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6D5CF7" w14:textId="77777777" w:rsidR="00440FF0" w:rsidRPr="00440FF0" w:rsidRDefault="003228DA" w:rsidP="00FC21EF">
      <w:pPr>
        <w:spacing w:line="360" w:lineRule="auto"/>
        <w:jc w:val="center"/>
        <w:rPr>
          <w:rFonts w:ascii="標楷體" w:eastAsia="標楷體" w:hAnsi="標楷體"/>
          <w:b/>
          <w:sz w:val="52"/>
          <w:szCs w:val="52"/>
        </w:rPr>
      </w:pPr>
      <w:r w:rsidRPr="00440FF0">
        <w:rPr>
          <w:rFonts w:ascii="標楷體" w:eastAsia="標楷體" w:hAnsi="標楷體" w:hint="eastAsia"/>
          <w:b/>
          <w:sz w:val="52"/>
          <w:szCs w:val="52"/>
        </w:rPr>
        <w:t>回應</w:t>
      </w:r>
      <w:r w:rsidR="007F1FFE" w:rsidRPr="00440FF0">
        <w:rPr>
          <w:rFonts w:ascii="標楷體" w:eastAsia="標楷體" w:hAnsi="標楷體" w:hint="eastAsia"/>
          <w:b/>
          <w:sz w:val="52"/>
          <w:szCs w:val="52"/>
        </w:rPr>
        <w:t>兩公約初次</w:t>
      </w:r>
      <w:r w:rsidRPr="00440FF0">
        <w:rPr>
          <w:rFonts w:ascii="標楷體" w:eastAsia="標楷體" w:hAnsi="標楷體" w:hint="eastAsia"/>
          <w:b/>
          <w:sz w:val="52"/>
          <w:szCs w:val="52"/>
        </w:rPr>
        <w:t>國家</w:t>
      </w:r>
      <w:r w:rsidR="007F1FFE" w:rsidRPr="00440FF0">
        <w:rPr>
          <w:rFonts w:ascii="標楷體" w:eastAsia="標楷體" w:hAnsi="標楷體" w:hint="eastAsia"/>
          <w:b/>
          <w:sz w:val="52"/>
          <w:szCs w:val="52"/>
        </w:rPr>
        <w:t>報告</w:t>
      </w:r>
    </w:p>
    <w:p w14:paraId="72941797" w14:textId="77777777" w:rsidR="001E2F07" w:rsidRPr="00440FF0" w:rsidRDefault="00EC441D" w:rsidP="00FC21EF">
      <w:pPr>
        <w:spacing w:line="360" w:lineRule="auto"/>
        <w:jc w:val="center"/>
        <w:rPr>
          <w:rFonts w:ascii="標楷體" w:eastAsia="標楷體" w:hAnsi="標楷體"/>
          <w:b/>
          <w:sz w:val="52"/>
          <w:szCs w:val="52"/>
        </w:rPr>
      </w:pPr>
      <w:r w:rsidRPr="00440FF0">
        <w:rPr>
          <w:rFonts w:ascii="標楷體" w:eastAsia="標楷體" w:hAnsi="標楷體" w:hint="eastAsia"/>
          <w:b/>
          <w:sz w:val="52"/>
          <w:szCs w:val="52"/>
        </w:rPr>
        <w:t>結論性意見與建議</w:t>
      </w:r>
    </w:p>
    <w:p w14:paraId="3659EDF9" w14:textId="77777777" w:rsidR="00440FF0" w:rsidRPr="00440FF0" w:rsidRDefault="00440FF0" w:rsidP="00440FF0">
      <w:pPr>
        <w:overflowPunct w:val="0"/>
        <w:spacing w:line="480" w:lineRule="exact"/>
        <w:rPr>
          <w:rFonts w:ascii="標楷體" w:eastAsia="標楷體" w:hAnsi="標楷體"/>
          <w:b/>
          <w:sz w:val="36"/>
          <w:szCs w:val="36"/>
        </w:rPr>
      </w:pPr>
      <w:r w:rsidRPr="00440FF0">
        <w:rPr>
          <w:rFonts w:ascii="標楷體" w:eastAsia="標楷體" w:hAnsi="標楷體" w:hint="eastAsia"/>
          <w:b/>
          <w:sz w:val="36"/>
          <w:szCs w:val="36"/>
        </w:rPr>
        <w:t>中華民國</w:t>
      </w:r>
    </w:p>
    <w:p w14:paraId="330B3583" w14:textId="77777777" w:rsidR="00EC441D" w:rsidRPr="0086638A" w:rsidRDefault="00EC441D" w:rsidP="00440FF0">
      <w:pPr>
        <w:spacing w:line="360" w:lineRule="auto"/>
        <w:rPr>
          <w:rFonts w:ascii="標楷體" w:eastAsia="標楷體" w:hAnsi="標楷體"/>
          <w:b/>
          <w:sz w:val="64"/>
          <w:szCs w:val="64"/>
        </w:rPr>
      </w:pPr>
    </w:p>
    <w:p w14:paraId="5010A414" w14:textId="77777777" w:rsidR="000E2B63" w:rsidRPr="008D7CA0" w:rsidRDefault="000E2B63" w:rsidP="000E2B63">
      <w:pPr>
        <w:spacing w:line="360" w:lineRule="auto"/>
        <w:jc w:val="center"/>
        <w:rPr>
          <w:rFonts w:ascii="標楷體" w:eastAsia="標楷體" w:hAnsi="標楷體"/>
          <w:b/>
          <w:sz w:val="64"/>
          <w:szCs w:val="64"/>
        </w:rPr>
      </w:pPr>
    </w:p>
    <w:p w14:paraId="297363AA" w14:textId="77777777" w:rsidR="00B702B7" w:rsidRPr="009F7E44" w:rsidRDefault="00B702B7" w:rsidP="009C5FAD">
      <w:pPr>
        <w:spacing w:line="480" w:lineRule="exact"/>
        <w:rPr>
          <w:rFonts w:ascii="標楷體" w:eastAsia="標楷體" w:hAnsi="標楷體"/>
          <w:b/>
          <w:sz w:val="36"/>
          <w:szCs w:val="36"/>
        </w:rPr>
      </w:pPr>
    </w:p>
    <w:p w14:paraId="4AC346C6" w14:textId="77777777" w:rsidR="007F1FFE" w:rsidRDefault="007F1FFE" w:rsidP="009C5FAD">
      <w:pPr>
        <w:spacing w:line="480" w:lineRule="exact"/>
        <w:rPr>
          <w:rFonts w:ascii="標楷體" w:eastAsia="標楷體" w:hAnsi="標楷體"/>
          <w:b/>
          <w:sz w:val="36"/>
          <w:szCs w:val="36"/>
        </w:rPr>
      </w:pPr>
    </w:p>
    <w:p w14:paraId="407F07DA" w14:textId="77777777" w:rsidR="000E2B63" w:rsidRDefault="000E2B63" w:rsidP="009C5FAD">
      <w:pPr>
        <w:spacing w:line="480" w:lineRule="exact"/>
        <w:rPr>
          <w:rFonts w:ascii="標楷體" w:eastAsia="標楷體" w:hAnsi="標楷體"/>
          <w:b/>
          <w:sz w:val="36"/>
          <w:szCs w:val="36"/>
        </w:rPr>
      </w:pPr>
    </w:p>
    <w:p w14:paraId="645CFB94" w14:textId="77777777" w:rsidR="000E2B63" w:rsidRPr="008D7CA0" w:rsidRDefault="000E2B63" w:rsidP="009C5FAD">
      <w:pPr>
        <w:spacing w:line="480" w:lineRule="exact"/>
        <w:rPr>
          <w:rFonts w:ascii="標楷體" w:eastAsia="標楷體" w:hAnsi="標楷體"/>
          <w:b/>
          <w:sz w:val="36"/>
          <w:szCs w:val="36"/>
        </w:rPr>
      </w:pPr>
    </w:p>
    <w:p w14:paraId="5E2C3E3F" w14:textId="77777777" w:rsidR="007F1FFE" w:rsidRPr="008D7CA0" w:rsidRDefault="007F1FFE" w:rsidP="009C5FAD">
      <w:pPr>
        <w:spacing w:line="480" w:lineRule="exact"/>
        <w:rPr>
          <w:rFonts w:ascii="標楷體" w:eastAsia="標楷體" w:hAnsi="標楷體"/>
          <w:b/>
          <w:sz w:val="36"/>
          <w:szCs w:val="36"/>
        </w:rPr>
      </w:pPr>
    </w:p>
    <w:p w14:paraId="625CDCCA" w14:textId="77777777" w:rsidR="00BC0A88" w:rsidRDefault="00BC0A88" w:rsidP="009C5FAD">
      <w:pPr>
        <w:spacing w:line="480" w:lineRule="exact"/>
        <w:rPr>
          <w:rFonts w:ascii="標楷體" w:eastAsia="標楷體" w:hAnsi="標楷體"/>
          <w:b/>
          <w:sz w:val="36"/>
          <w:szCs w:val="36"/>
        </w:rPr>
      </w:pPr>
    </w:p>
    <w:p w14:paraId="1F8F0C6C" w14:textId="77777777" w:rsidR="00FC21EF" w:rsidRDefault="00FC21EF">
      <w:pPr>
        <w:widowControl/>
        <w:rPr>
          <w:rFonts w:ascii="標楷體" w:eastAsia="標楷體" w:hAnsi="標楷體"/>
          <w:b/>
          <w:sz w:val="36"/>
          <w:szCs w:val="36"/>
        </w:rPr>
      </w:pPr>
    </w:p>
    <w:p w14:paraId="4DDC594F" w14:textId="77777777" w:rsidR="00FC21EF" w:rsidRDefault="00FC21EF">
      <w:pPr>
        <w:widowControl/>
        <w:rPr>
          <w:rFonts w:ascii="標楷體" w:eastAsia="標楷體" w:hAnsi="標楷體"/>
          <w:b/>
          <w:sz w:val="36"/>
          <w:szCs w:val="36"/>
        </w:rPr>
      </w:pPr>
    </w:p>
    <w:p w14:paraId="195B0FE2" w14:textId="77777777" w:rsidR="00FC21EF" w:rsidRDefault="00FC21EF">
      <w:pPr>
        <w:widowControl/>
        <w:rPr>
          <w:rFonts w:ascii="標楷體" w:eastAsia="標楷體" w:hAnsi="標楷體"/>
          <w:b/>
          <w:sz w:val="36"/>
          <w:szCs w:val="36"/>
        </w:rPr>
      </w:pPr>
    </w:p>
    <w:p w14:paraId="557CFEF5" w14:textId="77777777" w:rsidR="00FC21EF" w:rsidRDefault="00FC21EF">
      <w:pPr>
        <w:widowControl/>
        <w:rPr>
          <w:rFonts w:ascii="標楷體" w:eastAsia="標楷體" w:hAnsi="標楷體"/>
          <w:b/>
          <w:sz w:val="36"/>
          <w:szCs w:val="36"/>
        </w:rPr>
      </w:pPr>
    </w:p>
    <w:p w14:paraId="374DDD23" w14:textId="77777777" w:rsidR="00FC21EF" w:rsidRDefault="00FC21EF">
      <w:pPr>
        <w:widowControl/>
        <w:rPr>
          <w:rFonts w:ascii="標楷體" w:eastAsia="標楷體" w:hAnsi="標楷體"/>
          <w:b/>
          <w:sz w:val="36"/>
          <w:szCs w:val="36"/>
        </w:rPr>
      </w:pPr>
    </w:p>
    <w:p w14:paraId="41296347" w14:textId="77777777" w:rsidR="00FC21EF" w:rsidRDefault="00FC21EF">
      <w:pPr>
        <w:widowControl/>
        <w:rPr>
          <w:rFonts w:ascii="標楷體" w:eastAsia="標楷體" w:hAnsi="標楷體"/>
          <w:b/>
          <w:sz w:val="36"/>
          <w:szCs w:val="36"/>
        </w:rPr>
      </w:pPr>
    </w:p>
    <w:p w14:paraId="6BD27348" w14:textId="77777777" w:rsidR="00FC21EF" w:rsidRDefault="00FC21EF">
      <w:pPr>
        <w:widowControl/>
        <w:rPr>
          <w:rFonts w:ascii="標楷體" w:eastAsia="標楷體" w:hAnsi="標楷體"/>
          <w:b/>
          <w:sz w:val="36"/>
          <w:szCs w:val="36"/>
        </w:rPr>
      </w:pPr>
    </w:p>
    <w:p w14:paraId="039D7EDB" w14:textId="77777777" w:rsidR="00FC21EF" w:rsidRDefault="00FC21EF">
      <w:pPr>
        <w:widowControl/>
        <w:rPr>
          <w:rFonts w:ascii="標楷體" w:eastAsia="標楷體" w:hAnsi="標楷體"/>
          <w:b/>
          <w:sz w:val="36"/>
          <w:szCs w:val="36"/>
        </w:rPr>
      </w:pPr>
    </w:p>
    <w:p w14:paraId="4C184809" w14:textId="277519B4" w:rsidR="00FC21EF" w:rsidRPr="00FC21EF" w:rsidRDefault="00FC21EF" w:rsidP="00FC21EF">
      <w:pPr>
        <w:overflowPunct w:val="0"/>
        <w:spacing w:line="600" w:lineRule="exact"/>
        <w:jc w:val="center"/>
        <w:rPr>
          <w:rFonts w:ascii="標楷體" w:eastAsia="標楷體" w:hAnsi="標楷體"/>
          <w:b/>
          <w:sz w:val="36"/>
          <w:szCs w:val="36"/>
        </w:rPr>
      </w:pPr>
      <w:r>
        <w:rPr>
          <w:rFonts w:ascii="標楷體" w:eastAsia="標楷體" w:hAnsi="標楷體" w:hint="eastAsia"/>
          <w:b/>
          <w:sz w:val="36"/>
          <w:szCs w:val="36"/>
        </w:rPr>
        <w:t>2016</w:t>
      </w:r>
      <w:r w:rsidRPr="00FC21EF">
        <w:rPr>
          <w:rFonts w:ascii="標楷體" w:eastAsia="標楷體" w:hAnsi="標楷體" w:hint="eastAsia"/>
          <w:b/>
          <w:sz w:val="36"/>
          <w:szCs w:val="36"/>
        </w:rPr>
        <w:t>年</w:t>
      </w:r>
      <w:r w:rsidR="00570330">
        <w:rPr>
          <w:rFonts w:ascii="標楷體" w:eastAsia="標楷體" w:hAnsi="標楷體" w:hint="eastAsia"/>
          <w:b/>
          <w:sz w:val="36"/>
          <w:szCs w:val="36"/>
        </w:rPr>
        <w:t>4</w:t>
      </w:r>
      <w:r w:rsidRPr="00FC21EF">
        <w:rPr>
          <w:rFonts w:ascii="標楷體" w:eastAsia="標楷體" w:hAnsi="標楷體" w:hint="eastAsia"/>
          <w:b/>
          <w:sz w:val="36"/>
          <w:szCs w:val="36"/>
        </w:rPr>
        <w:t>月</w:t>
      </w:r>
    </w:p>
    <w:p w14:paraId="72039050" w14:textId="77777777" w:rsidR="00FC21EF" w:rsidRDefault="00FC21EF">
      <w:pPr>
        <w:widowControl/>
        <w:rPr>
          <w:rFonts w:ascii="標楷體" w:eastAsia="標楷體" w:hAnsi="標楷體"/>
          <w:b/>
          <w:sz w:val="36"/>
          <w:szCs w:val="36"/>
        </w:rPr>
      </w:pPr>
    </w:p>
    <w:p w14:paraId="0DC432AB" w14:textId="77777777" w:rsidR="00BC0A88" w:rsidRDefault="00BC0A88" w:rsidP="009C5FAD">
      <w:pPr>
        <w:spacing w:line="480" w:lineRule="exact"/>
        <w:rPr>
          <w:rFonts w:ascii="標楷體" w:eastAsia="標楷體" w:hAnsi="標楷體"/>
          <w:b/>
          <w:sz w:val="36"/>
          <w:szCs w:val="36"/>
        </w:rPr>
      </w:pPr>
    </w:p>
    <w:p w14:paraId="3AD88949" w14:textId="77777777" w:rsidR="00BC0A88" w:rsidRDefault="00BC0A88">
      <w:pPr>
        <w:widowControl/>
        <w:rPr>
          <w:rFonts w:ascii="標楷體" w:eastAsia="標楷體" w:hAnsi="標楷體"/>
          <w:b/>
          <w:sz w:val="36"/>
          <w:szCs w:val="36"/>
        </w:rPr>
      </w:pPr>
      <w:r>
        <w:rPr>
          <w:rFonts w:ascii="標楷體" w:eastAsia="標楷體" w:hAnsi="標楷體"/>
          <w:b/>
          <w:sz w:val="36"/>
          <w:szCs w:val="36"/>
        </w:rPr>
        <w:br w:type="page"/>
      </w:r>
    </w:p>
    <w:p w14:paraId="20179415" w14:textId="77777777" w:rsidR="00BC0A88" w:rsidRDefault="00BC0A88" w:rsidP="009C5FAD">
      <w:pPr>
        <w:spacing w:line="480" w:lineRule="exact"/>
        <w:rPr>
          <w:rFonts w:ascii="標楷體" w:eastAsia="標楷體" w:hAnsi="標楷體"/>
          <w:b/>
          <w:sz w:val="36"/>
          <w:szCs w:val="36"/>
        </w:rPr>
        <w:sectPr w:rsidR="00BC0A88" w:rsidSect="00627F4E">
          <w:footerReference w:type="even" r:id="rId9"/>
          <w:pgSz w:w="11906" w:h="16838"/>
          <w:pgMar w:top="1418" w:right="1276" w:bottom="1418" w:left="1276" w:header="851" w:footer="992" w:gutter="0"/>
          <w:pgNumType w:start="1"/>
          <w:cols w:space="425"/>
          <w:docGrid w:type="linesAndChars" w:linePitch="360"/>
        </w:sectPr>
      </w:pPr>
    </w:p>
    <w:bookmarkStart w:id="0" w:name="_Toc433787020" w:displacedByCustomXml="next"/>
    <w:sdt>
      <w:sdtPr>
        <w:rPr>
          <w:rFonts w:asciiTheme="minorHAnsi" w:eastAsiaTheme="minorEastAsia" w:hAnsiTheme="minorHAnsi" w:cstheme="minorBidi"/>
          <w:b w:val="0"/>
          <w:bCs w:val="0"/>
          <w:color w:val="auto"/>
          <w:kern w:val="2"/>
          <w:sz w:val="24"/>
          <w:szCs w:val="22"/>
          <w:lang w:val="zh-TW"/>
        </w:rPr>
        <w:id w:val="-41683163"/>
        <w:docPartObj>
          <w:docPartGallery w:val="Table of Contents"/>
          <w:docPartUnique/>
        </w:docPartObj>
      </w:sdtPr>
      <w:sdtEndPr/>
      <w:sdtContent>
        <w:p w14:paraId="4398A5F2" w14:textId="77777777" w:rsidR="00631EDE" w:rsidRPr="00247E57" w:rsidRDefault="00631EDE" w:rsidP="00BC515C">
          <w:pPr>
            <w:pStyle w:val="ae"/>
            <w:jc w:val="center"/>
            <w:rPr>
              <w:rFonts w:ascii="Times New Roman" w:eastAsia="標楷體" w:hAnsi="Times New Roman" w:cs="Times New Roman"/>
              <w:color w:val="auto"/>
              <w:sz w:val="32"/>
              <w:szCs w:val="32"/>
            </w:rPr>
          </w:pPr>
          <w:r w:rsidRPr="00247E57">
            <w:rPr>
              <w:rFonts w:ascii="Times New Roman" w:eastAsia="標楷體" w:hAnsi="Times New Roman" w:cs="Times New Roman"/>
              <w:color w:val="auto"/>
              <w:sz w:val="32"/>
              <w:szCs w:val="32"/>
              <w:lang w:val="zh-TW"/>
            </w:rPr>
            <w:t>目錄</w:t>
          </w:r>
        </w:p>
        <w:p w14:paraId="52231738" w14:textId="77777777" w:rsidR="00247E57" w:rsidRPr="00247E57" w:rsidRDefault="00631EDE" w:rsidP="00247E57">
          <w:pPr>
            <w:pStyle w:val="aff8"/>
            <w:tabs>
              <w:tab w:val="right" w:leader="dot" w:pos="9344"/>
            </w:tabs>
            <w:ind w:leftChars="36" w:left="566" w:hanging="480"/>
            <w:rPr>
              <w:rStyle w:val="af"/>
              <w:rFonts w:ascii="Times New Roman" w:hAnsi="Times New Roman" w:cs="Times New Roman"/>
              <w:b/>
              <w:noProof/>
              <w:kern w:val="0"/>
            </w:rPr>
          </w:pPr>
          <w:r w:rsidRPr="00247E57">
            <w:rPr>
              <w:rFonts w:ascii="Times New Roman" w:eastAsia="標楷體" w:hAnsi="Times New Roman" w:cs="Times New Roman"/>
              <w:b/>
            </w:rPr>
            <w:fldChar w:fldCharType="begin"/>
          </w:r>
          <w:r w:rsidRPr="00247E57">
            <w:rPr>
              <w:rFonts w:ascii="Times New Roman" w:eastAsia="標楷體" w:hAnsi="Times New Roman" w:cs="Times New Roman"/>
              <w:b/>
            </w:rPr>
            <w:instrText xml:space="preserve"> TOC \o "1-3" \h \z \u </w:instrText>
          </w:r>
          <w:r w:rsidRPr="00247E57">
            <w:rPr>
              <w:rFonts w:ascii="Times New Roman" w:eastAsia="標楷體" w:hAnsi="Times New Roman" w:cs="Times New Roman"/>
              <w:b/>
            </w:rPr>
            <w:fldChar w:fldCharType="separate"/>
          </w:r>
          <w:hyperlink w:anchor="_Toc440549597" w:history="1">
            <w:r w:rsidR="00247E57" w:rsidRPr="00247E57">
              <w:rPr>
                <w:rStyle w:val="af"/>
                <w:rFonts w:ascii="Times New Roman" w:eastAsia="標楷體" w:hAnsi="Times New Roman" w:cs="Times New Roman"/>
                <w:b/>
                <w:noProof/>
                <w:kern w:val="0"/>
              </w:rPr>
              <w:t>第</w:t>
            </w:r>
            <w:r w:rsidR="00247E57" w:rsidRPr="00247E57">
              <w:rPr>
                <w:rStyle w:val="af"/>
                <w:rFonts w:ascii="Times New Roman" w:eastAsia="標楷體" w:hAnsi="Times New Roman" w:cs="Times New Roman"/>
                <w:b/>
                <w:noProof/>
                <w:kern w:val="0"/>
              </w:rPr>
              <w:t>8</w:t>
            </w:r>
            <w:r w:rsidR="00247E57" w:rsidRPr="00247E57">
              <w:rPr>
                <w:rStyle w:val="af"/>
                <w:rFonts w:ascii="Times New Roman" w:eastAsia="標楷體" w:hAnsi="Times New Roman" w:cs="Times New Roman"/>
                <w:b/>
                <w:noProof/>
                <w:kern w:val="0"/>
              </w:rPr>
              <w:t>點及第</w:t>
            </w:r>
            <w:r w:rsidR="00247E57" w:rsidRPr="00247E57">
              <w:rPr>
                <w:rStyle w:val="af"/>
                <w:rFonts w:ascii="Times New Roman" w:eastAsia="標楷體" w:hAnsi="Times New Roman" w:cs="Times New Roman"/>
                <w:b/>
                <w:noProof/>
                <w:kern w:val="0"/>
              </w:rPr>
              <w:t>9</w:t>
            </w:r>
            <w:r w:rsidR="00247E57" w:rsidRPr="00247E57">
              <w:rPr>
                <w:rStyle w:val="af"/>
                <w:rFonts w:ascii="Times New Roman" w:eastAsia="標楷體" w:hAnsi="Times New Roman" w:cs="Times New Roman"/>
                <w:b/>
                <w:noProof/>
                <w:kern w:val="0"/>
              </w:rPr>
              <w:t>點</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_Toc440549597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1</w:t>
            </w:r>
            <w:r w:rsidR="00247E57" w:rsidRPr="00247E57">
              <w:rPr>
                <w:rStyle w:val="af"/>
                <w:rFonts w:ascii="Times New Roman" w:hAnsi="Times New Roman" w:cs="Times New Roman"/>
                <w:b/>
                <w:noProof/>
                <w:webHidden/>
                <w:kern w:val="0"/>
              </w:rPr>
              <w:fldChar w:fldCharType="end"/>
            </w:r>
          </w:hyperlink>
        </w:p>
        <w:p w14:paraId="273EA52C" w14:textId="77777777" w:rsidR="00247E57" w:rsidRPr="00247E57" w:rsidRDefault="00C26EB6" w:rsidP="00247E57">
          <w:pPr>
            <w:pStyle w:val="aff8"/>
            <w:tabs>
              <w:tab w:val="right" w:leader="dot" w:pos="9344"/>
            </w:tabs>
            <w:ind w:leftChars="390" w:left="1416" w:hanging="480"/>
            <w:rPr>
              <w:rStyle w:val="af"/>
              <w:rFonts w:ascii="Times New Roman" w:hAnsi="Times New Roman" w:cs="Times New Roman"/>
              <w:b/>
              <w:noProof/>
              <w:kern w:val="0"/>
            </w:rPr>
          </w:pPr>
          <w:hyperlink w:anchor="_Toc440549598" w:history="1">
            <w:r w:rsidR="00247E57" w:rsidRPr="00247E57">
              <w:rPr>
                <w:rStyle w:val="af"/>
                <w:rFonts w:ascii="Times New Roman" w:eastAsia="標楷體" w:hAnsi="Times New Roman" w:cs="Times New Roman"/>
                <w:b/>
                <w:noProof/>
                <w:kern w:val="0"/>
              </w:rPr>
              <w:t>研議設置國家人權機構</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_Toc440549598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1</w:t>
            </w:r>
            <w:r w:rsidR="00247E57" w:rsidRPr="00247E57">
              <w:rPr>
                <w:rStyle w:val="af"/>
                <w:rFonts w:ascii="Times New Roman" w:hAnsi="Times New Roman" w:cs="Times New Roman"/>
                <w:b/>
                <w:noProof/>
                <w:webHidden/>
                <w:kern w:val="0"/>
              </w:rPr>
              <w:fldChar w:fldCharType="end"/>
            </w:r>
          </w:hyperlink>
        </w:p>
        <w:p w14:paraId="29535D0E" w14:textId="77777777" w:rsidR="00247E57" w:rsidRPr="00247E57" w:rsidRDefault="00C26EB6" w:rsidP="00247E57">
          <w:pPr>
            <w:pStyle w:val="aff8"/>
            <w:tabs>
              <w:tab w:val="right" w:leader="dot" w:pos="9344"/>
            </w:tabs>
            <w:ind w:leftChars="36" w:left="566" w:hanging="480"/>
            <w:rPr>
              <w:rStyle w:val="af"/>
              <w:rFonts w:ascii="Times New Roman" w:hAnsi="Times New Roman" w:cs="Times New Roman"/>
              <w:b/>
              <w:noProof/>
              <w:kern w:val="0"/>
            </w:rPr>
          </w:pPr>
          <w:hyperlink w:anchor="_Toc440549599" w:history="1">
            <w:r w:rsidR="00247E57" w:rsidRPr="00247E57">
              <w:rPr>
                <w:rStyle w:val="af"/>
                <w:rFonts w:ascii="Times New Roman" w:eastAsia="標楷體" w:hAnsi="Times New Roman" w:cs="Times New Roman"/>
                <w:b/>
                <w:noProof/>
                <w:kern w:val="0"/>
              </w:rPr>
              <w:t>第</w:t>
            </w:r>
            <w:r w:rsidR="00247E57" w:rsidRPr="00247E57">
              <w:rPr>
                <w:rStyle w:val="af"/>
                <w:rFonts w:ascii="Times New Roman" w:eastAsia="標楷體" w:hAnsi="Times New Roman" w:cs="Times New Roman"/>
                <w:b/>
                <w:noProof/>
                <w:kern w:val="0"/>
              </w:rPr>
              <w:t>10</w:t>
            </w:r>
            <w:r w:rsidR="00247E57" w:rsidRPr="00247E57">
              <w:rPr>
                <w:rStyle w:val="af"/>
                <w:rFonts w:ascii="Times New Roman" w:eastAsia="標楷體" w:hAnsi="Times New Roman" w:cs="Times New Roman"/>
                <w:b/>
                <w:noProof/>
                <w:kern w:val="0"/>
              </w:rPr>
              <w:t>點及第</w:t>
            </w:r>
            <w:r w:rsidR="00247E57" w:rsidRPr="00247E57">
              <w:rPr>
                <w:rStyle w:val="af"/>
                <w:rFonts w:ascii="Times New Roman" w:eastAsia="標楷體" w:hAnsi="Times New Roman" w:cs="Times New Roman"/>
                <w:b/>
                <w:noProof/>
                <w:kern w:val="0"/>
              </w:rPr>
              <w:t>11</w:t>
            </w:r>
            <w:r w:rsidR="00247E57" w:rsidRPr="00247E57">
              <w:rPr>
                <w:rStyle w:val="af"/>
                <w:rFonts w:ascii="Times New Roman" w:eastAsia="標楷體" w:hAnsi="Times New Roman" w:cs="Times New Roman"/>
                <w:b/>
                <w:noProof/>
                <w:kern w:val="0"/>
              </w:rPr>
              <w:t>點</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_Toc440549599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1</w:t>
            </w:r>
            <w:r w:rsidR="00247E57" w:rsidRPr="00247E57">
              <w:rPr>
                <w:rStyle w:val="af"/>
                <w:rFonts w:ascii="Times New Roman" w:hAnsi="Times New Roman" w:cs="Times New Roman"/>
                <w:b/>
                <w:noProof/>
                <w:webHidden/>
                <w:kern w:val="0"/>
              </w:rPr>
              <w:fldChar w:fldCharType="end"/>
            </w:r>
          </w:hyperlink>
        </w:p>
        <w:p w14:paraId="7E25B447" w14:textId="77777777" w:rsidR="00247E57" w:rsidRPr="00247E57" w:rsidRDefault="00C26EB6" w:rsidP="00247E57">
          <w:pPr>
            <w:pStyle w:val="aff8"/>
            <w:tabs>
              <w:tab w:val="right" w:leader="dot" w:pos="9344"/>
            </w:tabs>
            <w:ind w:leftChars="390" w:left="1416" w:hanging="480"/>
            <w:rPr>
              <w:rStyle w:val="af"/>
              <w:rFonts w:ascii="Times New Roman" w:hAnsi="Times New Roman" w:cs="Times New Roman"/>
              <w:b/>
              <w:noProof/>
              <w:kern w:val="0"/>
            </w:rPr>
          </w:pPr>
          <w:hyperlink w:anchor="_Toc440549600" w:history="1">
            <w:r w:rsidR="00247E57" w:rsidRPr="00247E57">
              <w:rPr>
                <w:rStyle w:val="af"/>
                <w:rFonts w:ascii="Times New Roman" w:eastAsia="標楷體" w:hAnsi="Times New Roman" w:cs="Times New Roman"/>
                <w:b/>
                <w:noProof/>
                <w:kern w:val="0"/>
              </w:rPr>
              <w:t>消除一切形式種族歧視國際公約</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_Toc440549600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1</w:t>
            </w:r>
            <w:r w:rsidR="00247E57" w:rsidRPr="00247E57">
              <w:rPr>
                <w:rStyle w:val="af"/>
                <w:rFonts w:ascii="Times New Roman" w:hAnsi="Times New Roman" w:cs="Times New Roman"/>
                <w:b/>
                <w:noProof/>
                <w:webHidden/>
                <w:kern w:val="0"/>
              </w:rPr>
              <w:fldChar w:fldCharType="end"/>
            </w:r>
          </w:hyperlink>
        </w:p>
        <w:p w14:paraId="078211F7" w14:textId="77777777" w:rsidR="00247E57" w:rsidRPr="00247E57" w:rsidRDefault="00C26EB6" w:rsidP="00247E57">
          <w:pPr>
            <w:pStyle w:val="aff8"/>
            <w:tabs>
              <w:tab w:val="right" w:leader="dot" w:pos="9344"/>
            </w:tabs>
            <w:ind w:leftChars="390" w:left="1416" w:hanging="480"/>
            <w:rPr>
              <w:rStyle w:val="af"/>
              <w:rFonts w:ascii="Times New Roman" w:hAnsi="Times New Roman" w:cs="Times New Roman"/>
              <w:b/>
              <w:noProof/>
              <w:kern w:val="0"/>
            </w:rPr>
          </w:pPr>
          <w:hyperlink w:anchor="_Toc440549601" w:history="1">
            <w:r w:rsidR="00247E57" w:rsidRPr="00247E57">
              <w:rPr>
                <w:rStyle w:val="af"/>
                <w:rFonts w:ascii="Times New Roman" w:eastAsia="標楷體" w:hAnsi="Times New Roman" w:cs="Times New Roman"/>
                <w:b/>
                <w:noProof/>
                <w:kern w:val="0"/>
              </w:rPr>
              <w:t>兒童權利公約</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_Toc440549601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1</w:t>
            </w:r>
            <w:r w:rsidR="00247E57" w:rsidRPr="00247E57">
              <w:rPr>
                <w:rStyle w:val="af"/>
                <w:rFonts w:ascii="Times New Roman" w:hAnsi="Times New Roman" w:cs="Times New Roman"/>
                <w:b/>
                <w:noProof/>
                <w:webHidden/>
                <w:kern w:val="0"/>
              </w:rPr>
              <w:fldChar w:fldCharType="end"/>
            </w:r>
          </w:hyperlink>
        </w:p>
        <w:p w14:paraId="23F7E21C" w14:textId="77777777" w:rsidR="00247E57" w:rsidRPr="00247E57" w:rsidRDefault="00C26EB6" w:rsidP="00247E57">
          <w:pPr>
            <w:pStyle w:val="aff8"/>
            <w:tabs>
              <w:tab w:val="right" w:leader="dot" w:pos="9344"/>
            </w:tabs>
            <w:ind w:leftChars="390" w:left="1416" w:hanging="480"/>
            <w:rPr>
              <w:rStyle w:val="af"/>
              <w:rFonts w:ascii="Times New Roman" w:hAnsi="Times New Roman" w:cs="Times New Roman"/>
              <w:b/>
              <w:noProof/>
              <w:kern w:val="0"/>
            </w:rPr>
          </w:pPr>
          <w:hyperlink w:anchor="_Toc440549602" w:history="1">
            <w:r w:rsidR="00247E57" w:rsidRPr="00247E57">
              <w:rPr>
                <w:rStyle w:val="af"/>
                <w:rFonts w:ascii="Times New Roman" w:eastAsia="標楷體" w:hAnsi="Times New Roman" w:cs="Times New Roman"/>
                <w:b/>
                <w:noProof/>
                <w:kern w:val="0"/>
              </w:rPr>
              <w:t>保護所有移工及其家庭成員權利國際公約</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_Toc440549602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2</w:t>
            </w:r>
            <w:r w:rsidR="00247E57" w:rsidRPr="00247E57">
              <w:rPr>
                <w:rStyle w:val="af"/>
                <w:rFonts w:ascii="Times New Roman" w:hAnsi="Times New Roman" w:cs="Times New Roman"/>
                <w:b/>
                <w:noProof/>
                <w:webHidden/>
                <w:kern w:val="0"/>
              </w:rPr>
              <w:fldChar w:fldCharType="end"/>
            </w:r>
          </w:hyperlink>
        </w:p>
        <w:p w14:paraId="77AA1A8B" w14:textId="77777777" w:rsidR="00247E57" w:rsidRPr="00247E57" w:rsidRDefault="00C26EB6" w:rsidP="00247E57">
          <w:pPr>
            <w:pStyle w:val="aff8"/>
            <w:tabs>
              <w:tab w:val="right" w:leader="dot" w:pos="9344"/>
            </w:tabs>
            <w:ind w:leftChars="390" w:left="1416" w:hanging="480"/>
            <w:rPr>
              <w:rStyle w:val="af"/>
              <w:rFonts w:ascii="Times New Roman" w:hAnsi="Times New Roman" w:cs="Times New Roman"/>
              <w:b/>
              <w:noProof/>
              <w:kern w:val="0"/>
            </w:rPr>
          </w:pPr>
          <w:hyperlink w:anchor="_Toc440549603" w:history="1">
            <w:r w:rsidR="00247E57" w:rsidRPr="00247E57">
              <w:rPr>
                <w:rStyle w:val="af"/>
                <w:rFonts w:ascii="Times New Roman" w:eastAsia="標楷體" w:hAnsi="Times New Roman" w:cs="Times New Roman"/>
                <w:b/>
                <w:noProof/>
                <w:kern w:val="0"/>
              </w:rPr>
              <w:t>身心障礙者權利公約</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_Toc440549603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2</w:t>
            </w:r>
            <w:r w:rsidR="00247E57" w:rsidRPr="00247E57">
              <w:rPr>
                <w:rStyle w:val="af"/>
                <w:rFonts w:ascii="Times New Roman" w:hAnsi="Times New Roman" w:cs="Times New Roman"/>
                <w:b/>
                <w:noProof/>
                <w:webHidden/>
                <w:kern w:val="0"/>
              </w:rPr>
              <w:fldChar w:fldCharType="end"/>
            </w:r>
          </w:hyperlink>
        </w:p>
        <w:p w14:paraId="53C9468C" w14:textId="77777777" w:rsidR="00247E57" w:rsidRPr="00247E57" w:rsidRDefault="00C26EB6" w:rsidP="00247E57">
          <w:pPr>
            <w:pStyle w:val="aff8"/>
            <w:tabs>
              <w:tab w:val="right" w:leader="dot" w:pos="9344"/>
            </w:tabs>
            <w:ind w:leftChars="390" w:left="1416" w:hanging="480"/>
            <w:rPr>
              <w:rStyle w:val="af"/>
              <w:rFonts w:ascii="Times New Roman" w:hAnsi="Times New Roman" w:cs="Times New Roman"/>
              <w:b/>
              <w:noProof/>
              <w:kern w:val="0"/>
            </w:rPr>
          </w:pPr>
          <w:hyperlink w:anchor="_Toc440549604" w:history="1">
            <w:r w:rsidR="00247E57" w:rsidRPr="00247E57">
              <w:rPr>
                <w:rStyle w:val="af"/>
                <w:rFonts w:ascii="Times New Roman" w:eastAsia="標楷體" w:hAnsi="Times New Roman" w:cs="Times New Roman"/>
                <w:b/>
                <w:noProof/>
                <w:kern w:val="0"/>
              </w:rPr>
              <w:t>保護所有人免遭強迫失蹤公約</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_Toc440549604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2</w:t>
            </w:r>
            <w:r w:rsidR="00247E57" w:rsidRPr="00247E57">
              <w:rPr>
                <w:rStyle w:val="af"/>
                <w:rFonts w:ascii="Times New Roman" w:hAnsi="Times New Roman" w:cs="Times New Roman"/>
                <w:b/>
                <w:noProof/>
                <w:webHidden/>
                <w:kern w:val="0"/>
              </w:rPr>
              <w:fldChar w:fldCharType="end"/>
            </w:r>
          </w:hyperlink>
        </w:p>
        <w:p w14:paraId="6BA45308" w14:textId="77777777" w:rsidR="00247E57" w:rsidRPr="00247E57" w:rsidRDefault="00C26EB6" w:rsidP="00247E57">
          <w:pPr>
            <w:pStyle w:val="aff8"/>
            <w:tabs>
              <w:tab w:val="right" w:leader="dot" w:pos="9344"/>
            </w:tabs>
            <w:ind w:leftChars="390" w:left="1416" w:hanging="480"/>
            <w:rPr>
              <w:rStyle w:val="af"/>
              <w:rFonts w:ascii="Times New Roman" w:hAnsi="Times New Roman" w:cs="Times New Roman"/>
              <w:b/>
              <w:noProof/>
              <w:kern w:val="0"/>
            </w:rPr>
          </w:pPr>
          <w:hyperlink w:anchor="_Toc440549605" w:history="1">
            <w:r w:rsidR="00247E57" w:rsidRPr="00247E57">
              <w:rPr>
                <w:rStyle w:val="af"/>
                <w:rFonts w:ascii="Times New Roman" w:eastAsia="標楷體" w:hAnsi="Times New Roman" w:cs="Times New Roman"/>
                <w:b/>
                <w:noProof/>
                <w:kern w:val="0"/>
              </w:rPr>
              <w:t>禁止酷刑公約</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_Toc440549605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2</w:t>
            </w:r>
            <w:r w:rsidR="00247E57" w:rsidRPr="00247E57">
              <w:rPr>
                <w:rStyle w:val="af"/>
                <w:rFonts w:ascii="Times New Roman" w:hAnsi="Times New Roman" w:cs="Times New Roman"/>
                <w:b/>
                <w:noProof/>
                <w:webHidden/>
                <w:kern w:val="0"/>
              </w:rPr>
              <w:fldChar w:fldCharType="end"/>
            </w:r>
          </w:hyperlink>
        </w:p>
        <w:p w14:paraId="1A124282" w14:textId="77777777" w:rsidR="00247E57" w:rsidRPr="00247E57" w:rsidRDefault="00C26EB6" w:rsidP="00247E57">
          <w:pPr>
            <w:pStyle w:val="aff8"/>
            <w:tabs>
              <w:tab w:val="right" w:leader="dot" w:pos="9344"/>
            </w:tabs>
            <w:ind w:leftChars="36" w:left="566" w:hanging="480"/>
            <w:rPr>
              <w:rStyle w:val="af"/>
              <w:rFonts w:ascii="Times New Roman" w:hAnsi="Times New Roman" w:cs="Times New Roman"/>
              <w:b/>
              <w:noProof/>
              <w:kern w:val="0"/>
            </w:rPr>
          </w:pPr>
          <w:hyperlink w:anchor="_Toc440549606" w:history="1">
            <w:r w:rsidR="00247E57" w:rsidRPr="00247E57">
              <w:rPr>
                <w:rStyle w:val="af"/>
                <w:rFonts w:ascii="Times New Roman" w:eastAsia="標楷體" w:hAnsi="Times New Roman" w:cs="Times New Roman"/>
                <w:b/>
                <w:noProof/>
                <w:kern w:val="0"/>
              </w:rPr>
              <w:t>第</w:t>
            </w:r>
            <w:r w:rsidR="00247E57" w:rsidRPr="00247E57">
              <w:rPr>
                <w:rStyle w:val="af"/>
                <w:rFonts w:ascii="Times New Roman" w:eastAsia="標楷體" w:hAnsi="Times New Roman" w:cs="Times New Roman"/>
                <w:b/>
                <w:noProof/>
                <w:kern w:val="0"/>
              </w:rPr>
              <w:t>12</w:t>
            </w:r>
            <w:r w:rsidR="00247E57" w:rsidRPr="00247E57">
              <w:rPr>
                <w:rStyle w:val="af"/>
                <w:rFonts w:ascii="Times New Roman" w:eastAsia="標楷體" w:hAnsi="Times New Roman" w:cs="Times New Roman"/>
                <w:b/>
                <w:noProof/>
                <w:kern w:val="0"/>
              </w:rPr>
              <w:t>點</w:t>
            </w:r>
            <w:r w:rsidR="00AF106C" w:rsidRPr="00AF106C">
              <w:rPr>
                <w:rStyle w:val="af"/>
                <w:rFonts w:ascii="Times New Roman" w:eastAsia="標楷體" w:hAnsi="Times New Roman" w:cs="Times New Roman" w:hint="eastAsia"/>
                <w:b/>
                <w:noProof/>
                <w:kern w:val="0"/>
              </w:rPr>
              <w:t>兩公約法令檢討</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_Toc440549606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3</w:t>
            </w:r>
            <w:r w:rsidR="00247E57" w:rsidRPr="00247E57">
              <w:rPr>
                <w:rStyle w:val="af"/>
                <w:rFonts w:ascii="Times New Roman" w:hAnsi="Times New Roman" w:cs="Times New Roman"/>
                <w:b/>
                <w:noProof/>
                <w:webHidden/>
                <w:kern w:val="0"/>
              </w:rPr>
              <w:fldChar w:fldCharType="end"/>
            </w:r>
          </w:hyperlink>
        </w:p>
        <w:p w14:paraId="498E3E95" w14:textId="77777777" w:rsidR="00247E57" w:rsidRPr="00247E57" w:rsidRDefault="00C26EB6" w:rsidP="00247E57">
          <w:pPr>
            <w:pStyle w:val="aff8"/>
            <w:tabs>
              <w:tab w:val="right" w:leader="dot" w:pos="9344"/>
            </w:tabs>
            <w:ind w:leftChars="36" w:left="566" w:hanging="480"/>
            <w:rPr>
              <w:rStyle w:val="af"/>
              <w:rFonts w:ascii="Times New Roman" w:hAnsi="Times New Roman" w:cs="Times New Roman"/>
              <w:b/>
              <w:noProof/>
              <w:kern w:val="0"/>
            </w:rPr>
          </w:pPr>
          <w:hyperlink w:anchor="_Toc440549608" w:history="1">
            <w:r w:rsidR="00247E57" w:rsidRPr="00247E57">
              <w:rPr>
                <w:rStyle w:val="af"/>
                <w:rFonts w:ascii="Times New Roman" w:eastAsia="標楷體" w:hAnsi="Times New Roman" w:cs="Times New Roman"/>
                <w:b/>
                <w:noProof/>
                <w:kern w:val="0"/>
              </w:rPr>
              <w:t>第</w:t>
            </w:r>
            <w:r w:rsidR="00247E57" w:rsidRPr="00247E57">
              <w:rPr>
                <w:rStyle w:val="af"/>
                <w:rFonts w:ascii="Times New Roman" w:eastAsia="標楷體" w:hAnsi="Times New Roman" w:cs="Times New Roman"/>
                <w:b/>
                <w:noProof/>
                <w:kern w:val="0"/>
              </w:rPr>
              <w:t>13</w:t>
            </w:r>
            <w:r w:rsidR="00247E57" w:rsidRPr="00247E57">
              <w:rPr>
                <w:rStyle w:val="af"/>
                <w:rFonts w:ascii="Times New Roman" w:eastAsia="標楷體" w:hAnsi="Times New Roman" w:cs="Times New Roman"/>
                <w:b/>
                <w:noProof/>
                <w:kern w:val="0"/>
              </w:rPr>
              <w:t>點至第</w:t>
            </w:r>
            <w:r w:rsidR="00247E57" w:rsidRPr="00247E57">
              <w:rPr>
                <w:rStyle w:val="af"/>
                <w:rFonts w:ascii="Times New Roman" w:eastAsia="標楷體" w:hAnsi="Times New Roman" w:cs="Times New Roman"/>
                <w:b/>
                <w:noProof/>
                <w:kern w:val="0"/>
              </w:rPr>
              <w:t>17</w:t>
            </w:r>
            <w:r w:rsidR="00247E57" w:rsidRPr="00247E57">
              <w:rPr>
                <w:rStyle w:val="af"/>
                <w:rFonts w:ascii="Times New Roman" w:eastAsia="標楷體" w:hAnsi="Times New Roman" w:cs="Times New Roman"/>
                <w:b/>
                <w:noProof/>
                <w:kern w:val="0"/>
              </w:rPr>
              <w:t>點</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_Toc440549608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3</w:t>
            </w:r>
            <w:r w:rsidR="00247E57" w:rsidRPr="00247E57">
              <w:rPr>
                <w:rStyle w:val="af"/>
                <w:rFonts w:ascii="Times New Roman" w:hAnsi="Times New Roman" w:cs="Times New Roman"/>
                <w:b/>
                <w:noProof/>
                <w:webHidden/>
                <w:kern w:val="0"/>
              </w:rPr>
              <w:fldChar w:fldCharType="end"/>
            </w:r>
          </w:hyperlink>
        </w:p>
        <w:p w14:paraId="7103AD4C" w14:textId="77777777" w:rsidR="00247E57" w:rsidRPr="00247E57" w:rsidRDefault="00C26EB6" w:rsidP="00247E57">
          <w:pPr>
            <w:pStyle w:val="aff8"/>
            <w:tabs>
              <w:tab w:val="right" w:leader="dot" w:pos="9344"/>
            </w:tabs>
            <w:ind w:leftChars="390" w:left="1416" w:hanging="480"/>
            <w:rPr>
              <w:rStyle w:val="af"/>
              <w:rFonts w:ascii="Times New Roman" w:hAnsi="Times New Roman" w:cs="Times New Roman"/>
              <w:b/>
              <w:noProof/>
              <w:kern w:val="0"/>
            </w:rPr>
          </w:pPr>
          <w:hyperlink w:anchor="_Toc440549609" w:history="1">
            <w:r w:rsidR="00247E57" w:rsidRPr="00247E57">
              <w:rPr>
                <w:rStyle w:val="af"/>
                <w:rFonts w:ascii="Times New Roman" w:eastAsia="標楷體" w:hAnsi="Times New Roman" w:cs="Times New Roman"/>
                <w:b/>
                <w:noProof/>
                <w:kern w:val="0"/>
              </w:rPr>
              <w:t>司法機關引用兩公約情形</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_Toc440549609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3</w:t>
            </w:r>
            <w:r w:rsidR="00247E57" w:rsidRPr="00247E57">
              <w:rPr>
                <w:rStyle w:val="af"/>
                <w:rFonts w:ascii="Times New Roman" w:hAnsi="Times New Roman" w:cs="Times New Roman"/>
                <w:b/>
                <w:noProof/>
                <w:webHidden/>
                <w:kern w:val="0"/>
              </w:rPr>
              <w:fldChar w:fldCharType="end"/>
            </w:r>
          </w:hyperlink>
        </w:p>
        <w:p w14:paraId="351C2E47" w14:textId="77777777" w:rsidR="00247E57" w:rsidRPr="00247E57" w:rsidRDefault="00C26EB6" w:rsidP="00247E57">
          <w:pPr>
            <w:pStyle w:val="aff8"/>
            <w:tabs>
              <w:tab w:val="right" w:leader="dot" w:pos="9344"/>
            </w:tabs>
            <w:ind w:leftChars="390" w:left="1416" w:hanging="480"/>
            <w:rPr>
              <w:rStyle w:val="af"/>
              <w:rFonts w:ascii="Times New Roman" w:hAnsi="Times New Roman" w:cs="Times New Roman"/>
              <w:b/>
              <w:noProof/>
              <w:kern w:val="0"/>
            </w:rPr>
          </w:pPr>
          <w:hyperlink w:anchor="_Toc440549610" w:history="1">
            <w:r w:rsidR="00247E57" w:rsidRPr="00247E57">
              <w:rPr>
                <w:rStyle w:val="af"/>
                <w:rFonts w:ascii="Times New Roman" w:eastAsia="標楷體" w:hAnsi="Times New Roman" w:cs="Times New Roman"/>
                <w:b/>
                <w:noProof/>
                <w:kern w:val="0"/>
              </w:rPr>
              <w:t>兩公約教育訓練</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_Toc440549610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3</w:t>
            </w:r>
            <w:r w:rsidR="00247E57" w:rsidRPr="00247E57">
              <w:rPr>
                <w:rStyle w:val="af"/>
                <w:rFonts w:ascii="Times New Roman" w:hAnsi="Times New Roman" w:cs="Times New Roman"/>
                <w:b/>
                <w:noProof/>
                <w:webHidden/>
                <w:kern w:val="0"/>
              </w:rPr>
              <w:fldChar w:fldCharType="end"/>
            </w:r>
          </w:hyperlink>
        </w:p>
        <w:p w14:paraId="15282267" w14:textId="77777777" w:rsidR="00247E57" w:rsidRPr="00247E57" w:rsidRDefault="00C26EB6" w:rsidP="00247E57">
          <w:pPr>
            <w:pStyle w:val="aff8"/>
            <w:tabs>
              <w:tab w:val="right" w:leader="dot" w:pos="9344"/>
            </w:tabs>
            <w:ind w:leftChars="36" w:left="566" w:hanging="480"/>
            <w:rPr>
              <w:rStyle w:val="af"/>
              <w:rFonts w:ascii="Times New Roman" w:hAnsi="Times New Roman" w:cs="Times New Roman"/>
              <w:b/>
              <w:noProof/>
              <w:kern w:val="0"/>
            </w:rPr>
          </w:pPr>
          <w:hyperlink w:anchor="_Toc440549611" w:history="1">
            <w:r w:rsidR="00247E57" w:rsidRPr="00247E57">
              <w:rPr>
                <w:rStyle w:val="af"/>
                <w:rFonts w:ascii="Times New Roman" w:eastAsia="標楷體" w:hAnsi="Times New Roman" w:cs="Times New Roman"/>
                <w:b/>
                <w:noProof/>
                <w:kern w:val="0"/>
              </w:rPr>
              <w:t>第</w:t>
            </w:r>
            <w:r w:rsidR="00247E57" w:rsidRPr="00247E57">
              <w:rPr>
                <w:rStyle w:val="af"/>
                <w:rFonts w:ascii="Times New Roman" w:eastAsia="標楷體" w:hAnsi="Times New Roman" w:cs="Times New Roman"/>
                <w:b/>
                <w:noProof/>
                <w:kern w:val="0"/>
              </w:rPr>
              <w:t>18</w:t>
            </w:r>
            <w:r w:rsidR="00247E57" w:rsidRPr="00247E57">
              <w:rPr>
                <w:rStyle w:val="af"/>
                <w:rFonts w:ascii="Times New Roman" w:eastAsia="標楷體" w:hAnsi="Times New Roman" w:cs="Times New Roman"/>
                <w:b/>
                <w:noProof/>
                <w:kern w:val="0"/>
              </w:rPr>
              <w:t>點</w:t>
            </w:r>
            <w:r w:rsidR="00AF106C" w:rsidRPr="00AF106C">
              <w:rPr>
                <w:rStyle w:val="af"/>
                <w:rFonts w:ascii="Times New Roman" w:eastAsia="標楷體" w:hAnsi="Times New Roman" w:cs="Times New Roman"/>
                <w:b/>
                <w:noProof/>
                <w:kern w:val="0"/>
              </w:rPr>
              <w:t>CEDAW</w:t>
            </w:r>
            <w:r w:rsidR="00AF106C" w:rsidRPr="00AF106C">
              <w:rPr>
                <w:rStyle w:val="af"/>
                <w:rFonts w:ascii="Times New Roman" w:eastAsia="標楷體" w:hAnsi="Times New Roman" w:cs="Times New Roman" w:hint="eastAsia"/>
                <w:b/>
                <w:noProof/>
                <w:kern w:val="0"/>
              </w:rPr>
              <w:t>教育訓練</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_Toc440549611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3</w:t>
            </w:r>
            <w:r w:rsidR="00247E57" w:rsidRPr="00247E57">
              <w:rPr>
                <w:rStyle w:val="af"/>
                <w:rFonts w:ascii="Times New Roman" w:hAnsi="Times New Roman" w:cs="Times New Roman"/>
                <w:b/>
                <w:noProof/>
                <w:webHidden/>
                <w:kern w:val="0"/>
              </w:rPr>
              <w:fldChar w:fldCharType="end"/>
            </w:r>
          </w:hyperlink>
        </w:p>
        <w:p w14:paraId="3FBC7D45" w14:textId="77777777" w:rsidR="00247E57" w:rsidRPr="00247E57" w:rsidRDefault="00C26EB6" w:rsidP="00247E57">
          <w:pPr>
            <w:pStyle w:val="aff8"/>
            <w:tabs>
              <w:tab w:val="right" w:leader="dot" w:pos="9344"/>
            </w:tabs>
            <w:ind w:leftChars="36" w:left="566" w:hanging="480"/>
            <w:rPr>
              <w:rStyle w:val="af"/>
              <w:rFonts w:ascii="Times New Roman" w:hAnsi="Times New Roman" w:cs="Times New Roman"/>
              <w:b/>
              <w:noProof/>
              <w:kern w:val="0"/>
            </w:rPr>
          </w:pPr>
          <w:hyperlink w:anchor="_Toc440549613" w:history="1">
            <w:r w:rsidR="00247E57" w:rsidRPr="00247E57">
              <w:rPr>
                <w:rStyle w:val="af"/>
                <w:rFonts w:ascii="Times New Roman" w:eastAsia="標楷體" w:hAnsi="Times New Roman" w:cs="Times New Roman"/>
                <w:b/>
                <w:noProof/>
                <w:kern w:val="0"/>
              </w:rPr>
              <w:t>第</w:t>
            </w:r>
            <w:r w:rsidR="00247E57" w:rsidRPr="00247E57">
              <w:rPr>
                <w:rStyle w:val="af"/>
                <w:rFonts w:ascii="Times New Roman" w:eastAsia="標楷體" w:hAnsi="Times New Roman" w:cs="Times New Roman"/>
                <w:b/>
                <w:noProof/>
                <w:kern w:val="0"/>
              </w:rPr>
              <w:t>19</w:t>
            </w:r>
            <w:r w:rsidR="00247E57" w:rsidRPr="00247E57">
              <w:rPr>
                <w:rStyle w:val="af"/>
                <w:rFonts w:ascii="Times New Roman" w:eastAsia="標楷體" w:hAnsi="Times New Roman" w:cs="Times New Roman"/>
                <w:b/>
                <w:noProof/>
                <w:kern w:val="0"/>
              </w:rPr>
              <w:t>點</w:t>
            </w:r>
            <w:r w:rsidR="00AF106C" w:rsidRPr="00AF106C">
              <w:rPr>
                <w:rStyle w:val="af"/>
                <w:rFonts w:ascii="Times New Roman" w:eastAsia="標楷體" w:hAnsi="Times New Roman" w:cs="Times New Roman" w:hint="eastAsia"/>
                <w:b/>
                <w:noProof/>
                <w:kern w:val="0"/>
              </w:rPr>
              <w:t>人權教育</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_Toc440549613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3</w:t>
            </w:r>
            <w:r w:rsidR="00247E57" w:rsidRPr="00247E57">
              <w:rPr>
                <w:rStyle w:val="af"/>
                <w:rFonts w:ascii="Times New Roman" w:hAnsi="Times New Roman" w:cs="Times New Roman"/>
                <w:b/>
                <w:noProof/>
                <w:webHidden/>
                <w:kern w:val="0"/>
              </w:rPr>
              <w:fldChar w:fldCharType="end"/>
            </w:r>
          </w:hyperlink>
        </w:p>
        <w:p w14:paraId="3D1E8E38" w14:textId="77777777" w:rsidR="00247E57" w:rsidRPr="00247E57" w:rsidRDefault="00C26EB6" w:rsidP="00247E57">
          <w:pPr>
            <w:pStyle w:val="aff8"/>
            <w:tabs>
              <w:tab w:val="right" w:leader="dot" w:pos="9344"/>
            </w:tabs>
            <w:ind w:leftChars="36" w:left="566" w:hanging="480"/>
            <w:rPr>
              <w:rStyle w:val="af"/>
              <w:rFonts w:ascii="Times New Roman" w:hAnsi="Times New Roman" w:cs="Times New Roman"/>
              <w:b/>
              <w:noProof/>
              <w:kern w:val="0"/>
            </w:rPr>
          </w:pPr>
          <w:hyperlink w:anchor="_Toc440549615" w:history="1">
            <w:r w:rsidR="00247E57" w:rsidRPr="00247E57">
              <w:rPr>
                <w:rStyle w:val="af"/>
                <w:rFonts w:ascii="Times New Roman" w:eastAsia="標楷體" w:hAnsi="Times New Roman" w:cs="Times New Roman"/>
                <w:b/>
                <w:noProof/>
                <w:kern w:val="0"/>
              </w:rPr>
              <w:t>第</w:t>
            </w:r>
            <w:r w:rsidR="00247E57" w:rsidRPr="00247E57">
              <w:rPr>
                <w:rStyle w:val="af"/>
                <w:rFonts w:ascii="Times New Roman" w:eastAsia="標楷體" w:hAnsi="Times New Roman" w:cs="Times New Roman"/>
                <w:b/>
                <w:noProof/>
                <w:kern w:val="0"/>
              </w:rPr>
              <w:t>20</w:t>
            </w:r>
            <w:r w:rsidR="00247E57" w:rsidRPr="00247E57">
              <w:rPr>
                <w:rStyle w:val="af"/>
                <w:rFonts w:ascii="Times New Roman" w:eastAsia="標楷體" w:hAnsi="Times New Roman" w:cs="Times New Roman"/>
                <w:b/>
                <w:noProof/>
                <w:kern w:val="0"/>
              </w:rPr>
              <w:t>點及第</w:t>
            </w:r>
            <w:r w:rsidR="00247E57" w:rsidRPr="00247E57">
              <w:rPr>
                <w:rStyle w:val="af"/>
                <w:rFonts w:ascii="Times New Roman" w:eastAsia="標楷體" w:hAnsi="Times New Roman" w:cs="Times New Roman"/>
                <w:b/>
                <w:noProof/>
                <w:kern w:val="0"/>
              </w:rPr>
              <w:t>21</w:t>
            </w:r>
            <w:r w:rsidR="00247E57" w:rsidRPr="00247E57">
              <w:rPr>
                <w:rStyle w:val="af"/>
                <w:rFonts w:ascii="Times New Roman" w:eastAsia="標楷體" w:hAnsi="Times New Roman" w:cs="Times New Roman"/>
                <w:b/>
                <w:noProof/>
                <w:kern w:val="0"/>
              </w:rPr>
              <w:t>點</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_Toc440549615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4</w:t>
            </w:r>
            <w:r w:rsidR="00247E57" w:rsidRPr="00247E57">
              <w:rPr>
                <w:rStyle w:val="af"/>
                <w:rFonts w:ascii="Times New Roman" w:hAnsi="Times New Roman" w:cs="Times New Roman"/>
                <w:b/>
                <w:noProof/>
                <w:webHidden/>
                <w:kern w:val="0"/>
              </w:rPr>
              <w:fldChar w:fldCharType="end"/>
            </w:r>
          </w:hyperlink>
        </w:p>
        <w:p w14:paraId="5842BF20" w14:textId="77777777" w:rsidR="00247E57" w:rsidRPr="00247E57" w:rsidRDefault="00C26EB6" w:rsidP="00247E57">
          <w:pPr>
            <w:pStyle w:val="aff8"/>
            <w:tabs>
              <w:tab w:val="right" w:leader="dot" w:pos="9344"/>
            </w:tabs>
            <w:ind w:leftChars="390" w:left="1416" w:hanging="480"/>
            <w:rPr>
              <w:rStyle w:val="af"/>
              <w:rFonts w:ascii="Times New Roman" w:hAnsi="Times New Roman" w:cs="Times New Roman"/>
              <w:b/>
              <w:noProof/>
              <w:kern w:val="0"/>
            </w:rPr>
          </w:pPr>
          <w:hyperlink w:anchor="_Toc440549616" w:history="1">
            <w:r w:rsidR="00247E57" w:rsidRPr="00247E57">
              <w:rPr>
                <w:rStyle w:val="af"/>
                <w:rFonts w:ascii="Times New Roman" w:eastAsia="標楷體" w:hAnsi="Times New Roman" w:cs="Times New Roman"/>
                <w:b/>
                <w:noProof/>
                <w:kern w:val="0"/>
              </w:rPr>
              <w:t>政府資訊公開</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_Toc440549616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4</w:t>
            </w:r>
            <w:r w:rsidR="00247E57" w:rsidRPr="00247E57">
              <w:rPr>
                <w:rStyle w:val="af"/>
                <w:rFonts w:ascii="Times New Roman" w:hAnsi="Times New Roman" w:cs="Times New Roman"/>
                <w:b/>
                <w:noProof/>
                <w:webHidden/>
                <w:kern w:val="0"/>
              </w:rPr>
              <w:fldChar w:fldCharType="end"/>
            </w:r>
          </w:hyperlink>
        </w:p>
        <w:p w14:paraId="13AB2517" w14:textId="77777777" w:rsidR="00247E57" w:rsidRPr="00247E57" w:rsidRDefault="00C26EB6" w:rsidP="00247E57">
          <w:pPr>
            <w:pStyle w:val="aff8"/>
            <w:tabs>
              <w:tab w:val="right" w:leader="dot" w:pos="9344"/>
            </w:tabs>
            <w:ind w:leftChars="390" w:left="1416" w:hanging="480"/>
            <w:rPr>
              <w:rStyle w:val="af"/>
              <w:rFonts w:ascii="Times New Roman" w:hAnsi="Times New Roman" w:cs="Times New Roman"/>
              <w:b/>
              <w:noProof/>
              <w:kern w:val="0"/>
            </w:rPr>
          </w:pPr>
          <w:hyperlink w:anchor="_Toc440549617" w:history="1">
            <w:r w:rsidR="00247E57" w:rsidRPr="00247E57">
              <w:rPr>
                <w:rStyle w:val="af"/>
                <w:rFonts w:ascii="Times New Roman" w:eastAsia="標楷體" w:hAnsi="Times New Roman" w:cs="Times New Roman"/>
                <w:b/>
                <w:noProof/>
                <w:kern w:val="0"/>
              </w:rPr>
              <w:t>公民參與決策</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_Toc440549617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4</w:t>
            </w:r>
            <w:r w:rsidR="00247E57" w:rsidRPr="00247E57">
              <w:rPr>
                <w:rStyle w:val="af"/>
                <w:rFonts w:ascii="Times New Roman" w:hAnsi="Times New Roman" w:cs="Times New Roman"/>
                <w:b/>
                <w:noProof/>
                <w:webHidden/>
                <w:kern w:val="0"/>
              </w:rPr>
              <w:fldChar w:fldCharType="end"/>
            </w:r>
          </w:hyperlink>
        </w:p>
        <w:p w14:paraId="27BA9D80" w14:textId="77777777" w:rsidR="00247E57" w:rsidRPr="00247E57" w:rsidRDefault="00C26EB6" w:rsidP="00247E57">
          <w:pPr>
            <w:pStyle w:val="aff8"/>
            <w:tabs>
              <w:tab w:val="right" w:leader="dot" w:pos="9344"/>
            </w:tabs>
            <w:ind w:leftChars="390" w:left="1416" w:hanging="480"/>
            <w:rPr>
              <w:rStyle w:val="af"/>
              <w:rFonts w:ascii="Times New Roman" w:hAnsi="Times New Roman" w:cs="Times New Roman"/>
              <w:b/>
              <w:noProof/>
              <w:kern w:val="0"/>
            </w:rPr>
          </w:pPr>
          <w:hyperlink w:anchor="_Toc440549618" w:history="1">
            <w:r w:rsidR="00247E57" w:rsidRPr="00247E57">
              <w:rPr>
                <w:rStyle w:val="af"/>
                <w:rFonts w:ascii="Times New Roman" w:eastAsia="標楷體" w:hAnsi="Times New Roman" w:cs="Times New Roman"/>
                <w:b/>
                <w:noProof/>
                <w:kern w:val="0"/>
              </w:rPr>
              <w:t>環境影響評估</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_Toc440549618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6</w:t>
            </w:r>
            <w:r w:rsidR="00247E57" w:rsidRPr="00247E57">
              <w:rPr>
                <w:rStyle w:val="af"/>
                <w:rFonts w:ascii="Times New Roman" w:hAnsi="Times New Roman" w:cs="Times New Roman"/>
                <w:b/>
                <w:noProof/>
                <w:webHidden/>
                <w:kern w:val="0"/>
              </w:rPr>
              <w:fldChar w:fldCharType="end"/>
            </w:r>
          </w:hyperlink>
        </w:p>
        <w:p w14:paraId="3D390F8B" w14:textId="77777777" w:rsidR="00247E57" w:rsidRPr="00247E57" w:rsidRDefault="00C26EB6" w:rsidP="00247E57">
          <w:pPr>
            <w:pStyle w:val="aff8"/>
            <w:tabs>
              <w:tab w:val="right" w:leader="dot" w:pos="9344"/>
            </w:tabs>
            <w:ind w:leftChars="36" w:left="566" w:hanging="480"/>
            <w:rPr>
              <w:rStyle w:val="af"/>
              <w:rFonts w:ascii="Times New Roman" w:hAnsi="Times New Roman" w:cs="Times New Roman"/>
              <w:b/>
              <w:noProof/>
              <w:kern w:val="0"/>
            </w:rPr>
          </w:pPr>
          <w:hyperlink w:anchor="_Toc440549619" w:history="1">
            <w:r w:rsidR="00247E57" w:rsidRPr="00247E57">
              <w:rPr>
                <w:rStyle w:val="af"/>
                <w:rFonts w:ascii="Times New Roman" w:eastAsia="標楷體" w:hAnsi="Times New Roman" w:cs="Times New Roman"/>
                <w:b/>
                <w:noProof/>
                <w:kern w:val="0"/>
              </w:rPr>
              <w:t>第</w:t>
            </w:r>
            <w:r w:rsidR="00247E57" w:rsidRPr="00247E57">
              <w:rPr>
                <w:rStyle w:val="af"/>
                <w:rFonts w:ascii="Times New Roman" w:eastAsia="標楷體" w:hAnsi="Times New Roman" w:cs="Times New Roman"/>
                <w:b/>
                <w:noProof/>
                <w:kern w:val="0"/>
              </w:rPr>
              <w:t>22</w:t>
            </w:r>
            <w:r w:rsidR="00247E57" w:rsidRPr="00247E57">
              <w:rPr>
                <w:rStyle w:val="af"/>
                <w:rFonts w:ascii="Times New Roman" w:eastAsia="標楷體" w:hAnsi="Times New Roman" w:cs="Times New Roman"/>
                <w:b/>
                <w:noProof/>
                <w:kern w:val="0"/>
              </w:rPr>
              <w:t>點及第</w:t>
            </w:r>
            <w:r w:rsidR="00247E57" w:rsidRPr="00247E57">
              <w:rPr>
                <w:rStyle w:val="af"/>
                <w:rFonts w:ascii="Times New Roman" w:eastAsia="標楷體" w:hAnsi="Times New Roman" w:cs="Times New Roman"/>
                <w:b/>
                <w:noProof/>
                <w:kern w:val="0"/>
              </w:rPr>
              <w:t>23</w:t>
            </w:r>
            <w:r w:rsidR="00247E57" w:rsidRPr="00247E57">
              <w:rPr>
                <w:rStyle w:val="af"/>
                <w:rFonts w:ascii="Times New Roman" w:eastAsia="標楷體" w:hAnsi="Times New Roman" w:cs="Times New Roman"/>
                <w:b/>
                <w:noProof/>
                <w:kern w:val="0"/>
              </w:rPr>
              <w:t>點</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_Toc440549619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7</w:t>
            </w:r>
            <w:r w:rsidR="00247E57" w:rsidRPr="00247E57">
              <w:rPr>
                <w:rStyle w:val="af"/>
                <w:rFonts w:ascii="Times New Roman" w:hAnsi="Times New Roman" w:cs="Times New Roman"/>
                <w:b/>
                <w:noProof/>
                <w:webHidden/>
                <w:kern w:val="0"/>
              </w:rPr>
              <w:fldChar w:fldCharType="end"/>
            </w:r>
          </w:hyperlink>
        </w:p>
        <w:p w14:paraId="51160B61" w14:textId="77777777" w:rsidR="00247E57" w:rsidRPr="00247E57" w:rsidRDefault="00C26EB6" w:rsidP="00247E57">
          <w:pPr>
            <w:pStyle w:val="aff8"/>
            <w:tabs>
              <w:tab w:val="right" w:leader="dot" w:pos="9344"/>
            </w:tabs>
            <w:ind w:leftChars="390" w:left="1416" w:hanging="480"/>
            <w:rPr>
              <w:rStyle w:val="af"/>
              <w:rFonts w:ascii="Times New Roman" w:hAnsi="Times New Roman" w:cs="Times New Roman"/>
              <w:b/>
              <w:noProof/>
              <w:kern w:val="0"/>
            </w:rPr>
          </w:pPr>
          <w:hyperlink w:anchor="_Toc440549620" w:history="1">
            <w:r w:rsidR="00247E57" w:rsidRPr="00247E57">
              <w:rPr>
                <w:rStyle w:val="af"/>
                <w:rFonts w:ascii="Times New Roman" w:eastAsia="標楷體" w:hAnsi="Times New Roman" w:cs="Times New Roman"/>
                <w:b/>
                <w:noProof/>
                <w:kern w:val="0"/>
              </w:rPr>
              <w:t>透過法規修（訂）與落實執行，履行國家保護人權之義務</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_Toc440549620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7</w:t>
            </w:r>
            <w:r w:rsidR="00247E57" w:rsidRPr="00247E57">
              <w:rPr>
                <w:rStyle w:val="af"/>
                <w:rFonts w:ascii="Times New Roman" w:hAnsi="Times New Roman" w:cs="Times New Roman"/>
                <w:b/>
                <w:noProof/>
                <w:webHidden/>
                <w:kern w:val="0"/>
              </w:rPr>
              <w:fldChar w:fldCharType="end"/>
            </w:r>
          </w:hyperlink>
        </w:p>
        <w:p w14:paraId="55BF77CE" w14:textId="77777777" w:rsidR="00247E57" w:rsidRPr="00247E57" w:rsidRDefault="00C26EB6" w:rsidP="00247E57">
          <w:pPr>
            <w:pStyle w:val="aff8"/>
            <w:tabs>
              <w:tab w:val="right" w:leader="dot" w:pos="9344"/>
            </w:tabs>
            <w:ind w:leftChars="390" w:left="1416" w:hanging="480"/>
            <w:rPr>
              <w:rStyle w:val="af"/>
              <w:rFonts w:ascii="Times New Roman" w:hAnsi="Times New Roman" w:cs="Times New Roman"/>
              <w:b/>
              <w:noProof/>
              <w:kern w:val="0"/>
            </w:rPr>
          </w:pPr>
          <w:hyperlink w:anchor="_Toc440549621" w:history="1">
            <w:r w:rsidR="00247E57" w:rsidRPr="00247E57">
              <w:rPr>
                <w:rStyle w:val="af"/>
                <w:rFonts w:ascii="Times New Roman" w:eastAsia="標楷體" w:hAnsi="Times New Roman" w:cs="Times New Roman"/>
                <w:b/>
                <w:noProof/>
                <w:kern w:val="0"/>
              </w:rPr>
              <w:t>政府採購案件加強對往來企業之社會責任要求，保護人民權利</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_Toc440549621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8</w:t>
            </w:r>
            <w:r w:rsidR="00247E57" w:rsidRPr="00247E57">
              <w:rPr>
                <w:rStyle w:val="af"/>
                <w:rFonts w:ascii="Times New Roman" w:hAnsi="Times New Roman" w:cs="Times New Roman"/>
                <w:b/>
                <w:noProof/>
                <w:webHidden/>
                <w:kern w:val="0"/>
              </w:rPr>
              <w:fldChar w:fldCharType="end"/>
            </w:r>
          </w:hyperlink>
        </w:p>
        <w:p w14:paraId="2D64056F" w14:textId="77777777" w:rsidR="00247E57" w:rsidRPr="00247E57" w:rsidRDefault="00C26EB6" w:rsidP="00247E57">
          <w:pPr>
            <w:pStyle w:val="aff8"/>
            <w:tabs>
              <w:tab w:val="right" w:leader="dot" w:pos="9344"/>
            </w:tabs>
            <w:ind w:leftChars="390" w:left="1416" w:hanging="480"/>
            <w:rPr>
              <w:rStyle w:val="af"/>
              <w:rFonts w:ascii="Times New Roman" w:hAnsi="Times New Roman" w:cs="Times New Roman"/>
              <w:b/>
              <w:noProof/>
              <w:kern w:val="0"/>
            </w:rPr>
          </w:pPr>
          <w:hyperlink w:anchor="_Toc440549622" w:history="1">
            <w:r w:rsidR="00247E57" w:rsidRPr="00247E57">
              <w:rPr>
                <w:rStyle w:val="af"/>
                <w:rFonts w:ascii="Times New Roman" w:eastAsia="標楷體" w:hAnsi="Times New Roman" w:cs="Times New Roman"/>
                <w:b/>
                <w:noProof/>
                <w:kern w:val="0"/>
              </w:rPr>
              <w:t>積極宣導與推廣企業善盡尊重人權之責任</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_Toc440549622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8</w:t>
            </w:r>
            <w:r w:rsidR="00247E57" w:rsidRPr="00247E57">
              <w:rPr>
                <w:rStyle w:val="af"/>
                <w:rFonts w:ascii="Times New Roman" w:hAnsi="Times New Roman" w:cs="Times New Roman"/>
                <w:b/>
                <w:noProof/>
                <w:webHidden/>
                <w:kern w:val="0"/>
              </w:rPr>
              <w:fldChar w:fldCharType="end"/>
            </w:r>
          </w:hyperlink>
        </w:p>
        <w:p w14:paraId="713146DE" w14:textId="77777777" w:rsidR="00247E57" w:rsidRPr="00247E57" w:rsidRDefault="00C26EB6" w:rsidP="00247E57">
          <w:pPr>
            <w:pStyle w:val="aff8"/>
            <w:tabs>
              <w:tab w:val="right" w:leader="dot" w:pos="9344"/>
            </w:tabs>
            <w:ind w:leftChars="36" w:left="566" w:hanging="480"/>
            <w:rPr>
              <w:rStyle w:val="af"/>
              <w:rFonts w:ascii="Times New Roman" w:hAnsi="Times New Roman" w:cs="Times New Roman"/>
              <w:b/>
              <w:noProof/>
              <w:kern w:val="0"/>
            </w:rPr>
          </w:pPr>
          <w:hyperlink w:anchor="_Toc440549623" w:history="1">
            <w:r w:rsidR="00247E57" w:rsidRPr="00247E57">
              <w:rPr>
                <w:rStyle w:val="af"/>
                <w:rFonts w:ascii="Times New Roman" w:eastAsia="標楷體" w:hAnsi="Times New Roman" w:cs="Times New Roman"/>
                <w:b/>
                <w:noProof/>
                <w:kern w:val="0"/>
              </w:rPr>
              <w:t>第</w:t>
            </w:r>
            <w:r w:rsidR="00247E57" w:rsidRPr="00247E57">
              <w:rPr>
                <w:rStyle w:val="af"/>
                <w:rFonts w:ascii="Times New Roman" w:eastAsia="標楷體" w:hAnsi="Times New Roman" w:cs="Times New Roman"/>
                <w:b/>
                <w:noProof/>
                <w:kern w:val="0"/>
              </w:rPr>
              <w:t>24</w:t>
            </w:r>
            <w:r w:rsidR="00247E57" w:rsidRPr="00247E57">
              <w:rPr>
                <w:rStyle w:val="af"/>
                <w:rFonts w:ascii="Times New Roman" w:eastAsia="標楷體" w:hAnsi="Times New Roman" w:cs="Times New Roman"/>
                <w:b/>
                <w:noProof/>
                <w:kern w:val="0"/>
              </w:rPr>
              <w:t>點及第</w:t>
            </w:r>
            <w:r w:rsidR="00247E57" w:rsidRPr="00247E57">
              <w:rPr>
                <w:rStyle w:val="af"/>
                <w:rFonts w:ascii="Times New Roman" w:eastAsia="標楷體" w:hAnsi="Times New Roman" w:cs="Times New Roman"/>
                <w:b/>
                <w:noProof/>
                <w:kern w:val="0"/>
              </w:rPr>
              <w:t>25</w:t>
            </w:r>
            <w:r w:rsidR="00247E57" w:rsidRPr="00247E57">
              <w:rPr>
                <w:rStyle w:val="af"/>
                <w:rFonts w:ascii="Times New Roman" w:eastAsia="標楷體" w:hAnsi="Times New Roman" w:cs="Times New Roman"/>
                <w:b/>
                <w:noProof/>
                <w:kern w:val="0"/>
              </w:rPr>
              <w:t>點</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_Toc440549623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9</w:t>
            </w:r>
            <w:r w:rsidR="00247E57" w:rsidRPr="00247E57">
              <w:rPr>
                <w:rStyle w:val="af"/>
                <w:rFonts w:ascii="Times New Roman" w:hAnsi="Times New Roman" w:cs="Times New Roman"/>
                <w:b/>
                <w:noProof/>
                <w:webHidden/>
                <w:kern w:val="0"/>
              </w:rPr>
              <w:fldChar w:fldCharType="end"/>
            </w:r>
          </w:hyperlink>
        </w:p>
        <w:p w14:paraId="0A78A0CC" w14:textId="77777777" w:rsidR="00247E57" w:rsidRPr="00247E57" w:rsidRDefault="00C26EB6" w:rsidP="00247E57">
          <w:pPr>
            <w:pStyle w:val="aff8"/>
            <w:tabs>
              <w:tab w:val="right" w:leader="dot" w:pos="9344"/>
            </w:tabs>
            <w:ind w:leftChars="390" w:left="1416" w:hanging="480"/>
            <w:rPr>
              <w:rStyle w:val="af"/>
              <w:rFonts w:ascii="Times New Roman" w:hAnsi="Times New Roman" w:cs="Times New Roman"/>
              <w:b/>
              <w:noProof/>
              <w:kern w:val="0"/>
            </w:rPr>
          </w:pPr>
          <w:hyperlink w:anchor="_Toc440549624" w:history="1">
            <w:r w:rsidR="00247E57" w:rsidRPr="00247E57">
              <w:rPr>
                <w:rStyle w:val="af"/>
                <w:rFonts w:ascii="Times New Roman" w:eastAsia="標楷體" w:hAnsi="Times New Roman" w:cs="Times New Roman"/>
                <w:b/>
                <w:noProof/>
                <w:kern w:val="0"/>
              </w:rPr>
              <w:t>被害人之賠償與復原措施</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_Toc440549624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9</w:t>
            </w:r>
            <w:r w:rsidR="00247E57" w:rsidRPr="00247E57">
              <w:rPr>
                <w:rStyle w:val="af"/>
                <w:rFonts w:ascii="Times New Roman" w:hAnsi="Times New Roman" w:cs="Times New Roman"/>
                <w:b/>
                <w:noProof/>
                <w:webHidden/>
                <w:kern w:val="0"/>
              </w:rPr>
              <w:fldChar w:fldCharType="end"/>
            </w:r>
          </w:hyperlink>
        </w:p>
        <w:p w14:paraId="50BD662F" w14:textId="77777777" w:rsidR="00247E57" w:rsidRPr="00247E57" w:rsidRDefault="00C26EB6" w:rsidP="00247E57">
          <w:pPr>
            <w:pStyle w:val="aff8"/>
            <w:tabs>
              <w:tab w:val="right" w:leader="dot" w:pos="9344"/>
            </w:tabs>
            <w:ind w:leftChars="390" w:left="1416" w:hanging="480"/>
            <w:rPr>
              <w:rStyle w:val="af"/>
              <w:rFonts w:ascii="Times New Roman" w:hAnsi="Times New Roman" w:cs="Times New Roman"/>
              <w:b/>
              <w:noProof/>
              <w:kern w:val="0"/>
            </w:rPr>
          </w:pPr>
          <w:hyperlink w:anchor="_Toc440549625" w:history="1">
            <w:r w:rsidR="00247E57" w:rsidRPr="00247E57">
              <w:rPr>
                <w:rStyle w:val="af"/>
                <w:rFonts w:ascii="Times New Roman" w:eastAsia="標楷體" w:hAnsi="Times New Roman" w:cs="Times New Roman"/>
                <w:b/>
                <w:noProof/>
                <w:kern w:val="0"/>
              </w:rPr>
              <w:t>國家檔案之開放應用</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_Toc440549625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10</w:t>
            </w:r>
            <w:r w:rsidR="00247E57" w:rsidRPr="00247E57">
              <w:rPr>
                <w:rStyle w:val="af"/>
                <w:rFonts w:ascii="Times New Roman" w:hAnsi="Times New Roman" w:cs="Times New Roman"/>
                <w:b/>
                <w:noProof/>
                <w:webHidden/>
                <w:kern w:val="0"/>
              </w:rPr>
              <w:fldChar w:fldCharType="end"/>
            </w:r>
          </w:hyperlink>
        </w:p>
        <w:p w14:paraId="0D05FC22" w14:textId="77777777" w:rsidR="00247E57" w:rsidRPr="00247E57" w:rsidRDefault="00C26EB6" w:rsidP="00247E57">
          <w:pPr>
            <w:pStyle w:val="aff8"/>
            <w:tabs>
              <w:tab w:val="right" w:leader="dot" w:pos="9344"/>
            </w:tabs>
            <w:ind w:leftChars="36" w:left="566" w:hanging="480"/>
            <w:rPr>
              <w:rStyle w:val="af"/>
              <w:rFonts w:ascii="Times New Roman" w:hAnsi="Times New Roman" w:cs="Times New Roman"/>
              <w:b/>
              <w:noProof/>
              <w:kern w:val="0"/>
            </w:rPr>
          </w:pPr>
          <w:hyperlink w:anchor="_Toc440549626" w:history="1">
            <w:r w:rsidR="00247E57" w:rsidRPr="00247E57">
              <w:rPr>
                <w:rStyle w:val="af"/>
                <w:rFonts w:ascii="Times New Roman" w:eastAsia="標楷體" w:hAnsi="Times New Roman" w:cs="Times New Roman"/>
                <w:b/>
                <w:noProof/>
                <w:kern w:val="0"/>
              </w:rPr>
              <w:t>第</w:t>
            </w:r>
            <w:r w:rsidR="00247E57" w:rsidRPr="00247E57">
              <w:rPr>
                <w:rStyle w:val="af"/>
                <w:rFonts w:ascii="Times New Roman" w:eastAsia="標楷體" w:hAnsi="Times New Roman" w:cs="Times New Roman"/>
                <w:b/>
                <w:noProof/>
                <w:kern w:val="0"/>
              </w:rPr>
              <w:t>26</w:t>
            </w:r>
            <w:r w:rsidR="00247E57" w:rsidRPr="00247E57">
              <w:rPr>
                <w:rStyle w:val="af"/>
                <w:rFonts w:ascii="Times New Roman" w:eastAsia="標楷體" w:hAnsi="Times New Roman" w:cs="Times New Roman"/>
                <w:b/>
                <w:noProof/>
                <w:kern w:val="0"/>
              </w:rPr>
              <w:t>點及第</w:t>
            </w:r>
            <w:r w:rsidR="00247E57" w:rsidRPr="00247E57">
              <w:rPr>
                <w:rStyle w:val="af"/>
                <w:rFonts w:ascii="Times New Roman" w:eastAsia="標楷體" w:hAnsi="Times New Roman" w:cs="Times New Roman"/>
                <w:b/>
                <w:noProof/>
                <w:kern w:val="0"/>
              </w:rPr>
              <w:t>27</w:t>
            </w:r>
            <w:r w:rsidR="00247E57" w:rsidRPr="00247E57">
              <w:rPr>
                <w:rStyle w:val="af"/>
                <w:rFonts w:ascii="Times New Roman" w:eastAsia="標楷體" w:hAnsi="Times New Roman" w:cs="Times New Roman"/>
                <w:b/>
                <w:noProof/>
                <w:kern w:val="0"/>
              </w:rPr>
              <w:t>點</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_Toc440549626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11</w:t>
            </w:r>
            <w:r w:rsidR="00247E57" w:rsidRPr="00247E57">
              <w:rPr>
                <w:rStyle w:val="af"/>
                <w:rFonts w:ascii="Times New Roman" w:hAnsi="Times New Roman" w:cs="Times New Roman"/>
                <w:b/>
                <w:noProof/>
                <w:webHidden/>
                <w:kern w:val="0"/>
              </w:rPr>
              <w:fldChar w:fldCharType="end"/>
            </w:r>
          </w:hyperlink>
        </w:p>
        <w:p w14:paraId="39A65CC6" w14:textId="77777777" w:rsidR="00247E57" w:rsidRPr="00247E57" w:rsidRDefault="00C26EB6" w:rsidP="00247E57">
          <w:pPr>
            <w:pStyle w:val="aff8"/>
            <w:tabs>
              <w:tab w:val="right" w:leader="dot" w:pos="9344"/>
            </w:tabs>
            <w:ind w:leftChars="390" w:left="1416" w:hanging="480"/>
            <w:rPr>
              <w:rStyle w:val="af"/>
              <w:rFonts w:ascii="Times New Roman" w:hAnsi="Times New Roman" w:cs="Times New Roman"/>
              <w:b/>
              <w:noProof/>
              <w:kern w:val="0"/>
            </w:rPr>
          </w:pPr>
          <w:hyperlink w:anchor="_Toc440549627" w:history="1">
            <w:r w:rsidR="00247E57" w:rsidRPr="00247E57">
              <w:rPr>
                <w:rStyle w:val="af"/>
                <w:rFonts w:ascii="Times New Roman" w:eastAsia="標楷體" w:hAnsi="Times New Roman" w:cs="Times New Roman"/>
                <w:b/>
                <w:noProof/>
                <w:kern w:val="0"/>
              </w:rPr>
              <w:t>CEDAW</w:t>
            </w:r>
            <w:r w:rsidR="00247E57" w:rsidRPr="00247E57">
              <w:rPr>
                <w:rStyle w:val="af"/>
                <w:rFonts w:ascii="Times New Roman" w:eastAsia="標楷體" w:hAnsi="Times New Roman" w:cs="Times New Roman"/>
                <w:b/>
                <w:noProof/>
                <w:kern w:val="0"/>
              </w:rPr>
              <w:t>法規檢視</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_Toc440549627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11</w:t>
            </w:r>
            <w:r w:rsidR="00247E57" w:rsidRPr="00247E57">
              <w:rPr>
                <w:rStyle w:val="af"/>
                <w:rFonts w:ascii="Times New Roman" w:hAnsi="Times New Roman" w:cs="Times New Roman"/>
                <w:b/>
                <w:noProof/>
                <w:webHidden/>
                <w:kern w:val="0"/>
              </w:rPr>
              <w:fldChar w:fldCharType="end"/>
            </w:r>
          </w:hyperlink>
        </w:p>
        <w:p w14:paraId="3E41E927" w14:textId="77777777" w:rsidR="00247E57" w:rsidRPr="00247E57" w:rsidRDefault="00C26EB6" w:rsidP="00247E57">
          <w:pPr>
            <w:pStyle w:val="aff8"/>
            <w:tabs>
              <w:tab w:val="right" w:leader="dot" w:pos="9344"/>
            </w:tabs>
            <w:ind w:leftChars="36" w:left="566" w:hanging="480"/>
            <w:rPr>
              <w:rStyle w:val="af"/>
              <w:rFonts w:ascii="Times New Roman" w:hAnsi="Times New Roman" w:cs="Times New Roman"/>
              <w:b/>
              <w:noProof/>
              <w:kern w:val="0"/>
            </w:rPr>
          </w:pPr>
          <w:hyperlink w:anchor="_Toc440549628" w:history="1">
            <w:r w:rsidR="00247E57" w:rsidRPr="00247E57">
              <w:rPr>
                <w:rStyle w:val="af"/>
                <w:rFonts w:ascii="Times New Roman" w:eastAsia="標楷體" w:hAnsi="Times New Roman" w:cs="Times New Roman"/>
                <w:b/>
                <w:noProof/>
                <w:kern w:val="0"/>
              </w:rPr>
              <w:t>第</w:t>
            </w:r>
            <w:r w:rsidR="00247E57" w:rsidRPr="00247E57">
              <w:rPr>
                <w:rStyle w:val="af"/>
                <w:rFonts w:ascii="Times New Roman" w:eastAsia="標楷體" w:hAnsi="Times New Roman" w:cs="Times New Roman"/>
                <w:b/>
                <w:noProof/>
                <w:kern w:val="0"/>
              </w:rPr>
              <w:t>28</w:t>
            </w:r>
            <w:r w:rsidR="00247E57" w:rsidRPr="00247E57">
              <w:rPr>
                <w:rStyle w:val="af"/>
                <w:rFonts w:ascii="Times New Roman" w:eastAsia="標楷體" w:hAnsi="Times New Roman" w:cs="Times New Roman"/>
                <w:b/>
                <w:noProof/>
                <w:kern w:val="0"/>
              </w:rPr>
              <w:t>點及第</w:t>
            </w:r>
            <w:r w:rsidR="00247E57" w:rsidRPr="00247E57">
              <w:rPr>
                <w:rStyle w:val="af"/>
                <w:rFonts w:ascii="Times New Roman" w:eastAsia="標楷體" w:hAnsi="Times New Roman" w:cs="Times New Roman"/>
                <w:b/>
                <w:noProof/>
                <w:kern w:val="0"/>
              </w:rPr>
              <w:t>29</w:t>
            </w:r>
            <w:r w:rsidR="00247E57" w:rsidRPr="00247E57">
              <w:rPr>
                <w:rStyle w:val="af"/>
                <w:rFonts w:ascii="Times New Roman" w:eastAsia="標楷體" w:hAnsi="Times New Roman" w:cs="Times New Roman"/>
                <w:b/>
                <w:noProof/>
                <w:kern w:val="0"/>
              </w:rPr>
              <w:t>點</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_Toc440549628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11</w:t>
            </w:r>
            <w:r w:rsidR="00247E57" w:rsidRPr="00247E57">
              <w:rPr>
                <w:rStyle w:val="af"/>
                <w:rFonts w:ascii="Times New Roman" w:hAnsi="Times New Roman" w:cs="Times New Roman"/>
                <w:b/>
                <w:noProof/>
                <w:webHidden/>
                <w:kern w:val="0"/>
              </w:rPr>
              <w:fldChar w:fldCharType="end"/>
            </w:r>
          </w:hyperlink>
        </w:p>
        <w:p w14:paraId="019A531D" w14:textId="77777777" w:rsidR="00247E57" w:rsidRPr="00247E57" w:rsidRDefault="00C26EB6" w:rsidP="00247E57">
          <w:pPr>
            <w:pStyle w:val="aff8"/>
            <w:tabs>
              <w:tab w:val="right" w:leader="dot" w:pos="9344"/>
            </w:tabs>
            <w:ind w:leftChars="390" w:left="1416" w:hanging="480"/>
            <w:rPr>
              <w:rStyle w:val="af"/>
              <w:rFonts w:ascii="Times New Roman" w:hAnsi="Times New Roman" w:cs="Times New Roman"/>
              <w:b/>
              <w:noProof/>
              <w:kern w:val="0"/>
            </w:rPr>
          </w:pPr>
          <w:hyperlink w:anchor="_Toc440549629" w:history="1">
            <w:r w:rsidR="00247E57" w:rsidRPr="00247E57">
              <w:rPr>
                <w:rStyle w:val="af"/>
                <w:rFonts w:ascii="Times New Roman" w:eastAsia="標楷體" w:hAnsi="Times New Roman" w:cs="Times New Roman"/>
                <w:b/>
                <w:noProof/>
                <w:kern w:val="0"/>
              </w:rPr>
              <w:t>多元性別保障措施</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_Toc440549629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11</w:t>
            </w:r>
            <w:r w:rsidR="00247E57" w:rsidRPr="00247E57">
              <w:rPr>
                <w:rStyle w:val="af"/>
                <w:rFonts w:ascii="Times New Roman" w:hAnsi="Times New Roman" w:cs="Times New Roman"/>
                <w:b/>
                <w:noProof/>
                <w:webHidden/>
                <w:kern w:val="0"/>
              </w:rPr>
              <w:fldChar w:fldCharType="end"/>
            </w:r>
          </w:hyperlink>
        </w:p>
        <w:p w14:paraId="18734020" w14:textId="77777777" w:rsidR="00247E57" w:rsidRPr="00247E57" w:rsidRDefault="00C26EB6" w:rsidP="00247E57">
          <w:pPr>
            <w:pStyle w:val="aff8"/>
            <w:tabs>
              <w:tab w:val="right" w:leader="dot" w:pos="9344"/>
            </w:tabs>
            <w:ind w:leftChars="390" w:left="1416" w:hanging="480"/>
            <w:rPr>
              <w:rStyle w:val="af"/>
              <w:rFonts w:ascii="Times New Roman" w:hAnsi="Times New Roman" w:cs="Times New Roman"/>
              <w:b/>
              <w:noProof/>
              <w:kern w:val="0"/>
            </w:rPr>
          </w:pPr>
          <w:hyperlink w:anchor="_Toc440549630" w:history="1">
            <w:r w:rsidR="00247E57" w:rsidRPr="00247E57">
              <w:rPr>
                <w:rStyle w:val="af"/>
                <w:rFonts w:ascii="Times New Roman" w:eastAsia="標楷體" w:hAnsi="Times New Roman" w:cs="Times New Roman"/>
                <w:b/>
                <w:noProof/>
                <w:kern w:val="0"/>
              </w:rPr>
              <w:t>多元性別教育訓練</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_Toc440549630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12</w:t>
            </w:r>
            <w:r w:rsidR="00247E57" w:rsidRPr="00247E57">
              <w:rPr>
                <w:rStyle w:val="af"/>
                <w:rFonts w:ascii="Times New Roman" w:hAnsi="Times New Roman" w:cs="Times New Roman"/>
                <w:b/>
                <w:noProof/>
                <w:webHidden/>
                <w:kern w:val="0"/>
              </w:rPr>
              <w:fldChar w:fldCharType="end"/>
            </w:r>
          </w:hyperlink>
        </w:p>
        <w:p w14:paraId="186FD522" w14:textId="77777777" w:rsidR="00247E57" w:rsidRPr="00247E57" w:rsidRDefault="00C26EB6" w:rsidP="00247E57">
          <w:pPr>
            <w:pStyle w:val="aff8"/>
            <w:tabs>
              <w:tab w:val="right" w:leader="dot" w:pos="9344"/>
            </w:tabs>
            <w:ind w:leftChars="36" w:left="566" w:hanging="480"/>
            <w:rPr>
              <w:rStyle w:val="af"/>
              <w:rFonts w:ascii="Times New Roman" w:hAnsi="Times New Roman" w:cs="Times New Roman"/>
              <w:b/>
              <w:noProof/>
              <w:kern w:val="0"/>
            </w:rPr>
          </w:pPr>
          <w:hyperlink w:anchor="_Toc440549631" w:history="1">
            <w:r w:rsidR="00247E57" w:rsidRPr="00247E57">
              <w:rPr>
                <w:rStyle w:val="af"/>
                <w:rFonts w:ascii="Times New Roman" w:eastAsia="標楷體" w:hAnsi="Times New Roman" w:cs="Times New Roman"/>
                <w:b/>
                <w:noProof/>
                <w:kern w:val="0"/>
              </w:rPr>
              <w:t>第</w:t>
            </w:r>
            <w:r w:rsidR="00247E57" w:rsidRPr="00247E57">
              <w:rPr>
                <w:rStyle w:val="af"/>
                <w:rFonts w:ascii="Times New Roman" w:eastAsia="標楷體" w:hAnsi="Times New Roman" w:cs="Times New Roman"/>
                <w:b/>
                <w:noProof/>
                <w:kern w:val="0"/>
              </w:rPr>
              <w:t>30</w:t>
            </w:r>
            <w:r w:rsidR="00247E57" w:rsidRPr="00247E57">
              <w:rPr>
                <w:rStyle w:val="af"/>
                <w:rFonts w:ascii="Times New Roman" w:eastAsia="標楷體" w:hAnsi="Times New Roman" w:cs="Times New Roman"/>
                <w:b/>
                <w:noProof/>
                <w:kern w:val="0"/>
              </w:rPr>
              <w:t>點</w:t>
            </w:r>
            <w:r w:rsidR="00AF106C" w:rsidRPr="00AF106C">
              <w:rPr>
                <w:rStyle w:val="af"/>
                <w:rFonts w:ascii="Times New Roman" w:eastAsia="標楷體" w:hAnsi="Times New Roman" w:cs="Times New Roman" w:hint="eastAsia"/>
                <w:b/>
                <w:noProof/>
                <w:kern w:val="0"/>
              </w:rPr>
              <w:t>受影響原住民之自決</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_Toc440549631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14</w:t>
            </w:r>
            <w:r w:rsidR="00247E57" w:rsidRPr="00247E57">
              <w:rPr>
                <w:rStyle w:val="af"/>
                <w:rFonts w:ascii="Times New Roman" w:hAnsi="Times New Roman" w:cs="Times New Roman"/>
                <w:b/>
                <w:noProof/>
                <w:webHidden/>
                <w:kern w:val="0"/>
              </w:rPr>
              <w:fldChar w:fldCharType="end"/>
            </w:r>
          </w:hyperlink>
        </w:p>
        <w:p w14:paraId="15503F9A" w14:textId="77777777" w:rsidR="00247E57" w:rsidRPr="00247E57" w:rsidRDefault="00C26EB6" w:rsidP="00247E57">
          <w:pPr>
            <w:pStyle w:val="aff8"/>
            <w:tabs>
              <w:tab w:val="right" w:leader="dot" w:pos="9344"/>
            </w:tabs>
            <w:ind w:leftChars="36" w:left="566" w:hanging="480"/>
            <w:rPr>
              <w:rStyle w:val="af"/>
              <w:rFonts w:ascii="Times New Roman" w:hAnsi="Times New Roman" w:cs="Times New Roman"/>
              <w:b/>
              <w:noProof/>
              <w:kern w:val="0"/>
            </w:rPr>
          </w:pPr>
          <w:hyperlink w:anchor="_Toc440549633" w:history="1">
            <w:r w:rsidR="00247E57" w:rsidRPr="00247E57">
              <w:rPr>
                <w:rStyle w:val="af"/>
                <w:rFonts w:ascii="Times New Roman" w:eastAsia="標楷體" w:hAnsi="Times New Roman" w:cs="Times New Roman"/>
                <w:b/>
                <w:noProof/>
                <w:kern w:val="0"/>
              </w:rPr>
              <w:t>第</w:t>
            </w:r>
            <w:r w:rsidR="00247E57" w:rsidRPr="00247E57">
              <w:rPr>
                <w:rStyle w:val="af"/>
                <w:rFonts w:ascii="Times New Roman" w:eastAsia="標楷體" w:hAnsi="Times New Roman" w:cs="Times New Roman"/>
                <w:b/>
                <w:noProof/>
                <w:kern w:val="0"/>
              </w:rPr>
              <w:t>31</w:t>
            </w:r>
            <w:r w:rsidR="00247E57" w:rsidRPr="00247E57">
              <w:rPr>
                <w:rStyle w:val="af"/>
                <w:rFonts w:ascii="Times New Roman" w:eastAsia="標楷體" w:hAnsi="Times New Roman" w:cs="Times New Roman"/>
                <w:b/>
                <w:noProof/>
                <w:kern w:val="0"/>
              </w:rPr>
              <w:t>點及第</w:t>
            </w:r>
            <w:r w:rsidR="00247E57" w:rsidRPr="00247E57">
              <w:rPr>
                <w:rStyle w:val="af"/>
                <w:rFonts w:ascii="Times New Roman" w:eastAsia="標楷體" w:hAnsi="Times New Roman" w:cs="Times New Roman"/>
                <w:b/>
                <w:noProof/>
                <w:kern w:val="0"/>
              </w:rPr>
              <w:t>32</w:t>
            </w:r>
            <w:r w:rsidR="00247E57" w:rsidRPr="00247E57">
              <w:rPr>
                <w:rStyle w:val="af"/>
                <w:rFonts w:ascii="Times New Roman" w:eastAsia="標楷體" w:hAnsi="Times New Roman" w:cs="Times New Roman"/>
                <w:b/>
                <w:noProof/>
                <w:kern w:val="0"/>
              </w:rPr>
              <w:t>點</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_Toc440549633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15</w:t>
            </w:r>
            <w:r w:rsidR="00247E57" w:rsidRPr="00247E57">
              <w:rPr>
                <w:rStyle w:val="af"/>
                <w:rFonts w:ascii="Times New Roman" w:hAnsi="Times New Roman" w:cs="Times New Roman"/>
                <w:b/>
                <w:noProof/>
                <w:webHidden/>
                <w:kern w:val="0"/>
              </w:rPr>
              <w:fldChar w:fldCharType="end"/>
            </w:r>
          </w:hyperlink>
        </w:p>
        <w:p w14:paraId="42A4A24B" w14:textId="77777777" w:rsidR="00247E57" w:rsidRPr="00247E57" w:rsidRDefault="00C26EB6" w:rsidP="00247E57">
          <w:pPr>
            <w:pStyle w:val="aff8"/>
            <w:tabs>
              <w:tab w:val="right" w:leader="dot" w:pos="9344"/>
            </w:tabs>
            <w:ind w:leftChars="390" w:left="1416" w:hanging="480"/>
            <w:rPr>
              <w:rStyle w:val="af"/>
              <w:rFonts w:ascii="Times New Roman" w:hAnsi="Times New Roman" w:cs="Times New Roman"/>
              <w:b/>
              <w:noProof/>
              <w:kern w:val="0"/>
            </w:rPr>
          </w:pPr>
          <w:hyperlink w:anchor="_Toc440549634" w:history="1">
            <w:r w:rsidR="00247E57" w:rsidRPr="00247E57">
              <w:rPr>
                <w:rStyle w:val="af"/>
                <w:rFonts w:ascii="Times New Roman" w:eastAsia="標楷體" w:hAnsi="Times New Roman" w:cs="Times New Roman"/>
                <w:b/>
                <w:noProof/>
                <w:kern w:val="0"/>
              </w:rPr>
              <w:t>原住民傳統領域</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_Toc440549634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15</w:t>
            </w:r>
            <w:r w:rsidR="00247E57" w:rsidRPr="00247E57">
              <w:rPr>
                <w:rStyle w:val="af"/>
                <w:rFonts w:ascii="Times New Roman" w:hAnsi="Times New Roman" w:cs="Times New Roman"/>
                <w:b/>
                <w:noProof/>
                <w:webHidden/>
                <w:kern w:val="0"/>
              </w:rPr>
              <w:fldChar w:fldCharType="end"/>
            </w:r>
          </w:hyperlink>
        </w:p>
        <w:p w14:paraId="40F2E0F0" w14:textId="77777777" w:rsidR="00247E57" w:rsidRPr="00247E57" w:rsidRDefault="00C26EB6" w:rsidP="00247E57">
          <w:pPr>
            <w:pStyle w:val="aff8"/>
            <w:tabs>
              <w:tab w:val="right" w:leader="dot" w:pos="9344"/>
            </w:tabs>
            <w:ind w:leftChars="390" w:left="1416" w:hanging="480"/>
            <w:rPr>
              <w:rStyle w:val="af"/>
              <w:rFonts w:ascii="Times New Roman" w:hAnsi="Times New Roman" w:cs="Times New Roman"/>
              <w:b/>
              <w:noProof/>
              <w:kern w:val="0"/>
            </w:rPr>
          </w:pPr>
          <w:hyperlink w:anchor="_Toc440549635" w:history="1">
            <w:r w:rsidR="00247E57" w:rsidRPr="00247E57">
              <w:rPr>
                <w:rStyle w:val="af"/>
                <w:rFonts w:ascii="Times New Roman" w:eastAsia="標楷體" w:hAnsi="Times New Roman" w:cs="Times New Roman"/>
                <w:b/>
                <w:noProof/>
                <w:kern w:val="0"/>
              </w:rPr>
              <w:t>原住民保留區土地</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_Toc440549635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15</w:t>
            </w:r>
            <w:r w:rsidR="00247E57" w:rsidRPr="00247E57">
              <w:rPr>
                <w:rStyle w:val="af"/>
                <w:rFonts w:ascii="Times New Roman" w:hAnsi="Times New Roman" w:cs="Times New Roman"/>
                <w:b/>
                <w:noProof/>
                <w:webHidden/>
                <w:kern w:val="0"/>
              </w:rPr>
              <w:fldChar w:fldCharType="end"/>
            </w:r>
          </w:hyperlink>
        </w:p>
        <w:p w14:paraId="40AC367F" w14:textId="77777777" w:rsidR="00247E57" w:rsidRPr="00247E57" w:rsidRDefault="00C26EB6" w:rsidP="00247E57">
          <w:pPr>
            <w:pStyle w:val="aff8"/>
            <w:tabs>
              <w:tab w:val="right" w:leader="dot" w:pos="9344"/>
            </w:tabs>
            <w:ind w:leftChars="36" w:left="566" w:hanging="480"/>
            <w:rPr>
              <w:rStyle w:val="af"/>
              <w:rFonts w:ascii="Times New Roman" w:hAnsi="Times New Roman" w:cs="Times New Roman"/>
              <w:b/>
              <w:noProof/>
              <w:kern w:val="0"/>
            </w:rPr>
          </w:pPr>
          <w:hyperlink w:anchor="_Toc440549636" w:history="1">
            <w:r w:rsidR="00247E57" w:rsidRPr="00247E57">
              <w:rPr>
                <w:rStyle w:val="af"/>
                <w:rFonts w:ascii="Times New Roman" w:eastAsia="標楷體" w:hAnsi="Times New Roman" w:cs="Times New Roman"/>
                <w:b/>
                <w:noProof/>
                <w:kern w:val="0"/>
              </w:rPr>
              <w:t>第</w:t>
            </w:r>
            <w:r w:rsidR="00247E57" w:rsidRPr="00247E57">
              <w:rPr>
                <w:rStyle w:val="af"/>
                <w:rFonts w:ascii="Times New Roman" w:eastAsia="標楷體" w:hAnsi="Times New Roman" w:cs="Times New Roman"/>
                <w:b/>
                <w:noProof/>
                <w:kern w:val="0"/>
              </w:rPr>
              <w:t>33</w:t>
            </w:r>
            <w:r w:rsidR="00247E57" w:rsidRPr="00247E57">
              <w:rPr>
                <w:rStyle w:val="af"/>
                <w:rFonts w:ascii="Times New Roman" w:eastAsia="標楷體" w:hAnsi="Times New Roman" w:cs="Times New Roman"/>
                <w:b/>
                <w:noProof/>
                <w:kern w:val="0"/>
              </w:rPr>
              <w:t>點及第</w:t>
            </w:r>
            <w:r w:rsidR="00247E57" w:rsidRPr="00247E57">
              <w:rPr>
                <w:rStyle w:val="af"/>
                <w:rFonts w:ascii="Times New Roman" w:eastAsia="標楷體" w:hAnsi="Times New Roman" w:cs="Times New Roman"/>
                <w:b/>
                <w:noProof/>
                <w:kern w:val="0"/>
              </w:rPr>
              <w:t>34</w:t>
            </w:r>
            <w:r w:rsidR="00247E57" w:rsidRPr="00247E57">
              <w:rPr>
                <w:rStyle w:val="af"/>
                <w:rFonts w:ascii="Times New Roman" w:eastAsia="標楷體" w:hAnsi="Times New Roman" w:cs="Times New Roman"/>
                <w:b/>
                <w:noProof/>
                <w:kern w:val="0"/>
              </w:rPr>
              <w:t>點</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_Toc440549636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16</w:t>
            </w:r>
            <w:r w:rsidR="00247E57" w:rsidRPr="00247E57">
              <w:rPr>
                <w:rStyle w:val="af"/>
                <w:rFonts w:ascii="Times New Roman" w:hAnsi="Times New Roman" w:cs="Times New Roman"/>
                <w:b/>
                <w:noProof/>
                <w:webHidden/>
                <w:kern w:val="0"/>
              </w:rPr>
              <w:fldChar w:fldCharType="end"/>
            </w:r>
          </w:hyperlink>
        </w:p>
        <w:p w14:paraId="29B381C7" w14:textId="77777777" w:rsidR="00247E57" w:rsidRPr="00247E57" w:rsidRDefault="00C26EB6" w:rsidP="00247E57">
          <w:pPr>
            <w:pStyle w:val="aff8"/>
            <w:tabs>
              <w:tab w:val="right" w:leader="dot" w:pos="9344"/>
            </w:tabs>
            <w:ind w:leftChars="390" w:left="1416" w:hanging="480"/>
            <w:rPr>
              <w:rStyle w:val="af"/>
              <w:rFonts w:ascii="Times New Roman" w:hAnsi="Times New Roman" w:cs="Times New Roman"/>
              <w:b/>
              <w:noProof/>
              <w:kern w:val="0"/>
            </w:rPr>
          </w:pPr>
          <w:hyperlink w:anchor="_Toc440549637" w:history="1">
            <w:r w:rsidR="00247E57" w:rsidRPr="00247E57">
              <w:rPr>
                <w:rStyle w:val="af"/>
                <w:rFonts w:ascii="Times New Roman" w:eastAsia="標楷體" w:hAnsi="Times New Roman" w:cs="Times New Roman"/>
                <w:b/>
                <w:noProof/>
                <w:kern w:val="0"/>
              </w:rPr>
              <w:t>原住民身分認定</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_Toc440549637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16</w:t>
            </w:r>
            <w:r w:rsidR="00247E57" w:rsidRPr="00247E57">
              <w:rPr>
                <w:rStyle w:val="af"/>
                <w:rFonts w:ascii="Times New Roman" w:hAnsi="Times New Roman" w:cs="Times New Roman"/>
                <w:b/>
                <w:noProof/>
                <w:webHidden/>
                <w:kern w:val="0"/>
              </w:rPr>
              <w:fldChar w:fldCharType="end"/>
            </w:r>
          </w:hyperlink>
        </w:p>
        <w:p w14:paraId="66866863" w14:textId="77777777" w:rsidR="00247E57" w:rsidRPr="00247E57" w:rsidRDefault="00C26EB6" w:rsidP="00247E57">
          <w:pPr>
            <w:pStyle w:val="aff8"/>
            <w:tabs>
              <w:tab w:val="right" w:leader="dot" w:pos="9344"/>
            </w:tabs>
            <w:ind w:leftChars="36" w:left="566" w:hanging="480"/>
            <w:rPr>
              <w:rStyle w:val="af"/>
              <w:rFonts w:ascii="Times New Roman" w:hAnsi="Times New Roman" w:cs="Times New Roman"/>
              <w:b/>
              <w:noProof/>
              <w:kern w:val="0"/>
            </w:rPr>
          </w:pPr>
          <w:hyperlink w:anchor="_Toc440549638" w:history="1">
            <w:r w:rsidR="00247E57" w:rsidRPr="00247E57">
              <w:rPr>
                <w:rStyle w:val="af"/>
                <w:rFonts w:ascii="Times New Roman" w:eastAsia="標楷體" w:hAnsi="Times New Roman" w:cs="Times New Roman"/>
                <w:b/>
                <w:noProof/>
                <w:kern w:val="0"/>
              </w:rPr>
              <w:t>第</w:t>
            </w:r>
            <w:r w:rsidR="00247E57" w:rsidRPr="00247E57">
              <w:rPr>
                <w:rStyle w:val="af"/>
                <w:rFonts w:ascii="Times New Roman" w:eastAsia="標楷體" w:hAnsi="Times New Roman" w:cs="Times New Roman"/>
                <w:b/>
                <w:noProof/>
                <w:kern w:val="0"/>
              </w:rPr>
              <w:t>35</w:t>
            </w:r>
            <w:r w:rsidR="00247E57" w:rsidRPr="00247E57">
              <w:rPr>
                <w:rStyle w:val="af"/>
                <w:rFonts w:ascii="Times New Roman" w:eastAsia="標楷體" w:hAnsi="Times New Roman" w:cs="Times New Roman"/>
                <w:b/>
                <w:noProof/>
                <w:kern w:val="0"/>
              </w:rPr>
              <w:t>點</w:t>
            </w:r>
            <w:r w:rsidR="00AF106C" w:rsidRPr="00AF106C">
              <w:rPr>
                <w:rStyle w:val="af"/>
                <w:rFonts w:ascii="Times New Roman" w:eastAsia="標楷體" w:hAnsi="Times New Roman" w:cs="Times New Roman" w:hint="eastAsia"/>
                <w:b/>
                <w:noProof/>
                <w:kern w:val="0"/>
              </w:rPr>
              <w:t>落實原住民族基本法</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_Toc440549638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17</w:t>
            </w:r>
            <w:r w:rsidR="00247E57" w:rsidRPr="00247E57">
              <w:rPr>
                <w:rStyle w:val="af"/>
                <w:rFonts w:ascii="Times New Roman" w:hAnsi="Times New Roman" w:cs="Times New Roman"/>
                <w:b/>
                <w:noProof/>
                <w:webHidden/>
                <w:kern w:val="0"/>
              </w:rPr>
              <w:fldChar w:fldCharType="end"/>
            </w:r>
          </w:hyperlink>
        </w:p>
        <w:p w14:paraId="4D5F878A" w14:textId="77777777" w:rsidR="00247E57" w:rsidRPr="00247E57" w:rsidRDefault="00C26EB6" w:rsidP="00247E57">
          <w:pPr>
            <w:pStyle w:val="aff8"/>
            <w:tabs>
              <w:tab w:val="right" w:leader="dot" w:pos="9344"/>
            </w:tabs>
            <w:ind w:leftChars="36" w:left="566" w:hanging="480"/>
            <w:rPr>
              <w:rStyle w:val="af"/>
              <w:rFonts w:ascii="Times New Roman" w:hAnsi="Times New Roman" w:cs="Times New Roman"/>
              <w:b/>
              <w:noProof/>
              <w:kern w:val="0"/>
            </w:rPr>
          </w:pPr>
          <w:hyperlink w:anchor="_Toc440549640" w:history="1">
            <w:r w:rsidR="00247E57" w:rsidRPr="00247E57">
              <w:rPr>
                <w:rStyle w:val="af"/>
                <w:rFonts w:ascii="Times New Roman" w:eastAsia="標楷體" w:hAnsi="Times New Roman" w:cs="Times New Roman"/>
                <w:b/>
                <w:noProof/>
                <w:kern w:val="0"/>
              </w:rPr>
              <w:t>第</w:t>
            </w:r>
            <w:r w:rsidR="00247E57" w:rsidRPr="00247E57">
              <w:rPr>
                <w:rStyle w:val="af"/>
                <w:rFonts w:ascii="Times New Roman" w:eastAsia="標楷體" w:hAnsi="Times New Roman" w:cs="Times New Roman"/>
                <w:b/>
                <w:noProof/>
                <w:kern w:val="0"/>
              </w:rPr>
              <w:t>36</w:t>
            </w:r>
            <w:r w:rsidR="00247E57" w:rsidRPr="00247E57">
              <w:rPr>
                <w:rStyle w:val="af"/>
                <w:rFonts w:ascii="Times New Roman" w:eastAsia="標楷體" w:hAnsi="Times New Roman" w:cs="Times New Roman"/>
                <w:b/>
                <w:noProof/>
                <w:kern w:val="0"/>
              </w:rPr>
              <w:t>點及第</w:t>
            </w:r>
            <w:r w:rsidR="00247E57" w:rsidRPr="00247E57">
              <w:rPr>
                <w:rStyle w:val="af"/>
                <w:rFonts w:ascii="Times New Roman" w:eastAsia="標楷體" w:hAnsi="Times New Roman" w:cs="Times New Roman"/>
                <w:b/>
                <w:noProof/>
                <w:kern w:val="0"/>
              </w:rPr>
              <w:t>37</w:t>
            </w:r>
            <w:r w:rsidR="00247E57" w:rsidRPr="00247E57">
              <w:rPr>
                <w:rStyle w:val="af"/>
                <w:rFonts w:ascii="Times New Roman" w:eastAsia="標楷體" w:hAnsi="Times New Roman" w:cs="Times New Roman"/>
                <w:b/>
                <w:noProof/>
                <w:kern w:val="0"/>
              </w:rPr>
              <w:t>點</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_Toc440549640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18</w:t>
            </w:r>
            <w:r w:rsidR="00247E57" w:rsidRPr="00247E57">
              <w:rPr>
                <w:rStyle w:val="af"/>
                <w:rFonts w:ascii="Times New Roman" w:hAnsi="Times New Roman" w:cs="Times New Roman"/>
                <w:b/>
                <w:noProof/>
                <w:webHidden/>
                <w:kern w:val="0"/>
              </w:rPr>
              <w:fldChar w:fldCharType="end"/>
            </w:r>
          </w:hyperlink>
        </w:p>
        <w:p w14:paraId="64DF9059" w14:textId="77777777" w:rsidR="00247E57" w:rsidRPr="00247E57" w:rsidRDefault="00C26EB6" w:rsidP="00247E57">
          <w:pPr>
            <w:pStyle w:val="aff8"/>
            <w:tabs>
              <w:tab w:val="right" w:leader="dot" w:pos="9344"/>
            </w:tabs>
            <w:ind w:leftChars="390" w:left="1416" w:hanging="480"/>
            <w:rPr>
              <w:rStyle w:val="af"/>
              <w:rFonts w:ascii="Times New Roman" w:hAnsi="Times New Roman" w:cs="Times New Roman"/>
              <w:b/>
              <w:noProof/>
              <w:kern w:val="0"/>
            </w:rPr>
          </w:pPr>
          <w:hyperlink w:anchor="_Toc440549641" w:history="1">
            <w:r w:rsidR="00247E57" w:rsidRPr="00247E57">
              <w:rPr>
                <w:rStyle w:val="af"/>
                <w:rFonts w:ascii="Times New Roman" w:eastAsia="標楷體" w:hAnsi="Times New Roman" w:cs="Times New Roman"/>
                <w:b/>
                <w:noProof/>
                <w:kern w:val="0"/>
              </w:rPr>
              <w:t>婦女就業</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_Toc440549641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18</w:t>
            </w:r>
            <w:r w:rsidR="00247E57" w:rsidRPr="00247E57">
              <w:rPr>
                <w:rStyle w:val="af"/>
                <w:rFonts w:ascii="Times New Roman" w:hAnsi="Times New Roman" w:cs="Times New Roman"/>
                <w:b/>
                <w:noProof/>
                <w:webHidden/>
                <w:kern w:val="0"/>
              </w:rPr>
              <w:fldChar w:fldCharType="end"/>
            </w:r>
          </w:hyperlink>
        </w:p>
        <w:p w14:paraId="6FB190A7" w14:textId="77777777" w:rsidR="00247E57" w:rsidRPr="00247E57" w:rsidRDefault="00C26EB6" w:rsidP="00247E57">
          <w:pPr>
            <w:pStyle w:val="aff8"/>
            <w:tabs>
              <w:tab w:val="right" w:leader="dot" w:pos="9344"/>
            </w:tabs>
            <w:ind w:leftChars="390" w:left="1416" w:hanging="480"/>
            <w:rPr>
              <w:rStyle w:val="af"/>
              <w:rFonts w:ascii="Times New Roman" w:hAnsi="Times New Roman" w:cs="Times New Roman"/>
              <w:b/>
              <w:noProof/>
              <w:kern w:val="0"/>
            </w:rPr>
          </w:pPr>
          <w:hyperlink w:anchor="_Toc440549642" w:history="1">
            <w:r w:rsidR="00247E57" w:rsidRPr="00247E57">
              <w:rPr>
                <w:rStyle w:val="af"/>
                <w:rFonts w:ascii="Times New Roman" w:eastAsia="標楷體" w:hAnsi="Times New Roman" w:cs="Times New Roman"/>
                <w:b/>
                <w:noProof/>
                <w:kern w:val="0"/>
              </w:rPr>
              <w:t>改善托育環境</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_Toc440549642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20</w:t>
            </w:r>
            <w:r w:rsidR="00247E57" w:rsidRPr="00247E57">
              <w:rPr>
                <w:rStyle w:val="af"/>
                <w:rFonts w:ascii="Times New Roman" w:hAnsi="Times New Roman" w:cs="Times New Roman"/>
                <w:b/>
                <w:noProof/>
                <w:webHidden/>
                <w:kern w:val="0"/>
              </w:rPr>
              <w:fldChar w:fldCharType="end"/>
            </w:r>
          </w:hyperlink>
        </w:p>
        <w:p w14:paraId="0A074D35" w14:textId="77777777" w:rsidR="00247E57" w:rsidRPr="00247E57" w:rsidRDefault="00C26EB6" w:rsidP="00247E57">
          <w:pPr>
            <w:pStyle w:val="aff8"/>
            <w:tabs>
              <w:tab w:val="right" w:leader="dot" w:pos="9344"/>
            </w:tabs>
            <w:ind w:leftChars="36" w:left="566" w:hanging="480"/>
            <w:rPr>
              <w:rStyle w:val="af"/>
              <w:rFonts w:ascii="Times New Roman" w:hAnsi="Times New Roman" w:cs="Times New Roman"/>
              <w:b/>
              <w:noProof/>
              <w:kern w:val="0"/>
            </w:rPr>
          </w:pPr>
          <w:hyperlink w:anchor="_Toc440549643" w:history="1">
            <w:r w:rsidR="00247E57" w:rsidRPr="00247E57">
              <w:rPr>
                <w:rStyle w:val="af"/>
                <w:rFonts w:ascii="Times New Roman" w:eastAsia="標楷體" w:hAnsi="Times New Roman" w:cs="Times New Roman"/>
                <w:b/>
                <w:noProof/>
                <w:kern w:val="0"/>
              </w:rPr>
              <w:t>第</w:t>
            </w:r>
            <w:r w:rsidR="00247E57" w:rsidRPr="00247E57">
              <w:rPr>
                <w:rStyle w:val="af"/>
                <w:rFonts w:ascii="Times New Roman" w:eastAsia="標楷體" w:hAnsi="Times New Roman" w:cs="Times New Roman"/>
                <w:b/>
                <w:noProof/>
                <w:kern w:val="0"/>
              </w:rPr>
              <w:t>38</w:t>
            </w:r>
            <w:r w:rsidR="00247E57" w:rsidRPr="00247E57">
              <w:rPr>
                <w:rStyle w:val="af"/>
                <w:rFonts w:ascii="Times New Roman" w:eastAsia="標楷體" w:hAnsi="Times New Roman" w:cs="Times New Roman"/>
                <w:b/>
                <w:noProof/>
                <w:kern w:val="0"/>
              </w:rPr>
              <w:t>點及第</w:t>
            </w:r>
            <w:r w:rsidR="00247E57" w:rsidRPr="00247E57">
              <w:rPr>
                <w:rStyle w:val="af"/>
                <w:rFonts w:ascii="Times New Roman" w:eastAsia="標楷體" w:hAnsi="Times New Roman" w:cs="Times New Roman"/>
                <w:b/>
                <w:noProof/>
                <w:kern w:val="0"/>
              </w:rPr>
              <w:t>39</w:t>
            </w:r>
            <w:r w:rsidR="00247E57" w:rsidRPr="00247E57">
              <w:rPr>
                <w:rStyle w:val="af"/>
                <w:rFonts w:ascii="Times New Roman" w:eastAsia="標楷體" w:hAnsi="Times New Roman" w:cs="Times New Roman"/>
                <w:b/>
                <w:noProof/>
                <w:kern w:val="0"/>
              </w:rPr>
              <w:t>點</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_Toc440549643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24</w:t>
            </w:r>
            <w:r w:rsidR="00247E57" w:rsidRPr="00247E57">
              <w:rPr>
                <w:rStyle w:val="af"/>
                <w:rFonts w:ascii="Times New Roman" w:hAnsi="Times New Roman" w:cs="Times New Roman"/>
                <w:b/>
                <w:noProof/>
                <w:webHidden/>
                <w:kern w:val="0"/>
              </w:rPr>
              <w:fldChar w:fldCharType="end"/>
            </w:r>
          </w:hyperlink>
        </w:p>
        <w:p w14:paraId="5529AB84" w14:textId="77777777" w:rsidR="00247E57" w:rsidRPr="00247E57" w:rsidRDefault="00C26EB6" w:rsidP="00247E57">
          <w:pPr>
            <w:pStyle w:val="aff8"/>
            <w:tabs>
              <w:tab w:val="right" w:leader="dot" w:pos="9344"/>
            </w:tabs>
            <w:ind w:leftChars="390" w:left="1416" w:hanging="480"/>
            <w:rPr>
              <w:rStyle w:val="af"/>
              <w:rFonts w:ascii="Times New Roman" w:hAnsi="Times New Roman" w:cs="Times New Roman"/>
              <w:b/>
              <w:noProof/>
              <w:kern w:val="0"/>
            </w:rPr>
          </w:pPr>
          <w:hyperlink w:anchor="_Toc440549644" w:history="1">
            <w:r w:rsidR="00247E57" w:rsidRPr="00247E57">
              <w:rPr>
                <w:rStyle w:val="af"/>
                <w:rFonts w:ascii="Times New Roman" w:eastAsia="標楷體" w:hAnsi="Times New Roman" w:cs="Times New Roman"/>
                <w:b/>
                <w:noProof/>
                <w:kern w:val="0"/>
              </w:rPr>
              <w:t>外籍勞工權益</w:t>
            </w:r>
            <w:r w:rsidR="00247E57" w:rsidRPr="00616542">
              <w:rPr>
                <w:rStyle w:val="af"/>
                <w:rFonts w:ascii="標楷體" w:eastAsia="標楷體" w:hAnsi="標楷體" w:cs="Times New Roman"/>
                <w:b/>
                <w:noProof/>
                <w:kern w:val="0"/>
              </w:rPr>
              <w:t>保障</w:t>
            </w:r>
            <w:r w:rsidR="00247E57" w:rsidRPr="00247E57">
              <w:rPr>
                <w:rStyle w:val="af"/>
                <w:rFonts w:ascii="Times New Roman" w:eastAsia="標楷體" w:hAnsi="Times New Roman" w:cs="Times New Roman"/>
                <w:b/>
                <w:noProof/>
                <w:kern w:val="0"/>
              </w:rPr>
              <w:t>措施及投保情形</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_Toc440549644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24</w:t>
            </w:r>
            <w:r w:rsidR="00247E57" w:rsidRPr="00247E57">
              <w:rPr>
                <w:rStyle w:val="af"/>
                <w:rFonts w:ascii="Times New Roman" w:hAnsi="Times New Roman" w:cs="Times New Roman"/>
                <w:b/>
                <w:noProof/>
                <w:webHidden/>
                <w:kern w:val="0"/>
              </w:rPr>
              <w:fldChar w:fldCharType="end"/>
            </w:r>
          </w:hyperlink>
        </w:p>
        <w:p w14:paraId="3AA5C8CF" w14:textId="77777777" w:rsidR="00247E57" w:rsidRPr="00247E57" w:rsidRDefault="00C26EB6" w:rsidP="00247E57">
          <w:pPr>
            <w:pStyle w:val="aff8"/>
            <w:tabs>
              <w:tab w:val="right" w:leader="dot" w:pos="9344"/>
            </w:tabs>
            <w:ind w:leftChars="390" w:left="1416" w:hanging="480"/>
            <w:rPr>
              <w:rStyle w:val="af"/>
              <w:rFonts w:ascii="Times New Roman" w:hAnsi="Times New Roman" w:cs="Times New Roman"/>
              <w:b/>
              <w:noProof/>
              <w:kern w:val="0"/>
            </w:rPr>
          </w:pPr>
          <w:hyperlink w:anchor="_Toc440549645" w:history="1">
            <w:r w:rsidR="00247E57" w:rsidRPr="00247E57">
              <w:rPr>
                <w:rStyle w:val="af"/>
                <w:rFonts w:ascii="Times New Roman" w:eastAsia="標楷體" w:hAnsi="Times New Roman" w:cs="Times New Roman"/>
                <w:b/>
                <w:noProof/>
                <w:kern w:val="0"/>
              </w:rPr>
              <w:t>外來人口違法之處置及照護</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_Toc440549645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26</w:t>
            </w:r>
            <w:r w:rsidR="00247E57" w:rsidRPr="00247E57">
              <w:rPr>
                <w:rStyle w:val="af"/>
                <w:rFonts w:ascii="Times New Roman" w:hAnsi="Times New Roman" w:cs="Times New Roman"/>
                <w:b/>
                <w:noProof/>
                <w:webHidden/>
                <w:kern w:val="0"/>
              </w:rPr>
              <w:fldChar w:fldCharType="end"/>
            </w:r>
          </w:hyperlink>
        </w:p>
        <w:p w14:paraId="05158F96" w14:textId="77777777" w:rsidR="00247E57" w:rsidRPr="00247E57" w:rsidRDefault="00C26EB6" w:rsidP="00247E57">
          <w:pPr>
            <w:pStyle w:val="aff8"/>
            <w:tabs>
              <w:tab w:val="right" w:leader="dot" w:pos="9344"/>
            </w:tabs>
            <w:ind w:leftChars="36" w:left="566" w:hanging="480"/>
            <w:rPr>
              <w:rStyle w:val="af"/>
              <w:rFonts w:ascii="Times New Roman" w:hAnsi="Times New Roman" w:cs="Times New Roman"/>
              <w:b/>
              <w:noProof/>
              <w:kern w:val="0"/>
            </w:rPr>
          </w:pPr>
          <w:hyperlink w:anchor="_Toc440549646" w:history="1">
            <w:r w:rsidR="00247E57" w:rsidRPr="00247E57">
              <w:rPr>
                <w:rStyle w:val="af"/>
                <w:rFonts w:ascii="Times New Roman" w:eastAsia="標楷體" w:hAnsi="Times New Roman" w:cs="Times New Roman"/>
                <w:b/>
                <w:noProof/>
                <w:kern w:val="0"/>
              </w:rPr>
              <w:t>第</w:t>
            </w:r>
            <w:r w:rsidR="00247E57" w:rsidRPr="00247E57">
              <w:rPr>
                <w:rStyle w:val="af"/>
                <w:rFonts w:ascii="Times New Roman" w:eastAsia="標楷體" w:hAnsi="Times New Roman" w:cs="Times New Roman"/>
                <w:b/>
                <w:noProof/>
                <w:kern w:val="0"/>
              </w:rPr>
              <w:t>40</w:t>
            </w:r>
            <w:r w:rsidR="00247E57" w:rsidRPr="00247E57">
              <w:rPr>
                <w:rStyle w:val="af"/>
                <w:rFonts w:ascii="Times New Roman" w:eastAsia="標楷體" w:hAnsi="Times New Roman" w:cs="Times New Roman"/>
                <w:b/>
                <w:noProof/>
                <w:kern w:val="0"/>
              </w:rPr>
              <w:t>點</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_Toc440549646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26</w:t>
            </w:r>
            <w:r w:rsidR="00247E57" w:rsidRPr="00247E57">
              <w:rPr>
                <w:rStyle w:val="af"/>
                <w:rFonts w:ascii="Times New Roman" w:hAnsi="Times New Roman" w:cs="Times New Roman"/>
                <w:b/>
                <w:noProof/>
                <w:webHidden/>
                <w:kern w:val="0"/>
              </w:rPr>
              <w:fldChar w:fldCharType="end"/>
            </w:r>
          </w:hyperlink>
        </w:p>
        <w:p w14:paraId="27320D90" w14:textId="77777777" w:rsidR="00247E57" w:rsidRPr="00247E57" w:rsidRDefault="00C26EB6" w:rsidP="00247E57">
          <w:pPr>
            <w:pStyle w:val="aff8"/>
            <w:tabs>
              <w:tab w:val="right" w:leader="dot" w:pos="9344"/>
            </w:tabs>
            <w:ind w:leftChars="36" w:left="566" w:hanging="480"/>
            <w:rPr>
              <w:rStyle w:val="af"/>
              <w:rFonts w:ascii="Times New Roman" w:hAnsi="Times New Roman" w:cs="Times New Roman"/>
              <w:b/>
              <w:noProof/>
              <w:kern w:val="0"/>
            </w:rPr>
          </w:pPr>
          <w:hyperlink w:anchor="_Toc440549647" w:history="1">
            <w:r w:rsidR="00247E57" w:rsidRPr="00247E57">
              <w:rPr>
                <w:rStyle w:val="af"/>
                <w:rFonts w:ascii="Times New Roman" w:eastAsia="標楷體" w:hAnsi="Times New Roman" w:cs="Times New Roman"/>
                <w:b/>
                <w:noProof/>
                <w:kern w:val="0"/>
              </w:rPr>
              <w:t>第</w:t>
            </w:r>
            <w:r w:rsidR="00247E57" w:rsidRPr="00247E57">
              <w:rPr>
                <w:rStyle w:val="af"/>
                <w:rFonts w:ascii="Times New Roman" w:eastAsia="標楷體" w:hAnsi="Times New Roman" w:cs="Times New Roman"/>
                <w:b/>
                <w:noProof/>
                <w:kern w:val="0"/>
              </w:rPr>
              <w:t>41</w:t>
            </w:r>
            <w:r w:rsidR="00247E57" w:rsidRPr="00247E57">
              <w:rPr>
                <w:rStyle w:val="af"/>
                <w:rFonts w:ascii="Times New Roman" w:eastAsia="標楷體" w:hAnsi="Times New Roman" w:cs="Times New Roman"/>
                <w:b/>
                <w:noProof/>
                <w:kern w:val="0"/>
              </w:rPr>
              <w:t>點</w:t>
            </w:r>
            <w:r w:rsidR="00AF106C" w:rsidRPr="00AF106C">
              <w:rPr>
                <w:rStyle w:val="af"/>
                <w:rFonts w:ascii="Times New Roman" w:eastAsia="標楷體" w:hAnsi="Times New Roman" w:cs="Times New Roman" w:hint="eastAsia"/>
                <w:b/>
                <w:noProof/>
                <w:kern w:val="0"/>
              </w:rPr>
              <w:t>擴大勞動基準法適用範圍</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_Toc440549647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28</w:t>
            </w:r>
            <w:r w:rsidR="00247E57" w:rsidRPr="00247E57">
              <w:rPr>
                <w:rStyle w:val="af"/>
                <w:rFonts w:ascii="Times New Roman" w:hAnsi="Times New Roman" w:cs="Times New Roman"/>
                <w:b/>
                <w:noProof/>
                <w:webHidden/>
                <w:kern w:val="0"/>
              </w:rPr>
              <w:fldChar w:fldCharType="end"/>
            </w:r>
          </w:hyperlink>
        </w:p>
        <w:p w14:paraId="463F1D43" w14:textId="77777777" w:rsidR="00247E57" w:rsidRPr="00247E57" w:rsidRDefault="00C26EB6" w:rsidP="00247E57">
          <w:pPr>
            <w:pStyle w:val="aff8"/>
            <w:tabs>
              <w:tab w:val="right" w:leader="dot" w:pos="9344"/>
            </w:tabs>
            <w:ind w:leftChars="36" w:left="566" w:hanging="480"/>
            <w:rPr>
              <w:rStyle w:val="af"/>
              <w:rFonts w:ascii="Times New Roman" w:hAnsi="Times New Roman" w:cs="Times New Roman"/>
              <w:b/>
              <w:noProof/>
              <w:kern w:val="0"/>
            </w:rPr>
          </w:pPr>
          <w:hyperlink w:anchor="_Toc440549649" w:history="1">
            <w:r w:rsidR="00247E57" w:rsidRPr="00247E57">
              <w:rPr>
                <w:rStyle w:val="af"/>
                <w:rFonts w:ascii="Times New Roman" w:eastAsia="標楷體" w:hAnsi="Times New Roman" w:cs="Times New Roman"/>
                <w:b/>
                <w:noProof/>
                <w:kern w:val="0"/>
              </w:rPr>
              <w:t>第</w:t>
            </w:r>
            <w:r w:rsidR="00247E57" w:rsidRPr="00247E57">
              <w:rPr>
                <w:rStyle w:val="af"/>
                <w:rFonts w:ascii="Times New Roman" w:eastAsia="標楷體" w:hAnsi="Times New Roman" w:cs="Times New Roman"/>
                <w:b/>
                <w:noProof/>
                <w:kern w:val="0"/>
              </w:rPr>
              <w:t>42</w:t>
            </w:r>
            <w:r w:rsidR="00247E57" w:rsidRPr="00247E57">
              <w:rPr>
                <w:rStyle w:val="af"/>
                <w:rFonts w:ascii="Times New Roman" w:eastAsia="標楷體" w:hAnsi="Times New Roman" w:cs="Times New Roman"/>
                <w:b/>
                <w:noProof/>
                <w:kern w:val="0"/>
              </w:rPr>
              <w:t>點及第</w:t>
            </w:r>
            <w:r w:rsidR="00247E57" w:rsidRPr="00247E57">
              <w:rPr>
                <w:rStyle w:val="af"/>
                <w:rFonts w:ascii="Times New Roman" w:eastAsia="標楷體" w:hAnsi="Times New Roman" w:cs="Times New Roman"/>
                <w:b/>
                <w:noProof/>
                <w:kern w:val="0"/>
              </w:rPr>
              <w:t>43</w:t>
            </w:r>
            <w:r w:rsidR="00247E57" w:rsidRPr="00247E57">
              <w:rPr>
                <w:rStyle w:val="af"/>
                <w:rFonts w:ascii="Times New Roman" w:eastAsia="標楷體" w:hAnsi="Times New Roman" w:cs="Times New Roman"/>
                <w:b/>
                <w:noProof/>
                <w:kern w:val="0"/>
              </w:rPr>
              <w:t>點</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_Toc440549649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29</w:t>
            </w:r>
            <w:r w:rsidR="00247E57" w:rsidRPr="00247E57">
              <w:rPr>
                <w:rStyle w:val="af"/>
                <w:rFonts w:ascii="Times New Roman" w:hAnsi="Times New Roman" w:cs="Times New Roman"/>
                <w:b/>
                <w:noProof/>
                <w:webHidden/>
                <w:kern w:val="0"/>
              </w:rPr>
              <w:fldChar w:fldCharType="end"/>
            </w:r>
          </w:hyperlink>
        </w:p>
        <w:p w14:paraId="7E5265E8" w14:textId="77777777" w:rsidR="00247E57" w:rsidRPr="00247E57" w:rsidRDefault="00C26EB6" w:rsidP="00247E57">
          <w:pPr>
            <w:pStyle w:val="aff8"/>
            <w:tabs>
              <w:tab w:val="right" w:leader="dot" w:pos="9344"/>
            </w:tabs>
            <w:ind w:leftChars="390" w:left="1416" w:hanging="480"/>
            <w:rPr>
              <w:rStyle w:val="af"/>
              <w:rFonts w:ascii="Times New Roman" w:hAnsi="Times New Roman" w:cs="Times New Roman"/>
              <w:b/>
              <w:noProof/>
              <w:kern w:val="0"/>
            </w:rPr>
          </w:pPr>
          <w:hyperlink w:anchor="_Toc440549650" w:history="1">
            <w:r w:rsidR="00247E57" w:rsidRPr="00247E57">
              <w:rPr>
                <w:rStyle w:val="af"/>
                <w:rFonts w:ascii="Times New Roman" w:eastAsia="標楷體" w:hAnsi="Times New Roman" w:cs="Times New Roman"/>
                <w:b/>
                <w:noProof/>
                <w:kern w:val="0"/>
              </w:rPr>
              <w:t>定額進用身心障礙者</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_Toc440549650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29</w:t>
            </w:r>
            <w:r w:rsidR="00247E57" w:rsidRPr="00247E57">
              <w:rPr>
                <w:rStyle w:val="af"/>
                <w:rFonts w:ascii="Times New Roman" w:hAnsi="Times New Roman" w:cs="Times New Roman"/>
                <w:b/>
                <w:noProof/>
                <w:webHidden/>
                <w:kern w:val="0"/>
              </w:rPr>
              <w:fldChar w:fldCharType="end"/>
            </w:r>
          </w:hyperlink>
        </w:p>
        <w:p w14:paraId="3A1C7BEE" w14:textId="77777777" w:rsidR="00247E57" w:rsidRPr="00247E57" w:rsidRDefault="00C26EB6" w:rsidP="00247E57">
          <w:pPr>
            <w:pStyle w:val="aff8"/>
            <w:tabs>
              <w:tab w:val="right" w:leader="dot" w:pos="9344"/>
            </w:tabs>
            <w:ind w:leftChars="390" w:left="1416" w:hanging="480"/>
            <w:rPr>
              <w:rStyle w:val="af"/>
              <w:rFonts w:ascii="Times New Roman" w:hAnsi="Times New Roman" w:cs="Times New Roman"/>
              <w:b/>
              <w:noProof/>
              <w:kern w:val="0"/>
            </w:rPr>
          </w:pPr>
          <w:hyperlink w:anchor="_Toc440549651" w:history="1">
            <w:r w:rsidR="00247E57" w:rsidRPr="00247E57">
              <w:rPr>
                <w:rStyle w:val="af"/>
                <w:rFonts w:ascii="Times New Roman" w:eastAsia="標楷體" w:hAnsi="Times New Roman" w:cs="Times New Roman"/>
                <w:b/>
                <w:noProof/>
                <w:kern w:val="0"/>
              </w:rPr>
              <w:t>促進身心障礙者就業</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_Toc440549651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30</w:t>
            </w:r>
            <w:r w:rsidR="00247E57" w:rsidRPr="00247E57">
              <w:rPr>
                <w:rStyle w:val="af"/>
                <w:rFonts w:ascii="Times New Roman" w:hAnsi="Times New Roman" w:cs="Times New Roman"/>
                <w:b/>
                <w:noProof/>
                <w:webHidden/>
                <w:kern w:val="0"/>
              </w:rPr>
              <w:fldChar w:fldCharType="end"/>
            </w:r>
          </w:hyperlink>
        </w:p>
        <w:p w14:paraId="71CB1CAB" w14:textId="77777777" w:rsidR="00247E57" w:rsidRPr="00247E57" w:rsidRDefault="00C26EB6" w:rsidP="00247E57">
          <w:pPr>
            <w:pStyle w:val="aff8"/>
            <w:tabs>
              <w:tab w:val="right" w:leader="dot" w:pos="9344"/>
            </w:tabs>
            <w:ind w:leftChars="390" w:left="1416" w:hanging="480"/>
            <w:rPr>
              <w:rStyle w:val="af"/>
              <w:rFonts w:ascii="Times New Roman" w:hAnsi="Times New Roman" w:cs="Times New Roman"/>
              <w:b/>
              <w:noProof/>
              <w:kern w:val="0"/>
            </w:rPr>
          </w:pPr>
          <w:hyperlink w:anchor="_Toc440549652" w:history="1">
            <w:r w:rsidR="00247E57" w:rsidRPr="00247E57">
              <w:rPr>
                <w:rStyle w:val="af"/>
                <w:rFonts w:ascii="Times New Roman" w:eastAsia="標楷體" w:hAnsi="Times New Roman" w:cs="Times New Roman"/>
                <w:b/>
                <w:noProof/>
                <w:kern w:val="0"/>
              </w:rPr>
              <w:t>身心障礙者職場歧視之禁止</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_Toc440549652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32</w:t>
            </w:r>
            <w:r w:rsidR="00247E57" w:rsidRPr="00247E57">
              <w:rPr>
                <w:rStyle w:val="af"/>
                <w:rFonts w:ascii="Times New Roman" w:hAnsi="Times New Roman" w:cs="Times New Roman"/>
                <w:b/>
                <w:noProof/>
                <w:webHidden/>
                <w:kern w:val="0"/>
              </w:rPr>
              <w:fldChar w:fldCharType="end"/>
            </w:r>
          </w:hyperlink>
        </w:p>
        <w:p w14:paraId="1817C9B4" w14:textId="77777777" w:rsidR="00247E57" w:rsidRPr="00247E57" w:rsidRDefault="00C26EB6" w:rsidP="00247E57">
          <w:pPr>
            <w:pStyle w:val="aff8"/>
            <w:tabs>
              <w:tab w:val="right" w:leader="dot" w:pos="9344"/>
            </w:tabs>
            <w:ind w:leftChars="390" w:left="1416" w:hanging="480"/>
            <w:rPr>
              <w:rStyle w:val="af"/>
              <w:rFonts w:ascii="Times New Roman" w:hAnsi="Times New Roman" w:cs="Times New Roman"/>
              <w:b/>
              <w:noProof/>
              <w:kern w:val="0"/>
            </w:rPr>
          </w:pPr>
          <w:hyperlink w:anchor="_Toc440549653" w:history="1">
            <w:r w:rsidR="00247E57" w:rsidRPr="00247E57">
              <w:rPr>
                <w:rStyle w:val="af"/>
                <w:rFonts w:ascii="Times New Roman" w:eastAsia="標楷體" w:hAnsi="Times New Roman" w:cs="Times New Roman"/>
                <w:b/>
                <w:noProof/>
                <w:kern w:val="0"/>
              </w:rPr>
              <w:t>協助精神障礙者再融入社會</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_Toc440549653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32</w:t>
            </w:r>
            <w:r w:rsidR="00247E57" w:rsidRPr="00247E57">
              <w:rPr>
                <w:rStyle w:val="af"/>
                <w:rFonts w:ascii="Times New Roman" w:hAnsi="Times New Roman" w:cs="Times New Roman"/>
                <w:b/>
                <w:noProof/>
                <w:webHidden/>
                <w:kern w:val="0"/>
              </w:rPr>
              <w:fldChar w:fldCharType="end"/>
            </w:r>
          </w:hyperlink>
        </w:p>
        <w:p w14:paraId="63A1C259" w14:textId="77777777" w:rsidR="00247E57" w:rsidRPr="00247E57" w:rsidRDefault="00C26EB6" w:rsidP="00247E57">
          <w:pPr>
            <w:pStyle w:val="aff8"/>
            <w:tabs>
              <w:tab w:val="right" w:leader="dot" w:pos="9344"/>
            </w:tabs>
            <w:ind w:leftChars="36" w:left="566" w:hanging="480"/>
            <w:rPr>
              <w:rStyle w:val="af"/>
              <w:rFonts w:ascii="Times New Roman" w:hAnsi="Times New Roman" w:cs="Times New Roman"/>
              <w:b/>
              <w:noProof/>
              <w:kern w:val="0"/>
            </w:rPr>
          </w:pPr>
          <w:hyperlink w:anchor="_Toc440549654" w:history="1">
            <w:r w:rsidR="00247E57" w:rsidRPr="00247E57">
              <w:rPr>
                <w:rStyle w:val="af"/>
                <w:rFonts w:ascii="Times New Roman" w:eastAsia="標楷體" w:hAnsi="Times New Roman" w:cs="Times New Roman"/>
                <w:b/>
                <w:noProof/>
                <w:kern w:val="0"/>
              </w:rPr>
              <w:t>第</w:t>
            </w:r>
            <w:r w:rsidR="00247E57" w:rsidRPr="00247E57">
              <w:rPr>
                <w:rStyle w:val="af"/>
                <w:rFonts w:ascii="Times New Roman" w:eastAsia="標楷體" w:hAnsi="Times New Roman" w:cs="Times New Roman"/>
                <w:b/>
                <w:noProof/>
                <w:kern w:val="0"/>
              </w:rPr>
              <w:t>44</w:t>
            </w:r>
            <w:r w:rsidR="00247E57" w:rsidRPr="00247E57">
              <w:rPr>
                <w:rStyle w:val="af"/>
                <w:rFonts w:ascii="Times New Roman" w:eastAsia="標楷體" w:hAnsi="Times New Roman" w:cs="Times New Roman"/>
                <w:b/>
                <w:noProof/>
                <w:kern w:val="0"/>
              </w:rPr>
              <w:t>點</w:t>
            </w:r>
            <w:r w:rsidR="00AF106C" w:rsidRPr="00AF106C">
              <w:rPr>
                <w:rStyle w:val="af"/>
                <w:rFonts w:ascii="Times New Roman" w:eastAsia="標楷體" w:hAnsi="Times New Roman" w:cs="Times New Roman" w:hint="eastAsia"/>
                <w:b/>
                <w:noProof/>
                <w:kern w:val="0"/>
              </w:rPr>
              <w:t>落實工會權保障之修法進度及具體措施</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_Toc440549654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33</w:t>
            </w:r>
            <w:r w:rsidR="00247E57" w:rsidRPr="00247E57">
              <w:rPr>
                <w:rStyle w:val="af"/>
                <w:rFonts w:ascii="Times New Roman" w:hAnsi="Times New Roman" w:cs="Times New Roman"/>
                <w:b/>
                <w:noProof/>
                <w:webHidden/>
                <w:kern w:val="0"/>
              </w:rPr>
              <w:fldChar w:fldCharType="end"/>
            </w:r>
          </w:hyperlink>
        </w:p>
        <w:p w14:paraId="4FA9C6DE" w14:textId="77777777" w:rsidR="00247E57" w:rsidRPr="00247E57" w:rsidRDefault="00C26EB6" w:rsidP="00247E57">
          <w:pPr>
            <w:pStyle w:val="aff8"/>
            <w:tabs>
              <w:tab w:val="right" w:leader="dot" w:pos="9344"/>
            </w:tabs>
            <w:ind w:leftChars="36" w:left="566" w:hanging="480"/>
            <w:rPr>
              <w:rStyle w:val="af"/>
              <w:rFonts w:ascii="Times New Roman" w:hAnsi="Times New Roman" w:cs="Times New Roman"/>
              <w:b/>
              <w:noProof/>
              <w:kern w:val="0"/>
            </w:rPr>
          </w:pPr>
          <w:hyperlink w:anchor="_Toc440549656" w:history="1">
            <w:r w:rsidR="00247E57" w:rsidRPr="00247E57">
              <w:rPr>
                <w:rStyle w:val="af"/>
                <w:rFonts w:ascii="Times New Roman" w:eastAsia="標楷體" w:hAnsi="Times New Roman" w:cs="Times New Roman"/>
                <w:b/>
                <w:noProof/>
                <w:kern w:val="0"/>
              </w:rPr>
              <w:t>第</w:t>
            </w:r>
            <w:r w:rsidR="00247E57" w:rsidRPr="00247E57">
              <w:rPr>
                <w:rStyle w:val="af"/>
                <w:rFonts w:ascii="Times New Roman" w:eastAsia="標楷體" w:hAnsi="Times New Roman" w:cs="Times New Roman"/>
                <w:b/>
                <w:noProof/>
                <w:kern w:val="0"/>
              </w:rPr>
              <w:t>45</w:t>
            </w:r>
            <w:r w:rsidR="00247E57" w:rsidRPr="00247E57">
              <w:rPr>
                <w:rStyle w:val="af"/>
                <w:rFonts w:ascii="Times New Roman" w:eastAsia="標楷體" w:hAnsi="Times New Roman" w:cs="Times New Roman"/>
                <w:b/>
                <w:noProof/>
                <w:kern w:val="0"/>
              </w:rPr>
              <w:t>點</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_Toc440549656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33</w:t>
            </w:r>
            <w:r w:rsidR="00247E57" w:rsidRPr="00247E57">
              <w:rPr>
                <w:rStyle w:val="af"/>
                <w:rFonts w:ascii="Times New Roman" w:hAnsi="Times New Roman" w:cs="Times New Roman"/>
                <w:b/>
                <w:noProof/>
                <w:webHidden/>
                <w:kern w:val="0"/>
              </w:rPr>
              <w:fldChar w:fldCharType="end"/>
            </w:r>
          </w:hyperlink>
        </w:p>
        <w:p w14:paraId="3F3F1A20" w14:textId="77777777" w:rsidR="00247E57" w:rsidRPr="00247E57" w:rsidRDefault="00C26EB6" w:rsidP="00247E57">
          <w:pPr>
            <w:pStyle w:val="aff8"/>
            <w:tabs>
              <w:tab w:val="right" w:leader="dot" w:pos="9344"/>
            </w:tabs>
            <w:ind w:leftChars="36" w:left="566" w:hanging="480"/>
            <w:rPr>
              <w:rStyle w:val="af"/>
              <w:rFonts w:ascii="Times New Roman" w:hAnsi="Times New Roman" w:cs="Times New Roman"/>
              <w:b/>
              <w:noProof/>
              <w:kern w:val="0"/>
            </w:rPr>
          </w:pPr>
          <w:hyperlink w:anchor="_Toc440549657" w:history="1">
            <w:r w:rsidR="00247E57" w:rsidRPr="00247E57">
              <w:rPr>
                <w:rStyle w:val="af"/>
                <w:rFonts w:ascii="Times New Roman" w:eastAsia="標楷體" w:hAnsi="Times New Roman" w:cs="Times New Roman"/>
                <w:b/>
                <w:noProof/>
                <w:kern w:val="0"/>
              </w:rPr>
              <w:t>第</w:t>
            </w:r>
            <w:r w:rsidR="00247E57" w:rsidRPr="00247E57">
              <w:rPr>
                <w:rStyle w:val="af"/>
                <w:rFonts w:ascii="Times New Roman" w:eastAsia="標楷體" w:hAnsi="Times New Roman" w:cs="Times New Roman"/>
                <w:b/>
                <w:noProof/>
                <w:kern w:val="0"/>
              </w:rPr>
              <w:t>46</w:t>
            </w:r>
            <w:r w:rsidR="00247E57" w:rsidRPr="00247E57">
              <w:rPr>
                <w:rStyle w:val="af"/>
                <w:rFonts w:ascii="Times New Roman" w:eastAsia="標楷體" w:hAnsi="Times New Roman" w:cs="Times New Roman"/>
                <w:b/>
                <w:noProof/>
                <w:kern w:val="0"/>
              </w:rPr>
              <w:t>點</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_Toc440549657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33</w:t>
            </w:r>
            <w:r w:rsidR="00247E57" w:rsidRPr="00247E57">
              <w:rPr>
                <w:rStyle w:val="af"/>
                <w:rFonts w:ascii="Times New Roman" w:hAnsi="Times New Roman" w:cs="Times New Roman"/>
                <w:b/>
                <w:noProof/>
                <w:webHidden/>
                <w:kern w:val="0"/>
              </w:rPr>
              <w:fldChar w:fldCharType="end"/>
            </w:r>
          </w:hyperlink>
        </w:p>
        <w:p w14:paraId="72DA118B" w14:textId="77777777" w:rsidR="00247E57" w:rsidRPr="00247E57" w:rsidRDefault="00C26EB6" w:rsidP="00247E57">
          <w:pPr>
            <w:pStyle w:val="aff8"/>
            <w:tabs>
              <w:tab w:val="right" w:leader="dot" w:pos="9344"/>
            </w:tabs>
            <w:ind w:leftChars="36" w:left="566" w:hanging="480"/>
            <w:rPr>
              <w:rStyle w:val="af"/>
              <w:rFonts w:ascii="Times New Roman" w:hAnsi="Times New Roman" w:cs="Times New Roman"/>
              <w:b/>
              <w:noProof/>
              <w:kern w:val="0"/>
            </w:rPr>
          </w:pPr>
          <w:hyperlink w:anchor="_Toc440549658" w:history="1">
            <w:r w:rsidR="00247E57" w:rsidRPr="00247E57">
              <w:rPr>
                <w:rStyle w:val="af"/>
                <w:rFonts w:ascii="Times New Roman" w:eastAsia="標楷體" w:hAnsi="Times New Roman" w:cs="Times New Roman"/>
                <w:b/>
                <w:noProof/>
                <w:kern w:val="0"/>
              </w:rPr>
              <w:t>第</w:t>
            </w:r>
            <w:r w:rsidR="00247E57" w:rsidRPr="00247E57">
              <w:rPr>
                <w:rStyle w:val="af"/>
                <w:rFonts w:ascii="Times New Roman" w:eastAsia="標楷體" w:hAnsi="Times New Roman" w:cs="Times New Roman"/>
                <w:b/>
                <w:noProof/>
                <w:kern w:val="0"/>
              </w:rPr>
              <w:t>47</w:t>
            </w:r>
            <w:r w:rsidR="00247E57" w:rsidRPr="00247E57">
              <w:rPr>
                <w:rStyle w:val="af"/>
                <w:rFonts w:ascii="Times New Roman" w:eastAsia="標楷體" w:hAnsi="Times New Roman" w:cs="Times New Roman"/>
                <w:b/>
                <w:noProof/>
                <w:kern w:val="0"/>
              </w:rPr>
              <w:t>點至第</w:t>
            </w:r>
            <w:r w:rsidR="00247E57" w:rsidRPr="00247E57">
              <w:rPr>
                <w:rStyle w:val="af"/>
                <w:rFonts w:ascii="Times New Roman" w:eastAsia="標楷體" w:hAnsi="Times New Roman" w:cs="Times New Roman"/>
                <w:b/>
                <w:noProof/>
                <w:kern w:val="0"/>
              </w:rPr>
              <w:t>49</w:t>
            </w:r>
            <w:r w:rsidR="00247E57" w:rsidRPr="00247E57">
              <w:rPr>
                <w:rStyle w:val="af"/>
                <w:rFonts w:ascii="Times New Roman" w:eastAsia="標楷體" w:hAnsi="Times New Roman" w:cs="Times New Roman"/>
                <w:b/>
                <w:noProof/>
                <w:kern w:val="0"/>
              </w:rPr>
              <w:t>點</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_Toc440549658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34</w:t>
            </w:r>
            <w:r w:rsidR="00247E57" w:rsidRPr="00247E57">
              <w:rPr>
                <w:rStyle w:val="af"/>
                <w:rFonts w:ascii="Times New Roman" w:hAnsi="Times New Roman" w:cs="Times New Roman"/>
                <w:b/>
                <w:noProof/>
                <w:webHidden/>
                <w:kern w:val="0"/>
              </w:rPr>
              <w:fldChar w:fldCharType="end"/>
            </w:r>
          </w:hyperlink>
        </w:p>
        <w:p w14:paraId="32DFEC1F" w14:textId="77777777" w:rsidR="00247E57" w:rsidRPr="00247E57" w:rsidRDefault="00C26EB6" w:rsidP="00247E57">
          <w:pPr>
            <w:pStyle w:val="aff8"/>
            <w:tabs>
              <w:tab w:val="right" w:leader="dot" w:pos="9344"/>
            </w:tabs>
            <w:ind w:leftChars="390" w:left="1416" w:hanging="480"/>
            <w:rPr>
              <w:rStyle w:val="af"/>
              <w:rFonts w:ascii="Times New Roman" w:hAnsi="Times New Roman" w:cs="Times New Roman"/>
              <w:b/>
              <w:noProof/>
              <w:kern w:val="0"/>
            </w:rPr>
          </w:pPr>
          <w:hyperlink w:anchor="_Toc440549659" w:history="1">
            <w:r w:rsidR="00247E57" w:rsidRPr="00247E57">
              <w:rPr>
                <w:rStyle w:val="af"/>
                <w:rFonts w:ascii="Times New Roman" w:eastAsia="標楷體" w:hAnsi="Times New Roman" w:cs="Times New Roman"/>
                <w:b/>
                <w:noProof/>
                <w:kern w:val="0"/>
              </w:rPr>
              <w:t>拆遷戶之安置</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_Toc440549659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34</w:t>
            </w:r>
            <w:r w:rsidR="00247E57" w:rsidRPr="00247E57">
              <w:rPr>
                <w:rStyle w:val="af"/>
                <w:rFonts w:ascii="Times New Roman" w:hAnsi="Times New Roman" w:cs="Times New Roman"/>
                <w:b/>
                <w:noProof/>
                <w:webHidden/>
                <w:kern w:val="0"/>
              </w:rPr>
              <w:fldChar w:fldCharType="end"/>
            </w:r>
          </w:hyperlink>
        </w:p>
        <w:p w14:paraId="53722705" w14:textId="77777777" w:rsidR="00247E57" w:rsidRPr="00247E57" w:rsidRDefault="00C26EB6" w:rsidP="00247E57">
          <w:pPr>
            <w:pStyle w:val="aff8"/>
            <w:tabs>
              <w:tab w:val="right" w:leader="dot" w:pos="9344"/>
            </w:tabs>
            <w:ind w:leftChars="390" w:left="1416" w:hanging="480"/>
            <w:rPr>
              <w:rStyle w:val="af"/>
              <w:rFonts w:ascii="Times New Roman" w:hAnsi="Times New Roman" w:cs="Times New Roman"/>
              <w:b/>
              <w:noProof/>
              <w:kern w:val="0"/>
            </w:rPr>
          </w:pPr>
          <w:hyperlink w:anchor="_Toc440549660" w:history="1">
            <w:r w:rsidR="00247E57" w:rsidRPr="00247E57">
              <w:rPr>
                <w:rStyle w:val="af"/>
                <w:rFonts w:ascii="Times New Roman" w:eastAsia="標楷體" w:hAnsi="Times New Roman" w:cs="Times New Roman"/>
                <w:b/>
                <w:noProof/>
                <w:kern w:val="0"/>
              </w:rPr>
              <w:t>機場捷運</w:t>
            </w:r>
            <w:r w:rsidR="00247E57" w:rsidRPr="00247E57">
              <w:rPr>
                <w:rStyle w:val="af"/>
                <w:rFonts w:ascii="Times New Roman" w:eastAsia="標楷體" w:hAnsi="Times New Roman" w:cs="Times New Roman"/>
                <w:b/>
                <w:noProof/>
                <w:kern w:val="0"/>
              </w:rPr>
              <w:t>A7</w:t>
            </w:r>
            <w:r w:rsidR="00247E57" w:rsidRPr="00247E57">
              <w:rPr>
                <w:rStyle w:val="af"/>
                <w:rFonts w:ascii="Times New Roman" w:eastAsia="標楷體" w:hAnsi="Times New Roman" w:cs="Times New Roman"/>
                <w:b/>
                <w:noProof/>
                <w:kern w:val="0"/>
              </w:rPr>
              <w:t>站</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_Toc440549660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35</w:t>
            </w:r>
            <w:r w:rsidR="00247E57" w:rsidRPr="00247E57">
              <w:rPr>
                <w:rStyle w:val="af"/>
                <w:rFonts w:ascii="Times New Roman" w:hAnsi="Times New Roman" w:cs="Times New Roman"/>
                <w:b/>
                <w:noProof/>
                <w:webHidden/>
                <w:kern w:val="0"/>
              </w:rPr>
              <w:fldChar w:fldCharType="end"/>
            </w:r>
          </w:hyperlink>
        </w:p>
        <w:p w14:paraId="5D4FC8C6" w14:textId="77777777" w:rsidR="00247E57" w:rsidRPr="00247E57" w:rsidRDefault="00C26EB6" w:rsidP="00247E57">
          <w:pPr>
            <w:pStyle w:val="aff8"/>
            <w:tabs>
              <w:tab w:val="right" w:leader="dot" w:pos="9344"/>
            </w:tabs>
            <w:ind w:leftChars="390" w:left="1416" w:hanging="480"/>
            <w:rPr>
              <w:rStyle w:val="af"/>
              <w:rFonts w:ascii="Times New Roman" w:hAnsi="Times New Roman" w:cs="Times New Roman"/>
              <w:b/>
              <w:noProof/>
              <w:kern w:val="0"/>
            </w:rPr>
          </w:pPr>
          <w:hyperlink w:anchor="_Toc440549661" w:history="1">
            <w:r w:rsidR="00247E57" w:rsidRPr="00247E57">
              <w:rPr>
                <w:rStyle w:val="af"/>
                <w:rFonts w:ascii="Times New Roman" w:eastAsia="標楷體" w:hAnsi="Times New Roman" w:cs="Times New Roman"/>
                <w:b/>
                <w:noProof/>
                <w:kern w:val="0"/>
              </w:rPr>
              <w:t>紹興社區</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_Toc440549661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35</w:t>
            </w:r>
            <w:r w:rsidR="00247E57" w:rsidRPr="00247E57">
              <w:rPr>
                <w:rStyle w:val="af"/>
                <w:rFonts w:ascii="Times New Roman" w:hAnsi="Times New Roman" w:cs="Times New Roman"/>
                <w:b/>
                <w:noProof/>
                <w:webHidden/>
                <w:kern w:val="0"/>
              </w:rPr>
              <w:fldChar w:fldCharType="end"/>
            </w:r>
          </w:hyperlink>
        </w:p>
        <w:p w14:paraId="58D64B97" w14:textId="77777777" w:rsidR="00247E57" w:rsidRPr="00247E57" w:rsidRDefault="00C26EB6" w:rsidP="00247E57">
          <w:pPr>
            <w:pStyle w:val="aff8"/>
            <w:tabs>
              <w:tab w:val="right" w:leader="dot" w:pos="9344"/>
            </w:tabs>
            <w:ind w:leftChars="390" w:left="1416" w:hanging="480"/>
            <w:rPr>
              <w:rStyle w:val="af"/>
              <w:rFonts w:ascii="Times New Roman" w:hAnsi="Times New Roman" w:cs="Times New Roman"/>
              <w:b/>
              <w:noProof/>
              <w:kern w:val="0"/>
            </w:rPr>
          </w:pPr>
          <w:hyperlink w:anchor="_Toc440549662" w:history="1">
            <w:r w:rsidR="00247E57" w:rsidRPr="00247E57">
              <w:rPr>
                <w:rStyle w:val="af"/>
                <w:rFonts w:ascii="Times New Roman" w:eastAsia="標楷體" w:hAnsi="Times New Roman" w:cs="Times New Roman"/>
                <w:b/>
                <w:noProof/>
                <w:kern w:val="0"/>
              </w:rPr>
              <w:t>華光社區</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_Toc440549662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35</w:t>
            </w:r>
            <w:r w:rsidR="00247E57" w:rsidRPr="00247E57">
              <w:rPr>
                <w:rStyle w:val="af"/>
                <w:rFonts w:ascii="Times New Roman" w:hAnsi="Times New Roman" w:cs="Times New Roman"/>
                <w:b/>
                <w:noProof/>
                <w:webHidden/>
                <w:kern w:val="0"/>
              </w:rPr>
              <w:fldChar w:fldCharType="end"/>
            </w:r>
          </w:hyperlink>
        </w:p>
        <w:p w14:paraId="301EBCC5" w14:textId="77777777" w:rsidR="00247E57" w:rsidRPr="00247E57" w:rsidRDefault="00C26EB6" w:rsidP="00247E57">
          <w:pPr>
            <w:pStyle w:val="aff8"/>
            <w:tabs>
              <w:tab w:val="right" w:leader="dot" w:pos="9344"/>
            </w:tabs>
            <w:ind w:leftChars="36" w:left="566" w:hanging="480"/>
            <w:rPr>
              <w:rStyle w:val="af"/>
              <w:rFonts w:ascii="Times New Roman" w:hAnsi="Times New Roman" w:cs="Times New Roman"/>
              <w:b/>
              <w:noProof/>
              <w:kern w:val="0"/>
            </w:rPr>
          </w:pPr>
          <w:hyperlink w:anchor="_Toc440549663" w:history="1">
            <w:r w:rsidR="00247E57" w:rsidRPr="00247E57">
              <w:rPr>
                <w:rStyle w:val="af"/>
                <w:rFonts w:ascii="Times New Roman" w:eastAsia="標楷體" w:hAnsi="Times New Roman" w:cs="Times New Roman"/>
                <w:b/>
                <w:noProof/>
                <w:kern w:val="0"/>
              </w:rPr>
              <w:t>第</w:t>
            </w:r>
            <w:r w:rsidR="00247E57" w:rsidRPr="00247E57">
              <w:rPr>
                <w:rStyle w:val="af"/>
                <w:rFonts w:ascii="Times New Roman" w:eastAsia="標楷體" w:hAnsi="Times New Roman" w:cs="Times New Roman"/>
                <w:b/>
                <w:noProof/>
                <w:kern w:val="0"/>
              </w:rPr>
              <w:t>50</w:t>
            </w:r>
            <w:r w:rsidR="00247E57" w:rsidRPr="00247E57">
              <w:rPr>
                <w:rStyle w:val="af"/>
                <w:rFonts w:ascii="Times New Roman" w:eastAsia="標楷體" w:hAnsi="Times New Roman" w:cs="Times New Roman"/>
                <w:b/>
                <w:noProof/>
                <w:kern w:val="0"/>
              </w:rPr>
              <w:t>點及第</w:t>
            </w:r>
            <w:r w:rsidR="00247E57" w:rsidRPr="00247E57">
              <w:rPr>
                <w:rStyle w:val="af"/>
                <w:rFonts w:ascii="Times New Roman" w:eastAsia="標楷體" w:hAnsi="Times New Roman" w:cs="Times New Roman"/>
                <w:b/>
                <w:noProof/>
                <w:kern w:val="0"/>
              </w:rPr>
              <w:t>51</w:t>
            </w:r>
            <w:r w:rsidR="00247E57" w:rsidRPr="00247E57">
              <w:rPr>
                <w:rStyle w:val="af"/>
                <w:rFonts w:ascii="Times New Roman" w:eastAsia="標楷體" w:hAnsi="Times New Roman" w:cs="Times New Roman"/>
                <w:b/>
                <w:noProof/>
                <w:kern w:val="0"/>
              </w:rPr>
              <w:t>點</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_Toc440549663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36</w:t>
            </w:r>
            <w:r w:rsidR="00247E57" w:rsidRPr="00247E57">
              <w:rPr>
                <w:rStyle w:val="af"/>
                <w:rFonts w:ascii="Times New Roman" w:hAnsi="Times New Roman" w:cs="Times New Roman"/>
                <w:b/>
                <w:noProof/>
                <w:webHidden/>
                <w:kern w:val="0"/>
              </w:rPr>
              <w:fldChar w:fldCharType="end"/>
            </w:r>
          </w:hyperlink>
        </w:p>
        <w:p w14:paraId="263C8E09" w14:textId="77777777" w:rsidR="00247E57" w:rsidRPr="00247E57" w:rsidRDefault="00C26EB6" w:rsidP="00247E57">
          <w:pPr>
            <w:pStyle w:val="aff8"/>
            <w:tabs>
              <w:tab w:val="right" w:leader="dot" w:pos="9344"/>
            </w:tabs>
            <w:ind w:leftChars="36" w:left="566" w:hanging="480"/>
            <w:rPr>
              <w:rStyle w:val="af"/>
              <w:rFonts w:ascii="Times New Roman" w:hAnsi="Times New Roman" w:cs="Times New Roman"/>
              <w:b/>
              <w:noProof/>
              <w:kern w:val="0"/>
            </w:rPr>
          </w:pPr>
          <w:hyperlink w:anchor="_Toc440549664" w:history="1">
            <w:r w:rsidR="00247E57" w:rsidRPr="00247E57">
              <w:rPr>
                <w:rStyle w:val="af"/>
                <w:rFonts w:ascii="Times New Roman" w:eastAsia="標楷體" w:hAnsi="Times New Roman" w:cs="Times New Roman"/>
                <w:b/>
                <w:noProof/>
                <w:kern w:val="0"/>
              </w:rPr>
              <w:t>第</w:t>
            </w:r>
            <w:r w:rsidR="00247E57" w:rsidRPr="00247E57">
              <w:rPr>
                <w:rStyle w:val="af"/>
                <w:rFonts w:ascii="Times New Roman" w:eastAsia="標楷體" w:hAnsi="Times New Roman" w:cs="Times New Roman"/>
                <w:b/>
                <w:noProof/>
                <w:kern w:val="0"/>
              </w:rPr>
              <w:t>52</w:t>
            </w:r>
            <w:r w:rsidR="00247E57" w:rsidRPr="00247E57">
              <w:rPr>
                <w:rStyle w:val="af"/>
                <w:rFonts w:ascii="Times New Roman" w:eastAsia="標楷體" w:hAnsi="Times New Roman" w:cs="Times New Roman"/>
                <w:b/>
                <w:noProof/>
                <w:kern w:val="0"/>
              </w:rPr>
              <w:t>點及第</w:t>
            </w:r>
            <w:r w:rsidR="00247E57" w:rsidRPr="00247E57">
              <w:rPr>
                <w:rStyle w:val="af"/>
                <w:rFonts w:ascii="Times New Roman" w:eastAsia="標楷體" w:hAnsi="Times New Roman" w:cs="Times New Roman"/>
                <w:b/>
                <w:noProof/>
                <w:kern w:val="0"/>
              </w:rPr>
              <w:t>53</w:t>
            </w:r>
            <w:r w:rsidR="00247E57" w:rsidRPr="00247E57">
              <w:rPr>
                <w:rStyle w:val="af"/>
                <w:rFonts w:ascii="Times New Roman" w:eastAsia="標楷體" w:hAnsi="Times New Roman" w:cs="Times New Roman"/>
                <w:b/>
                <w:noProof/>
                <w:kern w:val="0"/>
              </w:rPr>
              <w:t>點</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_Toc440549664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37</w:t>
            </w:r>
            <w:r w:rsidR="00247E57" w:rsidRPr="00247E57">
              <w:rPr>
                <w:rStyle w:val="af"/>
                <w:rFonts w:ascii="Times New Roman" w:hAnsi="Times New Roman" w:cs="Times New Roman"/>
                <w:b/>
                <w:noProof/>
                <w:webHidden/>
                <w:kern w:val="0"/>
              </w:rPr>
              <w:fldChar w:fldCharType="end"/>
            </w:r>
          </w:hyperlink>
        </w:p>
        <w:p w14:paraId="7C21B925" w14:textId="77777777" w:rsidR="00247E57" w:rsidRPr="00247E57" w:rsidRDefault="00C26EB6" w:rsidP="00247E57">
          <w:pPr>
            <w:pStyle w:val="aff8"/>
            <w:tabs>
              <w:tab w:val="right" w:leader="dot" w:pos="9344"/>
            </w:tabs>
            <w:ind w:leftChars="36" w:left="566" w:hanging="480"/>
            <w:rPr>
              <w:rStyle w:val="af"/>
              <w:rFonts w:ascii="Times New Roman" w:hAnsi="Times New Roman" w:cs="Times New Roman"/>
              <w:b/>
              <w:noProof/>
              <w:kern w:val="0"/>
            </w:rPr>
          </w:pPr>
          <w:hyperlink w:anchor="_Toc440549665" w:history="1">
            <w:r w:rsidR="00247E57" w:rsidRPr="00247E57">
              <w:rPr>
                <w:rStyle w:val="af"/>
                <w:rFonts w:ascii="Times New Roman" w:eastAsia="標楷體" w:hAnsi="Times New Roman" w:cs="Times New Roman"/>
                <w:b/>
                <w:noProof/>
                <w:kern w:val="0"/>
              </w:rPr>
              <w:t>第</w:t>
            </w:r>
            <w:r w:rsidR="00247E57" w:rsidRPr="00247E57">
              <w:rPr>
                <w:rStyle w:val="af"/>
                <w:rFonts w:ascii="Times New Roman" w:eastAsia="標楷體" w:hAnsi="Times New Roman" w:cs="Times New Roman"/>
                <w:b/>
                <w:noProof/>
                <w:kern w:val="0"/>
              </w:rPr>
              <w:t>54</w:t>
            </w:r>
            <w:r w:rsidR="00247E57" w:rsidRPr="00247E57">
              <w:rPr>
                <w:rStyle w:val="af"/>
                <w:rFonts w:ascii="Times New Roman" w:eastAsia="標楷體" w:hAnsi="Times New Roman" w:cs="Times New Roman"/>
                <w:b/>
                <w:noProof/>
                <w:kern w:val="0"/>
              </w:rPr>
              <w:t>點</w:t>
            </w:r>
            <w:r w:rsidR="00AF106C" w:rsidRPr="00AF106C">
              <w:rPr>
                <w:rStyle w:val="af"/>
                <w:rFonts w:ascii="Times New Roman" w:eastAsia="標楷體" w:hAnsi="Times New Roman" w:cs="Times New Roman" w:hint="eastAsia"/>
                <w:b/>
                <w:noProof/>
                <w:kern w:val="0"/>
              </w:rPr>
              <w:t>多元性別認同</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_Toc440549665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38</w:t>
            </w:r>
            <w:r w:rsidR="00247E57" w:rsidRPr="00247E57">
              <w:rPr>
                <w:rStyle w:val="af"/>
                <w:rFonts w:ascii="Times New Roman" w:hAnsi="Times New Roman" w:cs="Times New Roman"/>
                <w:b/>
                <w:noProof/>
                <w:webHidden/>
                <w:kern w:val="0"/>
              </w:rPr>
              <w:fldChar w:fldCharType="end"/>
            </w:r>
          </w:hyperlink>
        </w:p>
        <w:p w14:paraId="34C8C464" w14:textId="77777777" w:rsidR="00247E57" w:rsidRPr="00247E57" w:rsidRDefault="00C26EB6" w:rsidP="00247E57">
          <w:pPr>
            <w:pStyle w:val="aff8"/>
            <w:tabs>
              <w:tab w:val="right" w:leader="dot" w:pos="9344"/>
            </w:tabs>
            <w:ind w:leftChars="36" w:left="566" w:hanging="480"/>
            <w:rPr>
              <w:rStyle w:val="af"/>
              <w:rFonts w:ascii="Times New Roman" w:hAnsi="Times New Roman" w:cs="Times New Roman"/>
              <w:b/>
              <w:noProof/>
              <w:kern w:val="0"/>
            </w:rPr>
          </w:pPr>
          <w:hyperlink w:anchor="_Toc440549667" w:history="1">
            <w:r w:rsidR="00247E57" w:rsidRPr="00247E57">
              <w:rPr>
                <w:rStyle w:val="af"/>
                <w:rFonts w:ascii="Times New Roman" w:eastAsia="標楷體" w:hAnsi="Times New Roman" w:cs="Times New Roman"/>
                <w:b/>
                <w:noProof/>
                <w:kern w:val="0"/>
              </w:rPr>
              <w:t>第</w:t>
            </w:r>
            <w:r w:rsidR="00247E57" w:rsidRPr="00247E57">
              <w:rPr>
                <w:rStyle w:val="af"/>
                <w:rFonts w:ascii="Times New Roman" w:eastAsia="標楷體" w:hAnsi="Times New Roman" w:cs="Times New Roman"/>
                <w:b/>
                <w:noProof/>
                <w:kern w:val="0"/>
              </w:rPr>
              <w:t>55</w:t>
            </w:r>
            <w:r w:rsidR="00247E57" w:rsidRPr="00247E57">
              <w:rPr>
                <w:rStyle w:val="af"/>
                <w:rFonts w:ascii="Times New Roman" w:eastAsia="標楷體" w:hAnsi="Times New Roman" w:cs="Times New Roman"/>
                <w:b/>
                <w:noProof/>
                <w:kern w:val="0"/>
              </w:rPr>
              <w:t>點</w:t>
            </w:r>
            <w:r w:rsidR="00AF106C" w:rsidRPr="00AF106C">
              <w:rPr>
                <w:rStyle w:val="af"/>
                <w:rFonts w:ascii="Times New Roman" w:eastAsia="標楷體" w:hAnsi="Times New Roman" w:cs="Times New Roman" w:hint="eastAsia"/>
                <w:b/>
                <w:noProof/>
                <w:kern w:val="0"/>
              </w:rPr>
              <w:t>專業人員之多元性別認同訓練</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_Toc440549667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39</w:t>
            </w:r>
            <w:r w:rsidR="00247E57" w:rsidRPr="00247E57">
              <w:rPr>
                <w:rStyle w:val="af"/>
                <w:rFonts w:ascii="Times New Roman" w:hAnsi="Times New Roman" w:cs="Times New Roman"/>
                <w:b/>
                <w:noProof/>
                <w:webHidden/>
                <w:kern w:val="0"/>
              </w:rPr>
              <w:fldChar w:fldCharType="end"/>
            </w:r>
          </w:hyperlink>
        </w:p>
        <w:p w14:paraId="1523053A" w14:textId="77777777" w:rsidR="00247E57" w:rsidRPr="00247E57" w:rsidRDefault="00C26EB6" w:rsidP="00247E57">
          <w:pPr>
            <w:pStyle w:val="aff8"/>
            <w:tabs>
              <w:tab w:val="right" w:leader="dot" w:pos="9344"/>
            </w:tabs>
            <w:ind w:leftChars="36" w:left="566" w:hanging="480"/>
            <w:rPr>
              <w:rStyle w:val="af"/>
              <w:rFonts w:ascii="Times New Roman" w:hAnsi="Times New Roman" w:cs="Times New Roman"/>
              <w:b/>
              <w:noProof/>
              <w:kern w:val="0"/>
            </w:rPr>
          </w:pPr>
          <w:hyperlink w:anchor="_Toc440549669" w:history="1">
            <w:r w:rsidR="00247E57" w:rsidRPr="00247E57">
              <w:rPr>
                <w:rStyle w:val="af"/>
                <w:rFonts w:ascii="Times New Roman" w:eastAsia="標楷體" w:hAnsi="Times New Roman" w:cs="Times New Roman"/>
                <w:b/>
                <w:noProof/>
                <w:kern w:val="0"/>
              </w:rPr>
              <w:t>第</w:t>
            </w:r>
            <w:r w:rsidR="00247E57" w:rsidRPr="00247E57">
              <w:rPr>
                <w:rStyle w:val="af"/>
                <w:rFonts w:ascii="Times New Roman" w:eastAsia="標楷體" w:hAnsi="Times New Roman" w:cs="Times New Roman"/>
                <w:b/>
                <w:noProof/>
                <w:kern w:val="0"/>
              </w:rPr>
              <w:t>56</w:t>
            </w:r>
            <w:r w:rsidR="00247E57" w:rsidRPr="00247E57">
              <w:rPr>
                <w:rStyle w:val="af"/>
                <w:rFonts w:ascii="Times New Roman" w:eastAsia="標楷體" w:hAnsi="Times New Roman" w:cs="Times New Roman"/>
                <w:b/>
                <w:noProof/>
                <w:kern w:val="0"/>
              </w:rPr>
              <w:t>點</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_Toc440549669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40</w:t>
            </w:r>
            <w:r w:rsidR="00247E57" w:rsidRPr="00247E57">
              <w:rPr>
                <w:rStyle w:val="af"/>
                <w:rFonts w:ascii="Times New Roman" w:hAnsi="Times New Roman" w:cs="Times New Roman"/>
                <w:b/>
                <w:noProof/>
                <w:webHidden/>
                <w:kern w:val="0"/>
              </w:rPr>
              <w:fldChar w:fldCharType="end"/>
            </w:r>
          </w:hyperlink>
        </w:p>
        <w:p w14:paraId="7B8C2DD3" w14:textId="77777777" w:rsidR="00247E57" w:rsidRPr="00247E57" w:rsidRDefault="00C26EB6" w:rsidP="00247E57">
          <w:pPr>
            <w:pStyle w:val="aff8"/>
            <w:tabs>
              <w:tab w:val="right" w:leader="dot" w:pos="9344"/>
            </w:tabs>
            <w:ind w:leftChars="36" w:left="566" w:hanging="480"/>
            <w:rPr>
              <w:rStyle w:val="af"/>
              <w:rFonts w:ascii="Times New Roman" w:hAnsi="Times New Roman" w:cs="Times New Roman"/>
              <w:b/>
              <w:noProof/>
              <w:kern w:val="0"/>
            </w:rPr>
          </w:pPr>
          <w:hyperlink w:anchor="_Toc440549670" w:history="1">
            <w:r w:rsidR="00247E57" w:rsidRPr="00247E57">
              <w:rPr>
                <w:rStyle w:val="af"/>
                <w:rFonts w:ascii="Times New Roman" w:eastAsia="標楷體" w:hAnsi="Times New Roman" w:cs="Times New Roman"/>
                <w:b/>
                <w:noProof/>
                <w:kern w:val="0"/>
              </w:rPr>
              <w:t>第</w:t>
            </w:r>
            <w:r w:rsidR="00247E57" w:rsidRPr="00247E57">
              <w:rPr>
                <w:rStyle w:val="af"/>
                <w:rFonts w:ascii="Times New Roman" w:eastAsia="標楷體" w:hAnsi="Times New Roman" w:cs="Times New Roman"/>
                <w:b/>
                <w:noProof/>
                <w:kern w:val="0"/>
              </w:rPr>
              <w:t>57</w:t>
            </w:r>
            <w:r w:rsidR="00247E57" w:rsidRPr="00247E57">
              <w:rPr>
                <w:rStyle w:val="af"/>
                <w:rFonts w:ascii="Times New Roman" w:eastAsia="標楷體" w:hAnsi="Times New Roman" w:cs="Times New Roman"/>
                <w:b/>
                <w:noProof/>
                <w:kern w:val="0"/>
              </w:rPr>
              <w:t>點</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_Toc440549670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40</w:t>
            </w:r>
            <w:r w:rsidR="00247E57" w:rsidRPr="00247E57">
              <w:rPr>
                <w:rStyle w:val="af"/>
                <w:rFonts w:ascii="Times New Roman" w:hAnsi="Times New Roman" w:cs="Times New Roman"/>
                <w:b/>
                <w:noProof/>
                <w:webHidden/>
                <w:kern w:val="0"/>
              </w:rPr>
              <w:fldChar w:fldCharType="end"/>
            </w:r>
          </w:hyperlink>
        </w:p>
        <w:p w14:paraId="4BC6FADA" w14:textId="77777777" w:rsidR="00247E57" w:rsidRPr="00247E57" w:rsidRDefault="00C26EB6" w:rsidP="00247E57">
          <w:pPr>
            <w:pStyle w:val="aff8"/>
            <w:tabs>
              <w:tab w:val="right" w:leader="dot" w:pos="9344"/>
            </w:tabs>
            <w:ind w:leftChars="390" w:left="1416" w:hanging="480"/>
            <w:rPr>
              <w:rStyle w:val="af"/>
              <w:rFonts w:ascii="Times New Roman" w:hAnsi="Times New Roman" w:cs="Times New Roman"/>
              <w:b/>
              <w:noProof/>
              <w:kern w:val="0"/>
            </w:rPr>
          </w:pPr>
          <w:hyperlink w:anchor="_Toc440549671" w:history="1">
            <w:r w:rsidR="00247E57" w:rsidRPr="00247E57">
              <w:rPr>
                <w:rStyle w:val="af"/>
                <w:rFonts w:ascii="Times New Roman" w:eastAsia="標楷體" w:hAnsi="Times New Roman" w:cs="Times New Roman"/>
                <w:b/>
                <w:noProof/>
                <w:kern w:val="0"/>
              </w:rPr>
              <w:t>防止刑求取得自白</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_Toc440549671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40</w:t>
            </w:r>
            <w:r w:rsidR="00247E57" w:rsidRPr="00247E57">
              <w:rPr>
                <w:rStyle w:val="af"/>
                <w:rFonts w:ascii="Times New Roman" w:hAnsi="Times New Roman" w:cs="Times New Roman"/>
                <w:b/>
                <w:noProof/>
                <w:webHidden/>
                <w:kern w:val="0"/>
              </w:rPr>
              <w:fldChar w:fldCharType="end"/>
            </w:r>
          </w:hyperlink>
        </w:p>
        <w:p w14:paraId="2B925922" w14:textId="77777777" w:rsidR="00247E57" w:rsidRPr="00247E57" w:rsidRDefault="00C26EB6" w:rsidP="00247E57">
          <w:pPr>
            <w:pStyle w:val="aff8"/>
            <w:tabs>
              <w:tab w:val="right" w:leader="dot" w:pos="9344"/>
            </w:tabs>
            <w:ind w:leftChars="390" w:left="1416" w:hanging="480"/>
            <w:rPr>
              <w:rStyle w:val="af"/>
              <w:rFonts w:ascii="Times New Roman" w:hAnsi="Times New Roman" w:cs="Times New Roman"/>
              <w:b/>
              <w:noProof/>
              <w:kern w:val="0"/>
            </w:rPr>
          </w:pPr>
          <w:hyperlink w:anchor="_Toc440549672" w:history="1">
            <w:r w:rsidR="00247E57" w:rsidRPr="00247E57">
              <w:rPr>
                <w:rStyle w:val="af"/>
                <w:rFonts w:ascii="Times New Roman" w:eastAsia="標楷體" w:hAnsi="Times New Roman" w:cs="Times New Roman"/>
                <w:b/>
                <w:noProof/>
                <w:kern w:val="0"/>
              </w:rPr>
              <w:t>死刑案件之審理</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_Toc440549672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40</w:t>
            </w:r>
            <w:r w:rsidR="00247E57" w:rsidRPr="00247E57">
              <w:rPr>
                <w:rStyle w:val="af"/>
                <w:rFonts w:ascii="Times New Roman" w:hAnsi="Times New Roman" w:cs="Times New Roman"/>
                <w:b/>
                <w:noProof/>
                <w:webHidden/>
                <w:kern w:val="0"/>
              </w:rPr>
              <w:fldChar w:fldCharType="end"/>
            </w:r>
          </w:hyperlink>
        </w:p>
        <w:p w14:paraId="28724252" w14:textId="77777777" w:rsidR="00247E57" w:rsidRPr="00247E57" w:rsidRDefault="00C26EB6" w:rsidP="00247E57">
          <w:pPr>
            <w:pStyle w:val="aff8"/>
            <w:tabs>
              <w:tab w:val="right" w:leader="dot" w:pos="9344"/>
            </w:tabs>
            <w:ind w:leftChars="390" w:left="1416" w:hanging="480"/>
            <w:rPr>
              <w:rStyle w:val="af"/>
              <w:rFonts w:ascii="Times New Roman" w:hAnsi="Times New Roman" w:cs="Times New Roman"/>
              <w:b/>
              <w:noProof/>
              <w:kern w:val="0"/>
            </w:rPr>
          </w:pPr>
          <w:hyperlink w:anchor="_Toc440549673" w:history="1">
            <w:r w:rsidR="00247E57" w:rsidRPr="00247E57">
              <w:rPr>
                <w:rStyle w:val="af"/>
                <w:rFonts w:ascii="Times New Roman" w:eastAsia="標楷體" w:hAnsi="Times New Roman" w:cs="Times New Roman"/>
                <w:b/>
                <w:noProof/>
                <w:kern w:val="0"/>
              </w:rPr>
              <w:t>心智障礙與死刑</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_Toc440549673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42</w:t>
            </w:r>
            <w:r w:rsidR="00247E57" w:rsidRPr="00247E57">
              <w:rPr>
                <w:rStyle w:val="af"/>
                <w:rFonts w:ascii="Times New Roman" w:hAnsi="Times New Roman" w:cs="Times New Roman"/>
                <w:b/>
                <w:noProof/>
                <w:webHidden/>
                <w:kern w:val="0"/>
              </w:rPr>
              <w:fldChar w:fldCharType="end"/>
            </w:r>
          </w:hyperlink>
        </w:p>
        <w:p w14:paraId="42671CE1" w14:textId="77777777" w:rsidR="00247E57" w:rsidRPr="00247E57" w:rsidRDefault="00C26EB6" w:rsidP="00247E57">
          <w:pPr>
            <w:pStyle w:val="aff8"/>
            <w:tabs>
              <w:tab w:val="right" w:leader="dot" w:pos="9344"/>
            </w:tabs>
            <w:ind w:leftChars="390" w:left="1416" w:hanging="480"/>
            <w:rPr>
              <w:rStyle w:val="af"/>
              <w:rFonts w:ascii="Times New Roman" w:hAnsi="Times New Roman" w:cs="Times New Roman"/>
              <w:b/>
              <w:noProof/>
              <w:kern w:val="0"/>
            </w:rPr>
          </w:pPr>
          <w:hyperlink w:anchor="_Toc440549674" w:history="1">
            <w:r w:rsidR="00247E57" w:rsidRPr="00247E57">
              <w:rPr>
                <w:rStyle w:val="af"/>
                <w:rFonts w:ascii="Times New Roman" w:eastAsia="標楷體" w:hAnsi="Times New Roman" w:cs="Times New Roman"/>
                <w:b/>
                <w:noProof/>
                <w:kern w:val="0"/>
              </w:rPr>
              <w:t>受死刑宣告者請求特赦或減刑之權利</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_Toc440549674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42</w:t>
            </w:r>
            <w:r w:rsidR="00247E57" w:rsidRPr="00247E57">
              <w:rPr>
                <w:rStyle w:val="af"/>
                <w:rFonts w:ascii="Times New Roman" w:hAnsi="Times New Roman" w:cs="Times New Roman"/>
                <w:b/>
                <w:noProof/>
                <w:webHidden/>
                <w:kern w:val="0"/>
              </w:rPr>
              <w:fldChar w:fldCharType="end"/>
            </w:r>
          </w:hyperlink>
        </w:p>
        <w:p w14:paraId="08CBBC75" w14:textId="77777777" w:rsidR="00247E57" w:rsidRPr="00247E57" w:rsidRDefault="00C26EB6" w:rsidP="00247E57">
          <w:pPr>
            <w:pStyle w:val="aff8"/>
            <w:tabs>
              <w:tab w:val="right" w:leader="dot" w:pos="9344"/>
            </w:tabs>
            <w:ind w:leftChars="36" w:left="566" w:hanging="480"/>
            <w:rPr>
              <w:rStyle w:val="af"/>
              <w:rFonts w:ascii="Times New Roman" w:hAnsi="Times New Roman" w:cs="Times New Roman"/>
              <w:b/>
              <w:noProof/>
              <w:kern w:val="0"/>
            </w:rPr>
          </w:pPr>
          <w:hyperlink w:anchor="_Toc440549675" w:history="1">
            <w:r w:rsidR="00247E57" w:rsidRPr="00247E57">
              <w:rPr>
                <w:rStyle w:val="af"/>
                <w:rFonts w:ascii="Times New Roman" w:eastAsia="標楷體" w:hAnsi="Times New Roman" w:cs="Times New Roman"/>
                <w:b/>
                <w:noProof/>
                <w:kern w:val="0"/>
              </w:rPr>
              <w:t>第</w:t>
            </w:r>
            <w:r w:rsidR="00247E57" w:rsidRPr="00247E57">
              <w:rPr>
                <w:rStyle w:val="af"/>
                <w:rFonts w:ascii="Times New Roman" w:eastAsia="標楷體" w:hAnsi="Times New Roman" w:cs="Times New Roman"/>
                <w:b/>
                <w:noProof/>
                <w:kern w:val="0"/>
              </w:rPr>
              <w:t>58</w:t>
            </w:r>
            <w:r w:rsidR="00247E57" w:rsidRPr="00247E57">
              <w:rPr>
                <w:rStyle w:val="af"/>
                <w:rFonts w:ascii="Times New Roman" w:eastAsia="標楷體" w:hAnsi="Times New Roman" w:cs="Times New Roman"/>
                <w:b/>
                <w:noProof/>
                <w:kern w:val="0"/>
              </w:rPr>
              <w:t>點</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_Toc440549675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42</w:t>
            </w:r>
            <w:r w:rsidR="00247E57" w:rsidRPr="00247E57">
              <w:rPr>
                <w:rStyle w:val="af"/>
                <w:rFonts w:ascii="Times New Roman" w:hAnsi="Times New Roman" w:cs="Times New Roman"/>
                <w:b/>
                <w:noProof/>
                <w:webHidden/>
                <w:kern w:val="0"/>
              </w:rPr>
              <w:fldChar w:fldCharType="end"/>
            </w:r>
          </w:hyperlink>
        </w:p>
        <w:p w14:paraId="0B098A62" w14:textId="77777777" w:rsidR="00247E57" w:rsidRPr="00247E57" w:rsidRDefault="00C26EB6" w:rsidP="00247E57">
          <w:pPr>
            <w:pStyle w:val="aff8"/>
            <w:tabs>
              <w:tab w:val="right" w:leader="dot" w:pos="9344"/>
            </w:tabs>
            <w:ind w:leftChars="390" w:left="1416" w:hanging="480"/>
            <w:rPr>
              <w:rStyle w:val="af"/>
              <w:rFonts w:ascii="Times New Roman" w:hAnsi="Times New Roman" w:cs="Times New Roman"/>
              <w:b/>
              <w:noProof/>
              <w:kern w:val="0"/>
            </w:rPr>
          </w:pPr>
          <w:hyperlink w:anchor="_Toc440549676" w:history="1">
            <w:r w:rsidR="00247E57" w:rsidRPr="00247E57">
              <w:rPr>
                <w:rStyle w:val="af"/>
                <w:rFonts w:ascii="Times New Roman" w:eastAsia="標楷體" w:hAnsi="Times New Roman" w:cs="Times New Roman"/>
                <w:b/>
                <w:noProof/>
                <w:kern w:val="0"/>
              </w:rPr>
              <w:t>禁止酷刑之法律</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_Toc440549676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42</w:t>
            </w:r>
            <w:r w:rsidR="00247E57" w:rsidRPr="00247E57">
              <w:rPr>
                <w:rStyle w:val="af"/>
                <w:rFonts w:ascii="Times New Roman" w:hAnsi="Times New Roman" w:cs="Times New Roman"/>
                <w:b/>
                <w:noProof/>
                <w:webHidden/>
                <w:kern w:val="0"/>
              </w:rPr>
              <w:fldChar w:fldCharType="end"/>
            </w:r>
          </w:hyperlink>
        </w:p>
        <w:p w14:paraId="080E75B9" w14:textId="77777777" w:rsidR="00247E57" w:rsidRPr="00247E57" w:rsidRDefault="00C26EB6" w:rsidP="00247E57">
          <w:pPr>
            <w:pStyle w:val="aff8"/>
            <w:tabs>
              <w:tab w:val="right" w:leader="dot" w:pos="9344"/>
            </w:tabs>
            <w:ind w:leftChars="390" w:left="1416" w:hanging="480"/>
            <w:rPr>
              <w:rStyle w:val="af"/>
              <w:rFonts w:ascii="Times New Roman" w:hAnsi="Times New Roman" w:cs="Times New Roman"/>
              <w:b/>
              <w:noProof/>
              <w:kern w:val="0"/>
            </w:rPr>
          </w:pPr>
          <w:hyperlink w:anchor="_Toc440549677" w:history="1">
            <w:r w:rsidR="00247E57" w:rsidRPr="00247E57">
              <w:rPr>
                <w:rStyle w:val="af"/>
                <w:rFonts w:ascii="Times New Roman" w:eastAsia="標楷體" w:hAnsi="Times New Roman" w:cs="Times New Roman"/>
                <w:b/>
                <w:noProof/>
                <w:kern w:val="0"/>
              </w:rPr>
              <w:t>推動禁止酷刑公約</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_Toc440549677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43</w:t>
            </w:r>
            <w:r w:rsidR="00247E57" w:rsidRPr="00247E57">
              <w:rPr>
                <w:rStyle w:val="af"/>
                <w:rFonts w:ascii="Times New Roman" w:hAnsi="Times New Roman" w:cs="Times New Roman"/>
                <w:b/>
                <w:noProof/>
                <w:webHidden/>
                <w:kern w:val="0"/>
              </w:rPr>
              <w:fldChar w:fldCharType="end"/>
            </w:r>
          </w:hyperlink>
        </w:p>
        <w:p w14:paraId="2DC6DC73" w14:textId="77777777" w:rsidR="00247E57" w:rsidRPr="00247E57" w:rsidRDefault="00C26EB6" w:rsidP="00247E57">
          <w:pPr>
            <w:pStyle w:val="aff8"/>
            <w:tabs>
              <w:tab w:val="right" w:leader="dot" w:pos="9344"/>
            </w:tabs>
            <w:ind w:leftChars="390" w:left="1416" w:hanging="480"/>
            <w:rPr>
              <w:rStyle w:val="af"/>
              <w:rFonts w:ascii="Times New Roman" w:hAnsi="Times New Roman" w:cs="Times New Roman"/>
              <w:b/>
              <w:noProof/>
              <w:kern w:val="0"/>
            </w:rPr>
          </w:pPr>
          <w:hyperlink w:anchor="_Toc440549678" w:history="1">
            <w:r w:rsidR="00247E57" w:rsidRPr="00247E57">
              <w:rPr>
                <w:rStyle w:val="af"/>
                <w:rFonts w:ascii="Times New Roman" w:eastAsia="標楷體" w:hAnsi="Times New Roman" w:cs="Times New Roman"/>
                <w:b/>
                <w:noProof/>
                <w:kern w:val="0"/>
              </w:rPr>
              <w:t>避免酷刑之措施</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_Toc440549678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43</w:t>
            </w:r>
            <w:r w:rsidR="00247E57" w:rsidRPr="00247E57">
              <w:rPr>
                <w:rStyle w:val="af"/>
                <w:rFonts w:ascii="Times New Roman" w:hAnsi="Times New Roman" w:cs="Times New Roman"/>
                <w:b/>
                <w:noProof/>
                <w:webHidden/>
                <w:kern w:val="0"/>
              </w:rPr>
              <w:fldChar w:fldCharType="end"/>
            </w:r>
          </w:hyperlink>
        </w:p>
        <w:p w14:paraId="410401FE" w14:textId="77777777" w:rsidR="00247E57" w:rsidRPr="00247E57" w:rsidRDefault="00C26EB6" w:rsidP="00247E57">
          <w:pPr>
            <w:pStyle w:val="aff8"/>
            <w:tabs>
              <w:tab w:val="right" w:leader="dot" w:pos="9344"/>
            </w:tabs>
            <w:ind w:leftChars="36" w:left="566" w:hanging="480"/>
            <w:rPr>
              <w:rStyle w:val="af"/>
              <w:rFonts w:ascii="Times New Roman" w:hAnsi="Times New Roman" w:cs="Times New Roman"/>
              <w:b/>
              <w:noProof/>
              <w:kern w:val="0"/>
            </w:rPr>
          </w:pPr>
          <w:hyperlink w:anchor="_Toc440549679" w:history="1">
            <w:r w:rsidR="00247E57" w:rsidRPr="00247E57">
              <w:rPr>
                <w:rStyle w:val="af"/>
                <w:rFonts w:ascii="Times New Roman" w:eastAsia="標楷體" w:hAnsi="Times New Roman" w:cs="Times New Roman"/>
                <w:b/>
                <w:noProof/>
                <w:kern w:val="0"/>
              </w:rPr>
              <w:t>第</w:t>
            </w:r>
            <w:r w:rsidR="00247E57" w:rsidRPr="00247E57">
              <w:rPr>
                <w:rStyle w:val="af"/>
                <w:rFonts w:ascii="Times New Roman" w:eastAsia="標楷體" w:hAnsi="Times New Roman" w:cs="Times New Roman"/>
                <w:b/>
                <w:noProof/>
                <w:kern w:val="0"/>
              </w:rPr>
              <w:t>59</w:t>
            </w:r>
            <w:r w:rsidR="00247E57" w:rsidRPr="00247E57">
              <w:rPr>
                <w:rStyle w:val="af"/>
                <w:rFonts w:ascii="Times New Roman" w:eastAsia="標楷體" w:hAnsi="Times New Roman" w:cs="Times New Roman"/>
                <w:b/>
                <w:noProof/>
                <w:kern w:val="0"/>
              </w:rPr>
              <w:t>點</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_Toc440549679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44</w:t>
            </w:r>
            <w:r w:rsidR="00247E57" w:rsidRPr="00247E57">
              <w:rPr>
                <w:rStyle w:val="af"/>
                <w:rFonts w:ascii="Times New Roman" w:hAnsi="Times New Roman" w:cs="Times New Roman"/>
                <w:b/>
                <w:noProof/>
                <w:webHidden/>
                <w:kern w:val="0"/>
              </w:rPr>
              <w:fldChar w:fldCharType="end"/>
            </w:r>
          </w:hyperlink>
        </w:p>
        <w:p w14:paraId="51CD3B6C" w14:textId="77777777" w:rsidR="00247E57" w:rsidRPr="00247E57" w:rsidRDefault="00C26EB6" w:rsidP="00247E57">
          <w:pPr>
            <w:pStyle w:val="aff8"/>
            <w:tabs>
              <w:tab w:val="right" w:leader="dot" w:pos="9344"/>
            </w:tabs>
            <w:ind w:leftChars="390" w:left="1416" w:hanging="480"/>
            <w:rPr>
              <w:rStyle w:val="af"/>
              <w:rFonts w:ascii="Times New Roman" w:hAnsi="Times New Roman" w:cs="Times New Roman"/>
              <w:b/>
              <w:noProof/>
              <w:kern w:val="0"/>
            </w:rPr>
          </w:pPr>
          <w:hyperlink w:anchor="_Toc440549680" w:history="1">
            <w:r w:rsidR="00247E57" w:rsidRPr="00247E57">
              <w:rPr>
                <w:rStyle w:val="af"/>
                <w:rFonts w:ascii="Times New Roman" w:eastAsia="標楷體" w:hAnsi="Times New Roman" w:cs="Times New Roman"/>
                <w:b/>
                <w:noProof/>
                <w:kern w:val="0"/>
              </w:rPr>
              <w:t>推動研擬難民法</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_Toc440549680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44</w:t>
            </w:r>
            <w:r w:rsidR="00247E57" w:rsidRPr="00247E57">
              <w:rPr>
                <w:rStyle w:val="af"/>
                <w:rFonts w:ascii="Times New Roman" w:hAnsi="Times New Roman" w:cs="Times New Roman"/>
                <w:b/>
                <w:noProof/>
                <w:webHidden/>
                <w:kern w:val="0"/>
              </w:rPr>
              <w:fldChar w:fldCharType="end"/>
            </w:r>
          </w:hyperlink>
        </w:p>
        <w:p w14:paraId="496D8962" w14:textId="77777777" w:rsidR="00247E57" w:rsidRPr="00247E57" w:rsidRDefault="00C26EB6" w:rsidP="00247E57">
          <w:pPr>
            <w:pStyle w:val="aff8"/>
            <w:tabs>
              <w:tab w:val="right" w:leader="dot" w:pos="9344"/>
            </w:tabs>
            <w:ind w:leftChars="390" w:left="1416" w:hanging="480"/>
            <w:rPr>
              <w:rStyle w:val="af"/>
              <w:rFonts w:ascii="Times New Roman" w:hAnsi="Times New Roman" w:cs="Times New Roman"/>
              <w:b/>
              <w:noProof/>
              <w:kern w:val="0"/>
            </w:rPr>
          </w:pPr>
          <w:hyperlink w:anchor="_Toc440549681" w:history="1">
            <w:r w:rsidR="00247E57" w:rsidRPr="00247E57">
              <w:rPr>
                <w:rStyle w:val="af"/>
                <w:rFonts w:ascii="Times New Roman" w:eastAsia="標楷體" w:hAnsi="Times New Roman" w:cs="Times New Roman"/>
                <w:b/>
                <w:noProof/>
                <w:kern w:val="0"/>
              </w:rPr>
              <w:t>非法移民管理之人權保障</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_Toc440549681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44</w:t>
            </w:r>
            <w:r w:rsidR="00247E57" w:rsidRPr="00247E57">
              <w:rPr>
                <w:rStyle w:val="af"/>
                <w:rFonts w:ascii="Times New Roman" w:hAnsi="Times New Roman" w:cs="Times New Roman"/>
                <w:b/>
                <w:noProof/>
                <w:webHidden/>
                <w:kern w:val="0"/>
              </w:rPr>
              <w:fldChar w:fldCharType="end"/>
            </w:r>
          </w:hyperlink>
        </w:p>
        <w:p w14:paraId="0A3C44B4" w14:textId="77777777" w:rsidR="00247E57" w:rsidRPr="00247E57" w:rsidRDefault="00C26EB6" w:rsidP="00247E57">
          <w:pPr>
            <w:pStyle w:val="aff8"/>
            <w:tabs>
              <w:tab w:val="right" w:leader="dot" w:pos="9344"/>
            </w:tabs>
            <w:ind w:leftChars="36" w:left="566" w:hanging="480"/>
            <w:rPr>
              <w:rStyle w:val="af"/>
              <w:rFonts w:ascii="Times New Roman" w:hAnsi="Times New Roman" w:cs="Times New Roman"/>
              <w:b/>
              <w:noProof/>
              <w:kern w:val="0"/>
            </w:rPr>
          </w:pPr>
          <w:hyperlink w:anchor="_Toc440549682" w:history="1">
            <w:r w:rsidR="00247E57" w:rsidRPr="00247E57">
              <w:rPr>
                <w:rStyle w:val="af"/>
                <w:rFonts w:ascii="Times New Roman" w:eastAsia="標楷體" w:hAnsi="Times New Roman" w:cs="Times New Roman"/>
                <w:b/>
                <w:noProof/>
                <w:kern w:val="0"/>
              </w:rPr>
              <w:t>第</w:t>
            </w:r>
            <w:r w:rsidR="00247E57" w:rsidRPr="00247E57">
              <w:rPr>
                <w:rStyle w:val="af"/>
                <w:rFonts w:ascii="Times New Roman" w:eastAsia="標楷體" w:hAnsi="Times New Roman" w:cs="Times New Roman"/>
                <w:b/>
                <w:noProof/>
                <w:kern w:val="0"/>
              </w:rPr>
              <w:t>60</w:t>
            </w:r>
            <w:r w:rsidR="00247E57" w:rsidRPr="00247E57">
              <w:rPr>
                <w:rStyle w:val="af"/>
                <w:rFonts w:ascii="Times New Roman" w:eastAsia="標楷體" w:hAnsi="Times New Roman" w:cs="Times New Roman"/>
                <w:b/>
                <w:noProof/>
                <w:kern w:val="0"/>
              </w:rPr>
              <w:t>點</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_Toc440549682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45</w:t>
            </w:r>
            <w:r w:rsidR="00247E57" w:rsidRPr="00247E57">
              <w:rPr>
                <w:rStyle w:val="af"/>
                <w:rFonts w:ascii="Times New Roman" w:hAnsi="Times New Roman" w:cs="Times New Roman"/>
                <w:b/>
                <w:noProof/>
                <w:webHidden/>
                <w:kern w:val="0"/>
              </w:rPr>
              <w:fldChar w:fldCharType="end"/>
            </w:r>
          </w:hyperlink>
        </w:p>
        <w:p w14:paraId="45246789" w14:textId="77777777" w:rsidR="00247E57" w:rsidRPr="00247E57" w:rsidRDefault="00C26EB6" w:rsidP="00247E57">
          <w:pPr>
            <w:pStyle w:val="aff8"/>
            <w:tabs>
              <w:tab w:val="right" w:leader="dot" w:pos="9344"/>
            </w:tabs>
            <w:ind w:leftChars="390" w:left="1416" w:hanging="480"/>
            <w:rPr>
              <w:rStyle w:val="af"/>
              <w:rFonts w:ascii="Times New Roman" w:hAnsi="Times New Roman" w:cs="Times New Roman"/>
              <w:b/>
              <w:noProof/>
              <w:kern w:val="0"/>
            </w:rPr>
          </w:pPr>
          <w:hyperlink w:anchor="_Toc440549683" w:history="1">
            <w:r w:rsidR="00247E57" w:rsidRPr="00247E57">
              <w:rPr>
                <w:rStyle w:val="af"/>
                <w:rFonts w:ascii="Times New Roman" w:eastAsia="標楷體" w:hAnsi="Times New Roman" w:cs="Times New Roman"/>
                <w:b/>
                <w:noProof/>
                <w:kern w:val="0"/>
              </w:rPr>
              <w:t>監獄擁擠問題</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_Toc440549683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45</w:t>
            </w:r>
            <w:r w:rsidR="00247E57" w:rsidRPr="00247E57">
              <w:rPr>
                <w:rStyle w:val="af"/>
                <w:rFonts w:ascii="Times New Roman" w:hAnsi="Times New Roman" w:cs="Times New Roman"/>
                <w:b/>
                <w:noProof/>
                <w:webHidden/>
                <w:kern w:val="0"/>
              </w:rPr>
              <w:fldChar w:fldCharType="end"/>
            </w:r>
          </w:hyperlink>
        </w:p>
        <w:p w14:paraId="20A4CAD0" w14:textId="77777777" w:rsidR="00247E57" w:rsidRPr="00247E57" w:rsidRDefault="00C26EB6" w:rsidP="00247E57">
          <w:pPr>
            <w:pStyle w:val="aff8"/>
            <w:tabs>
              <w:tab w:val="right" w:leader="dot" w:pos="9344"/>
            </w:tabs>
            <w:ind w:leftChars="390" w:left="1416" w:hanging="480"/>
            <w:rPr>
              <w:rStyle w:val="af"/>
              <w:rFonts w:ascii="Times New Roman" w:hAnsi="Times New Roman" w:cs="Times New Roman"/>
              <w:b/>
              <w:noProof/>
              <w:kern w:val="0"/>
            </w:rPr>
          </w:pPr>
          <w:hyperlink w:anchor="_Toc440549684" w:history="1">
            <w:r w:rsidR="00247E57" w:rsidRPr="00247E57">
              <w:rPr>
                <w:rStyle w:val="af"/>
                <w:rFonts w:ascii="Times New Roman" w:eastAsia="標楷體" w:hAnsi="Times New Roman" w:cs="Times New Roman"/>
                <w:b/>
                <w:noProof/>
                <w:kern w:val="0"/>
              </w:rPr>
              <w:t>毒品問題</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_Toc440549684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45</w:t>
            </w:r>
            <w:r w:rsidR="00247E57" w:rsidRPr="00247E57">
              <w:rPr>
                <w:rStyle w:val="af"/>
                <w:rFonts w:ascii="Times New Roman" w:hAnsi="Times New Roman" w:cs="Times New Roman"/>
                <w:b/>
                <w:noProof/>
                <w:webHidden/>
                <w:kern w:val="0"/>
              </w:rPr>
              <w:fldChar w:fldCharType="end"/>
            </w:r>
          </w:hyperlink>
        </w:p>
        <w:p w14:paraId="6D055172" w14:textId="77777777" w:rsidR="00247E57" w:rsidRPr="00247E57" w:rsidRDefault="00C26EB6" w:rsidP="00247E57">
          <w:pPr>
            <w:pStyle w:val="aff8"/>
            <w:tabs>
              <w:tab w:val="right" w:leader="dot" w:pos="9344"/>
            </w:tabs>
            <w:ind w:leftChars="390" w:left="1416" w:hanging="480"/>
            <w:rPr>
              <w:rStyle w:val="af"/>
              <w:rFonts w:ascii="Times New Roman" w:hAnsi="Times New Roman" w:cs="Times New Roman"/>
              <w:b/>
              <w:noProof/>
              <w:kern w:val="0"/>
            </w:rPr>
          </w:pPr>
          <w:hyperlink w:anchor="_Toc440549685" w:history="1">
            <w:r w:rsidR="00247E57" w:rsidRPr="00247E57">
              <w:rPr>
                <w:rStyle w:val="af"/>
                <w:rFonts w:ascii="Times New Roman" w:eastAsia="標楷體" w:hAnsi="Times New Roman" w:cs="Times New Roman"/>
                <w:b/>
                <w:noProof/>
                <w:kern w:val="0"/>
              </w:rPr>
              <w:t>衛生醫療</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_Toc440549685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45</w:t>
            </w:r>
            <w:r w:rsidR="00247E57" w:rsidRPr="00247E57">
              <w:rPr>
                <w:rStyle w:val="af"/>
                <w:rFonts w:ascii="Times New Roman" w:hAnsi="Times New Roman" w:cs="Times New Roman"/>
                <w:b/>
                <w:noProof/>
                <w:webHidden/>
                <w:kern w:val="0"/>
              </w:rPr>
              <w:fldChar w:fldCharType="end"/>
            </w:r>
          </w:hyperlink>
        </w:p>
        <w:p w14:paraId="001271FD" w14:textId="77777777" w:rsidR="00247E57" w:rsidRPr="00247E57" w:rsidRDefault="00C26EB6" w:rsidP="00247E57">
          <w:pPr>
            <w:pStyle w:val="aff8"/>
            <w:tabs>
              <w:tab w:val="right" w:leader="dot" w:pos="9344"/>
            </w:tabs>
            <w:ind w:leftChars="390" w:left="1416" w:hanging="480"/>
            <w:rPr>
              <w:rStyle w:val="af"/>
              <w:rFonts w:ascii="Times New Roman" w:hAnsi="Times New Roman" w:cs="Times New Roman"/>
              <w:b/>
              <w:noProof/>
              <w:kern w:val="0"/>
            </w:rPr>
          </w:pPr>
          <w:hyperlink w:anchor="_Toc440549686" w:history="1">
            <w:r w:rsidR="00247E57" w:rsidRPr="00247E57">
              <w:rPr>
                <w:rStyle w:val="af"/>
                <w:rFonts w:ascii="Times New Roman" w:eastAsia="標楷體" w:hAnsi="Times New Roman" w:cs="Times New Roman"/>
                <w:b/>
                <w:noProof/>
                <w:kern w:val="0"/>
              </w:rPr>
              <w:t>審前交保</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_Toc440549686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46</w:t>
            </w:r>
            <w:r w:rsidR="00247E57" w:rsidRPr="00247E57">
              <w:rPr>
                <w:rStyle w:val="af"/>
                <w:rFonts w:ascii="Times New Roman" w:hAnsi="Times New Roman" w:cs="Times New Roman"/>
                <w:b/>
                <w:noProof/>
                <w:webHidden/>
                <w:kern w:val="0"/>
              </w:rPr>
              <w:fldChar w:fldCharType="end"/>
            </w:r>
          </w:hyperlink>
        </w:p>
        <w:p w14:paraId="5EAB95DB" w14:textId="77777777" w:rsidR="00247E57" w:rsidRPr="00247E57" w:rsidRDefault="00C26EB6" w:rsidP="00247E57">
          <w:pPr>
            <w:pStyle w:val="aff8"/>
            <w:tabs>
              <w:tab w:val="right" w:leader="dot" w:pos="9344"/>
            </w:tabs>
            <w:ind w:leftChars="390" w:left="1416" w:hanging="480"/>
            <w:rPr>
              <w:rStyle w:val="af"/>
              <w:rFonts w:ascii="Times New Roman" w:hAnsi="Times New Roman" w:cs="Times New Roman"/>
              <w:b/>
              <w:noProof/>
              <w:kern w:val="0"/>
            </w:rPr>
          </w:pPr>
          <w:hyperlink w:anchor="_Toc440549687" w:history="1">
            <w:r w:rsidR="00247E57" w:rsidRPr="00247E57">
              <w:rPr>
                <w:rStyle w:val="af"/>
                <w:rFonts w:ascii="Times New Roman" w:eastAsia="標楷體" w:hAnsi="Times New Roman" w:cs="Times New Roman"/>
                <w:b/>
                <w:noProof/>
                <w:kern w:val="0"/>
              </w:rPr>
              <w:t>假釋之放寬</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_Toc440549687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49</w:t>
            </w:r>
            <w:r w:rsidR="00247E57" w:rsidRPr="00247E57">
              <w:rPr>
                <w:rStyle w:val="af"/>
                <w:rFonts w:ascii="Times New Roman" w:hAnsi="Times New Roman" w:cs="Times New Roman"/>
                <w:b/>
                <w:noProof/>
                <w:webHidden/>
                <w:kern w:val="0"/>
              </w:rPr>
              <w:fldChar w:fldCharType="end"/>
            </w:r>
          </w:hyperlink>
        </w:p>
        <w:p w14:paraId="77A0CD12" w14:textId="77777777" w:rsidR="00247E57" w:rsidRPr="00247E57" w:rsidRDefault="00C26EB6" w:rsidP="00247E57">
          <w:pPr>
            <w:pStyle w:val="aff8"/>
            <w:tabs>
              <w:tab w:val="right" w:leader="dot" w:pos="9344"/>
            </w:tabs>
            <w:ind w:leftChars="36" w:left="566" w:hanging="480"/>
            <w:rPr>
              <w:rStyle w:val="af"/>
              <w:rFonts w:ascii="Times New Roman" w:hAnsi="Times New Roman" w:cs="Times New Roman"/>
              <w:b/>
              <w:noProof/>
              <w:kern w:val="0"/>
            </w:rPr>
          </w:pPr>
          <w:hyperlink w:anchor="_Toc440549688" w:history="1">
            <w:r w:rsidR="00247E57" w:rsidRPr="00247E57">
              <w:rPr>
                <w:rStyle w:val="af"/>
                <w:rFonts w:ascii="Times New Roman" w:eastAsia="標楷體" w:hAnsi="Times New Roman" w:cs="Times New Roman"/>
                <w:b/>
                <w:noProof/>
                <w:kern w:val="0"/>
              </w:rPr>
              <w:t>第</w:t>
            </w:r>
            <w:r w:rsidR="00247E57" w:rsidRPr="00247E57">
              <w:rPr>
                <w:rStyle w:val="af"/>
                <w:rFonts w:ascii="Times New Roman" w:eastAsia="標楷體" w:hAnsi="Times New Roman" w:cs="Times New Roman"/>
                <w:b/>
                <w:noProof/>
                <w:kern w:val="0"/>
              </w:rPr>
              <w:t>61</w:t>
            </w:r>
            <w:r w:rsidR="00247E57" w:rsidRPr="00247E57">
              <w:rPr>
                <w:rStyle w:val="af"/>
                <w:rFonts w:ascii="Times New Roman" w:eastAsia="標楷體" w:hAnsi="Times New Roman" w:cs="Times New Roman"/>
                <w:b/>
                <w:noProof/>
                <w:kern w:val="0"/>
              </w:rPr>
              <w:t>點</w:t>
            </w:r>
            <w:r w:rsidR="00AF106C" w:rsidRPr="00AF106C">
              <w:rPr>
                <w:rStyle w:val="af"/>
                <w:rFonts w:ascii="Times New Roman" w:eastAsia="標楷體" w:hAnsi="Times New Roman" w:cs="Times New Roman" w:hint="eastAsia"/>
                <w:b/>
                <w:noProof/>
                <w:kern w:val="0"/>
              </w:rPr>
              <w:t>收容與法官保留</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_Toc440549688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49</w:t>
            </w:r>
            <w:r w:rsidR="00247E57" w:rsidRPr="00247E57">
              <w:rPr>
                <w:rStyle w:val="af"/>
                <w:rFonts w:ascii="Times New Roman" w:hAnsi="Times New Roman" w:cs="Times New Roman"/>
                <w:b/>
                <w:noProof/>
                <w:webHidden/>
                <w:kern w:val="0"/>
              </w:rPr>
              <w:fldChar w:fldCharType="end"/>
            </w:r>
          </w:hyperlink>
        </w:p>
        <w:p w14:paraId="6EE82332" w14:textId="77777777" w:rsidR="00247E57" w:rsidRPr="00247E57" w:rsidRDefault="00C26EB6" w:rsidP="00247E57">
          <w:pPr>
            <w:pStyle w:val="aff8"/>
            <w:tabs>
              <w:tab w:val="right" w:leader="dot" w:pos="9344"/>
            </w:tabs>
            <w:ind w:leftChars="36" w:left="566" w:hanging="480"/>
            <w:rPr>
              <w:rStyle w:val="af"/>
              <w:rFonts w:ascii="Times New Roman" w:hAnsi="Times New Roman" w:cs="Times New Roman"/>
              <w:b/>
              <w:noProof/>
              <w:kern w:val="0"/>
            </w:rPr>
          </w:pPr>
          <w:hyperlink w:anchor="_Toc440549690" w:history="1">
            <w:r w:rsidR="00247E57" w:rsidRPr="00247E57">
              <w:rPr>
                <w:rStyle w:val="af"/>
                <w:rFonts w:ascii="Times New Roman" w:eastAsia="標楷體" w:hAnsi="Times New Roman" w:cs="Times New Roman"/>
                <w:b/>
                <w:noProof/>
                <w:kern w:val="0"/>
              </w:rPr>
              <w:t>第</w:t>
            </w:r>
            <w:r w:rsidR="00247E57" w:rsidRPr="00247E57">
              <w:rPr>
                <w:rStyle w:val="af"/>
                <w:rFonts w:ascii="Times New Roman" w:eastAsia="標楷體" w:hAnsi="Times New Roman" w:cs="Times New Roman"/>
                <w:b/>
                <w:noProof/>
                <w:kern w:val="0"/>
              </w:rPr>
              <w:t>62</w:t>
            </w:r>
            <w:r w:rsidR="00247E57" w:rsidRPr="00247E57">
              <w:rPr>
                <w:rStyle w:val="af"/>
                <w:rFonts w:ascii="Times New Roman" w:eastAsia="標楷體" w:hAnsi="Times New Roman" w:cs="Times New Roman"/>
                <w:b/>
                <w:noProof/>
                <w:kern w:val="0"/>
              </w:rPr>
              <w:t>點</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_Toc440549690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51</w:t>
            </w:r>
            <w:r w:rsidR="00247E57" w:rsidRPr="00247E57">
              <w:rPr>
                <w:rStyle w:val="af"/>
                <w:rFonts w:ascii="Times New Roman" w:hAnsi="Times New Roman" w:cs="Times New Roman"/>
                <w:b/>
                <w:noProof/>
                <w:webHidden/>
                <w:kern w:val="0"/>
              </w:rPr>
              <w:fldChar w:fldCharType="end"/>
            </w:r>
          </w:hyperlink>
        </w:p>
        <w:p w14:paraId="5A9B3883" w14:textId="77777777" w:rsidR="00247E57" w:rsidRPr="00247E57" w:rsidRDefault="00C26EB6" w:rsidP="00247E57">
          <w:pPr>
            <w:pStyle w:val="aff8"/>
            <w:tabs>
              <w:tab w:val="right" w:leader="dot" w:pos="9344"/>
            </w:tabs>
            <w:ind w:leftChars="36" w:left="566" w:hanging="480"/>
            <w:rPr>
              <w:rStyle w:val="af"/>
              <w:rFonts w:ascii="Times New Roman" w:hAnsi="Times New Roman" w:cs="Times New Roman"/>
              <w:b/>
              <w:noProof/>
              <w:kern w:val="0"/>
            </w:rPr>
          </w:pPr>
          <w:hyperlink w:anchor="_Toc440549691" w:history="1">
            <w:r w:rsidR="00247E57" w:rsidRPr="00247E57">
              <w:rPr>
                <w:rStyle w:val="af"/>
                <w:rFonts w:ascii="Times New Roman" w:eastAsia="標楷體" w:hAnsi="Times New Roman" w:cs="Times New Roman"/>
                <w:b/>
                <w:noProof/>
                <w:kern w:val="0"/>
              </w:rPr>
              <w:t>第</w:t>
            </w:r>
            <w:r w:rsidR="00247E57" w:rsidRPr="00247E57">
              <w:rPr>
                <w:rStyle w:val="af"/>
                <w:rFonts w:ascii="Times New Roman" w:eastAsia="標楷體" w:hAnsi="Times New Roman" w:cs="Times New Roman"/>
                <w:b/>
                <w:noProof/>
                <w:kern w:val="0"/>
              </w:rPr>
              <w:t>63</w:t>
            </w:r>
            <w:r w:rsidR="00247E57" w:rsidRPr="00247E57">
              <w:rPr>
                <w:rStyle w:val="af"/>
                <w:rFonts w:ascii="Times New Roman" w:eastAsia="標楷體" w:hAnsi="Times New Roman" w:cs="Times New Roman"/>
                <w:b/>
                <w:noProof/>
                <w:kern w:val="0"/>
              </w:rPr>
              <w:t>點</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_Toc440549691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51</w:t>
            </w:r>
            <w:r w:rsidR="00247E57" w:rsidRPr="00247E57">
              <w:rPr>
                <w:rStyle w:val="af"/>
                <w:rFonts w:ascii="Times New Roman" w:hAnsi="Times New Roman" w:cs="Times New Roman"/>
                <w:b/>
                <w:noProof/>
                <w:webHidden/>
                <w:kern w:val="0"/>
              </w:rPr>
              <w:fldChar w:fldCharType="end"/>
            </w:r>
          </w:hyperlink>
        </w:p>
        <w:p w14:paraId="0FD3E377" w14:textId="77777777" w:rsidR="00247E57" w:rsidRPr="00247E57" w:rsidRDefault="00C26EB6" w:rsidP="00247E57">
          <w:pPr>
            <w:pStyle w:val="aff8"/>
            <w:tabs>
              <w:tab w:val="right" w:leader="dot" w:pos="9344"/>
            </w:tabs>
            <w:ind w:leftChars="36" w:left="566" w:hanging="480"/>
            <w:rPr>
              <w:rStyle w:val="af"/>
              <w:rFonts w:ascii="Times New Roman" w:hAnsi="Times New Roman" w:cs="Times New Roman"/>
              <w:b/>
              <w:noProof/>
              <w:kern w:val="0"/>
            </w:rPr>
          </w:pPr>
          <w:hyperlink w:anchor="_Toc440549692" w:history="1">
            <w:r w:rsidR="00247E57" w:rsidRPr="00247E57">
              <w:rPr>
                <w:rStyle w:val="af"/>
                <w:rFonts w:ascii="Times New Roman" w:eastAsia="標楷體" w:hAnsi="Times New Roman" w:cs="Times New Roman"/>
                <w:b/>
                <w:noProof/>
                <w:kern w:val="0"/>
              </w:rPr>
              <w:t>第</w:t>
            </w:r>
            <w:r w:rsidR="00247E57" w:rsidRPr="00247E57">
              <w:rPr>
                <w:rStyle w:val="af"/>
                <w:rFonts w:ascii="Times New Roman" w:eastAsia="標楷體" w:hAnsi="Times New Roman" w:cs="Times New Roman"/>
                <w:b/>
                <w:noProof/>
                <w:kern w:val="0"/>
              </w:rPr>
              <w:t>64</w:t>
            </w:r>
            <w:r w:rsidR="00247E57" w:rsidRPr="00247E57">
              <w:rPr>
                <w:rStyle w:val="af"/>
                <w:rFonts w:ascii="Times New Roman" w:eastAsia="標楷體" w:hAnsi="Times New Roman" w:cs="Times New Roman"/>
                <w:b/>
                <w:noProof/>
                <w:kern w:val="0"/>
              </w:rPr>
              <w:t>點</w:t>
            </w:r>
            <w:r w:rsidR="00AF106C" w:rsidRPr="00AF106C">
              <w:rPr>
                <w:rStyle w:val="af"/>
                <w:rFonts w:ascii="Times New Roman" w:eastAsia="標楷體" w:hAnsi="Times New Roman" w:cs="Times New Roman" w:hint="eastAsia"/>
                <w:b/>
                <w:noProof/>
                <w:kern w:val="0"/>
              </w:rPr>
              <w:t>速審之權利</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_Toc440549692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52</w:t>
            </w:r>
            <w:r w:rsidR="00247E57" w:rsidRPr="00247E57">
              <w:rPr>
                <w:rStyle w:val="af"/>
                <w:rFonts w:ascii="Times New Roman" w:hAnsi="Times New Roman" w:cs="Times New Roman"/>
                <w:b/>
                <w:noProof/>
                <w:webHidden/>
                <w:kern w:val="0"/>
              </w:rPr>
              <w:fldChar w:fldCharType="end"/>
            </w:r>
          </w:hyperlink>
        </w:p>
        <w:p w14:paraId="4ECA18F5" w14:textId="77777777" w:rsidR="00247E57" w:rsidRPr="00247E57" w:rsidRDefault="00C26EB6" w:rsidP="00247E57">
          <w:pPr>
            <w:pStyle w:val="aff8"/>
            <w:tabs>
              <w:tab w:val="right" w:leader="dot" w:pos="9344"/>
            </w:tabs>
            <w:ind w:leftChars="36" w:left="566" w:hanging="480"/>
            <w:rPr>
              <w:rStyle w:val="af"/>
              <w:rFonts w:ascii="Times New Roman" w:hAnsi="Times New Roman" w:cs="Times New Roman"/>
              <w:b/>
              <w:noProof/>
              <w:kern w:val="0"/>
            </w:rPr>
          </w:pPr>
          <w:hyperlink w:anchor="_Toc440549694" w:history="1">
            <w:r w:rsidR="00247E57" w:rsidRPr="00247E57">
              <w:rPr>
                <w:rStyle w:val="af"/>
                <w:rFonts w:ascii="Times New Roman" w:eastAsia="標楷體" w:hAnsi="Times New Roman" w:cs="Times New Roman"/>
                <w:b/>
                <w:noProof/>
                <w:kern w:val="0"/>
              </w:rPr>
              <w:t>第</w:t>
            </w:r>
            <w:r w:rsidR="00247E57" w:rsidRPr="00247E57">
              <w:rPr>
                <w:rStyle w:val="af"/>
                <w:rFonts w:ascii="Times New Roman" w:eastAsia="標楷體" w:hAnsi="Times New Roman" w:cs="Times New Roman"/>
                <w:b/>
                <w:noProof/>
                <w:kern w:val="0"/>
              </w:rPr>
              <w:t>65</w:t>
            </w:r>
            <w:r w:rsidR="00247E57" w:rsidRPr="00247E57">
              <w:rPr>
                <w:rStyle w:val="af"/>
                <w:rFonts w:ascii="Times New Roman" w:eastAsia="標楷體" w:hAnsi="Times New Roman" w:cs="Times New Roman"/>
                <w:b/>
                <w:noProof/>
                <w:kern w:val="0"/>
              </w:rPr>
              <w:t>點</w:t>
            </w:r>
            <w:r w:rsidR="00AF106C" w:rsidRPr="00AF106C">
              <w:rPr>
                <w:rStyle w:val="af"/>
                <w:rFonts w:ascii="Times New Roman" w:eastAsia="標楷體" w:hAnsi="Times New Roman" w:cs="Times New Roman" w:hint="eastAsia"/>
                <w:b/>
                <w:noProof/>
                <w:kern w:val="0"/>
              </w:rPr>
              <w:t>上訴之變革</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_Toc440549694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54</w:t>
            </w:r>
            <w:r w:rsidR="00247E57" w:rsidRPr="00247E57">
              <w:rPr>
                <w:rStyle w:val="af"/>
                <w:rFonts w:ascii="Times New Roman" w:hAnsi="Times New Roman" w:cs="Times New Roman"/>
                <w:b/>
                <w:noProof/>
                <w:webHidden/>
                <w:kern w:val="0"/>
              </w:rPr>
              <w:fldChar w:fldCharType="end"/>
            </w:r>
          </w:hyperlink>
        </w:p>
        <w:p w14:paraId="3A2C48D8" w14:textId="77777777" w:rsidR="00247E57" w:rsidRPr="00247E57" w:rsidRDefault="00C26EB6" w:rsidP="00247E57">
          <w:pPr>
            <w:pStyle w:val="aff8"/>
            <w:tabs>
              <w:tab w:val="right" w:leader="dot" w:pos="9344"/>
            </w:tabs>
            <w:ind w:leftChars="36" w:left="566" w:hanging="480"/>
            <w:rPr>
              <w:rStyle w:val="af"/>
              <w:rFonts w:ascii="Times New Roman" w:hAnsi="Times New Roman" w:cs="Times New Roman"/>
              <w:b/>
              <w:noProof/>
              <w:kern w:val="0"/>
            </w:rPr>
          </w:pPr>
          <w:hyperlink w:anchor="_Toc440549696" w:history="1">
            <w:r w:rsidR="00247E57" w:rsidRPr="00247E57">
              <w:rPr>
                <w:rStyle w:val="af"/>
                <w:rFonts w:ascii="Times New Roman" w:eastAsia="標楷體" w:hAnsi="Times New Roman" w:cs="Times New Roman"/>
                <w:b/>
                <w:noProof/>
                <w:kern w:val="0"/>
              </w:rPr>
              <w:t>第</w:t>
            </w:r>
            <w:r w:rsidR="00247E57" w:rsidRPr="00247E57">
              <w:rPr>
                <w:rStyle w:val="af"/>
                <w:rFonts w:ascii="Times New Roman" w:eastAsia="標楷體" w:hAnsi="Times New Roman" w:cs="Times New Roman"/>
                <w:b/>
                <w:noProof/>
                <w:kern w:val="0"/>
              </w:rPr>
              <w:t>66</w:t>
            </w:r>
            <w:r w:rsidR="00247E57" w:rsidRPr="00247E57">
              <w:rPr>
                <w:rStyle w:val="af"/>
                <w:rFonts w:ascii="Times New Roman" w:eastAsia="標楷體" w:hAnsi="Times New Roman" w:cs="Times New Roman"/>
                <w:b/>
                <w:noProof/>
                <w:kern w:val="0"/>
              </w:rPr>
              <w:t>點</w:t>
            </w:r>
            <w:r w:rsidR="00AF106C" w:rsidRPr="00AF106C">
              <w:rPr>
                <w:rStyle w:val="af"/>
                <w:rFonts w:ascii="Times New Roman" w:eastAsia="標楷體" w:hAnsi="Times New Roman" w:cs="Times New Roman" w:hint="eastAsia"/>
                <w:b/>
                <w:noProof/>
                <w:kern w:val="0"/>
              </w:rPr>
              <w:t>偵查不公開</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_Toc440549696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54</w:t>
            </w:r>
            <w:r w:rsidR="00247E57" w:rsidRPr="00247E57">
              <w:rPr>
                <w:rStyle w:val="af"/>
                <w:rFonts w:ascii="Times New Roman" w:hAnsi="Times New Roman" w:cs="Times New Roman"/>
                <w:b/>
                <w:noProof/>
                <w:webHidden/>
                <w:kern w:val="0"/>
              </w:rPr>
              <w:fldChar w:fldCharType="end"/>
            </w:r>
          </w:hyperlink>
        </w:p>
        <w:p w14:paraId="4FF35824" w14:textId="77777777" w:rsidR="00247E57" w:rsidRPr="00247E57" w:rsidRDefault="00C26EB6" w:rsidP="00247E57">
          <w:pPr>
            <w:pStyle w:val="aff8"/>
            <w:tabs>
              <w:tab w:val="right" w:leader="dot" w:pos="9344"/>
            </w:tabs>
            <w:ind w:leftChars="36" w:left="566" w:hanging="480"/>
            <w:rPr>
              <w:rStyle w:val="af"/>
              <w:rFonts w:ascii="Times New Roman" w:hAnsi="Times New Roman" w:cs="Times New Roman"/>
              <w:b/>
              <w:noProof/>
              <w:kern w:val="0"/>
            </w:rPr>
          </w:pPr>
          <w:hyperlink w:anchor="_Toc440549698" w:history="1">
            <w:r w:rsidR="00247E57" w:rsidRPr="00247E57">
              <w:rPr>
                <w:rStyle w:val="af"/>
                <w:rFonts w:ascii="Times New Roman" w:eastAsia="標楷體" w:hAnsi="Times New Roman" w:cs="Times New Roman"/>
                <w:b/>
                <w:noProof/>
                <w:kern w:val="0"/>
              </w:rPr>
              <w:t>第</w:t>
            </w:r>
            <w:r w:rsidR="00247E57" w:rsidRPr="00247E57">
              <w:rPr>
                <w:rStyle w:val="af"/>
                <w:rFonts w:ascii="Times New Roman" w:eastAsia="標楷體" w:hAnsi="Times New Roman" w:cs="Times New Roman"/>
                <w:b/>
                <w:noProof/>
                <w:kern w:val="0"/>
              </w:rPr>
              <w:t>67</w:t>
            </w:r>
            <w:r w:rsidR="00247E57" w:rsidRPr="00247E57">
              <w:rPr>
                <w:rStyle w:val="af"/>
                <w:rFonts w:ascii="Times New Roman" w:eastAsia="標楷體" w:hAnsi="Times New Roman" w:cs="Times New Roman"/>
                <w:b/>
                <w:noProof/>
                <w:kern w:val="0"/>
              </w:rPr>
              <w:t>點</w:t>
            </w:r>
            <w:r w:rsidR="00AF106C" w:rsidRPr="00AF106C">
              <w:rPr>
                <w:rStyle w:val="af"/>
                <w:rFonts w:ascii="Times New Roman" w:eastAsia="標楷體" w:hAnsi="Times New Roman" w:cs="Times New Roman" w:hint="eastAsia"/>
                <w:b/>
                <w:noProof/>
                <w:kern w:val="0"/>
              </w:rPr>
              <w:t>再審</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_Toc440549698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56</w:t>
            </w:r>
            <w:r w:rsidR="00247E57" w:rsidRPr="00247E57">
              <w:rPr>
                <w:rStyle w:val="af"/>
                <w:rFonts w:ascii="Times New Roman" w:hAnsi="Times New Roman" w:cs="Times New Roman"/>
                <w:b/>
                <w:noProof/>
                <w:webHidden/>
                <w:kern w:val="0"/>
              </w:rPr>
              <w:fldChar w:fldCharType="end"/>
            </w:r>
          </w:hyperlink>
        </w:p>
        <w:p w14:paraId="45893678" w14:textId="77777777" w:rsidR="00247E57" w:rsidRPr="00247E57" w:rsidRDefault="00C26EB6" w:rsidP="00247E57">
          <w:pPr>
            <w:pStyle w:val="aff8"/>
            <w:tabs>
              <w:tab w:val="right" w:leader="dot" w:pos="9344"/>
            </w:tabs>
            <w:ind w:leftChars="36" w:left="566" w:hanging="480"/>
            <w:rPr>
              <w:rStyle w:val="af"/>
              <w:rFonts w:ascii="Times New Roman" w:hAnsi="Times New Roman" w:cs="Times New Roman"/>
              <w:b/>
              <w:noProof/>
              <w:kern w:val="0"/>
            </w:rPr>
          </w:pPr>
          <w:hyperlink w:anchor="_Toc440549700" w:history="1">
            <w:r w:rsidR="00247E57" w:rsidRPr="00247E57">
              <w:rPr>
                <w:rStyle w:val="af"/>
                <w:rFonts w:ascii="Times New Roman" w:eastAsia="標楷體" w:hAnsi="Times New Roman" w:cs="Times New Roman"/>
                <w:b/>
                <w:noProof/>
                <w:kern w:val="0"/>
              </w:rPr>
              <w:t>第</w:t>
            </w:r>
            <w:r w:rsidR="00247E57" w:rsidRPr="00247E57">
              <w:rPr>
                <w:rStyle w:val="af"/>
                <w:rFonts w:ascii="Times New Roman" w:eastAsia="標楷體" w:hAnsi="Times New Roman" w:cs="Times New Roman"/>
                <w:b/>
                <w:noProof/>
                <w:kern w:val="0"/>
              </w:rPr>
              <w:t>68</w:t>
            </w:r>
            <w:r w:rsidR="00247E57" w:rsidRPr="00247E57">
              <w:rPr>
                <w:rStyle w:val="af"/>
                <w:rFonts w:ascii="Times New Roman" w:eastAsia="標楷體" w:hAnsi="Times New Roman" w:cs="Times New Roman"/>
                <w:b/>
                <w:noProof/>
                <w:kern w:val="0"/>
              </w:rPr>
              <w:t>點</w:t>
            </w:r>
            <w:r w:rsidR="00AF106C" w:rsidRPr="00AF106C">
              <w:rPr>
                <w:rStyle w:val="af"/>
                <w:rFonts w:ascii="Times New Roman" w:eastAsia="標楷體" w:hAnsi="Times New Roman" w:cs="Times New Roman" w:hint="eastAsia"/>
                <w:b/>
                <w:noProof/>
                <w:kern w:val="0"/>
              </w:rPr>
              <w:t>入出國之自由</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_Toc440549700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58</w:t>
            </w:r>
            <w:r w:rsidR="00247E57" w:rsidRPr="00247E57">
              <w:rPr>
                <w:rStyle w:val="af"/>
                <w:rFonts w:ascii="Times New Roman" w:hAnsi="Times New Roman" w:cs="Times New Roman"/>
                <w:b/>
                <w:noProof/>
                <w:webHidden/>
                <w:kern w:val="0"/>
              </w:rPr>
              <w:fldChar w:fldCharType="end"/>
            </w:r>
          </w:hyperlink>
        </w:p>
        <w:p w14:paraId="3BFB67D2" w14:textId="77777777" w:rsidR="00247E57" w:rsidRPr="00247E57" w:rsidRDefault="00C26EB6" w:rsidP="00247E57">
          <w:pPr>
            <w:pStyle w:val="aff8"/>
            <w:tabs>
              <w:tab w:val="right" w:leader="dot" w:pos="9344"/>
            </w:tabs>
            <w:ind w:leftChars="36" w:left="566" w:hanging="480"/>
            <w:rPr>
              <w:rStyle w:val="af"/>
              <w:rFonts w:ascii="Times New Roman" w:hAnsi="Times New Roman" w:cs="Times New Roman"/>
              <w:b/>
              <w:noProof/>
              <w:kern w:val="0"/>
            </w:rPr>
          </w:pPr>
          <w:hyperlink w:anchor="_Toc440549702" w:history="1">
            <w:r w:rsidR="00247E57" w:rsidRPr="00247E57">
              <w:rPr>
                <w:rStyle w:val="af"/>
                <w:rFonts w:ascii="Times New Roman" w:eastAsia="標楷體" w:hAnsi="Times New Roman" w:cs="Times New Roman"/>
                <w:b/>
                <w:noProof/>
                <w:kern w:val="0"/>
              </w:rPr>
              <w:t>第</w:t>
            </w:r>
            <w:r w:rsidR="00247E57" w:rsidRPr="00247E57">
              <w:rPr>
                <w:rStyle w:val="af"/>
                <w:rFonts w:ascii="Times New Roman" w:eastAsia="標楷體" w:hAnsi="Times New Roman" w:cs="Times New Roman"/>
                <w:b/>
                <w:noProof/>
                <w:kern w:val="0"/>
              </w:rPr>
              <w:t>69</w:t>
            </w:r>
            <w:r w:rsidR="00247E57" w:rsidRPr="00247E57">
              <w:rPr>
                <w:rStyle w:val="af"/>
                <w:rFonts w:ascii="Times New Roman" w:eastAsia="標楷體" w:hAnsi="Times New Roman" w:cs="Times New Roman"/>
                <w:b/>
                <w:noProof/>
                <w:kern w:val="0"/>
              </w:rPr>
              <w:t>點</w:t>
            </w:r>
            <w:r w:rsidR="00AF106C" w:rsidRPr="00AF106C">
              <w:rPr>
                <w:rStyle w:val="af"/>
                <w:rFonts w:ascii="Times New Roman" w:eastAsia="標楷體" w:hAnsi="Times New Roman" w:cs="Times New Roman" w:hint="eastAsia"/>
                <w:b/>
                <w:noProof/>
                <w:kern w:val="0"/>
              </w:rPr>
              <w:t>愛滋病毒感染者權益保障條例修正</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_Toc440549702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59</w:t>
            </w:r>
            <w:r w:rsidR="00247E57" w:rsidRPr="00247E57">
              <w:rPr>
                <w:rStyle w:val="af"/>
                <w:rFonts w:ascii="Times New Roman" w:hAnsi="Times New Roman" w:cs="Times New Roman"/>
                <w:b/>
                <w:noProof/>
                <w:webHidden/>
                <w:kern w:val="0"/>
              </w:rPr>
              <w:fldChar w:fldCharType="end"/>
            </w:r>
          </w:hyperlink>
        </w:p>
        <w:p w14:paraId="36CAAF0B" w14:textId="77777777" w:rsidR="00247E57" w:rsidRPr="00247E57" w:rsidRDefault="00C26EB6" w:rsidP="00247E57">
          <w:pPr>
            <w:pStyle w:val="aff8"/>
            <w:tabs>
              <w:tab w:val="right" w:leader="dot" w:pos="9344"/>
            </w:tabs>
            <w:ind w:leftChars="36" w:left="566" w:hanging="480"/>
            <w:rPr>
              <w:rStyle w:val="af"/>
              <w:rFonts w:ascii="Times New Roman" w:hAnsi="Times New Roman" w:cs="Times New Roman"/>
              <w:b/>
              <w:noProof/>
              <w:kern w:val="0"/>
            </w:rPr>
          </w:pPr>
          <w:hyperlink w:anchor="_Toc440549704" w:history="1">
            <w:r w:rsidR="00247E57" w:rsidRPr="00247E57">
              <w:rPr>
                <w:rStyle w:val="af"/>
                <w:rFonts w:ascii="Times New Roman" w:eastAsia="標楷體" w:hAnsi="Times New Roman" w:cs="Times New Roman"/>
                <w:b/>
                <w:noProof/>
                <w:kern w:val="0"/>
              </w:rPr>
              <w:t>第</w:t>
            </w:r>
            <w:r w:rsidR="00247E57" w:rsidRPr="00247E57">
              <w:rPr>
                <w:rStyle w:val="af"/>
                <w:rFonts w:ascii="Times New Roman" w:eastAsia="標楷體" w:hAnsi="Times New Roman" w:cs="Times New Roman"/>
                <w:b/>
                <w:noProof/>
                <w:kern w:val="0"/>
              </w:rPr>
              <w:t>70</w:t>
            </w:r>
            <w:r w:rsidR="00247E57" w:rsidRPr="00247E57">
              <w:rPr>
                <w:rStyle w:val="af"/>
                <w:rFonts w:ascii="Times New Roman" w:eastAsia="標楷體" w:hAnsi="Times New Roman" w:cs="Times New Roman"/>
                <w:b/>
                <w:noProof/>
                <w:kern w:val="0"/>
              </w:rPr>
              <w:t>點</w:t>
            </w:r>
            <w:r w:rsidR="00AF106C" w:rsidRPr="00AF106C">
              <w:rPr>
                <w:rStyle w:val="af"/>
                <w:rFonts w:ascii="Times New Roman" w:eastAsia="標楷體" w:hAnsi="Times New Roman" w:cs="Times New Roman" w:hint="eastAsia"/>
                <w:b/>
                <w:noProof/>
                <w:kern w:val="0"/>
              </w:rPr>
              <w:t>通姦除罪化之研議</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_Toc440549704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59</w:t>
            </w:r>
            <w:r w:rsidR="00247E57" w:rsidRPr="00247E57">
              <w:rPr>
                <w:rStyle w:val="af"/>
                <w:rFonts w:ascii="Times New Roman" w:hAnsi="Times New Roman" w:cs="Times New Roman"/>
                <w:b/>
                <w:noProof/>
                <w:webHidden/>
                <w:kern w:val="0"/>
              </w:rPr>
              <w:fldChar w:fldCharType="end"/>
            </w:r>
          </w:hyperlink>
        </w:p>
        <w:p w14:paraId="18AA04FA" w14:textId="77777777" w:rsidR="00247E57" w:rsidRPr="00247E57" w:rsidRDefault="00C26EB6" w:rsidP="00247E57">
          <w:pPr>
            <w:pStyle w:val="aff8"/>
            <w:tabs>
              <w:tab w:val="right" w:leader="dot" w:pos="9344"/>
            </w:tabs>
            <w:ind w:leftChars="36" w:left="566" w:hanging="480"/>
            <w:rPr>
              <w:rStyle w:val="af"/>
              <w:rFonts w:ascii="Times New Roman" w:hAnsi="Times New Roman" w:cs="Times New Roman"/>
              <w:b/>
              <w:noProof/>
              <w:kern w:val="0"/>
            </w:rPr>
          </w:pPr>
          <w:hyperlink w:anchor="_Toc440549706" w:history="1">
            <w:r w:rsidR="00247E57" w:rsidRPr="00247E57">
              <w:rPr>
                <w:rStyle w:val="af"/>
                <w:rFonts w:ascii="Times New Roman" w:eastAsia="標楷體" w:hAnsi="Times New Roman" w:cs="Times New Roman"/>
                <w:b/>
                <w:noProof/>
                <w:kern w:val="0"/>
              </w:rPr>
              <w:t>第</w:t>
            </w:r>
            <w:r w:rsidR="00247E57" w:rsidRPr="00247E57">
              <w:rPr>
                <w:rStyle w:val="af"/>
                <w:rFonts w:ascii="Times New Roman" w:eastAsia="標楷體" w:hAnsi="Times New Roman" w:cs="Times New Roman"/>
                <w:b/>
                <w:noProof/>
                <w:kern w:val="0"/>
              </w:rPr>
              <w:t>71</w:t>
            </w:r>
            <w:r w:rsidR="00247E57" w:rsidRPr="00247E57">
              <w:rPr>
                <w:rStyle w:val="af"/>
                <w:rFonts w:ascii="Times New Roman" w:eastAsia="標楷體" w:hAnsi="Times New Roman" w:cs="Times New Roman"/>
                <w:b/>
                <w:noProof/>
                <w:kern w:val="0"/>
              </w:rPr>
              <w:t>點</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_Toc440549706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63</w:t>
            </w:r>
            <w:r w:rsidR="00247E57" w:rsidRPr="00247E57">
              <w:rPr>
                <w:rStyle w:val="af"/>
                <w:rFonts w:ascii="Times New Roman" w:hAnsi="Times New Roman" w:cs="Times New Roman"/>
                <w:b/>
                <w:noProof/>
                <w:webHidden/>
                <w:kern w:val="0"/>
              </w:rPr>
              <w:fldChar w:fldCharType="end"/>
            </w:r>
          </w:hyperlink>
        </w:p>
        <w:p w14:paraId="4D8DA557" w14:textId="77777777" w:rsidR="00247E57" w:rsidRPr="00247E57" w:rsidRDefault="00C26EB6" w:rsidP="00247E57">
          <w:pPr>
            <w:pStyle w:val="aff8"/>
            <w:tabs>
              <w:tab w:val="right" w:leader="dot" w:pos="9344"/>
            </w:tabs>
            <w:ind w:leftChars="390" w:left="1416" w:hanging="480"/>
            <w:rPr>
              <w:rStyle w:val="af"/>
              <w:rFonts w:ascii="Times New Roman" w:hAnsi="Times New Roman" w:cs="Times New Roman"/>
              <w:b/>
              <w:noProof/>
              <w:kern w:val="0"/>
            </w:rPr>
          </w:pPr>
          <w:hyperlink w:anchor="_Toc440549707" w:history="1">
            <w:r w:rsidR="00247E57" w:rsidRPr="00247E57">
              <w:rPr>
                <w:rStyle w:val="af"/>
                <w:rFonts w:ascii="Times New Roman" w:eastAsia="標楷體" w:hAnsi="Times New Roman" w:cs="Times New Roman"/>
                <w:b/>
                <w:noProof/>
                <w:kern w:val="0"/>
              </w:rPr>
              <w:t>司法</w:t>
            </w:r>
            <w:r w:rsidR="00247E57" w:rsidRPr="00AF106C">
              <w:rPr>
                <w:rStyle w:val="af"/>
                <w:rFonts w:ascii="標楷體" w:eastAsia="標楷體" w:hAnsi="標楷體" w:cs="Times New Roman"/>
                <w:b/>
                <w:noProof/>
                <w:kern w:val="0"/>
              </w:rPr>
              <w:t>監督</w:t>
            </w:r>
            <w:r w:rsidR="00247E57" w:rsidRPr="00247E57">
              <w:rPr>
                <w:rStyle w:val="af"/>
                <w:rFonts w:ascii="Times New Roman" w:eastAsia="標楷體" w:hAnsi="Times New Roman" w:cs="Times New Roman"/>
                <w:b/>
                <w:noProof/>
                <w:kern w:val="0"/>
              </w:rPr>
              <w:t>及查核機制</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_Toc440549707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63</w:t>
            </w:r>
            <w:r w:rsidR="00247E57" w:rsidRPr="00247E57">
              <w:rPr>
                <w:rStyle w:val="af"/>
                <w:rFonts w:ascii="Times New Roman" w:hAnsi="Times New Roman" w:cs="Times New Roman"/>
                <w:b/>
                <w:noProof/>
                <w:webHidden/>
                <w:kern w:val="0"/>
              </w:rPr>
              <w:fldChar w:fldCharType="end"/>
            </w:r>
          </w:hyperlink>
        </w:p>
        <w:p w14:paraId="4E0CCF20" w14:textId="77777777" w:rsidR="00247E57" w:rsidRPr="00247E57" w:rsidRDefault="00C26EB6" w:rsidP="00247E57">
          <w:pPr>
            <w:pStyle w:val="aff8"/>
            <w:tabs>
              <w:tab w:val="right" w:leader="dot" w:pos="9344"/>
            </w:tabs>
            <w:ind w:leftChars="390" w:left="1416" w:hanging="480"/>
            <w:rPr>
              <w:rStyle w:val="af"/>
              <w:rFonts w:ascii="Times New Roman" w:hAnsi="Times New Roman" w:cs="Times New Roman"/>
              <w:b/>
              <w:noProof/>
              <w:kern w:val="0"/>
            </w:rPr>
          </w:pPr>
          <w:hyperlink w:anchor="_Toc440549708" w:history="1">
            <w:r w:rsidR="00247E57" w:rsidRPr="00247E57">
              <w:rPr>
                <w:rStyle w:val="af"/>
                <w:rFonts w:ascii="Times New Roman" w:eastAsia="標楷體" w:hAnsi="Times New Roman" w:cs="Times New Roman"/>
                <w:b/>
                <w:noProof/>
                <w:kern w:val="0"/>
              </w:rPr>
              <w:t>通訊監察之救濟</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_Toc440549708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64</w:t>
            </w:r>
            <w:r w:rsidR="00247E57" w:rsidRPr="00247E57">
              <w:rPr>
                <w:rStyle w:val="af"/>
                <w:rFonts w:ascii="Times New Roman" w:hAnsi="Times New Roman" w:cs="Times New Roman"/>
                <w:b/>
                <w:noProof/>
                <w:webHidden/>
                <w:kern w:val="0"/>
              </w:rPr>
              <w:fldChar w:fldCharType="end"/>
            </w:r>
          </w:hyperlink>
        </w:p>
        <w:p w14:paraId="5C72D444" w14:textId="77777777" w:rsidR="00247E57" w:rsidRPr="00247E57" w:rsidRDefault="00C26EB6" w:rsidP="00247E57">
          <w:pPr>
            <w:pStyle w:val="aff8"/>
            <w:tabs>
              <w:tab w:val="right" w:leader="dot" w:pos="9344"/>
            </w:tabs>
            <w:ind w:leftChars="36" w:left="566" w:hanging="480"/>
            <w:rPr>
              <w:rStyle w:val="af"/>
              <w:rFonts w:ascii="Times New Roman" w:hAnsi="Times New Roman" w:cs="Times New Roman"/>
              <w:b/>
              <w:noProof/>
              <w:kern w:val="0"/>
            </w:rPr>
          </w:pPr>
          <w:hyperlink w:anchor="_Toc440549709" w:history="1">
            <w:r w:rsidR="00247E57" w:rsidRPr="00247E57">
              <w:rPr>
                <w:rStyle w:val="af"/>
                <w:rFonts w:ascii="Times New Roman" w:eastAsia="標楷體" w:hAnsi="Times New Roman" w:cs="Times New Roman"/>
                <w:b/>
                <w:noProof/>
                <w:kern w:val="0"/>
              </w:rPr>
              <w:t>第</w:t>
            </w:r>
            <w:r w:rsidR="00247E57" w:rsidRPr="00247E57">
              <w:rPr>
                <w:rStyle w:val="af"/>
                <w:rFonts w:ascii="Times New Roman" w:eastAsia="標楷體" w:hAnsi="Times New Roman" w:cs="Times New Roman"/>
                <w:b/>
                <w:noProof/>
                <w:kern w:val="0"/>
              </w:rPr>
              <w:t>72</w:t>
            </w:r>
            <w:r w:rsidR="00247E57" w:rsidRPr="00247E57">
              <w:rPr>
                <w:rStyle w:val="af"/>
                <w:rFonts w:ascii="Times New Roman" w:eastAsia="標楷體" w:hAnsi="Times New Roman" w:cs="Times New Roman"/>
                <w:b/>
                <w:noProof/>
                <w:kern w:val="0"/>
              </w:rPr>
              <w:t>點</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_Toc440549709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68</w:t>
            </w:r>
            <w:r w:rsidR="00247E57" w:rsidRPr="00247E57">
              <w:rPr>
                <w:rStyle w:val="af"/>
                <w:rFonts w:ascii="Times New Roman" w:hAnsi="Times New Roman" w:cs="Times New Roman"/>
                <w:b/>
                <w:noProof/>
                <w:webHidden/>
                <w:kern w:val="0"/>
              </w:rPr>
              <w:fldChar w:fldCharType="end"/>
            </w:r>
          </w:hyperlink>
        </w:p>
        <w:p w14:paraId="3C462625" w14:textId="77777777" w:rsidR="00247E57" w:rsidRPr="00247E57" w:rsidRDefault="00C26EB6" w:rsidP="00247E57">
          <w:pPr>
            <w:pStyle w:val="aff8"/>
            <w:tabs>
              <w:tab w:val="right" w:leader="dot" w:pos="9344"/>
            </w:tabs>
            <w:ind w:leftChars="390" w:left="1416" w:hanging="480"/>
            <w:rPr>
              <w:rStyle w:val="af"/>
              <w:rFonts w:ascii="Times New Roman" w:hAnsi="Times New Roman" w:cs="Times New Roman"/>
              <w:b/>
              <w:noProof/>
              <w:kern w:val="0"/>
            </w:rPr>
          </w:pPr>
          <w:hyperlink w:anchor="_Toc440549710" w:history="1">
            <w:r w:rsidR="00247E57" w:rsidRPr="00247E57">
              <w:rPr>
                <w:rStyle w:val="af"/>
                <w:rFonts w:ascii="Times New Roman" w:eastAsia="標楷體" w:hAnsi="Times New Roman" w:cs="Times New Roman"/>
                <w:b/>
                <w:noProof/>
                <w:kern w:val="0"/>
              </w:rPr>
              <w:t>反媒體壟斷措施</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_Toc440549710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68</w:t>
            </w:r>
            <w:r w:rsidR="00247E57" w:rsidRPr="00247E57">
              <w:rPr>
                <w:rStyle w:val="af"/>
                <w:rFonts w:ascii="Times New Roman" w:hAnsi="Times New Roman" w:cs="Times New Roman"/>
                <w:b/>
                <w:noProof/>
                <w:webHidden/>
                <w:kern w:val="0"/>
              </w:rPr>
              <w:fldChar w:fldCharType="end"/>
            </w:r>
          </w:hyperlink>
        </w:p>
        <w:p w14:paraId="6A32336E" w14:textId="77777777" w:rsidR="00247E57" w:rsidRPr="00247E57" w:rsidRDefault="00C26EB6" w:rsidP="00247E57">
          <w:pPr>
            <w:pStyle w:val="aff8"/>
            <w:tabs>
              <w:tab w:val="right" w:leader="dot" w:pos="9344"/>
            </w:tabs>
            <w:ind w:leftChars="390" w:left="1416" w:hanging="480"/>
            <w:rPr>
              <w:rStyle w:val="af"/>
              <w:rFonts w:ascii="Times New Roman" w:hAnsi="Times New Roman" w:cs="Times New Roman"/>
              <w:b/>
              <w:noProof/>
              <w:kern w:val="0"/>
            </w:rPr>
          </w:pPr>
          <w:hyperlink w:anchor="_Toc440549711" w:history="1">
            <w:r w:rsidR="00247E57" w:rsidRPr="00247E57">
              <w:rPr>
                <w:rStyle w:val="af"/>
                <w:rFonts w:ascii="Times New Roman" w:eastAsia="標楷體" w:hAnsi="Times New Roman" w:cs="Times New Roman"/>
                <w:b/>
                <w:noProof/>
                <w:kern w:val="0"/>
              </w:rPr>
              <w:t>媒體壟斷防制法律之研擬</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_Toc440549711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68</w:t>
            </w:r>
            <w:r w:rsidR="00247E57" w:rsidRPr="00247E57">
              <w:rPr>
                <w:rStyle w:val="af"/>
                <w:rFonts w:ascii="Times New Roman" w:hAnsi="Times New Roman" w:cs="Times New Roman"/>
                <w:b/>
                <w:noProof/>
                <w:webHidden/>
                <w:kern w:val="0"/>
              </w:rPr>
              <w:fldChar w:fldCharType="end"/>
            </w:r>
          </w:hyperlink>
        </w:p>
        <w:p w14:paraId="22EBE292" w14:textId="77777777" w:rsidR="00247E57" w:rsidRPr="00247E57" w:rsidRDefault="00C26EB6" w:rsidP="00247E57">
          <w:pPr>
            <w:pStyle w:val="aff8"/>
            <w:tabs>
              <w:tab w:val="right" w:leader="dot" w:pos="9344"/>
            </w:tabs>
            <w:ind w:leftChars="36" w:left="566" w:hanging="480"/>
            <w:rPr>
              <w:rStyle w:val="af"/>
              <w:rFonts w:ascii="Times New Roman" w:hAnsi="Times New Roman" w:cs="Times New Roman"/>
              <w:b/>
              <w:noProof/>
              <w:kern w:val="0"/>
            </w:rPr>
          </w:pPr>
          <w:hyperlink w:anchor="_Toc440549712" w:history="1">
            <w:r w:rsidR="00247E57" w:rsidRPr="00247E57">
              <w:rPr>
                <w:rStyle w:val="af"/>
                <w:rFonts w:ascii="Times New Roman" w:eastAsia="標楷體" w:hAnsi="Times New Roman" w:cs="Times New Roman"/>
                <w:b/>
                <w:noProof/>
                <w:kern w:val="0"/>
              </w:rPr>
              <w:t>第</w:t>
            </w:r>
            <w:r w:rsidR="00247E57" w:rsidRPr="00247E57">
              <w:rPr>
                <w:rStyle w:val="af"/>
                <w:rFonts w:ascii="Times New Roman" w:eastAsia="標楷體" w:hAnsi="Times New Roman" w:cs="Times New Roman"/>
                <w:b/>
                <w:noProof/>
                <w:kern w:val="0"/>
              </w:rPr>
              <w:t>73</w:t>
            </w:r>
            <w:r w:rsidR="00247E57" w:rsidRPr="00247E57">
              <w:rPr>
                <w:rStyle w:val="af"/>
                <w:rFonts w:ascii="Times New Roman" w:eastAsia="標楷體" w:hAnsi="Times New Roman" w:cs="Times New Roman"/>
                <w:b/>
                <w:noProof/>
                <w:kern w:val="0"/>
              </w:rPr>
              <w:t>點</w:t>
            </w:r>
            <w:r w:rsidR="00AF106C" w:rsidRPr="00AF106C">
              <w:rPr>
                <w:rStyle w:val="af"/>
                <w:rFonts w:ascii="Times New Roman" w:eastAsia="標楷體" w:hAnsi="Times New Roman" w:cs="Times New Roman" w:hint="eastAsia"/>
                <w:b/>
                <w:noProof/>
                <w:kern w:val="0"/>
              </w:rPr>
              <w:t>限制言論自由之法律</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_Toc440549712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69</w:t>
            </w:r>
            <w:r w:rsidR="00247E57" w:rsidRPr="00247E57">
              <w:rPr>
                <w:rStyle w:val="af"/>
                <w:rFonts w:ascii="Times New Roman" w:hAnsi="Times New Roman" w:cs="Times New Roman"/>
                <w:b/>
                <w:noProof/>
                <w:webHidden/>
                <w:kern w:val="0"/>
              </w:rPr>
              <w:fldChar w:fldCharType="end"/>
            </w:r>
          </w:hyperlink>
        </w:p>
        <w:p w14:paraId="4E5FCC30" w14:textId="77777777" w:rsidR="00247E57" w:rsidRPr="00247E57" w:rsidRDefault="00C26EB6" w:rsidP="00247E57">
          <w:pPr>
            <w:pStyle w:val="aff8"/>
            <w:tabs>
              <w:tab w:val="right" w:leader="dot" w:pos="9344"/>
            </w:tabs>
            <w:ind w:leftChars="36" w:left="566" w:hanging="480"/>
            <w:rPr>
              <w:rStyle w:val="af"/>
              <w:rFonts w:ascii="Times New Roman" w:hAnsi="Times New Roman" w:cs="Times New Roman"/>
              <w:b/>
              <w:noProof/>
              <w:kern w:val="0"/>
            </w:rPr>
          </w:pPr>
          <w:hyperlink w:anchor="_Toc440549714" w:history="1">
            <w:r w:rsidR="00247E57" w:rsidRPr="00247E57">
              <w:rPr>
                <w:rStyle w:val="af"/>
                <w:rFonts w:ascii="Times New Roman" w:eastAsia="標楷體" w:hAnsi="Times New Roman" w:cs="Times New Roman"/>
                <w:b/>
                <w:noProof/>
                <w:kern w:val="0"/>
              </w:rPr>
              <w:t>第</w:t>
            </w:r>
            <w:r w:rsidR="00247E57" w:rsidRPr="00247E57">
              <w:rPr>
                <w:rStyle w:val="af"/>
                <w:rFonts w:ascii="Times New Roman" w:eastAsia="標楷體" w:hAnsi="Times New Roman" w:cs="Times New Roman"/>
                <w:b/>
                <w:noProof/>
                <w:kern w:val="0"/>
              </w:rPr>
              <w:t>74</w:t>
            </w:r>
            <w:r w:rsidR="00247E57" w:rsidRPr="00247E57">
              <w:rPr>
                <w:rStyle w:val="af"/>
                <w:rFonts w:ascii="Times New Roman" w:eastAsia="標楷體" w:hAnsi="Times New Roman" w:cs="Times New Roman"/>
                <w:b/>
                <w:noProof/>
                <w:kern w:val="0"/>
              </w:rPr>
              <w:t>點</w:t>
            </w:r>
            <w:r w:rsidR="00AF106C" w:rsidRPr="00AF106C">
              <w:rPr>
                <w:rStyle w:val="af"/>
                <w:rFonts w:ascii="Times New Roman" w:eastAsia="標楷體" w:hAnsi="Times New Roman" w:cs="Times New Roman" w:hint="eastAsia"/>
                <w:b/>
                <w:noProof/>
                <w:kern w:val="0"/>
              </w:rPr>
              <w:t>禁止鼓吹民族、種族或宗教仇恨罪之相關法律</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_Toc440549714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69</w:t>
            </w:r>
            <w:r w:rsidR="00247E57" w:rsidRPr="00247E57">
              <w:rPr>
                <w:rStyle w:val="af"/>
                <w:rFonts w:ascii="Times New Roman" w:hAnsi="Times New Roman" w:cs="Times New Roman"/>
                <w:b/>
                <w:noProof/>
                <w:webHidden/>
                <w:kern w:val="0"/>
              </w:rPr>
              <w:fldChar w:fldCharType="end"/>
            </w:r>
          </w:hyperlink>
        </w:p>
        <w:p w14:paraId="4C291C69" w14:textId="77777777" w:rsidR="00247E57" w:rsidRPr="00247E57" w:rsidRDefault="00C26EB6" w:rsidP="00247E57">
          <w:pPr>
            <w:pStyle w:val="aff8"/>
            <w:tabs>
              <w:tab w:val="right" w:leader="dot" w:pos="9344"/>
            </w:tabs>
            <w:ind w:leftChars="36" w:left="566" w:hanging="480"/>
            <w:rPr>
              <w:rStyle w:val="af"/>
              <w:rFonts w:ascii="Times New Roman" w:hAnsi="Times New Roman" w:cs="Times New Roman"/>
              <w:b/>
              <w:noProof/>
              <w:kern w:val="0"/>
            </w:rPr>
          </w:pPr>
          <w:hyperlink w:anchor="_Toc440549716" w:history="1">
            <w:r w:rsidR="00247E57" w:rsidRPr="00247E57">
              <w:rPr>
                <w:rStyle w:val="af"/>
                <w:rFonts w:ascii="Times New Roman" w:eastAsia="標楷體" w:hAnsi="Times New Roman" w:cs="Times New Roman"/>
                <w:b/>
                <w:noProof/>
                <w:kern w:val="0"/>
              </w:rPr>
              <w:t>第</w:t>
            </w:r>
            <w:r w:rsidR="00247E57" w:rsidRPr="00247E57">
              <w:rPr>
                <w:rStyle w:val="af"/>
                <w:rFonts w:ascii="Times New Roman" w:eastAsia="標楷體" w:hAnsi="Times New Roman" w:cs="Times New Roman"/>
                <w:b/>
                <w:noProof/>
                <w:kern w:val="0"/>
              </w:rPr>
              <w:t>75</w:t>
            </w:r>
            <w:r w:rsidR="00247E57" w:rsidRPr="00247E57">
              <w:rPr>
                <w:rStyle w:val="af"/>
                <w:rFonts w:ascii="Times New Roman" w:eastAsia="標楷體" w:hAnsi="Times New Roman" w:cs="Times New Roman"/>
                <w:b/>
                <w:noProof/>
                <w:kern w:val="0"/>
              </w:rPr>
              <w:t>點</w:t>
            </w:r>
            <w:r w:rsidR="00AF106C" w:rsidRPr="00AF106C">
              <w:rPr>
                <w:rStyle w:val="af"/>
                <w:rFonts w:ascii="Times New Roman" w:eastAsia="標楷體" w:hAnsi="Times New Roman" w:cs="Times New Roman" w:hint="eastAsia"/>
                <w:b/>
                <w:noProof/>
                <w:kern w:val="0"/>
              </w:rPr>
              <w:t>集會遊行法之修正</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_Toc440549716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70</w:t>
            </w:r>
            <w:r w:rsidR="00247E57" w:rsidRPr="00247E57">
              <w:rPr>
                <w:rStyle w:val="af"/>
                <w:rFonts w:ascii="Times New Roman" w:hAnsi="Times New Roman" w:cs="Times New Roman"/>
                <w:b/>
                <w:noProof/>
                <w:webHidden/>
                <w:kern w:val="0"/>
              </w:rPr>
              <w:fldChar w:fldCharType="end"/>
            </w:r>
          </w:hyperlink>
        </w:p>
        <w:p w14:paraId="6033D337" w14:textId="77777777" w:rsidR="00247E57" w:rsidRPr="00247E57" w:rsidRDefault="00C26EB6" w:rsidP="00247E57">
          <w:pPr>
            <w:pStyle w:val="aff8"/>
            <w:tabs>
              <w:tab w:val="right" w:leader="dot" w:pos="9344"/>
            </w:tabs>
            <w:ind w:leftChars="36" w:left="566" w:hanging="480"/>
            <w:rPr>
              <w:rStyle w:val="af"/>
              <w:rFonts w:ascii="Times New Roman" w:hAnsi="Times New Roman" w:cs="Times New Roman"/>
              <w:b/>
              <w:noProof/>
              <w:kern w:val="0"/>
            </w:rPr>
          </w:pPr>
          <w:hyperlink w:anchor="_Toc440549718" w:history="1">
            <w:r w:rsidR="00247E57" w:rsidRPr="00247E57">
              <w:rPr>
                <w:rStyle w:val="af"/>
                <w:rFonts w:ascii="Times New Roman" w:eastAsia="標楷體" w:hAnsi="Times New Roman" w:cs="Times New Roman"/>
                <w:b/>
                <w:noProof/>
                <w:kern w:val="0"/>
              </w:rPr>
              <w:t>第</w:t>
            </w:r>
            <w:r w:rsidR="00247E57" w:rsidRPr="00247E57">
              <w:rPr>
                <w:rStyle w:val="af"/>
                <w:rFonts w:ascii="Times New Roman" w:eastAsia="標楷體" w:hAnsi="Times New Roman" w:cs="Times New Roman"/>
                <w:b/>
                <w:noProof/>
                <w:kern w:val="0"/>
              </w:rPr>
              <w:t>76</w:t>
            </w:r>
            <w:r w:rsidR="00247E57" w:rsidRPr="00247E57">
              <w:rPr>
                <w:rStyle w:val="af"/>
                <w:rFonts w:ascii="Times New Roman" w:eastAsia="標楷體" w:hAnsi="Times New Roman" w:cs="Times New Roman"/>
                <w:b/>
                <w:noProof/>
                <w:kern w:val="0"/>
              </w:rPr>
              <w:t>點</w:t>
            </w:r>
            <w:r w:rsidR="00AF106C" w:rsidRPr="00AF106C">
              <w:rPr>
                <w:rStyle w:val="af"/>
                <w:rFonts w:ascii="Times New Roman" w:eastAsia="標楷體" w:hAnsi="Times New Roman" w:cs="Times New Roman" w:hint="eastAsia"/>
                <w:b/>
                <w:noProof/>
                <w:kern w:val="0"/>
              </w:rPr>
              <w:t>結婚年齡之檢討</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_Toc440549718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71</w:t>
            </w:r>
            <w:r w:rsidR="00247E57" w:rsidRPr="00247E57">
              <w:rPr>
                <w:rStyle w:val="af"/>
                <w:rFonts w:ascii="Times New Roman" w:hAnsi="Times New Roman" w:cs="Times New Roman"/>
                <w:b/>
                <w:noProof/>
                <w:webHidden/>
                <w:kern w:val="0"/>
              </w:rPr>
              <w:fldChar w:fldCharType="end"/>
            </w:r>
          </w:hyperlink>
        </w:p>
        <w:p w14:paraId="3F3AD479" w14:textId="77777777" w:rsidR="00247E57" w:rsidRPr="00247E57" w:rsidRDefault="00C26EB6" w:rsidP="00247E57">
          <w:pPr>
            <w:pStyle w:val="aff8"/>
            <w:tabs>
              <w:tab w:val="right" w:leader="dot" w:pos="9344"/>
            </w:tabs>
            <w:ind w:leftChars="36" w:left="566" w:hanging="480"/>
            <w:rPr>
              <w:rStyle w:val="af"/>
              <w:rFonts w:ascii="Times New Roman" w:hAnsi="Times New Roman" w:cs="Times New Roman"/>
              <w:b/>
              <w:noProof/>
              <w:kern w:val="0"/>
            </w:rPr>
          </w:pPr>
          <w:hyperlink w:anchor="_Toc440549720" w:history="1">
            <w:r w:rsidR="00247E57" w:rsidRPr="00247E57">
              <w:rPr>
                <w:rStyle w:val="af"/>
                <w:rFonts w:ascii="Times New Roman" w:eastAsia="標楷體" w:hAnsi="Times New Roman" w:cs="Times New Roman"/>
                <w:b/>
                <w:noProof/>
                <w:kern w:val="0"/>
              </w:rPr>
              <w:t>第</w:t>
            </w:r>
            <w:r w:rsidR="00247E57" w:rsidRPr="00247E57">
              <w:rPr>
                <w:rStyle w:val="af"/>
                <w:rFonts w:ascii="Times New Roman" w:eastAsia="標楷體" w:hAnsi="Times New Roman" w:cs="Times New Roman"/>
                <w:b/>
                <w:noProof/>
                <w:kern w:val="0"/>
              </w:rPr>
              <w:t>77</w:t>
            </w:r>
            <w:r w:rsidR="00247E57" w:rsidRPr="00247E57">
              <w:rPr>
                <w:rStyle w:val="af"/>
                <w:rFonts w:ascii="Times New Roman" w:eastAsia="標楷體" w:hAnsi="Times New Roman" w:cs="Times New Roman"/>
                <w:b/>
                <w:noProof/>
                <w:kern w:val="0"/>
              </w:rPr>
              <w:t>點</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_Toc440549720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71</w:t>
            </w:r>
            <w:r w:rsidR="00247E57" w:rsidRPr="00247E57">
              <w:rPr>
                <w:rStyle w:val="af"/>
                <w:rFonts w:ascii="Times New Roman" w:hAnsi="Times New Roman" w:cs="Times New Roman"/>
                <w:b/>
                <w:noProof/>
                <w:webHidden/>
                <w:kern w:val="0"/>
              </w:rPr>
              <w:fldChar w:fldCharType="end"/>
            </w:r>
          </w:hyperlink>
        </w:p>
        <w:p w14:paraId="4EF60A96" w14:textId="77777777" w:rsidR="00247E57" w:rsidRPr="00247E57" w:rsidRDefault="00C26EB6" w:rsidP="00AF106C">
          <w:pPr>
            <w:pStyle w:val="aff8"/>
            <w:tabs>
              <w:tab w:val="right" w:leader="dot" w:pos="9344"/>
            </w:tabs>
            <w:ind w:leftChars="390" w:left="1416" w:hanging="480"/>
            <w:rPr>
              <w:rStyle w:val="af"/>
              <w:rFonts w:ascii="Times New Roman" w:hAnsi="Times New Roman" w:cs="Times New Roman"/>
              <w:b/>
              <w:noProof/>
              <w:kern w:val="0"/>
            </w:rPr>
          </w:pPr>
          <w:hyperlink w:anchor="_Toc440549721" w:history="1">
            <w:r w:rsidR="00247E57" w:rsidRPr="00247E57">
              <w:rPr>
                <w:rStyle w:val="af"/>
                <w:rFonts w:ascii="Times New Roman" w:eastAsia="標楷體" w:hAnsi="Times New Roman" w:cs="Times New Roman"/>
                <w:b/>
                <w:noProof/>
                <w:kern w:val="0"/>
              </w:rPr>
              <w:t>婦女受暴力行為之統計</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_Toc440549721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71</w:t>
            </w:r>
            <w:r w:rsidR="00247E57" w:rsidRPr="00247E57">
              <w:rPr>
                <w:rStyle w:val="af"/>
                <w:rFonts w:ascii="Times New Roman" w:hAnsi="Times New Roman" w:cs="Times New Roman"/>
                <w:b/>
                <w:noProof/>
                <w:webHidden/>
                <w:kern w:val="0"/>
              </w:rPr>
              <w:fldChar w:fldCharType="end"/>
            </w:r>
          </w:hyperlink>
        </w:p>
        <w:p w14:paraId="5000F428" w14:textId="77777777" w:rsidR="00247E57" w:rsidRPr="00247E57" w:rsidRDefault="00C26EB6" w:rsidP="00AF106C">
          <w:pPr>
            <w:pStyle w:val="aff8"/>
            <w:tabs>
              <w:tab w:val="right" w:leader="dot" w:pos="9344"/>
            </w:tabs>
            <w:ind w:leftChars="390" w:left="1416" w:hanging="480"/>
            <w:rPr>
              <w:rStyle w:val="af"/>
              <w:rFonts w:ascii="Times New Roman" w:hAnsi="Times New Roman" w:cs="Times New Roman"/>
              <w:b/>
              <w:noProof/>
              <w:kern w:val="0"/>
            </w:rPr>
          </w:pPr>
          <w:hyperlink w:anchor="_Toc440549722" w:history="1">
            <w:r w:rsidR="00247E57" w:rsidRPr="00247E57">
              <w:rPr>
                <w:rStyle w:val="af"/>
                <w:rFonts w:ascii="Times New Roman" w:eastAsia="標楷體" w:hAnsi="Times New Roman" w:cs="Times New Roman"/>
                <w:b/>
                <w:noProof/>
                <w:kern w:val="0"/>
              </w:rPr>
              <w:t>家庭暴力受害者之保護措施</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_Toc440549722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72</w:t>
            </w:r>
            <w:r w:rsidR="00247E57" w:rsidRPr="00247E57">
              <w:rPr>
                <w:rStyle w:val="af"/>
                <w:rFonts w:ascii="Times New Roman" w:hAnsi="Times New Roman" w:cs="Times New Roman"/>
                <w:b/>
                <w:noProof/>
                <w:webHidden/>
                <w:kern w:val="0"/>
              </w:rPr>
              <w:fldChar w:fldCharType="end"/>
            </w:r>
          </w:hyperlink>
        </w:p>
        <w:p w14:paraId="4FA3904D" w14:textId="77777777" w:rsidR="00247E57" w:rsidRPr="00247E57" w:rsidRDefault="00C26EB6" w:rsidP="00247E57">
          <w:pPr>
            <w:pStyle w:val="aff8"/>
            <w:tabs>
              <w:tab w:val="right" w:leader="dot" w:pos="9344"/>
            </w:tabs>
            <w:ind w:leftChars="36" w:left="566" w:hanging="480"/>
            <w:rPr>
              <w:rStyle w:val="af"/>
              <w:rFonts w:ascii="Times New Roman" w:hAnsi="Times New Roman" w:cs="Times New Roman"/>
              <w:b/>
              <w:noProof/>
              <w:kern w:val="0"/>
            </w:rPr>
          </w:pPr>
          <w:hyperlink w:anchor="_Toc440549723" w:history="1">
            <w:r w:rsidR="00247E57" w:rsidRPr="00247E57">
              <w:rPr>
                <w:rStyle w:val="af"/>
                <w:rFonts w:ascii="Times New Roman" w:eastAsia="標楷體" w:hAnsi="Times New Roman" w:cs="Times New Roman"/>
                <w:b/>
                <w:noProof/>
                <w:kern w:val="0"/>
              </w:rPr>
              <w:t>第</w:t>
            </w:r>
            <w:r w:rsidR="00247E57" w:rsidRPr="00247E57">
              <w:rPr>
                <w:rStyle w:val="af"/>
                <w:rFonts w:ascii="Times New Roman" w:eastAsia="標楷體" w:hAnsi="Times New Roman" w:cs="Times New Roman"/>
                <w:b/>
                <w:noProof/>
                <w:kern w:val="0"/>
              </w:rPr>
              <w:t>78</w:t>
            </w:r>
            <w:r w:rsidR="00247E57" w:rsidRPr="00247E57">
              <w:rPr>
                <w:rStyle w:val="af"/>
                <w:rFonts w:ascii="Times New Roman" w:eastAsia="標楷體" w:hAnsi="Times New Roman" w:cs="Times New Roman"/>
                <w:b/>
                <w:noProof/>
                <w:kern w:val="0"/>
              </w:rPr>
              <w:t>點及第</w:t>
            </w:r>
            <w:r w:rsidR="00247E57" w:rsidRPr="00247E57">
              <w:rPr>
                <w:rStyle w:val="af"/>
                <w:rFonts w:ascii="Times New Roman" w:eastAsia="標楷體" w:hAnsi="Times New Roman" w:cs="Times New Roman"/>
                <w:b/>
                <w:noProof/>
                <w:kern w:val="0"/>
              </w:rPr>
              <w:t>79</w:t>
            </w:r>
            <w:r w:rsidR="00247E57" w:rsidRPr="00247E57">
              <w:rPr>
                <w:rStyle w:val="af"/>
                <w:rFonts w:ascii="Times New Roman" w:eastAsia="標楷體" w:hAnsi="Times New Roman" w:cs="Times New Roman"/>
                <w:b/>
                <w:noProof/>
                <w:kern w:val="0"/>
              </w:rPr>
              <w:t>點</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_Toc440549723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73</w:t>
            </w:r>
            <w:r w:rsidR="00247E57" w:rsidRPr="00247E57">
              <w:rPr>
                <w:rStyle w:val="af"/>
                <w:rFonts w:ascii="Times New Roman" w:hAnsi="Times New Roman" w:cs="Times New Roman"/>
                <w:b/>
                <w:noProof/>
                <w:webHidden/>
                <w:kern w:val="0"/>
              </w:rPr>
              <w:fldChar w:fldCharType="end"/>
            </w:r>
          </w:hyperlink>
        </w:p>
        <w:p w14:paraId="50E3B7C8" w14:textId="77777777" w:rsidR="00247E57" w:rsidRPr="00247E57" w:rsidRDefault="00C26EB6" w:rsidP="00AF106C">
          <w:pPr>
            <w:pStyle w:val="aff8"/>
            <w:tabs>
              <w:tab w:val="right" w:leader="dot" w:pos="9344"/>
            </w:tabs>
            <w:ind w:leftChars="390" w:left="1416" w:hanging="480"/>
            <w:rPr>
              <w:rStyle w:val="af"/>
              <w:rFonts w:ascii="Times New Roman" w:hAnsi="Times New Roman" w:cs="Times New Roman"/>
              <w:b/>
              <w:noProof/>
              <w:kern w:val="0"/>
            </w:rPr>
          </w:pPr>
          <w:hyperlink w:anchor="_Toc440549724" w:history="1">
            <w:r w:rsidR="00247E57" w:rsidRPr="00247E57">
              <w:rPr>
                <w:rStyle w:val="af"/>
                <w:rFonts w:ascii="Times New Roman" w:eastAsia="標楷體" w:hAnsi="Times New Roman" w:cs="Times New Roman"/>
                <w:b/>
                <w:noProof/>
                <w:kern w:val="0"/>
              </w:rPr>
              <w:t>多元家庭之法制研究</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_Toc440549724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73</w:t>
            </w:r>
            <w:r w:rsidR="00247E57" w:rsidRPr="00247E57">
              <w:rPr>
                <w:rStyle w:val="af"/>
                <w:rFonts w:ascii="Times New Roman" w:hAnsi="Times New Roman" w:cs="Times New Roman"/>
                <w:b/>
                <w:noProof/>
                <w:webHidden/>
                <w:kern w:val="0"/>
              </w:rPr>
              <w:fldChar w:fldCharType="end"/>
            </w:r>
          </w:hyperlink>
        </w:p>
        <w:p w14:paraId="4B0E5D61" w14:textId="77777777" w:rsidR="00247E57" w:rsidRPr="00247E57" w:rsidRDefault="00C26EB6" w:rsidP="00AF106C">
          <w:pPr>
            <w:pStyle w:val="aff8"/>
            <w:tabs>
              <w:tab w:val="right" w:leader="dot" w:pos="9344"/>
            </w:tabs>
            <w:ind w:leftChars="390" w:left="1416" w:hanging="480"/>
            <w:rPr>
              <w:rStyle w:val="af"/>
              <w:rFonts w:ascii="Times New Roman" w:hAnsi="Times New Roman" w:cs="Times New Roman"/>
              <w:b/>
              <w:noProof/>
              <w:kern w:val="0"/>
            </w:rPr>
          </w:pPr>
          <w:hyperlink w:anchor="_Toc440549725" w:history="1">
            <w:r w:rsidR="00247E57" w:rsidRPr="00247E57">
              <w:rPr>
                <w:rStyle w:val="af"/>
                <w:rFonts w:ascii="Times New Roman" w:eastAsia="標楷體" w:hAnsi="Times New Roman" w:cs="Times New Roman"/>
                <w:b/>
                <w:noProof/>
                <w:kern w:val="0"/>
              </w:rPr>
              <w:t>保障多元家庭之措施</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_Toc440549725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73</w:t>
            </w:r>
            <w:r w:rsidR="00247E57" w:rsidRPr="00247E57">
              <w:rPr>
                <w:rStyle w:val="af"/>
                <w:rFonts w:ascii="Times New Roman" w:hAnsi="Times New Roman" w:cs="Times New Roman"/>
                <w:b/>
                <w:noProof/>
                <w:webHidden/>
                <w:kern w:val="0"/>
              </w:rPr>
              <w:fldChar w:fldCharType="end"/>
            </w:r>
          </w:hyperlink>
        </w:p>
        <w:p w14:paraId="01213765" w14:textId="77777777" w:rsidR="00247E57" w:rsidRPr="00247E57" w:rsidRDefault="00C26EB6" w:rsidP="00AF106C">
          <w:pPr>
            <w:pStyle w:val="aff8"/>
            <w:tabs>
              <w:tab w:val="right" w:leader="dot" w:pos="9344"/>
            </w:tabs>
            <w:ind w:leftChars="390" w:left="1416" w:hanging="480"/>
            <w:rPr>
              <w:rStyle w:val="af"/>
              <w:rFonts w:ascii="Times New Roman" w:hAnsi="Times New Roman" w:cs="Times New Roman"/>
              <w:b/>
              <w:noProof/>
              <w:kern w:val="0"/>
            </w:rPr>
          </w:pPr>
          <w:hyperlink w:anchor="_Toc440549726" w:history="1">
            <w:r w:rsidR="00247E57" w:rsidRPr="00247E57">
              <w:rPr>
                <w:rStyle w:val="af"/>
                <w:rFonts w:ascii="Times New Roman" w:eastAsia="標楷體" w:hAnsi="Times New Roman" w:cs="Times New Roman"/>
                <w:b/>
                <w:noProof/>
                <w:kern w:val="0"/>
              </w:rPr>
              <w:t>性別平等教育</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_Toc440549726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73</w:t>
            </w:r>
            <w:r w:rsidR="00247E57" w:rsidRPr="00247E57">
              <w:rPr>
                <w:rStyle w:val="af"/>
                <w:rFonts w:ascii="Times New Roman" w:hAnsi="Times New Roman" w:cs="Times New Roman"/>
                <w:b/>
                <w:noProof/>
                <w:webHidden/>
                <w:kern w:val="0"/>
              </w:rPr>
              <w:fldChar w:fldCharType="end"/>
            </w:r>
          </w:hyperlink>
        </w:p>
        <w:p w14:paraId="7256D968" w14:textId="77777777" w:rsidR="00247E57" w:rsidRPr="00247E57" w:rsidRDefault="00C26EB6" w:rsidP="00247E57">
          <w:pPr>
            <w:pStyle w:val="aff8"/>
            <w:tabs>
              <w:tab w:val="right" w:leader="dot" w:pos="9344"/>
            </w:tabs>
            <w:ind w:leftChars="36" w:left="566" w:hanging="480"/>
            <w:rPr>
              <w:rStyle w:val="af"/>
              <w:rFonts w:ascii="Times New Roman" w:hAnsi="Times New Roman" w:cs="Times New Roman"/>
              <w:b/>
              <w:noProof/>
              <w:kern w:val="0"/>
            </w:rPr>
          </w:pPr>
          <w:hyperlink w:anchor="_Toc440549727" w:history="1">
            <w:r w:rsidR="00247E57" w:rsidRPr="00247E57">
              <w:rPr>
                <w:rStyle w:val="af"/>
                <w:rFonts w:ascii="Times New Roman" w:eastAsia="標楷體" w:hAnsi="Times New Roman" w:cs="Times New Roman"/>
                <w:b/>
                <w:noProof/>
                <w:kern w:val="0"/>
              </w:rPr>
              <w:t>第</w:t>
            </w:r>
            <w:r w:rsidR="00247E57" w:rsidRPr="00247E57">
              <w:rPr>
                <w:rStyle w:val="af"/>
                <w:rFonts w:ascii="Times New Roman" w:eastAsia="標楷體" w:hAnsi="Times New Roman" w:cs="Times New Roman"/>
                <w:b/>
                <w:noProof/>
                <w:kern w:val="0"/>
              </w:rPr>
              <w:t>80</w:t>
            </w:r>
            <w:r w:rsidR="00247E57" w:rsidRPr="00247E57">
              <w:rPr>
                <w:rStyle w:val="af"/>
                <w:rFonts w:ascii="Times New Roman" w:eastAsia="標楷體" w:hAnsi="Times New Roman" w:cs="Times New Roman"/>
                <w:b/>
                <w:noProof/>
                <w:kern w:val="0"/>
              </w:rPr>
              <w:t>點</w:t>
            </w:r>
            <w:r w:rsidR="00AF106C" w:rsidRPr="00AF106C">
              <w:rPr>
                <w:rStyle w:val="af"/>
                <w:rFonts w:ascii="Times New Roman" w:eastAsia="標楷體" w:hAnsi="Times New Roman" w:cs="Times New Roman" w:hint="eastAsia"/>
                <w:b/>
                <w:noProof/>
                <w:kern w:val="0"/>
              </w:rPr>
              <w:t>孕婦墮胎自主性</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_Toc440549727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73</w:t>
            </w:r>
            <w:r w:rsidR="00247E57" w:rsidRPr="00247E57">
              <w:rPr>
                <w:rStyle w:val="af"/>
                <w:rFonts w:ascii="Times New Roman" w:hAnsi="Times New Roman" w:cs="Times New Roman"/>
                <w:b/>
                <w:noProof/>
                <w:webHidden/>
                <w:kern w:val="0"/>
              </w:rPr>
              <w:fldChar w:fldCharType="end"/>
            </w:r>
          </w:hyperlink>
        </w:p>
        <w:p w14:paraId="08DF6212" w14:textId="77777777" w:rsidR="00616542" w:rsidRDefault="00C26EB6" w:rsidP="002C78D2">
          <w:pPr>
            <w:pStyle w:val="aff8"/>
            <w:tabs>
              <w:tab w:val="right" w:leader="dot" w:pos="9344"/>
            </w:tabs>
            <w:ind w:leftChars="36" w:left="566" w:hanging="480"/>
            <w:rPr>
              <w:lang w:val="zh-TW"/>
            </w:rPr>
          </w:pPr>
          <w:hyperlink w:anchor="_Toc440549729" w:history="1">
            <w:r w:rsidR="00247E57" w:rsidRPr="00247E57">
              <w:rPr>
                <w:rStyle w:val="af"/>
                <w:rFonts w:ascii="Times New Roman" w:eastAsia="標楷體" w:hAnsi="Times New Roman" w:cs="Times New Roman"/>
                <w:b/>
                <w:noProof/>
                <w:kern w:val="0"/>
              </w:rPr>
              <w:t>第</w:t>
            </w:r>
            <w:r w:rsidR="00247E57" w:rsidRPr="00247E57">
              <w:rPr>
                <w:rStyle w:val="af"/>
                <w:rFonts w:ascii="Times New Roman" w:eastAsia="標楷體" w:hAnsi="Times New Roman" w:cs="Times New Roman"/>
                <w:b/>
                <w:noProof/>
                <w:kern w:val="0"/>
              </w:rPr>
              <w:t>81</w:t>
            </w:r>
            <w:r w:rsidR="00247E57" w:rsidRPr="00247E57">
              <w:rPr>
                <w:rStyle w:val="af"/>
                <w:rFonts w:ascii="Times New Roman" w:eastAsia="標楷體" w:hAnsi="Times New Roman" w:cs="Times New Roman"/>
                <w:b/>
                <w:noProof/>
                <w:kern w:val="0"/>
              </w:rPr>
              <w:t>點</w:t>
            </w:r>
            <w:r w:rsidR="00616542" w:rsidRPr="00616542">
              <w:rPr>
                <w:rStyle w:val="af"/>
                <w:rFonts w:ascii="Times New Roman" w:eastAsia="標楷體" w:hAnsi="Times New Roman" w:cs="Times New Roman" w:hint="eastAsia"/>
                <w:b/>
                <w:noProof/>
                <w:kern w:val="0"/>
              </w:rPr>
              <w:t>結論性意見與建議之追蹤管考</w:t>
            </w:r>
            <w:r w:rsidR="00247E57" w:rsidRPr="00247E57">
              <w:rPr>
                <w:rStyle w:val="af"/>
                <w:rFonts w:ascii="Times New Roman" w:hAnsi="Times New Roman" w:cs="Times New Roman"/>
                <w:b/>
                <w:noProof/>
                <w:webHidden/>
                <w:kern w:val="0"/>
              </w:rPr>
              <w:tab/>
            </w:r>
            <w:r w:rsidR="00247E57" w:rsidRPr="00247E57">
              <w:rPr>
                <w:rStyle w:val="af"/>
                <w:rFonts w:ascii="Times New Roman" w:hAnsi="Times New Roman" w:cs="Times New Roman"/>
                <w:b/>
                <w:noProof/>
                <w:webHidden/>
                <w:kern w:val="0"/>
              </w:rPr>
              <w:fldChar w:fldCharType="begin"/>
            </w:r>
            <w:r w:rsidR="00247E57" w:rsidRPr="00247E57">
              <w:rPr>
                <w:rStyle w:val="af"/>
                <w:rFonts w:ascii="Times New Roman" w:hAnsi="Times New Roman" w:cs="Times New Roman"/>
                <w:b/>
                <w:noProof/>
                <w:webHidden/>
                <w:kern w:val="0"/>
              </w:rPr>
              <w:instrText xml:space="preserve"> PAGEREF _Toc440549729 \h </w:instrText>
            </w:r>
            <w:r w:rsidR="00247E57" w:rsidRPr="00247E57">
              <w:rPr>
                <w:rStyle w:val="af"/>
                <w:rFonts w:ascii="Times New Roman" w:hAnsi="Times New Roman" w:cs="Times New Roman"/>
                <w:b/>
                <w:noProof/>
                <w:webHidden/>
                <w:kern w:val="0"/>
              </w:rPr>
            </w:r>
            <w:r w:rsidR="00247E57" w:rsidRPr="00247E57">
              <w:rPr>
                <w:rStyle w:val="af"/>
                <w:rFonts w:ascii="Times New Roman" w:hAnsi="Times New Roman" w:cs="Times New Roman"/>
                <w:b/>
                <w:noProof/>
                <w:webHidden/>
                <w:kern w:val="0"/>
              </w:rPr>
              <w:fldChar w:fldCharType="separate"/>
            </w:r>
            <w:r w:rsidR="0035511C">
              <w:rPr>
                <w:rStyle w:val="af"/>
                <w:rFonts w:ascii="Times New Roman" w:hAnsi="Times New Roman" w:cs="Times New Roman"/>
                <w:b/>
                <w:noProof/>
                <w:webHidden/>
                <w:kern w:val="0"/>
              </w:rPr>
              <w:t>73</w:t>
            </w:r>
            <w:r w:rsidR="00247E57" w:rsidRPr="00247E57">
              <w:rPr>
                <w:rStyle w:val="af"/>
                <w:rFonts w:ascii="Times New Roman" w:hAnsi="Times New Roman" w:cs="Times New Roman"/>
                <w:b/>
                <w:noProof/>
                <w:webHidden/>
                <w:kern w:val="0"/>
              </w:rPr>
              <w:fldChar w:fldCharType="end"/>
            </w:r>
          </w:hyperlink>
          <w:r w:rsidR="00631EDE" w:rsidRPr="00247E57">
            <w:rPr>
              <w:rFonts w:ascii="Times New Roman" w:eastAsia="標楷體" w:hAnsi="Times New Roman" w:cs="Times New Roman"/>
              <w:b/>
              <w:bCs/>
              <w:lang w:val="zh-TW"/>
            </w:rPr>
            <w:fldChar w:fldCharType="end"/>
          </w:r>
        </w:p>
      </w:sdtContent>
    </w:sdt>
    <w:p w14:paraId="7CC21225" w14:textId="77777777" w:rsidR="0080416B" w:rsidRPr="00616542" w:rsidRDefault="00E1797A" w:rsidP="00616542">
      <w:pPr>
        <w:jc w:val="center"/>
      </w:pPr>
      <w:r w:rsidRPr="00956406">
        <w:rPr>
          <w:rFonts w:ascii="標楷體" w:eastAsia="標楷體" w:hAnsi="標楷體" w:hint="eastAsia"/>
          <w:b/>
          <w:sz w:val="32"/>
        </w:rPr>
        <w:t>表目錄</w:t>
      </w:r>
    </w:p>
    <w:p w14:paraId="3C3F0BD4" w14:textId="77777777" w:rsidR="00B205FC" w:rsidRPr="00B205FC" w:rsidRDefault="0080416B" w:rsidP="00B205FC">
      <w:pPr>
        <w:pStyle w:val="aff8"/>
        <w:tabs>
          <w:tab w:val="right" w:leader="dot" w:pos="9344"/>
        </w:tabs>
        <w:ind w:leftChars="36" w:left="566" w:hanging="480"/>
        <w:rPr>
          <w:rStyle w:val="af"/>
          <w:rFonts w:ascii="Times New Roman" w:eastAsia="標楷體" w:hAnsi="Times New Roman" w:cs="Times New Roman"/>
          <w:b/>
          <w:noProof/>
          <w:kern w:val="0"/>
        </w:rPr>
      </w:pPr>
      <w:r w:rsidRPr="00D21318">
        <w:rPr>
          <w:rStyle w:val="af"/>
          <w:rFonts w:ascii="Times New Roman" w:eastAsia="標楷體" w:hAnsi="Times New Roman" w:cs="Times New Roman"/>
          <w:b/>
          <w:noProof/>
          <w:kern w:val="0"/>
        </w:rPr>
        <w:fldChar w:fldCharType="begin"/>
      </w:r>
      <w:r w:rsidRPr="00D21318">
        <w:rPr>
          <w:rStyle w:val="af"/>
          <w:rFonts w:ascii="Times New Roman" w:eastAsia="標楷體" w:hAnsi="Times New Roman" w:cs="Times New Roman"/>
          <w:b/>
          <w:noProof/>
          <w:kern w:val="0"/>
        </w:rPr>
        <w:instrText xml:space="preserve"> TOC \h \z \c "Figure" </w:instrText>
      </w:r>
      <w:r w:rsidRPr="00D21318">
        <w:rPr>
          <w:rStyle w:val="af"/>
          <w:rFonts w:ascii="Times New Roman" w:eastAsia="標楷體" w:hAnsi="Times New Roman" w:cs="Times New Roman"/>
          <w:b/>
          <w:noProof/>
          <w:kern w:val="0"/>
        </w:rPr>
        <w:fldChar w:fldCharType="separate"/>
      </w:r>
      <w:hyperlink w:anchor="_Toc440620417" w:history="1">
        <w:r w:rsidR="00B205FC" w:rsidRPr="00B205FC">
          <w:rPr>
            <w:rStyle w:val="af"/>
            <w:rFonts w:ascii="Times New Roman" w:eastAsia="標楷體" w:hAnsi="Times New Roman" w:cs="Times New Roman" w:hint="eastAsia"/>
            <w:b/>
            <w:noProof/>
            <w:kern w:val="0"/>
          </w:rPr>
          <w:t>表</w:t>
        </w:r>
        <w:r w:rsidR="00B205FC" w:rsidRPr="00B205FC">
          <w:rPr>
            <w:rStyle w:val="af"/>
            <w:rFonts w:ascii="Times New Roman" w:eastAsia="標楷體" w:hAnsi="Times New Roman" w:cs="Times New Roman"/>
            <w:b/>
            <w:noProof/>
            <w:kern w:val="0"/>
          </w:rPr>
          <w:t>1</w:t>
        </w:r>
        <w:r w:rsidR="00B205FC" w:rsidRPr="00B205FC">
          <w:rPr>
            <w:rStyle w:val="af"/>
            <w:rFonts w:ascii="Times New Roman" w:eastAsia="標楷體" w:hAnsi="Times New Roman" w:cs="Times New Roman" w:hint="eastAsia"/>
            <w:b/>
            <w:noProof/>
            <w:kern w:val="0"/>
          </w:rPr>
          <w:t xml:space="preserve">　平埔聚落調查及聚落人口估算統計表</w:t>
        </w:r>
        <w:r w:rsidR="00B205FC" w:rsidRPr="00B205FC">
          <w:rPr>
            <w:rStyle w:val="af"/>
            <w:rFonts w:ascii="Times New Roman" w:eastAsia="標楷體" w:hAnsi="Times New Roman" w:cs="Times New Roman"/>
            <w:b/>
            <w:noProof/>
            <w:webHidden/>
            <w:kern w:val="0"/>
          </w:rPr>
          <w:tab/>
        </w:r>
        <w:r w:rsidR="00B205FC" w:rsidRPr="00B205FC">
          <w:rPr>
            <w:rStyle w:val="af"/>
            <w:rFonts w:ascii="Times New Roman" w:eastAsia="標楷體" w:hAnsi="Times New Roman" w:cs="Times New Roman"/>
            <w:b/>
            <w:noProof/>
            <w:webHidden/>
            <w:kern w:val="0"/>
          </w:rPr>
          <w:fldChar w:fldCharType="begin"/>
        </w:r>
        <w:r w:rsidR="00B205FC" w:rsidRPr="00B205FC">
          <w:rPr>
            <w:rStyle w:val="af"/>
            <w:rFonts w:ascii="Times New Roman" w:eastAsia="標楷體" w:hAnsi="Times New Roman" w:cs="Times New Roman"/>
            <w:b/>
            <w:noProof/>
            <w:webHidden/>
            <w:kern w:val="0"/>
          </w:rPr>
          <w:instrText xml:space="preserve"> PAGEREF _Toc440620417 \h </w:instrText>
        </w:r>
        <w:r w:rsidR="00B205FC" w:rsidRPr="00B205FC">
          <w:rPr>
            <w:rStyle w:val="af"/>
            <w:rFonts w:ascii="Times New Roman" w:eastAsia="標楷體" w:hAnsi="Times New Roman" w:cs="Times New Roman"/>
            <w:b/>
            <w:noProof/>
            <w:webHidden/>
            <w:kern w:val="0"/>
          </w:rPr>
        </w:r>
        <w:r w:rsidR="00B205FC" w:rsidRPr="00B205FC">
          <w:rPr>
            <w:rStyle w:val="af"/>
            <w:rFonts w:ascii="Times New Roman" w:eastAsia="標楷體" w:hAnsi="Times New Roman" w:cs="Times New Roman"/>
            <w:b/>
            <w:noProof/>
            <w:webHidden/>
            <w:kern w:val="0"/>
          </w:rPr>
          <w:fldChar w:fldCharType="separate"/>
        </w:r>
        <w:r w:rsidR="0035511C">
          <w:rPr>
            <w:rStyle w:val="af"/>
            <w:rFonts w:ascii="Times New Roman" w:eastAsia="標楷體" w:hAnsi="Times New Roman" w:cs="Times New Roman"/>
            <w:b/>
            <w:noProof/>
            <w:webHidden/>
            <w:kern w:val="0"/>
          </w:rPr>
          <w:t>17</w:t>
        </w:r>
        <w:r w:rsidR="00B205FC" w:rsidRPr="00B205FC">
          <w:rPr>
            <w:rStyle w:val="af"/>
            <w:rFonts w:ascii="Times New Roman" w:eastAsia="標楷體" w:hAnsi="Times New Roman" w:cs="Times New Roman"/>
            <w:b/>
            <w:noProof/>
            <w:webHidden/>
            <w:kern w:val="0"/>
          </w:rPr>
          <w:fldChar w:fldCharType="end"/>
        </w:r>
      </w:hyperlink>
    </w:p>
    <w:p w14:paraId="59B59D8E" w14:textId="77777777" w:rsidR="00B205FC" w:rsidRPr="00B205FC" w:rsidRDefault="00C26EB6" w:rsidP="00B205FC">
      <w:pPr>
        <w:pStyle w:val="aff8"/>
        <w:tabs>
          <w:tab w:val="right" w:leader="dot" w:pos="9344"/>
        </w:tabs>
        <w:ind w:leftChars="36" w:left="566" w:hanging="480"/>
        <w:rPr>
          <w:rStyle w:val="af"/>
          <w:rFonts w:ascii="Times New Roman" w:eastAsia="標楷體" w:hAnsi="Times New Roman" w:cs="Times New Roman"/>
          <w:b/>
          <w:noProof/>
          <w:kern w:val="0"/>
        </w:rPr>
      </w:pPr>
      <w:hyperlink w:anchor="_Toc440620418" w:history="1">
        <w:r w:rsidR="00B205FC" w:rsidRPr="00B205FC">
          <w:rPr>
            <w:rStyle w:val="af"/>
            <w:rFonts w:ascii="Times New Roman" w:eastAsia="標楷體" w:hAnsi="Times New Roman" w:cs="Times New Roman" w:hint="eastAsia"/>
            <w:b/>
            <w:noProof/>
            <w:kern w:val="0"/>
          </w:rPr>
          <w:t>表</w:t>
        </w:r>
        <w:r w:rsidR="00B205FC" w:rsidRPr="00B205FC">
          <w:rPr>
            <w:rStyle w:val="af"/>
            <w:rFonts w:ascii="Times New Roman" w:eastAsia="標楷體" w:hAnsi="Times New Roman" w:cs="Times New Roman"/>
            <w:b/>
            <w:noProof/>
            <w:kern w:val="0"/>
          </w:rPr>
          <w:t>2</w:t>
        </w:r>
        <w:r w:rsidR="00B205FC" w:rsidRPr="00B205FC">
          <w:rPr>
            <w:rStyle w:val="af"/>
            <w:rFonts w:ascii="Times New Roman" w:eastAsia="標楷體" w:hAnsi="Times New Roman" w:cs="Times New Roman" w:hint="eastAsia"/>
            <w:b/>
            <w:noProof/>
            <w:kern w:val="0"/>
          </w:rPr>
          <w:t xml:space="preserve">　我國提升婦女勞動參與相關政策說明表</w:t>
        </w:r>
        <w:r w:rsidR="00B205FC" w:rsidRPr="00B205FC">
          <w:rPr>
            <w:rStyle w:val="af"/>
            <w:rFonts w:ascii="Times New Roman" w:eastAsia="標楷體" w:hAnsi="Times New Roman" w:cs="Times New Roman"/>
            <w:b/>
            <w:noProof/>
            <w:webHidden/>
            <w:kern w:val="0"/>
          </w:rPr>
          <w:tab/>
        </w:r>
        <w:r w:rsidR="00B205FC" w:rsidRPr="00B205FC">
          <w:rPr>
            <w:rStyle w:val="af"/>
            <w:rFonts w:ascii="Times New Roman" w:eastAsia="標楷體" w:hAnsi="Times New Roman" w:cs="Times New Roman"/>
            <w:b/>
            <w:noProof/>
            <w:webHidden/>
            <w:kern w:val="0"/>
          </w:rPr>
          <w:fldChar w:fldCharType="begin"/>
        </w:r>
        <w:r w:rsidR="00B205FC" w:rsidRPr="00B205FC">
          <w:rPr>
            <w:rStyle w:val="af"/>
            <w:rFonts w:ascii="Times New Roman" w:eastAsia="標楷體" w:hAnsi="Times New Roman" w:cs="Times New Roman"/>
            <w:b/>
            <w:noProof/>
            <w:webHidden/>
            <w:kern w:val="0"/>
          </w:rPr>
          <w:instrText xml:space="preserve"> PAGEREF _Toc440620418 \h </w:instrText>
        </w:r>
        <w:r w:rsidR="00B205FC" w:rsidRPr="00B205FC">
          <w:rPr>
            <w:rStyle w:val="af"/>
            <w:rFonts w:ascii="Times New Roman" w:eastAsia="標楷體" w:hAnsi="Times New Roman" w:cs="Times New Roman"/>
            <w:b/>
            <w:noProof/>
            <w:webHidden/>
            <w:kern w:val="0"/>
          </w:rPr>
        </w:r>
        <w:r w:rsidR="00B205FC" w:rsidRPr="00B205FC">
          <w:rPr>
            <w:rStyle w:val="af"/>
            <w:rFonts w:ascii="Times New Roman" w:eastAsia="標楷體" w:hAnsi="Times New Roman" w:cs="Times New Roman"/>
            <w:b/>
            <w:noProof/>
            <w:webHidden/>
            <w:kern w:val="0"/>
          </w:rPr>
          <w:fldChar w:fldCharType="separate"/>
        </w:r>
        <w:r w:rsidR="0035511C">
          <w:rPr>
            <w:rStyle w:val="af"/>
            <w:rFonts w:ascii="Times New Roman" w:eastAsia="標楷體" w:hAnsi="Times New Roman" w:cs="Times New Roman"/>
            <w:b/>
            <w:noProof/>
            <w:webHidden/>
            <w:kern w:val="0"/>
          </w:rPr>
          <w:t>18</w:t>
        </w:r>
        <w:r w:rsidR="00B205FC" w:rsidRPr="00B205FC">
          <w:rPr>
            <w:rStyle w:val="af"/>
            <w:rFonts w:ascii="Times New Roman" w:eastAsia="標楷體" w:hAnsi="Times New Roman" w:cs="Times New Roman"/>
            <w:b/>
            <w:noProof/>
            <w:webHidden/>
            <w:kern w:val="0"/>
          </w:rPr>
          <w:fldChar w:fldCharType="end"/>
        </w:r>
      </w:hyperlink>
    </w:p>
    <w:p w14:paraId="276A2CC0" w14:textId="77777777" w:rsidR="00B205FC" w:rsidRPr="00B205FC" w:rsidRDefault="00C26EB6" w:rsidP="00B205FC">
      <w:pPr>
        <w:pStyle w:val="aff8"/>
        <w:tabs>
          <w:tab w:val="right" w:leader="dot" w:pos="9344"/>
        </w:tabs>
        <w:ind w:leftChars="36" w:left="566" w:hanging="480"/>
        <w:rPr>
          <w:rStyle w:val="af"/>
          <w:rFonts w:ascii="Times New Roman" w:eastAsia="標楷體" w:hAnsi="Times New Roman" w:cs="Times New Roman"/>
          <w:b/>
          <w:noProof/>
          <w:kern w:val="0"/>
        </w:rPr>
      </w:pPr>
      <w:hyperlink w:anchor="_Toc440620419" w:history="1">
        <w:r w:rsidR="00B205FC" w:rsidRPr="00B205FC">
          <w:rPr>
            <w:rStyle w:val="af"/>
            <w:rFonts w:ascii="Times New Roman" w:eastAsia="標楷體" w:hAnsi="Times New Roman" w:cs="Times New Roman" w:hint="eastAsia"/>
            <w:b/>
            <w:noProof/>
            <w:kern w:val="0"/>
          </w:rPr>
          <w:t>表</w:t>
        </w:r>
        <w:r w:rsidR="00B205FC" w:rsidRPr="00B205FC">
          <w:rPr>
            <w:rStyle w:val="af"/>
            <w:rFonts w:ascii="Times New Roman" w:eastAsia="標楷體" w:hAnsi="Times New Roman" w:cs="Times New Roman"/>
            <w:b/>
            <w:noProof/>
            <w:kern w:val="0"/>
          </w:rPr>
          <w:t>3</w:t>
        </w:r>
        <w:r w:rsidR="00B205FC" w:rsidRPr="00B205FC">
          <w:rPr>
            <w:rStyle w:val="af"/>
            <w:rFonts w:ascii="Times New Roman" w:eastAsia="標楷體" w:hAnsi="Times New Roman" w:cs="Times New Roman" w:hint="eastAsia"/>
            <w:b/>
            <w:noProof/>
            <w:kern w:val="0"/>
          </w:rPr>
          <w:t xml:space="preserve">　事業單位辦理托兒設施或措施經費補助及督導考核情形</w:t>
        </w:r>
        <w:r w:rsidR="00B205FC" w:rsidRPr="00B205FC">
          <w:rPr>
            <w:rStyle w:val="af"/>
            <w:rFonts w:ascii="Times New Roman" w:eastAsia="標楷體" w:hAnsi="Times New Roman" w:cs="Times New Roman"/>
            <w:b/>
            <w:noProof/>
            <w:webHidden/>
            <w:kern w:val="0"/>
          </w:rPr>
          <w:tab/>
        </w:r>
        <w:r w:rsidR="00B205FC" w:rsidRPr="00B205FC">
          <w:rPr>
            <w:rStyle w:val="af"/>
            <w:rFonts w:ascii="Times New Roman" w:eastAsia="標楷體" w:hAnsi="Times New Roman" w:cs="Times New Roman"/>
            <w:b/>
            <w:noProof/>
            <w:webHidden/>
            <w:kern w:val="0"/>
          </w:rPr>
          <w:fldChar w:fldCharType="begin"/>
        </w:r>
        <w:r w:rsidR="00B205FC" w:rsidRPr="00B205FC">
          <w:rPr>
            <w:rStyle w:val="af"/>
            <w:rFonts w:ascii="Times New Roman" w:eastAsia="標楷體" w:hAnsi="Times New Roman" w:cs="Times New Roman"/>
            <w:b/>
            <w:noProof/>
            <w:webHidden/>
            <w:kern w:val="0"/>
          </w:rPr>
          <w:instrText xml:space="preserve"> PAGEREF _Toc440620419 \h </w:instrText>
        </w:r>
        <w:r w:rsidR="00B205FC" w:rsidRPr="00B205FC">
          <w:rPr>
            <w:rStyle w:val="af"/>
            <w:rFonts w:ascii="Times New Roman" w:eastAsia="標楷體" w:hAnsi="Times New Roman" w:cs="Times New Roman"/>
            <w:b/>
            <w:noProof/>
            <w:webHidden/>
            <w:kern w:val="0"/>
          </w:rPr>
        </w:r>
        <w:r w:rsidR="00B205FC" w:rsidRPr="00B205FC">
          <w:rPr>
            <w:rStyle w:val="af"/>
            <w:rFonts w:ascii="Times New Roman" w:eastAsia="標楷體" w:hAnsi="Times New Roman" w:cs="Times New Roman"/>
            <w:b/>
            <w:noProof/>
            <w:webHidden/>
            <w:kern w:val="0"/>
          </w:rPr>
          <w:fldChar w:fldCharType="separate"/>
        </w:r>
        <w:r w:rsidR="0035511C">
          <w:rPr>
            <w:rStyle w:val="af"/>
            <w:rFonts w:ascii="Times New Roman" w:eastAsia="標楷體" w:hAnsi="Times New Roman" w:cs="Times New Roman"/>
            <w:b/>
            <w:noProof/>
            <w:webHidden/>
            <w:kern w:val="0"/>
          </w:rPr>
          <w:t>21</w:t>
        </w:r>
        <w:r w:rsidR="00B205FC" w:rsidRPr="00B205FC">
          <w:rPr>
            <w:rStyle w:val="af"/>
            <w:rFonts w:ascii="Times New Roman" w:eastAsia="標楷體" w:hAnsi="Times New Roman" w:cs="Times New Roman"/>
            <w:b/>
            <w:noProof/>
            <w:webHidden/>
            <w:kern w:val="0"/>
          </w:rPr>
          <w:fldChar w:fldCharType="end"/>
        </w:r>
      </w:hyperlink>
    </w:p>
    <w:p w14:paraId="2F438543" w14:textId="77777777" w:rsidR="00B205FC" w:rsidRPr="00B205FC" w:rsidRDefault="00C26EB6" w:rsidP="00B205FC">
      <w:pPr>
        <w:pStyle w:val="aff8"/>
        <w:tabs>
          <w:tab w:val="right" w:leader="dot" w:pos="9344"/>
        </w:tabs>
        <w:ind w:leftChars="36" w:left="566" w:hanging="480"/>
        <w:rPr>
          <w:rStyle w:val="af"/>
          <w:rFonts w:ascii="Times New Roman" w:eastAsia="標楷體" w:hAnsi="Times New Roman" w:cs="Times New Roman"/>
          <w:b/>
          <w:noProof/>
          <w:kern w:val="0"/>
        </w:rPr>
      </w:pPr>
      <w:hyperlink w:anchor="_Toc440620420" w:history="1">
        <w:r w:rsidR="00B205FC" w:rsidRPr="00B205FC">
          <w:rPr>
            <w:rStyle w:val="af"/>
            <w:rFonts w:ascii="Times New Roman" w:eastAsia="標楷體" w:hAnsi="Times New Roman" w:cs="Times New Roman" w:hint="eastAsia"/>
            <w:b/>
            <w:noProof/>
            <w:kern w:val="0"/>
          </w:rPr>
          <w:t>表</w:t>
        </w:r>
        <w:r w:rsidR="00B205FC" w:rsidRPr="00B205FC">
          <w:rPr>
            <w:rStyle w:val="af"/>
            <w:rFonts w:ascii="Times New Roman" w:eastAsia="標楷體" w:hAnsi="Times New Roman" w:cs="Times New Roman"/>
            <w:b/>
            <w:noProof/>
            <w:kern w:val="0"/>
          </w:rPr>
          <w:t>4</w:t>
        </w:r>
        <w:r w:rsidR="00B205FC" w:rsidRPr="00B205FC">
          <w:rPr>
            <w:rStyle w:val="af"/>
            <w:rFonts w:ascii="Times New Roman" w:eastAsia="標楷體" w:hAnsi="Times New Roman" w:cs="Times New Roman" w:hint="eastAsia"/>
            <w:b/>
            <w:noProof/>
            <w:kern w:val="0"/>
          </w:rPr>
          <w:t xml:space="preserve">　企業托兒宣導活動辦理情形</w:t>
        </w:r>
        <w:r w:rsidR="00B205FC" w:rsidRPr="00B205FC">
          <w:rPr>
            <w:rStyle w:val="af"/>
            <w:rFonts w:ascii="Times New Roman" w:eastAsia="標楷體" w:hAnsi="Times New Roman" w:cs="Times New Roman"/>
            <w:b/>
            <w:noProof/>
            <w:webHidden/>
            <w:kern w:val="0"/>
          </w:rPr>
          <w:tab/>
        </w:r>
        <w:r w:rsidR="00B205FC" w:rsidRPr="00B205FC">
          <w:rPr>
            <w:rStyle w:val="af"/>
            <w:rFonts w:ascii="Times New Roman" w:eastAsia="標楷體" w:hAnsi="Times New Roman" w:cs="Times New Roman"/>
            <w:b/>
            <w:noProof/>
            <w:webHidden/>
            <w:kern w:val="0"/>
          </w:rPr>
          <w:fldChar w:fldCharType="begin"/>
        </w:r>
        <w:r w:rsidR="00B205FC" w:rsidRPr="00B205FC">
          <w:rPr>
            <w:rStyle w:val="af"/>
            <w:rFonts w:ascii="Times New Roman" w:eastAsia="標楷體" w:hAnsi="Times New Roman" w:cs="Times New Roman"/>
            <w:b/>
            <w:noProof/>
            <w:webHidden/>
            <w:kern w:val="0"/>
          </w:rPr>
          <w:instrText xml:space="preserve"> PAGEREF _Toc440620420 \h </w:instrText>
        </w:r>
        <w:r w:rsidR="00B205FC" w:rsidRPr="00B205FC">
          <w:rPr>
            <w:rStyle w:val="af"/>
            <w:rFonts w:ascii="Times New Roman" w:eastAsia="標楷體" w:hAnsi="Times New Roman" w:cs="Times New Roman"/>
            <w:b/>
            <w:noProof/>
            <w:webHidden/>
            <w:kern w:val="0"/>
          </w:rPr>
        </w:r>
        <w:r w:rsidR="00B205FC" w:rsidRPr="00B205FC">
          <w:rPr>
            <w:rStyle w:val="af"/>
            <w:rFonts w:ascii="Times New Roman" w:eastAsia="標楷體" w:hAnsi="Times New Roman" w:cs="Times New Roman"/>
            <w:b/>
            <w:noProof/>
            <w:webHidden/>
            <w:kern w:val="0"/>
          </w:rPr>
          <w:fldChar w:fldCharType="separate"/>
        </w:r>
        <w:r w:rsidR="0035511C">
          <w:rPr>
            <w:rStyle w:val="af"/>
            <w:rFonts w:ascii="Times New Roman" w:eastAsia="標楷體" w:hAnsi="Times New Roman" w:cs="Times New Roman"/>
            <w:b/>
            <w:noProof/>
            <w:webHidden/>
            <w:kern w:val="0"/>
          </w:rPr>
          <w:t>21</w:t>
        </w:r>
        <w:r w:rsidR="00B205FC" w:rsidRPr="00B205FC">
          <w:rPr>
            <w:rStyle w:val="af"/>
            <w:rFonts w:ascii="Times New Roman" w:eastAsia="標楷體" w:hAnsi="Times New Roman" w:cs="Times New Roman"/>
            <w:b/>
            <w:noProof/>
            <w:webHidden/>
            <w:kern w:val="0"/>
          </w:rPr>
          <w:fldChar w:fldCharType="end"/>
        </w:r>
      </w:hyperlink>
    </w:p>
    <w:p w14:paraId="4C5C2811" w14:textId="77777777" w:rsidR="00B205FC" w:rsidRPr="00B205FC" w:rsidRDefault="00C26EB6" w:rsidP="00B205FC">
      <w:pPr>
        <w:pStyle w:val="aff8"/>
        <w:tabs>
          <w:tab w:val="right" w:leader="dot" w:pos="9344"/>
        </w:tabs>
        <w:ind w:leftChars="36" w:left="566" w:hanging="480"/>
        <w:rPr>
          <w:rStyle w:val="af"/>
          <w:rFonts w:ascii="Times New Roman" w:eastAsia="標楷體" w:hAnsi="Times New Roman" w:cs="Times New Roman"/>
          <w:b/>
          <w:noProof/>
          <w:kern w:val="0"/>
        </w:rPr>
      </w:pPr>
      <w:hyperlink w:anchor="_Toc440620421" w:history="1">
        <w:r w:rsidR="00B205FC" w:rsidRPr="00B205FC">
          <w:rPr>
            <w:rStyle w:val="af"/>
            <w:rFonts w:ascii="Times New Roman" w:eastAsia="標楷體" w:hAnsi="Times New Roman" w:cs="Times New Roman" w:hint="eastAsia"/>
            <w:b/>
            <w:noProof/>
            <w:kern w:val="0"/>
          </w:rPr>
          <w:t>表</w:t>
        </w:r>
        <w:r w:rsidR="00B205FC" w:rsidRPr="00B205FC">
          <w:rPr>
            <w:rStyle w:val="af"/>
            <w:rFonts w:ascii="Times New Roman" w:eastAsia="標楷體" w:hAnsi="Times New Roman" w:cs="Times New Roman"/>
            <w:b/>
            <w:noProof/>
            <w:kern w:val="0"/>
          </w:rPr>
          <w:t>5</w:t>
        </w:r>
        <w:r w:rsidR="00B205FC" w:rsidRPr="00B205FC">
          <w:rPr>
            <w:rStyle w:val="af"/>
            <w:rFonts w:ascii="Times New Roman" w:eastAsia="標楷體" w:hAnsi="Times New Roman" w:cs="Times New Roman" w:hint="eastAsia"/>
            <w:b/>
            <w:noProof/>
            <w:kern w:val="0"/>
          </w:rPr>
          <w:t xml:space="preserve">　公私協力托嬰中心設立情形</w:t>
        </w:r>
        <w:r w:rsidR="00B205FC" w:rsidRPr="00B205FC">
          <w:rPr>
            <w:rStyle w:val="af"/>
            <w:rFonts w:ascii="Times New Roman" w:eastAsia="標楷體" w:hAnsi="Times New Roman" w:cs="Times New Roman"/>
            <w:b/>
            <w:noProof/>
            <w:webHidden/>
            <w:kern w:val="0"/>
          </w:rPr>
          <w:tab/>
        </w:r>
        <w:r w:rsidR="00B205FC" w:rsidRPr="00B205FC">
          <w:rPr>
            <w:rStyle w:val="af"/>
            <w:rFonts w:ascii="Times New Roman" w:eastAsia="標楷體" w:hAnsi="Times New Roman" w:cs="Times New Roman"/>
            <w:b/>
            <w:noProof/>
            <w:webHidden/>
            <w:kern w:val="0"/>
          </w:rPr>
          <w:fldChar w:fldCharType="begin"/>
        </w:r>
        <w:r w:rsidR="00B205FC" w:rsidRPr="00B205FC">
          <w:rPr>
            <w:rStyle w:val="af"/>
            <w:rFonts w:ascii="Times New Roman" w:eastAsia="標楷體" w:hAnsi="Times New Roman" w:cs="Times New Roman"/>
            <w:b/>
            <w:noProof/>
            <w:webHidden/>
            <w:kern w:val="0"/>
          </w:rPr>
          <w:instrText xml:space="preserve"> PAGEREF _Toc440620421 \h </w:instrText>
        </w:r>
        <w:r w:rsidR="00B205FC" w:rsidRPr="00B205FC">
          <w:rPr>
            <w:rStyle w:val="af"/>
            <w:rFonts w:ascii="Times New Roman" w:eastAsia="標楷體" w:hAnsi="Times New Roman" w:cs="Times New Roman"/>
            <w:b/>
            <w:noProof/>
            <w:webHidden/>
            <w:kern w:val="0"/>
          </w:rPr>
        </w:r>
        <w:r w:rsidR="00B205FC" w:rsidRPr="00B205FC">
          <w:rPr>
            <w:rStyle w:val="af"/>
            <w:rFonts w:ascii="Times New Roman" w:eastAsia="標楷體" w:hAnsi="Times New Roman" w:cs="Times New Roman"/>
            <w:b/>
            <w:noProof/>
            <w:webHidden/>
            <w:kern w:val="0"/>
          </w:rPr>
          <w:fldChar w:fldCharType="separate"/>
        </w:r>
        <w:r w:rsidR="0035511C">
          <w:rPr>
            <w:rStyle w:val="af"/>
            <w:rFonts w:ascii="Times New Roman" w:eastAsia="標楷體" w:hAnsi="Times New Roman" w:cs="Times New Roman"/>
            <w:b/>
            <w:noProof/>
            <w:webHidden/>
            <w:kern w:val="0"/>
          </w:rPr>
          <w:t>22</w:t>
        </w:r>
        <w:r w:rsidR="00B205FC" w:rsidRPr="00B205FC">
          <w:rPr>
            <w:rStyle w:val="af"/>
            <w:rFonts w:ascii="Times New Roman" w:eastAsia="標楷體" w:hAnsi="Times New Roman" w:cs="Times New Roman"/>
            <w:b/>
            <w:noProof/>
            <w:webHidden/>
            <w:kern w:val="0"/>
          </w:rPr>
          <w:fldChar w:fldCharType="end"/>
        </w:r>
      </w:hyperlink>
    </w:p>
    <w:p w14:paraId="0679EE05" w14:textId="77777777" w:rsidR="00B205FC" w:rsidRPr="00B205FC" w:rsidRDefault="00C26EB6" w:rsidP="00B205FC">
      <w:pPr>
        <w:pStyle w:val="aff8"/>
        <w:tabs>
          <w:tab w:val="right" w:leader="dot" w:pos="9344"/>
        </w:tabs>
        <w:ind w:leftChars="36" w:left="566" w:hanging="480"/>
        <w:rPr>
          <w:rStyle w:val="af"/>
          <w:rFonts w:ascii="Times New Roman" w:eastAsia="標楷體" w:hAnsi="Times New Roman" w:cs="Times New Roman"/>
          <w:b/>
          <w:noProof/>
          <w:kern w:val="0"/>
        </w:rPr>
      </w:pPr>
      <w:hyperlink w:anchor="_Toc440620422" w:history="1">
        <w:r w:rsidR="00B205FC" w:rsidRPr="00B205FC">
          <w:rPr>
            <w:rStyle w:val="af"/>
            <w:rFonts w:ascii="Times New Roman" w:eastAsia="標楷體" w:hAnsi="Times New Roman" w:cs="Times New Roman" w:hint="eastAsia"/>
            <w:b/>
            <w:noProof/>
            <w:kern w:val="0"/>
          </w:rPr>
          <w:t>表</w:t>
        </w:r>
        <w:r w:rsidR="00B205FC" w:rsidRPr="00B205FC">
          <w:rPr>
            <w:rStyle w:val="af"/>
            <w:rFonts w:ascii="Times New Roman" w:eastAsia="標楷體" w:hAnsi="Times New Roman" w:cs="Times New Roman"/>
            <w:b/>
            <w:noProof/>
            <w:kern w:val="0"/>
          </w:rPr>
          <w:t>6</w:t>
        </w:r>
        <w:r w:rsidR="00B205FC" w:rsidRPr="00B205FC">
          <w:rPr>
            <w:rStyle w:val="af"/>
            <w:rFonts w:ascii="Times New Roman" w:eastAsia="標楷體" w:hAnsi="Times New Roman" w:cs="Times New Roman" w:hint="eastAsia"/>
            <w:b/>
            <w:noProof/>
            <w:kern w:val="0"/>
          </w:rPr>
          <w:t xml:space="preserve">　居家式托育服務提供者人數及比率</w:t>
        </w:r>
        <w:r w:rsidR="00B205FC" w:rsidRPr="00B205FC">
          <w:rPr>
            <w:rStyle w:val="af"/>
            <w:rFonts w:ascii="Times New Roman" w:eastAsia="標楷體" w:hAnsi="Times New Roman" w:cs="Times New Roman"/>
            <w:b/>
            <w:noProof/>
            <w:webHidden/>
            <w:kern w:val="0"/>
          </w:rPr>
          <w:tab/>
        </w:r>
        <w:r w:rsidR="00B205FC" w:rsidRPr="00B205FC">
          <w:rPr>
            <w:rStyle w:val="af"/>
            <w:rFonts w:ascii="Times New Roman" w:eastAsia="標楷體" w:hAnsi="Times New Roman" w:cs="Times New Roman"/>
            <w:b/>
            <w:noProof/>
            <w:webHidden/>
            <w:kern w:val="0"/>
          </w:rPr>
          <w:fldChar w:fldCharType="begin"/>
        </w:r>
        <w:r w:rsidR="00B205FC" w:rsidRPr="00B205FC">
          <w:rPr>
            <w:rStyle w:val="af"/>
            <w:rFonts w:ascii="Times New Roman" w:eastAsia="標楷體" w:hAnsi="Times New Roman" w:cs="Times New Roman"/>
            <w:b/>
            <w:noProof/>
            <w:webHidden/>
            <w:kern w:val="0"/>
          </w:rPr>
          <w:instrText xml:space="preserve"> PAGEREF _Toc440620422 \h </w:instrText>
        </w:r>
        <w:r w:rsidR="00B205FC" w:rsidRPr="00B205FC">
          <w:rPr>
            <w:rStyle w:val="af"/>
            <w:rFonts w:ascii="Times New Roman" w:eastAsia="標楷體" w:hAnsi="Times New Roman" w:cs="Times New Roman"/>
            <w:b/>
            <w:noProof/>
            <w:webHidden/>
            <w:kern w:val="0"/>
          </w:rPr>
        </w:r>
        <w:r w:rsidR="00B205FC" w:rsidRPr="00B205FC">
          <w:rPr>
            <w:rStyle w:val="af"/>
            <w:rFonts w:ascii="Times New Roman" w:eastAsia="標楷體" w:hAnsi="Times New Roman" w:cs="Times New Roman"/>
            <w:b/>
            <w:noProof/>
            <w:webHidden/>
            <w:kern w:val="0"/>
          </w:rPr>
          <w:fldChar w:fldCharType="separate"/>
        </w:r>
        <w:r w:rsidR="0035511C">
          <w:rPr>
            <w:rStyle w:val="af"/>
            <w:rFonts w:ascii="Times New Roman" w:eastAsia="標楷體" w:hAnsi="Times New Roman" w:cs="Times New Roman"/>
            <w:b/>
            <w:noProof/>
            <w:webHidden/>
            <w:kern w:val="0"/>
          </w:rPr>
          <w:t>22</w:t>
        </w:r>
        <w:r w:rsidR="00B205FC" w:rsidRPr="00B205FC">
          <w:rPr>
            <w:rStyle w:val="af"/>
            <w:rFonts w:ascii="Times New Roman" w:eastAsia="標楷體" w:hAnsi="Times New Roman" w:cs="Times New Roman"/>
            <w:b/>
            <w:noProof/>
            <w:webHidden/>
            <w:kern w:val="0"/>
          </w:rPr>
          <w:fldChar w:fldCharType="end"/>
        </w:r>
      </w:hyperlink>
    </w:p>
    <w:p w14:paraId="0EACE121" w14:textId="77777777" w:rsidR="00B205FC" w:rsidRPr="00B205FC" w:rsidRDefault="00C26EB6" w:rsidP="00B205FC">
      <w:pPr>
        <w:pStyle w:val="aff8"/>
        <w:tabs>
          <w:tab w:val="right" w:leader="dot" w:pos="9344"/>
        </w:tabs>
        <w:ind w:leftChars="36" w:left="566" w:hanging="480"/>
        <w:rPr>
          <w:rStyle w:val="af"/>
          <w:rFonts w:ascii="Times New Roman" w:eastAsia="標楷體" w:hAnsi="Times New Roman" w:cs="Times New Roman"/>
          <w:b/>
          <w:noProof/>
          <w:kern w:val="0"/>
        </w:rPr>
      </w:pPr>
      <w:hyperlink w:anchor="_Toc440620423" w:history="1">
        <w:r w:rsidR="00B205FC" w:rsidRPr="00B205FC">
          <w:rPr>
            <w:rStyle w:val="af"/>
            <w:rFonts w:ascii="Times New Roman" w:eastAsia="標楷體" w:hAnsi="Times New Roman" w:cs="Times New Roman" w:hint="eastAsia"/>
            <w:b/>
            <w:noProof/>
            <w:kern w:val="0"/>
          </w:rPr>
          <w:t>表</w:t>
        </w:r>
        <w:r w:rsidR="00B205FC" w:rsidRPr="00B205FC">
          <w:rPr>
            <w:rStyle w:val="af"/>
            <w:rFonts w:ascii="Times New Roman" w:eastAsia="標楷體" w:hAnsi="Times New Roman" w:cs="Times New Roman"/>
            <w:b/>
            <w:noProof/>
            <w:kern w:val="0"/>
          </w:rPr>
          <w:t>7</w:t>
        </w:r>
        <w:r w:rsidR="00B205FC" w:rsidRPr="00B205FC">
          <w:rPr>
            <w:rStyle w:val="af"/>
            <w:rFonts w:ascii="Times New Roman" w:eastAsia="標楷體" w:hAnsi="Times New Roman" w:cs="Times New Roman" w:hint="eastAsia"/>
            <w:b/>
            <w:noProof/>
            <w:kern w:val="0"/>
          </w:rPr>
          <w:t xml:space="preserve">　居家式及機構式（托嬰中心）實際收托兒童人數及比率</w:t>
        </w:r>
        <w:r w:rsidR="00B205FC" w:rsidRPr="00B205FC">
          <w:rPr>
            <w:rStyle w:val="af"/>
            <w:rFonts w:ascii="Times New Roman" w:eastAsia="標楷體" w:hAnsi="Times New Roman" w:cs="Times New Roman"/>
            <w:b/>
            <w:noProof/>
            <w:webHidden/>
            <w:kern w:val="0"/>
          </w:rPr>
          <w:tab/>
        </w:r>
        <w:r w:rsidR="00B205FC" w:rsidRPr="00B205FC">
          <w:rPr>
            <w:rStyle w:val="af"/>
            <w:rFonts w:ascii="Times New Roman" w:eastAsia="標楷體" w:hAnsi="Times New Roman" w:cs="Times New Roman"/>
            <w:b/>
            <w:noProof/>
            <w:webHidden/>
            <w:kern w:val="0"/>
          </w:rPr>
          <w:fldChar w:fldCharType="begin"/>
        </w:r>
        <w:r w:rsidR="00B205FC" w:rsidRPr="00B205FC">
          <w:rPr>
            <w:rStyle w:val="af"/>
            <w:rFonts w:ascii="Times New Roman" w:eastAsia="標楷體" w:hAnsi="Times New Roman" w:cs="Times New Roman"/>
            <w:b/>
            <w:noProof/>
            <w:webHidden/>
            <w:kern w:val="0"/>
          </w:rPr>
          <w:instrText xml:space="preserve"> PAGEREF _Toc440620423 \h </w:instrText>
        </w:r>
        <w:r w:rsidR="00B205FC" w:rsidRPr="00B205FC">
          <w:rPr>
            <w:rStyle w:val="af"/>
            <w:rFonts w:ascii="Times New Roman" w:eastAsia="標楷體" w:hAnsi="Times New Roman" w:cs="Times New Roman"/>
            <w:b/>
            <w:noProof/>
            <w:webHidden/>
            <w:kern w:val="0"/>
          </w:rPr>
        </w:r>
        <w:r w:rsidR="00B205FC" w:rsidRPr="00B205FC">
          <w:rPr>
            <w:rStyle w:val="af"/>
            <w:rFonts w:ascii="Times New Roman" w:eastAsia="標楷體" w:hAnsi="Times New Roman" w:cs="Times New Roman"/>
            <w:b/>
            <w:noProof/>
            <w:webHidden/>
            <w:kern w:val="0"/>
          </w:rPr>
          <w:fldChar w:fldCharType="separate"/>
        </w:r>
        <w:r w:rsidR="0035511C">
          <w:rPr>
            <w:rStyle w:val="af"/>
            <w:rFonts w:ascii="Times New Roman" w:eastAsia="標楷體" w:hAnsi="Times New Roman" w:cs="Times New Roman"/>
            <w:b/>
            <w:noProof/>
            <w:webHidden/>
            <w:kern w:val="0"/>
          </w:rPr>
          <w:t>22</w:t>
        </w:r>
        <w:r w:rsidR="00B205FC" w:rsidRPr="00B205FC">
          <w:rPr>
            <w:rStyle w:val="af"/>
            <w:rFonts w:ascii="Times New Roman" w:eastAsia="標楷體" w:hAnsi="Times New Roman" w:cs="Times New Roman"/>
            <w:b/>
            <w:noProof/>
            <w:webHidden/>
            <w:kern w:val="0"/>
          </w:rPr>
          <w:fldChar w:fldCharType="end"/>
        </w:r>
      </w:hyperlink>
    </w:p>
    <w:p w14:paraId="19456204" w14:textId="77777777" w:rsidR="00B205FC" w:rsidRPr="00B205FC" w:rsidRDefault="00C26EB6" w:rsidP="00B205FC">
      <w:pPr>
        <w:pStyle w:val="aff8"/>
        <w:tabs>
          <w:tab w:val="right" w:leader="dot" w:pos="9344"/>
        </w:tabs>
        <w:ind w:leftChars="36" w:left="566" w:hanging="480"/>
        <w:rPr>
          <w:rStyle w:val="af"/>
          <w:rFonts w:ascii="Times New Roman" w:eastAsia="標楷體" w:hAnsi="Times New Roman" w:cs="Times New Roman"/>
          <w:b/>
          <w:noProof/>
          <w:kern w:val="0"/>
        </w:rPr>
      </w:pPr>
      <w:hyperlink w:anchor="_Toc440620424" w:history="1">
        <w:r w:rsidR="00B205FC" w:rsidRPr="00B205FC">
          <w:rPr>
            <w:rStyle w:val="af"/>
            <w:rFonts w:ascii="Times New Roman" w:eastAsia="標楷體" w:hAnsi="Times New Roman" w:cs="Times New Roman" w:hint="eastAsia"/>
            <w:b/>
            <w:noProof/>
            <w:kern w:val="0"/>
          </w:rPr>
          <w:t>表</w:t>
        </w:r>
        <w:r w:rsidR="00B205FC" w:rsidRPr="00B205FC">
          <w:rPr>
            <w:rStyle w:val="af"/>
            <w:rFonts w:ascii="Times New Roman" w:eastAsia="標楷體" w:hAnsi="Times New Roman" w:cs="Times New Roman"/>
            <w:b/>
            <w:noProof/>
            <w:kern w:val="0"/>
          </w:rPr>
          <w:t>8</w:t>
        </w:r>
        <w:r w:rsidR="00B205FC" w:rsidRPr="00B205FC">
          <w:rPr>
            <w:rStyle w:val="af"/>
            <w:rFonts w:ascii="Times New Roman" w:eastAsia="標楷體" w:hAnsi="Times New Roman" w:cs="Times New Roman" w:hint="eastAsia"/>
            <w:b/>
            <w:noProof/>
            <w:kern w:val="0"/>
          </w:rPr>
          <w:t xml:space="preserve">　未滿</w:t>
        </w:r>
        <w:r w:rsidR="00B205FC" w:rsidRPr="00B205FC">
          <w:rPr>
            <w:rStyle w:val="af"/>
            <w:rFonts w:ascii="Times New Roman" w:eastAsia="標楷體" w:hAnsi="Times New Roman" w:cs="Times New Roman"/>
            <w:b/>
            <w:noProof/>
            <w:kern w:val="0"/>
          </w:rPr>
          <w:t>2</w:t>
        </w:r>
        <w:r w:rsidR="00B205FC" w:rsidRPr="00B205FC">
          <w:rPr>
            <w:rStyle w:val="af"/>
            <w:rFonts w:ascii="Times New Roman" w:eastAsia="標楷體" w:hAnsi="Times New Roman" w:cs="Times New Roman" w:hint="eastAsia"/>
            <w:b/>
            <w:noProof/>
            <w:kern w:val="0"/>
          </w:rPr>
          <w:t>歲兒童之各類型托育措施之涵蓋率、受益人數</w:t>
        </w:r>
        <w:r w:rsidR="00B205FC" w:rsidRPr="00B205FC">
          <w:rPr>
            <w:rStyle w:val="af"/>
            <w:rFonts w:ascii="Times New Roman" w:eastAsia="標楷體" w:hAnsi="Times New Roman" w:cs="Times New Roman"/>
            <w:b/>
            <w:noProof/>
            <w:webHidden/>
            <w:kern w:val="0"/>
          </w:rPr>
          <w:tab/>
        </w:r>
        <w:r w:rsidR="00B205FC" w:rsidRPr="00B205FC">
          <w:rPr>
            <w:rStyle w:val="af"/>
            <w:rFonts w:ascii="Times New Roman" w:eastAsia="標楷體" w:hAnsi="Times New Roman" w:cs="Times New Roman"/>
            <w:b/>
            <w:noProof/>
            <w:webHidden/>
            <w:kern w:val="0"/>
          </w:rPr>
          <w:fldChar w:fldCharType="begin"/>
        </w:r>
        <w:r w:rsidR="00B205FC" w:rsidRPr="00B205FC">
          <w:rPr>
            <w:rStyle w:val="af"/>
            <w:rFonts w:ascii="Times New Roman" w:eastAsia="標楷體" w:hAnsi="Times New Roman" w:cs="Times New Roman"/>
            <w:b/>
            <w:noProof/>
            <w:webHidden/>
            <w:kern w:val="0"/>
          </w:rPr>
          <w:instrText xml:space="preserve"> PAGEREF _Toc440620424 \h </w:instrText>
        </w:r>
        <w:r w:rsidR="00B205FC" w:rsidRPr="00B205FC">
          <w:rPr>
            <w:rStyle w:val="af"/>
            <w:rFonts w:ascii="Times New Roman" w:eastAsia="標楷體" w:hAnsi="Times New Roman" w:cs="Times New Roman"/>
            <w:b/>
            <w:noProof/>
            <w:webHidden/>
            <w:kern w:val="0"/>
          </w:rPr>
        </w:r>
        <w:r w:rsidR="00B205FC" w:rsidRPr="00B205FC">
          <w:rPr>
            <w:rStyle w:val="af"/>
            <w:rFonts w:ascii="Times New Roman" w:eastAsia="標楷體" w:hAnsi="Times New Roman" w:cs="Times New Roman"/>
            <w:b/>
            <w:noProof/>
            <w:webHidden/>
            <w:kern w:val="0"/>
          </w:rPr>
          <w:fldChar w:fldCharType="separate"/>
        </w:r>
        <w:r w:rsidR="0035511C">
          <w:rPr>
            <w:rStyle w:val="af"/>
            <w:rFonts w:ascii="Times New Roman" w:eastAsia="標楷體" w:hAnsi="Times New Roman" w:cs="Times New Roman"/>
            <w:b/>
            <w:noProof/>
            <w:webHidden/>
            <w:kern w:val="0"/>
          </w:rPr>
          <w:t>23</w:t>
        </w:r>
        <w:r w:rsidR="00B205FC" w:rsidRPr="00B205FC">
          <w:rPr>
            <w:rStyle w:val="af"/>
            <w:rFonts w:ascii="Times New Roman" w:eastAsia="標楷體" w:hAnsi="Times New Roman" w:cs="Times New Roman"/>
            <w:b/>
            <w:noProof/>
            <w:webHidden/>
            <w:kern w:val="0"/>
          </w:rPr>
          <w:fldChar w:fldCharType="end"/>
        </w:r>
      </w:hyperlink>
    </w:p>
    <w:p w14:paraId="15CE01AE" w14:textId="77777777" w:rsidR="00B205FC" w:rsidRPr="00B205FC" w:rsidRDefault="00C26EB6" w:rsidP="00B205FC">
      <w:pPr>
        <w:pStyle w:val="aff8"/>
        <w:tabs>
          <w:tab w:val="right" w:leader="dot" w:pos="9344"/>
        </w:tabs>
        <w:ind w:leftChars="36" w:left="566" w:hanging="480"/>
        <w:rPr>
          <w:rStyle w:val="af"/>
          <w:rFonts w:ascii="Times New Roman" w:eastAsia="標楷體" w:hAnsi="Times New Roman" w:cs="Times New Roman"/>
          <w:b/>
          <w:noProof/>
          <w:kern w:val="0"/>
        </w:rPr>
      </w:pPr>
      <w:hyperlink w:anchor="_Toc440620425" w:history="1">
        <w:r w:rsidR="00B205FC" w:rsidRPr="00B205FC">
          <w:rPr>
            <w:rStyle w:val="af"/>
            <w:rFonts w:ascii="Times New Roman" w:eastAsia="標楷體" w:hAnsi="Times New Roman" w:cs="Times New Roman" w:hint="eastAsia"/>
            <w:b/>
            <w:noProof/>
            <w:kern w:val="0"/>
          </w:rPr>
          <w:t>表</w:t>
        </w:r>
        <w:r w:rsidR="00B205FC" w:rsidRPr="00B205FC">
          <w:rPr>
            <w:rStyle w:val="af"/>
            <w:rFonts w:ascii="Times New Roman" w:eastAsia="標楷體" w:hAnsi="Times New Roman" w:cs="Times New Roman"/>
            <w:b/>
            <w:noProof/>
            <w:kern w:val="0"/>
          </w:rPr>
          <w:t>9</w:t>
        </w:r>
        <w:r w:rsidR="00B205FC" w:rsidRPr="00B205FC">
          <w:rPr>
            <w:rStyle w:val="af"/>
            <w:rFonts w:ascii="Times New Roman" w:eastAsia="標楷體" w:hAnsi="Times New Roman" w:cs="Times New Roman" w:hint="eastAsia"/>
            <w:b/>
            <w:noProof/>
            <w:kern w:val="0"/>
          </w:rPr>
          <w:t xml:space="preserve">　保母托育補助人數統計資料</w:t>
        </w:r>
        <w:r w:rsidR="00B205FC" w:rsidRPr="00B205FC">
          <w:rPr>
            <w:rStyle w:val="af"/>
            <w:rFonts w:ascii="Times New Roman" w:eastAsia="標楷體" w:hAnsi="Times New Roman" w:cs="Times New Roman"/>
            <w:b/>
            <w:noProof/>
            <w:webHidden/>
            <w:kern w:val="0"/>
          </w:rPr>
          <w:tab/>
        </w:r>
        <w:r w:rsidR="00B205FC" w:rsidRPr="00B205FC">
          <w:rPr>
            <w:rStyle w:val="af"/>
            <w:rFonts w:ascii="Times New Roman" w:eastAsia="標楷體" w:hAnsi="Times New Roman" w:cs="Times New Roman"/>
            <w:b/>
            <w:noProof/>
            <w:webHidden/>
            <w:kern w:val="0"/>
          </w:rPr>
          <w:fldChar w:fldCharType="begin"/>
        </w:r>
        <w:r w:rsidR="00B205FC" w:rsidRPr="00B205FC">
          <w:rPr>
            <w:rStyle w:val="af"/>
            <w:rFonts w:ascii="Times New Roman" w:eastAsia="標楷體" w:hAnsi="Times New Roman" w:cs="Times New Roman"/>
            <w:b/>
            <w:noProof/>
            <w:webHidden/>
            <w:kern w:val="0"/>
          </w:rPr>
          <w:instrText xml:space="preserve"> PAGEREF _Toc440620425 \h </w:instrText>
        </w:r>
        <w:r w:rsidR="00B205FC" w:rsidRPr="00B205FC">
          <w:rPr>
            <w:rStyle w:val="af"/>
            <w:rFonts w:ascii="Times New Roman" w:eastAsia="標楷體" w:hAnsi="Times New Roman" w:cs="Times New Roman"/>
            <w:b/>
            <w:noProof/>
            <w:webHidden/>
            <w:kern w:val="0"/>
          </w:rPr>
        </w:r>
        <w:r w:rsidR="00B205FC" w:rsidRPr="00B205FC">
          <w:rPr>
            <w:rStyle w:val="af"/>
            <w:rFonts w:ascii="Times New Roman" w:eastAsia="標楷體" w:hAnsi="Times New Roman" w:cs="Times New Roman"/>
            <w:b/>
            <w:noProof/>
            <w:webHidden/>
            <w:kern w:val="0"/>
          </w:rPr>
          <w:fldChar w:fldCharType="separate"/>
        </w:r>
        <w:r w:rsidR="0035511C">
          <w:rPr>
            <w:rStyle w:val="af"/>
            <w:rFonts w:ascii="Times New Roman" w:eastAsia="標楷體" w:hAnsi="Times New Roman" w:cs="Times New Roman"/>
            <w:b/>
            <w:noProof/>
            <w:webHidden/>
            <w:kern w:val="0"/>
          </w:rPr>
          <w:t>24</w:t>
        </w:r>
        <w:r w:rsidR="00B205FC" w:rsidRPr="00B205FC">
          <w:rPr>
            <w:rStyle w:val="af"/>
            <w:rFonts w:ascii="Times New Roman" w:eastAsia="標楷體" w:hAnsi="Times New Roman" w:cs="Times New Roman"/>
            <w:b/>
            <w:noProof/>
            <w:webHidden/>
            <w:kern w:val="0"/>
          </w:rPr>
          <w:fldChar w:fldCharType="end"/>
        </w:r>
      </w:hyperlink>
    </w:p>
    <w:p w14:paraId="1B233BF7" w14:textId="77777777" w:rsidR="00B205FC" w:rsidRPr="00B205FC" w:rsidRDefault="00C26EB6" w:rsidP="00B205FC">
      <w:pPr>
        <w:pStyle w:val="aff8"/>
        <w:tabs>
          <w:tab w:val="right" w:leader="dot" w:pos="9344"/>
        </w:tabs>
        <w:ind w:leftChars="36" w:left="566" w:hanging="480"/>
        <w:rPr>
          <w:rStyle w:val="af"/>
          <w:rFonts w:ascii="Times New Roman" w:eastAsia="標楷體" w:hAnsi="Times New Roman" w:cs="Times New Roman"/>
          <w:b/>
          <w:noProof/>
          <w:kern w:val="0"/>
        </w:rPr>
      </w:pPr>
      <w:hyperlink w:anchor="_Toc440620426" w:history="1">
        <w:r w:rsidR="00B205FC" w:rsidRPr="00B205FC">
          <w:rPr>
            <w:rStyle w:val="af"/>
            <w:rFonts w:ascii="Times New Roman" w:eastAsia="標楷體" w:hAnsi="Times New Roman" w:cs="Times New Roman" w:hint="eastAsia"/>
            <w:b/>
            <w:noProof/>
            <w:kern w:val="0"/>
          </w:rPr>
          <w:t>表</w:t>
        </w:r>
        <w:r w:rsidR="00B205FC" w:rsidRPr="00B205FC">
          <w:rPr>
            <w:rStyle w:val="af"/>
            <w:rFonts w:ascii="Times New Roman" w:eastAsia="標楷體" w:hAnsi="Times New Roman" w:cs="Times New Roman"/>
            <w:b/>
            <w:noProof/>
            <w:kern w:val="0"/>
          </w:rPr>
          <w:t>10</w:t>
        </w:r>
        <w:r w:rsidR="00B205FC" w:rsidRPr="00B205FC">
          <w:rPr>
            <w:rStyle w:val="af"/>
            <w:rFonts w:ascii="Times New Roman" w:eastAsia="標楷體" w:hAnsi="Times New Roman" w:cs="Times New Roman" w:hint="eastAsia"/>
            <w:b/>
            <w:noProof/>
            <w:kern w:val="0"/>
          </w:rPr>
          <w:t xml:space="preserve">　基本工資調整情形</w:t>
        </w:r>
        <w:r w:rsidR="00B205FC" w:rsidRPr="00B205FC">
          <w:rPr>
            <w:rStyle w:val="af"/>
            <w:rFonts w:ascii="Times New Roman" w:eastAsia="標楷體" w:hAnsi="Times New Roman" w:cs="Times New Roman"/>
            <w:b/>
            <w:noProof/>
            <w:webHidden/>
            <w:kern w:val="0"/>
          </w:rPr>
          <w:tab/>
        </w:r>
        <w:r w:rsidR="00B205FC" w:rsidRPr="00B205FC">
          <w:rPr>
            <w:rStyle w:val="af"/>
            <w:rFonts w:ascii="Times New Roman" w:eastAsia="標楷體" w:hAnsi="Times New Roman" w:cs="Times New Roman"/>
            <w:b/>
            <w:noProof/>
            <w:webHidden/>
            <w:kern w:val="0"/>
          </w:rPr>
          <w:fldChar w:fldCharType="begin"/>
        </w:r>
        <w:r w:rsidR="00B205FC" w:rsidRPr="00B205FC">
          <w:rPr>
            <w:rStyle w:val="af"/>
            <w:rFonts w:ascii="Times New Roman" w:eastAsia="標楷體" w:hAnsi="Times New Roman" w:cs="Times New Roman"/>
            <w:b/>
            <w:noProof/>
            <w:webHidden/>
            <w:kern w:val="0"/>
          </w:rPr>
          <w:instrText xml:space="preserve"> PAGEREF _Toc440620426 \h </w:instrText>
        </w:r>
        <w:r w:rsidR="00B205FC" w:rsidRPr="00B205FC">
          <w:rPr>
            <w:rStyle w:val="af"/>
            <w:rFonts w:ascii="Times New Roman" w:eastAsia="標楷體" w:hAnsi="Times New Roman" w:cs="Times New Roman"/>
            <w:b/>
            <w:noProof/>
            <w:webHidden/>
            <w:kern w:val="0"/>
          </w:rPr>
        </w:r>
        <w:r w:rsidR="00B205FC" w:rsidRPr="00B205FC">
          <w:rPr>
            <w:rStyle w:val="af"/>
            <w:rFonts w:ascii="Times New Roman" w:eastAsia="標楷體" w:hAnsi="Times New Roman" w:cs="Times New Roman"/>
            <w:b/>
            <w:noProof/>
            <w:webHidden/>
            <w:kern w:val="0"/>
          </w:rPr>
          <w:fldChar w:fldCharType="separate"/>
        </w:r>
        <w:r w:rsidR="0035511C">
          <w:rPr>
            <w:rStyle w:val="af"/>
            <w:rFonts w:ascii="Times New Roman" w:eastAsia="標楷體" w:hAnsi="Times New Roman" w:cs="Times New Roman"/>
            <w:b/>
            <w:noProof/>
            <w:webHidden/>
            <w:kern w:val="0"/>
          </w:rPr>
          <w:t>27</w:t>
        </w:r>
        <w:r w:rsidR="00B205FC" w:rsidRPr="00B205FC">
          <w:rPr>
            <w:rStyle w:val="af"/>
            <w:rFonts w:ascii="Times New Roman" w:eastAsia="標楷體" w:hAnsi="Times New Roman" w:cs="Times New Roman"/>
            <w:b/>
            <w:noProof/>
            <w:webHidden/>
            <w:kern w:val="0"/>
          </w:rPr>
          <w:fldChar w:fldCharType="end"/>
        </w:r>
      </w:hyperlink>
    </w:p>
    <w:p w14:paraId="31C03EB5" w14:textId="77777777" w:rsidR="00B205FC" w:rsidRPr="00B205FC" w:rsidRDefault="00C26EB6" w:rsidP="00B205FC">
      <w:pPr>
        <w:pStyle w:val="aff8"/>
        <w:tabs>
          <w:tab w:val="right" w:leader="dot" w:pos="9344"/>
        </w:tabs>
        <w:ind w:leftChars="36" w:left="566" w:hanging="480"/>
        <w:rPr>
          <w:rStyle w:val="af"/>
          <w:rFonts w:ascii="Times New Roman" w:eastAsia="標楷體" w:hAnsi="Times New Roman" w:cs="Times New Roman"/>
          <w:b/>
          <w:noProof/>
          <w:kern w:val="0"/>
        </w:rPr>
      </w:pPr>
      <w:hyperlink w:anchor="_Toc440620427" w:history="1">
        <w:r w:rsidR="00B205FC" w:rsidRPr="00B205FC">
          <w:rPr>
            <w:rStyle w:val="af"/>
            <w:rFonts w:ascii="Times New Roman" w:eastAsia="標楷體" w:hAnsi="Times New Roman" w:cs="Times New Roman" w:hint="eastAsia"/>
            <w:b/>
            <w:noProof/>
            <w:kern w:val="0"/>
          </w:rPr>
          <w:t>表</w:t>
        </w:r>
        <w:r w:rsidR="00B205FC" w:rsidRPr="00B205FC">
          <w:rPr>
            <w:rStyle w:val="af"/>
            <w:rFonts w:ascii="Times New Roman" w:eastAsia="標楷體" w:hAnsi="Times New Roman" w:cs="Times New Roman"/>
            <w:b/>
            <w:noProof/>
            <w:kern w:val="0"/>
          </w:rPr>
          <w:t>11</w:t>
        </w:r>
        <w:r w:rsidR="00B205FC" w:rsidRPr="00B205FC">
          <w:rPr>
            <w:rStyle w:val="af"/>
            <w:rFonts w:ascii="Times New Roman" w:eastAsia="標楷體" w:hAnsi="Times New Roman" w:cs="Times New Roman" w:hint="eastAsia"/>
            <w:b/>
            <w:noProof/>
            <w:kern w:val="0"/>
          </w:rPr>
          <w:t xml:space="preserve">　庇護性就業者薪資級距</w:t>
        </w:r>
        <w:r w:rsidR="00B205FC" w:rsidRPr="00B205FC">
          <w:rPr>
            <w:rStyle w:val="af"/>
            <w:rFonts w:ascii="Times New Roman" w:eastAsia="標楷體" w:hAnsi="Times New Roman" w:cs="Times New Roman"/>
            <w:b/>
            <w:noProof/>
            <w:webHidden/>
            <w:kern w:val="0"/>
          </w:rPr>
          <w:tab/>
        </w:r>
        <w:r w:rsidR="00B205FC" w:rsidRPr="00B205FC">
          <w:rPr>
            <w:rStyle w:val="af"/>
            <w:rFonts w:ascii="Times New Roman" w:eastAsia="標楷體" w:hAnsi="Times New Roman" w:cs="Times New Roman"/>
            <w:b/>
            <w:noProof/>
            <w:webHidden/>
            <w:kern w:val="0"/>
          </w:rPr>
          <w:fldChar w:fldCharType="begin"/>
        </w:r>
        <w:r w:rsidR="00B205FC" w:rsidRPr="00B205FC">
          <w:rPr>
            <w:rStyle w:val="af"/>
            <w:rFonts w:ascii="Times New Roman" w:eastAsia="標楷體" w:hAnsi="Times New Roman" w:cs="Times New Roman"/>
            <w:b/>
            <w:noProof/>
            <w:webHidden/>
            <w:kern w:val="0"/>
          </w:rPr>
          <w:instrText xml:space="preserve"> PAGEREF _Toc440620427 \h </w:instrText>
        </w:r>
        <w:r w:rsidR="00B205FC" w:rsidRPr="00B205FC">
          <w:rPr>
            <w:rStyle w:val="af"/>
            <w:rFonts w:ascii="Times New Roman" w:eastAsia="標楷體" w:hAnsi="Times New Roman" w:cs="Times New Roman"/>
            <w:b/>
            <w:noProof/>
            <w:webHidden/>
            <w:kern w:val="0"/>
          </w:rPr>
        </w:r>
        <w:r w:rsidR="00B205FC" w:rsidRPr="00B205FC">
          <w:rPr>
            <w:rStyle w:val="af"/>
            <w:rFonts w:ascii="Times New Roman" w:eastAsia="標楷體" w:hAnsi="Times New Roman" w:cs="Times New Roman"/>
            <w:b/>
            <w:noProof/>
            <w:webHidden/>
            <w:kern w:val="0"/>
          </w:rPr>
          <w:fldChar w:fldCharType="separate"/>
        </w:r>
        <w:r w:rsidR="0035511C">
          <w:rPr>
            <w:rStyle w:val="af"/>
            <w:rFonts w:ascii="Times New Roman" w:eastAsia="標楷體" w:hAnsi="Times New Roman" w:cs="Times New Roman"/>
            <w:b/>
            <w:noProof/>
            <w:webHidden/>
            <w:kern w:val="0"/>
          </w:rPr>
          <w:t>27</w:t>
        </w:r>
        <w:r w:rsidR="00B205FC" w:rsidRPr="00B205FC">
          <w:rPr>
            <w:rStyle w:val="af"/>
            <w:rFonts w:ascii="Times New Roman" w:eastAsia="標楷體" w:hAnsi="Times New Roman" w:cs="Times New Roman"/>
            <w:b/>
            <w:noProof/>
            <w:webHidden/>
            <w:kern w:val="0"/>
          </w:rPr>
          <w:fldChar w:fldCharType="end"/>
        </w:r>
      </w:hyperlink>
    </w:p>
    <w:p w14:paraId="373286A3" w14:textId="77777777" w:rsidR="00B205FC" w:rsidRPr="00B205FC" w:rsidRDefault="00C26EB6" w:rsidP="00B205FC">
      <w:pPr>
        <w:pStyle w:val="aff8"/>
        <w:tabs>
          <w:tab w:val="right" w:leader="dot" w:pos="9344"/>
        </w:tabs>
        <w:ind w:leftChars="36" w:left="566" w:hanging="480"/>
        <w:rPr>
          <w:rStyle w:val="af"/>
          <w:rFonts w:ascii="Times New Roman" w:eastAsia="標楷體" w:hAnsi="Times New Roman" w:cs="Times New Roman"/>
          <w:b/>
          <w:noProof/>
          <w:kern w:val="0"/>
        </w:rPr>
      </w:pPr>
      <w:hyperlink w:anchor="_Toc440620428" w:history="1">
        <w:r w:rsidR="00B205FC" w:rsidRPr="00B205FC">
          <w:rPr>
            <w:rStyle w:val="af"/>
            <w:rFonts w:ascii="Times New Roman" w:eastAsia="標楷體" w:hAnsi="Times New Roman" w:cs="Times New Roman" w:hint="eastAsia"/>
            <w:b/>
            <w:noProof/>
            <w:kern w:val="0"/>
          </w:rPr>
          <w:t>表</w:t>
        </w:r>
        <w:r w:rsidR="00B205FC" w:rsidRPr="00B205FC">
          <w:rPr>
            <w:rStyle w:val="af"/>
            <w:rFonts w:ascii="Times New Roman" w:eastAsia="標楷體" w:hAnsi="Times New Roman" w:cs="Times New Roman"/>
            <w:b/>
            <w:noProof/>
            <w:kern w:val="0"/>
          </w:rPr>
          <w:t>12</w:t>
        </w:r>
        <w:r w:rsidR="00B205FC" w:rsidRPr="00B205FC">
          <w:rPr>
            <w:rStyle w:val="af"/>
            <w:rFonts w:ascii="Times New Roman" w:eastAsia="標楷體" w:hAnsi="Times New Roman" w:cs="Times New Roman" w:hint="eastAsia"/>
            <w:b/>
            <w:noProof/>
            <w:kern w:val="0"/>
          </w:rPr>
          <w:t xml:space="preserve">　</w:t>
        </w:r>
        <w:r w:rsidR="00B205FC" w:rsidRPr="00B205FC">
          <w:rPr>
            <w:rStyle w:val="af"/>
            <w:rFonts w:ascii="Times New Roman" w:eastAsia="標楷體" w:hAnsi="Times New Roman" w:cs="Times New Roman"/>
            <w:b/>
            <w:noProof/>
            <w:kern w:val="0"/>
          </w:rPr>
          <w:t>2012</w:t>
        </w:r>
        <w:r w:rsidR="00B205FC" w:rsidRPr="00B205FC">
          <w:rPr>
            <w:rStyle w:val="af"/>
            <w:rFonts w:ascii="Times New Roman" w:eastAsia="標楷體" w:hAnsi="Times New Roman" w:cs="Times New Roman" w:hint="eastAsia"/>
            <w:b/>
            <w:noProof/>
            <w:kern w:val="0"/>
          </w:rPr>
          <w:t>年陸續公告指定適用勞動基準法之行業及工作者人數表</w:t>
        </w:r>
        <w:r w:rsidR="00B205FC" w:rsidRPr="00B205FC">
          <w:rPr>
            <w:rStyle w:val="af"/>
            <w:rFonts w:ascii="Times New Roman" w:eastAsia="標楷體" w:hAnsi="Times New Roman" w:cs="Times New Roman"/>
            <w:b/>
            <w:noProof/>
            <w:webHidden/>
            <w:kern w:val="0"/>
          </w:rPr>
          <w:tab/>
        </w:r>
        <w:r w:rsidR="00B205FC" w:rsidRPr="00B205FC">
          <w:rPr>
            <w:rStyle w:val="af"/>
            <w:rFonts w:ascii="Times New Roman" w:eastAsia="標楷體" w:hAnsi="Times New Roman" w:cs="Times New Roman"/>
            <w:b/>
            <w:noProof/>
            <w:webHidden/>
            <w:kern w:val="0"/>
          </w:rPr>
          <w:fldChar w:fldCharType="begin"/>
        </w:r>
        <w:r w:rsidR="00B205FC" w:rsidRPr="00B205FC">
          <w:rPr>
            <w:rStyle w:val="af"/>
            <w:rFonts w:ascii="Times New Roman" w:eastAsia="標楷體" w:hAnsi="Times New Roman" w:cs="Times New Roman"/>
            <w:b/>
            <w:noProof/>
            <w:webHidden/>
            <w:kern w:val="0"/>
          </w:rPr>
          <w:instrText xml:space="preserve"> PAGEREF _Toc440620428 \h </w:instrText>
        </w:r>
        <w:r w:rsidR="00B205FC" w:rsidRPr="00B205FC">
          <w:rPr>
            <w:rStyle w:val="af"/>
            <w:rFonts w:ascii="Times New Roman" w:eastAsia="標楷體" w:hAnsi="Times New Roman" w:cs="Times New Roman"/>
            <w:b/>
            <w:noProof/>
            <w:webHidden/>
            <w:kern w:val="0"/>
          </w:rPr>
        </w:r>
        <w:r w:rsidR="00B205FC" w:rsidRPr="00B205FC">
          <w:rPr>
            <w:rStyle w:val="af"/>
            <w:rFonts w:ascii="Times New Roman" w:eastAsia="標楷體" w:hAnsi="Times New Roman" w:cs="Times New Roman"/>
            <w:b/>
            <w:noProof/>
            <w:webHidden/>
            <w:kern w:val="0"/>
          </w:rPr>
          <w:fldChar w:fldCharType="separate"/>
        </w:r>
        <w:r w:rsidR="0035511C">
          <w:rPr>
            <w:rStyle w:val="af"/>
            <w:rFonts w:ascii="Times New Roman" w:eastAsia="標楷體" w:hAnsi="Times New Roman" w:cs="Times New Roman"/>
            <w:b/>
            <w:noProof/>
            <w:webHidden/>
            <w:kern w:val="0"/>
          </w:rPr>
          <w:t>28</w:t>
        </w:r>
        <w:r w:rsidR="00B205FC" w:rsidRPr="00B205FC">
          <w:rPr>
            <w:rStyle w:val="af"/>
            <w:rFonts w:ascii="Times New Roman" w:eastAsia="標楷體" w:hAnsi="Times New Roman" w:cs="Times New Roman"/>
            <w:b/>
            <w:noProof/>
            <w:webHidden/>
            <w:kern w:val="0"/>
          </w:rPr>
          <w:fldChar w:fldCharType="end"/>
        </w:r>
      </w:hyperlink>
    </w:p>
    <w:p w14:paraId="2863EFBC" w14:textId="77777777" w:rsidR="00B205FC" w:rsidRPr="00B205FC" w:rsidRDefault="00C26EB6" w:rsidP="00B205FC">
      <w:pPr>
        <w:pStyle w:val="aff8"/>
        <w:tabs>
          <w:tab w:val="right" w:leader="dot" w:pos="9344"/>
        </w:tabs>
        <w:ind w:leftChars="36" w:left="566" w:hanging="480"/>
        <w:rPr>
          <w:rStyle w:val="af"/>
          <w:rFonts w:ascii="Times New Roman" w:eastAsia="標楷體" w:hAnsi="Times New Roman" w:cs="Times New Roman"/>
          <w:b/>
          <w:noProof/>
          <w:kern w:val="0"/>
        </w:rPr>
      </w:pPr>
      <w:hyperlink w:anchor="_Toc440620429" w:history="1">
        <w:r w:rsidR="00B205FC" w:rsidRPr="00B205FC">
          <w:rPr>
            <w:rStyle w:val="af"/>
            <w:rFonts w:ascii="Times New Roman" w:eastAsia="標楷體" w:hAnsi="Times New Roman" w:cs="Times New Roman" w:hint="eastAsia"/>
            <w:b/>
            <w:noProof/>
            <w:kern w:val="0"/>
          </w:rPr>
          <w:t>表</w:t>
        </w:r>
        <w:r w:rsidR="00B205FC" w:rsidRPr="00B205FC">
          <w:rPr>
            <w:rStyle w:val="af"/>
            <w:rFonts w:ascii="Times New Roman" w:eastAsia="標楷體" w:hAnsi="Times New Roman" w:cs="Times New Roman"/>
            <w:b/>
            <w:noProof/>
            <w:kern w:val="0"/>
          </w:rPr>
          <w:t>13</w:t>
        </w:r>
        <w:r w:rsidR="00B205FC" w:rsidRPr="00B205FC">
          <w:rPr>
            <w:rStyle w:val="af"/>
            <w:rFonts w:ascii="Times New Roman" w:eastAsia="標楷體" w:hAnsi="Times New Roman" w:cs="Times New Roman" w:hint="eastAsia"/>
            <w:b/>
            <w:noProof/>
            <w:kern w:val="0"/>
          </w:rPr>
          <w:t xml:space="preserve">　定額進用障別統計</w:t>
        </w:r>
        <w:r w:rsidR="00B205FC" w:rsidRPr="00B205FC">
          <w:rPr>
            <w:rStyle w:val="af"/>
            <w:rFonts w:ascii="Times New Roman" w:eastAsia="標楷體" w:hAnsi="Times New Roman" w:cs="Times New Roman"/>
            <w:b/>
            <w:noProof/>
            <w:webHidden/>
            <w:kern w:val="0"/>
          </w:rPr>
          <w:tab/>
        </w:r>
        <w:r w:rsidR="00B205FC" w:rsidRPr="00B205FC">
          <w:rPr>
            <w:rStyle w:val="af"/>
            <w:rFonts w:ascii="Times New Roman" w:eastAsia="標楷體" w:hAnsi="Times New Roman" w:cs="Times New Roman"/>
            <w:b/>
            <w:noProof/>
            <w:webHidden/>
            <w:kern w:val="0"/>
          </w:rPr>
          <w:fldChar w:fldCharType="begin"/>
        </w:r>
        <w:r w:rsidR="00B205FC" w:rsidRPr="00B205FC">
          <w:rPr>
            <w:rStyle w:val="af"/>
            <w:rFonts w:ascii="Times New Roman" w:eastAsia="標楷體" w:hAnsi="Times New Roman" w:cs="Times New Roman"/>
            <w:b/>
            <w:noProof/>
            <w:webHidden/>
            <w:kern w:val="0"/>
          </w:rPr>
          <w:instrText xml:space="preserve"> PAGEREF _Toc440620429 \h </w:instrText>
        </w:r>
        <w:r w:rsidR="00B205FC" w:rsidRPr="00B205FC">
          <w:rPr>
            <w:rStyle w:val="af"/>
            <w:rFonts w:ascii="Times New Roman" w:eastAsia="標楷體" w:hAnsi="Times New Roman" w:cs="Times New Roman"/>
            <w:b/>
            <w:noProof/>
            <w:webHidden/>
            <w:kern w:val="0"/>
          </w:rPr>
        </w:r>
        <w:r w:rsidR="00B205FC" w:rsidRPr="00B205FC">
          <w:rPr>
            <w:rStyle w:val="af"/>
            <w:rFonts w:ascii="Times New Roman" w:eastAsia="標楷體" w:hAnsi="Times New Roman" w:cs="Times New Roman"/>
            <w:b/>
            <w:noProof/>
            <w:webHidden/>
            <w:kern w:val="0"/>
          </w:rPr>
          <w:fldChar w:fldCharType="separate"/>
        </w:r>
        <w:r w:rsidR="0035511C">
          <w:rPr>
            <w:rStyle w:val="af"/>
            <w:rFonts w:ascii="Times New Roman" w:eastAsia="標楷體" w:hAnsi="Times New Roman" w:cs="Times New Roman"/>
            <w:b/>
            <w:noProof/>
            <w:webHidden/>
            <w:kern w:val="0"/>
          </w:rPr>
          <w:t>29</w:t>
        </w:r>
        <w:r w:rsidR="00B205FC" w:rsidRPr="00B205FC">
          <w:rPr>
            <w:rStyle w:val="af"/>
            <w:rFonts w:ascii="Times New Roman" w:eastAsia="標楷體" w:hAnsi="Times New Roman" w:cs="Times New Roman"/>
            <w:b/>
            <w:noProof/>
            <w:webHidden/>
            <w:kern w:val="0"/>
          </w:rPr>
          <w:fldChar w:fldCharType="end"/>
        </w:r>
      </w:hyperlink>
    </w:p>
    <w:p w14:paraId="1CF0D4F1" w14:textId="77777777" w:rsidR="00B205FC" w:rsidRPr="00B205FC" w:rsidRDefault="00C26EB6" w:rsidP="00B205FC">
      <w:pPr>
        <w:pStyle w:val="aff8"/>
        <w:tabs>
          <w:tab w:val="right" w:leader="dot" w:pos="9344"/>
        </w:tabs>
        <w:ind w:leftChars="36" w:left="566" w:hanging="480"/>
        <w:rPr>
          <w:rStyle w:val="af"/>
          <w:rFonts w:ascii="Times New Roman" w:eastAsia="標楷體" w:hAnsi="Times New Roman" w:cs="Times New Roman"/>
          <w:b/>
          <w:noProof/>
          <w:kern w:val="0"/>
        </w:rPr>
      </w:pPr>
      <w:hyperlink w:anchor="_Toc440620430" w:history="1">
        <w:r w:rsidR="00B205FC" w:rsidRPr="00B205FC">
          <w:rPr>
            <w:rStyle w:val="af"/>
            <w:rFonts w:ascii="Times New Roman" w:eastAsia="標楷體" w:hAnsi="Times New Roman" w:cs="Times New Roman" w:hint="eastAsia"/>
            <w:b/>
            <w:noProof/>
            <w:kern w:val="0"/>
          </w:rPr>
          <w:t>表</w:t>
        </w:r>
        <w:r w:rsidR="00B205FC" w:rsidRPr="00B205FC">
          <w:rPr>
            <w:rStyle w:val="af"/>
            <w:rFonts w:ascii="Times New Roman" w:eastAsia="標楷體" w:hAnsi="Times New Roman" w:cs="Times New Roman"/>
            <w:b/>
            <w:noProof/>
            <w:kern w:val="0"/>
          </w:rPr>
          <w:t>14</w:t>
        </w:r>
        <w:r w:rsidR="00B205FC" w:rsidRPr="00B205FC">
          <w:rPr>
            <w:rStyle w:val="af"/>
            <w:rFonts w:ascii="Times New Roman" w:eastAsia="標楷體" w:hAnsi="Times New Roman" w:cs="Times New Roman" w:hint="eastAsia"/>
            <w:b/>
            <w:noProof/>
            <w:kern w:val="0"/>
          </w:rPr>
          <w:t xml:space="preserve">　定額進用性別統計</w:t>
        </w:r>
        <w:r w:rsidR="00B205FC" w:rsidRPr="00B205FC">
          <w:rPr>
            <w:rStyle w:val="af"/>
            <w:rFonts w:ascii="Times New Roman" w:eastAsia="標楷體" w:hAnsi="Times New Roman" w:cs="Times New Roman"/>
            <w:b/>
            <w:noProof/>
            <w:webHidden/>
            <w:kern w:val="0"/>
          </w:rPr>
          <w:tab/>
        </w:r>
        <w:r w:rsidR="00B205FC" w:rsidRPr="00B205FC">
          <w:rPr>
            <w:rStyle w:val="af"/>
            <w:rFonts w:ascii="Times New Roman" w:eastAsia="標楷體" w:hAnsi="Times New Roman" w:cs="Times New Roman"/>
            <w:b/>
            <w:noProof/>
            <w:webHidden/>
            <w:kern w:val="0"/>
          </w:rPr>
          <w:fldChar w:fldCharType="begin"/>
        </w:r>
        <w:r w:rsidR="00B205FC" w:rsidRPr="00B205FC">
          <w:rPr>
            <w:rStyle w:val="af"/>
            <w:rFonts w:ascii="Times New Roman" w:eastAsia="標楷體" w:hAnsi="Times New Roman" w:cs="Times New Roman"/>
            <w:b/>
            <w:noProof/>
            <w:webHidden/>
            <w:kern w:val="0"/>
          </w:rPr>
          <w:instrText xml:space="preserve"> PAGEREF _Toc440620430 \h </w:instrText>
        </w:r>
        <w:r w:rsidR="00B205FC" w:rsidRPr="00B205FC">
          <w:rPr>
            <w:rStyle w:val="af"/>
            <w:rFonts w:ascii="Times New Roman" w:eastAsia="標楷體" w:hAnsi="Times New Roman" w:cs="Times New Roman"/>
            <w:b/>
            <w:noProof/>
            <w:webHidden/>
            <w:kern w:val="0"/>
          </w:rPr>
        </w:r>
        <w:r w:rsidR="00B205FC" w:rsidRPr="00B205FC">
          <w:rPr>
            <w:rStyle w:val="af"/>
            <w:rFonts w:ascii="Times New Roman" w:eastAsia="標楷體" w:hAnsi="Times New Roman" w:cs="Times New Roman"/>
            <w:b/>
            <w:noProof/>
            <w:webHidden/>
            <w:kern w:val="0"/>
          </w:rPr>
          <w:fldChar w:fldCharType="separate"/>
        </w:r>
        <w:r w:rsidR="0035511C">
          <w:rPr>
            <w:rStyle w:val="af"/>
            <w:rFonts w:ascii="Times New Roman" w:eastAsia="標楷體" w:hAnsi="Times New Roman" w:cs="Times New Roman"/>
            <w:b/>
            <w:noProof/>
            <w:webHidden/>
            <w:kern w:val="0"/>
          </w:rPr>
          <w:t>30</w:t>
        </w:r>
        <w:r w:rsidR="00B205FC" w:rsidRPr="00B205FC">
          <w:rPr>
            <w:rStyle w:val="af"/>
            <w:rFonts w:ascii="Times New Roman" w:eastAsia="標楷體" w:hAnsi="Times New Roman" w:cs="Times New Roman"/>
            <w:b/>
            <w:noProof/>
            <w:webHidden/>
            <w:kern w:val="0"/>
          </w:rPr>
          <w:fldChar w:fldCharType="end"/>
        </w:r>
      </w:hyperlink>
    </w:p>
    <w:p w14:paraId="5E25ECA1" w14:textId="77777777" w:rsidR="00B205FC" w:rsidRPr="00B205FC" w:rsidRDefault="00C26EB6" w:rsidP="00B205FC">
      <w:pPr>
        <w:pStyle w:val="aff8"/>
        <w:tabs>
          <w:tab w:val="right" w:leader="dot" w:pos="9344"/>
        </w:tabs>
        <w:ind w:leftChars="36" w:left="566" w:hanging="480"/>
        <w:rPr>
          <w:rStyle w:val="af"/>
          <w:rFonts w:ascii="Times New Roman" w:eastAsia="標楷體" w:hAnsi="Times New Roman" w:cs="Times New Roman"/>
          <w:b/>
          <w:noProof/>
          <w:kern w:val="0"/>
        </w:rPr>
      </w:pPr>
      <w:hyperlink w:anchor="_Toc440620431" w:history="1">
        <w:r w:rsidR="00B205FC" w:rsidRPr="00B205FC">
          <w:rPr>
            <w:rStyle w:val="af"/>
            <w:rFonts w:ascii="Times New Roman" w:eastAsia="標楷體" w:hAnsi="Times New Roman" w:cs="Times New Roman" w:hint="eastAsia"/>
            <w:b/>
            <w:noProof/>
            <w:kern w:val="0"/>
          </w:rPr>
          <w:t>表</w:t>
        </w:r>
        <w:r w:rsidR="00B205FC" w:rsidRPr="00B205FC">
          <w:rPr>
            <w:rStyle w:val="af"/>
            <w:rFonts w:ascii="Times New Roman" w:eastAsia="標楷體" w:hAnsi="Times New Roman" w:cs="Times New Roman"/>
            <w:b/>
            <w:noProof/>
            <w:kern w:val="0"/>
          </w:rPr>
          <w:t>15</w:t>
        </w:r>
        <w:r w:rsidR="00B205FC" w:rsidRPr="00B205FC">
          <w:rPr>
            <w:rStyle w:val="af"/>
            <w:rFonts w:ascii="Times New Roman" w:eastAsia="標楷體" w:hAnsi="Times New Roman" w:cs="Times New Roman" w:hint="eastAsia"/>
            <w:b/>
            <w:noProof/>
            <w:kern w:val="0"/>
          </w:rPr>
          <w:t xml:space="preserve">　全國庇護工場家數及人數表</w:t>
        </w:r>
        <w:r w:rsidR="00B205FC" w:rsidRPr="00B205FC">
          <w:rPr>
            <w:rStyle w:val="af"/>
            <w:rFonts w:ascii="Times New Roman" w:eastAsia="標楷體" w:hAnsi="Times New Roman" w:cs="Times New Roman"/>
            <w:b/>
            <w:noProof/>
            <w:webHidden/>
            <w:kern w:val="0"/>
          </w:rPr>
          <w:tab/>
        </w:r>
        <w:r w:rsidR="00B205FC" w:rsidRPr="00B205FC">
          <w:rPr>
            <w:rStyle w:val="af"/>
            <w:rFonts w:ascii="Times New Roman" w:eastAsia="標楷體" w:hAnsi="Times New Roman" w:cs="Times New Roman"/>
            <w:b/>
            <w:noProof/>
            <w:webHidden/>
            <w:kern w:val="0"/>
          </w:rPr>
          <w:fldChar w:fldCharType="begin"/>
        </w:r>
        <w:r w:rsidR="00B205FC" w:rsidRPr="00B205FC">
          <w:rPr>
            <w:rStyle w:val="af"/>
            <w:rFonts w:ascii="Times New Roman" w:eastAsia="標楷體" w:hAnsi="Times New Roman" w:cs="Times New Roman"/>
            <w:b/>
            <w:noProof/>
            <w:webHidden/>
            <w:kern w:val="0"/>
          </w:rPr>
          <w:instrText xml:space="preserve"> PAGEREF _Toc440620431 \h </w:instrText>
        </w:r>
        <w:r w:rsidR="00B205FC" w:rsidRPr="00B205FC">
          <w:rPr>
            <w:rStyle w:val="af"/>
            <w:rFonts w:ascii="Times New Roman" w:eastAsia="標楷體" w:hAnsi="Times New Roman" w:cs="Times New Roman"/>
            <w:b/>
            <w:noProof/>
            <w:webHidden/>
            <w:kern w:val="0"/>
          </w:rPr>
        </w:r>
        <w:r w:rsidR="00B205FC" w:rsidRPr="00B205FC">
          <w:rPr>
            <w:rStyle w:val="af"/>
            <w:rFonts w:ascii="Times New Roman" w:eastAsia="標楷體" w:hAnsi="Times New Roman" w:cs="Times New Roman"/>
            <w:b/>
            <w:noProof/>
            <w:webHidden/>
            <w:kern w:val="0"/>
          </w:rPr>
          <w:fldChar w:fldCharType="separate"/>
        </w:r>
        <w:r w:rsidR="0035511C">
          <w:rPr>
            <w:rStyle w:val="af"/>
            <w:rFonts w:ascii="Times New Roman" w:eastAsia="標楷體" w:hAnsi="Times New Roman" w:cs="Times New Roman"/>
            <w:b/>
            <w:noProof/>
            <w:webHidden/>
            <w:kern w:val="0"/>
          </w:rPr>
          <w:t>32</w:t>
        </w:r>
        <w:r w:rsidR="00B205FC" w:rsidRPr="00B205FC">
          <w:rPr>
            <w:rStyle w:val="af"/>
            <w:rFonts w:ascii="Times New Roman" w:eastAsia="標楷體" w:hAnsi="Times New Roman" w:cs="Times New Roman"/>
            <w:b/>
            <w:noProof/>
            <w:webHidden/>
            <w:kern w:val="0"/>
          </w:rPr>
          <w:fldChar w:fldCharType="end"/>
        </w:r>
      </w:hyperlink>
    </w:p>
    <w:p w14:paraId="6FF3B679" w14:textId="77777777" w:rsidR="00B205FC" w:rsidRPr="00B205FC" w:rsidRDefault="00C26EB6" w:rsidP="00B205FC">
      <w:pPr>
        <w:pStyle w:val="aff8"/>
        <w:tabs>
          <w:tab w:val="right" w:leader="dot" w:pos="9344"/>
        </w:tabs>
        <w:ind w:leftChars="36" w:left="566" w:hanging="480"/>
        <w:rPr>
          <w:rStyle w:val="af"/>
          <w:rFonts w:ascii="Times New Roman" w:eastAsia="標楷體" w:hAnsi="Times New Roman" w:cs="Times New Roman"/>
          <w:b/>
          <w:noProof/>
          <w:kern w:val="0"/>
        </w:rPr>
      </w:pPr>
      <w:hyperlink w:anchor="_Toc440620432" w:history="1">
        <w:r w:rsidR="00B205FC" w:rsidRPr="00B205FC">
          <w:rPr>
            <w:rStyle w:val="af"/>
            <w:rFonts w:ascii="Times New Roman" w:eastAsia="標楷體" w:hAnsi="Times New Roman" w:cs="Times New Roman" w:hint="eastAsia"/>
            <w:b/>
            <w:noProof/>
            <w:kern w:val="0"/>
          </w:rPr>
          <w:t>表</w:t>
        </w:r>
        <w:r w:rsidR="00B205FC" w:rsidRPr="00B205FC">
          <w:rPr>
            <w:rStyle w:val="af"/>
            <w:rFonts w:ascii="Times New Roman" w:eastAsia="標楷體" w:hAnsi="Times New Roman" w:cs="Times New Roman"/>
            <w:b/>
            <w:noProof/>
            <w:kern w:val="0"/>
          </w:rPr>
          <w:t>16</w:t>
        </w:r>
        <w:r w:rsidR="00B205FC" w:rsidRPr="00B205FC">
          <w:rPr>
            <w:rStyle w:val="af"/>
            <w:rFonts w:ascii="Times New Roman" w:eastAsia="標楷體" w:hAnsi="Times New Roman" w:cs="Times New Roman" w:hint="eastAsia"/>
            <w:b/>
            <w:noProof/>
            <w:kern w:val="0"/>
          </w:rPr>
          <w:t xml:space="preserve">　職務再設計補助統計表</w:t>
        </w:r>
        <w:r w:rsidR="00B205FC" w:rsidRPr="00B205FC">
          <w:rPr>
            <w:rStyle w:val="af"/>
            <w:rFonts w:ascii="Times New Roman" w:eastAsia="標楷體" w:hAnsi="Times New Roman" w:cs="Times New Roman"/>
            <w:b/>
            <w:noProof/>
            <w:webHidden/>
            <w:kern w:val="0"/>
          </w:rPr>
          <w:tab/>
        </w:r>
        <w:r w:rsidR="00B205FC" w:rsidRPr="00B205FC">
          <w:rPr>
            <w:rStyle w:val="af"/>
            <w:rFonts w:ascii="Times New Roman" w:eastAsia="標楷體" w:hAnsi="Times New Roman" w:cs="Times New Roman"/>
            <w:b/>
            <w:noProof/>
            <w:webHidden/>
            <w:kern w:val="0"/>
          </w:rPr>
          <w:fldChar w:fldCharType="begin"/>
        </w:r>
        <w:r w:rsidR="00B205FC" w:rsidRPr="00B205FC">
          <w:rPr>
            <w:rStyle w:val="af"/>
            <w:rFonts w:ascii="Times New Roman" w:eastAsia="標楷體" w:hAnsi="Times New Roman" w:cs="Times New Roman"/>
            <w:b/>
            <w:noProof/>
            <w:webHidden/>
            <w:kern w:val="0"/>
          </w:rPr>
          <w:instrText xml:space="preserve"> PAGEREF _Toc440620432 \h </w:instrText>
        </w:r>
        <w:r w:rsidR="00B205FC" w:rsidRPr="00B205FC">
          <w:rPr>
            <w:rStyle w:val="af"/>
            <w:rFonts w:ascii="Times New Roman" w:eastAsia="標楷體" w:hAnsi="Times New Roman" w:cs="Times New Roman"/>
            <w:b/>
            <w:noProof/>
            <w:webHidden/>
            <w:kern w:val="0"/>
          </w:rPr>
        </w:r>
        <w:r w:rsidR="00B205FC" w:rsidRPr="00B205FC">
          <w:rPr>
            <w:rStyle w:val="af"/>
            <w:rFonts w:ascii="Times New Roman" w:eastAsia="標楷體" w:hAnsi="Times New Roman" w:cs="Times New Roman"/>
            <w:b/>
            <w:noProof/>
            <w:webHidden/>
            <w:kern w:val="0"/>
          </w:rPr>
          <w:fldChar w:fldCharType="separate"/>
        </w:r>
        <w:r w:rsidR="0035511C">
          <w:rPr>
            <w:rStyle w:val="af"/>
            <w:rFonts w:ascii="Times New Roman" w:eastAsia="標楷體" w:hAnsi="Times New Roman" w:cs="Times New Roman"/>
            <w:b/>
            <w:noProof/>
            <w:webHidden/>
            <w:kern w:val="0"/>
          </w:rPr>
          <w:t>32</w:t>
        </w:r>
        <w:r w:rsidR="00B205FC" w:rsidRPr="00B205FC">
          <w:rPr>
            <w:rStyle w:val="af"/>
            <w:rFonts w:ascii="Times New Roman" w:eastAsia="標楷體" w:hAnsi="Times New Roman" w:cs="Times New Roman"/>
            <w:b/>
            <w:noProof/>
            <w:webHidden/>
            <w:kern w:val="0"/>
          </w:rPr>
          <w:fldChar w:fldCharType="end"/>
        </w:r>
      </w:hyperlink>
    </w:p>
    <w:p w14:paraId="73AC45ED" w14:textId="77777777" w:rsidR="00B205FC" w:rsidRPr="00B205FC" w:rsidRDefault="00C26EB6" w:rsidP="00B205FC">
      <w:pPr>
        <w:pStyle w:val="aff8"/>
        <w:tabs>
          <w:tab w:val="right" w:leader="dot" w:pos="9344"/>
        </w:tabs>
        <w:ind w:leftChars="36" w:left="566" w:hanging="480"/>
        <w:rPr>
          <w:rStyle w:val="af"/>
          <w:rFonts w:ascii="Times New Roman" w:eastAsia="標楷體" w:hAnsi="Times New Roman" w:cs="Times New Roman"/>
          <w:b/>
          <w:noProof/>
          <w:kern w:val="0"/>
        </w:rPr>
      </w:pPr>
      <w:hyperlink w:anchor="_Toc440620433" w:history="1">
        <w:r w:rsidR="00B205FC" w:rsidRPr="00B205FC">
          <w:rPr>
            <w:rStyle w:val="af"/>
            <w:rFonts w:ascii="Times New Roman" w:eastAsia="標楷體" w:hAnsi="Times New Roman" w:cs="Times New Roman" w:hint="eastAsia"/>
            <w:b/>
            <w:noProof/>
            <w:kern w:val="0"/>
          </w:rPr>
          <w:t>表</w:t>
        </w:r>
        <w:r w:rsidR="00B205FC" w:rsidRPr="00B205FC">
          <w:rPr>
            <w:rStyle w:val="af"/>
            <w:rFonts w:ascii="Times New Roman" w:eastAsia="標楷體" w:hAnsi="Times New Roman" w:cs="Times New Roman"/>
            <w:b/>
            <w:noProof/>
            <w:kern w:val="0"/>
          </w:rPr>
          <w:t>17</w:t>
        </w:r>
        <w:r w:rsidR="00B205FC" w:rsidRPr="00B205FC">
          <w:rPr>
            <w:rStyle w:val="af"/>
            <w:rFonts w:ascii="Times New Roman" w:eastAsia="標楷體" w:hAnsi="Times New Roman" w:cs="Times New Roman" w:hint="eastAsia"/>
            <w:b/>
            <w:noProof/>
            <w:kern w:val="0"/>
          </w:rPr>
          <w:t xml:space="preserve">　各級學校懷孕學生個案數</w:t>
        </w:r>
        <w:r w:rsidR="00B205FC" w:rsidRPr="00B205FC">
          <w:rPr>
            <w:rStyle w:val="af"/>
            <w:rFonts w:ascii="Times New Roman" w:eastAsia="標楷體" w:hAnsi="Times New Roman" w:cs="Times New Roman"/>
            <w:b/>
            <w:noProof/>
            <w:webHidden/>
            <w:kern w:val="0"/>
          </w:rPr>
          <w:tab/>
        </w:r>
        <w:r w:rsidR="00B205FC" w:rsidRPr="00B205FC">
          <w:rPr>
            <w:rStyle w:val="af"/>
            <w:rFonts w:ascii="Times New Roman" w:eastAsia="標楷體" w:hAnsi="Times New Roman" w:cs="Times New Roman"/>
            <w:b/>
            <w:noProof/>
            <w:webHidden/>
            <w:kern w:val="0"/>
          </w:rPr>
          <w:fldChar w:fldCharType="begin"/>
        </w:r>
        <w:r w:rsidR="00B205FC" w:rsidRPr="00B205FC">
          <w:rPr>
            <w:rStyle w:val="af"/>
            <w:rFonts w:ascii="Times New Roman" w:eastAsia="標楷體" w:hAnsi="Times New Roman" w:cs="Times New Roman"/>
            <w:b/>
            <w:noProof/>
            <w:webHidden/>
            <w:kern w:val="0"/>
          </w:rPr>
          <w:instrText xml:space="preserve"> PAGEREF _Toc440620433 \h </w:instrText>
        </w:r>
        <w:r w:rsidR="00B205FC" w:rsidRPr="00B205FC">
          <w:rPr>
            <w:rStyle w:val="af"/>
            <w:rFonts w:ascii="Times New Roman" w:eastAsia="標楷體" w:hAnsi="Times New Roman" w:cs="Times New Roman"/>
            <w:b/>
            <w:noProof/>
            <w:webHidden/>
            <w:kern w:val="0"/>
          </w:rPr>
        </w:r>
        <w:r w:rsidR="00B205FC" w:rsidRPr="00B205FC">
          <w:rPr>
            <w:rStyle w:val="af"/>
            <w:rFonts w:ascii="Times New Roman" w:eastAsia="標楷體" w:hAnsi="Times New Roman" w:cs="Times New Roman"/>
            <w:b/>
            <w:noProof/>
            <w:webHidden/>
            <w:kern w:val="0"/>
          </w:rPr>
          <w:fldChar w:fldCharType="separate"/>
        </w:r>
        <w:r w:rsidR="0035511C">
          <w:rPr>
            <w:rStyle w:val="af"/>
            <w:rFonts w:ascii="Times New Roman" w:eastAsia="標楷體" w:hAnsi="Times New Roman" w:cs="Times New Roman"/>
            <w:b/>
            <w:noProof/>
            <w:webHidden/>
            <w:kern w:val="0"/>
          </w:rPr>
          <w:t>38</w:t>
        </w:r>
        <w:r w:rsidR="00B205FC" w:rsidRPr="00B205FC">
          <w:rPr>
            <w:rStyle w:val="af"/>
            <w:rFonts w:ascii="Times New Roman" w:eastAsia="標楷體" w:hAnsi="Times New Roman" w:cs="Times New Roman"/>
            <w:b/>
            <w:noProof/>
            <w:webHidden/>
            <w:kern w:val="0"/>
          </w:rPr>
          <w:fldChar w:fldCharType="end"/>
        </w:r>
      </w:hyperlink>
    </w:p>
    <w:p w14:paraId="33038C9C" w14:textId="77777777" w:rsidR="00B205FC" w:rsidRPr="00B205FC" w:rsidRDefault="00C26EB6" w:rsidP="00B205FC">
      <w:pPr>
        <w:pStyle w:val="aff8"/>
        <w:tabs>
          <w:tab w:val="right" w:leader="dot" w:pos="9344"/>
        </w:tabs>
        <w:ind w:leftChars="36" w:left="566" w:hanging="480"/>
        <w:rPr>
          <w:rStyle w:val="af"/>
          <w:rFonts w:ascii="Times New Roman" w:eastAsia="標楷體" w:hAnsi="Times New Roman" w:cs="Times New Roman"/>
          <w:b/>
          <w:noProof/>
          <w:kern w:val="0"/>
        </w:rPr>
      </w:pPr>
      <w:hyperlink w:anchor="_Toc440620434" w:history="1">
        <w:r w:rsidR="00B205FC" w:rsidRPr="00B205FC">
          <w:rPr>
            <w:rStyle w:val="af"/>
            <w:rFonts w:ascii="Times New Roman" w:eastAsia="標楷體" w:hAnsi="Times New Roman" w:cs="Times New Roman" w:hint="eastAsia"/>
            <w:b/>
            <w:noProof/>
            <w:kern w:val="0"/>
          </w:rPr>
          <w:t>表</w:t>
        </w:r>
        <w:r w:rsidR="00B205FC" w:rsidRPr="00B205FC">
          <w:rPr>
            <w:rStyle w:val="af"/>
            <w:rFonts w:ascii="Times New Roman" w:eastAsia="標楷體" w:hAnsi="Times New Roman" w:cs="Times New Roman"/>
            <w:b/>
            <w:noProof/>
            <w:kern w:val="0"/>
          </w:rPr>
          <w:t>18</w:t>
        </w:r>
        <w:r w:rsidR="00B205FC" w:rsidRPr="00B205FC">
          <w:rPr>
            <w:rStyle w:val="af"/>
            <w:rFonts w:ascii="Times New Roman" w:eastAsia="標楷體" w:hAnsi="Times New Roman" w:cs="Times New Roman" w:hint="eastAsia"/>
            <w:b/>
            <w:noProof/>
            <w:kern w:val="0"/>
          </w:rPr>
          <w:t xml:space="preserve">　第二審判決死刑經最高法院撤銷案件</w:t>
        </w:r>
        <w:r w:rsidR="00B205FC" w:rsidRPr="00B205FC">
          <w:rPr>
            <w:rStyle w:val="af"/>
            <w:rFonts w:ascii="Times New Roman" w:eastAsia="標楷體" w:hAnsi="Times New Roman" w:cs="Times New Roman"/>
            <w:b/>
            <w:noProof/>
            <w:webHidden/>
            <w:kern w:val="0"/>
          </w:rPr>
          <w:tab/>
        </w:r>
        <w:r w:rsidR="00B205FC" w:rsidRPr="00B205FC">
          <w:rPr>
            <w:rStyle w:val="af"/>
            <w:rFonts w:ascii="Times New Roman" w:eastAsia="標楷體" w:hAnsi="Times New Roman" w:cs="Times New Roman"/>
            <w:b/>
            <w:noProof/>
            <w:webHidden/>
            <w:kern w:val="0"/>
          </w:rPr>
          <w:fldChar w:fldCharType="begin"/>
        </w:r>
        <w:r w:rsidR="00B205FC" w:rsidRPr="00B205FC">
          <w:rPr>
            <w:rStyle w:val="af"/>
            <w:rFonts w:ascii="Times New Roman" w:eastAsia="標楷體" w:hAnsi="Times New Roman" w:cs="Times New Roman"/>
            <w:b/>
            <w:noProof/>
            <w:webHidden/>
            <w:kern w:val="0"/>
          </w:rPr>
          <w:instrText xml:space="preserve"> PAGEREF _Toc440620434 \h </w:instrText>
        </w:r>
        <w:r w:rsidR="00B205FC" w:rsidRPr="00B205FC">
          <w:rPr>
            <w:rStyle w:val="af"/>
            <w:rFonts w:ascii="Times New Roman" w:eastAsia="標楷體" w:hAnsi="Times New Roman" w:cs="Times New Roman"/>
            <w:b/>
            <w:noProof/>
            <w:webHidden/>
            <w:kern w:val="0"/>
          </w:rPr>
        </w:r>
        <w:r w:rsidR="00B205FC" w:rsidRPr="00B205FC">
          <w:rPr>
            <w:rStyle w:val="af"/>
            <w:rFonts w:ascii="Times New Roman" w:eastAsia="標楷體" w:hAnsi="Times New Roman" w:cs="Times New Roman"/>
            <w:b/>
            <w:noProof/>
            <w:webHidden/>
            <w:kern w:val="0"/>
          </w:rPr>
          <w:fldChar w:fldCharType="separate"/>
        </w:r>
        <w:r w:rsidR="0035511C">
          <w:rPr>
            <w:rStyle w:val="af"/>
            <w:rFonts w:ascii="Times New Roman" w:eastAsia="標楷體" w:hAnsi="Times New Roman" w:cs="Times New Roman"/>
            <w:b/>
            <w:noProof/>
            <w:webHidden/>
            <w:kern w:val="0"/>
          </w:rPr>
          <w:t>41</w:t>
        </w:r>
        <w:r w:rsidR="00B205FC" w:rsidRPr="00B205FC">
          <w:rPr>
            <w:rStyle w:val="af"/>
            <w:rFonts w:ascii="Times New Roman" w:eastAsia="標楷體" w:hAnsi="Times New Roman" w:cs="Times New Roman"/>
            <w:b/>
            <w:noProof/>
            <w:webHidden/>
            <w:kern w:val="0"/>
          </w:rPr>
          <w:fldChar w:fldCharType="end"/>
        </w:r>
      </w:hyperlink>
    </w:p>
    <w:p w14:paraId="2A360BB9" w14:textId="77777777" w:rsidR="00B205FC" w:rsidRPr="00B205FC" w:rsidRDefault="00C26EB6" w:rsidP="00B205FC">
      <w:pPr>
        <w:pStyle w:val="aff8"/>
        <w:tabs>
          <w:tab w:val="right" w:leader="dot" w:pos="9344"/>
        </w:tabs>
        <w:ind w:leftChars="36" w:left="566" w:hanging="480"/>
        <w:rPr>
          <w:rStyle w:val="af"/>
          <w:rFonts w:ascii="Times New Roman" w:eastAsia="標楷體" w:hAnsi="Times New Roman" w:cs="Times New Roman"/>
          <w:b/>
          <w:noProof/>
          <w:kern w:val="0"/>
        </w:rPr>
      </w:pPr>
      <w:hyperlink w:anchor="_Toc440620435" w:history="1">
        <w:r w:rsidR="00B205FC" w:rsidRPr="00B205FC">
          <w:rPr>
            <w:rStyle w:val="af"/>
            <w:rFonts w:ascii="Times New Roman" w:eastAsia="標楷體" w:hAnsi="Times New Roman" w:cs="Times New Roman" w:hint="eastAsia"/>
            <w:b/>
            <w:noProof/>
            <w:kern w:val="0"/>
          </w:rPr>
          <w:t>表</w:t>
        </w:r>
        <w:r w:rsidR="00B205FC" w:rsidRPr="00B205FC">
          <w:rPr>
            <w:rStyle w:val="af"/>
            <w:rFonts w:ascii="Times New Roman" w:eastAsia="標楷體" w:hAnsi="Times New Roman" w:cs="Times New Roman"/>
            <w:b/>
            <w:noProof/>
            <w:kern w:val="0"/>
          </w:rPr>
          <w:t>19</w:t>
        </w:r>
        <w:r w:rsidR="00B205FC" w:rsidRPr="00B205FC">
          <w:rPr>
            <w:rStyle w:val="af"/>
            <w:rFonts w:ascii="Times New Roman" w:eastAsia="標楷體" w:hAnsi="Times New Roman" w:cs="Times New Roman" w:hint="eastAsia"/>
            <w:b/>
            <w:noProof/>
            <w:kern w:val="0"/>
          </w:rPr>
          <w:t xml:space="preserve">　地方法院受理偵查中檢察官聲請羈押案件及終結情形</w:t>
        </w:r>
        <w:r w:rsidR="00B205FC" w:rsidRPr="00B205FC">
          <w:rPr>
            <w:rStyle w:val="af"/>
            <w:rFonts w:ascii="Times New Roman" w:eastAsia="標楷體" w:hAnsi="Times New Roman" w:cs="Times New Roman"/>
            <w:b/>
            <w:noProof/>
            <w:webHidden/>
            <w:kern w:val="0"/>
          </w:rPr>
          <w:tab/>
        </w:r>
        <w:r w:rsidR="00B205FC" w:rsidRPr="00B205FC">
          <w:rPr>
            <w:rStyle w:val="af"/>
            <w:rFonts w:ascii="Times New Roman" w:eastAsia="標楷體" w:hAnsi="Times New Roman" w:cs="Times New Roman"/>
            <w:b/>
            <w:noProof/>
            <w:webHidden/>
            <w:kern w:val="0"/>
          </w:rPr>
          <w:fldChar w:fldCharType="begin"/>
        </w:r>
        <w:r w:rsidR="00B205FC" w:rsidRPr="00B205FC">
          <w:rPr>
            <w:rStyle w:val="af"/>
            <w:rFonts w:ascii="Times New Roman" w:eastAsia="標楷體" w:hAnsi="Times New Roman" w:cs="Times New Roman"/>
            <w:b/>
            <w:noProof/>
            <w:webHidden/>
            <w:kern w:val="0"/>
          </w:rPr>
          <w:instrText xml:space="preserve"> PAGEREF _Toc440620435 \h </w:instrText>
        </w:r>
        <w:r w:rsidR="00B205FC" w:rsidRPr="00B205FC">
          <w:rPr>
            <w:rStyle w:val="af"/>
            <w:rFonts w:ascii="Times New Roman" w:eastAsia="標楷體" w:hAnsi="Times New Roman" w:cs="Times New Roman"/>
            <w:b/>
            <w:noProof/>
            <w:webHidden/>
            <w:kern w:val="0"/>
          </w:rPr>
        </w:r>
        <w:r w:rsidR="00B205FC" w:rsidRPr="00B205FC">
          <w:rPr>
            <w:rStyle w:val="af"/>
            <w:rFonts w:ascii="Times New Roman" w:eastAsia="標楷體" w:hAnsi="Times New Roman" w:cs="Times New Roman"/>
            <w:b/>
            <w:noProof/>
            <w:webHidden/>
            <w:kern w:val="0"/>
          </w:rPr>
          <w:fldChar w:fldCharType="separate"/>
        </w:r>
        <w:r w:rsidR="0035511C">
          <w:rPr>
            <w:rStyle w:val="af"/>
            <w:rFonts w:ascii="Times New Roman" w:eastAsia="標楷體" w:hAnsi="Times New Roman" w:cs="Times New Roman"/>
            <w:b/>
            <w:noProof/>
            <w:webHidden/>
            <w:kern w:val="0"/>
          </w:rPr>
          <w:t>46</w:t>
        </w:r>
        <w:r w:rsidR="00B205FC" w:rsidRPr="00B205FC">
          <w:rPr>
            <w:rStyle w:val="af"/>
            <w:rFonts w:ascii="Times New Roman" w:eastAsia="標楷體" w:hAnsi="Times New Roman" w:cs="Times New Roman"/>
            <w:b/>
            <w:noProof/>
            <w:webHidden/>
            <w:kern w:val="0"/>
          </w:rPr>
          <w:fldChar w:fldCharType="end"/>
        </w:r>
      </w:hyperlink>
    </w:p>
    <w:p w14:paraId="766C83E2" w14:textId="77777777" w:rsidR="00B205FC" w:rsidRPr="00B205FC" w:rsidRDefault="00C26EB6" w:rsidP="00B205FC">
      <w:pPr>
        <w:pStyle w:val="aff8"/>
        <w:tabs>
          <w:tab w:val="right" w:leader="dot" w:pos="9344"/>
        </w:tabs>
        <w:ind w:leftChars="36" w:left="566" w:hanging="480"/>
        <w:rPr>
          <w:rStyle w:val="af"/>
          <w:rFonts w:ascii="Times New Roman" w:eastAsia="標楷體" w:hAnsi="Times New Roman" w:cs="Times New Roman"/>
          <w:b/>
          <w:noProof/>
          <w:kern w:val="0"/>
        </w:rPr>
      </w:pPr>
      <w:hyperlink w:anchor="_Toc440620436" w:history="1">
        <w:r w:rsidR="00B205FC" w:rsidRPr="00B205FC">
          <w:rPr>
            <w:rStyle w:val="af"/>
            <w:rFonts w:ascii="Times New Roman" w:eastAsia="標楷體" w:hAnsi="Times New Roman" w:cs="Times New Roman" w:hint="eastAsia"/>
            <w:b/>
            <w:noProof/>
            <w:kern w:val="0"/>
          </w:rPr>
          <w:t>表</w:t>
        </w:r>
        <w:r w:rsidR="00B205FC" w:rsidRPr="00B205FC">
          <w:rPr>
            <w:rStyle w:val="af"/>
            <w:rFonts w:ascii="Times New Roman" w:eastAsia="標楷體" w:hAnsi="Times New Roman" w:cs="Times New Roman"/>
            <w:b/>
            <w:noProof/>
            <w:kern w:val="0"/>
          </w:rPr>
          <w:t>20</w:t>
        </w:r>
        <w:r w:rsidR="00B205FC" w:rsidRPr="00B205FC">
          <w:rPr>
            <w:rStyle w:val="af"/>
            <w:rFonts w:ascii="Times New Roman" w:eastAsia="標楷體" w:hAnsi="Times New Roman" w:cs="Times New Roman" w:hint="eastAsia"/>
            <w:b/>
            <w:noProof/>
            <w:kern w:val="0"/>
          </w:rPr>
          <w:t xml:space="preserve">　高等法院及分院受理偵查中檢察官聲請羈押案件終結情形</w:t>
        </w:r>
        <w:r w:rsidR="00B205FC" w:rsidRPr="00B205FC">
          <w:rPr>
            <w:rStyle w:val="af"/>
            <w:rFonts w:ascii="Times New Roman" w:eastAsia="標楷體" w:hAnsi="Times New Roman" w:cs="Times New Roman"/>
            <w:b/>
            <w:noProof/>
            <w:webHidden/>
            <w:kern w:val="0"/>
          </w:rPr>
          <w:tab/>
        </w:r>
        <w:r w:rsidR="00B205FC" w:rsidRPr="00B205FC">
          <w:rPr>
            <w:rStyle w:val="af"/>
            <w:rFonts w:ascii="Times New Roman" w:eastAsia="標楷體" w:hAnsi="Times New Roman" w:cs="Times New Roman"/>
            <w:b/>
            <w:noProof/>
            <w:webHidden/>
            <w:kern w:val="0"/>
          </w:rPr>
          <w:fldChar w:fldCharType="begin"/>
        </w:r>
        <w:r w:rsidR="00B205FC" w:rsidRPr="00B205FC">
          <w:rPr>
            <w:rStyle w:val="af"/>
            <w:rFonts w:ascii="Times New Roman" w:eastAsia="標楷體" w:hAnsi="Times New Roman" w:cs="Times New Roman"/>
            <w:b/>
            <w:noProof/>
            <w:webHidden/>
            <w:kern w:val="0"/>
          </w:rPr>
          <w:instrText xml:space="preserve"> PAGEREF _Toc440620436 \h </w:instrText>
        </w:r>
        <w:r w:rsidR="00B205FC" w:rsidRPr="00B205FC">
          <w:rPr>
            <w:rStyle w:val="af"/>
            <w:rFonts w:ascii="Times New Roman" w:eastAsia="標楷體" w:hAnsi="Times New Roman" w:cs="Times New Roman"/>
            <w:b/>
            <w:noProof/>
            <w:webHidden/>
            <w:kern w:val="0"/>
          </w:rPr>
        </w:r>
        <w:r w:rsidR="00B205FC" w:rsidRPr="00B205FC">
          <w:rPr>
            <w:rStyle w:val="af"/>
            <w:rFonts w:ascii="Times New Roman" w:eastAsia="標楷體" w:hAnsi="Times New Roman" w:cs="Times New Roman"/>
            <w:b/>
            <w:noProof/>
            <w:webHidden/>
            <w:kern w:val="0"/>
          </w:rPr>
          <w:fldChar w:fldCharType="separate"/>
        </w:r>
        <w:r w:rsidR="0035511C">
          <w:rPr>
            <w:rStyle w:val="af"/>
            <w:rFonts w:ascii="Times New Roman" w:eastAsia="標楷體" w:hAnsi="Times New Roman" w:cs="Times New Roman"/>
            <w:b/>
            <w:noProof/>
            <w:webHidden/>
            <w:kern w:val="0"/>
          </w:rPr>
          <w:t>46</w:t>
        </w:r>
        <w:r w:rsidR="00B205FC" w:rsidRPr="00B205FC">
          <w:rPr>
            <w:rStyle w:val="af"/>
            <w:rFonts w:ascii="Times New Roman" w:eastAsia="標楷體" w:hAnsi="Times New Roman" w:cs="Times New Roman"/>
            <w:b/>
            <w:noProof/>
            <w:webHidden/>
            <w:kern w:val="0"/>
          </w:rPr>
          <w:fldChar w:fldCharType="end"/>
        </w:r>
      </w:hyperlink>
    </w:p>
    <w:p w14:paraId="3C0C6079" w14:textId="77777777" w:rsidR="00B205FC" w:rsidRPr="00B205FC" w:rsidRDefault="00C26EB6" w:rsidP="00B205FC">
      <w:pPr>
        <w:pStyle w:val="aff8"/>
        <w:tabs>
          <w:tab w:val="right" w:leader="dot" w:pos="9344"/>
        </w:tabs>
        <w:ind w:leftChars="36" w:left="566" w:hanging="480"/>
        <w:rPr>
          <w:rStyle w:val="af"/>
          <w:rFonts w:ascii="Times New Roman" w:eastAsia="標楷體" w:hAnsi="Times New Roman" w:cs="Times New Roman"/>
          <w:b/>
          <w:noProof/>
          <w:kern w:val="0"/>
        </w:rPr>
      </w:pPr>
      <w:hyperlink w:anchor="_Toc440620437" w:history="1">
        <w:r w:rsidR="00B205FC" w:rsidRPr="00B205FC">
          <w:rPr>
            <w:rStyle w:val="af"/>
            <w:rFonts w:ascii="Times New Roman" w:eastAsia="標楷體" w:hAnsi="Times New Roman" w:cs="Times New Roman" w:hint="eastAsia"/>
            <w:b/>
            <w:noProof/>
            <w:kern w:val="0"/>
          </w:rPr>
          <w:t>表</w:t>
        </w:r>
        <w:r w:rsidR="00B205FC" w:rsidRPr="00B205FC">
          <w:rPr>
            <w:rStyle w:val="af"/>
            <w:rFonts w:ascii="Times New Roman" w:eastAsia="標楷體" w:hAnsi="Times New Roman" w:cs="Times New Roman"/>
            <w:b/>
            <w:noProof/>
            <w:kern w:val="0"/>
          </w:rPr>
          <w:t>21</w:t>
        </w:r>
        <w:r w:rsidR="00B205FC" w:rsidRPr="00B205FC">
          <w:rPr>
            <w:rStyle w:val="af"/>
            <w:rFonts w:ascii="Times New Roman" w:eastAsia="標楷體" w:hAnsi="Times New Roman" w:cs="Times New Roman" w:hint="eastAsia"/>
            <w:b/>
            <w:noProof/>
            <w:kern w:val="0"/>
          </w:rPr>
          <w:t xml:space="preserve">　地方法院受理偵查中聲請撤銷羈押案件終結情形</w:t>
        </w:r>
        <w:r w:rsidR="00B205FC" w:rsidRPr="00B205FC">
          <w:rPr>
            <w:rStyle w:val="af"/>
            <w:rFonts w:ascii="Times New Roman" w:eastAsia="標楷體" w:hAnsi="Times New Roman" w:cs="Times New Roman"/>
            <w:b/>
            <w:noProof/>
            <w:webHidden/>
            <w:kern w:val="0"/>
          </w:rPr>
          <w:tab/>
        </w:r>
        <w:r w:rsidR="00B205FC" w:rsidRPr="00B205FC">
          <w:rPr>
            <w:rStyle w:val="af"/>
            <w:rFonts w:ascii="Times New Roman" w:eastAsia="標楷體" w:hAnsi="Times New Roman" w:cs="Times New Roman"/>
            <w:b/>
            <w:noProof/>
            <w:webHidden/>
            <w:kern w:val="0"/>
          </w:rPr>
          <w:fldChar w:fldCharType="begin"/>
        </w:r>
        <w:r w:rsidR="00B205FC" w:rsidRPr="00B205FC">
          <w:rPr>
            <w:rStyle w:val="af"/>
            <w:rFonts w:ascii="Times New Roman" w:eastAsia="標楷體" w:hAnsi="Times New Roman" w:cs="Times New Roman"/>
            <w:b/>
            <w:noProof/>
            <w:webHidden/>
            <w:kern w:val="0"/>
          </w:rPr>
          <w:instrText xml:space="preserve"> PAGEREF _Toc440620437 \h </w:instrText>
        </w:r>
        <w:r w:rsidR="00B205FC" w:rsidRPr="00B205FC">
          <w:rPr>
            <w:rStyle w:val="af"/>
            <w:rFonts w:ascii="Times New Roman" w:eastAsia="標楷體" w:hAnsi="Times New Roman" w:cs="Times New Roman"/>
            <w:b/>
            <w:noProof/>
            <w:webHidden/>
            <w:kern w:val="0"/>
          </w:rPr>
        </w:r>
        <w:r w:rsidR="00B205FC" w:rsidRPr="00B205FC">
          <w:rPr>
            <w:rStyle w:val="af"/>
            <w:rFonts w:ascii="Times New Roman" w:eastAsia="標楷體" w:hAnsi="Times New Roman" w:cs="Times New Roman"/>
            <w:b/>
            <w:noProof/>
            <w:webHidden/>
            <w:kern w:val="0"/>
          </w:rPr>
          <w:fldChar w:fldCharType="separate"/>
        </w:r>
        <w:r w:rsidR="0035511C">
          <w:rPr>
            <w:rStyle w:val="af"/>
            <w:rFonts w:ascii="Times New Roman" w:eastAsia="標楷體" w:hAnsi="Times New Roman" w:cs="Times New Roman"/>
            <w:b/>
            <w:noProof/>
            <w:webHidden/>
            <w:kern w:val="0"/>
          </w:rPr>
          <w:t>47</w:t>
        </w:r>
        <w:r w:rsidR="00B205FC" w:rsidRPr="00B205FC">
          <w:rPr>
            <w:rStyle w:val="af"/>
            <w:rFonts w:ascii="Times New Roman" w:eastAsia="標楷體" w:hAnsi="Times New Roman" w:cs="Times New Roman"/>
            <w:b/>
            <w:noProof/>
            <w:webHidden/>
            <w:kern w:val="0"/>
          </w:rPr>
          <w:fldChar w:fldCharType="end"/>
        </w:r>
      </w:hyperlink>
    </w:p>
    <w:p w14:paraId="41DDE709" w14:textId="77777777" w:rsidR="00B205FC" w:rsidRPr="00B205FC" w:rsidRDefault="00C26EB6" w:rsidP="00B205FC">
      <w:pPr>
        <w:pStyle w:val="aff8"/>
        <w:tabs>
          <w:tab w:val="right" w:leader="dot" w:pos="9344"/>
        </w:tabs>
        <w:ind w:leftChars="36" w:left="566" w:hanging="480"/>
        <w:rPr>
          <w:rStyle w:val="af"/>
          <w:rFonts w:ascii="Times New Roman" w:eastAsia="標楷體" w:hAnsi="Times New Roman" w:cs="Times New Roman"/>
          <w:b/>
          <w:noProof/>
          <w:kern w:val="0"/>
        </w:rPr>
      </w:pPr>
      <w:hyperlink w:anchor="_Toc440620438" w:history="1">
        <w:r w:rsidR="00B205FC" w:rsidRPr="00B205FC">
          <w:rPr>
            <w:rStyle w:val="af"/>
            <w:rFonts w:ascii="Times New Roman" w:eastAsia="標楷體" w:hAnsi="Times New Roman" w:cs="Times New Roman" w:hint="eastAsia"/>
            <w:b/>
            <w:noProof/>
            <w:kern w:val="0"/>
          </w:rPr>
          <w:t>表</w:t>
        </w:r>
        <w:r w:rsidR="00B205FC" w:rsidRPr="00B205FC">
          <w:rPr>
            <w:rStyle w:val="af"/>
            <w:rFonts w:ascii="Times New Roman" w:eastAsia="標楷體" w:hAnsi="Times New Roman" w:cs="Times New Roman"/>
            <w:b/>
            <w:noProof/>
            <w:kern w:val="0"/>
          </w:rPr>
          <w:t>22</w:t>
        </w:r>
        <w:r w:rsidR="00B205FC" w:rsidRPr="00B205FC">
          <w:rPr>
            <w:rStyle w:val="af"/>
            <w:rFonts w:ascii="Times New Roman" w:eastAsia="標楷體" w:hAnsi="Times New Roman" w:cs="Times New Roman" w:hint="eastAsia"/>
            <w:b/>
            <w:noProof/>
            <w:kern w:val="0"/>
          </w:rPr>
          <w:t xml:space="preserve">　高等法院及分院受理偵查中聲請撤銷羈押案件終結情形</w:t>
        </w:r>
        <w:r w:rsidR="00B205FC" w:rsidRPr="00B205FC">
          <w:rPr>
            <w:rStyle w:val="af"/>
            <w:rFonts w:ascii="Times New Roman" w:eastAsia="標楷體" w:hAnsi="Times New Roman" w:cs="Times New Roman"/>
            <w:b/>
            <w:noProof/>
            <w:webHidden/>
            <w:kern w:val="0"/>
          </w:rPr>
          <w:tab/>
        </w:r>
        <w:r w:rsidR="00B205FC" w:rsidRPr="00B205FC">
          <w:rPr>
            <w:rStyle w:val="af"/>
            <w:rFonts w:ascii="Times New Roman" w:eastAsia="標楷體" w:hAnsi="Times New Roman" w:cs="Times New Roman"/>
            <w:b/>
            <w:noProof/>
            <w:webHidden/>
            <w:kern w:val="0"/>
          </w:rPr>
          <w:fldChar w:fldCharType="begin"/>
        </w:r>
        <w:r w:rsidR="00B205FC" w:rsidRPr="00B205FC">
          <w:rPr>
            <w:rStyle w:val="af"/>
            <w:rFonts w:ascii="Times New Roman" w:eastAsia="標楷體" w:hAnsi="Times New Roman" w:cs="Times New Roman"/>
            <w:b/>
            <w:noProof/>
            <w:webHidden/>
            <w:kern w:val="0"/>
          </w:rPr>
          <w:instrText xml:space="preserve"> PAGEREF _Toc440620438 \h </w:instrText>
        </w:r>
        <w:r w:rsidR="00B205FC" w:rsidRPr="00B205FC">
          <w:rPr>
            <w:rStyle w:val="af"/>
            <w:rFonts w:ascii="Times New Roman" w:eastAsia="標楷體" w:hAnsi="Times New Roman" w:cs="Times New Roman"/>
            <w:b/>
            <w:noProof/>
            <w:webHidden/>
            <w:kern w:val="0"/>
          </w:rPr>
        </w:r>
        <w:r w:rsidR="00B205FC" w:rsidRPr="00B205FC">
          <w:rPr>
            <w:rStyle w:val="af"/>
            <w:rFonts w:ascii="Times New Roman" w:eastAsia="標楷體" w:hAnsi="Times New Roman" w:cs="Times New Roman"/>
            <w:b/>
            <w:noProof/>
            <w:webHidden/>
            <w:kern w:val="0"/>
          </w:rPr>
          <w:fldChar w:fldCharType="separate"/>
        </w:r>
        <w:r w:rsidR="0035511C">
          <w:rPr>
            <w:rStyle w:val="af"/>
            <w:rFonts w:ascii="Times New Roman" w:eastAsia="標楷體" w:hAnsi="Times New Roman" w:cs="Times New Roman"/>
            <w:b/>
            <w:noProof/>
            <w:webHidden/>
            <w:kern w:val="0"/>
          </w:rPr>
          <w:t>47</w:t>
        </w:r>
        <w:r w:rsidR="00B205FC" w:rsidRPr="00B205FC">
          <w:rPr>
            <w:rStyle w:val="af"/>
            <w:rFonts w:ascii="Times New Roman" w:eastAsia="標楷體" w:hAnsi="Times New Roman" w:cs="Times New Roman"/>
            <w:b/>
            <w:noProof/>
            <w:webHidden/>
            <w:kern w:val="0"/>
          </w:rPr>
          <w:fldChar w:fldCharType="end"/>
        </w:r>
      </w:hyperlink>
    </w:p>
    <w:p w14:paraId="78F51F61" w14:textId="77777777" w:rsidR="00B205FC" w:rsidRPr="00B205FC" w:rsidRDefault="00C26EB6" w:rsidP="00B205FC">
      <w:pPr>
        <w:pStyle w:val="aff8"/>
        <w:tabs>
          <w:tab w:val="right" w:leader="dot" w:pos="9344"/>
        </w:tabs>
        <w:ind w:leftChars="36" w:left="566" w:hanging="480"/>
        <w:rPr>
          <w:rStyle w:val="af"/>
          <w:rFonts w:ascii="Times New Roman" w:eastAsia="標楷體" w:hAnsi="Times New Roman" w:cs="Times New Roman"/>
          <w:b/>
          <w:noProof/>
          <w:kern w:val="0"/>
        </w:rPr>
      </w:pPr>
      <w:hyperlink w:anchor="_Toc440620439" w:history="1">
        <w:r w:rsidR="00B205FC" w:rsidRPr="00B205FC">
          <w:rPr>
            <w:rStyle w:val="af"/>
            <w:rFonts w:ascii="Times New Roman" w:eastAsia="標楷體" w:hAnsi="Times New Roman" w:cs="Times New Roman" w:hint="eastAsia"/>
            <w:b/>
            <w:noProof/>
            <w:kern w:val="0"/>
          </w:rPr>
          <w:t>表</w:t>
        </w:r>
        <w:r w:rsidR="00B205FC" w:rsidRPr="00B205FC">
          <w:rPr>
            <w:rStyle w:val="af"/>
            <w:rFonts w:ascii="Times New Roman" w:eastAsia="標楷體" w:hAnsi="Times New Roman" w:cs="Times New Roman"/>
            <w:b/>
            <w:noProof/>
            <w:kern w:val="0"/>
          </w:rPr>
          <w:t>23</w:t>
        </w:r>
        <w:r w:rsidR="00B205FC" w:rsidRPr="00B205FC">
          <w:rPr>
            <w:rStyle w:val="af"/>
            <w:rFonts w:ascii="Times New Roman" w:eastAsia="標楷體" w:hAnsi="Times New Roman" w:cs="Times New Roman" w:hint="eastAsia"/>
            <w:b/>
            <w:noProof/>
            <w:kern w:val="0"/>
          </w:rPr>
          <w:t xml:space="preserve">　地方法院受理偵查中聲請延長羈押案件終結情形</w:t>
        </w:r>
        <w:r w:rsidR="00B205FC" w:rsidRPr="00B205FC">
          <w:rPr>
            <w:rStyle w:val="af"/>
            <w:rFonts w:ascii="Times New Roman" w:eastAsia="標楷體" w:hAnsi="Times New Roman" w:cs="Times New Roman"/>
            <w:b/>
            <w:noProof/>
            <w:webHidden/>
            <w:kern w:val="0"/>
          </w:rPr>
          <w:tab/>
        </w:r>
        <w:r w:rsidR="00B205FC" w:rsidRPr="00B205FC">
          <w:rPr>
            <w:rStyle w:val="af"/>
            <w:rFonts w:ascii="Times New Roman" w:eastAsia="標楷體" w:hAnsi="Times New Roman" w:cs="Times New Roman"/>
            <w:b/>
            <w:noProof/>
            <w:webHidden/>
            <w:kern w:val="0"/>
          </w:rPr>
          <w:fldChar w:fldCharType="begin"/>
        </w:r>
        <w:r w:rsidR="00B205FC" w:rsidRPr="00B205FC">
          <w:rPr>
            <w:rStyle w:val="af"/>
            <w:rFonts w:ascii="Times New Roman" w:eastAsia="標楷體" w:hAnsi="Times New Roman" w:cs="Times New Roman"/>
            <w:b/>
            <w:noProof/>
            <w:webHidden/>
            <w:kern w:val="0"/>
          </w:rPr>
          <w:instrText xml:space="preserve"> PAGEREF _Toc440620439 \h </w:instrText>
        </w:r>
        <w:r w:rsidR="00B205FC" w:rsidRPr="00B205FC">
          <w:rPr>
            <w:rStyle w:val="af"/>
            <w:rFonts w:ascii="Times New Roman" w:eastAsia="標楷體" w:hAnsi="Times New Roman" w:cs="Times New Roman"/>
            <w:b/>
            <w:noProof/>
            <w:webHidden/>
            <w:kern w:val="0"/>
          </w:rPr>
        </w:r>
        <w:r w:rsidR="00B205FC" w:rsidRPr="00B205FC">
          <w:rPr>
            <w:rStyle w:val="af"/>
            <w:rFonts w:ascii="Times New Roman" w:eastAsia="標楷體" w:hAnsi="Times New Roman" w:cs="Times New Roman"/>
            <w:b/>
            <w:noProof/>
            <w:webHidden/>
            <w:kern w:val="0"/>
          </w:rPr>
          <w:fldChar w:fldCharType="separate"/>
        </w:r>
        <w:r w:rsidR="0035511C">
          <w:rPr>
            <w:rStyle w:val="af"/>
            <w:rFonts w:ascii="Times New Roman" w:eastAsia="標楷體" w:hAnsi="Times New Roman" w:cs="Times New Roman"/>
            <w:b/>
            <w:noProof/>
            <w:webHidden/>
            <w:kern w:val="0"/>
          </w:rPr>
          <w:t>48</w:t>
        </w:r>
        <w:r w:rsidR="00B205FC" w:rsidRPr="00B205FC">
          <w:rPr>
            <w:rStyle w:val="af"/>
            <w:rFonts w:ascii="Times New Roman" w:eastAsia="標楷體" w:hAnsi="Times New Roman" w:cs="Times New Roman"/>
            <w:b/>
            <w:noProof/>
            <w:webHidden/>
            <w:kern w:val="0"/>
          </w:rPr>
          <w:fldChar w:fldCharType="end"/>
        </w:r>
      </w:hyperlink>
    </w:p>
    <w:p w14:paraId="6EC1C7A5" w14:textId="77777777" w:rsidR="00B205FC" w:rsidRPr="00B205FC" w:rsidRDefault="00C26EB6" w:rsidP="00B205FC">
      <w:pPr>
        <w:pStyle w:val="aff8"/>
        <w:tabs>
          <w:tab w:val="right" w:leader="dot" w:pos="9344"/>
        </w:tabs>
        <w:ind w:leftChars="36" w:left="566" w:hanging="480"/>
        <w:rPr>
          <w:rStyle w:val="af"/>
          <w:rFonts w:ascii="Times New Roman" w:eastAsia="標楷體" w:hAnsi="Times New Roman" w:cs="Times New Roman"/>
          <w:b/>
          <w:noProof/>
          <w:kern w:val="0"/>
        </w:rPr>
      </w:pPr>
      <w:hyperlink w:anchor="_Toc440620440" w:history="1">
        <w:r w:rsidR="00B205FC" w:rsidRPr="00B205FC">
          <w:rPr>
            <w:rStyle w:val="af"/>
            <w:rFonts w:ascii="Times New Roman" w:eastAsia="標楷體" w:hAnsi="Times New Roman" w:cs="Times New Roman" w:hint="eastAsia"/>
            <w:b/>
            <w:noProof/>
            <w:kern w:val="0"/>
          </w:rPr>
          <w:t>表</w:t>
        </w:r>
        <w:r w:rsidR="00B205FC" w:rsidRPr="00B205FC">
          <w:rPr>
            <w:rStyle w:val="af"/>
            <w:rFonts w:ascii="Times New Roman" w:eastAsia="標楷體" w:hAnsi="Times New Roman" w:cs="Times New Roman"/>
            <w:b/>
            <w:noProof/>
            <w:kern w:val="0"/>
          </w:rPr>
          <w:t>24</w:t>
        </w:r>
        <w:r w:rsidR="00B205FC" w:rsidRPr="00B205FC">
          <w:rPr>
            <w:rStyle w:val="af"/>
            <w:rFonts w:ascii="Times New Roman" w:eastAsia="標楷體" w:hAnsi="Times New Roman" w:cs="Times New Roman" w:hint="eastAsia"/>
            <w:b/>
            <w:noProof/>
            <w:kern w:val="0"/>
          </w:rPr>
          <w:t xml:space="preserve">　地方法院受理偵查中聲請停止羈押案件終結情形</w:t>
        </w:r>
        <w:r w:rsidR="00B205FC" w:rsidRPr="00B205FC">
          <w:rPr>
            <w:rStyle w:val="af"/>
            <w:rFonts w:ascii="Times New Roman" w:eastAsia="標楷體" w:hAnsi="Times New Roman" w:cs="Times New Roman"/>
            <w:b/>
            <w:noProof/>
            <w:webHidden/>
            <w:kern w:val="0"/>
          </w:rPr>
          <w:tab/>
        </w:r>
        <w:r w:rsidR="00B205FC" w:rsidRPr="00B205FC">
          <w:rPr>
            <w:rStyle w:val="af"/>
            <w:rFonts w:ascii="Times New Roman" w:eastAsia="標楷體" w:hAnsi="Times New Roman" w:cs="Times New Roman"/>
            <w:b/>
            <w:noProof/>
            <w:webHidden/>
            <w:kern w:val="0"/>
          </w:rPr>
          <w:fldChar w:fldCharType="begin"/>
        </w:r>
        <w:r w:rsidR="00B205FC" w:rsidRPr="00B205FC">
          <w:rPr>
            <w:rStyle w:val="af"/>
            <w:rFonts w:ascii="Times New Roman" w:eastAsia="標楷體" w:hAnsi="Times New Roman" w:cs="Times New Roman"/>
            <w:b/>
            <w:noProof/>
            <w:webHidden/>
            <w:kern w:val="0"/>
          </w:rPr>
          <w:instrText xml:space="preserve"> PAGEREF _Toc440620440 \h </w:instrText>
        </w:r>
        <w:r w:rsidR="00B205FC" w:rsidRPr="00B205FC">
          <w:rPr>
            <w:rStyle w:val="af"/>
            <w:rFonts w:ascii="Times New Roman" w:eastAsia="標楷體" w:hAnsi="Times New Roman" w:cs="Times New Roman"/>
            <w:b/>
            <w:noProof/>
            <w:webHidden/>
            <w:kern w:val="0"/>
          </w:rPr>
        </w:r>
        <w:r w:rsidR="00B205FC" w:rsidRPr="00B205FC">
          <w:rPr>
            <w:rStyle w:val="af"/>
            <w:rFonts w:ascii="Times New Roman" w:eastAsia="標楷體" w:hAnsi="Times New Roman" w:cs="Times New Roman"/>
            <w:b/>
            <w:noProof/>
            <w:webHidden/>
            <w:kern w:val="0"/>
          </w:rPr>
          <w:fldChar w:fldCharType="separate"/>
        </w:r>
        <w:r w:rsidR="0035511C">
          <w:rPr>
            <w:rStyle w:val="af"/>
            <w:rFonts w:ascii="Times New Roman" w:eastAsia="標楷體" w:hAnsi="Times New Roman" w:cs="Times New Roman"/>
            <w:b/>
            <w:noProof/>
            <w:webHidden/>
            <w:kern w:val="0"/>
          </w:rPr>
          <w:t>48</w:t>
        </w:r>
        <w:r w:rsidR="00B205FC" w:rsidRPr="00B205FC">
          <w:rPr>
            <w:rStyle w:val="af"/>
            <w:rFonts w:ascii="Times New Roman" w:eastAsia="標楷體" w:hAnsi="Times New Roman" w:cs="Times New Roman"/>
            <w:b/>
            <w:noProof/>
            <w:webHidden/>
            <w:kern w:val="0"/>
          </w:rPr>
          <w:fldChar w:fldCharType="end"/>
        </w:r>
      </w:hyperlink>
    </w:p>
    <w:p w14:paraId="1B14E514" w14:textId="77777777" w:rsidR="00B205FC" w:rsidRPr="00B205FC" w:rsidRDefault="00C26EB6" w:rsidP="00B205FC">
      <w:pPr>
        <w:pStyle w:val="aff8"/>
        <w:tabs>
          <w:tab w:val="right" w:leader="dot" w:pos="9344"/>
        </w:tabs>
        <w:ind w:leftChars="36" w:left="566" w:hanging="480"/>
        <w:rPr>
          <w:rStyle w:val="af"/>
          <w:rFonts w:ascii="Times New Roman" w:eastAsia="標楷體" w:hAnsi="Times New Roman" w:cs="Times New Roman"/>
          <w:b/>
          <w:noProof/>
          <w:kern w:val="0"/>
        </w:rPr>
      </w:pPr>
      <w:hyperlink w:anchor="_Toc440620441" w:history="1">
        <w:r w:rsidR="00B205FC" w:rsidRPr="00B205FC">
          <w:rPr>
            <w:rStyle w:val="af"/>
            <w:rFonts w:ascii="Times New Roman" w:eastAsia="標楷體" w:hAnsi="Times New Roman" w:cs="Times New Roman" w:hint="eastAsia"/>
            <w:b/>
            <w:noProof/>
            <w:kern w:val="0"/>
          </w:rPr>
          <w:t>表</w:t>
        </w:r>
        <w:r w:rsidR="00B205FC" w:rsidRPr="00B205FC">
          <w:rPr>
            <w:rStyle w:val="af"/>
            <w:rFonts w:ascii="Times New Roman" w:eastAsia="標楷體" w:hAnsi="Times New Roman" w:cs="Times New Roman"/>
            <w:b/>
            <w:noProof/>
            <w:kern w:val="0"/>
          </w:rPr>
          <w:t>25</w:t>
        </w:r>
        <w:r w:rsidR="00B205FC" w:rsidRPr="00B205FC">
          <w:rPr>
            <w:rStyle w:val="af"/>
            <w:rFonts w:ascii="Times New Roman" w:eastAsia="標楷體" w:hAnsi="Times New Roman" w:cs="Times New Roman" w:hint="eastAsia"/>
            <w:b/>
            <w:noProof/>
            <w:kern w:val="0"/>
          </w:rPr>
          <w:t xml:space="preserve">　假釋審核統計表</w:t>
        </w:r>
        <w:r w:rsidR="00B205FC" w:rsidRPr="00B205FC">
          <w:rPr>
            <w:rStyle w:val="af"/>
            <w:rFonts w:ascii="Times New Roman" w:eastAsia="標楷體" w:hAnsi="Times New Roman" w:cs="Times New Roman"/>
            <w:b/>
            <w:noProof/>
            <w:webHidden/>
            <w:kern w:val="0"/>
          </w:rPr>
          <w:tab/>
        </w:r>
        <w:r w:rsidR="00B205FC" w:rsidRPr="00B205FC">
          <w:rPr>
            <w:rStyle w:val="af"/>
            <w:rFonts w:ascii="Times New Roman" w:eastAsia="標楷體" w:hAnsi="Times New Roman" w:cs="Times New Roman"/>
            <w:b/>
            <w:noProof/>
            <w:webHidden/>
            <w:kern w:val="0"/>
          </w:rPr>
          <w:fldChar w:fldCharType="begin"/>
        </w:r>
        <w:r w:rsidR="00B205FC" w:rsidRPr="00B205FC">
          <w:rPr>
            <w:rStyle w:val="af"/>
            <w:rFonts w:ascii="Times New Roman" w:eastAsia="標楷體" w:hAnsi="Times New Roman" w:cs="Times New Roman"/>
            <w:b/>
            <w:noProof/>
            <w:webHidden/>
            <w:kern w:val="0"/>
          </w:rPr>
          <w:instrText xml:space="preserve"> PAGEREF _Toc440620441 \h </w:instrText>
        </w:r>
        <w:r w:rsidR="00B205FC" w:rsidRPr="00B205FC">
          <w:rPr>
            <w:rStyle w:val="af"/>
            <w:rFonts w:ascii="Times New Roman" w:eastAsia="標楷體" w:hAnsi="Times New Roman" w:cs="Times New Roman"/>
            <w:b/>
            <w:noProof/>
            <w:webHidden/>
            <w:kern w:val="0"/>
          </w:rPr>
        </w:r>
        <w:r w:rsidR="00B205FC" w:rsidRPr="00B205FC">
          <w:rPr>
            <w:rStyle w:val="af"/>
            <w:rFonts w:ascii="Times New Roman" w:eastAsia="標楷體" w:hAnsi="Times New Roman" w:cs="Times New Roman"/>
            <w:b/>
            <w:noProof/>
            <w:webHidden/>
            <w:kern w:val="0"/>
          </w:rPr>
          <w:fldChar w:fldCharType="separate"/>
        </w:r>
        <w:r w:rsidR="0035511C">
          <w:rPr>
            <w:rStyle w:val="af"/>
            <w:rFonts w:ascii="Times New Roman" w:eastAsia="標楷體" w:hAnsi="Times New Roman" w:cs="Times New Roman"/>
            <w:b/>
            <w:noProof/>
            <w:webHidden/>
            <w:kern w:val="0"/>
          </w:rPr>
          <w:t>49</w:t>
        </w:r>
        <w:r w:rsidR="00B205FC" w:rsidRPr="00B205FC">
          <w:rPr>
            <w:rStyle w:val="af"/>
            <w:rFonts w:ascii="Times New Roman" w:eastAsia="標楷體" w:hAnsi="Times New Roman" w:cs="Times New Roman"/>
            <w:b/>
            <w:noProof/>
            <w:webHidden/>
            <w:kern w:val="0"/>
          </w:rPr>
          <w:fldChar w:fldCharType="end"/>
        </w:r>
      </w:hyperlink>
    </w:p>
    <w:p w14:paraId="0BA4E58B" w14:textId="77777777" w:rsidR="00B205FC" w:rsidRPr="00B205FC" w:rsidRDefault="00C26EB6" w:rsidP="00B205FC">
      <w:pPr>
        <w:pStyle w:val="aff8"/>
        <w:tabs>
          <w:tab w:val="right" w:leader="dot" w:pos="9344"/>
        </w:tabs>
        <w:ind w:leftChars="36" w:left="566" w:hanging="480"/>
        <w:rPr>
          <w:rStyle w:val="af"/>
          <w:rFonts w:ascii="Times New Roman" w:eastAsia="標楷體" w:hAnsi="Times New Roman" w:cs="Times New Roman"/>
          <w:b/>
          <w:noProof/>
          <w:kern w:val="0"/>
        </w:rPr>
      </w:pPr>
      <w:hyperlink w:anchor="_Toc440620442" w:history="1">
        <w:r w:rsidR="00B205FC" w:rsidRPr="00B205FC">
          <w:rPr>
            <w:rStyle w:val="af"/>
            <w:rFonts w:ascii="Times New Roman" w:eastAsia="標楷體" w:hAnsi="Times New Roman" w:cs="Times New Roman" w:hint="eastAsia"/>
            <w:b/>
            <w:noProof/>
            <w:kern w:val="0"/>
          </w:rPr>
          <w:t>表</w:t>
        </w:r>
        <w:r w:rsidR="00B205FC" w:rsidRPr="00B205FC">
          <w:rPr>
            <w:rStyle w:val="af"/>
            <w:rFonts w:ascii="Times New Roman" w:eastAsia="標楷體" w:hAnsi="Times New Roman" w:cs="Times New Roman"/>
            <w:b/>
            <w:noProof/>
            <w:kern w:val="0"/>
          </w:rPr>
          <w:t>26</w:t>
        </w:r>
        <w:r w:rsidR="00B205FC" w:rsidRPr="00B205FC">
          <w:rPr>
            <w:rStyle w:val="af"/>
            <w:rFonts w:ascii="Times New Roman" w:eastAsia="標楷體" w:hAnsi="Times New Roman" w:cs="Times New Roman" w:hint="eastAsia"/>
            <w:b/>
            <w:noProof/>
            <w:kern w:val="0"/>
          </w:rPr>
          <w:t xml:space="preserve">　地方法院辦理各類提審聲請案件之終結件數與駁回件數</w:t>
        </w:r>
        <w:r w:rsidR="00B205FC" w:rsidRPr="00B205FC">
          <w:rPr>
            <w:rStyle w:val="af"/>
            <w:rFonts w:ascii="Times New Roman" w:eastAsia="標楷體" w:hAnsi="Times New Roman" w:cs="Times New Roman"/>
            <w:b/>
            <w:noProof/>
            <w:webHidden/>
            <w:kern w:val="0"/>
          </w:rPr>
          <w:tab/>
        </w:r>
        <w:r w:rsidR="00B205FC" w:rsidRPr="00B205FC">
          <w:rPr>
            <w:rStyle w:val="af"/>
            <w:rFonts w:ascii="Times New Roman" w:eastAsia="標楷體" w:hAnsi="Times New Roman" w:cs="Times New Roman"/>
            <w:b/>
            <w:noProof/>
            <w:webHidden/>
            <w:kern w:val="0"/>
          </w:rPr>
          <w:fldChar w:fldCharType="begin"/>
        </w:r>
        <w:r w:rsidR="00B205FC" w:rsidRPr="00B205FC">
          <w:rPr>
            <w:rStyle w:val="af"/>
            <w:rFonts w:ascii="Times New Roman" w:eastAsia="標楷體" w:hAnsi="Times New Roman" w:cs="Times New Roman"/>
            <w:b/>
            <w:noProof/>
            <w:webHidden/>
            <w:kern w:val="0"/>
          </w:rPr>
          <w:instrText xml:space="preserve"> PAGEREF _Toc440620442 \h </w:instrText>
        </w:r>
        <w:r w:rsidR="00B205FC" w:rsidRPr="00B205FC">
          <w:rPr>
            <w:rStyle w:val="af"/>
            <w:rFonts w:ascii="Times New Roman" w:eastAsia="標楷體" w:hAnsi="Times New Roman" w:cs="Times New Roman"/>
            <w:b/>
            <w:noProof/>
            <w:webHidden/>
            <w:kern w:val="0"/>
          </w:rPr>
        </w:r>
        <w:r w:rsidR="00B205FC" w:rsidRPr="00B205FC">
          <w:rPr>
            <w:rStyle w:val="af"/>
            <w:rFonts w:ascii="Times New Roman" w:eastAsia="標楷體" w:hAnsi="Times New Roman" w:cs="Times New Roman"/>
            <w:b/>
            <w:noProof/>
            <w:webHidden/>
            <w:kern w:val="0"/>
          </w:rPr>
          <w:fldChar w:fldCharType="separate"/>
        </w:r>
        <w:r w:rsidR="0035511C">
          <w:rPr>
            <w:rStyle w:val="af"/>
            <w:rFonts w:ascii="Times New Roman" w:eastAsia="標楷體" w:hAnsi="Times New Roman" w:cs="Times New Roman"/>
            <w:b/>
            <w:noProof/>
            <w:webHidden/>
            <w:kern w:val="0"/>
          </w:rPr>
          <w:t>51</w:t>
        </w:r>
        <w:r w:rsidR="00B205FC" w:rsidRPr="00B205FC">
          <w:rPr>
            <w:rStyle w:val="af"/>
            <w:rFonts w:ascii="Times New Roman" w:eastAsia="標楷體" w:hAnsi="Times New Roman" w:cs="Times New Roman"/>
            <w:b/>
            <w:noProof/>
            <w:webHidden/>
            <w:kern w:val="0"/>
          </w:rPr>
          <w:fldChar w:fldCharType="end"/>
        </w:r>
      </w:hyperlink>
    </w:p>
    <w:p w14:paraId="5006BE97" w14:textId="77777777" w:rsidR="00B205FC" w:rsidRPr="00B205FC" w:rsidRDefault="00C26EB6" w:rsidP="00B205FC">
      <w:pPr>
        <w:pStyle w:val="aff8"/>
        <w:tabs>
          <w:tab w:val="right" w:leader="dot" w:pos="9344"/>
        </w:tabs>
        <w:ind w:leftChars="36" w:left="566" w:hanging="480"/>
        <w:rPr>
          <w:rStyle w:val="af"/>
          <w:rFonts w:ascii="Times New Roman" w:eastAsia="標楷體" w:hAnsi="Times New Roman" w:cs="Times New Roman"/>
          <w:b/>
          <w:noProof/>
          <w:kern w:val="0"/>
        </w:rPr>
      </w:pPr>
      <w:hyperlink w:anchor="_Toc440620443" w:history="1">
        <w:r w:rsidR="00B205FC" w:rsidRPr="00B205FC">
          <w:rPr>
            <w:rStyle w:val="af"/>
            <w:rFonts w:ascii="Times New Roman" w:eastAsia="標楷體" w:hAnsi="Times New Roman" w:cs="Times New Roman" w:hint="eastAsia"/>
            <w:b/>
            <w:noProof/>
            <w:kern w:val="0"/>
          </w:rPr>
          <w:t>表</w:t>
        </w:r>
        <w:r w:rsidR="00B205FC" w:rsidRPr="00B205FC">
          <w:rPr>
            <w:rStyle w:val="af"/>
            <w:rFonts w:ascii="Times New Roman" w:eastAsia="標楷體" w:hAnsi="Times New Roman" w:cs="Times New Roman"/>
            <w:b/>
            <w:noProof/>
            <w:kern w:val="0"/>
          </w:rPr>
          <w:t>27</w:t>
        </w:r>
        <w:r w:rsidR="00B205FC" w:rsidRPr="00B205FC">
          <w:rPr>
            <w:rStyle w:val="af"/>
            <w:rFonts w:ascii="Times New Roman" w:eastAsia="標楷體" w:hAnsi="Times New Roman" w:cs="Times New Roman" w:hint="eastAsia"/>
            <w:b/>
            <w:noProof/>
            <w:kern w:val="0"/>
          </w:rPr>
          <w:t xml:space="preserve">　各級法院援引刑事妥速審判法第</w:t>
        </w:r>
        <w:r w:rsidR="00B205FC" w:rsidRPr="00B205FC">
          <w:rPr>
            <w:rStyle w:val="af"/>
            <w:rFonts w:ascii="Times New Roman" w:eastAsia="標楷體" w:hAnsi="Times New Roman" w:cs="Times New Roman"/>
            <w:b/>
            <w:noProof/>
            <w:kern w:val="0"/>
          </w:rPr>
          <w:t>7</w:t>
        </w:r>
        <w:r w:rsidR="00B205FC" w:rsidRPr="00B205FC">
          <w:rPr>
            <w:rStyle w:val="af"/>
            <w:rFonts w:ascii="Times New Roman" w:eastAsia="標楷體" w:hAnsi="Times New Roman" w:cs="Times New Roman" w:hint="eastAsia"/>
            <w:b/>
            <w:noProof/>
            <w:kern w:val="0"/>
          </w:rPr>
          <w:t>條之件數</w:t>
        </w:r>
        <w:r w:rsidR="00B205FC" w:rsidRPr="00B205FC">
          <w:rPr>
            <w:rStyle w:val="af"/>
            <w:rFonts w:ascii="Times New Roman" w:eastAsia="標楷體" w:hAnsi="Times New Roman" w:cs="Times New Roman"/>
            <w:b/>
            <w:noProof/>
            <w:webHidden/>
            <w:kern w:val="0"/>
          </w:rPr>
          <w:tab/>
        </w:r>
        <w:r w:rsidR="00B205FC" w:rsidRPr="00B205FC">
          <w:rPr>
            <w:rStyle w:val="af"/>
            <w:rFonts w:ascii="Times New Roman" w:eastAsia="標楷體" w:hAnsi="Times New Roman" w:cs="Times New Roman"/>
            <w:b/>
            <w:noProof/>
            <w:webHidden/>
            <w:kern w:val="0"/>
          </w:rPr>
          <w:fldChar w:fldCharType="begin"/>
        </w:r>
        <w:r w:rsidR="00B205FC" w:rsidRPr="00B205FC">
          <w:rPr>
            <w:rStyle w:val="af"/>
            <w:rFonts w:ascii="Times New Roman" w:eastAsia="標楷體" w:hAnsi="Times New Roman" w:cs="Times New Roman"/>
            <w:b/>
            <w:noProof/>
            <w:webHidden/>
            <w:kern w:val="0"/>
          </w:rPr>
          <w:instrText xml:space="preserve"> PAGEREF _Toc440620443 \h </w:instrText>
        </w:r>
        <w:r w:rsidR="00B205FC" w:rsidRPr="00B205FC">
          <w:rPr>
            <w:rStyle w:val="af"/>
            <w:rFonts w:ascii="Times New Roman" w:eastAsia="標楷體" w:hAnsi="Times New Roman" w:cs="Times New Roman"/>
            <w:b/>
            <w:noProof/>
            <w:webHidden/>
            <w:kern w:val="0"/>
          </w:rPr>
        </w:r>
        <w:r w:rsidR="00B205FC" w:rsidRPr="00B205FC">
          <w:rPr>
            <w:rStyle w:val="af"/>
            <w:rFonts w:ascii="Times New Roman" w:eastAsia="標楷體" w:hAnsi="Times New Roman" w:cs="Times New Roman"/>
            <w:b/>
            <w:noProof/>
            <w:webHidden/>
            <w:kern w:val="0"/>
          </w:rPr>
          <w:fldChar w:fldCharType="separate"/>
        </w:r>
        <w:r w:rsidR="0035511C">
          <w:rPr>
            <w:rStyle w:val="af"/>
            <w:rFonts w:ascii="Times New Roman" w:eastAsia="標楷體" w:hAnsi="Times New Roman" w:cs="Times New Roman"/>
            <w:b/>
            <w:noProof/>
            <w:webHidden/>
            <w:kern w:val="0"/>
          </w:rPr>
          <w:t>52</w:t>
        </w:r>
        <w:r w:rsidR="00B205FC" w:rsidRPr="00B205FC">
          <w:rPr>
            <w:rStyle w:val="af"/>
            <w:rFonts w:ascii="Times New Roman" w:eastAsia="標楷體" w:hAnsi="Times New Roman" w:cs="Times New Roman"/>
            <w:b/>
            <w:noProof/>
            <w:webHidden/>
            <w:kern w:val="0"/>
          </w:rPr>
          <w:fldChar w:fldCharType="end"/>
        </w:r>
      </w:hyperlink>
    </w:p>
    <w:p w14:paraId="2DCA906E" w14:textId="77777777" w:rsidR="00B205FC" w:rsidRPr="00B205FC" w:rsidRDefault="00C26EB6" w:rsidP="00B205FC">
      <w:pPr>
        <w:pStyle w:val="aff8"/>
        <w:tabs>
          <w:tab w:val="right" w:leader="dot" w:pos="9344"/>
        </w:tabs>
        <w:ind w:leftChars="36" w:left="566" w:hanging="480"/>
        <w:rPr>
          <w:rStyle w:val="af"/>
          <w:rFonts w:ascii="Times New Roman" w:eastAsia="標楷體" w:hAnsi="Times New Roman" w:cs="Times New Roman"/>
          <w:b/>
          <w:noProof/>
          <w:kern w:val="0"/>
        </w:rPr>
      </w:pPr>
      <w:hyperlink w:anchor="_Toc440620444" w:history="1">
        <w:r w:rsidR="00B205FC" w:rsidRPr="00B205FC">
          <w:rPr>
            <w:rStyle w:val="af"/>
            <w:rFonts w:ascii="Times New Roman" w:eastAsia="標楷體" w:hAnsi="Times New Roman" w:cs="Times New Roman" w:hint="eastAsia"/>
            <w:b/>
            <w:noProof/>
            <w:kern w:val="0"/>
          </w:rPr>
          <w:t>表</w:t>
        </w:r>
        <w:r w:rsidR="00B205FC" w:rsidRPr="00B205FC">
          <w:rPr>
            <w:rStyle w:val="af"/>
            <w:rFonts w:ascii="Times New Roman" w:eastAsia="標楷體" w:hAnsi="Times New Roman" w:cs="Times New Roman"/>
            <w:b/>
            <w:noProof/>
            <w:kern w:val="0"/>
          </w:rPr>
          <w:t>28</w:t>
        </w:r>
        <w:r w:rsidR="00B205FC" w:rsidRPr="00B205FC">
          <w:rPr>
            <w:rStyle w:val="af"/>
            <w:rFonts w:ascii="Times New Roman" w:eastAsia="標楷體" w:hAnsi="Times New Roman" w:cs="Times New Roman" w:hint="eastAsia"/>
            <w:b/>
            <w:noProof/>
            <w:kern w:val="0"/>
          </w:rPr>
          <w:t xml:space="preserve">　最高法院受理刑事案件繫屬法院逾</w:t>
        </w:r>
        <w:r w:rsidR="00B205FC" w:rsidRPr="00B205FC">
          <w:rPr>
            <w:rStyle w:val="af"/>
            <w:rFonts w:ascii="Times New Roman" w:eastAsia="標楷體" w:hAnsi="Times New Roman" w:cs="Times New Roman"/>
            <w:b/>
            <w:noProof/>
            <w:kern w:val="0"/>
          </w:rPr>
          <w:t>8</w:t>
        </w:r>
        <w:r w:rsidR="00B205FC" w:rsidRPr="00B205FC">
          <w:rPr>
            <w:rStyle w:val="af"/>
            <w:rFonts w:ascii="Times New Roman" w:eastAsia="標楷體" w:hAnsi="Times New Roman" w:cs="Times New Roman" w:hint="eastAsia"/>
            <w:b/>
            <w:noProof/>
            <w:kern w:val="0"/>
          </w:rPr>
          <w:t>年終結被告人數</w:t>
        </w:r>
        <w:r w:rsidR="00B205FC" w:rsidRPr="00B205FC">
          <w:rPr>
            <w:rStyle w:val="af"/>
            <w:rFonts w:ascii="Times New Roman" w:eastAsia="標楷體" w:hAnsi="Times New Roman" w:cs="Times New Roman"/>
            <w:b/>
            <w:noProof/>
            <w:webHidden/>
            <w:kern w:val="0"/>
          </w:rPr>
          <w:tab/>
        </w:r>
        <w:r w:rsidR="00B205FC" w:rsidRPr="00B205FC">
          <w:rPr>
            <w:rStyle w:val="af"/>
            <w:rFonts w:ascii="Times New Roman" w:eastAsia="標楷體" w:hAnsi="Times New Roman" w:cs="Times New Roman"/>
            <w:b/>
            <w:noProof/>
            <w:webHidden/>
            <w:kern w:val="0"/>
          </w:rPr>
          <w:fldChar w:fldCharType="begin"/>
        </w:r>
        <w:r w:rsidR="00B205FC" w:rsidRPr="00B205FC">
          <w:rPr>
            <w:rStyle w:val="af"/>
            <w:rFonts w:ascii="Times New Roman" w:eastAsia="標楷體" w:hAnsi="Times New Roman" w:cs="Times New Roman"/>
            <w:b/>
            <w:noProof/>
            <w:webHidden/>
            <w:kern w:val="0"/>
          </w:rPr>
          <w:instrText xml:space="preserve"> PAGEREF _Toc440620444 \h </w:instrText>
        </w:r>
        <w:r w:rsidR="00B205FC" w:rsidRPr="00B205FC">
          <w:rPr>
            <w:rStyle w:val="af"/>
            <w:rFonts w:ascii="Times New Roman" w:eastAsia="標楷體" w:hAnsi="Times New Roman" w:cs="Times New Roman"/>
            <w:b/>
            <w:noProof/>
            <w:webHidden/>
            <w:kern w:val="0"/>
          </w:rPr>
        </w:r>
        <w:r w:rsidR="00B205FC" w:rsidRPr="00B205FC">
          <w:rPr>
            <w:rStyle w:val="af"/>
            <w:rFonts w:ascii="Times New Roman" w:eastAsia="標楷體" w:hAnsi="Times New Roman" w:cs="Times New Roman"/>
            <w:b/>
            <w:noProof/>
            <w:webHidden/>
            <w:kern w:val="0"/>
          </w:rPr>
          <w:fldChar w:fldCharType="separate"/>
        </w:r>
        <w:r w:rsidR="0035511C">
          <w:rPr>
            <w:rStyle w:val="af"/>
            <w:rFonts w:ascii="Times New Roman" w:eastAsia="標楷體" w:hAnsi="Times New Roman" w:cs="Times New Roman"/>
            <w:b/>
            <w:noProof/>
            <w:webHidden/>
            <w:kern w:val="0"/>
          </w:rPr>
          <w:t>53</w:t>
        </w:r>
        <w:r w:rsidR="00B205FC" w:rsidRPr="00B205FC">
          <w:rPr>
            <w:rStyle w:val="af"/>
            <w:rFonts w:ascii="Times New Roman" w:eastAsia="標楷體" w:hAnsi="Times New Roman" w:cs="Times New Roman"/>
            <w:b/>
            <w:noProof/>
            <w:webHidden/>
            <w:kern w:val="0"/>
          </w:rPr>
          <w:fldChar w:fldCharType="end"/>
        </w:r>
      </w:hyperlink>
    </w:p>
    <w:p w14:paraId="4F13A32D" w14:textId="77777777" w:rsidR="00B205FC" w:rsidRPr="00B205FC" w:rsidRDefault="00C26EB6" w:rsidP="00B205FC">
      <w:pPr>
        <w:pStyle w:val="aff8"/>
        <w:tabs>
          <w:tab w:val="right" w:leader="dot" w:pos="9344"/>
        </w:tabs>
        <w:ind w:leftChars="36" w:left="566" w:hanging="480"/>
        <w:rPr>
          <w:rStyle w:val="af"/>
          <w:rFonts w:ascii="Times New Roman" w:eastAsia="標楷體" w:hAnsi="Times New Roman" w:cs="Times New Roman"/>
          <w:b/>
          <w:noProof/>
          <w:kern w:val="0"/>
        </w:rPr>
      </w:pPr>
      <w:hyperlink w:anchor="_Toc440620445" w:history="1">
        <w:r w:rsidR="00B205FC" w:rsidRPr="00B205FC">
          <w:rPr>
            <w:rStyle w:val="af"/>
            <w:rFonts w:ascii="Times New Roman" w:eastAsia="標楷體" w:hAnsi="Times New Roman" w:cs="Times New Roman" w:hint="eastAsia"/>
            <w:b/>
            <w:noProof/>
            <w:kern w:val="0"/>
          </w:rPr>
          <w:t>表</w:t>
        </w:r>
        <w:r w:rsidR="00B205FC" w:rsidRPr="00B205FC">
          <w:rPr>
            <w:rStyle w:val="af"/>
            <w:rFonts w:ascii="Times New Roman" w:eastAsia="標楷體" w:hAnsi="Times New Roman" w:cs="Times New Roman"/>
            <w:b/>
            <w:noProof/>
            <w:kern w:val="0"/>
          </w:rPr>
          <w:t>29</w:t>
        </w:r>
        <w:r w:rsidR="00B205FC" w:rsidRPr="00B205FC">
          <w:rPr>
            <w:rStyle w:val="af"/>
            <w:rFonts w:ascii="Times New Roman" w:eastAsia="標楷體" w:hAnsi="Times New Roman" w:cs="Times New Roman" w:hint="eastAsia"/>
            <w:b/>
            <w:noProof/>
            <w:kern w:val="0"/>
          </w:rPr>
          <w:t xml:space="preserve">　高等法院及地方法院受理刑事案件繫屬法院逾</w:t>
        </w:r>
        <w:r w:rsidR="00B205FC" w:rsidRPr="00B205FC">
          <w:rPr>
            <w:rStyle w:val="af"/>
            <w:rFonts w:ascii="Times New Roman" w:eastAsia="標楷體" w:hAnsi="Times New Roman" w:cs="Times New Roman"/>
            <w:b/>
            <w:noProof/>
            <w:kern w:val="0"/>
          </w:rPr>
          <w:t>8</w:t>
        </w:r>
        <w:r w:rsidR="00B205FC" w:rsidRPr="00B205FC">
          <w:rPr>
            <w:rStyle w:val="af"/>
            <w:rFonts w:ascii="Times New Roman" w:eastAsia="標楷體" w:hAnsi="Times New Roman" w:cs="Times New Roman" w:hint="eastAsia"/>
            <w:b/>
            <w:noProof/>
            <w:kern w:val="0"/>
          </w:rPr>
          <w:t>年終結被告人數</w:t>
        </w:r>
        <w:r w:rsidR="00B205FC" w:rsidRPr="00B205FC">
          <w:rPr>
            <w:rStyle w:val="af"/>
            <w:rFonts w:ascii="Times New Roman" w:eastAsia="標楷體" w:hAnsi="Times New Roman" w:cs="Times New Roman"/>
            <w:b/>
            <w:noProof/>
            <w:webHidden/>
            <w:kern w:val="0"/>
          </w:rPr>
          <w:tab/>
        </w:r>
        <w:r w:rsidR="00B205FC" w:rsidRPr="00B205FC">
          <w:rPr>
            <w:rStyle w:val="af"/>
            <w:rFonts w:ascii="Times New Roman" w:eastAsia="標楷體" w:hAnsi="Times New Roman" w:cs="Times New Roman"/>
            <w:b/>
            <w:noProof/>
            <w:webHidden/>
            <w:kern w:val="0"/>
          </w:rPr>
          <w:fldChar w:fldCharType="begin"/>
        </w:r>
        <w:r w:rsidR="00B205FC" w:rsidRPr="00B205FC">
          <w:rPr>
            <w:rStyle w:val="af"/>
            <w:rFonts w:ascii="Times New Roman" w:eastAsia="標楷體" w:hAnsi="Times New Roman" w:cs="Times New Roman"/>
            <w:b/>
            <w:noProof/>
            <w:webHidden/>
            <w:kern w:val="0"/>
          </w:rPr>
          <w:instrText xml:space="preserve"> PAGEREF _Toc440620445 \h </w:instrText>
        </w:r>
        <w:r w:rsidR="00B205FC" w:rsidRPr="00B205FC">
          <w:rPr>
            <w:rStyle w:val="af"/>
            <w:rFonts w:ascii="Times New Roman" w:eastAsia="標楷體" w:hAnsi="Times New Roman" w:cs="Times New Roman"/>
            <w:b/>
            <w:noProof/>
            <w:webHidden/>
            <w:kern w:val="0"/>
          </w:rPr>
        </w:r>
        <w:r w:rsidR="00B205FC" w:rsidRPr="00B205FC">
          <w:rPr>
            <w:rStyle w:val="af"/>
            <w:rFonts w:ascii="Times New Roman" w:eastAsia="標楷體" w:hAnsi="Times New Roman" w:cs="Times New Roman"/>
            <w:b/>
            <w:noProof/>
            <w:webHidden/>
            <w:kern w:val="0"/>
          </w:rPr>
          <w:fldChar w:fldCharType="separate"/>
        </w:r>
        <w:r w:rsidR="0035511C">
          <w:rPr>
            <w:rStyle w:val="af"/>
            <w:rFonts w:ascii="Times New Roman" w:eastAsia="標楷體" w:hAnsi="Times New Roman" w:cs="Times New Roman"/>
            <w:b/>
            <w:noProof/>
            <w:webHidden/>
            <w:kern w:val="0"/>
          </w:rPr>
          <w:t>53</w:t>
        </w:r>
        <w:r w:rsidR="00B205FC" w:rsidRPr="00B205FC">
          <w:rPr>
            <w:rStyle w:val="af"/>
            <w:rFonts w:ascii="Times New Roman" w:eastAsia="標楷體" w:hAnsi="Times New Roman" w:cs="Times New Roman"/>
            <w:b/>
            <w:noProof/>
            <w:webHidden/>
            <w:kern w:val="0"/>
          </w:rPr>
          <w:fldChar w:fldCharType="end"/>
        </w:r>
      </w:hyperlink>
    </w:p>
    <w:p w14:paraId="3F67DFAC" w14:textId="77777777" w:rsidR="00B205FC" w:rsidRPr="00B205FC" w:rsidRDefault="00C26EB6" w:rsidP="00B205FC">
      <w:pPr>
        <w:pStyle w:val="aff8"/>
        <w:tabs>
          <w:tab w:val="right" w:leader="dot" w:pos="9344"/>
        </w:tabs>
        <w:ind w:leftChars="36" w:left="566" w:hanging="480"/>
        <w:rPr>
          <w:rStyle w:val="af"/>
          <w:rFonts w:ascii="Times New Roman" w:eastAsia="標楷體" w:hAnsi="Times New Roman" w:cs="Times New Roman"/>
          <w:b/>
          <w:noProof/>
          <w:kern w:val="0"/>
        </w:rPr>
      </w:pPr>
      <w:hyperlink w:anchor="_Toc440620446" w:history="1">
        <w:r w:rsidR="00B205FC" w:rsidRPr="00B205FC">
          <w:rPr>
            <w:rStyle w:val="af"/>
            <w:rFonts w:ascii="Times New Roman" w:eastAsia="標楷體" w:hAnsi="Times New Roman" w:cs="Times New Roman" w:hint="eastAsia"/>
            <w:b/>
            <w:noProof/>
            <w:kern w:val="0"/>
          </w:rPr>
          <w:t>表</w:t>
        </w:r>
        <w:r w:rsidR="00B205FC" w:rsidRPr="00B205FC">
          <w:rPr>
            <w:rStyle w:val="af"/>
            <w:rFonts w:ascii="Times New Roman" w:eastAsia="標楷體" w:hAnsi="Times New Roman" w:cs="Times New Roman"/>
            <w:b/>
            <w:noProof/>
            <w:kern w:val="0"/>
          </w:rPr>
          <w:t>30</w:t>
        </w:r>
        <w:r w:rsidR="00B205FC" w:rsidRPr="00B205FC">
          <w:rPr>
            <w:rStyle w:val="af"/>
            <w:rFonts w:ascii="Times New Roman" w:eastAsia="標楷體" w:hAnsi="Times New Roman" w:cs="Times New Roman" w:hint="eastAsia"/>
            <w:b/>
            <w:noProof/>
            <w:kern w:val="0"/>
          </w:rPr>
          <w:t xml:space="preserve">　違反偵查不公開調查及處分統計表</w:t>
        </w:r>
        <w:r w:rsidR="00B205FC" w:rsidRPr="00B205FC">
          <w:rPr>
            <w:rStyle w:val="af"/>
            <w:rFonts w:ascii="Times New Roman" w:eastAsia="標楷體" w:hAnsi="Times New Roman" w:cs="Times New Roman"/>
            <w:b/>
            <w:noProof/>
            <w:webHidden/>
            <w:kern w:val="0"/>
          </w:rPr>
          <w:tab/>
        </w:r>
        <w:r w:rsidR="00B205FC" w:rsidRPr="00B205FC">
          <w:rPr>
            <w:rStyle w:val="af"/>
            <w:rFonts w:ascii="Times New Roman" w:eastAsia="標楷體" w:hAnsi="Times New Roman" w:cs="Times New Roman"/>
            <w:b/>
            <w:noProof/>
            <w:webHidden/>
            <w:kern w:val="0"/>
          </w:rPr>
          <w:fldChar w:fldCharType="begin"/>
        </w:r>
        <w:r w:rsidR="00B205FC" w:rsidRPr="00B205FC">
          <w:rPr>
            <w:rStyle w:val="af"/>
            <w:rFonts w:ascii="Times New Roman" w:eastAsia="標楷體" w:hAnsi="Times New Roman" w:cs="Times New Roman"/>
            <w:b/>
            <w:noProof/>
            <w:webHidden/>
            <w:kern w:val="0"/>
          </w:rPr>
          <w:instrText xml:space="preserve"> PAGEREF _Toc440620446 \h </w:instrText>
        </w:r>
        <w:r w:rsidR="00B205FC" w:rsidRPr="00B205FC">
          <w:rPr>
            <w:rStyle w:val="af"/>
            <w:rFonts w:ascii="Times New Roman" w:eastAsia="標楷體" w:hAnsi="Times New Roman" w:cs="Times New Roman"/>
            <w:b/>
            <w:noProof/>
            <w:webHidden/>
            <w:kern w:val="0"/>
          </w:rPr>
        </w:r>
        <w:r w:rsidR="00B205FC" w:rsidRPr="00B205FC">
          <w:rPr>
            <w:rStyle w:val="af"/>
            <w:rFonts w:ascii="Times New Roman" w:eastAsia="標楷體" w:hAnsi="Times New Roman" w:cs="Times New Roman"/>
            <w:b/>
            <w:noProof/>
            <w:webHidden/>
            <w:kern w:val="0"/>
          </w:rPr>
          <w:fldChar w:fldCharType="separate"/>
        </w:r>
        <w:r w:rsidR="0035511C">
          <w:rPr>
            <w:rStyle w:val="af"/>
            <w:rFonts w:ascii="Times New Roman" w:eastAsia="標楷體" w:hAnsi="Times New Roman" w:cs="Times New Roman"/>
            <w:b/>
            <w:noProof/>
            <w:webHidden/>
            <w:kern w:val="0"/>
          </w:rPr>
          <w:t>55</w:t>
        </w:r>
        <w:r w:rsidR="00B205FC" w:rsidRPr="00B205FC">
          <w:rPr>
            <w:rStyle w:val="af"/>
            <w:rFonts w:ascii="Times New Roman" w:eastAsia="標楷體" w:hAnsi="Times New Roman" w:cs="Times New Roman"/>
            <w:b/>
            <w:noProof/>
            <w:webHidden/>
            <w:kern w:val="0"/>
          </w:rPr>
          <w:fldChar w:fldCharType="end"/>
        </w:r>
      </w:hyperlink>
    </w:p>
    <w:p w14:paraId="0EFC99A9" w14:textId="77777777" w:rsidR="00B205FC" w:rsidRPr="00B205FC" w:rsidRDefault="00C26EB6" w:rsidP="00B205FC">
      <w:pPr>
        <w:pStyle w:val="aff8"/>
        <w:tabs>
          <w:tab w:val="right" w:leader="dot" w:pos="9344"/>
        </w:tabs>
        <w:ind w:leftChars="36" w:left="566" w:hanging="480"/>
        <w:rPr>
          <w:rStyle w:val="af"/>
          <w:rFonts w:ascii="Times New Roman" w:eastAsia="標楷體" w:hAnsi="Times New Roman" w:cs="Times New Roman"/>
          <w:b/>
          <w:noProof/>
          <w:kern w:val="0"/>
        </w:rPr>
      </w:pPr>
      <w:hyperlink w:anchor="_Toc440620447" w:history="1">
        <w:r w:rsidR="00B205FC" w:rsidRPr="00B205FC">
          <w:rPr>
            <w:rStyle w:val="af"/>
            <w:rFonts w:ascii="Times New Roman" w:eastAsia="標楷體" w:hAnsi="Times New Roman" w:cs="Times New Roman" w:hint="eastAsia"/>
            <w:b/>
            <w:noProof/>
            <w:kern w:val="0"/>
          </w:rPr>
          <w:t>表</w:t>
        </w:r>
        <w:r w:rsidR="00B205FC" w:rsidRPr="00B205FC">
          <w:rPr>
            <w:rStyle w:val="af"/>
            <w:rFonts w:ascii="Times New Roman" w:eastAsia="標楷體" w:hAnsi="Times New Roman" w:cs="Times New Roman"/>
            <w:b/>
            <w:noProof/>
            <w:kern w:val="0"/>
          </w:rPr>
          <w:t>31</w:t>
        </w:r>
        <w:r w:rsidR="00B205FC" w:rsidRPr="00B205FC">
          <w:rPr>
            <w:rStyle w:val="af"/>
            <w:rFonts w:ascii="Times New Roman" w:eastAsia="標楷體" w:hAnsi="Times New Roman" w:cs="Times New Roman" w:hint="eastAsia"/>
            <w:b/>
            <w:noProof/>
            <w:kern w:val="0"/>
          </w:rPr>
          <w:t xml:space="preserve">　地方及高等法院刑事聲請再審案件收結情形</w:t>
        </w:r>
        <w:r w:rsidR="00B205FC" w:rsidRPr="00B205FC">
          <w:rPr>
            <w:rStyle w:val="af"/>
            <w:rFonts w:ascii="Times New Roman" w:eastAsia="標楷體" w:hAnsi="Times New Roman" w:cs="Times New Roman"/>
            <w:b/>
            <w:noProof/>
            <w:webHidden/>
            <w:kern w:val="0"/>
          </w:rPr>
          <w:tab/>
        </w:r>
        <w:r w:rsidR="00B205FC" w:rsidRPr="00B205FC">
          <w:rPr>
            <w:rStyle w:val="af"/>
            <w:rFonts w:ascii="Times New Roman" w:eastAsia="標楷體" w:hAnsi="Times New Roman" w:cs="Times New Roman"/>
            <w:b/>
            <w:noProof/>
            <w:webHidden/>
            <w:kern w:val="0"/>
          </w:rPr>
          <w:fldChar w:fldCharType="begin"/>
        </w:r>
        <w:r w:rsidR="00B205FC" w:rsidRPr="00B205FC">
          <w:rPr>
            <w:rStyle w:val="af"/>
            <w:rFonts w:ascii="Times New Roman" w:eastAsia="標楷體" w:hAnsi="Times New Roman" w:cs="Times New Roman"/>
            <w:b/>
            <w:noProof/>
            <w:webHidden/>
            <w:kern w:val="0"/>
          </w:rPr>
          <w:instrText xml:space="preserve"> PAGEREF _Toc440620447 \h </w:instrText>
        </w:r>
        <w:r w:rsidR="00B205FC" w:rsidRPr="00B205FC">
          <w:rPr>
            <w:rStyle w:val="af"/>
            <w:rFonts w:ascii="Times New Roman" w:eastAsia="標楷體" w:hAnsi="Times New Roman" w:cs="Times New Roman"/>
            <w:b/>
            <w:noProof/>
            <w:webHidden/>
            <w:kern w:val="0"/>
          </w:rPr>
        </w:r>
        <w:r w:rsidR="00B205FC" w:rsidRPr="00B205FC">
          <w:rPr>
            <w:rStyle w:val="af"/>
            <w:rFonts w:ascii="Times New Roman" w:eastAsia="標楷體" w:hAnsi="Times New Roman" w:cs="Times New Roman"/>
            <w:b/>
            <w:noProof/>
            <w:webHidden/>
            <w:kern w:val="0"/>
          </w:rPr>
          <w:fldChar w:fldCharType="separate"/>
        </w:r>
        <w:r w:rsidR="0035511C">
          <w:rPr>
            <w:rStyle w:val="af"/>
            <w:rFonts w:ascii="Times New Roman" w:eastAsia="標楷體" w:hAnsi="Times New Roman" w:cs="Times New Roman"/>
            <w:b/>
            <w:noProof/>
            <w:webHidden/>
            <w:kern w:val="0"/>
          </w:rPr>
          <w:t>57</w:t>
        </w:r>
        <w:r w:rsidR="00B205FC" w:rsidRPr="00B205FC">
          <w:rPr>
            <w:rStyle w:val="af"/>
            <w:rFonts w:ascii="Times New Roman" w:eastAsia="標楷體" w:hAnsi="Times New Roman" w:cs="Times New Roman"/>
            <w:b/>
            <w:noProof/>
            <w:webHidden/>
            <w:kern w:val="0"/>
          </w:rPr>
          <w:fldChar w:fldCharType="end"/>
        </w:r>
      </w:hyperlink>
    </w:p>
    <w:p w14:paraId="0B9FA983" w14:textId="77777777" w:rsidR="00B205FC" w:rsidRPr="00B205FC" w:rsidRDefault="00C26EB6" w:rsidP="00B205FC">
      <w:pPr>
        <w:pStyle w:val="aff8"/>
        <w:tabs>
          <w:tab w:val="right" w:leader="dot" w:pos="9344"/>
        </w:tabs>
        <w:ind w:leftChars="36" w:left="566" w:hanging="480"/>
        <w:rPr>
          <w:rStyle w:val="af"/>
          <w:rFonts w:ascii="Times New Roman" w:eastAsia="標楷體" w:hAnsi="Times New Roman" w:cs="Times New Roman"/>
          <w:b/>
          <w:noProof/>
          <w:kern w:val="0"/>
        </w:rPr>
      </w:pPr>
      <w:hyperlink w:anchor="_Toc440620448" w:history="1">
        <w:r w:rsidR="00B205FC" w:rsidRPr="00B205FC">
          <w:rPr>
            <w:rStyle w:val="af"/>
            <w:rFonts w:ascii="Times New Roman" w:eastAsia="標楷體" w:hAnsi="Times New Roman" w:cs="Times New Roman" w:hint="eastAsia"/>
            <w:b/>
            <w:noProof/>
            <w:kern w:val="0"/>
          </w:rPr>
          <w:t>表</w:t>
        </w:r>
        <w:r w:rsidR="00B205FC" w:rsidRPr="00B205FC">
          <w:rPr>
            <w:rStyle w:val="af"/>
            <w:rFonts w:ascii="Times New Roman" w:eastAsia="標楷體" w:hAnsi="Times New Roman" w:cs="Times New Roman"/>
            <w:b/>
            <w:noProof/>
            <w:kern w:val="0"/>
          </w:rPr>
          <w:t>32</w:t>
        </w:r>
        <w:r w:rsidR="00B205FC" w:rsidRPr="00B205FC">
          <w:rPr>
            <w:rStyle w:val="af"/>
            <w:rFonts w:ascii="Times New Roman" w:eastAsia="標楷體" w:hAnsi="Times New Roman" w:cs="Times New Roman" w:hint="eastAsia"/>
            <w:b/>
            <w:noProof/>
            <w:kern w:val="0"/>
          </w:rPr>
          <w:t xml:space="preserve">　地方法院檢察署偵辦刑法第</w:t>
        </w:r>
        <w:r w:rsidR="00B205FC" w:rsidRPr="00B205FC">
          <w:rPr>
            <w:rStyle w:val="af"/>
            <w:rFonts w:ascii="Times New Roman" w:eastAsia="標楷體" w:hAnsi="Times New Roman" w:cs="Times New Roman"/>
            <w:b/>
            <w:noProof/>
            <w:kern w:val="0"/>
          </w:rPr>
          <w:t>239</w:t>
        </w:r>
        <w:r w:rsidR="00B205FC" w:rsidRPr="00B205FC">
          <w:rPr>
            <w:rStyle w:val="af"/>
            <w:rFonts w:ascii="Times New Roman" w:eastAsia="標楷體" w:hAnsi="Times New Roman" w:cs="Times New Roman" w:hint="eastAsia"/>
            <w:b/>
            <w:noProof/>
            <w:kern w:val="0"/>
          </w:rPr>
          <w:t>條起訴及緩起訴人數</w:t>
        </w:r>
        <w:r w:rsidR="00B205FC" w:rsidRPr="00B205FC">
          <w:rPr>
            <w:rStyle w:val="af"/>
            <w:rFonts w:ascii="Times New Roman" w:eastAsia="標楷體" w:hAnsi="Times New Roman" w:cs="Times New Roman"/>
            <w:b/>
            <w:noProof/>
            <w:webHidden/>
            <w:kern w:val="0"/>
          </w:rPr>
          <w:tab/>
        </w:r>
        <w:r w:rsidR="00B205FC" w:rsidRPr="00B205FC">
          <w:rPr>
            <w:rStyle w:val="af"/>
            <w:rFonts w:ascii="Times New Roman" w:eastAsia="標楷體" w:hAnsi="Times New Roman" w:cs="Times New Roman"/>
            <w:b/>
            <w:noProof/>
            <w:webHidden/>
            <w:kern w:val="0"/>
          </w:rPr>
          <w:fldChar w:fldCharType="begin"/>
        </w:r>
        <w:r w:rsidR="00B205FC" w:rsidRPr="00B205FC">
          <w:rPr>
            <w:rStyle w:val="af"/>
            <w:rFonts w:ascii="Times New Roman" w:eastAsia="標楷體" w:hAnsi="Times New Roman" w:cs="Times New Roman"/>
            <w:b/>
            <w:noProof/>
            <w:webHidden/>
            <w:kern w:val="0"/>
          </w:rPr>
          <w:instrText xml:space="preserve"> PAGEREF _Toc440620448 \h </w:instrText>
        </w:r>
        <w:r w:rsidR="00B205FC" w:rsidRPr="00B205FC">
          <w:rPr>
            <w:rStyle w:val="af"/>
            <w:rFonts w:ascii="Times New Roman" w:eastAsia="標楷體" w:hAnsi="Times New Roman" w:cs="Times New Roman"/>
            <w:b/>
            <w:noProof/>
            <w:webHidden/>
            <w:kern w:val="0"/>
          </w:rPr>
        </w:r>
        <w:r w:rsidR="00B205FC" w:rsidRPr="00B205FC">
          <w:rPr>
            <w:rStyle w:val="af"/>
            <w:rFonts w:ascii="Times New Roman" w:eastAsia="標楷體" w:hAnsi="Times New Roman" w:cs="Times New Roman"/>
            <w:b/>
            <w:noProof/>
            <w:webHidden/>
            <w:kern w:val="0"/>
          </w:rPr>
          <w:fldChar w:fldCharType="separate"/>
        </w:r>
        <w:r w:rsidR="0035511C">
          <w:rPr>
            <w:rStyle w:val="af"/>
            <w:rFonts w:ascii="Times New Roman" w:eastAsia="標楷體" w:hAnsi="Times New Roman" w:cs="Times New Roman"/>
            <w:b/>
            <w:noProof/>
            <w:webHidden/>
            <w:kern w:val="0"/>
          </w:rPr>
          <w:t>60</w:t>
        </w:r>
        <w:r w:rsidR="00B205FC" w:rsidRPr="00B205FC">
          <w:rPr>
            <w:rStyle w:val="af"/>
            <w:rFonts w:ascii="Times New Roman" w:eastAsia="標楷體" w:hAnsi="Times New Roman" w:cs="Times New Roman"/>
            <w:b/>
            <w:noProof/>
            <w:webHidden/>
            <w:kern w:val="0"/>
          </w:rPr>
          <w:fldChar w:fldCharType="end"/>
        </w:r>
      </w:hyperlink>
    </w:p>
    <w:p w14:paraId="0736B426" w14:textId="77777777" w:rsidR="00B205FC" w:rsidRPr="00B205FC" w:rsidRDefault="00C26EB6" w:rsidP="00B205FC">
      <w:pPr>
        <w:pStyle w:val="aff8"/>
        <w:tabs>
          <w:tab w:val="right" w:leader="dot" w:pos="9344"/>
        </w:tabs>
        <w:ind w:leftChars="36" w:left="566" w:hanging="480"/>
        <w:rPr>
          <w:rStyle w:val="af"/>
          <w:rFonts w:ascii="Times New Roman" w:eastAsia="標楷體" w:hAnsi="Times New Roman" w:cs="Times New Roman"/>
          <w:b/>
          <w:noProof/>
          <w:kern w:val="0"/>
        </w:rPr>
      </w:pPr>
      <w:hyperlink w:anchor="_Toc440620449" w:history="1">
        <w:r w:rsidR="00B205FC" w:rsidRPr="00B205FC">
          <w:rPr>
            <w:rStyle w:val="af"/>
            <w:rFonts w:ascii="Times New Roman" w:eastAsia="標楷體" w:hAnsi="Times New Roman" w:cs="Times New Roman" w:hint="eastAsia"/>
            <w:b/>
            <w:noProof/>
            <w:kern w:val="0"/>
          </w:rPr>
          <w:t>表</w:t>
        </w:r>
        <w:r w:rsidR="00B205FC" w:rsidRPr="00B205FC">
          <w:rPr>
            <w:rStyle w:val="af"/>
            <w:rFonts w:ascii="Times New Roman" w:eastAsia="標楷體" w:hAnsi="Times New Roman" w:cs="Times New Roman"/>
            <w:b/>
            <w:noProof/>
            <w:kern w:val="0"/>
          </w:rPr>
          <w:t>33</w:t>
        </w:r>
        <w:r w:rsidR="00B205FC" w:rsidRPr="00B205FC">
          <w:rPr>
            <w:rStyle w:val="af"/>
            <w:rFonts w:ascii="Times New Roman" w:eastAsia="標楷體" w:hAnsi="Times New Roman" w:cs="Times New Roman" w:hint="eastAsia"/>
            <w:b/>
            <w:noProof/>
            <w:kern w:val="0"/>
          </w:rPr>
          <w:t xml:space="preserve">　地方法院檢察署偵辦刑法第</w:t>
        </w:r>
        <w:r w:rsidR="00B205FC" w:rsidRPr="00B205FC">
          <w:rPr>
            <w:rStyle w:val="af"/>
            <w:rFonts w:ascii="Times New Roman" w:eastAsia="標楷體" w:hAnsi="Times New Roman" w:cs="Times New Roman"/>
            <w:b/>
            <w:noProof/>
            <w:kern w:val="0"/>
          </w:rPr>
          <w:t>239</w:t>
        </w:r>
        <w:r w:rsidR="00B205FC" w:rsidRPr="00B205FC">
          <w:rPr>
            <w:rStyle w:val="af"/>
            <w:rFonts w:ascii="Times New Roman" w:eastAsia="標楷體" w:hAnsi="Times New Roman" w:cs="Times New Roman" w:hint="eastAsia"/>
            <w:b/>
            <w:noProof/>
            <w:kern w:val="0"/>
          </w:rPr>
          <w:t>條起訴及緩起訴之性別比率</w:t>
        </w:r>
        <w:r w:rsidR="00B205FC" w:rsidRPr="00B205FC">
          <w:rPr>
            <w:rStyle w:val="af"/>
            <w:rFonts w:ascii="Times New Roman" w:eastAsia="標楷體" w:hAnsi="Times New Roman" w:cs="Times New Roman"/>
            <w:b/>
            <w:noProof/>
            <w:webHidden/>
            <w:kern w:val="0"/>
          </w:rPr>
          <w:tab/>
        </w:r>
        <w:r w:rsidR="00B205FC" w:rsidRPr="00B205FC">
          <w:rPr>
            <w:rStyle w:val="af"/>
            <w:rFonts w:ascii="Times New Roman" w:eastAsia="標楷體" w:hAnsi="Times New Roman" w:cs="Times New Roman"/>
            <w:b/>
            <w:noProof/>
            <w:webHidden/>
            <w:kern w:val="0"/>
          </w:rPr>
          <w:fldChar w:fldCharType="begin"/>
        </w:r>
        <w:r w:rsidR="00B205FC" w:rsidRPr="00B205FC">
          <w:rPr>
            <w:rStyle w:val="af"/>
            <w:rFonts w:ascii="Times New Roman" w:eastAsia="標楷體" w:hAnsi="Times New Roman" w:cs="Times New Roman"/>
            <w:b/>
            <w:noProof/>
            <w:webHidden/>
            <w:kern w:val="0"/>
          </w:rPr>
          <w:instrText xml:space="preserve"> PAGEREF _Toc440620449 \h </w:instrText>
        </w:r>
        <w:r w:rsidR="00B205FC" w:rsidRPr="00B205FC">
          <w:rPr>
            <w:rStyle w:val="af"/>
            <w:rFonts w:ascii="Times New Roman" w:eastAsia="標楷體" w:hAnsi="Times New Roman" w:cs="Times New Roman"/>
            <w:b/>
            <w:noProof/>
            <w:webHidden/>
            <w:kern w:val="0"/>
          </w:rPr>
        </w:r>
        <w:r w:rsidR="00B205FC" w:rsidRPr="00B205FC">
          <w:rPr>
            <w:rStyle w:val="af"/>
            <w:rFonts w:ascii="Times New Roman" w:eastAsia="標楷體" w:hAnsi="Times New Roman" w:cs="Times New Roman"/>
            <w:b/>
            <w:noProof/>
            <w:webHidden/>
            <w:kern w:val="0"/>
          </w:rPr>
          <w:fldChar w:fldCharType="separate"/>
        </w:r>
        <w:r w:rsidR="0035511C">
          <w:rPr>
            <w:rStyle w:val="af"/>
            <w:rFonts w:ascii="Times New Roman" w:eastAsia="標楷體" w:hAnsi="Times New Roman" w:cs="Times New Roman"/>
            <w:b/>
            <w:noProof/>
            <w:webHidden/>
            <w:kern w:val="0"/>
          </w:rPr>
          <w:t>60</w:t>
        </w:r>
        <w:r w:rsidR="00B205FC" w:rsidRPr="00B205FC">
          <w:rPr>
            <w:rStyle w:val="af"/>
            <w:rFonts w:ascii="Times New Roman" w:eastAsia="標楷體" w:hAnsi="Times New Roman" w:cs="Times New Roman"/>
            <w:b/>
            <w:noProof/>
            <w:webHidden/>
            <w:kern w:val="0"/>
          </w:rPr>
          <w:fldChar w:fldCharType="end"/>
        </w:r>
      </w:hyperlink>
    </w:p>
    <w:p w14:paraId="58A9DA10" w14:textId="77777777" w:rsidR="00B205FC" w:rsidRPr="00B205FC" w:rsidRDefault="00C26EB6" w:rsidP="00B205FC">
      <w:pPr>
        <w:pStyle w:val="aff8"/>
        <w:tabs>
          <w:tab w:val="right" w:leader="dot" w:pos="9344"/>
        </w:tabs>
        <w:ind w:leftChars="36" w:left="566" w:hanging="480"/>
        <w:rPr>
          <w:rStyle w:val="af"/>
          <w:rFonts w:ascii="Times New Roman" w:eastAsia="標楷體" w:hAnsi="Times New Roman" w:cs="Times New Roman"/>
          <w:b/>
          <w:noProof/>
          <w:kern w:val="0"/>
        </w:rPr>
      </w:pPr>
      <w:hyperlink w:anchor="_Toc440620450" w:history="1">
        <w:r w:rsidR="00B205FC" w:rsidRPr="00B205FC">
          <w:rPr>
            <w:rStyle w:val="af"/>
            <w:rFonts w:ascii="Times New Roman" w:eastAsia="標楷體" w:hAnsi="Times New Roman" w:cs="Times New Roman" w:hint="eastAsia"/>
            <w:b/>
            <w:noProof/>
            <w:kern w:val="0"/>
          </w:rPr>
          <w:t>表</w:t>
        </w:r>
        <w:r w:rsidR="00B205FC" w:rsidRPr="00B205FC">
          <w:rPr>
            <w:rStyle w:val="af"/>
            <w:rFonts w:ascii="Times New Roman" w:eastAsia="標楷體" w:hAnsi="Times New Roman" w:cs="Times New Roman"/>
            <w:b/>
            <w:noProof/>
            <w:kern w:val="0"/>
          </w:rPr>
          <w:t>34</w:t>
        </w:r>
        <w:r w:rsidR="00B205FC" w:rsidRPr="00B205FC">
          <w:rPr>
            <w:rStyle w:val="af"/>
            <w:rFonts w:ascii="Times New Roman" w:eastAsia="標楷體" w:hAnsi="Times New Roman" w:cs="Times New Roman" w:hint="eastAsia"/>
            <w:b/>
            <w:noProof/>
            <w:kern w:val="0"/>
          </w:rPr>
          <w:t xml:space="preserve">　刑法第</w:t>
        </w:r>
        <w:r w:rsidR="00B205FC" w:rsidRPr="00B205FC">
          <w:rPr>
            <w:rStyle w:val="af"/>
            <w:rFonts w:ascii="Times New Roman" w:eastAsia="標楷體" w:hAnsi="Times New Roman" w:cs="Times New Roman"/>
            <w:b/>
            <w:noProof/>
            <w:kern w:val="0"/>
          </w:rPr>
          <w:t>239</w:t>
        </w:r>
        <w:r w:rsidR="00B205FC" w:rsidRPr="00B205FC">
          <w:rPr>
            <w:rStyle w:val="af"/>
            <w:rFonts w:ascii="Times New Roman" w:eastAsia="標楷體" w:hAnsi="Times New Roman" w:cs="Times New Roman" w:hint="eastAsia"/>
            <w:b/>
            <w:noProof/>
            <w:kern w:val="0"/>
          </w:rPr>
          <w:t>條有罪判決之性別人數及比率</w:t>
        </w:r>
        <w:r w:rsidR="00B205FC" w:rsidRPr="00B205FC">
          <w:rPr>
            <w:rStyle w:val="af"/>
            <w:rFonts w:ascii="Times New Roman" w:eastAsia="標楷體" w:hAnsi="Times New Roman" w:cs="Times New Roman"/>
            <w:b/>
            <w:noProof/>
            <w:webHidden/>
            <w:kern w:val="0"/>
          </w:rPr>
          <w:tab/>
        </w:r>
        <w:r w:rsidR="00B205FC" w:rsidRPr="00B205FC">
          <w:rPr>
            <w:rStyle w:val="af"/>
            <w:rFonts w:ascii="Times New Roman" w:eastAsia="標楷體" w:hAnsi="Times New Roman" w:cs="Times New Roman"/>
            <w:b/>
            <w:noProof/>
            <w:webHidden/>
            <w:kern w:val="0"/>
          </w:rPr>
          <w:fldChar w:fldCharType="begin"/>
        </w:r>
        <w:r w:rsidR="00B205FC" w:rsidRPr="00B205FC">
          <w:rPr>
            <w:rStyle w:val="af"/>
            <w:rFonts w:ascii="Times New Roman" w:eastAsia="標楷體" w:hAnsi="Times New Roman" w:cs="Times New Roman"/>
            <w:b/>
            <w:noProof/>
            <w:webHidden/>
            <w:kern w:val="0"/>
          </w:rPr>
          <w:instrText xml:space="preserve"> PAGEREF _Toc440620450 \h </w:instrText>
        </w:r>
        <w:r w:rsidR="00B205FC" w:rsidRPr="00B205FC">
          <w:rPr>
            <w:rStyle w:val="af"/>
            <w:rFonts w:ascii="Times New Roman" w:eastAsia="標楷體" w:hAnsi="Times New Roman" w:cs="Times New Roman"/>
            <w:b/>
            <w:noProof/>
            <w:webHidden/>
            <w:kern w:val="0"/>
          </w:rPr>
        </w:r>
        <w:r w:rsidR="00B205FC" w:rsidRPr="00B205FC">
          <w:rPr>
            <w:rStyle w:val="af"/>
            <w:rFonts w:ascii="Times New Roman" w:eastAsia="標楷體" w:hAnsi="Times New Roman" w:cs="Times New Roman"/>
            <w:b/>
            <w:noProof/>
            <w:webHidden/>
            <w:kern w:val="0"/>
          </w:rPr>
          <w:fldChar w:fldCharType="separate"/>
        </w:r>
        <w:r w:rsidR="0035511C">
          <w:rPr>
            <w:rStyle w:val="af"/>
            <w:rFonts w:ascii="Times New Roman" w:eastAsia="標楷體" w:hAnsi="Times New Roman" w:cs="Times New Roman"/>
            <w:b/>
            <w:noProof/>
            <w:webHidden/>
            <w:kern w:val="0"/>
          </w:rPr>
          <w:t>60</w:t>
        </w:r>
        <w:r w:rsidR="00B205FC" w:rsidRPr="00B205FC">
          <w:rPr>
            <w:rStyle w:val="af"/>
            <w:rFonts w:ascii="Times New Roman" w:eastAsia="標楷體" w:hAnsi="Times New Roman" w:cs="Times New Roman"/>
            <w:b/>
            <w:noProof/>
            <w:webHidden/>
            <w:kern w:val="0"/>
          </w:rPr>
          <w:fldChar w:fldCharType="end"/>
        </w:r>
      </w:hyperlink>
    </w:p>
    <w:p w14:paraId="071F83DD" w14:textId="77777777" w:rsidR="00B205FC" w:rsidRPr="00B205FC" w:rsidRDefault="00C26EB6" w:rsidP="00B205FC">
      <w:pPr>
        <w:pStyle w:val="aff8"/>
        <w:tabs>
          <w:tab w:val="right" w:leader="dot" w:pos="9344"/>
        </w:tabs>
        <w:ind w:leftChars="36" w:left="566" w:hanging="480"/>
        <w:rPr>
          <w:rStyle w:val="af"/>
          <w:rFonts w:ascii="Times New Roman" w:eastAsia="標楷體" w:hAnsi="Times New Roman" w:cs="Times New Roman"/>
          <w:b/>
          <w:noProof/>
          <w:kern w:val="0"/>
        </w:rPr>
      </w:pPr>
      <w:hyperlink w:anchor="_Toc440620451" w:history="1">
        <w:r w:rsidR="00B205FC" w:rsidRPr="00B205FC">
          <w:rPr>
            <w:rStyle w:val="af"/>
            <w:rFonts w:ascii="Times New Roman" w:eastAsia="標楷體" w:hAnsi="Times New Roman" w:cs="Times New Roman" w:hint="eastAsia"/>
            <w:b/>
            <w:noProof/>
            <w:kern w:val="0"/>
          </w:rPr>
          <w:t>表</w:t>
        </w:r>
        <w:r w:rsidR="00B205FC" w:rsidRPr="00B205FC">
          <w:rPr>
            <w:rStyle w:val="af"/>
            <w:rFonts w:ascii="Times New Roman" w:eastAsia="標楷體" w:hAnsi="Times New Roman" w:cs="Times New Roman"/>
            <w:b/>
            <w:noProof/>
            <w:kern w:val="0"/>
          </w:rPr>
          <w:t>35</w:t>
        </w:r>
        <w:r w:rsidR="00B205FC" w:rsidRPr="00B205FC">
          <w:rPr>
            <w:rStyle w:val="af"/>
            <w:rFonts w:ascii="Times New Roman" w:eastAsia="標楷體" w:hAnsi="Times New Roman" w:cs="Times New Roman" w:hint="eastAsia"/>
            <w:b/>
            <w:noProof/>
            <w:kern w:val="0"/>
          </w:rPr>
          <w:t xml:space="preserve">　各地方法院檢察署受理刑法第</w:t>
        </w:r>
        <w:r w:rsidR="00B205FC" w:rsidRPr="00B205FC">
          <w:rPr>
            <w:rStyle w:val="af"/>
            <w:rFonts w:ascii="Times New Roman" w:eastAsia="標楷體" w:hAnsi="Times New Roman" w:cs="Times New Roman"/>
            <w:b/>
            <w:noProof/>
            <w:kern w:val="0"/>
          </w:rPr>
          <w:t>239</w:t>
        </w:r>
        <w:r w:rsidR="00B205FC" w:rsidRPr="00B205FC">
          <w:rPr>
            <w:rStyle w:val="af"/>
            <w:rFonts w:ascii="Times New Roman" w:eastAsia="標楷體" w:hAnsi="Times New Roman" w:cs="Times New Roman" w:hint="eastAsia"/>
            <w:b/>
            <w:noProof/>
            <w:kern w:val="0"/>
          </w:rPr>
          <w:t>條案件偵查終結前撤回告訴件數統計表</w:t>
        </w:r>
        <w:r w:rsidR="00B205FC" w:rsidRPr="00B205FC">
          <w:rPr>
            <w:rStyle w:val="af"/>
            <w:rFonts w:ascii="Times New Roman" w:eastAsia="標楷體" w:hAnsi="Times New Roman" w:cs="Times New Roman"/>
            <w:b/>
            <w:noProof/>
            <w:webHidden/>
            <w:kern w:val="0"/>
          </w:rPr>
          <w:tab/>
        </w:r>
        <w:r w:rsidR="00B205FC" w:rsidRPr="00B205FC">
          <w:rPr>
            <w:rStyle w:val="af"/>
            <w:rFonts w:ascii="Times New Roman" w:eastAsia="標楷體" w:hAnsi="Times New Roman" w:cs="Times New Roman"/>
            <w:b/>
            <w:noProof/>
            <w:webHidden/>
            <w:kern w:val="0"/>
          </w:rPr>
          <w:fldChar w:fldCharType="begin"/>
        </w:r>
        <w:r w:rsidR="00B205FC" w:rsidRPr="00B205FC">
          <w:rPr>
            <w:rStyle w:val="af"/>
            <w:rFonts w:ascii="Times New Roman" w:eastAsia="標楷體" w:hAnsi="Times New Roman" w:cs="Times New Roman"/>
            <w:b/>
            <w:noProof/>
            <w:webHidden/>
            <w:kern w:val="0"/>
          </w:rPr>
          <w:instrText xml:space="preserve"> PAGEREF _Toc440620451 \h </w:instrText>
        </w:r>
        <w:r w:rsidR="00B205FC" w:rsidRPr="00B205FC">
          <w:rPr>
            <w:rStyle w:val="af"/>
            <w:rFonts w:ascii="Times New Roman" w:eastAsia="標楷體" w:hAnsi="Times New Roman" w:cs="Times New Roman"/>
            <w:b/>
            <w:noProof/>
            <w:webHidden/>
            <w:kern w:val="0"/>
          </w:rPr>
        </w:r>
        <w:r w:rsidR="00B205FC" w:rsidRPr="00B205FC">
          <w:rPr>
            <w:rStyle w:val="af"/>
            <w:rFonts w:ascii="Times New Roman" w:eastAsia="標楷體" w:hAnsi="Times New Roman" w:cs="Times New Roman"/>
            <w:b/>
            <w:noProof/>
            <w:webHidden/>
            <w:kern w:val="0"/>
          </w:rPr>
          <w:fldChar w:fldCharType="separate"/>
        </w:r>
        <w:r w:rsidR="0035511C">
          <w:rPr>
            <w:rStyle w:val="af"/>
            <w:rFonts w:ascii="Times New Roman" w:eastAsia="標楷體" w:hAnsi="Times New Roman" w:cs="Times New Roman"/>
            <w:b/>
            <w:noProof/>
            <w:webHidden/>
            <w:kern w:val="0"/>
          </w:rPr>
          <w:t>61</w:t>
        </w:r>
        <w:r w:rsidR="00B205FC" w:rsidRPr="00B205FC">
          <w:rPr>
            <w:rStyle w:val="af"/>
            <w:rFonts w:ascii="Times New Roman" w:eastAsia="標楷體" w:hAnsi="Times New Roman" w:cs="Times New Roman"/>
            <w:b/>
            <w:noProof/>
            <w:webHidden/>
            <w:kern w:val="0"/>
          </w:rPr>
          <w:fldChar w:fldCharType="end"/>
        </w:r>
      </w:hyperlink>
    </w:p>
    <w:p w14:paraId="5F1265E9" w14:textId="77777777" w:rsidR="00B205FC" w:rsidRPr="00B205FC" w:rsidRDefault="00C26EB6" w:rsidP="00B205FC">
      <w:pPr>
        <w:pStyle w:val="aff8"/>
        <w:tabs>
          <w:tab w:val="right" w:leader="dot" w:pos="9344"/>
        </w:tabs>
        <w:ind w:leftChars="36" w:left="566" w:hanging="480"/>
        <w:rPr>
          <w:rStyle w:val="af"/>
          <w:rFonts w:ascii="Times New Roman" w:eastAsia="標楷體" w:hAnsi="Times New Roman" w:cs="Times New Roman"/>
          <w:b/>
          <w:noProof/>
          <w:kern w:val="0"/>
        </w:rPr>
      </w:pPr>
      <w:hyperlink w:anchor="_Toc440620452" w:history="1">
        <w:r w:rsidR="00B205FC" w:rsidRPr="00B205FC">
          <w:rPr>
            <w:rStyle w:val="af"/>
            <w:rFonts w:ascii="Times New Roman" w:eastAsia="標楷體" w:hAnsi="Times New Roman" w:cs="Times New Roman" w:hint="eastAsia"/>
            <w:b/>
            <w:noProof/>
            <w:kern w:val="0"/>
          </w:rPr>
          <w:t>表</w:t>
        </w:r>
        <w:r w:rsidR="00B205FC" w:rsidRPr="00B205FC">
          <w:rPr>
            <w:rStyle w:val="af"/>
            <w:rFonts w:ascii="Times New Roman" w:eastAsia="標楷體" w:hAnsi="Times New Roman" w:cs="Times New Roman"/>
            <w:b/>
            <w:noProof/>
            <w:kern w:val="0"/>
          </w:rPr>
          <w:t>36</w:t>
        </w:r>
        <w:r w:rsidR="00B205FC" w:rsidRPr="00B205FC">
          <w:rPr>
            <w:rStyle w:val="af"/>
            <w:rFonts w:ascii="Times New Roman" w:eastAsia="標楷體" w:hAnsi="Times New Roman" w:cs="Times New Roman" w:hint="eastAsia"/>
            <w:b/>
            <w:noProof/>
            <w:kern w:val="0"/>
          </w:rPr>
          <w:t xml:space="preserve">　各級法院刑事案件違反刑法第</w:t>
        </w:r>
        <w:r w:rsidR="00B205FC" w:rsidRPr="00B205FC">
          <w:rPr>
            <w:rStyle w:val="af"/>
            <w:rFonts w:ascii="Times New Roman" w:eastAsia="標楷體" w:hAnsi="Times New Roman" w:cs="Times New Roman"/>
            <w:b/>
            <w:noProof/>
            <w:kern w:val="0"/>
          </w:rPr>
          <w:t>239</w:t>
        </w:r>
        <w:r w:rsidR="00B205FC" w:rsidRPr="00B205FC">
          <w:rPr>
            <w:rStyle w:val="af"/>
            <w:rFonts w:ascii="Times New Roman" w:eastAsia="標楷體" w:hAnsi="Times New Roman" w:cs="Times New Roman" w:hint="eastAsia"/>
            <w:b/>
            <w:noProof/>
            <w:kern w:val="0"/>
          </w:rPr>
          <w:t>條前、後段之被告性別</w:t>
        </w:r>
        <w:r w:rsidR="00B205FC" w:rsidRPr="00B205FC">
          <w:rPr>
            <w:rStyle w:val="af"/>
            <w:rFonts w:ascii="Times New Roman" w:eastAsia="標楷體" w:hAnsi="Times New Roman" w:cs="Times New Roman"/>
            <w:b/>
            <w:noProof/>
            <w:webHidden/>
            <w:kern w:val="0"/>
          </w:rPr>
          <w:tab/>
        </w:r>
        <w:r w:rsidR="00B205FC" w:rsidRPr="00B205FC">
          <w:rPr>
            <w:rStyle w:val="af"/>
            <w:rFonts w:ascii="Times New Roman" w:eastAsia="標楷體" w:hAnsi="Times New Roman" w:cs="Times New Roman"/>
            <w:b/>
            <w:noProof/>
            <w:webHidden/>
            <w:kern w:val="0"/>
          </w:rPr>
          <w:fldChar w:fldCharType="begin"/>
        </w:r>
        <w:r w:rsidR="00B205FC" w:rsidRPr="00B205FC">
          <w:rPr>
            <w:rStyle w:val="af"/>
            <w:rFonts w:ascii="Times New Roman" w:eastAsia="標楷體" w:hAnsi="Times New Roman" w:cs="Times New Roman"/>
            <w:b/>
            <w:noProof/>
            <w:webHidden/>
            <w:kern w:val="0"/>
          </w:rPr>
          <w:instrText xml:space="preserve"> PAGEREF _Toc440620452 \h </w:instrText>
        </w:r>
        <w:r w:rsidR="00B205FC" w:rsidRPr="00B205FC">
          <w:rPr>
            <w:rStyle w:val="af"/>
            <w:rFonts w:ascii="Times New Roman" w:eastAsia="標楷體" w:hAnsi="Times New Roman" w:cs="Times New Roman"/>
            <w:b/>
            <w:noProof/>
            <w:webHidden/>
            <w:kern w:val="0"/>
          </w:rPr>
        </w:r>
        <w:r w:rsidR="00B205FC" w:rsidRPr="00B205FC">
          <w:rPr>
            <w:rStyle w:val="af"/>
            <w:rFonts w:ascii="Times New Roman" w:eastAsia="標楷體" w:hAnsi="Times New Roman" w:cs="Times New Roman"/>
            <w:b/>
            <w:noProof/>
            <w:webHidden/>
            <w:kern w:val="0"/>
          </w:rPr>
          <w:fldChar w:fldCharType="separate"/>
        </w:r>
        <w:r w:rsidR="0035511C">
          <w:rPr>
            <w:rStyle w:val="af"/>
            <w:rFonts w:ascii="Times New Roman" w:eastAsia="標楷體" w:hAnsi="Times New Roman" w:cs="Times New Roman"/>
            <w:b/>
            <w:noProof/>
            <w:webHidden/>
            <w:kern w:val="0"/>
          </w:rPr>
          <w:t>62</w:t>
        </w:r>
        <w:r w:rsidR="00B205FC" w:rsidRPr="00B205FC">
          <w:rPr>
            <w:rStyle w:val="af"/>
            <w:rFonts w:ascii="Times New Roman" w:eastAsia="標楷體" w:hAnsi="Times New Roman" w:cs="Times New Roman"/>
            <w:b/>
            <w:noProof/>
            <w:webHidden/>
            <w:kern w:val="0"/>
          </w:rPr>
          <w:fldChar w:fldCharType="end"/>
        </w:r>
      </w:hyperlink>
    </w:p>
    <w:p w14:paraId="5FDC976D" w14:textId="77777777" w:rsidR="00B205FC" w:rsidRPr="00B205FC" w:rsidRDefault="00C26EB6" w:rsidP="00B205FC">
      <w:pPr>
        <w:pStyle w:val="aff8"/>
        <w:tabs>
          <w:tab w:val="right" w:leader="dot" w:pos="9344"/>
        </w:tabs>
        <w:ind w:leftChars="36" w:left="566" w:hanging="480"/>
        <w:rPr>
          <w:rStyle w:val="af"/>
          <w:rFonts w:ascii="Times New Roman" w:eastAsia="標楷體" w:hAnsi="Times New Roman" w:cs="Times New Roman"/>
          <w:b/>
          <w:noProof/>
          <w:kern w:val="0"/>
        </w:rPr>
      </w:pPr>
      <w:hyperlink w:anchor="_Toc440620453" w:history="1">
        <w:r w:rsidR="00B205FC" w:rsidRPr="00B205FC">
          <w:rPr>
            <w:rStyle w:val="af"/>
            <w:rFonts w:ascii="Times New Roman" w:eastAsia="標楷體" w:hAnsi="Times New Roman" w:cs="Times New Roman" w:hint="eastAsia"/>
            <w:b/>
            <w:noProof/>
            <w:kern w:val="0"/>
          </w:rPr>
          <w:t>表</w:t>
        </w:r>
        <w:r w:rsidR="00B205FC" w:rsidRPr="00B205FC">
          <w:rPr>
            <w:rStyle w:val="af"/>
            <w:rFonts w:ascii="Times New Roman" w:eastAsia="標楷體" w:hAnsi="Times New Roman" w:cs="Times New Roman"/>
            <w:b/>
            <w:noProof/>
            <w:kern w:val="0"/>
          </w:rPr>
          <w:t>37</w:t>
        </w:r>
        <w:r w:rsidR="00B205FC" w:rsidRPr="00B205FC">
          <w:rPr>
            <w:rStyle w:val="af"/>
            <w:rFonts w:ascii="Times New Roman" w:eastAsia="標楷體" w:hAnsi="Times New Roman" w:cs="Times New Roman" w:hint="eastAsia"/>
            <w:b/>
            <w:noProof/>
            <w:kern w:val="0"/>
          </w:rPr>
          <w:t xml:space="preserve">　地方法院核發通訊監察案件情形</w:t>
        </w:r>
        <w:r w:rsidR="00B205FC" w:rsidRPr="00B205FC">
          <w:rPr>
            <w:rStyle w:val="af"/>
            <w:rFonts w:ascii="Times New Roman" w:eastAsia="標楷體" w:hAnsi="Times New Roman" w:cs="Times New Roman"/>
            <w:b/>
            <w:noProof/>
            <w:webHidden/>
            <w:kern w:val="0"/>
          </w:rPr>
          <w:tab/>
        </w:r>
        <w:r w:rsidR="00B205FC" w:rsidRPr="00B205FC">
          <w:rPr>
            <w:rStyle w:val="af"/>
            <w:rFonts w:ascii="Times New Roman" w:eastAsia="標楷體" w:hAnsi="Times New Roman" w:cs="Times New Roman"/>
            <w:b/>
            <w:noProof/>
            <w:webHidden/>
            <w:kern w:val="0"/>
          </w:rPr>
          <w:fldChar w:fldCharType="begin"/>
        </w:r>
        <w:r w:rsidR="00B205FC" w:rsidRPr="00B205FC">
          <w:rPr>
            <w:rStyle w:val="af"/>
            <w:rFonts w:ascii="Times New Roman" w:eastAsia="標楷體" w:hAnsi="Times New Roman" w:cs="Times New Roman"/>
            <w:b/>
            <w:noProof/>
            <w:webHidden/>
            <w:kern w:val="0"/>
          </w:rPr>
          <w:instrText xml:space="preserve"> PAGEREF _Toc440620453 \h </w:instrText>
        </w:r>
        <w:r w:rsidR="00B205FC" w:rsidRPr="00B205FC">
          <w:rPr>
            <w:rStyle w:val="af"/>
            <w:rFonts w:ascii="Times New Roman" w:eastAsia="標楷體" w:hAnsi="Times New Roman" w:cs="Times New Roman"/>
            <w:b/>
            <w:noProof/>
            <w:webHidden/>
            <w:kern w:val="0"/>
          </w:rPr>
        </w:r>
        <w:r w:rsidR="00B205FC" w:rsidRPr="00B205FC">
          <w:rPr>
            <w:rStyle w:val="af"/>
            <w:rFonts w:ascii="Times New Roman" w:eastAsia="標楷體" w:hAnsi="Times New Roman" w:cs="Times New Roman"/>
            <w:b/>
            <w:noProof/>
            <w:webHidden/>
            <w:kern w:val="0"/>
          </w:rPr>
          <w:fldChar w:fldCharType="separate"/>
        </w:r>
        <w:r w:rsidR="0035511C">
          <w:rPr>
            <w:rStyle w:val="af"/>
            <w:rFonts w:ascii="Times New Roman" w:eastAsia="標楷體" w:hAnsi="Times New Roman" w:cs="Times New Roman"/>
            <w:b/>
            <w:noProof/>
            <w:webHidden/>
            <w:kern w:val="0"/>
          </w:rPr>
          <w:t>65</w:t>
        </w:r>
        <w:r w:rsidR="00B205FC" w:rsidRPr="00B205FC">
          <w:rPr>
            <w:rStyle w:val="af"/>
            <w:rFonts w:ascii="Times New Roman" w:eastAsia="標楷體" w:hAnsi="Times New Roman" w:cs="Times New Roman"/>
            <w:b/>
            <w:noProof/>
            <w:webHidden/>
            <w:kern w:val="0"/>
          </w:rPr>
          <w:fldChar w:fldCharType="end"/>
        </w:r>
      </w:hyperlink>
    </w:p>
    <w:p w14:paraId="2CAA0D23" w14:textId="77777777" w:rsidR="00B205FC" w:rsidRPr="00B205FC" w:rsidRDefault="00C26EB6" w:rsidP="00B205FC">
      <w:pPr>
        <w:pStyle w:val="aff8"/>
        <w:tabs>
          <w:tab w:val="right" w:leader="dot" w:pos="9344"/>
        </w:tabs>
        <w:ind w:leftChars="36" w:left="566" w:hanging="480"/>
        <w:rPr>
          <w:rStyle w:val="af"/>
          <w:rFonts w:ascii="Times New Roman" w:eastAsia="標楷體" w:hAnsi="Times New Roman" w:cs="Times New Roman"/>
          <w:b/>
          <w:noProof/>
          <w:kern w:val="0"/>
        </w:rPr>
      </w:pPr>
      <w:hyperlink w:anchor="_Toc440620454" w:history="1">
        <w:r w:rsidR="00B205FC" w:rsidRPr="00B205FC">
          <w:rPr>
            <w:rStyle w:val="af"/>
            <w:rFonts w:ascii="Times New Roman" w:eastAsia="標楷體" w:hAnsi="Times New Roman" w:cs="Times New Roman" w:hint="eastAsia"/>
            <w:b/>
            <w:noProof/>
            <w:kern w:val="0"/>
          </w:rPr>
          <w:t>表</w:t>
        </w:r>
        <w:r w:rsidR="00B205FC" w:rsidRPr="00B205FC">
          <w:rPr>
            <w:rStyle w:val="af"/>
            <w:rFonts w:ascii="Times New Roman" w:eastAsia="標楷體" w:hAnsi="Times New Roman" w:cs="Times New Roman"/>
            <w:b/>
            <w:noProof/>
            <w:kern w:val="0"/>
          </w:rPr>
          <w:t>38</w:t>
        </w:r>
        <w:r w:rsidR="00B205FC" w:rsidRPr="00B205FC">
          <w:rPr>
            <w:rStyle w:val="af"/>
            <w:rFonts w:ascii="Times New Roman" w:eastAsia="標楷體" w:hAnsi="Times New Roman" w:cs="Times New Roman" w:hint="eastAsia"/>
            <w:b/>
            <w:noProof/>
            <w:kern w:val="0"/>
          </w:rPr>
          <w:t xml:space="preserve">　高等法院及地方法院通訊監察終結案件通訊監察期間</w:t>
        </w:r>
        <w:r w:rsidR="00B205FC" w:rsidRPr="00B205FC">
          <w:rPr>
            <w:rStyle w:val="af"/>
            <w:rFonts w:ascii="Times New Roman" w:eastAsia="標楷體" w:hAnsi="Times New Roman" w:cs="Times New Roman"/>
            <w:b/>
            <w:noProof/>
            <w:webHidden/>
            <w:kern w:val="0"/>
          </w:rPr>
          <w:tab/>
        </w:r>
        <w:r w:rsidR="00B205FC" w:rsidRPr="00B205FC">
          <w:rPr>
            <w:rStyle w:val="af"/>
            <w:rFonts w:ascii="Times New Roman" w:eastAsia="標楷體" w:hAnsi="Times New Roman" w:cs="Times New Roman"/>
            <w:b/>
            <w:noProof/>
            <w:webHidden/>
            <w:kern w:val="0"/>
          </w:rPr>
          <w:fldChar w:fldCharType="begin"/>
        </w:r>
        <w:r w:rsidR="00B205FC" w:rsidRPr="00B205FC">
          <w:rPr>
            <w:rStyle w:val="af"/>
            <w:rFonts w:ascii="Times New Roman" w:eastAsia="標楷體" w:hAnsi="Times New Roman" w:cs="Times New Roman"/>
            <w:b/>
            <w:noProof/>
            <w:webHidden/>
            <w:kern w:val="0"/>
          </w:rPr>
          <w:instrText xml:space="preserve"> PAGEREF _Toc440620454 \h </w:instrText>
        </w:r>
        <w:r w:rsidR="00B205FC" w:rsidRPr="00B205FC">
          <w:rPr>
            <w:rStyle w:val="af"/>
            <w:rFonts w:ascii="Times New Roman" w:eastAsia="標楷體" w:hAnsi="Times New Roman" w:cs="Times New Roman"/>
            <w:b/>
            <w:noProof/>
            <w:webHidden/>
            <w:kern w:val="0"/>
          </w:rPr>
        </w:r>
        <w:r w:rsidR="00B205FC" w:rsidRPr="00B205FC">
          <w:rPr>
            <w:rStyle w:val="af"/>
            <w:rFonts w:ascii="Times New Roman" w:eastAsia="標楷體" w:hAnsi="Times New Roman" w:cs="Times New Roman"/>
            <w:b/>
            <w:noProof/>
            <w:webHidden/>
            <w:kern w:val="0"/>
          </w:rPr>
          <w:fldChar w:fldCharType="separate"/>
        </w:r>
        <w:r w:rsidR="0035511C">
          <w:rPr>
            <w:rStyle w:val="af"/>
            <w:rFonts w:ascii="Times New Roman" w:eastAsia="標楷體" w:hAnsi="Times New Roman" w:cs="Times New Roman"/>
            <w:b/>
            <w:noProof/>
            <w:webHidden/>
            <w:kern w:val="0"/>
          </w:rPr>
          <w:t>67</w:t>
        </w:r>
        <w:r w:rsidR="00B205FC" w:rsidRPr="00B205FC">
          <w:rPr>
            <w:rStyle w:val="af"/>
            <w:rFonts w:ascii="Times New Roman" w:eastAsia="標楷體" w:hAnsi="Times New Roman" w:cs="Times New Roman"/>
            <w:b/>
            <w:noProof/>
            <w:webHidden/>
            <w:kern w:val="0"/>
          </w:rPr>
          <w:fldChar w:fldCharType="end"/>
        </w:r>
      </w:hyperlink>
    </w:p>
    <w:p w14:paraId="12C6B7B5" w14:textId="77777777" w:rsidR="00B205FC" w:rsidRPr="00B205FC" w:rsidRDefault="00C26EB6" w:rsidP="00B205FC">
      <w:pPr>
        <w:pStyle w:val="aff8"/>
        <w:tabs>
          <w:tab w:val="right" w:leader="dot" w:pos="9344"/>
        </w:tabs>
        <w:ind w:leftChars="36" w:left="566" w:hanging="480"/>
        <w:rPr>
          <w:rStyle w:val="af"/>
          <w:rFonts w:ascii="Times New Roman" w:eastAsia="標楷體" w:hAnsi="Times New Roman" w:cs="Times New Roman"/>
          <w:b/>
          <w:noProof/>
          <w:kern w:val="0"/>
        </w:rPr>
      </w:pPr>
      <w:hyperlink w:anchor="_Toc440620455" w:history="1">
        <w:r w:rsidR="00B205FC" w:rsidRPr="00B205FC">
          <w:rPr>
            <w:rStyle w:val="af"/>
            <w:rFonts w:ascii="Times New Roman" w:eastAsia="標楷體" w:hAnsi="Times New Roman" w:cs="Times New Roman" w:hint="eastAsia"/>
            <w:b/>
            <w:noProof/>
            <w:kern w:val="0"/>
          </w:rPr>
          <w:t>表</w:t>
        </w:r>
        <w:r w:rsidR="00B205FC" w:rsidRPr="00B205FC">
          <w:rPr>
            <w:rStyle w:val="af"/>
            <w:rFonts w:ascii="Times New Roman" w:eastAsia="標楷體" w:hAnsi="Times New Roman" w:cs="Times New Roman"/>
            <w:b/>
            <w:noProof/>
            <w:kern w:val="0"/>
          </w:rPr>
          <w:t>39</w:t>
        </w:r>
        <w:r w:rsidR="00B205FC" w:rsidRPr="00B205FC">
          <w:rPr>
            <w:rStyle w:val="af"/>
            <w:rFonts w:ascii="Times New Roman" w:eastAsia="標楷體" w:hAnsi="Times New Roman" w:cs="Times New Roman" w:hint="eastAsia"/>
            <w:b/>
            <w:noProof/>
            <w:kern w:val="0"/>
          </w:rPr>
          <w:t xml:space="preserve">　高等法院刑事案件字別為監抗之收結情形</w:t>
        </w:r>
        <w:r w:rsidR="00B205FC" w:rsidRPr="00B205FC">
          <w:rPr>
            <w:rStyle w:val="af"/>
            <w:rFonts w:ascii="Times New Roman" w:eastAsia="標楷體" w:hAnsi="Times New Roman" w:cs="Times New Roman"/>
            <w:b/>
            <w:noProof/>
            <w:webHidden/>
            <w:kern w:val="0"/>
          </w:rPr>
          <w:tab/>
        </w:r>
        <w:r w:rsidR="00B205FC" w:rsidRPr="00B205FC">
          <w:rPr>
            <w:rStyle w:val="af"/>
            <w:rFonts w:ascii="Times New Roman" w:eastAsia="標楷體" w:hAnsi="Times New Roman" w:cs="Times New Roman"/>
            <w:b/>
            <w:noProof/>
            <w:webHidden/>
            <w:kern w:val="0"/>
          </w:rPr>
          <w:fldChar w:fldCharType="begin"/>
        </w:r>
        <w:r w:rsidR="00B205FC" w:rsidRPr="00B205FC">
          <w:rPr>
            <w:rStyle w:val="af"/>
            <w:rFonts w:ascii="Times New Roman" w:eastAsia="標楷體" w:hAnsi="Times New Roman" w:cs="Times New Roman"/>
            <w:b/>
            <w:noProof/>
            <w:webHidden/>
            <w:kern w:val="0"/>
          </w:rPr>
          <w:instrText xml:space="preserve"> PAGEREF _Toc440620455 \h </w:instrText>
        </w:r>
        <w:r w:rsidR="00B205FC" w:rsidRPr="00B205FC">
          <w:rPr>
            <w:rStyle w:val="af"/>
            <w:rFonts w:ascii="Times New Roman" w:eastAsia="標楷體" w:hAnsi="Times New Roman" w:cs="Times New Roman"/>
            <w:b/>
            <w:noProof/>
            <w:webHidden/>
            <w:kern w:val="0"/>
          </w:rPr>
        </w:r>
        <w:r w:rsidR="00B205FC" w:rsidRPr="00B205FC">
          <w:rPr>
            <w:rStyle w:val="af"/>
            <w:rFonts w:ascii="Times New Roman" w:eastAsia="標楷體" w:hAnsi="Times New Roman" w:cs="Times New Roman"/>
            <w:b/>
            <w:noProof/>
            <w:webHidden/>
            <w:kern w:val="0"/>
          </w:rPr>
          <w:fldChar w:fldCharType="separate"/>
        </w:r>
        <w:r w:rsidR="0035511C">
          <w:rPr>
            <w:rStyle w:val="af"/>
            <w:rFonts w:ascii="Times New Roman" w:eastAsia="標楷體" w:hAnsi="Times New Roman" w:cs="Times New Roman"/>
            <w:b/>
            <w:noProof/>
            <w:webHidden/>
            <w:kern w:val="0"/>
          </w:rPr>
          <w:t>68</w:t>
        </w:r>
        <w:r w:rsidR="00B205FC" w:rsidRPr="00B205FC">
          <w:rPr>
            <w:rStyle w:val="af"/>
            <w:rFonts w:ascii="Times New Roman" w:eastAsia="標楷體" w:hAnsi="Times New Roman" w:cs="Times New Roman"/>
            <w:b/>
            <w:noProof/>
            <w:webHidden/>
            <w:kern w:val="0"/>
          </w:rPr>
          <w:fldChar w:fldCharType="end"/>
        </w:r>
      </w:hyperlink>
    </w:p>
    <w:p w14:paraId="6C8252DF" w14:textId="77777777" w:rsidR="00B205FC" w:rsidRPr="00B205FC" w:rsidRDefault="00C26EB6" w:rsidP="00B205FC">
      <w:pPr>
        <w:pStyle w:val="aff8"/>
        <w:tabs>
          <w:tab w:val="right" w:leader="dot" w:pos="9344"/>
        </w:tabs>
        <w:ind w:leftChars="36" w:left="566" w:hanging="480"/>
        <w:rPr>
          <w:rStyle w:val="af"/>
          <w:rFonts w:ascii="Times New Roman" w:eastAsia="標楷體" w:hAnsi="Times New Roman" w:cs="Times New Roman"/>
          <w:b/>
          <w:noProof/>
          <w:kern w:val="0"/>
        </w:rPr>
      </w:pPr>
      <w:hyperlink w:anchor="_Toc440620456" w:history="1">
        <w:r w:rsidR="00B205FC" w:rsidRPr="00B205FC">
          <w:rPr>
            <w:rStyle w:val="af"/>
            <w:rFonts w:ascii="Times New Roman" w:eastAsia="標楷體" w:hAnsi="Times New Roman" w:cs="Times New Roman" w:hint="eastAsia"/>
            <w:b/>
            <w:noProof/>
            <w:kern w:val="0"/>
          </w:rPr>
          <w:t>表</w:t>
        </w:r>
        <w:r w:rsidR="00B205FC" w:rsidRPr="00B205FC">
          <w:rPr>
            <w:rStyle w:val="af"/>
            <w:rFonts w:ascii="Times New Roman" w:eastAsia="標楷體" w:hAnsi="Times New Roman" w:cs="Times New Roman"/>
            <w:b/>
            <w:noProof/>
            <w:kern w:val="0"/>
          </w:rPr>
          <w:t>40</w:t>
        </w:r>
        <w:r w:rsidR="00B205FC" w:rsidRPr="00B205FC">
          <w:rPr>
            <w:rStyle w:val="af"/>
            <w:rFonts w:ascii="Times New Roman" w:eastAsia="標楷體" w:hAnsi="Times New Roman" w:cs="Times New Roman" w:hint="eastAsia"/>
            <w:b/>
            <w:noProof/>
            <w:kern w:val="0"/>
          </w:rPr>
          <w:t xml:space="preserve">　高等法院與地方法院刑事聲請撤銷通訊監察處分案件收結情形</w:t>
        </w:r>
        <w:r w:rsidR="00B205FC" w:rsidRPr="00B205FC">
          <w:rPr>
            <w:rStyle w:val="af"/>
            <w:rFonts w:ascii="Times New Roman" w:eastAsia="標楷體" w:hAnsi="Times New Roman" w:cs="Times New Roman"/>
            <w:b/>
            <w:noProof/>
            <w:webHidden/>
            <w:kern w:val="0"/>
          </w:rPr>
          <w:tab/>
        </w:r>
        <w:r w:rsidR="00B205FC" w:rsidRPr="00B205FC">
          <w:rPr>
            <w:rStyle w:val="af"/>
            <w:rFonts w:ascii="Times New Roman" w:eastAsia="標楷體" w:hAnsi="Times New Roman" w:cs="Times New Roman"/>
            <w:b/>
            <w:noProof/>
            <w:webHidden/>
            <w:kern w:val="0"/>
          </w:rPr>
          <w:fldChar w:fldCharType="begin"/>
        </w:r>
        <w:r w:rsidR="00B205FC" w:rsidRPr="00B205FC">
          <w:rPr>
            <w:rStyle w:val="af"/>
            <w:rFonts w:ascii="Times New Roman" w:eastAsia="標楷體" w:hAnsi="Times New Roman" w:cs="Times New Roman"/>
            <w:b/>
            <w:noProof/>
            <w:webHidden/>
            <w:kern w:val="0"/>
          </w:rPr>
          <w:instrText xml:space="preserve"> PAGEREF _Toc440620456 \h </w:instrText>
        </w:r>
        <w:r w:rsidR="00B205FC" w:rsidRPr="00B205FC">
          <w:rPr>
            <w:rStyle w:val="af"/>
            <w:rFonts w:ascii="Times New Roman" w:eastAsia="標楷體" w:hAnsi="Times New Roman" w:cs="Times New Roman"/>
            <w:b/>
            <w:noProof/>
            <w:webHidden/>
            <w:kern w:val="0"/>
          </w:rPr>
        </w:r>
        <w:r w:rsidR="00B205FC" w:rsidRPr="00B205FC">
          <w:rPr>
            <w:rStyle w:val="af"/>
            <w:rFonts w:ascii="Times New Roman" w:eastAsia="標楷體" w:hAnsi="Times New Roman" w:cs="Times New Roman"/>
            <w:b/>
            <w:noProof/>
            <w:webHidden/>
            <w:kern w:val="0"/>
          </w:rPr>
          <w:fldChar w:fldCharType="separate"/>
        </w:r>
        <w:r w:rsidR="0035511C">
          <w:rPr>
            <w:rStyle w:val="af"/>
            <w:rFonts w:ascii="Times New Roman" w:eastAsia="標楷體" w:hAnsi="Times New Roman" w:cs="Times New Roman"/>
            <w:b/>
            <w:noProof/>
            <w:webHidden/>
            <w:kern w:val="0"/>
          </w:rPr>
          <w:t>68</w:t>
        </w:r>
        <w:r w:rsidR="00B205FC" w:rsidRPr="00B205FC">
          <w:rPr>
            <w:rStyle w:val="af"/>
            <w:rFonts w:ascii="Times New Roman" w:eastAsia="標楷體" w:hAnsi="Times New Roman" w:cs="Times New Roman"/>
            <w:b/>
            <w:noProof/>
            <w:webHidden/>
            <w:kern w:val="0"/>
          </w:rPr>
          <w:fldChar w:fldCharType="end"/>
        </w:r>
      </w:hyperlink>
    </w:p>
    <w:p w14:paraId="5EB23716" w14:textId="77777777" w:rsidR="00B205FC" w:rsidRPr="00B205FC" w:rsidRDefault="00C26EB6" w:rsidP="00B205FC">
      <w:pPr>
        <w:pStyle w:val="aff8"/>
        <w:tabs>
          <w:tab w:val="right" w:leader="dot" w:pos="9344"/>
        </w:tabs>
        <w:ind w:leftChars="36" w:left="566" w:hanging="480"/>
        <w:rPr>
          <w:rStyle w:val="af"/>
          <w:rFonts w:ascii="Times New Roman" w:eastAsia="標楷體" w:hAnsi="Times New Roman" w:cs="Times New Roman"/>
          <w:b/>
          <w:noProof/>
          <w:kern w:val="0"/>
        </w:rPr>
      </w:pPr>
      <w:hyperlink w:anchor="_Toc440620457" w:history="1">
        <w:r w:rsidR="00B205FC" w:rsidRPr="00B205FC">
          <w:rPr>
            <w:rStyle w:val="af"/>
            <w:rFonts w:ascii="Times New Roman" w:eastAsia="標楷體" w:hAnsi="Times New Roman" w:cs="Times New Roman" w:hint="eastAsia"/>
            <w:b/>
            <w:noProof/>
            <w:kern w:val="0"/>
          </w:rPr>
          <w:t>表</w:t>
        </w:r>
        <w:r w:rsidR="00B205FC" w:rsidRPr="00B205FC">
          <w:rPr>
            <w:rStyle w:val="af"/>
            <w:rFonts w:ascii="Times New Roman" w:eastAsia="標楷體" w:hAnsi="Times New Roman" w:cs="Times New Roman"/>
            <w:b/>
            <w:noProof/>
            <w:kern w:val="0"/>
          </w:rPr>
          <w:t>41</w:t>
        </w:r>
        <w:r w:rsidR="00B205FC" w:rsidRPr="00B205FC">
          <w:rPr>
            <w:rStyle w:val="af"/>
            <w:rFonts w:ascii="Times New Roman" w:eastAsia="標楷體" w:hAnsi="Times New Roman" w:cs="Times New Roman" w:hint="eastAsia"/>
            <w:b/>
            <w:noProof/>
            <w:kern w:val="0"/>
          </w:rPr>
          <w:t xml:space="preserve">　警察機關受理家庭暴力案件統計表</w:t>
        </w:r>
        <w:r w:rsidR="00B205FC" w:rsidRPr="00B205FC">
          <w:rPr>
            <w:rStyle w:val="af"/>
            <w:rFonts w:ascii="Times New Roman" w:eastAsia="標楷體" w:hAnsi="Times New Roman" w:cs="Times New Roman"/>
            <w:b/>
            <w:noProof/>
            <w:webHidden/>
            <w:kern w:val="0"/>
          </w:rPr>
          <w:tab/>
        </w:r>
        <w:r w:rsidR="00B205FC" w:rsidRPr="00B205FC">
          <w:rPr>
            <w:rStyle w:val="af"/>
            <w:rFonts w:ascii="Times New Roman" w:eastAsia="標楷體" w:hAnsi="Times New Roman" w:cs="Times New Roman"/>
            <w:b/>
            <w:noProof/>
            <w:webHidden/>
            <w:kern w:val="0"/>
          </w:rPr>
          <w:fldChar w:fldCharType="begin"/>
        </w:r>
        <w:r w:rsidR="00B205FC" w:rsidRPr="00B205FC">
          <w:rPr>
            <w:rStyle w:val="af"/>
            <w:rFonts w:ascii="Times New Roman" w:eastAsia="標楷體" w:hAnsi="Times New Roman" w:cs="Times New Roman"/>
            <w:b/>
            <w:noProof/>
            <w:webHidden/>
            <w:kern w:val="0"/>
          </w:rPr>
          <w:instrText xml:space="preserve"> PAGEREF _Toc440620457 \h </w:instrText>
        </w:r>
        <w:r w:rsidR="00B205FC" w:rsidRPr="00B205FC">
          <w:rPr>
            <w:rStyle w:val="af"/>
            <w:rFonts w:ascii="Times New Roman" w:eastAsia="標楷體" w:hAnsi="Times New Roman" w:cs="Times New Roman"/>
            <w:b/>
            <w:noProof/>
            <w:webHidden/>
            <w:kern w:val="0"/>
          </w:rPr>
        </w:r>
        <w:r w:rsidR="00B205FC" w:rsidRPr="00B205FC">
          <w:rPr>
            <w:rStyle w:val="af"/>
            <w:rFonts w:ascii="Times New Roman" w:eastAsia="標楷體" w:hAnsi="Times New Roman" w:cs="Times New Roman"/>
            <w:b/>
            <w:noProof/>
            <w:webHidden/>
            <w:kern w:val="0"/>
          </w:rPr>
          <w:fldChar w:fldCharType="separate"/>
        </w:r>
        <w:r w:rsidR="0035511C">
          <w:rPr>
            <w:rStyle w:val="af"/>
            <w:rFonts w:ascii="Times New Roman" w:eastAsia="標楷體" w:hAnsi="Times New Roman" w:cs="Times New Roman"/>
            <w:b/>
            <w:noProof/>
            <w:webHidden/>
            <w:kern w:val="0"/>
          </w:rPr>
          <w:t>72</w:t>
        </w:r>
        <w:r w:rsidR="00B205FC" w:rsidRPr="00B205FC">
          <w:rPr>
            <w:rStyle w:val="af"/>
            <w:rFonts w:ascii="Times New Roman" w:eastAsia="標楷體" w:hAnsi="Times New Roman" w:cs="Times New Roman"/>
            <w:b/>
            <w:noProof/>
            <w:webHidden/>
            <w:kern w:val="0"/>
          </w:rPr>
          <w:fldChar w:fldCharType="end"/>
        </w:r>
      </w:hyperlink>
    </w:p>
    <w:p w14:paraId="75F82D6B" w14:textId="77777777" w:rsidR="00BC0A88" w:rsidRDefault="0080416B" w:rsidP="00D21318">
      <w:pPr>
        <w:pStyle w:val="aff8"/>
        <w:tabs>
          <w:tab w:val="right" w:leader="dot" w:pos="9344"/>
        </w:tabs>
        <w:ind w:leftChars="36" w:left="566" w:hanging="480"/>
        <w:rPr>
          <w:rFonts w:ascii="標楷體" w:eastAsia="標楷體" w:hAnsi="標楷體" w:cs="Times New Roman"/>
          <w:bCs/>
          <w:sz w:val="28"/>
          <w:szCs w:val="28"/>
          <w:bdr w:val="single" w:sz="4" w:space="0" w:color="auto"/>
        </w:rPr>
        <w:sectPr w:rsidR="00BC0A88" w:rsidSect="005C3C24">
          <w:footerReference w:type="even" r:id="rId10"/>
          <w:footerReference w:type="default" r:id="rId11"/>
          <w:pgSz w:w="11906" w:h="16838"/>
          <w:pgMar w:top="1418" w:right="1276" w:bottom="1418" w:left="1276" w:header="851" w:footer="992" w:gutter="0"/>
          <w:pgNumType w:fmt="upperRoman" w:start="1"/>
          <w:cols w:space="425"/>
          <w:docGrid w:type="linesAndChars" w:linePitch="360"/>
        </w:sectPr>
      </w:pPr>
      <w:r w:rsidRPr="00D21318">
        <w:rPr>
          <w:rStyle w:val="af"/>
          <w:rFonts w:ascii="Times New Roman" w:eastAsia="標楷體" w:hAnsi="Times New Roman" w:cs="Times New Roman"/>
          <w:b/>
          <w:noProof/>
          <w:kern w:val="0"/>
        </w:rPr>
        <w:fldChar w:fldCharType="end"/>
      </w:r>
    </w:p>
    <w:p w14:paraId="4CF34753" w14:textId="77777777" w:rsidR="00EC441D" w:rsidRPr="00B13447" w:rsidRDefault="00EC441D" w:rsidP="00F16761">
      <w:pPr>
        <w:keepNext/>
        <w:spacing w:line="480" w:lineRule="exact"/>
        <w:outlineLvl w:val="0"/>
        <w:rPr>
          <w:rFonts w:ascii="標楷體" w:eastAsia="標楷體" w:hAnsi="標楷體" w:cs="Times New Roman"/>
          <w:b/>
          <w:bCs/>
          <w:sz w:val="28"/>
          <w:szCs w:val="28"/>
        </w:rPr>
      </w:pPr>
      <w:bookmarkStart w:id="1" w:name="_Toc440549597"/>
      <w:r w:rsidRPr="00E9126A">
        <w:rPr>
          <w:rFonts w:ascii="標楷體" w:eastAsia="標楷體" w:hAnsi="標楷體" w:cs="Times New Roman"/>
          <w:b/>
          <w:bCs/>
          <w:sz w:val="28"/>
          <w:szCs w:val="28"/>
        </w:rPr>
        <w:t>第8點</w:t>
      </w:r>
      <w:bookmarkStart w:id="2" w:name="_Toc433787021"/>
      <w:bookmarkEnd w:id="0"/>
      <w:r w:rsidR="002F46E8">
        <w:rPr>
          <w:rFonts w:ascii="標楷體" w:eastAsia="標楷體" w:hAnsi="標楷體" w:cs="Times New Roman" w:hint="eastAsia"/>
          <w:b/>
          <w:bCs/>
          <w:sz w:val="28"/>
          <w:szCs w:val="28"/>
        </w:rPr>
        <w:t>及</w:t>
      </w:r>
      <w:r w:rsidR="002F46E8" w:rsidRPr="00B13447">
        <w:rPr>
          <w:rFonts w:ascii="標楷體" w:eastAsia="標楷體" w:hAnsi="標楷體" w:cs="Times New Roman"/>
          <w:b/>
          <w:bCs/>
          <w:sz w:val="28"/>
          <w:szCs w:val="28"/>
        </w:rPr>
        <w:t>第9點</w:t>
      </w:r>
      <w:bookmarkEnd w:id="1"/>
      <w:bookmarkEnd w:id="2"/>
    </w:p>
    <w:p w14:paraId="2C0412E5" w14:textId="77777777" w:rsidR="00EC441D" w:rsidRPr="000E2B63" w:rsidRDefault="00EC441D" w:rsidP="00F16761">
      <w:pPr>
        <w:keepNext/>
        <w:spacing w:line="480" w:lineRule="exact"/>
        <w:outlineLvl w:val="1"/>
        <w:rPr>
          <w:rFonts w:ascii="標楷體" w:eastAsia="標楷體" w:hAnsi="標楷體" w:cs="Times New Roman"/>
          <w:b/>
          <w:szCs w:val="24"/>
        </w:rPr>
      </w:pPr>
      <w:bookmarkStart w:id="3" w:name="_Toc433787022"/>
      <w:bookmarkStart w:id="4" w:name="_Toc440549598"/>
      <w:r w:rsidRPr="000E2B63">
        <w:rPr>
          <w:rFonts w:ascii="標楷體" w:eastAsia="標楷體" w:hAnsi="標楷體" w:cs="Times New Roman" w:hint="eastAsia"/>
          <w:b/>
          <w:szCs w:val="24"/>
        </w:rPr>
        <w:t>研議設置國家人權機構</w:t>
      </w:r>
      <w:bookmarkEnd w:id="3"/>
      <w:bookmarkEnd w:id="4"/>
    </w:p>
    <w:p w14:paraId="3355A991" w14:textId="242510E8" w:rsidR="00EC441D" w:rsidRPr="00DA174B" w:rsidRDefault="00EC441D" w:rsidP="00CC3A7E">
      <w:pPr>
        <w:pStyle w:val="a8"/>
        <w:widowControl/>
        <w:numPr>
          <w:ilvl w:val="0"/>
          <w:numId w:val="4"/>
        </w:numPr>
        <w:overflowPunct w:val="0"/>
        <w:spacing w:line="480" w:lineRule="exact"/>
        <w:ind w:leftChars="0"/>
        <w:jc w:val="both"/>
        <w:rPr>
          <w:rFonts w:ascii="標楷體" w:eastAsia="標楷體" w:hAnsi="標楷體" w:cs="Times New Roman"/>
          <w:szCs w:val="24"/>
        </w:rPr>
      </w:pPr>
      <w:r w:rsidRPr="00DA174B">
        <w:rPr>
          <w:rFonts w:ascii="標楷體" w:eastAsia="標楷體" w:hAnsi="標楷體" w:cs="Times New Roman"/>
          <w:szCs w:val="24"/>
        </w:rPr>
        <w:t>國家人權機構研究規劃小組案，由總統府人權諮詢委員會召集人吳副總統指定黃委員默擔任小組召集人，黃委員俊杰、王委員幼玲、李委員念祖、張委員</w:t>
      </w:r>
      <w:r w:rsidR="003E6621">
        <w:rPr>
          <w:rFonts w:ascii="標楷體" w:eastAsia="標楷體" w:hAnsi="標楷體" w:cs="Times New Roman" w:hint="eastAsia"/>
          <w:szCs w:val="24"/>
        </w:rPr>
        <w:t>珏</w:t>
      </w:r>
      <w:r w:rsidRPr="00DA174B">
        <w:rPr>
          <w:rFonts w:ascii="標楷體" w:eastAsia="標楷體" w:hAnsi="標楷體" w:cs="Times New Roman"/>
          <w:szCs w:val="24"/>
        </w:rPr>
        <w:t>等擔任小組成員，行政院指定法務部擔任幕僚機關。</w:t>
      </w:r>
    </w:p>
    <w:p w14:paraId="7856F95D" w14:textId="77777777" w:rsidR="00EC441D" w:rsidRPr="00DA174B" w:rsidRDefault="00EC441D" w:rsidP="00CC3A7E">
      <w:pPr>
        <w:pStyle w:val="a8"/>
        <w:numPr>
          <w:ilvl w:val="0"/>
          <w:numId w:val="4"/>
        </w:numPr>
        <w:overflowPunct w:val="0"/>
        <w:spacing w:line="480" w:lineRule="exact"/>
        <w:ind w:leftChars="0"/>
        <w:jc w:val="both"/>
        <w:rPr>
          <w:rFonts w:ascii="標楷體" w:eastAsia="標楷體" w:hAnsi="標楷體" w:cs="Times New Roman"/>
          <w:szCs w:val="24"/>
        </w:rPr>
      </w:pPr>
      <w:r w:rsidRPr="00DA174B">
        <w:rPr>
          <w:rFonts w:ascii="標楷體" w:eastAsia="標楷體" w:hAnsi="標楷體" w:cs="Times New Roman"/>
          <w:szCs w:val="24"/>
        </w:rPr>
        <w:t>國家人權機構研究規劃小組預計以1年為期，於蒐集資料、諮詢各界意見、整理可行方案，並於2014年7月完成本研究規劃案後，提報總統府人權諮詢委員會。</w:t>
      </w:r>
      <w:r w:rsidR="00A61FEC" w:rsidRPr="00DA174B">
        <w:rPr>
          <w:rFonts w:ascii="標楷體" w:eastAsia="標楷體" w:hAnsi="標楷體" w:cs="Times New Roman" w:hint="eastAsia"/>
          <w:szCs w:val="24"/>
        </w:rPr>
        <w:t>總統府人權諮詢委員會議事</w:t>
      </w:r>
      <w:r w:rsidR="00E05DAA">
        <w:rPr>
          <w:rFonts w:ascii="標楷體" w:eastAsia="標楷體" w:hAnsi="標楷體" w:cs="Times New Roman"/>
          <w:szCs w:val="24"/>
        </w:rPr>
        <w:t>組</w:t>
      </w:r>
      <w:r w:rsidRPr="00DA174B">
        <w:rPr>
          <w:rFonts w:ascii="標楷體" w:eastAsia="標楷體" w:hAnsi="標楷體" w:cs="Times New Roman"/>
          <w:szCs w:val="24"/>
        </w:rPr>
        <w:t>於2013年5月1日</w:t>
      </w:r>
      <w:r w:rsidRPr="00DA174B">
        <w:rPr>
          <w:rFonts w:ascii="標楷體" w:eastAsia="標楷體" w:hAnsi="標楷體" w:cs="Times New Roman" w:hint="eastAsia"/>
          <w:szCs w:val="24"/>
        </w:rPr>
        <w:t>至</w:t>
      </w:r>
      <w:r w:rsidRPr="00DA174B">
        <w:rPr>
          <w:rFonts w:ascii="標楷體" w:eastAsia="標楷體" w:hAnsi="標楷體" w:cs="Times New Roman"/>
          <w:szCs w:val="24"/>
        </w:rPr>
        <w:t>6月30日召開6</w:t>
      </w:r>
      <w:r w:rsidR="00E05DAA">
        <w:rPr>
          <w:rFonts w:ascii="標楷體" w:eastAsia="標楷體" w:hAnsi="標楷體" w:cs="Times New Roman"/>
          <w:szCs w:val="24"/>
        </w:rPr>
        <w:t>次會議，</w:t>
      </w:r>
      <w:r w:rsidRPr="00DA174B">
        <w:rPr>
          <w:rFonts w:ascii="標楷體" w:eastAsia="標楷體" w:hAnsi="標楷體" w:cs="Times New Roman"/>
          <w:szCs w:val="24"/>
        </w:rPr>
        <w:t>並於2013年9月至12月諮詢駐華使節、五院、非政府組織及學者專家意見，進行相關研究規劃。該小組初步研究規劃完成之國家人權機構研究規劃案</w:t>
      </w:r>
      <w:r w:rsidR="007D541D">
        <w:rPr>
          <w:rFonts w:ascii="標楷體" w:eastAsia="標楷體" w:hAnsi="標楷體" w:cs="Times New Roman" w:hint="eastAsia"/>
          <w:szCs w:val="24"/>
        </w:rPr>
        <w:t>於</w:t>
      </w:r>
      <w:r w:rsidR="007D541D" w:rsidRPr="00DA174B">
        <w:rPr>
          <w:rFonts w:ascii="標楷體" w:eastAsia="標楷體" w:hAnsi="標楷體" w:cs="Times New Roman"/>
          <w:szCs w:val="24"/>
        </w:rPr>
        <w:t>2014年12月5日</w:t>
      </w:r>
      <w:r w:rsidRPr="00DA174B">
        <w:rPr>
          <w:rFonts w:ascii="標楷體" w:eastAsia="標楷體" w:hAnsi="標楷體" w:cs="Times New Roman"/>
          <w:szCs w:val="24"/>
        </w:rPr>
        <w:t>提報總統府人權諮詢委員</w:t>
      </w:r>
      <w:r w:rsidR="003E6621">
        <w:rPr>
          <w:rFonts w:ascii="標楷體" w:eastAsia="標楷體" w:hAnsi="標楷體" w:cs="Times New Roman" w:hint="eastAsia"/>
          <w:szCs w:val="24"/>
        </w:rPr>
        <w:t>會</w:t>
      </w:r>
      <w:r w:rsidR="007D541D" w:rsidRPr="00DA174B">
        <w:rPr>
          <w:rFonts w:ascii="標楷體" w:eastAsia="標楷體" w:hAnsi="標楷體" w:cs="Times New Roman"/>
          <w:szCs w:val="24"/>
        </w:rPr>
        <w:t>第16次</w:t>
      </w:r>
      <w:r w:rsidRPr="00DA174B">
        <w:rPr>
          <w:rFonts w:ascii="標楷體" w:eastAsia="標楷體" w:hAnsi="標楷體" w:cs="Times New Roman"/>
          <w:szCs w:val="24"/>
        </w:rPr>
        <w:t>會議討論</w:t>
      </w:r>
      <w:r w:rsidR="00EE469B">
        <w:rPr>
          <w:rFonts w:ascii="標楷體" w:eastAsia="標楷體" w:hAnsi="標楷體" w:cs="Times New Roman" w:hint="eastAsia"/>
          <w:szCs w:val="24"/>
        </w:rPr>
        <w:t>決議</w:t>
      </w:r>
      <w:r w:rsidR="00A337C3">
        <w:rPr>
          <w:rFonts w:ascii="標楷體" w:eastAsia="標楷體" w:hAnsi="標楷體" w:cs="Times New Roman" w:hint="eastAsia"/>
          <w:szCs w:val="24"/>
        </w:rPr>
        <w:t>，</w:t>
      </w:r>
      <w:r w:rsidRPr="00DA174B">
        <w:rPr>
          <w:rFonts w:ascii="標楷體" w:eastAsia="標楷體" w:hAnsi="標楷體" w:cs="Times New Roman"/>
          <w:szCs w:val="24"/>
        </w:rPr>
        <w:t>請行政院</w:t>
      </w:r>
      <w:r w:rsidR="009D5EF3">
        <w:rPr>
          <w:rFonts w:ascii="標楷體" w:eastAsia="標楷體" w:hAnsi="標楷體" w:cs="Times New Roman"/>
          <w:szCs w:val="24"/>
        </w:rPr>
        <w:t>（</w:t>
      </w:r>
      <w:r w:rsidRPr="00DA174B">
        <w:rPr>
          <w:rFonts w:ascii="標楷體" w:eastAsia="標楷體" w:hAnsi="標楷體" w:cs="Times New Roman"/>
          <w:szCs w:val="24"/>
        </w:rPr>
        <w:t>法務部</w:t>
      </w:r>
      <w:r w:rsidR="009D5EF3">
        <w:rPr>
          <w:rFonts w:ascii="標楷體" w:eastAsia="標楷體" w:hAnsi="標楷體" w:cs="Times New Roman"/>
          <w:szCs w:val="24"/>
        </w:rPr>
        <w:t>）</w:t>
      </w:r>
      <w:r w:rsidRPr="00DA174B">
        <w:rPr>
          <w:rFonts w:ascii="標楷體" w:eastAsia="標楷體" w:hAnsi="標楷體" w:cs="Times New Roman"/>
          <w:szCs w:val="24"/>
        </w:rPr>
        <w:t>以研究規劃小組所</w:t>
      </w:r>
      <w:r w:rsidR="00FC3D9D" w:rsidRPr="00DA174B">
        <w:rPr>
          <w:rFonts w:ascii="標楷體" w:eastAsia="標楷體" w:hAnsi="標楷體" w:cs="Times New Roman"/>
          <w:szCs w:val="24"/>
        </w:rPr>
        <w:t>提之初步意見，就如何設置國家人權機構研究考量可行的途徑。議事組</w:t>
      </w:r>
      <w:r w:rsidRPr="00DA174B">
        <w:rPr>
          <w:rFonts w:ascii="標楷體" w:eastAsia="標楷體" w:hAnsi="標楷體" w:cs="Times New Roman"/>
          <w:szCs w:val="24"/>
        </w:rPr>
        <w:t>於2015年2月3日函請監察院、國家發展委員會、行政院人事行政總處、行政院主計總處及銓敘部等相關機關，就國家人權機構研究規劃小組提出之國家人</w:t>
      </w:r>
      <w:r w:rsidR="00A337C3">
        <w:rPr>
          <w:rFonts w:ascii="標楷體" w:eastAsia="標楷體" w:hAnsi="標楷體" w:cs="Times New Roman"/>
          <w:szCs w:val="24"/>
        </w:rPr>
        <w:t>權機構研究規劃案及監察院提出之</w:t>
      </w:r>
      <w:r w:rsidR="003E6621">
        <w:rPr>
          <w:rFonts w:ascii="標楷體" w:eastAsia="標楷體" w:hAnsi="標楷體" w:cs="Times New Roman" w:hint="eastAsia"/>
          <w:szCs w:val="24"/>
        </w:rPr>
        <w:t>「</w:t>
      </w:r>
      <w:r w:rsidR="00A337C3">
        <w:rPr>
          <w:rFonts w:ascii="標楷體" w:eastAsia="標楷體" w:hAnsi="標楷體" w:cs="Times New Roman"/>
          <w:szCs w:val="24"/>
        </w:rPr>
        <w:t>監察院對於設置完全符合巴黎原則之國家人權機關</w:t>
      </w:r>
      <w:r w:rsidRPr="00DA174B">
        <w:rPr>
          <w:rFonts w:ascii="標楷體" w:eastAsia="標楷體" w:hAnsi="標楷體" w:cs="Times New Roman"/>
          <w:szCs w:val="24"/>
        </w:rPr>
        <w:t>之分析意見</w:t>
      </w:r>
      <w:r w:rsidR="003E6621">
        <w:rPr>
          <w:rFonts w:ascii="標楷體" w:eastAsia="標楷體" w:hAnsi="標楷體" w:cs="Times New Roman" w:hint="eastAsia"/>
          <w:szCs w:val="24"/>
        </w:rPr>
        <w:t>」</w:t>
      </w:r>
      <w:r w:rsidRPr="00DA174B">
        <w:rPr>
          <w:rFonts w:ascii="標楷體" w:eastAsia="標楷體" w:hAnsi="標楷體" w:cs="Times New Roman"/>
          <w:szCs w:val="24"/>
        </w:rPr>
        <w:t>表示意見，並於2015年7月8日辦理廣泛徵詢民間團體意見之座談會</w:t>
      </w:r>
      <w:r w:rsidRPr="00DA174B">
        <w:rPr>
          <w:rFonts w:ascii="標楷體" w:eastAsia="標楷體" w:hAnsi="標楷體" w:cs="Times New Roman" w:hint="eastAsia"/>
          <w:szCs w:val="24"/>
        </w:rPr>
        <w:t>，決議請監察院參酌國家人權機構研究規劃小組所提出之</w:t>
      </w:r>
      <w:r w:rsidRPr="00DA174B">
        <w:rPr>
          <w:rFonts w:ascii="標楷體" w:eastAsia="標楷體" w:hAnsi="標楷體" w:cs="Times New Roman"/>
          <w:szCs w:val="24"/>
        </w:rPr>
        <w:t>3</w:t>
      </w:r>
      <w:r w:rsidRPr="00DA174B">
        <w:rPr>
          <w:rFonts w:ascii="標楷體" w:eastAsia="標楷體" w:hAnsi="標楷體" w:cs="Times New Roman" w:hint="eastAsia"/>
          <w:szCs w:val="24"/>
        </w:rPr>
        <w:t>方案規劃模式，提出由監察院成立符合巴黎原則之國家人權專責機構的具體可行性方案</w:t>
      </w:r>
      <w:r w:rsidRPr="00DA174B">
        <w:rPr>
          <w:rFonts w:ascii="標楷體" w:eastAsia="標楷體" w:hAnsi="標楷體" w:cs="Times New Roman"/>
          <w:szCs w:val="24"/>
        </w:rPr>
        <w:t>。</w:t>
      </w:r>
    </w:p>
    <w:p w14:paraId="3BA94EE2" w14:textId="77777777" w:rsidR="00EC441D" w:rsidRPr="00DA174B" w:rsidRDefault="00EC441D" w:rsidP="00E05DAA">
      <w:pPr>
        <w:pStyle w:val="a8"/>
        <w:numPr>
          <w:ilvl w:val="0"/>
          <w:numId w:val="4"/>
        </w:numPr>
        <w:overflowPunct w:val="0"/>
        <w:spacing w:line="480" w:lineRule="exact"/>
        <w:ind w:leftChars="0"/>
        <w:jc w:val="both"/>
        <w:rPr>
          <w:rFonts w:ascii="標楷體" w:eastAsia="標楷體" w:hAnsi="標楷體" w:cs="Times New Roman"/>
          <w:b/>
        </w:rPr>
      </w:pPr>
      <w:r w:rsidRPr="00DA174B">
        <w:rPr>
          <w:rFonts w:ascii="標楷體" w:eastAsia="標楷體" w:hAnsi="標楷體" w:cs="Times New Roman" w:hint="eastAsia"/>
          <w:szCs w:val="24"/>
        </w:rPr>
        <w:t>監察院為研議本項議題，於2015年9月至10</w:t>
      </w:r>
      <w:r w:rsidR="00605F7A">
        <w:rPr>
          <w:rFonts w:ascii="標楷體" w:eastAsia="標楷體" w:hAnsi="標楷體" w:cs="Times New Roman" w:hint="eastAsia"/>
          <w:szCs w:val="24"/>
        </w:rPr>
        <w:t>月</w:t>
      </w:r>
      <w:r w:rsidRPr="00DA174B">
        <w:rPr>
          <w:rFonts w:ascii="標楷體" w:eastAsia="標楷體" w:hAnsi="標楷體" w:cs="Times New Roman" w:hint="eastAsia"/>
          <w:szCs w:val="24"/>
        </w:rPr>
        <w:t>召開</w:t>
      </w:r>
      <w:r w:rsidRPr="00DA174B">
        <w:rPr>
          <w:rFonts w:ascii="標楷體" w:eastAsia="標楷體" w:hAnsi="標楷體" w:cs="Times New Roman"/>
          <w:szCs w:val="24"/>
        </w:rPr>
        <w:t>3</w:t>
      </w:r>
      <w:r w:rsidR="00E05DAA">
        <w:rPr>
          <w:rFonts w:ascii="標楷體" w:eastAsia="標楷體" w:hAnsi="標楷體" w:cs="Times New Roman" w:hint="eastAsia"/>
          <w:szCs w:val="24"/>
        </w:rPr>
        <w:t>次會議，邀請民間團體代表參與討論，</w:t>
      </w:r>
      <w:r w:rsidRPr="00DA174B">
        <w:rPr>
          <w:rFonts w:ascii="標楷體" w:eastAsia="標楷體" w:hAnsi="標楷體" w:cs="Times New Roman" w:hint="eastAsia"/>
          <w:szCs w:val="24"/>
        </w:rPr>
        <w:t>於</w:t>
      </w:r>
      <w:r w:rsidRPr="00DA174B">
        <w:rPr>
          <w:rFonts w:ascii="標楷體" w:eastAsia="標楷體" w:hAnsi="標楷體" w:cs="Times New Roman"/>
          <w:szCs w:val="24"/>
        </w:rPr>
        <w:t>2015</w:t>
      </w:r>
      <w:r w:rsidRPr="00DA174B">
        <w:rPr>
          <w:rFonts w:ascii="標楷體" w:eastAsia="標楷體" w:hAnsi="標楷體" w:cs="Times New Roman" w:hint="eastAsia"/>
          <w:szCs w:val="24"/>
        </w:rPr>
        <w:t>年</w:t>
      </w:r>
      <w:r w:rsidRPr="00DA174B">
        <w:rPr>
          <w:rFonts w:ascii="標楷體" w:eastAsia="標楷體" w:hAnsi="標楷體" w:cs="Times New Roman"/>
          <w:szCs w:val="24"/>
        </w:rPr>
        <w:t>12</w:t>
      </w:r>
      <w:r w:rsidR="00941535">
        <w:rPr>
          <w:rFonts w:ascii="標楷體" w:eastAsia="標楷體" w:hAnsi="標楷體" w:cs="Times New Roman" w:hint="eastAsia"/>
          <w:szCs w:val="24"/>
        </w:rPr>
        <w:t>月10日</w:t>
      </w:r>
      <w:r w:rsidR="00975E67">
        <w:rPr>
          <w:rFonts w:ascii="標楷體" w:eastAsia="標楷體" w:hAnsi="標楷體" w:cs="Times New Roman" w:hint="eastAsia"/>
          <w:szCs w:val="24"/>
        </w:rPr>
        <w:t>提出監察院國家人權委員會組織法草案，</w:t>
      </w:r>
      <w:r w:rsidR="00E05DAA">
        <w:rPr>
          <w:rFonts w:ascii="標楷體" w:eastAsia="標楷體" w:hAnsi="標楷體" w:cs="Times New Roman" w:hint="eastAsia"/>
          <w:szCs w:val="24"/>
        </w:rPr>
        <w:t>於2016年1月8日提報</w:t>
      </w:r>
      <w:r w:rsidR="00E05DAA" w:rsidRPr="00E05DAA">
        <w:rPr>
          <w:rFonts w:ascii="標楷體" w:eastAsia="標楷體" w:hAnsi="標楷體" w:cs="Times New Roman" w:hint="eastAsia"/>
          <w:szCs w:val="24"/>
        </w:rPr>
        <w:t>總統府人權諮詢委員</w:t>
      </w:r>
      <w:r w:rsidR="003E6621">
        <w:rPr>
          <w:rFonts w:ascii="標楷體" w:eastAsia="標楷體" w:hAnsi="標楷體" w:cs="Times New Roman" w:hint="eastAsia"/>
          <w:szCs w:val="24"/>
        </w:rPr>
        <w:t>會</w:t>
      </w:r>
      <w:r w:rsidR="00E05DAA" w:rsidRPr="00E05DAA">
        <w:rPr>
          <w:rFonts w:ascii="標楷體" w:eastAsia="標楷體" w:hAnsi="標楷體" w:cs="Times New Roman" w:hint="eastAsia"/>
          <w:szCs w:val="24"/>
        </w:rPr>
        <w:t>第</w:t>
      </w:r>
      <w:r w:rsidR="00E05DAA">
        <w:rPr>
          <w:rFonts w:ascii="標楷體" w:eastAsia="標楷體" w:hAnsi="標楷體" w:cs="Times New Roman" w:hint="eastAsia"/>
          <w:szCs w:val="24"/>
        </w:rPr>
        <w:t>20</w:t>
      </w:r>
      <w:r w:rsidR="00E05DAA" w:rsidRPr="00E05DAA">
        <w:rPr>
          <w:rFonts w:ascii="標楷體" w:eastAsia="標楷體" w:hAnsi="標楷體" w:cs="Times New Roman" w:hint="eastAsia"/>
          <w:szCs w:val="24"/>
        </w:rPr>
        <w:t>次會議討論</w:t>
      </w:r>
      <w:r w:rsidRPr="00DA174B">
        <w:rPr>
          <w:rFonts w:ascii="標楷體" w:eastAsia="標楷體" w:hAnsi="標楷體" w:cs="Times New Roman" w:hint="eastAsia"/>
          <w:szCs w:val="24"/>
        </w:rPr>
        <w:t>。</w:t>
      </w:r>
    </w:p>
    <w:p w14:paraId="694415BB" w14:textId="77777777" w:rsidR="00F16761" w:rsidRPr="00F16761" w:rsidRDefault="00F16761" w:rsidP="00F16761">
      <w:pPr>
        <w:overflowPunct w:val="0"/>
        <w:spacing w:line="480" w:lineRule="exact"/>
        <w:jc w:val="both"/>
        <w:rPr>
          <w:rFonts w:ascii="標楷體" w:eastAsia="標楷體" w:hAnsi="標楷體" w:cs="Times New Roman"/>
          <w:b/>
          <w:sz w:val="36"/>
          <w:szCs w:val="36"/>
        </w:rPr>
      </w:pPr>
    </w:p>
    <w:p w14:paraId="74029AC5" w14:textId="77777777" w:rsidR="00EC441D" w:rsidRPr="00E9126A" w:rsidRDefault="00057DDC" w:rsidP="00E9126A">
      <w:pPr>
        <w:keepNext/>
        <w:spacing w:line="480" w:lineRule="exact"/>
        <w:outlineLvl w:val="0"/>
        <w:rPr>
          <w:rFonts w:ascii="標楷體" w:eastAsia="標楷體" w:hAnsi="標楷體" w:cs="Times New Roman"/>
          <w:b/>
          <w:bCs/>
          <w:sz w:val="28"/>
          <w:szCs w:val="28"/>
        </w:rPr>
      </w:pPr>
      <w:bookmarkStart w:id="5" w:name="_Toc440549599"/>
      <w:r w:rsidRPr="00B13447">
        <w:rPr>
          <w:rFonts w:ascii="標楷體" w:eastAsia="標楷體" w:hAnsi="標楷體" w:cs="Times New Roman" w:hint="eastAsia"/>
          <w:b/>
          <w:bCs/>
          <w:sz w:val="28"/>
          <w:szCs w:val="28"/>
        </w:rPr>
        <w:t>第10點</w:t>
      </w:r>
      <w:r w:rsidR="002F46E8">
        <w:rPr>
          <w:rFonts w:ascii="標楷體" w:eastAsia="標楷體" w:hAnsi="標楷體" w:cs="Times New Roman" w:hint="eastAsia"/>
          <w:b/>
          <w:bCs/>
          <w:sz w:val="28"/>
          <w:szCs w:val="28"/>
        </w:rPr>
        <w:t>及</w:t>
      </w:r>
      <w:r w:rsidR="002F46E8" w:rsidRPr="00E9126A">
        <w:rPr>
          <w:rFonts w:ascii="標楷體" w:eastAsia="標楷體" w:hAnsi="標楷體" w:cs="Times New Roman" w:hint="eastAsia"/>
          <w:b/>
          <w:bCs/>
          <w:sz w:val="28"/>
          <w:szCs w:val="28"/>
        </w:rPr>
        <w:t>第11點</w:t>
      </w:r>
      <w:bookmarkEnd w:id="5"/>
    </w:p>
    <w:p w14:paraId="22F870BA" w14:textId="77777777" w:rsidR="00EC441D" w:rsidRPr="00AA17A5" w:rsidRDefault="00EC441D" w:rsidP="00AA17A5">
      <w:pPr>
        <w:keepNext/>
        <w:spacing w:line="480" w:lineRule="exact"/>
        <w:outlineLvl w:val="1"/>
        <w:rPr>
          <w:rFonts w:ascii="標楷體" w:eastAsia="標楷體" w:hAnsi="標楷體" w:cs="Times New Roman"/>
          <w:b/>
          <w:szCs w:val="24"/>
        </w:rPr>
      </w:pPr>
      <w:bookmarkStart w:id="6" w:name="_Toc434255916"/>
      <w:bookmarkStart w:id="7" w:name="_Toc440549600"/>
      <w:r w:rsidRPr="00AA17A5">
        <w:rPr>
          <w:rFonts w:ascii="標楷體" w:eastAsia="標楷體" w:hAnsi="標楷體" w:cs="Times New Roman" w:hint="eastAsia"/>
          <w:b/>
          <w:szCs w:val="24"/>
        </w:rPr>
        <w:t>消除一切形式種族歧視國際公約</w:t>
      </w:r>
      <w:bookmarkEnd w:id="6"/>
      <w:bookmarkEnd w:id="7"/>
    </w:p>
    <w:p w14:paraId="30095E79" w14:textId="77777777" w:rsidR="00EC441D" w:rsidRPr="00DA174B" w:rsidRDefault="004508B9" w:rsidP="00E33B73">
      <w:pPr>
        <w:pStyle w:val="a8"/>
        <w:numPr>
          <w:ilvl w:val="0"/>
          <w:numId w:val="4"/>
        </w:numPr>
        <w:overflowPunct w:val="0"/>
        <w:spacing w:line="480" w:lineRule="exact"/>
        <w:ind w:leftChars="0"/>
        <w:jc w:val="both"/>
        <w:rPr>
          <w:rFonts w:ascii="標楷體" w:eastAsia="標楷體" w:hAnsi="標楷體"/>
          <w:color w:val="FF0000"/>
          <w:shd w:val="pct15" w:color="auto" w:fill="FFFFFF"/>
        </w:rPr>
      </w:pPr>
      <w:r w:rsidRPr="00DA174B">
        <w:rPr>
          <w:rFonts w:ascii="標楷體" w:eastAsia="標楷體" w:hAnsi="標楷體" w:hint="eastAsia"/>
        </w:rPr>
        <w:t>我</w:t>
      </w:r>
      <w:r w:rsidR="00E33B73" w:rsidRPr="00E33B73">
        <w:rPr>
          <w:rFonts w:ascii="標楷體" w:eastAsia="標楷體" w:hAnsi="標楷體" w:hint="eastAsia"/>
        </w:rPr>
        <w:t>國於1970年11月4日批准加入該公約，公約自1971年1月9</w:t>
      </w:r>
      <w:r w:rsidR="00F3713A">
        <w:rPr>
          <w:rFonts w:ascii="標楷體" w:eastAsia="標楷體" w:hAnsi="標楷體" w:hint="eastAsia"/>
        </w:rPr>
        <w:t>日生效。至於是否另制定施行法，於</w:t>
      </w:r>
      <w:r w:rsidR="00E33B73" w:rsidRPr="00E33B73">
        <w:rPr>
          <w:rFonts w:ascii="標楷體" w:eastAsia="標楷體" w:hAnsi="標楷體" w:hint="eastAsia"/>
        </w:rPr>
        <w:t>2014年4</w:t>
      </w:r>
      <w:r w:rsidR="00F3713A">
        <w:rPr>
          <w:rFonts w:ascii="標楷體" w:eastAsia="標楷體" w:hAnsi="標楷體" w:hint="eastAsia"/>
        </w:rPr>
        <w:t>月</w:t>
      </w:r>
      <w:r w:rsidR="007D541D">
        <w:rPr>
          <w:rFonts w:ascii="標楷體" w:eastAsia="標楷體" w:hAnsi="標楷體" w:hint="eastAsia"/>
        </w:rPr>
        <w:t>至</w:t>
      </w:r>
      <w:r w:rsidR="00E33B73" w:rsidRPr="00E33B73">
        <w:rPr>
          <w:rFonts w:ascii="標楷體" w:eastAsia="標楷體" w:hAnsi="標楷體" w:hint="eastAsia"/>
        </w:rPr>
        <w:t>2015年10</w:t>
      </w:r>
      <w:r w:rsidR="00EE469B">
        <w:rPr>
          <w:rFonts w:ascii="標楷體" w:eastAsia="標楷體" w:hAnsi="標楷體" w:hint="eastAsia"/>
        </w:rPr>
        <w:t>月召</w:t>
      </w:r>
      <w:r w:rsidR="00E33B73" w:rsidRPr="00E33B73">
        <w:rPr>
          <w:rFonts w:ascii="標楷體" w:eastAsia="標楷體" w:hAnsi="標楷體" w:hint="eastAsia"/>
        </w:rPr>
        <w:t>集專家學者召開</w:t>
      </w:r>
      <w:r w:rsidR="007D541D">
        <w:rPr>
          <w:rFonts w:ascii="標楷體" w:eastAsia="標楷體" w:hAnsi="標楷體" w:hint="eastAsia"/>
        </w:rPr>
        <w:t>6次</w:t>
      </w:r>
      <w:r w:rsidR="00E33B73" w:rsidRPr="00E33B73">
        <w:rPr>
          <w:rFonts w:ascii="標楷體" w:eastAsia="標楷體" w:hAnsi="標楷體" w:hint="eastAsia"/>
        </w:rPr>
        <w:t>會議討論，</w:t>
      </w:r>
      <w:r w:rsidR="007D541D">
        <w:rPr>
          <w:rFonts w:ascii="標楷體" w:eastAsia="標楷體" w:hAnsi="標楷體" w:hint="eastAsia"/>
        </w:rPr>
        <w:t>後續將</w:t>
      </w:r>
      <w:r w:rsidR="00E33B73" w:rsidRPr="00E33B73">
        <w:rPr>
          <w:rFonts w:ascii="標楷體" w:eastAsia="標楷體" w:hAnsi="標楷體" w:hint="eastAsia"/>
        </w:rPr>
        <w:t>提出法規盤點結果及專案報告各國制定反歧視專法之情形</w:t>
      </w:r>
      <w:r w:rsidR="00EC441D" w:rsidRPr="00DA174B">
        <w:rPr>
          <w:rFonts w:ascii="標楷體" w:eastAsia="標楷體" w:hAnsi="標楷體" w:hint="eastAsia"/>
        </w:rPr>
        <w:t>。</w:t>
      </w:r>
    </w:p>
    <w:p w14:paraId="727A05B2" w14:textId="77777777" w:rsidR="00EC441D" w:rsidRPr="00AA17A5" w:rsidRDefault="00EC441D" w:rsidP="00AA17A5">
      <w:pPr>
        <w:keepNext/>
        <w:spacing w:line="480" w:lineRule="exact"/>
        <w:outlineLvl w:val="1"/>
        <w:rPr>
          <w:rFonts w:ascii="標楷體" w:eastAsia="標楷體" w:hAnsi="標楷體" w:cs="Times New Roman"/>
          <w:b/>
          <w:szCs w:val="24"/>
        </w:rPr>
      </w:pPr>
      <w:bookmarkStart w:id="8" w:name="_Toc434255917"/>
      <w:bookmarkStart w:id="9" w:name="_Toc440549601"/>
      <w:r w:rsidRPr="00AA17A5">
        <w:rPr>
          <w:rFonts w:ascii="標楷體" w:eastAsia="標楷體" w:hAnsi="標楷體" w:cs="Times New Roman" w:hint="eastAsia"/>
          <w:b/>
          <w:szCs w:val="24"/>
        </w:rPr>
        <w:t>兒童權利公約</w:t>
      </w:r>
      <w:bookmarkEnd w:id="8"/>
      <w:bookmarkEnd w:id="9"/>
    </w:p>
    <w:p w14:paraId="4E397147" w14:textId="77777777" w:rsidR="00EC441D" w:rsidRPr="008D7CA0" w:rsidRDefault="00EC441D" w:rsidP="00CC3A7E">
      <w:pPr>
        <w:pStyle w:val="a8"/>
        <w:numPr>
          <w:ilvl w:val="0"/>
          <w:numId w:val="4"/>
        </w:numPr>
        <w:overflowPunct w:val="0"/>
        <w:spacing w:line="480" w:lineRule="exact"/>
        <w:ind w:leftChars="0"/>
        <w:jc w:val="both"/>
        <w:rPr>
          <w:rFonts w:ascii="標楷體" w:eastAsia="標楷體" w:hAnsi="標楷體" w:cs="新細明體"/>
          <w:kern w:val="0"/>
          <w:szCs w:val="24"/>
        </w:rPr>
      </w:pPr>
      <w:r w:rsidRPr="008D7CA0">
        <w:rPr>
          <w:rFonts w:ascii="標楷體" w:eastAsia="標楷體" w:hAnsi="標楷體" w:cs="新細明體" w:hint="eastAsia"/>
          <w:kern w:val="0"/>
          <w:szCs w:val="24"/>
        </w:rPr>
        <w:t>兒童權利公約施行法於2014年6月4日公布，並於2014年11月20日施行。</w:t>
      </w:r>
    </w:p>
    <w:p w14:paraId="0CBB9520" w14:textId="77777777" w:rsidR="00EC441D" w:rsidRPr="008D7CA0" w:rsidRDefault="00FC3D9D" w:rsidP="00CC3A7E">
      <w:pPr>
        <w:pStyle w:val="a8"/>
        <w:numPr>
          <w:ilvl w:val="0"/>
          <w:numId w:val="4"/>
        </w:numPr>
        <w:overflowPunct w:val="0"/>
        <w:spacing w:line="480" w:lineRule="exact"/>
        <w:ind w:leftChars="0"/>
        <w:jc w:val="both"/>
        <w:rPr>
          <w:rFonts w:ascii="標楷體" w:eastAsia="標楷體" w:hAnsi="標楷體" w:cs="新細明體"/>
          <w:kern w:val="0"/>
          <w:szCs w:val="24"/>
        </w:rPr>
      </w:pPr>
      <w:r>
        <w:rPr>
          <w:rFonts w:ascii="標楷體" w:eastAsia="標楷體" w:hAnsi="標楷體" w:cs="新細明體" w:hint="eastAsia"/>
          <w:kern w:val="0"/>
          <w:szCs w:val="24"/>
        </w:rPr>
        <w:t>行政院</w:t>
      </w:r>
      <w:r w:rsidR="00EC441D" w:rsidRPr="008D7CA0">
        <w:rPr>
          <w:rFonts w:ascii="標楷體" w:eastAsia="標楷體" w:hAnsi="標楷體" w:cs="新細明體" w:hint="eastAsia"/>
          <w:kern w:val="0"/>
          <w:szCs w:val="24"/>
        </w:rPr>
        <w:t>於2014年11月20</w:t>
      </w:r>
      <w:r w:rsidR="00D21318">
        <w:rPr>
          <w:rFonts w:ascii="標楷體" w:eastAsia="標楷體" w:hAnsi="標楷體" w:cs="新細明體" w:hint="eastAsia"/>
          <w:kern w:val="0"/>
          <w:szCs w:val="24"/>
        </w:rPr>
        <w:t>日將兒童權利公約正體中文版函送立法院審議</w:t>
      </w:r>
      <w:r w:rsidR="00EC441D" w:rsidRPr="008D7CA0">
        <w:rPr>
          <w:rFonts w:ascii="標楷體" w:eastAsia="標楷體" w:hAnsi="標楷體" w:cs="新細明體" w:hint="eastAsia"/>
          <w:kern w:val="0"/>
          <w:szCs w:val="24"/>
        </w:rPr>
        <w:t>。</w:t>
      </w:r>
    </w:p>
    <w:p w14:paraId="1354A86C" w14:textId="77777777" w:rsidR="00EC441D" w:rsidRPr="008D7CA0" w:rsidRDefault="00C30903" w:rsidP="00CC3A7E">
      <w:pPr>
        <w:pStyle w:val="a8"/>
        <w:numPr>
          <w:ilvl w:val="0"/>
          <w:numId w:val="4"/>
        </w:numPr>
        <w:overflowPunct w:val="0"/>
        <w:spacing w:line="480" w:lineRule="exact"/>
        <w:ind w:leftChars="0"/>
        <w:jc w:val="both"/>
        <w:rPr>
          <w:rFonts w:ascii="標楷體" w:eastAsia="標楷體" w:hAnsi="標楷體" w:cs="新細明體"/>
          <w:kern w:val="0"/>
          <w:szCs w:val="24"/>
        </w:rPr>
      </w:pPr>
      <w:r>
        <w:rPr>
          <w:rFonts w:ascii="標楷體" w:eastAsia="標楷體" w:hAnsi="標楷體" w:cs="新細明體" w:hint="eastAsia"/>
          <w:kern w:val="0"/>
          <w:szCs w:val="24"/>
        </w:rPr>
        <w:t>衛生福利部</w:t>
      </w:r>
      <w:r w:rsidR="00EC441D" w:rsidRPr="008D7CA0">
        <w:rPr>
          <w:rFonts w:ascii="標楷體" w:eastAsia="標楷體" w:hAnsi="標楷體" w:cs="新細明體" w:hint="eastAsia"/>
          <w:kern w:val="0"/>
          <w:szCs w:val="24"/>
        </w:rPr>
        <w:t>依</w:t>
      </w:r>
      <w:r w:rsidR="00914B25">
        <w:rPr>
          <w:rFonts w:ascii="標楷體" w:eastAsia="標楷體" w:hAnsi="標楷體" w:cs="新細明體" w:hint="eastAsia"/>
          <w:kern w:val="0"/>
          <w:szCs w:val="24"/>
        </w:rPr>
        <w:t>據行政院兒童及少年福利與權益推動小組核定通過之落實兒童權利公約</w:t>
      </w:r>
      <w:r w:rsidR="00EC441D" w:rsidRPr="008D7CA0">
        <w:rPr>
          <w:rFonts w:ascii="標楷體" w:eastAsia="標楷體" w:hAnsi="標楷體" w:cs="新細明體" w:hint="eastAsia"/>
          <w:kern w:val="0"/>
          <w:szCs w:val="24"/>
        </w:rPr>
        <w:t>推動計畫，推動教材編撰、教育訓練、資訊系統建置、法規檢視等作業及撰寫國家人權報告相關事宜。</w:t>
      </w:r>
    </w:p>
    <w:p w14:paraId="31CDE8C3" w14:textId="77777777" w:rsidR="00EC441D" w:rsidRPr="00AA17A5" w:rsidRDefault="00EC441D" w:rsidP="00AA17A5">
      <w:pPr>
        <w:keepNext/>
        <w:spacing w:line="480" w:lineRule="exact"/>
        <w:outlineLvl w:val="1"/>
        <w:rPr>
          <w:rFonts w:ascii="標楷體" w:eastAsia="標楷體" w:hAnsi="標楷體" w:cs="Times New Roman"/>
          <w:b/>
          <w:szCs w:val="24"/>
        </w:rPr>
      </w:pPr>
      <w:bookmarkStart w:id="10" w:name="_Toc434255918"/>
      <w:bookmarkStart w:id="11" w:name="_Toc440549602"/>
      <w:r w:rsidRPr="00AA17A5">
        <w:rPr>
          <w:rFonts w:ascii="標楷體" w:eastAsia="標楷體" w:hAnsi="標楷體" w:cs="Times New Roman" w:hint="eastAsia"/>
          <w:b/>
          <w:szCs w:val="24"/>
        </w:rPr>
        <w:t>保護所有移工及其家庭成員權利國際公約</w:t>
      </w:r>
      <w:bookmarkEnd w:id="10"/>
      <w:bookmarkEnd w:id="11"/>
    </w:p>
    <w:p w14:paraId="43675D27" w14:textId="77777777" w:rsidR="00803E24" w:rsidRPr="00AA17A5" w:rsidRDefault="00EC441D" w:rsidP="00D21318">
      <w:pPr>
        <w:pStyle w:val="a8"/>
        <w:numPr>
          <w:ilvl w:val="0"/>
          <w:numId w:val="4"/>
        </w:numPr>
        <w:overflowPunct w:val="0"/>
        <w:spacing w:line="480" w:lineRule="exact"/>
        <w:ind w:leftChars="0"/>
        <w:jc w:val="both"/>
        <w:rPr>
          <w:rFonts w:ascii="標楷體" w:eastAsia="標楷體" w:hAnsi="標楷體" w:cs="新細明體"/>
          <w:kern w:val="0"/>
          <w:szCs w:val="24"/>
        </w:rPr>
      </w:pPr>
      <w:r w:rsidRPr="00AA17A5">
        <w:rPr>
          <w:rFonts w:ascii="標楷體" w:eastAsia="標楷體" w:hAnsi="標楷體" w:cs="新細明體" w:hint="eastAsia"/>
          <w:kern w:val="0"/>
          <w:szCs w:val="24"/>
        </w:rPr>
        <w:t>勞動部於</w:t>
      </w:r>
      <w:r w:rsidRPr="00AA17A5">
        <w:rPr>
          <w:rFonts w:ascii="標楷體" w:eastAsia="標楷體" w:hAnsi="標楷體" w:cs="新細明體"/>
          <w:kern w:val="0"/>
          <w:szCs w:val="24"/>
        </w:rPr>
        <w:t>2014</w:t>
      </w:r>
      <w:r w:rsidRPr="00AA17A5">
        <w:rPr>
          <w:rFonts w:ascii="標楷體" w:eastAsia="標楷體" w:hAnsi="標楷體" w:cs="新細明體" w:hint="eastAsia"/>
          <w:kern w:val="0"/>
          <w:szCs w:val="24"/>
        </w:rPr>
        <w:t>年12月27</w:t>
      </w:r>
      <w:r w:rsidR="00CB4F8B" w:rsidRPr="00AA17A5">
        <w:rPr>
          <w:rFonts w:ascii="標楷體" w:eastAsia="標楷體" w:hAnsi="標楷體" w:cs="新細明體" w:hint="eastAsia"/>
          <w:kern w:val="0"/>
          <w:szCs w:val="24"/>
        </w:rPr>
        <w:t>日完成保護所有移工及其家庭成員權利國際公約</w:t>
      </w:r>
      <w:r w:rsidRPr="00AA17A5">
        <w:rPr>
          <w:rFonts w:ascii="標楷體" w:eastAsia="標楷體" w:hAnsi="標楷體" w:cs="新細明體" w:hint="eastAsia"/>
          <w:kern w:val="0"/>
          <w:szCs w:val="24"/>
        </w:rPr>
        <w:t>國內法化研究案，</w:t>
      </w:r>
      <w:r w:rsidR="00D21318" w:rsidRPr="00D21318">
        <w:rPr>
          <w:rFonts w:ascii="標楷體" w:eastAsia="標楷體" w:hAnsi="標楷體" w:cs="新細明體" w:hint="eastAsia"/>
          <w:kern w:val="0"/>
          <w:szCs w:val="24"/>
        </w:rPr>
        <w:t>從基本人權、司法權、外籍勞工勞動條件、社會安全與醫療保障、身分及教育文化保障、居留居住權及稅賦優惠、家庭重聚、移工家庭成員之保護等相關規範及國內就業與國家安全等部分進行檢視並研提短期及中長期政策建議，送請相關部會就國內法規落實部分妥予規劃續處。其中針對外籍勞工勞動條件部分，勞動部將與各來源國研議適度調整工資及相關配套措施，並透過修訂勞動契約範本保障外籍勞工勞動條件</w:t>
      </w:r>
      <w:r w:rsidRPr="00AA17A5">
        <w:rPr>
          <w:rFonts w:ascii="標楷體" w:eastAsia="標楷體" w:hAnsi="標楷體" w:cs="新細明體" w:hint="eastAsia"/>
          <w:kern w:val="0"/>
          <w:szCs w:val="24"/>
        </w:rPr>
        <w:t>。</w:t>
      </w:r>
    </w:p>
    <w:p w14:paraId="6F6D729D" w14:textId="77777777" w:rsidR="00EC441D" w:rsidRPr="00AA17A5" w:rsidRDefault="00EC441D" w:rsidP="00AA17A5">
      <w:pPr>
        <w:keepNext/>
        <w:spacing w:line="480" w:lineRule="exact"/>
        <w:outlineLvl w:val="1"/>
        <w:rPr>
          <w:rFonts w:ascii="標楷體" w:eastAsia="標楷體" w:hAnsi="標楷體" w:cs="Times New Roman"/>
          <w:b/>
          <w:bCs/>
          <w:szCs w:val="24"/>
        </w:rPr>
      </w:pPr>
      <w:bookmarkStart w:id="12" w:name="_Toc434255919"/>
      <w:bookmarkStart w:id="13" w:name="_Toc440549603"/>
      <w:r w:rsidRPr="00AA17A5">
        <w:rPr>
          <w:rFonts w:ascii="標楷體" w:eastAsia="標楷體" w:hAnsi="標楷體" w:cs="Times New Roman" w:hint="eastAsia"/>
          <w:b/>
          <w:bCs/>
          <w:szCs w:val="24"/>
        </w:rPr>
        <w:t>身心障礙者權利公約</w:t>
      </w:r>
      <w:bookmarkEnd w:id="12"/>
      <w:bookmarkEnd w:id="13"/>
    </w:p>
    <w:p w14:paraId="54D2DBE2" w14:textId="77777777" w:rsidR="00EC441D" w:rsidRPr="008D7CA0" w:rsidRDefault="00914B25" w:rsidP="00CC3A7E">
      <w:pPr>
        <w:pStyle w:val="a8"/>
        <w:numPr>
          <w:ilvl w:val="0"/>
          <w:numId w:val="4"/>
        </w:numPr>
        <w:overflowPunct w:val="0"/>
        <w:spacing w:line="480" w:lineRule="exact"/>
        <w:ind w:leftChars="0"/>
        <w:jc w:val="both"/>
        <w:rPr>
          <w:rFonts w:ascii="標楷體" w:eastAsia="標楷體" w:hAnsi="標楷體" w:cs="新細明體"/>
          <w:kern w:val="0"/>
          <w:szCs w:val="24"/>
        </w:rPr>
      </w:pPr>
      <w:r>
        <w:rPr>
          <w:rFonts w:ascii="標楷體" w:eastAsia="標楷體" w:hAnsi="標楷體" w:cs="新細明體" w:hint="eastAsia"/>
          <w:kern w:val="0"/>
          <w:szCs w:val="24"/>
        </w:rPr>
        <w:t>身心障礙者權利公約施行法</w:t>
      </w:r>
      <w:r w:rsidR="00EC441D" w:rsidRPr="008D7CA0">
        <w:rPr>
          <w:rFonts w:ascii="標楷體" w:eastAsia="標楷體" w:hAnsi="標楷體" w:cs="新細明體" w:hint="eastAsia"/>
          <w:kern w:val="0"/>
          <w:szCs w:val="24"/>
        </w:rPr>
        <w:t>於2014年</w:t>
      </w:r>
      <w:r w:rsidR="004508B9">
        <w:rPr>
          <w:rFonts w:ascii="標楷體" w:eastAsia="標楷體" w:hAnsi="標楷體" w:cs="新細明體" w:hint="eastAsia"/>
          <w:kern w:val="0"/>
          <w:szCs w:val="24"/>
        </w:rPr>
        <w:t>8月20日</w:t>
      </w:r>
      <w:r w:rsidR="00EC441D" w:rsidRPr="008D7CA0">
        <w:rPr>
          <w:rFonts w:ascii="標楷體" w:eastAsia="標楷體" w:hAnsi="標楷體" w:cs="新細明體" w:hint="eastAsia"/>
          <w:kern w:val="0"/>
          <w:szCs w:val="24"/>
        </w:rPr>
        <w:t>公布，並於</w:t>
      </w:r>
      <w:r w:rsidR="004508B9">
        <w:rPr>
          <w:rFonts w:ascii="標楷體" w:eastAsia="標楷體" w:hAnsi="標楷體" w:cs="新細明體" w:hint="eastAsia"/>
          <w:kern w:val="0"/>
          <w:szCs w:val="24"/>
        </w:rPr>
        <w:t>2014年</w:t>
      </w:r>
      <w:r w:rsidR="00EC441D" w:rsidRPr="008D7CA0">
        <w:rPr>
          <w:rFonts w:ascii="標楷體" w:eastAsia="標楷體" w:hAnsi="標楷體" w:cs="新細明體" w:hint="eastAsia"/>
          <w:kern w:val="0"/>
          <w:szCs w:val="24"/>
        </w:rPr>
        <w:t>12月3日施行。</w:t>
      </w:r>
    </w:p>
    <w:p w14:paraId="384A47D7" w14:textId="77777777" w:rsidR="00EC441D" w:rsidRPr="008D7CA0" w:rsidRDefault="00EC441D" w:rsidP="00CC3A7E">
      <w:pPr>
        <w:pStyle w:val="a8"/>
        <w:numPr>
          <w:ilvl w:val="0"/>
          <w:numId w:val="4"/>
        </w:numPr>
        <w:overflowPunct w:val="0"/>
        <w:spacing w:line="480" w:lineRule="exact"/>
        <w:ind w:leftChars="0"/>
        <w:jc w:val="both"/>
        <w:rPr>
          <w:rFonts w:ascii="標楷體" w:eastAsia="標楷體" w:hAnsi="標楷體" w:cs="新細明體"/>
          <w:kern w:val="0"/>
          <w:szCs w:val="24"/>
        </w:rPr>
      </w:pPr>
      <w:r w:rsidRPr="008D7CA0">
        <w:rPr>
          <w:rFonts w:ascii="標楷體" w:eastAsia="標楷體" w:hAnsi="標楷體" w:cs="新細明體" w:hint="eastAsia"/>
          <w:kern w:val="0"/>
          <w:szCs w:val="24"/>
        </w:rPr>
        <w:t>行政院於</w:t>
      </w:r>
      <w:r w:rsidR="004508B9">
        <w:rPr>
          <w:rFonts w:ascii="標楷體" w:eastAsia="標楷體" w:hAnsi="標楷體" w:cs="新細明體" w:hint="eastAsia"/>
          <w:kern w:val="0"/>
          <w:szCs w:val="24"/>
        </w:rPr>
        <w:t>2014年</w:t>
      </w:r>
      <w:r w:rsidRPr="008D7CA0">
        <w:rPr>
          <w:rFonts w:ascii="標楷體" w:eastAsia="標楷體" w:hAnsi="標楷體" w:cs="新細明體" w:hint="eastAsia"/>
          <w:kern w:val="0"/>
          <w:szCs w:val="24"/>
        </w:rPr>
        <w:t>11月27日將</w:t>
      </w:r>
      <w:r w:rsidR="00914B25">
        <w:rPr>
          <w:rFonts w:ascii="標楷體" w:eastAsia="標楷體" w:hAnsi="標楷體" w:cs="新細明體" w:hint="eastAsia"/>
          <w:kern w:val="0"/>
          <w:szCs w:val="24"/>
        </w:rPr>
        <w:t>身心障礙者權利公約</w:t>
      </w:r>
      <w:r w:rsidR="00D21318">
        <w:rPr>
          <w:rFonts w:ascii="標楷體" w:eastAsia="標楷體" w:hAnsi="標楷體" w:cs="新細明體" w:hint="eastAsia"/>
          <w:kern w:val="0"/>
          <w:szCs w:val="24"/>
        </w:rPr>
        <w:t>正體中文版函送立法院審議</w:t>
      </w:r>
      <w:r w:rsidRPr="008D7CA0">
        <w:rPr>
          <w:rFonts w:ascii="標楷體" w:eastAsia="標楷體" w:hAnsi="標楷體" w:cs="新細明體" w:hint="eastAsia"/>
          <w:kern w:val="0"/>
          <w:szCs w:val="24"/>
        </w:rPr>
        <w:t>。</w:t>
      </w:r>
    </w:p>
    <w:p w14:paraId="14B2DBAC" w14:textId="77777777" w:rsidR="00EC441D" w:rsidRPr="008D7CA0" w:rsidRDefault="00EC441D" w:rsidP="00CC3A7E">
      <w:pPr>
        <w:pStyle w:val="a8"/>
        <w:numPr>
          <w:ilvl w:val="0"/>
          <w:numId w:val="4"/>
        </w:numPr>
        <w:overflowPunct w:val="0"/>
        <w:spacing w:line="480" w:lineRule="exact"/>
        <w:ind w:leftChars="0"/>
        <w:jc w:val="both"/>
        <w:rPr>
          <w:rFonts w:ascii="標楷體" w:eastAsia="標楷體" w:hAnsi="標楷體" w:cs="新細明體"/>
          <w:kern w:val="0"/>
          <w:szCs w:val="24"/>
        </w:rPr>
      </w:pPr>
      <w:r w:rsidRPr="008D7CA0">
        <w:rPr>
          <w:rFonts w:ascii="標楷體" w:eastAsia="標楷體" w:hAnsi="標楷體" w:cs="新細明體" w:hint="eastAsia"/>
          <w:kern w:val="0"/>
          <w:szCs w:val="24"/>
        </w:rPr>
        <w:t>衛</w:t>
      </w:r>
      <w:r w:rsidR="00914B25">
        <w:rPr>
          <w:rFonts w:ascii="標楷體" w:eastAsia="標楷體" w:hAnsi="標楷體" w:cs="新細明體" w:hint="eastAsia"/>
          <w:kern w:val="0"/>
          <w:szCs w:val="24"/>
        </w:rPr>
        <w:t>生</w:t>
      </w:r>
      <w:r w:rsidRPr="008D7CA0">
        <w:rPr>
          <w:rFonts w:ascii="標楷體" w:eastAsia="標楷體" w:hAnsi="標楷體" w:cs="新細明體" w:hint="eastAsia"/>
          <w:kern w:val="0"/>
          <w:szCs w:val="24"/>
        </w:rPr>
        <w:t>福</w:t>
      </w:r>
      <w:r w:rsidR="00914B25">
        <w:rPr>
          <w:rFonts w:ascii="標楷體" w:eastAsia="標楷體" w:hAnsi="標楷體" w:cs="新細明體" w:hint="eastAsia"/>
          <w:kern w:val="0"/>
          <w:szCs w:val="24"/>
        </w:rPr>
        <w:t>利</w:t>
      </w:r>
      <w:r w:rsidR="00C30903">
        <w:rPr>
          <w:rFonts w:ascii="標楷體" w:eastAsia="標楷體" w:hAnsi="標楷體" w:cs="新細明體" w:hint="eastAsia"/>
          <w:kern w:val="0"/>
          <w:szCs w:val="24"/>
        </w:rPr>
        <w:t>部</w:t>
      </w:r>
      <w:r w:rsidRPr="008D7CA0">
        <w:rPr>
          <w:rFonts w:ascii="標楷體" w:eastAsia="標楷體" w:hAnsi="標楷體" w:cs="新細明體" w:hint="eastAsia"/>
          <w:kern w:val="0"/>
          <w:szCs w:val="24"/>
        </w:rPr>
        <w:t>依</w:t>
      </w:r>
      <w:r w:rsidR="00914B25">
        <w:rPr>
          <w:rFonts w:ascii="標楷體" w:eastAsia="標楷體" w:hAnsi="標楷體" w:cs="新細明體" w:hint="eastAsia"/>
          <w:kern w:val="0"/>
          <w:szCs w:val="24"/>
        </w:rPr>
        <w:t>行政院身心障礙者權益推動小組核定通過之落實身心障礙者權利公約</w:t>
      </w:r>
      <w:r w:rsidRPr="008D7CA0">
        <w:rPr>
          <w:rFonts w:ascii="標楷體" w:eastAsia="標楷體" w:hAnsi="標楷體" w:cs="新細明體" w:hint="eastAsia"/>
          <w:kern w:val="0"/>
          <w:szCs w:val="24"/>
        </w:rPr>
        <w:t>推動計畫，推動教材編撰、教育訓練、資訊系統建置、法規檢視等</w:t>
      </w:r>
      <w:r w:rsidR="00D266F2">
        <w:rPr>
          <w:rFonts w:ascii="標楷體" w:eastAsia="標楷體" w:hAnsi="標楷體" w:cs="新細明體" w:hint="eastAsia"/>
          <w:kern w:val="0"/>
          <w:szCs w:val="24"/>
        </w:rPr>
        <w:t>作業</w:t>
      </w:r>
      <w:r w:rsidRPr="008D7CA0">
        <w:rPr>
          <w:rFonts w:ascii="標楷體" w:eastAsia="標楷體" w:hAnsi="標楷體" w:cs="新細明體" w:hint="eastAsia"/>
          <w:kern w:val="0"/>
          <w:szCs w:val="24"/>
        </w:rPr>
        <w:t>及撰寫國家人權報告相關事宜。</w:t>
      </w:r>
    </w:p>
    <w:p w14:paraId="2CA223C9" w14:textId="77777777" w:rsidR="00EC441D" w:rsidRPr="00AA17A5" w:rsidRDefault="00EC441D" w:rsidP="00AA17A5">
      <w:pPr>
        <w:keepNext/>
        <w:spacing w:line="480" w:lineRule="exact"/>
        <w:outlineLvl w:val="1"/>
        <w:rPr>
          <w:rFonts w:ascii="標楷體" w:eastAsia="標楷體" w:hAnsi="標楷體" w:cs="Times New Roman"/>
          <w:b/>
          <w:szCs w:val="24"/>
        </w:rPr>
      </w:pPr>
      <w:bookmarkStart w:id="14" w:name="_Toc434255920"/>
      <w:bookmarkStart w:id="15" w:name="_Toc440549604"/>
      <w:r w:rsidRPr="00AA17A5">
        <w:rPr>
          <w:rFonts w:ascii="標楷體" w:eastAsia="標楷體" w:hAnsi="標楷體" w:cs="Times New Roman" w:hint="eastAsia"/>
          <w:b/>
          <w:szCs w:val="24"/>
        </w:rPr>
        <w:t>保護所有人免遭強迫失蹤公約</w:t>
      </w:r>
      <w:bookmarkEnd w:id="14"/>
      <w:bookmarkEnd w:id="15"/>
    </w:p>
    <w:p w14:paraId="6343A8BD" w14:textId="77777777" w:rsidR="00EC441D" w:rsidRPr="008D7CA0" w:rsidRDefault="00EC441D" w:rsidP="00CC3A7E">
      <w:pPr>
        <w:pStyle w:val="a8"/>
        <w:numPr>
          <w:ilvl w:val="0"/>
          <w:numId w:val="4"/>
        </w:numPr>
        <w:overflowPunct w:val="0"/>
        <w:spacing w:line="480" w:lineRule="exact"/>
        <w:ind w:leftChars="0"/>
        <w:jc w:val="both"/>
        <w:rPr>
          <w:rFonts w:ascii="標楷體" w:eastAsia="標楷體" w:hAnsi="標楷體" w:cs="Times New Roman"/>
          <w:szCs w:val="24"/>
        </w:rPr>
      </w:pPr>
      <w:r w:rsidRPr="008D7CA0">
        <w:rPr>
          <w:rFonts w:ascii="標楷體" w:eastAsia="標楷體" w:hAnsi="標楷體" w:hint="eastAsia"/>
          <w:szCs w:val="24"/>
        </w:rPr>
        <w:t>依我國現行相關法律，並無任何政府機關可以非法方式限制他人之人身自由，</w:t>
      </w:r>
      <w:r w:rsidR="0086638A">
        <w:rPr>
          <w:rFonts w:ascii="標楷體" w:eastAsia="標楷體" w:hAnsi="標楷體" w:hint="eastAsia"/>
          <w:szCs w:val="24"/>
        </w:rPr>
        <w:t>依</w:t>
      </w:r>
      <w:r w:rsidRPr="008D7CA0">
        <w:rPr>
          <w:rFonts w:ascii="標楷體" w:eastAsia="標楷體" w:hAnsi="標楷體" w:hint="eastAsia"/>
          <w:szCs w:val="24"/>
        </w:rPr>
        <w:t>我國</w:t>
      </w:r>
      <w:r w:rsidR="0086638A">
        <w:rPr>
          <w:rFonts w:ascii="標楷體" w:eastAsia="標楷體" w:hAnsi="標楷體" w:hint="eastAsia"/>
          <w:szCs w:val="24"/>
        </w:rPr>
        <w:t>現行規定</w:t>
      </w:r>
      <w:r w:rsidRPr="008D7CA0">
        <w:rPr>
          <w:rFonts w:ascii="標楷體" w:eastAsia="標楷體" w:hAnsi="標楷體" w:hint="eastAsia"/>
          <w:szCs w:val="24"/>
        </w:rPr>
        <w:t>實質上已遵守該公約之重要核心義務，是否有必要</w:t>
      </w:r>
      <w:r w:rsidR="0086638A">
        <w:rPr>
          <w:rFonts w:ascii="標楷體" w:eastAsia="標楷體" w:hAnsi="標楷體" w:hint="eastAsia"/>
          <w:szCs w:val="24"/>
        </w:rPr>
        <w:t>單就該公約做</w:t>
      </w:r>
      <w:r w:rsidRPr="008D7CA0">
        <w:rPr>
          <w:rFonts w:ascii="標楷體" w:eastAsia="標楷體" w:hAnsi="標楷體" w:hint="eastAsia"/>
          <w:szCs w:val="24"/>
        </w:rPr>
        <w:t>國內法化</w:t>
      </w:r>
      <w:r w:rsidR="0086638A">
        <w:rPr>
          <w:rFonts w:ascii="標楷體" w:eastAsia="標楷體" w:hAnsi="標楷體" w:hint="eastAsia"/>
          <w:szCs w:val="24"/>
        </w:rPr>
        <w:t>之法制</w:t>
      </w:r>
      <w:r w:rsidRPr="008D7CA0">
        <w:rPr>
          <w:rFonts w:ascii="標楷體" w:eastAsia="標楷體" w:hAnsi="標楷體" w:hint="eastAsia"/>
          <w:szCs w:val="24"/>
        </w:rPr>
        <w:t>，將再審慎研議。</w:t>
      </w:r>
    </w:p>
    <w:p w14:paraId="35AD48E1" w14:textId="77777777" w:rsidR="00EC441D" w:rsidRPr="00AA17A5" w:rsidRDefault="00EC441D" w:rsidP="00AA17A5">
      <w:pPr>
        <w:keepNext/>
        <w:spacing w:line="480" w:lineRule="exact"/>
        <w:outlineLvl w:val="1"/>
        <w:rPr>
          <w:rFonts w:ascii="標楷體" w:eastAsia="標楷體" w:hAnsi="標楷體" w:cs="Times New Roman"/>
          <w:b/>
          <w:szCs w:val="24"/>
        </w:rPr>
      </w:pPr>
      <w:bookmarkStart w:id="16" w:name="_Toc434255921"/>
      <w:bookmarkStart w:id="17" w:name="_Toc440549605"/>
      <w:r w:rsidRPr="00AA17A5">
        <w:rPr>
          <w:rFonts w:ascii="標楷體" w:eastAsia="標楷體" w:hAnsi="標楷體" w:cs="Times New Roman" w:hint="eastAsia"/>
          <w:b/>
          <w:szCs w:val="24"/>
        </w:rPr>
        <w:t>禁止酷刑公約</w:t>
      </w:r>
      <w:bookmarkEnd w:id="16"/>
      <w:bookmarkEnd w:id="17"/>
    </w:p>
    <w:p w14:paraId="53D1C0FF" w14:textId="77777777" w:rsidR="00EC441D" w:rsidRDefault="00EC441D" w:rsidP="00CC3A7E">
      <w:pPr>
        <w:pStyle w:val="a8"/>
        <w:numPr>
          <w:ilvl w:val="0"/>
          <w:numId w:val="4"/>
        </w:numPr>
        <w:overflowPunct w:val="0"/>
        <w:spacing w:line="480" w:lineRule="exact"/>
        <w:ind w:leftChars="0"/>
        <w:jc w:val="both"/>
        <w:rPr>
          <w:rFonts w:ascii="標楷體" w:eastAsia="標楷體" w:hAnsi="標楷體" w:cs="Times New Roman"/>
          <w:b/>
        </w:rPr>
      </w:pPr>
      <w:r w:rsidRPr="008D7CA0">
        <w:rPr>
          <w:rFonts w:ascii="標楷體" w:eastAsia="標楷體" w:hAnsi="標楷體" w:hint="eastAsia"/>
        </w:rPr>
        <w:t>內政部已撰擬施行法草案，於</w:t>
      </w:r>
      <w:r w:rsidRPr="008D7CA0">
        <w:rPr>
          <w:rFonts w:ascii="標楷體" w:eastAsia="標楷體" w:hAnsi="標楷體"/>
        </w:rPr>
        <w:t>2015</w:t>
      </w:r>
      <w:r w:rsidRPr="008D7CA0">
        <w:rPr>
          <w:rFonts w:ascii="標楷體" w:eastAsia="標楷體" w:hAnsi="標楷體" w:hint="eastAsia"/>
        </w:rPr>
        <w:t>年9月邀集學者專家、相關部會及NGO</w:t>
      </w:r>
      <w:r w:rsidR="00A337C3">
        <w:rPr>
          <w:rFonts w:ascii="標楷體" w:eastAsia="標楷體" w:hAnsi="標楷體" w:hint="eastAsia"/>
        </w:rPr>
        <w:t>團體召開公約施行法草案之研商會議</w:t>
      </w:r>
      <w:r w:rsidRPr="008D7CA0">
        <w:rPr>
          <w:rFonts w:ascii="標楷體" w:eastAsia="標楷體" w:hAnsi="標楷體" w:hint="eastAsia"/>
        </w:rPr>
        <w:t>，並將會議之意見進行研議及規劃。依任擇議定書之規定，應設立酷刑防制委員會，施行法草案擬議將委員會設置於監察院。</w:t>
      </w:r>
    </w:p>
    <w:p w14:paraId="30E5C7A3" w14:textId="77777777" w:rsidR="00F16761" w:rsidRPr="00F16761" w:rsidRDefault="00F16761" w:rsidP="00F16761">
      <w:pPr>
        <w:overflowPunct w:val="0"/>
        <w:spacing w:line="480" w:lineRule="exact"/>
        <w:jc w:val="both"/>
        <w:rPr>
          <w:rFonts w:ascii="標楷體" w:eastAsia="標楷體" w:hAnsi="標楷體" w:cs="Times New Roman"/>
          <w:sz w:val="36"/>
          <w:szCs w:val="36"/>
        </w:rPr>
      </w:pPr>
    </w:p>
    <w:p w14:paraId="7A287940" w14:textId="77777777" w:rsidR="00EC441D" w:rsidRPr="00CC13C6" w:rsidRDefault="00EC441D" w:rsidP="00F16761">
      <w:pPr>
        <w:keepNext/>
        <w:spacing w:line="480" w:lineRule="exact"/>
        <w:outlineLvl w:val="0"/>
        <w:rPr>
          <w:rFonts w:ascii="標楷體" w:eastAsia="標楷體" w:hAnsi="標楷體" w:cs="Times New Roman"/>
          <w:b/>
          <w:bCs/>
          <w:sz w:val="28"/>
          <w:szCs w:val="28"/>
        </w:rPr>
      </w:pPr>
      <w:bookmarkStart w:id="18" w:name="_Toc433786984"/>
      <w:bookmarkStart w:id="19" w:name="_Toc440549606"/>
      <w:r w:rsidRPr="00CC13C6">
        <w:rPr>
          <w:rFonts w:ascii="標楷體" w:eastAsia="標楷體" w:hAnsi="標楷體" w:cs="Times New Roman"/>
          <w:b/>
          <w:bCs/>
          <w:sz w:val="28"/>
          <w:szCs w:val="28"/>
        </w:rPr>
        <w:t>第12點</w:t>
      </w:r>
      <w:bookmarkEnd w:id="18"/>
      <w:bookmarkEnd w:id="19"/>
    </w:p>
    <w:p w14:paraId="7DC07F90" w14:textId="77777777" w:rsidR="00EC441D" w:rsidRPr="000E2B63" w:rsidRDefault="00EC441D" w:rsidP="00F16761">
      <w:pPr>
        <w:keepNext/>
        <w:spacing w:line="480" w:lineRule="exact"/>
        <w:outlineLvl w:val="1"/>
        <w:rPr>
          <w:rFonts w:ascii="標楷體" w:eastAsia="標楷體" w:hAnsi="標楷體" w:cs="Times New Roman"/>
          <w:b/>
          <w:szCs w:val="24"/>
        </w:rPr>
      </w:pPr>
      <w:bookmarkStart w:id="20" w:name="_Toc440053106"/>
      <w:bookmarkStart w:id="21" w:name="_Toc440549607"/>
      <w:r w:rsidRPr="000E2B63">
        <w:rPr>
          <w:rFonts w:ascii="標楷體" w:eastAsia="標楷體" w:hAnsi="標楷體" w:cs="Times New Roman" w:hint="eastAsia"/>
          <w:b/>
          <w:szCs w:val="24"/>
        </w:rPr>
        <w:t>兩公約法令檢討</w:t>
      </w:r>
      <w:bookmarkEnd w:id="20"/>
      <w:bookmarkEnd w:id="21"/>
    </w:p>
    <w:p w14:paraId="5CEAA621" w14:textId="77777777" w:rsidR="00EC441D" w:rsidRPr="008D7CA0" w:rsidRDefault="00EC441D" w:rsidP="008A39A4">
      <w:pPr>
        <w:pStyle w:val="a8"/>
        <w:numPr>
          <w:ilvl w:val="0"/>
          <w:numId w:val="4"/>
        </w:numPr>
        <w:overflowPunct w:val="0"/>
        <w:spacing w:line="480" w:lineRule="exact"/>
        <w:ind w:leftChars="0"/>
        <w:jc w:val="both"/>
        <w:rPr>
          <w:rFonts w:ascii="標楷體" w:eastAsia="標楷體" w:hAnsi="標楷體" w:cs="Times New Roman"/>
          <w:szCs w:val="24"/>
        </w:rPr>
      </w:pPr>
      <w:r w:rsidRPr="004E3A14">
        <w:rPr>
          <w:rFonts w:ascii="標楷體" w:eastAsia="標楷體" w:hAnsi="標楷體" w:hint="eastAsia"/>
        </w:rPr>
        <w:t>參見</w:t>
      </w:r>
      <w:r w:rsidRPr="008D7CA0">
        <w:rPr>
          <w:rFonts w:ascii="標楷體" w:eastAsia="標楷體" w:hAnsi="標楷體" w:cs="Times New Roman" w:hint="eastAsia"/>
          <w:szCs w:val="24"/>
        </w:rPr>
        <w:t>公政公約第二次國家報告</w:t>
      </w:r>
      <w:r w:rsidR="008A39A4" w:rsidRPr="008A39A4">
        <w:rPr>
          <w:rFonts w:ascii="標楷體" w:eastAsia="標楷體" w:hAnsi="標楷體" w:cs="Times New Roman" w:hint="eastAsia"/>
          <w:szCs w:val="24"/>
        </w:rPr>
        <w:t>第5點至第9點</w:t>
      </w:r>
      <w:r w:rsidRPr="008D7CA0">
        <w:rPr>
          <w:rFonts w:ascii="標楷體" w:eastAsia="標楷體" w:hAnsi="標楷體" w:cs="Times New Roman" w:hint="eastAsia"/>
          <w:szCs w:val="24"/>
        </w:rPr>
        <w:t>。</w:t>
      </w:r>
    </w:p>
    <w:p w14:paraId="30F432B4" w14:textId="77777777" w:rsidR="00EC441D" w:rsidRPr="008D7CA0" w:rsidRDefault="00EC441D" w:rsidP="00CC3A7E">
      <w:pPr>
        <w:pStyle w:val="a8"/>
        <w:numPr>
          <w:ilvl w:val="0"/>
          <w:numId w:val="4"/>
        </w:numPr>
        <w:overflowPunct w:val="0"/>
        <w:spacing w:line="480" w:lineRule="exact"/>
        <w:ind w:leftChars="0"/>
        <w:jc w:val="both"/>
        <w:rPr>
          <w:rFonts w:ascii="標楷體" w:eastAsia="標楷體" w:hAnsi="標楷體" w:cs="Times New Roman"/>
          <w:szCs w:val="24"/>
        </w:rPr>
      </w:pPr>
      <w:r w:rsidRPr="008D7CA0">
        <w:rPr>
          <w:rFonts w:ascii="標楷體" w:eastAsia="標楷體" w:hAnsi="標楷體" w:cs="Times New Roman" w:hint="eastAsia"/>
          <w:szCs w:val="24"/>
        </w:rPr>
        <w:t>行政院於2014年8月15日修正法案及性別影響評估檢視表，建立法案對人權之影響專人評估機制，各部會應檢視法案是否符合憲法、司法院解釋、兩公約、聯合國人權事務委員會及經濟社會文化權利委員會之一般性意見。</w:t>
      </w:r>
    </w:p>
    <w:p w14:paraId="234A00C1" w14:textId="77777777" w:rsidR="00EC441D" w:rsidRDefault="00EC441D" w:rsidP="00CC3A7E">
      <w:pPr>
        <w:pStyle w:val="a8"/>
        <w:numPr>
          <w:ilvl w:val="0"/>
          <w:numId w:val="4"/>
        </w:numPr>
        <w:overflowPunct w:val="0"/>
        <w:spacing w:line="480" w:lineRule="exact"/>
        <w:ind w:leftChars="0"/>
        <w:jc w:val="both"/>
        <w:rPr>
          <w:rFonts w:ascii="標楷體" w:eastAsia="標楷體" w:hAnsi="標楷體" w:cs="Times New Roman"/>
          <w:b/>
        </w:rPr>
      </w:pPr>
      <w:r w:rsidRPr="008D7CA0">
        <w:rPr>
          <w:rFonts w:ascii="標楷體" w:eastAsia="標楷體" w:hAnsi="標楷體" w:cs="Times New Roman" w:hint="eastAsia"/>
          <w:szCs w:val="24"/>
        </w:rPr>
        <w:t>2013年10月1日起，行政院所屬各機關主管法律案報院審查，除廢止案、配合組織改造時程整批作業之組織法案及僅文字修</w:t>
      </w:r>
      <w:r w:rsidR="003751C5">
        <w:rPr>
          <w:rFonts w:ascii="標楷體" w:eastAsia="標楷體" w:hAnsi="標楷體" w:cs="Times New Roman" w:hint="eastAsia"/>
          <w:szCs w:val="24"/>
        </w:rPr>
        <w:t>正未涉及法規實質內容改變之法律案外，均應進行對人權影響之評估；</w:t>
      </w:r>
      <w:r w:rsidRPr="008D7CA0">
        <w:rPr>
          <w:rFonts w:ascii="標楷體" w:eastAsia="標楷體" w:hAnsi="標楷體" w:cs="Times New Roman" w:hint="eastAsia"/>
          <w:szCs w:val="24"/>
        </w:rPr>
        <w:t>2013年10月至2015年</w:t>
      </w:r>
      <w:r w:rsidR="00E94685">
        <w:rPr>
          <w:rFonts w:ascii="標楷體" w:eastAsia="標楷體" w:hAnsi="標楷體" w:cs="Times New Roman" w:hint="eastAsia"/>
          <w:szCs w:val="24"/>
        </w:rPr>
        <w:t>10</w:t>
      </w:r>
      <w:r w:rsidR="009B43C9">
        <w:rPr>
          <w:rFonts w:ascii="標楷體" w:eastAsia="標楷體" w:hAnsi="標楷體" w:cs="Times New Roman" w:hint="eastAsia"/>
          <w:szCs w:val="24"/>
        </w:rPr>
        <w:t>月</w:t>
      </w:r>
      <w:r w:rsidR="00A61FEC" w:rsidRPr="008D7CA0">
        <w:rPr>
          <w:rFonts w:ascii="標楷體" w:eastAsia="標楷體" w:hAnsi="標楷體" w:cs="Times New Roman" w:hint="eastAsia"/>
          <w:szCs w:val="24"/>
        </w:rPr>
        <w:t>，各部會報請行政</w:t>
      </w:r>
      <w:r w:rsidRPr="008D7CA0">
        <w:rPr>
          <w:rFonts w:ascii="標楷體" w:eastAsia="標楷體" w:hAnsi="標楷體" w:cs="Times New Roman" w:hint="eastAsia"/>
          <w:szCs w:val="24"/>
        </w:rPr>
        <w:t>院送立法院審議之法律案完成人權影響評估案件數共計</w:t>
      </w:r>
      <w:r w:rsidR="00E94685">
        <w:rPr>
          <w:rFonts w:ascii="標楷體" w:eastAsia="標楷體" w:hAnsi="標楷體" w:cs="Times New Roman" w:hint="eastAsia"/>
          <w:szCs w:val="24"/>
        </w:rPr>
        <w:t>16</w:t>
      </w:r>
      <w:r w:rsidRPr="008D7CA0">
        <w:rPr>
          <w:rFonts w:ascii="標楷體" w:eastAsia="標楷體" w:hAnsi="標楷體" w:cs="Times New Roman" w:hint="eastAsia"/>
          <w:szCs w:val="24"/>
        </w:rPr>
        <w:t>9件。</w:t>
      </w:r>
      <w:r w:rsidRPr="008D7CA0">
        <w:rPr>
          <w:rFonts w:ascii="標楷體" w:eastAsia="標楷體" w:hAnsi="標楷體" w:cs="Times New Roman" w:hint="eastAsia"/>
          <w:b/>
        </w:rPr>
        <w:t xml:space="preserve"> </w:t>
      </w:r>
    </w:p>
    <w:p w14:paraId="690BAC06" w14:textId="77777777" w:rsidR="00F16761" w:rsidRPr="00F16761" w:rsidRDefault="00F16761" w:rsidP="00F16761">
      <w:pPr>
        <w:overflowPunct w:val="0"/>
        <w:spacing w:line="480" w:lineRule="exact"/>
        <w:ind w:leftChars="1" w:left="729" w:hangingChars="202" w:hanging="727"/>
        <w:jc w:val="both"/>
        <w:rPr>
          <w:rFonts w:ascii="標楷體" w:eastAsia="標楷體" w:hAnsi="標楷體" w:cs="Times New Roman"/>
          <w:sz w:val="36"/>
          <w:szCs w:val="36"/>
        </w:rPr>
      </w:pPr>
    </w:p>
    <w:p w14:paraId="7FD3600E" w14:textId="77777777" w:rsidR="00EC441D" w:rsidRPr="00CC13C6" w:rsidRDefault="00EC441D" w:rsidP="00F16761">
      <w:pPr>
        <w:keepNext/>
        <w:spacing w:line="480" w:lineRule="exact"/>
        <w:outlineLvl w:val="0"/>
        <w:rPr>
          <w:rFonts w:ascii="標楷體" w:eastAsia="標楷體" w:hAnsi="標楷體" w:cs="Times New Roman"/>
          <w:b/>
          <w:bCs/>
          <w:sz w:val="28"/>
          <w:szCs w:val="28"/>
        </w:rPr>
      </w:pPr>
      <w:bookmarkStart w:id="22" w:name="_Toc433786987"/>
      <w:bookmarkStart w:id="23" w:name="_Toc440549608"/>
      <w:r w:rsidRPr="00CC13C6">
        <w:rPr>
          <w:rFonts w:ascii="標楷體" w:eastAsia="標楷體" w:hAnsi="標楷體" w:cs="Times New Roman"/>
          <w:b/>
          <w:bCs/>
          <w:sz w:val="28"/>
          <w:szCs w:val="28"/>
        </w:rPr>
        <w:t>第13點</w:t>
      </w:r>
      <w:bookmarkStart w:id="24" w:name="_Toc433786994"/>
      <w:bookmarkEnd w:id="22"/>
      <w:r w:rsidR="00F66233">
        <w:rPr>
          <w:rFonts w:ascii="標楷體" w:eastAsia="標楷體" w:hAnsi="標楷體" w:cs="Times New Roman" w:hint="eastAsia"/>
          <w:b/>
          <w:bCs/>
          <w:sz w:val="28"/>
          <w:szCs w:val="28"/>
        </w:rPr>
        <w:t>至</w:t>
      </w:r>
      <w:r w:rsidR="00F66233" w:rsidRPr="00CC13C6">
        <w:rPr>
          <w:rFonts w:ascii="標楷體" w:eastAsia="標楷體" w:hAnsi="標楷體" w:cs="Times New Roman"/>
          <w:b/>
          <w:bCs/>
          <w:sz w:val="28"/>
          <w:szCs w:val="28"/>
        </w:rPr>
        <w:t>第17點</w:t>
      </w:r>
      <w:bookmarkEnd w:id="23"/>
      <w:bookmarkEnd w:id="24"/>
    </w:p>
    <w:p w14:paraId="6B18FF48" w14:textId="77777777" w:rsidR="00EC441D" w:rsidRPr="000E2B63" w:rsidRDefault="00EC441D" w:rsidP="000E2B63">
      <w:pPr>
        <w:keepNext/>
        <w:spacing w:line="480" w:lineRule="exact"/>
        <w:outlineLvl w:val="1"/>
        <w:rPr>
          <w:rFonts w:ascii="標楷體" w:eastAsia="標楷體" w:hAnsi="標楷體" w:cs="Times New Roman"/>
          <w:b/>
          <w:bCs/>
          <w:szCs w:val="24"/>
        </w:rPr>
      </w:pPr>
      <w:bookmarkStart w:id="25" w:name="_Toc433786999"/>
      <w:bookmarkStart w:id="26" w:name="_Toc440549609"/>
      <w:r w:rsidRPr="000E2B63">
        <w:rPr>
          <w:rFonts w:ascii="標楷體" w:eastAsia="標楷體" w:hAnsi="標楷體" w:cs="Times New Roman" w:hint="eastAsia"/>
          <w:b/>
          <w:bCs/>
          <w:szCs w:val="24"/>
        </w:rPr>
        <w:t>司法機關引用兩公約情形</w:t>
      </w:r>
      <w:bookmarkEnd w:id="25"/>
      <w:bookmarkEnd w:id="26"/>
    </w:p>
    <w:p w14:paraId="39065349" w14:textId="77777777" w:rsidR="00EC441D" w:rsidRPr="008D7CA0" w:rsidRDefault="00EC441D" w:rsidP="00CC3A7E">
      <w:pPr>
        <w:pStyle w:val="a8"/>
        <w:numPr>
          <w:ilvl w:val="0"/>
          <w:numId w:val="4"/>
        </w:numPr>
        <w:overflowPunct w:val="0"/>
        <w:spacing w:line="480" w:lineRule="exact"/>
        <w:ind w:leftChars="0"/>
        <w:jc w:val="both"/>
        <w:rPr>
          <w:rFonts w:ascii="標楷體" w:eastAsia="標楷體" w:hAnsi="標楷體" w:cs="Times New Roman"/>
          <w:szCs w:val="24"/>
        </w:rPr>
      </w:pPr>
      <w:r w:rsidRPr="008D7CA0">
        <w:rPr>
          <w:rFonts w:ascii="標楷體" w:eastAsia="標楷體" w:hAnsi="標楷體" w:cs="Times New Roman" w:hint="eastAsia"/>
          <w:szCs w:val="24"/>
        </w:rPr>
        <w:t>參見</w:t>
      </w:r>
      <w:r w:rsidR="004508B9">
        <w:rPr>
          <w:rFonts w:ascii="標楷體" w:eastAsia="標楷體" w:hAnsi="標楷體" w:cs="Times New Roman" w:hint="eastAsia"/>
          <w:szCs w:val="24"/>
        </w:rPr>
        <w:t>兩公約第二次國家</w:t>
      </w:r>
      <w:r w:rsidRPr="008D7CA0">
        <w:rPr>
          <w:rFonts w:ascii="標楷體" w:eastAsia="標楷體" w:hAnsi="標楷體" w:cs="Times New Roman" w:hint="eastAsia"/>
          <w:szCs w:val="24"/>
        </w:rPr>
        <w:t>報告共同核心文件第</w:t>
      </w:r>
      <w:r w:rsidR="00FA14F9">
        <w:rPr>
          <w:rFonts w:ascii="標楷體" w:eastAsia="標楷體" w:hAnsi="標楷體" w:cs="Times New Roman" w:hint="eastAsia"/>
          <w:szCs w:val="24"/>
        </w:rPr>
        <w:t>113</w:t>
      </w:r>
      <w:r w:rsidR="008A39A4">
        <w:rPr>
          <w:rFonts w:ascii="標楷體" w:eastAsia="標楷體" w:hAnsi="標楷體" w:cs="Times New Roman" w:hint="eastAsia"/>
          <w:szCs w:val="24"/>
        </w:rPr>
        <w:t>點</w:t>
      </w:r>
      <w:r w:rsidRPr="008D7CA0">
        <w:rPr>
          <w:rFonts w:ascii="標楷體" w:eastAsia="標楷體" w:hAnsi="標楷體" w:cs="Times New Roman" w:hint="eastAsia"/>
          <w:szCs w:val="24"/>
        </w:rPr>
        <w:t>。</w:t>
      </w:r>
    </w:p>
    <w:p w14:paraId="42B5E12D" w14:textId="77777777" w:rsidR="00EC441D" w:rsidRPr="000E2B63" w:rsidRDefault="00EC441D" w:rsidP="000E2B63">
      <w:pPr>
        <w:keepNext/>
        <w:spacing w:line="480" w:lineRule="exact"/>
        <w:outlineLvl w:val="1"/>
        <w:rPr>
          <w:rFonts w:ascii="標楷體" w:eastAsia="標楷體" w:hAnsi="標楷體" w:cs="Times New Roman"/>
          <w:b/>
          <w:bCs/>
          <w:szCs w:val="24"/>
        </w:rPr>
      </w:pPr>
      <w:bookmarkStart w:id="27" w:name="_Toc433786995"/>
      <w:bookmarkStart w:id="28" w:name="_Toc440549610"/>
      <w:r w:rsidRPr="000E2B63">
        <w:rPr>
          <w:rFonts w:ascii="標楷體" w:eastAsia="標楷體" w:hAnsi="標楷體" w:cs="Times New Roman" w:hint="eastAsia"/>
          <w:b/>
          <w:bCs/>
          <w:szCs w:val="24"/>
        </w:rPr>
        <w:t>兩公約教育訓練</w:t>
      </w:r>
      <w:bookmarkEnd w:id="27"/>
      <w:bookmarkEnd w:id="28"/>
    </w:p>
    <w:p w14:paraId="568C4407" w14:textId="77777777" w:rsidR="00EC441D" w:rsidRPr="008D7CA0" w:rsidRDefault="004508B9" w:rsidP="008A39A4">
      <w:pPr>
        <w:pStyle w:val="a8"/>
        <w:numPr>
          <w:ilvl w:val="0"/>
          <w:numId w:val="4"/>
        </w:numPr>
        <w:overflowPunct w:val="0"/>
        <w:spacing w:line="480" w:lineRule="exact"/>
        <w:ind w:leftChars="0"/>
        <w:jc w:val="both"/>
        <w:rPr>
          <w:rFonts w:ascii="標楷體" w:eastAsia="標楷體" w:hAnsi="標楷體" w:cs="Times New Roman"/>
          <w:szCs w:val="24"/>
        </w:rPr>
      </w:pPr>
      <w:r w:rsidRPr="008D7CA0">
        <w:rPr>
          <w:rFonts w:ascii="標楷體" w:eastAsia="標楷體" w:hAnsi="標楷體" w:cs="Times New Roman" w:hint="eastAsia"/>
          <w:szCs w:val="24"/>
        </w:rPr>
        <w:t>參見</w:t>
      </w:r>
      <w:r>
        <w:rPr>
          <w:rFonts w:ascii="標楷體" w:eastAsia="標楷體" w:hAnsi="標楷體" w:cs="Times New Roman" w:hint="eastAsia"/>
          <w:szCs w:val="24"/>
        </w:rPr>
        <w:t>兩公約第二次國家</w:t>
      </w:r>
      <w:r w:rsidRPr="008D7CA0">
        <w:rPr>
          <w:rFonts w:ascii="標楷體" w:eastAsia="標楷體" w:hAnsi="標楷體" w:cs="Times New Roman" w:hint="eastAsia"/>
          <w:szCs w:val="24"/>
        </w:rPr>
        <w:t>報告</w:t>
      </w:r>
      <w:r w:rsidRPr="008D7CA0">
        <w:rPr>
          <w:rFonts w:ascii="標楷體" w:eastAsia="標楷體" w:hAnsi="標楷體" w:cs="Times New Roman" w:hint="eastAsia"/>
        </w:rPr>
        <w:t>共同核心文件</w:t>
      </w:r>
      <w:r w:rsidR="008A39A4" w:rsidRPr="008A39A4">
        <w:rPr>
          <w:rFonts w:ascii="標楷體" w:eastAsia="標楷體" w:hAnsi="標楷體" w:cs="Times New Roman" w:hint="eastAsia"/>
        </w:rPr>
        <w:t>第1</w:t>
      </w:r>
      <w:r w:rsidR="00FA14F9">
        <w:rPr>
          <w:rFonts w:ascii="標楷體" w:eastAsia="標楷體" w:hAnsi="標楷體" w:cs="Times New Roman" w:hint="eastAsia"/>
        </w:rPr>
        <w:t>22</w:t>
      </w:r>
      <w:r w:rsidR="008A39A4" w:rsidRPr="008A39A4">
        <w:rPr>
          <w:rFonts w:ascii="標楷體" w:eastAsia="標楷體" w:hAnsi="標楷體" w:cs="Times New Roman" w:hint="eastAsia"/>
        </w:rPr>
        <w:t>點至第</w:t>
      </w:r>
      <w:r w:rsidR="00FA14F9">
        <w:rPr>
          <w:rFonts w:ascii="標楷體" w:eastAsia="標楷體" w:hAnsi="標楷體" w:cs="Times New Roman" w:hint="eastAsia"/>
        </w:rPr>
        <w:t>13</w:t>
      </w:r>
      <w:r w:rsidR="008A39A4" w:rsidRPr="008A39A4">
        <w:rPr>
          <w:rFonts w:ascii="標楷體" w:eastAsia="標楷體" w:hAnsi="標楷體" w:cs="Times New Roman" w:hint="eastAsia"/>
        </w:rPr>
        <w:t>5點</w:t>
      </w:r>
      <w:r w:rsidR="00EC441D" w:rsidRPr="008D7CA0">
        <w:rPr>
          <w:rFonts w:ascii="標楷體" w:eastAsia="標楷體" w:hAnsi="標楷體" w:cs="Times New Roman"/>
          <w:szCs w:val="24"/>
        </w:rPr>
        <w:t>。</w:t>
      </w:r>
      <w:r w:rsidR="00EC441D" w:rsidRPr="008D7CA0">
        <w:rPr>
          <w:rFonts w:ascii="標楷體" w:eastAsia="標楷體" w:hAnsi="標楷體" w:cs="Times New Roman" w:hint="eastAsia"/>
          <w:b/>
        </w:rPr>
        <w:t xml:space="preserve"> </w:t>
      </w:r>
    </w:p>
    <w:p w14:paraId="5E1AA1B9" w14:textId="77777777" w:rsidR="00EC441D" w:rsidRDefault="004508B9" w:rsidP="00CC3A7E">
      <w:pPr>
        <w:pStyle w:val="a8"/>
        <w:numPr>
          <w:ilvl w:val="0"/>
          <w:numId w:val="4"/>
        </w:numPr>
        <w:overflowPunct w:val="0"/>
        <w:spacing w:line="480" w:lineRule="exact"/>
        <w:ind w:leftChars="0"/>
        <w:jc w:val="both"/>
        <w:rPr>
          <w:rFonts w:ascii="標楷體" w:eastAsia="標楷體" w:hAnsi="標楷體" w:cs="Times New Roman"/>
          <w:b/>
        </w:rPr>
      </w:pPr>
      <w:r>
        <w:rPr>
          <w:rFonts w:ascii="標楷體" w:eastAsia="標楷體" w:hAnsi="標楷體" w:cs="Times New Roman" w:hint="eastAsia"/>
          <w:szCs w:val="24"/>
        </w:rPr>
        <w:t>總</w:t>
      </w:r>
      <w:r w:rsidR="007D541D">
        <w:rPr>
          <w:rFonts w:ascii="標楷體" w:eastAsia="標楷體" w:hAnsi="標楷體" w:cs="Times New Roman"/>
          <w:szCs w:val="24"/>
        </w:rPr>
        <w:t>統府人權諮詢委員會於其下設教育訓練小組，</w:t>
      </w:r>
      <w:r w:rsidRPr="008D7CA0">
        <w:rPr>
          <w:rFonts w:ascii="標楷體" w:eastAsia="標楷體" w:hAnsi="標楷體" w:cs="Times New Roman"/>
          <w:szCs w:val="24"/>
        </w:rPr>
        <w:t>於2013年6月至2014年7</w:t>
      </w:r>
      <w:r w:rsidR="00605F7A">
        <w:rPr>
          <w:rFonts w:ascii="標楷體" w:eastAsia="標楷體" w:hAnsi="標楷體" w:cs="Times New Roman"/>
          <w:szCs w:val="24"/>
        </w:rPr>
        <w:t>月</w:t>
      </w:r>
      <w:r w:rsidRPr="008D7CA0">
        <w:rPr>
          <w:rFonts w:ascii="標楷體" w:eastAsia="標楷體" w:hAnsi="標楷體" w:cs="Times New Roman"/>
          <w:szCs w:val="24"/>
        </w:rPr>
        <w:t>召開7次會議，由法務部擔任幕僚機關對各部會</w:t>
      </w:r>
      <w:r w:rsidR="007D541D">
        <w:rPr>
          <w:rFonts w:ascii="標楷體" w:eastAsia="標楷體" w:hAnsi="標楷體" w:cs="Times New Roman"/>
          <w:szCs w:val="24"/>
        </w:rPr>
        <w:t>推動人權教育與訓練之建議進行追蹤管考</w:t>
      </w:r>
      <w:r w:rsidR="007D541D">
        <w:rPr>
          <w:rFonts w:ascii="標楷體" w:eastAsia="標楷體" w:hAnsi="標楷體" w:cs="Times New Roman" w:hint="eastAsia"/>
          <w:szCs w:val="24"/>
        </w:rPr>
        <w:t>，</w:t>
      </w:r>
      <w:r w:rsidRPr="008D7CA0">
        <w:rPr>
          <w:rFonts w:ascii="標楷體" w:eastAsia="標楷體" w:hAnsi="標楷體" w:cs="Times New Roman"/>
          <w:szCs w:val="24"/>
        </w:rPr>
        <w:t>2015年3月提出評論報告初稿，供各機關作為教育訓練之參考。</w:t>
      </w:r>
      <w:r w:rsidRPr="008D7CA0">
        <w:rPr>
          <w:rFonts w:ascii="標楷體" w:eastAsia="標楷體" w:hAnsi="標楷體" w:cs="Times New Roman" w:hint="eastAsia"/>
          <w:b/>
        </w:rPr>
        <w:t xml:space="preserve"> </w:t>
      </w:r>
    </w:p>
    <w:p w14:paraId="3EBB269A" w14:textId="77777777" w:rsidR="00453B31" w:rsidRPr="00F16761" w:rsidRDefault="00453B31" w:rsidP="00F16761">
      <w:pPr>
        <w:widowControl/>
        <w:overflowPunct w:val="0"/>
        <w:spacing w:line="480" w:lineRule="exact"/>
        <w:ind w:left="673" w:hangingChars="187" w:hanging="673"/>
        <w:jc w:val="both"/>
        <w:rPr>
          <w:rFonts w:ascii="標楷體" w:eastAsia="標楷體" w:hAnsi="標楷體" w:cs="Times New Roman"/>
          <w:sz w:val="36"/>
          <w:szCs w:val="36"/>
        </w:rPr>
      </w:pPr>
    </w:p>
    <w:p w14:paraId="2CC4A71B" w14:textId="77777777" w:rsidR="00EC441D" w:rsidRPr="00CC13C6" w:rsidRDefault="00EC441D" w:rsidP="00F16761">
      <w:pPr>
        <w:keepNext/>
        <w:spacing w:line="480" w:lineRule="exact"/>
        <w:outlineLvl w:val="0"/>
        <w:rPr>
          <w:rFonts w:ascii="標楷體" w:eastAsia="標楷體" w:hAnsi="標楷體" w:cs="Times New Roman"/>
          <w:b/>
          <w:bCs/>
          <w:sz w:val="28"/>
          <w:szCs w:val="28"/>
        </w:rPr>
      </w:pPr>
      <w:bookmarkStart w:id="29" w:name="_Toc433787025"/>
      <w:bookmarkStart w:id="30" w:name="_Toc440549611"/>
      <w:r w:rsidRPr="00CC13C6">
        <w:rPr>
          <w:rFonts w:ascii="標楷體" w:eastAsia="標楷體" w:hAnsi="標楷體" w:cs="Times New Roman"/>
          <w:b/>
          <w:bCs/>
          <w:sz w:val="28"/>
          <w:szCs w:val="28"/>
        </w:rPr>
        <w:t>第18點</w:t>
      </w:r>
      <w:bookmarkEnd w:id="29"/>
      <w:bookmarkEnd w:id="30"/>
    </w:p>
    <w:p w14:paraId="0F4B8363" w14:textId="77777777" w:rsidR="00B656FD" w:rsidRPr="000E2B63" w:rsidRDefault="00EC441D" w:rsidP="00CD5C24">
      <w:pPr>
        <w:keepNext/>
        <w:spacing w:line="480" w:lineRule="exact"/>
        <w:outlineLvl w:val="1"/>
        <w:rPr>
          <w:rFonts w:ascii="標楷體" w:eastAsia="標楷體" w:hAnsi="標楷體" w:cs="Times New Roman"/>
          <w:b/>
          <w:bCs/>
          <w:szCs w:val="24"/>
        </w:rPr>
      </w:pPr>
      <w:bookmarkStart w:id="31" w:name="_Toc433787026"/>
      <w:bookmarkStart w:id="32" w:name="_Toc440053111"/>
      <w:bookmarkStart w:id="33" w:name="_Toc440549612"/>
      <w:r w:rsidRPr="000E2B63">
        <w:rPr>
          <w:rFonts w:ascii="標楷體" w:eastAsia="標楷體" w:hAnsi="標楷體" w:cs="Times New Roman" w:hint="eastAsia"/>
          <w:b/>
          <w:bCs/>
          <w:szCs w:val="24"/>
        </w:rPr>
        <w:t>CEDAW教育訓練</w:t>
      </w:r>
      <w:bookmarkEnd w:id="31"/>
      <w:bookmarkEnd w:id="32"/>
      <w:bookmarkEnd w:id="33"/>
    </w:p>
    <w:p w14:paraId="5EFC38DE" w14:textId="77777777" w:rsidR="00F16761" w:rsidRDefault="00AA3B11" w:rsidP="00CC3A7E">
      <w:pPr>
        <w:pStyle w:val="a8"/>
        <w:numPr>
          <w:ilvl w:val="0"/>
          <w:numId w:val="4"/>
        </w:numPr>
        <w:overflowPunct w:val="0"/>
        <w:spacing w:line="480" w:lineRule="exact"/>
        <w:ind w:leftChars="0"/>
        <w:jc w:val="both"/>
        <w:rPr>
          <w:rFonts w:ascii="標楷體" w:eastAsia="標楷體" w:hAnsi="標楷體" w:cs="Times New Roman"/>
          <w:szCs w:val="24"/>
        </w:rPr>
      </w:pPr>
      <w:r w:rsidRPr="00CD5C24">
        <w:rPr>
          <w:rFonts w:ascii="標楷體" w:eastAsia="標楷體" w:hAnsi="標楷體" w:cs="Times New Roman" w:hint="eastAsia"/>
          <w:szCs w:val="24"/>
        </w:rPr>
        <w:t>參見CEDAW第</w:t>
      </w:r>
      <w:r w:rsidR="00586483" w:rsidRPr="00CD5C24">
        <w:rPr>
          <w:rFonts w:ascii="標楷體" w:eastAsia="標楷體" w:hAnsi="標楷體" w:cs="Times New Roman" w:hint="eastAsia"/>
          <w:szCs w:val="24"/>
        </w:rPr>
        <w:t>二</w:t>
      </w:r>
      <w:r w:rsidRPr="00CD5C24">
        <w:rPr>
          <w:rFonts w:ascii="標楷體" w:eastAsia="標楷體" w:hAnsi="標楷體" w:cs="Times New Roman" w:hint="eastAsia"/>
          <w:szCs w:val="24"/>
        </w:rPr>
        <w:t>次國家報告</w:t>
      </w:r>
      <w:r w:rsidR="00042DB8" w:rsidRPr="00CD5C24">
        <w:rPr>
          <w:rFonts w:ascii="標楷體" w:eastAsia="標楷體" w:hAnsi="標楷體" w:cs="Times New Roman" w:hint="eastAsia"/>
          <w:szCs w:val="24"/>
        </w:rPr>
        <w:t>2.18</w:t>
      </w:r>
      <w:r w:rsidR="000B051B">
        <w:rPr>
          <w:rFonts w:ascii="標楷體" w:eastAsia="標楷體" w:hAnsi="標楷體" w:cs="Times New Roman" w:hint="eastAsia"/>
          <w:szCs w:val="24"/>
        </w:rPr>
        <w:t>。</w:t>
      </w:r>
    </w:p>
    <w:p w14:paraId="0D1E7691" w14:textId="77777777" w:rsidR="00DE4860" w:rsidRPr="00DE4860" w:rsidRDefault="00DE4860" w:rsidP="00DE4860">
      <w:pPr>
        <w:overflowPunct w:val="0"/>
        <w:spacing w:line="480" w:lineRule="exact"/>
        <w:jc w:val="both"/>
        <w:rPr>
          <w:rFonts w:ascii="標楷體" w:eastAsia="標楷體" w:hAnsi="標楷體" w:cs="Times New Roman"/>
          <w:szCs w:val="24"/>
        </w:rPr>
      </w:pPr>
    </w:p>
    <w:p w14:paraId="64B74AF3" w14:textId="77777777" w:rsidR="00EC441D" w:rsidRPr="00CC13C6" w:rsidRDefault="00EC441D" w:rsidP="00F16761">
      <w:pPr>
        <w:keepNext/>
        <w:spacing w:line="480" w:lineRule="exact"/>
        <w:outlineLvl w:val="0"/>
        <w:rPr>
          <w:rFonts w:ascii="標楷體" w:eastAsia="標楷體" w:hAnsi="標楷體" w:cs="Times New Roman"/>
          <w:b/>
          <w:bCs/>
          <w:sz w:val="28"/>
          <w:szCs w:val="28"/>
        </w:rPr>
      </w:pPr>
      <w:bookmarkStart w:id="34" w:name="_Toc433787029"/>
      <w:bookmarkStart w:id="35" w:name="_Toc440549613"/>
      <w:r w:rsidRPr="00CC13C6">
        <w:rPr>
          <w:rFonts w:ascii="標楷體" w:eastAsia="標楷體" w:hAnsi="標楷體" w:cs="Times New Roman"/>
          <w:b/>
          <w:bCs/>
          <w:sz w:val="28"/>
          <w:szCs w:val="28"/>
        </w:rPr>
        <w:t>第19點</w:t>
      </w:r>
      <w:bookmarkEnd w:id="34"/>
      <w:bookmarkEnd w:id="35"/>
    </w:p>
    <w:p w14:paraId="66C347E8" w14:textId="77777777" w:rsidR="00EC441D" w:rsidRPr="000E2B63" w:rsidRDefault="00EC441D" w:rsidP="000E2B63">
      <w:pPr>
        <w:keepNext/>
        <w:spacing w:line="480" w:lineRule="exact"/>
        <w:outlineLvl w:val="1"/>
        <w:rPr>
          <w:rFonts w:ascii="標楷體" w:eastAsia="標楷體" w:hAnsi="標楷體" w:cs="Times New Roman"/>
          <w:b/>
          <w:bCs/>
          <w:szCs w:val="24"/>
        </w:rPr>
      </w:pPr>
      <w:bookmarkStart w:id="36" w:name="_Toc433787030"/>
      <w:bookmarkStart w:id="37" w:name="_Toc440053113"/>
      <w:bookmarkStart w:id="38" w:name="_Toc440549614"/>
      <w:r w:rsidRPr="000E2B63">
        <w:rPr>
          <w:rFonts w:ascii="標楷體" w:eastAsia="標楷體" w:hAnsi="標楷體" w:cs="Times New Roman" w:hint="eastAsia"/>
          <w:b/>
          <w:bCs/>
          <w:szCs w:val="24"/>
        </w:rPr>
        <w:t>人權教育</w:t>
      </w:r>
      <w:bookmarkEnd w:id="36"/>
      <w:bookmarkEnd w:id="37"/>
      <w:bookmarkEnd w:id="38"/>
    </w:p>
    <w:p w14:paraId="6CAA843E" w14:textId="477A05A9" w:rsidR="00782975" w:rsidRPr="008D7CA0" w:rsidRDefault="00EC441D" w:rsidP="00CC3A7E">
      <w:pPr>
        <w:pStyle w:val="a8"/>
        <w:numPr>
          <w:ilvl w:val="0"/>
          <w:numId w:val="4"/>
        </w:numPr>
        <w:overflowPunct w:val="0"/>
        <w:spacing w:line="480" w:lineRule="exact"/>
        <w:ind w:leftChars="0"/>
        <w:jc w:val="both"/>
        <w:rPr>
          <w:rFonts w:ascii="標楷體" w:eastAsia="標楷體" w:hAnsi="標楷體" w:cs="Times New Roman"/>
          <w:b/>
        </w:rPr>
      </w:pPr>
      <w:r w:rsidRPr="008D7CA0">
        <w:rPr>
          <w:rFonts w:ascii="標楷體" w:eastAsia="標楷體" w:hAnsi="標楷體" w:cs="Times New Roman" w:hint="eastAsia"/>
          <w:szCs w:val="24"/>
        </w:rPr>
        <w:t>國民中小學階段，</w:t>
      </w:r>
      <w:r w:rsidRPr="008D7CA0">
        <w:rPr>
          <w:rFonts w:ascii="標楷體" w:eastAsia="標楷體" w:hAnsi="標楷體" w:cs="Times New Roman"/>
          <w:szCs w:val="24"/>
        </w:rPr>
        <w:t>人權教育課程與教學輔導群指導直轄市、縣（市）輔導團國中小</w:t>
      </w:r>
      <w:r w:rsidR="005568EA">
        <w:rPr>
          <w:rFonts w:ascii="標楷體" w:eastAsia="標楷體" w:hAnsi="標楷體" w:cs="Times New Roman"/>
          <w:szCs w:val="24"/>
        </w:rPr>
        <w:t>學團員進行課程活動設計時能融入人權法治概念</w:t>
      </w:r>
      <w:r w:rsidR="00D266F2">
        <w:rPr>
          <w:rFonts w:ascii="標楷體" w:eastAsia="標楷體" w:hAnsi="標楷體" w:cs="Times New Roman" w:hint="eastAsia"/>
          <w:szCs w:val="24"/>
        </w:rPr>
        <w:t>；</w:t>
      </w:r>
      <w:r w:rsidR="005568EA">
        <w:rPr>
          <w:rFonts w:ascii="標楷體" w:eastAsia="標楷體" w:hAnsi="標楷體" w:cs="Times New Roman"/>
          <w:szCs w:val="24"/>
        </w:rPr>
        <w:t>各高級中學依</w:t>
      </w:r>
      <w:r w:rsidRPr="008D7CA0">
        <w:rPr>
          <w:rFonts w:ascii="標楷體" w:eastAsia="標楷體" w:hAnsi="標楷體" w:cs="Times New Roman"/>
          <w:szCs w:val="24"/>
        </w:rPr>
        <w:t>現行公民與社會課程綱要落實人權教育</w:t>
      </w:r>
      <w:r w:rsidR="00D266F2">
        <w:rPr>
          <w:rFonts w:ascii="標楷體" w:eastAsia="標楷體" w:hAnsi="標楷體" w:cs="Times New Roman" w:hint="eastAsia"/>
          <w:szCs w:val="24"/>
        </w:rPr>
        <w:t>；</w:t>
      </w:r>
      <w:r w:rsidRPr="008D7CA0">
        <w:rPr>
          <w:rFonts w:ascii="標楷體" w:eastAsia="標楷體" w:hAnsi="標楷體" w:cs="Times New Roman"/>
          <w:szCs w:val="24"/>
        </w:rPr>
        <w:t>大學技專校院普遍開設人權教育課程。</w:t>
      </w:r>
    </w:p>
    <w:p w14:paraId="64A02D1E" w14:textId="77777777" w:rsidR="00EC441D" w:rsidRDefault="00EC441D" w:rsidP="00CC3A7E">
      <w:pPr>
        <w:pStyle w:val="a8"/>
        <w:numPr>
          <w:ilvl w:val="0"/>
          <w:numId w:val="4"/>
        </w:numPr>
        <w:overflowPunct w:val="0"/>
        <w:spacing w:line="480" w:lineRule="exact"/>
        <w:ind w:leftChars="0"/>
        <w:jc w:val="both"/>
        <w:rPr>
          <w:rFonts w:ascii="標楷體" w:eastAsia="標楷體" w:hAnsi="標楷體" w:cs="Times New Roman"/>
          <w:b/>
        </w:rPr>
      </w:pPr>
      <w:r w:rsidRPr="008D7CA0">
        <w:rPr>
          <w:rFonts w:ascii="標楷體" w:eastAsia="標楷體" w:hAnsi="標楷體" w:cs="Times New Roman" w:hint="eastAsia"/>
          <w:szCs w:val="24"/>
        </w:rPr>
        <w:t>十二年國民基本教育領域課程綱要預計於2016年2</w:t>
      </w:r>
      <w:r w:rsidR="00605F7A">
        <w:rPr>
          <w:rFonts w:ascii="標楷體" w:eastAsia="標楷體" w:hAnsi="標楷體" w:cs="Times New Roman" w:hint="eastAsia"/>
          <w:szCs w:val="24"/>
        </w:rPr>
        <w:t>月公布，在研修的過程中，除</w:t>
      </w:r>
      <w:r w:rsidRPr="008D7CA0">
        <w:rPr>
          <w:rFonts w:ascii="標楷體" w:eastAsia="標楷體" w:hAnsi="標楷體" w:cs="Times New Roman" w:hint="eastAsia"/>
          <w:szCs w:val="24"/>
        </w:rPr>
        <w:t>成立各領綱研修小組，亦成立跨領域小組，下設有議題工作圈，統籌議題融入各領域之事宜。議題工作圈中設有性別平等教育議題小組，草擬該議題之理念、學習重點等，經議題工作圈討論與確認後，提供各領綱研修小組參酌，各領綱研修小組亦須將議題融入情形送回工作圈檢核。</w:t>
      </w:r>
    </w:p>
    <w:p w14:paraId="6FEFB5A2" w14:textId="77777777" w:rsidR="00F16761" w:rsidRPr="00F16761" w:rsidRDefault="00F16761" w:rsidP="00F16761">
      <w:pPr>
        <w:overflowPunct w:val="0"/>
        <w:spacing w:line="480" w:lineRule="exact"/>
        <w:ind w:left="637" w:hangingChars="177" w:hanging="637"/>
        <w:jc w:val="both"/>
        <w:rPr>
          <w:rFonts w:ascii="標楷體" w:eastAsia="標楷體" w:hAnsi="標楷體" w:cs="Times New Roman"/>
          <w:sz w:val="36"/>
          <w:szCs w:val="36"/>
        </w:rPr>
      </w:pPr>
    </w:p>
    <w:p w14:paraId="5A17EA9B" w14:textId="77777777" w:rsidR="00EC441D" w:rsidRPr="00CC13C6" w:rsidRDefault="00EC441D" w:rsidP="00F16761">
      <w:pPr>
        <w:keepNext/>
        <w:spacing w:line="480" w:lineRule="exact"/>
        <w:outlineLvl w:val="0"/>
        <w:rPr>
          <w:rFonts w:ascii="標楷體" w:eastAsia="標楷體" w:hAnsi="標楷體" w:cs="Times New Roman"/>
          <w:b/>
          <w:bCs/>
          <w:sz w:val="28"/>
          <w:szCs w:val="28"/>
        </w:rPr>
      </w:pPr>
      <w:bookmarkStart w:id="39" w:name="_Toc440549615"/>
      <w:r w:rsidRPr="00CC13C6">
        <w:rPr>
          <w:rFonts w:ascii="標楷體" w:eastAsia="標楷體" w:hAnsi="標楷體" w:cs="Times New Roman" w:hint="eastAsia"/>
          <w:b/>
          <w:bCs/>
          <w:sz w:val="28"/>
          <w:szCs w:val="28"/>
        </w:rPr>
        <w:t>第20點</w:t>
      </w:r>
      <w:r w:rsidR="002F46E8">
        <w:rPr>
          <w:rFonts w:ascii="標楷體" w:eastAsia="標楷體" w:hAnsi="標楷體" w:cs="Times New Roman" w:hint="eastAsia"/>
          <w:b/>
          <w:bCs/>
          <w:sz w:val="28"/>
          <w:szCs w:val="28"/>
        </w:rPr>
        <w:t>及</w:t>
      </w:r>
      <w:r w:rsidR="002F46E8" w:rsidRPr="00CC13C6">
        <w:rPr>
          <w:rFonts w:ascii="標楷體" w:eastAsia="標楷體" w:hAnsi="標楷體" w:cs="Times New Roman" w:hint="eastAsia"/>
          <w:b/>
          <w:bCs/>
          <w:sz w:val="28"/>
          <w:szCs w:val="28"/>
        </w:rPr>
        <w:t>第21點</w:t>
      </w:r>
      <w:bookmarkEnd w:id="39"/>
    </w:p>
    <w:p w14:paraId="629025BB" w14:textId="77777777" w:rsidR="00EC441D" w:rsidRPr="000E2B63" w:rsidRDefault="00EC441D" w:rsidP="000E2B63">
      <w:pPr>
        <w:keepNext/>
        <w:spacing w:line="480" w:lineRule="exact"/>
        <w:outlineLvl w:val="1"/>
        <w:rPr>
          <w:rFonts w:ascii="標楷體" w:eastAsia="標楷體" w:hAnsi="標楷體" w:cs="Times New Roman"/>
          <w:b/>
          <w:bCs/>
          <w:szCs w:val="24"/>
        </w:rPr>
      </w:pPr>
      <w:bookmarkStart w:id="40" w:name="_Toc440549616"/>
      <w:r w:rsidRPr="000E2B63">
        <w:rPr>
          <w:rFonts w:ascii="標楷體" w:eastAsia="標楷體" w:hAnsi="標楷體" w:cs="Times New Roman" w:hint="eastAsia"/>
          <w:b/>
          <w:bCs/>
          <w:szCs w:val="24"/>
        </w:rPr>
        <w:t>政府資訊公開</w:t>
      </w:r>
      <w:bookmarkEnd w:id="40"/>
    </w:p>
    <w:p w14:paraId="4F046693" w14:textId="77777777" w:rsidR="00EC441D" w:rsidRPr="004508B9" w:rsidRDefault="004508B9" w:rsidP="00CC3A7E">
      <w:pPr>
        <w:pStyle w:val="a8"/>
        <w:numPr>
          <w:ilvl w:val="0"/>
          <w:numId w:val="4"/>
        </w:numPr>
        <w:overflowPunct w:val="0"/>
        <w:spacing w:line="480" w:lineRule="exact"/>
        <w:ind w:leftChars="0"/>
        <w:jc w:val="both"/>
        <w:rPr>
          <w:rFonts w:ascii="標楷體" w:eastAsia="標楷體" w:hAnsi="標楷體" w:cs="Times New Roman"/>
          <w:kern w:val="0"/>
          <w:szCs w:val="24"/>
        </w:rPr>
      </w:pPr>
      <w:r w:rsidRPr="004E3A14">
        <w:rPr>
          <w:rFonts w:ascii="標楷體" w:eastAsia="標楷體" w:hAnsi="標楷體" w:cs="Times New Roman" w:hint="eastAsia"/>
          <w:szCs w:val="24"/>
        </w:rPr>
        <w:t>法務部</w:t>
      </w:r>
      <w:r w:rsidR="00EC441D" w:rsidRPr="008D7CA0">
        <w:rPr>
          <w:rFonts w:ascii="標楷體" w:eastAsia="標楷體" w:hAnsi="標楷體" w:cs="Times New Roman" w:hint="eastAsia"/>
          <w:kern w:val="0"/>
          <w:szCs w:val="24"/>
        </w:rPr>
        <w:t>於2013年8月15</w:t>
      </w:r>
      <w:r>
        <w:rPr>
          <w:rFonts w:ascii="標楷體" w:eastAsia="標楷體" w:hAnsi="標楷體" w:cs="Times New Roman" w:hint="eastAsia"/>
          <w:kern w:val="0"/>
          <w:szCs w:val="24"/>
        </w:rPr>
        <w:t>日</w:t>
      </w:r>
      <w:r w:rsidR="00EC441D" w:rsidRPr="008D7CA0">
        <w:rPr>
          <w:rFonts w:ascii="標楷體" w:eastAsia="標楷體" w:hAnsi="標楷體" w:cs="Times New Roman" w:hint="eastAsia"/>
          <w:kern w:val="0"/>
          <w:szCs w:val="24"/>
        </w:rPr>
        <w:t>重申政</w:t>
      </w:r>
      <w:r>
        <w:rPr>
          <w:rFonts w:ascii="標楷體" w:eastAsia="標楷體" w:hAnsi="標楷體" w:cs="Times New Roman" w:hint="eastAsia"/>
          <w:kern w:val="0"/>
          <w:szCs w:val="24"/>
        </w:rPr>
        <w:t>府</w:t>
      </w:r>
      <w:r w:rsidR="00EC441D" w:rsidRPr="008D7CA0">
        <w:rPr>
          <w:rFonts w:ascii="標楷體" w:eastAsia="標楷體" w:hAnsi="標楷體" w:cs="Times New Roman" w:hint="eastAsia"/>
          <w:kern w:val="0"/>
          <w:szCs w:val="24"/>
        </w:rPr>
        <w:t>資</w:t>
      </w:r>
      <w:r>
        <w:rPr>
          <w:rFonts w:ascii="標楷體" w:eastAsia="標楷體" w:hAnsi="標楷體" w:cs="Times New Roman" w:hint="eastAsia"/>
          <w:kern w:val="0"/>
          <w:szCs w:val="24"/>
        </w:rPr>
        <w:t>訊公開</w:t>
      </w:r>
      <w:r w:rsidR="00EC441D" w:rsidRPr="008D7CA0">
        <w:rPr>
          <w:rFonts w:ascii="標楷體" w:eastAsia="標楷體" w:hAnsi="標楷體" w:cs="Times New Roman" w:hint="eastAsia"/>
          <w:kern w:val="0"/>
          <w:szCs w:val="24"/>
        </w:rPr>
        <w:t>法立法之精神與目的，請各機關確實依</w:t>
      </w:r>
      <w:r w:rsidRPr="008D7CA0">
        <w:rPr>
          <w:rFonts w:ascii="標楷體" w:eastAsia="標楷體" w:hAnsi="標楷體" w:cs="Times New Roman" w:hint="eastAsia"/>
          <w:kern w:val="0"/>
          <w:szCs w:val="24"/>
        </w:rPr>
        <w:t>政</w:t>
      </w:r>
      <w:r>
        <w:rPr>
          <w:rFonts w:ascii="標楷體" w:eastAsia="標楷體" w:hAnsi="標楷體" w:cs="Times New Roman" w:hint="eastAsia"/>
          <w:kern w:val="0"/>
          <w:szCs w:val="24"/>
        </w:rPr>
        <w:t>府</w:t>
      </w:r>
      <w:r w:rsidRPr="008D7CA0">
        <w:rPr>
          <w:rFonts w:ascii="標楷體" w:eastAsia="標楷體" w:hAnsi="標楷體" w:cs="Times New Roman" w:hint="eastAsia"/>
          <w:kern w:val="0"/>
          <w:szCs w:val="24"/>
        </w:rPr>
        <w:t>資</w:t>
      </w:r>
      <w:r>
        <w:rPr>
          <w:rFonts w:ascii="標楷體" w:eastAsia="標楷體" w:hAnsi="標楷體" w:cs="Times New Roman" w:hint="eastAsia"/>
          <w:kern w:val="0"/>
          <w:szCs w:val="24"/>
        </w:rPr>
        <w:t>訊公開</w:t>
      </w:r>
      <w:r w:rsidRPr="008D7CA0">
        <w:rPr>
          <w:rFonts w:ascii="標楷體" w:eastAsia="標楷體" w:hAnsi="標楷體" w:cs="Times New Roman" w:hint="eastAsia"/>
          <w:kern w:val="0"/>
          <w:szCs w:val="24"/>
        </w:rPr>
        <w:t>法</w:t>
      </w:r>
      <w:r w:rsidR="006B1650">
        <w:rPr>
          <w:rFonts w:ascii="標楷體" w:eastAsia="標楷體" w:hAnsi="標楷體" w:cs="Times New Roman" w:hint="eastAsia"/>
          <w:kern w:val="0"/>
          <w:szCs w:val="24"/>
        </w:rPr>
        <w:t>規定辦理，落實政府資訊公開制度，</w:t>
      </w:r>
      <w:r w:rsidR="00EC441D" w:rsidRPr="008D7CA0">
        <w:rPr>
          <w:rFonts w:ascii="標楷體" w:eastAsia="標楷體" w:hAnsi="標楷體" w:cs="Times New Roman" w:hint="eastAsia"/>
          <w:kern w:val="0"/>
          <w:szCs w:val="24"/>
        </w:rPr>
        <w:t>另配合各機關於具體個案上，就與政府資訊公開有關之因應措施，提供法規諮商意見</w:t>
      </w:r>
      <w:r w:rsidR="00EC441D" w:rsidRPr="004508B9">
        <w:rPr>
          <w:rFonts w:ascii="標楷體" w:eastAsia="標楷體" w:hAnsi="標楷體" w:cs="Times New Roman" w:hint="eastAsia"/>
          <w:kern w:val="0"/>
          <w:szCs w:val="24"/>
        </w:rPr>
        <w:t>，</w:t>
      </w:r>
      <w:r>
        <w:rPr>
          <w:rFonts w:ascii="標楷體" w:eastAsia="標楷體" w:hAnsi="標楷體" w:cs="Times New Roman" w:hint="eastAsia"/>
          <w:kern w:val="0"/>
          <w:szCs w:val="24"/>
        </w:rPr>
        <w:t>並協助提供教育訓練宣導及適時提供實務案例參考</w:t>
      </w:r>
      <w:r w:rsidR="00EC441D" w:rsidRPr="004508B9">
        <w:rPr>
          <w:rFonts w:ascii="標楷體" w:eastAsia="標楷體" w:hAnsi="標楷體" w:cs="Times New Roman" w:hint="eastAsia"/>
          <w:kern w:val="0"/>
          <w:szCs w:val="24"/>
        </w:rPr>
        <w:t>，</w:t>
      </w:r>
      <w:r w:rsidRPr="004508B9">
        <w:rPr>
          <w:rFonts w:ascii="標楷體" w:eastAsia="標楷體" w:hAnsi="標楷體" w:cs="Times New Roman" w:hint="eastAsia"/>
          <w:kern w:val="0"/>
          <w:szCs w:val="24"/>
        </w:rPr>
        <w:t>且</w:t>
      </w:r>
      <w:r w:rsidR="00EC441D" w:rsidRPr="004508B9">
        <w:rPr>
          <w:rFonts w:ascii="標楷體" w:eastAsia="標楷體" w:hAnsi="標楷體" w:cs="Times New Roman" w:hint="eastAsia"/>
          <w:kern w:val="0"/>
          <w:szCs w:val="24"/>
        </w:rPr>
        <w:t>多管齊下加強</w:t>
      </w:r>
      <w:r>
        <w:rPr>
          <w:rFonts w:ascii="標楷體" w:eastAsia="標楷體" w:hAnsi="標楷體" w:cs="Times New Roman" w:hint="eastAsia"/>
          <w:kern w:val="0"/>
          <w:szCs w:val="24"/>
        </w:rPr>
        <w:t>對民眾</w:t>
      </w:r>
      <w:r w:rsidR="006B1650">
        <w:rPr>
          <w:rFonts w:ascii="標楷體" w:eastAsia="標楷體" w:hAnsi="標楷體" w:cs="Times New Roman" w:hint="eastAsia"/>
          <w:kern w:val="0"/>
          <w:szCs w:val="24"/>
        </w:rPr>
        <w:t>宣導</w:t>
      </w:r>
      <w:r w:rsidR="00EC441D" w:rsidRPr="004508B9">
        <w:rPr>
          <w:rFonts w:ascii="標楷體" w:eastAsia="標楷體" w:hAnsi="標楷體" w:cs="Times New Roman" w:hint="eastAsia"/>
          <w:kern w:val="0"/>
          <w:szCs w:val="24"/>
        </w:rPr>
        <w:t>。</w:t>
      </w:r>
      <w:r w:rsidR="00EC441D" w:rsidRPr="004508B9">
        <w:rPr>
          <w:rFonts w:ascii="標楷體" w:eastAsia="標楷體" w:hAnsi="標楷體" w:cs="Times New Roman" w:hint="eastAsia"/>
          <w:b/>
          <w:kern w:val="0"/>
          <w:szCs w:val="24"/>
        </w:rPr>
        <w:t xml:space="preserve"> </w:t>
      </w:r>
    </w:p>
    <w:p w14:paraId="76E007F7" w14:textId="77777777" w:rsidR="00EC441D" w:rsidRPr="000E2B63" w:rsidRDefault="00EC441D" w:rsidP="000E2B63">
      <w:pPr>
        <w:keepNext/>
        <w:spacing w:line="480" w:lineRule="exact"/>
        <w:outlineLvl w:val="1"/>
        <w:rPr>
          <w:rFonts w:ascii="標楷體" w:eastAsia="標楷體" w:hAnsi="標楷體" w:cs="Times New Roman"/>
          <w:b/>
          <w:bCs/>
          <w:szCs w:val="24"/>
        </w:rPr>
      </w:pPr>
      <w:bookmarkStart w:id="41" w:name="_Toc440549617"/>
      <w:r w:rsidRPr="000E2B63">
        <w:rPr>
          <w:rFonts w:ascii="標楷體" w:eastAsia="標楷體" w:hAnsi="標楷體" w:cs="Times New Roman" w:hint="eastAsia"/>
          <w:b/>
          <w:bCs/>
          <w:szCs w:val="24"/>
        </w:rPr>
        <w:t>公民參與決策</w:t>
      </w:r>
      <w:bookmarkEnd w:id="41"/>
    </w:p>
    <w:p w14:paraId="0B9E8485" w14:textId="77777777" w:rsidR="007D0142" w:rsidRPr="007D0142" w:rsidRDefault="00EC441D" w:rsidP="00CC3A7E">
      <w:pPr>
        <w:pStyle w:val="a8"/>
        <w:numPr>
          <w:ilvl w:val="0"/>
          <w:numId w:val="4"/>
        </w:numPr>
        <w:overflowPunct w:val="0"/>
        <w:spacing w:line="480" w:lineRule="exact"/>
        <w:ind w:leftChars="0"/>
        <w:jc w:val="both"/>
        <w:rPr>
          <w:rFonts w:ascii="標楷體" w:eastAsia="標楷體" w:hAnsi="標楷體" w:cs="Times New Roman"/>
          <w:szCs w:val="24"/>
        </w:rPr>
      </w:pPr>
      <w:r w:rsidRPr="007D0142">
        <w:rPr>
          <w:rFonts w:ascii="標楷體" w:eastAsia="標楷體" w:hAnsi="標楷體" w:cs="Times New Roman" w:hint="eastAsia"/>
          <w:szCs w:val="24"/>
        </w:rPr>
        <w:t>都市更新</w:t>
      </w:r>
      <w:r w:rsidR="008F0C5C" w:rsidRPr="007D0142">
        <w:rPr>
          <w:rFonts w:ascii="標楷體" w:eastAsia="標楷體" w:hAnsi="標楷體" w:cs="Times New Roman" w:hint="eastAsia"/>
          <w:szCs w:val="24"/>
        </w:rPr>
        <w:t>：</w:t>
      </w:r>
    </w:p>
    <w:p w14:paraId="5B4EAA79" w14:textId="77777777" w:rsidR="00EC441D" w:rsidRPr="0004146F" w:rsidRDefault="00EC441D" w:rsidP="00CC3A7E">
      <w:pPr>
        <w:pStyle w:val="a8"/>
        <w:numPr>
          <w:ilvl w:val="0"/>
          <w:numId w:val="5"/>
        </w:numPr>
        <w:snapToGrid w:val="0"/>
        <w:spacing w:line="480" w:lineRule="exact"/>
        <w:ind w:leftChars="0" w:left="851"/>
        <w:jc w:val="both"/>
        <w:rPr>
          <w:rFonts w:ascii="標楷體" w:eastAsia="標楷體" w:hAnsi="標楷體" w:cs="標楷體"/>
          <w:b/>
          <w:szCs w:val="24"/>
        </w:rPr>
      </w:pPr>
      <w:r w:rsidRPr="0004146F">
        <w:rPr>
          <w:rFonts w:ascii="標楷體" w:eastAsia="標楷體" w:hAnsi="標楷體" w:cs="Times New Roman" w:hint="eastAsia"/>
          <w:szCs w:val="24"/>
        </w:rPr>
        <w:t>行政院於2012年12月7日</w:t>
      </w:r>
      <w:r w:rsidR="008F0C5C" w:rsidRPr="0004146F">
        <w:rPr>
          <w:rFonts w:ascii="標楷體" w:eastAsia="標楷體" w:hAnsi="標楷體" w:cs="Times New Roman" w:hint="eastAsia"/>
          <w:szCs w:val="24"/>
        </w:rPr>
        <w:t>將都市更新條例修正草案</w:t>
      </w:r>
      <w:r w:rsidRPr="0004146F">
        <w:rPr>
          <w:rFonts w:ascii="標楷體" w:eastAsia="標楷體" w:hAnsi="標楷體" w:cs="Times New Roman" w:hint="eastAsia"/>
          <w:szCs w:val="24"/>
        </w:rPr>
        <w:t>函請立法院審議，其修正重點包括：</w:t>
      </w:r>
      <w:r w:rsidR="008F0C5C" w:rsidRPr="0004146F">
        <w:rPr>
          <w:rFonts w:ascii="標楷體" w:eastAsia="標楷體" w:hAnsi="標楷體" w:cs="Times New Roman" w:hint="eastAsia"/>
          <w:szCs w:val="24"/>
        </w:rPr>
        <w:t>強化都市更新與公益性及都市計畫之連結；強化資訊公開與民眾參與；健全公有土地參與都更機制；檢討多數決強制機制；改進權利變換機制；全面補強參與都更之權益保障措施；</w:t>
      </w:r>
      <w:r w:rsidR="009135C1" w:rsidRPr="0004146F">
        <w:rPr>
          <w:rFonts w:ascii="標楷體" w:eastAsia="標楷體" w:hAnsi="標楷體" w:cs="Times New Roman" w:hint="eastAsia"/>
          <w:szCs w:val="24"/>
        </w:rPr>
        <w:t>解決實務執行之爭議與困難。</w:t>
      </w:r>
      <w:r w:rsidRPr="0004146F">
        <w:rPr>
          <w:rFonts w:ascii="標楷體" w:eastAsia="標楷體" w:hAnsi="標楷體" w:cs="Times New Roman" w:hint="eastAsia"/>
          <w:szCs w:val="24"/>
        </w:rPr>
        <w:t>另因應司法院釋字第709號解釋表示都市更新條例未確保利害關係人知悉相關資訊及適時陳述意見之機會，與憲法要求之正當行政程序不符之意旨，再修正條文於2013年8月7日已納為立法院審議之版本。</w:t>
      </w:r>
    </w:p>
    <w:p w14:paraId="73EEBAB9" w14:textId="77777777" w:rsidR="007D0142" w:rsidRPr="0004146F" w:rsidRDefault="00351D59" w:rsidP="00CC3A7E">
      <w:pPr>
        <w:pStyle w:val="a8"/>
        <w:numPr>
          <w:ilvl w:val="0"/>
          <w:numId w:val="5"/>
        </w:numPr>
        <w:snapToGrid w:val="0"/>
        <w:spacing w:line="480" w:lineRule="exact"/>
        <w:ind w:leftChars="0" w:left="851"/>
        <w:jc w:val="both"/>
        <w:rPr>
          <w:rFonts w:ascii="標楷體" w:eastAsia="標楷體" w:hAnsi="標楷體" w:cs="Times New Roman"/>
          <w:szCs w:val="24"/>
        </w:rPr>
      </w:pPr>
      <w:r w:rsidRPr="00351D59">
        <w:rPr>
          <w:rFonts w:ascii="標楷體" w:eastAsia="標楷體" w:hAnsi="標楷體" w:hint="eastAsia"/>
        </w:rPr>
        <w:t>於條例修正前，內政部於2014年4月25日配合修正都市更新條例施行細則，修正重點為：以適當方式充分揭露更新相關資訊，以達資訊公開之效；舉辦公聽會擴大民眾參與；任何人民或團體得於審議前提出意見，併同參考審議；核定都市更新事業計畫及權利變換計畫前，應舉行聽證，其參與之對象包括都市更新案件之當事人、已知的利害關係人、專家學者、相關機關（構）或團體代表及都市更新審議會委員等；將審議核定之都市更新事業計畫擴大通知對象。主管機關應斟酌聽證全部結果，並說明採納或不採納之理由始能作成核定之行政處分。至2015年10月，各地方政府共計辦理222場聽證會</w:t>
      </w:r>
      <w:r w:rsidR="009135C1" w:rsidRPr="0004146F">
        <w:rPr>
          <w:rFonts w:ascii="標楷體" w:eastAsia="標楷體" w:hAnsi="標楷體" w:hint="eastAsia"/>
          <w:kern w:val="0"/>
        </w:rPr>
        <w:t>。</w:t>
      </w:r>
      <w:r w:rsidR="009135C1" w:rsidRPr="0004146F">
        <w:rPr>
          <w:rFonts w:ascii="標楷體" w:eastAsia="標楷體" w:hAnsi="標楷體" w:hint="eastAsia"/>
          <w:b/>
        </w:rPr>
        <w:t xml:space="preserve"> </w:t>
      </w:r>
    </w:p>
    <w:p w14:paraId="287E3216" w14:textId="77777777" w:rsidR="00EC441D" w:rsidRPr="008D7CA0" w:rsidRDefault="00EC441D" w:rsidP="00CC3A7E">
      <w:pPr>
        <w:pStyle w:val="a8"/>
        <w:numPr>
          <w:ilvl w:val="0"/>
          <w:numId w:val="4"/>
        </w:numPr>
        <w:overflowPunct w:val="0"/>
        <w:spacing w:line="480" w:lineRule="exact"/>
        <w:ind w:leftChars="0"/>
        <w:jc w:val="both"/>
        <w:rPr>
          <w:rFonts w:ascii="標楷體" w:eastAsia="標楷體" w:hAnsi="標楷體" w:cs="Times New Roman"/>
          <w:szCs w:val="24"/>
        </w:rPr>
      </w:pPr>
      <w:r w:rsidRPr="008D7CA0">
        <w:rPr>
          <w:rFonts w:ascii="標楷體" w:eastAsia="標楷體" w:hAnsi="標楷體" w:cs="Times New Roman" w:hint="eastAsia"/>
          <w:szCs w:val="24"/>
        </w:rPr>
        <w:t>土地徵收：</w:t>
      </w:r>
      <w:r w:rsidR="00A61FEC" w:rsidRPr="008D7CA0">
        <w:rPr>
          <w:rFonts w:ascii="標楷體" w:eastAsia="標楷體" w:hAnsi="標楷體" w:cs="Times New Roman" w:hint="eastAsia"/>
          <w:szCs w:val="24"/>
        </w:rPr>
        <w:t>為落實保障人民財產權益，內政</w:t>
      </w:r>
      <w:r w:rsidR="000927BF" w:rsidRPr="008D7CA0">
        <w:rPr>
          <w:rFonts w:ascii="標楷體" w:eastAsia="標楷體" w:hAnsi="標楷體" w:cs="Times New Roman" w:hint="eastAsia"/>
          <w:szCs w:val="24"/>
        </w:rPr>
        <w:t>部已完成土地徵收條例</w:t>
      </w:r>
      <w:r w:rsidRPr="008D7CA0">
        <w:rPr>
          <w:rFonts w:ascii="標楷體" w:eastAsia="標楷體" w:hAnsi="標楷體" w:cs="Times New Roman" w:hint="eastAsia"/>
          <w:szCs w:val="24"/>
        </w:rPr>
        <w:t>及其施行細則之修法，並分別於2012年1月4日及6月27日公（發）布實施。</w:t>
      </w:r>
    </w:p>
    <w:p w14:paraId="0C54389B" w14:textId="77777777" w:rsidR="00EC441D" w:rsidRPr="008D7CA0" w:rsidRDefault="00EC441D" w:rsidP="00CC3A7E">
      <w:pPr>
        <w:pStyle w:val="a8"/>
        <w:numPr>
          <w:ilvl w:val="0"/>
          <w:numId w:val="4"/>
        </w:numPr>
        <w:overflowPunct w:val="0"/>
        <w:spacing w:line="480" w:lineRule="exact"/>
        <w:ind w:leftChars="0"/>
        <w:jc w:val="both"/>
        <w:rPr>
          <w:rFonts w:ascii="標楷體" w:eastAsia="標楷體" w:hAnsi="標楷體" w:cs="標楷體"/>
          <w:szCs w:val="24"/>
        </w:rPr>
      </w:pPr>
      <w:r w:rsidRPr="008D7CA0">
        <w:rPr>
          <w:rFonts w:ascii="標楷體" w:eastAsia="標楷體" w:hAnsi="標楷體" w:cs="Times New Roman" w:hint="eastAsia"/>
          <w:szCs w:val="24"/>
        </w:rPr>
        <w:t>區域計畫：</w:t>
      </w:r>
      <w:r w:rsidRPr="008D7CA0">
        <w:rPr>
          <w:rFonts w:ascii="標楷體" w:eastAsia="標楷體" w:hAnsi="標楷體" w:cs="標楷體" w:hint="eastAsia"/>
          <w:szCs w:val="24"/>
        </w:rPr>
        <w:t>區域計畫係屬全國性</w:t>
      </w:r>
      <w:r w:rsidR="009D5EF3">
        <w:rPr>
          <w:rFonts w:ascii="標楷體" w:eastAsia="標楷體" w:hAnsi="標楷體" w:cs="標楷體" w:hint="eastAsia"/>
          <w:szCs w:val="24"/>
        </w:rPr>
        <w:t>（</w:t>
      </w:r>
      <w:r w:rsidRPr="008D7CA0">
        <w:rPr>
          <w:rFonts w:ascii="標楷體" w:eastAsia="標楷體" w:hAnsi="標楷體" w:cs="標楷體" w:hint="eastAsia"/>
          <w:szCs w:val="24"/>
        </w:rPr>
        <w:t>或區域性</w:t>
      </w:r>
      <w:r w:rsidR="009D5EF3">
        <w:rPr>
          <w:rFonts w:ascii="標楷體" w:eastAsia="標楷體" w:hAnsi="標楷體" w:cs="標楷體" w:hint="eastAsia"/>
          <w:szCs w:val="24"/>
        </w:rPr>
        <w:t>）</w:t>
      </w:r>
      <w:r w:rsidRPr="008D7CA0">
        <w:rPr>
          <w:rFonts w:ascii="標楷體" w:eastAsia="標楷體" w:hAnsi="標楷體" w:cs="標楷體" w:hint="eastAsia"/>
          <w:szCs w:val="24"/>
        </w:rPr>
        <w:t>、綜合性、總體性之空間計畫，非為特定地區土地之特定利用，內政部辦理全國區域計畫過程，係於北、中、南、東部辦理公聽會，廣為蒐集民眾意見，相關審查會議訊息均於會議前於網頁公開，提供各界下載參考，此外，並主動邀請民間團體參與會議，讓社會各界充分表達意見。內政部於後續辦理全國區域計畫修正案相關作業，將依現行作法再予精進。</w:t>
      </w:r>
    </w:p>
    <w:p w14:paraId="160C5825" w14:textId="77777777" w:rsidR="008F0C5C" w:rsidRDefault="00EC441D" w:rsidP="00CC3A7E">
      <w:pPr>
        <w:pStyle w:val="a8"/>
        <w:numPr>
          <w:ilvl w:val="0"/>
          <w:numId w:val="4"/>
        </w:numPr>
        <w:overflowPunct w:val="0"/>
        <w:spacing w:line="480" w:lineRule="exact"/>
        <w:ind w:leftChars="0"/>
        <w:jc w:val="both"/>
        <w:rPr>
          <w:rFonts w:ascii="標楷體" w:eastAsia="標楷體" w:hAnsi="標楷體" w:cs="Times New Roman"/>
          <w:szCs w:val="24"/>
        </w:rPr>
      </w:pPr>
      <w:r w:rsidRPr="008D7CA0">
        <w:rPr>
          <w:rFonts w:ascii="標楷體" w:eastAsia="標楷體" w:hAnsi="標楷體" w:cs="Times New Roman" w:hint="eastAsia"/>
          <w:szCs w:val="24"/>
        </w:rPr>
        <w:t>街頭遊民：</w:t>
      </w:r>
    </w:p>
    <w:p w14:paraId="729E4201" w14:textId="2F381144" w:rsidR="00EC441D" w:rsidRPr="0004146F" w:rsidRDefault="00EC441D" w:rsidP="00CC3A7E">
      <w:pPr>
        <w:pStyle w:val="a8"/>
        <w:numPr>
          <w:ilvl w:val="0"/>
          <w:numId w:val="6"/>
        </w:numPr>
        <w:snapToGrid w:val="0"/>
        <w:spacing w:line="480" w:lineRule="exact"/>
        <w:ind w:leftChars="0" w:left="851"/>
        <w:jc w:val="both"/>
        <w:rPr>
          <w:rFonts w:ascii="標楷體" w:eastAsia="標楷體" w:hAnsi="標楷體" w:cs="Times New Roman"/>
          <w:szCs w:val="24"/>
        </w:rPr>
      </w:pPr>
      <w:r w:rsidRPr="008F0C5C">
        <w:rPr>
          <w:rFonts w:ascii="標楷體" w:eastAsia="標楷體" w:hAnsi="標楷體" w:cs="Times New Roman" w:hint="eastAsia"/>
          <w:szCs w:val="24"/>
        </w:rPr>
        <w:t>衛生福利部前委託辦理遊民生活狀況調查</w:t>
      </w:r>
      <w:r w:rsidR="00702473">
        <w:rPr>
          <w:rFonts w:ascii="標楷體" w:eastAsia="標楷體" w:hAnsi="標楷體" w:cs="Times New Roman" w:hint="eastAsia"/>
          <w:szCs w:val="24"/>
        </w:rPr>
        <w:t>委託研究案，透過遊民、遊民服務工作者之深度訪談及問卷調查，充分瞭</w:t>
      </w:r>
      <w:r w:rsidRPr="008F0C5C">
        <w:rPr>
          <w:rFonts w:ascii="標楷體" w:eastAsia="標楷體" w:hAnsi="標楷體" w:cs="Times New Roman" w:hint="eastAsia"/>
          <w:szCs w:val="24"/>
        </w:rPr>
        <w:t>解遊民服務需求，於2013年6月完成</w:t>
      </w:r>
      <w:r w:rsidR="00D266F2">
        <w:rPr>
          <w:rFonts w:ascii="標楷體" w:eastAsia="標楷體" w:hAnsi="標楷體" w:cs="Times New Roman" w:hint="eastAsia"/>
          <w:szCs w:val="24"/>
        </w:rPr>
        <w:t>。</w:t>
      </w:r>
      <w:r w:rsidRPr="008F0C5C">
        <w:rPr>
          <w:rFonts w:ascii="標楷體" w:eastAsia="標楷體" w:hAnsi="標楷體" w:cs="Times New Roman" w:hint="eastAsia"/>
          <w:szCs w:val="24"/>
        </w:rPr>
        <w:t>本研究建議整合遊民之居住、心理衛生、福利資格議</w:t>
      </w:r>
      <w:r w:rsidR="00A337C3">
        <w:rPr>
          <w:rFonts w:ascii="標楷體" w:eastAsia="標楷體" w:hAnsi="標楷體" w:cs="Times New Roman" w:hint="eastAsia"/>
          <w:szCs w:val="24"/>
        </w:rPr>
        <w:t>題，以先居住後輔導的政策思維，提供整合性的服務，將納入政策規劃。</w:t>
      </w:r>
    </w:p>
    <w:p w14:paraId="3C5713E7" w14:textId="77777777" w:rsidR="00EC441D" w:rsidRPr="0004146F" w:rsidRDefault="00EC441D" w:rsidP="00CC3A7E">
      <w:pPr>
        <w:pStyle w:val="a8"/>
        <w:numPr>
          <w:ilvl w:val="0"/>
          <w:numId w:val="6"/>
        </w:numPr>
        <w:snapToGrid w:val="0"/>
        <w:spacing w:line="480" w:lineRule="exact"/>
        <w:ind w:leftChars="0" w:left="851"/>
        <w:jc w:val="both"/>
        <w:rPr>
          <w:rFonts w:ascii="標楷體" w:eastAsia="標楷體" w:hAnsi="標楷體" w:cs="Times New Roman"/>
          <w:szCs w:val="24"/>
        </w:rPr>
      </w:pPr>
      <w:r w:rsidRPr="0004146F">
        <w:rPr>
          <w:rFonts w:ascii="標楷體" w:eastAsia="標楷體" w:hAnsi="標楷體" w:cs="Times New Roman" w:hint="eastAsia"/>
          <w:szCs w:val="24"/>
        </w:rPr>
        <w:t>衛生福利部補助地方政府推動遊民生活重建服務方案，2012年補助26案，補助金額</w:t>
      </w:r>
      <w:r w:rsidR="00F61B6B" w:rsidRPr="008D7CA0">
        <w:rPr>
          <w:rFonts w:ascii="標楷體" w:eastAsia="標楷體" w:hAnsi="標楷體" w:cs="Times New Roman" w:hint="eastAsia"/>
        </w:rPr>
        <w:t>新臺幣（下同）</w:t>
      </w:r>
      <w:r w:rsidRPr="0004146F">
        <w:rPr>
          <w:rFonts w:ascii="標楷體" w:eastAsia="標楷體" w:hAnsi="標楷體" w:cs="Times New Roman" w:hint="eastAsia"/>
          <w:szCs w:val="24"/>
        </w:rPr>
        <w:t>2,053萬餘元；2013年補助29案，補助金額2,026萬餘元；2014年補助33案，補助金額1,721萬餘元；2015年補助32案，補助金額1,683萬餘元，該方案係運用衛生福利部公益彩券回饋金補助。</w:t>
      </w:r>
    </w:p>
    <w:p w14:paraId="73A3625A" w14:textId="77777777" w:rsidR="00EC441D" w:rsidRPr="0004146F" w:rsidRDefault="00EC441D" w:rsidP="00CC3A7E">
      <w:pPr>
        <w:pStyle w:val="a8"/>
        <w:numPr>
          <w:ilvl w:val="0"/>
          <w:numId w:val="6"/>
        </w:numPr>
        <w:snapToGrid w:val="0"/>
        <w:spacing w:line="480" w:lineRule="exact"/>
        <w:ind w:leftChars="0" w:left="851"/>
        <w:jc w:val="both"/>
        <w:rPr>
          <w:rFonts w:ascii="標楷體" w:eastAsia="標楷體" w:hAnsi="標楷體" w:cs="Times New Roman"/>
          <w:szCs w:val="24"/>
        </w:rPr>
      </w:pPr>
      <w:r w:rsidRPr="0004146F">
        <w:rPr>
          <w:rFonts w:ascii="標楷體" w:eastAsia="標楷體" w:hAnsi="標楷體" w:hint="eastAsia"/>
          <w:szCs w:val="24"/>
        </w:rPr>
        <w:t>有關遊民安置服務，</w:t>
      </w:r>
      <w:r w:rsidR="00A44C9D">
        <w:rPr>
          <w:rFonts w:ascii="標楷體" w:eastAsia="標楷體" w:hAnsi="標楷體" w:hint="eastAsia"/>
          <w:szCs w:val="24"/>
        </w:rPr>
        <w:t>至2015年10月</w:t>
      </w:r>
      <w:r w:rsidRPr="0004146F">
        <w:rPr>
          <w:rFonts w:ascii="標楷體" w:eastAsia="標楷體" w:hAnsi="標楷體" w:hint="eastAsia"/>
          <w:szCs w:val="24"/>
        </w:rPr>
        <w:t>全國共有1,419床，其中有416床屬公設民營收容所安置床位數，757床屬各地方政府委託社會福利機構安置，246床屬結合民間團體辦理之安置服務。</w:t>
      </w:r>
      <w:r w:rsidR="00A44C9D">
        <w:rPr>
          <w:rFonts w:ascii="標楷體" w:eastAsia="標楷體" w:hAnsi="標楷體" w:hint="eastAsia"/>
          <w:szCs w:val="24"/>
        </w:rPr>
        <w:t>至2015年10月</w:t>
      </w:r>
      <w:r w:rsidRPr="0004146F">
        <w:rPr>
          <w:rFonts w:ascii="標楷體" w:eastAsia="標楷體" w:hAnsi="標楷體" w:hint="eastAsia"/>
          <w:szCs w:val="24"/>
        </w:rPr>
        <w:t>無遊民申請入住社會住宅。</w:t>
      </w:r>
    </w:p>
    <w:p w14:paraId="5E0103F0" w14:textId="77777777" w:rsidR="00EC441D" w:rsidRPr="008D7CA0" w:rsidRDefault="00C12C07" w:rsidP="00CC3A7E">
      <w:pPr>
        <w:pStyle w:val="a8"/>
        <w:numPr>
          <w:ilvl w:val="0"/>
          <w:numId w:val="4"/>
        </w:numPr>
        <w:overflowPunct w:val="0"/>
        <w:spacing w:line="480" w:lineRule="exact"/>
        <w:ind w:leftChars="0"/>
        <w:jc w:val="both"/>
        <w:rPr>
          <w:rFonts w:ascii="標楷體" w:eastAsia="標楷體" w:hAnsi="標楷體"/>
          <w:szCs w:val="24"/>
        </w:rPr>
      </w:pPr>
      <w:r>
        <w:rPr>
          <w:rFonts w:ascii="標楷體" w:eastAsia="標楷體" w:hAnsi="標楷體" w:hint="eastAsia"/>
          <w:szCs w:val="24"/>
        </w:rPr>
        <w:t>身心障礙者：</w:t>
      </w:r>
    </w:p>
    <w:p w14:paraId="68010818" w14:textId="77777777" w:rsidR="00EC441D" w:rsidRPr="0004146F" w:rsidRDefault="00EC441D" w:rsidP="00CC3A7E">
      <w:pPr>
        <w:pStyle w:val="a8"/>
        <w:numPr>
          <w:ilvl w:val="0"/>
          <w:numId w:val="7"/>
        </w:numPr>
        <w:snapToGrid w:val="0"/>
        <w:spacing w:line="480" w:lineRule="exact"/>
        <w:ind w:leftChars="0" w:left="851"/>
        <w:jc w:val="both"/>
        <w:rPr>
          <w:rFonts w:ascii="標楷體" w:eastAsia="標楷體" w:hAnsi="標楷體" w:cs="Times New Roman"/>
          <w:szCs w:val="24"/>
        </w:rPr>
      </w:pPr>
      <w:r w:rsidRPr="00C12C07">
        <w:rPr>
          <w:rFonts w:ascii="標楷體" w:eastAsia="標楷體" w:hAnsi="標楷體" w:cs="Times New Roman" w:hint="eastAsia"/>
          <w:szCs w:val="24"/>
        </w:rPr>
        <w:t>依身心障礙者權利公約施行法第6條規定，行政院成立身心障礙者權益推動小組，</w:t>
      </w:r>
      <w:r w:rsidR="00605F7A" w:rsidRPr="00C12C07">
        <w:rPr>
          <w:rFonts w:ascii="標楷體" w:eastAsia="標楷體" w:hAnsi="標楷體" w:cs="Times New Roman" w:hint="eastAsia"/>
          <w:szCs w:val="24"/>
        </w:rPr>
        <w:t>每4個月</w:t>
      </w:r>
      <w:r w:rsidRPr="00C12C07">
        <w:rPr>
          <w:rFonts w:ascii="標楷體" w:eastAsia="標楷體" w:hAnsi="標楷體" w:cs="Times New Roman" w:hint="eastAsia"/>
          <w:szCs w:val="24"/>
        </w:rPr>
        <w:t>定期召開會議，推動公約相關事宜。24位委員中，2位為障礙者（均為肢體障礙）。</w:t>
      </w:r>
    </w:p>
    <w:p w14:paraId="0AA06EDE" w14:textId="77777777" w:rsidR="00EC441D" w:rsidRPr="0004146F" w:rsidRDefault="00EC441D" w:rsidP="00CC3A7E">
      <w:pPr>
        <w:pStyle w:val="a8"/>
        <w:numPr>
          <w:ilvl w:val="0"/>
          <w:numId w:val="7"/>
        </w:numPr>
        <w:snapToGrid w:val="0"/>
        <w:spacing w:line="480" w:lineRule="exact"/>
        <w:ind w:leftChars="0" w:left="851"/>
        <w:jc w:val="both"/>
        <w:rPr>
          <w:rFonts w:ascii="標楷體" w:eastAsia="標楷體" w:hAnsi="標楷體" w:cs="Times New Roman"/>
          <w:szCs w:val="24"/>
        </w:rPr>
      </w:pPr>
      <w:r w:rsidRPr="0004146F">
        <w:rPr>
          <w:rFonts w:ascii="標楷體" w:eastAsia="標楷體" w:hAnsi="標楷體" w:cs="Times New Roman" w:hint="eastAsia"/>
          <w:szCs w:val="24"/>
        </w:rPr>
        <w:t>衛生福利部成立身心障礙者權益保障推動小組，定期召開會議，辦理身心障礙者權益相關事項。33位委員中，3位為障礙者（2位肢體障礙，1位視覺障礙）。</w:t>
      </w:r>
    </w:p>
    <w:p w14:paraId="47C9EE93" w14:textId="77777777" w:rsidR="00EC441D" w:rsidRPr="0004146F" w:rsidRDefault="00EC441D" w:rsidP="00CC3A7E">
      <w:pPr>
        <w:pStyle w:val="a8"/>
        <w:numPr>
          <w:ilvl w:val="0"/>
          <w:numId w:val="7"/>
        </w:numPr>
        <w:snapToGrid w:val="0"/>
        <w:spacing w:line="480" w:lineRule="exact"/>
        <w:ind w:leftChars="0" w:left="851"/>
        <w:jc w:val="both"/>
        <w:rPr>
          <w:rFonts w:ascii="標楷體" w:eastAsia="標楷體" w:hAnsi="標楷體" w:cs="Times New Roman"/>
          <w:szCs w:val="24"/>
        </w:rPr>
      </w:pPr>
      <w:r w:rsidRPr="0004146F">
        <w:rPr>
          <w:rFonts w:ascii="標楷體" w:eastAsia="標楷體" w:hAnsi="標楷體" w:cs="Times New Roman" w:hint="eastAsia"/>
          <w:kern w:val="0"/>
          <w:szCs w:val="24"/>
        </w:rPr>
        <w:t>衛生福利部擬訂身心障礙相關法律、政策時，均邀請相關身心障礙團體參與研商會議，並參採其意見修正法律、政策方向。</w:t>
      </w:r>
      <w:r w:rsidRPr="0004146F">
        <w:rPr>
          <w:rFonts w:ascii="標楷體" w:eastAsia="標楷體" w:hAnsi="標楷體" w:cs="Times New Roman" w:hint="eastAsia"/>
          <w:b/>
          <w:kern w:val="0"/>
          <w:szCs w:val="24"/>
        </w:rPr>
        <w:t xml:space="preserve"> </w:t>
      </w:r>
    </w:p>
    <w:p w14:paraId="28D25286" w14:textId="77777777" w:rsidR="00EC441D" w:rsidRDefault="00C12C07" w:rsidP="00CC3A7E">
      <w:pPr>
        <w:pStyle w:val="a8"/>
        <w:numPr>
          <w:ilvl w:val="0"/>
          <w:numId w:val="4"/>
        </w:numPr>
        <w:overflowPunct w:val="0"/>
        <w:spacing w:line="480" w:lineRule="exact"/>
        <w:ind w:leftChars="0"/>
        <w:jc w:val="both"/>
        <w:rPr>
          <w:rFonts w:ascii="標楷體" w:eastAsia="標楷體" w:hAnsi="標楷體"/>
          <w:szCs w:val="24"/>
        </w:rPr>
      </w:pPr>
      <w:r w:rsidRPr="00C12C07">
        <w:rPr>
          <w:rFonts w:ascii="標楷體" w:eastAsia="標楷體" w:hAnsi="標楷體" w:hint="eastAsia"/>
          <w:szCs w:val="24"/>
        </w:rPr>
        <w:t>原住民族：</w:t>
      </w:r>
    </w:p>
    <w:p w14:paraId="27B49F58" w14:textId="77777777" w:rsidR="00C12C07" w:rsidRPr="0004146F" w:rsidRDefault="00EC441D" w:rsidP="00CC3A7E">
      <w:pPr>
        <w:pStyle w:val="a8"/>
        <w:numPr>
          <w:ilvl w:val="0"/>
          <w:numId w:val="8"/>
        </w:numPr>
        <w:snapToGrid w:val="0"/>
        <w:spacing w:line="480" w:lineRule="exact"/>
        <w:ind w:leftChars="0" w:left="851"/>
        <w:jc w:val="both"/>
        <w:rPr>
          <w:rFonts w:ascii="標楷體" w:eastAsia="標楷體" w:hAnsi="標楷體"/>
          <w:szCs w:val="24"/>
        </w:rPr>
      </w:pPr>
      <w:r w:rsidRPr="00C12C07">
        <w:rPr>
          <w:rFonts w:ascii="標楷體" w:eastAsia="標楷體" w:hAnsi="標楷體" w:hint="eastAsia"/>
          <w:kern w:val="0"/>
          <w:szCs w:val="24"/>
        </w:rPr>
        <w:t>原住民族委員會</w:t>
      </w:r>
      <w:r w:rsidRPr="00C12C07">
        <w:rPr>
          <w:rFonts w:ascii="標楷體" w:eastAsia="標楷體" w:hAnsi="標楷體" w:hint="eastAsia"/>
          <w:szCs w:val="24"/>
        </w:rPr>
        <w:t>於2014年10月7</w:t>
      </w:r>
      <w:r w:rsidR="00A66CC9" w:rsidRPr="00C12C07">
        <w:rPr>
          <w:rFonts w:ascii="標楷體" w:eastAsia="標楷體" w:hAnsi="標楷體" w:hint="eastAsia"/>
          <w:szCs w:val="24"/>
        </w:rPr>
        <w:t>日發布原住民族基本法第21</w:t>
      </w:r>
      <w:r w:rsidR="00D35F6A">
        <w:rPr>
          <w:rFonts w:ascii="標楷體" w:eastAsia="標楷體" w:hAnsi="標楷體" w:hint="eastAsia"/>
          <w:szCs w:val="24"/>
        </w:rPr>
        <w:t>條釋義，並全面檢討修正</w:t>
      </w:r>
      <w:r w:rsidRPr="00C12C07">
        <w:rPr>
          <w:rFonts w:ascii="標楷體" w:eastAsia="標楷體" w:hAnsi="標楷體" w:hint="eastAsia"/>
          <w:szCs w:val="24"/>
        </w:rPr>
        <w:t>原住民族委員會推動原住民族部落會議實施要點。建立原住民族地區之人民因政府或私人於其土地上有土地開發、資源利用、生態保育、學術研究等行為時，得以透過參與部落會議並對上述行為行使同意權之高度參與及諮詢機制。</w:t>
      </w:r>
    </w:p>
    <w:p w14:paraId="5751C371" w14:textId="77777777" w:rsidR="00C12C07" w:rsidRPr="0004146F" w:rsidRDefault="007508A1" w:rsidP="00CC3A7E">
      <w:pPr>
        <w:pStyle w:val="a8"/>
        <w:numPr>
          <w:ilvl w:val="0"/>
          <w:numId w:val="8"/>
        </w:numPr>
        <w:snapToGrid w:val="0"/>
        <w:spacing w:line="480" w:lineRule="exact"/>
        <w:ind w:leftChars="0" w:left="851"/>
        <w:jc w:val="both"/>
        <w:rPr>
          <w:rFonts w:ascii="標楷體" w:eastAsia="標楷體" w:hAnsi="標楷體"/>
          <w:szCs w:val="24"/>
        </w:rPr>
      </w:pPr>
      <w:r>
        <w:rPr>
          <w:rFonts w:ascii="標楷體" w:eastAsia="標楷體" w:hAnsi="標楷體" w:hint="eastAsia"/>
          <w:szCs w:val="24"/>
        </w:rPr>
        <w:t>依</w:t>
      </w:r>
      <w:r w:rsidR="00F61B6B">
        <w:rPr>
          <w:rFonts w:ascii="標楷體" w:eastAsia="標楷體" w:hAnsi="標楷體" w:hint="eastAsia"/>
          <w:szCs w:val="24"/>
        </w:rPr>
        <w:t>原住民族委員會</w:t>
      </w:r>
      <w:r w:rsidR="00EC441D" w:rsidRPr="0004146F">
        <w:rPr>
          <w:rFonts w:ascii="標楷體" w:eastAsia="標楷體" w:hAnsi="標楷體" w:hint="eastAsia"/>
          <w:szCs w:val="24"/>
        </w:rPr>
        <w:t>落實</w:t>
      </w:r>
      <w:r w:rsidR="002354EC">
        <w:rPr>
          <w:rFonts w:ascii="標楷體" w:eastAsia="標楷體" w:hAnsi="標楷體" w:hint="eastAsia"/>
          <w:szCs w:val="24"/>
        </w:rPr>
        <w:t>兩公約初次報告</w:t>
      </w:r>
      <w:r w:rsidR="00EC441D" w:rsidRPr="0004146F">
        <w:rPr>
          <w:rFonts w:ascii="標楷體" w:eastAsia="標楷體" w:hAnsi="標楷體" w:hint="eastAsia"/>
          <w:szCs w:val="24"/>
        </w:rPr>
        <w:t>結論性意見與建議</w:t>
      </w:r>
      <w:r w:rsidR="00605F7A">
        <w:rPr>
          <w:rFonts w:ascii="標楷體" w:eastAsia="標楷體" w:hAnsi="標楷體" w:hint="eastAsia"/>
          <w:szCs w:val="24"/>
        </w:rPr>
        <w:t>，</w:t>
      </w:r>
      <w:r w:rsidR="002354EC">
        <w:rPr>
          <w:rFonts w:ascii="標楷體" w:eastAsia="標楷體" w:hAnsi="標楷體" w:hint="eastAsia"/>
          <w:szCs w:val="24"/>
        </w:rPr>
        <w:t>舉辦</w:t>
      </w:r>
      <w:r w:rsidR="00EC441D" w:rsidRPr="0004146F">
        <w:rPr>
          <w:rFonts w:ascii="標楷體" w:eastAsia="標楷體" w:hAnsi="標楷體" w:hint="eastAsia"/>
          <w:szCs w:val="24"/>
        </w:rPr>
        <w:t>實驗性聽證實施計畫</w:t>
      </w:r>
      <w:r w:rsidR="00605F7A">
        <w:rPr>
          <w:rFonts w:ascii="標楷體" w:eastAsia="標楷體" w:hAnsi="標楷體" w:hint="eastAsia"/>
          <w:szCs w:val="24"/>
        </w:rPr>
        <w:t>，</w:t>
      </w:r>
      <w:r w:rsidR="00EC441D" w:rsidRPr="0004146F">
        <w:rPr>
          <w:rFonts w:ascii="標楷體" w:eastAsia="標楷體" w:hAnsi="標楷體" w:hint="eastAsia"/>
          <w:szCs w:val="24"/>
        </w:rPr>
        <w:t>辦理原住民族基本法第21條之同意權機制行使聽證會，其辦理成果促成各行政機關及鄉親間之對談，亦徵集各界經驗及意見。</w:t>
      </w:r>
    </w:p>
    <w:p w14:paraId="76C3A309" w14:textId="77777777" w:rsidR="00EC441D" w:rsidRPr="0004146F" w:rsidRDefault="00EC441D" w:rsidP="00CC3A7E">
      <w:pPr>
        <w:pStyle w:val="a8"/>
        <w:numPr>
          <w:ilvl w:val="0"/>
          <w:numId w:val="8"/>
        </w:numPr>
        <w:snapToGrid w:val="0"/>
        <w:spacing w:line="480" w:lineRule="exact"/>
        <w:ind w:leftChars="0" w:left="851"/>
        <w:jc w:val="both"/>
        <w:rPr>
          <w:rFonts w:ascii="標楷體" w:eastAsia="標楷體" w:hAnsi="標楷體"/>
          <w:szCs w:val="24"/>
        </w:rPr>
      </w:pPr>
      <w:r w:rsidRPr="0004146F">
        <w:rPr>
          <w:rFonts w:ascii="標楷體" w:eastAsia="標楷體" w:hAnsi="標楷體" w:cs="Times New Roman" w:hint="eastAsia"/>
          <w:kern w:val="0"/>
          <w:szCs w:val="24"/>
        </w:rPr>
        <w:t>依原住民族基本法第21條規定</w:t>
      </w:r>
      <w:r w:rsidR="00D266F2">
        <w:rPr>
          <w:rFonts w:ascii="標楷體" w:eastAsia="標楷體" w:hAnsi="標楷體" w:cs="Times New Roman" w:hint="eastAsia"/>
          <w:kern w:val="0"/>
          <w:szCs w:val="24"/>
        </w:rPr>
        <w:t>，</w:t>
      </w:r>
      <w:r w:rsidRPr="0004146F">
        <w:rPr>
          <w:rFonts w:ascii="標楷體" w:eastAsia="標楷體" w:hAnsi="標楷體" w:cs="Times New Roman" w:hint="eastAsia"/>
          <w:kern w:val="0"/>
          <w:szCs w:val="24"/>
        </w:rPr>
        <w:t>政府、私人或相關法令造成限制原住民族利用土地及自然資源等情況時，應諮商並取得原住民族或部落同意或參與。</w:t>
      </w:r>
    </w:p>
    <w:p w14:paraId="4A527A11" w14:textId="14FB349F" w:rsidR="00C12C07" w:rsidRPr="007508A1" w:rsidRDefault="00C12C07" w:rsidP="00CC3A7E">
      <w:pPr>
        <w:pStyle w:val="a8"/>
        <w:numPr>
          <w:ilvl w:val="0"/>
          <w:numId w:val="8"/>
        </w:numPr>
        <w:snapToGrid w:val="0"/>
        <w:spacing w:line="480" w:lineRule="exact"/>
        <w:ind w:leftChars="0" w:left="851"/>
        <w:jc w:val="both"/>
        <w:rPr>
          <w:rFonts w:ascii="標楷體" w:eastAsia="標楷體" w:hAnsi="標楷體"/>
          <w:szCs w:val="24"/>
        </w:rPr>
      </w:pPr>
      <w:r w:rsidRPr="0004146F">
        <w:rPr>
          <w:rFonts w:ascii="標楷體" w:eastAsia="標楷體" w:hAnsi="標楷體" w:cs="Times New Roman" w:hint="eastAsia"/>
          <w:kern w:val="0"/>
          <w:szCs w:val="24"/>
        </w:rPr>
        <w:t>第22條所稱與原住民族建立之共同管理機制、第31條不得違反</w:t>
      </w:r>
      <w:r w:rsidR="002354EC">
        <w:rPr>
          <w:rFonts w:ascii="標楷體" w:eastAsia="標楷體" w:hAnsi="標楷體" w:cs="Times New Roman" w:hint="eastAsia"/>
          <w:kern w:val="0"/>
          <w:szCs w:val="24"/>
        </w:rPr>
        <w:t>原</w:t>
      </w:r>
      <w:r w:rsidRPr="0004146F">
        <w:rPr>
          <w:rFonts w:ascii="標楷體" w:eastAsia="標楷體" w:hAnsi="標楷體" w:cs="Times New Roman" w:hint="eastAsia"/>
          <w:kern w:val="0"/>
          <w:szCs w:val="24"/>
        </w:rPr>
        <w:t>住民族意願於原住民族地區內存放有害物質</w:t>
      </w:r>
      <w:r w:rsidR="00D266F2">
        <w:rPr>
          <w:rFonts w:ascii="標楷體" w:eastAsia="標楷體" w:hAnsi="標楷體" w:cs="Times New Roman" w:hint="eastAsia"/>
          <w:kern w:val="0"/>
          <w:szCs w:val="24"/>
        </w:rPr>
        <w:t>，</w:t>
      </w:r>
      <w:r w:rsidRPr="0004146F">
        <w:rPr>
          <w:rFonts w:ascii="標楷體" w:eastAsia="標楷體" w:hAnsi="標楷體" w:cs="Times New Roman" w:hint="eastAsia"/>
          <w:kern w:val="0"/>
          <w:szCs w:val="24"/>
        </w:rPr>
        <w:t>以及第32條不得強行將原住民遷出其土地區域等，皆需徵得部落之意願及參與後，方可進行後續相關作業。</w:t>
      </w:r>
    </w:p>
    <w:p w14:paraId="5921CA4C" w14:textId="77777777" w:rsidR="00EC441D" w:rsidRPr="007508A1" w:rsidRDefault="00EC441D" w:rsidP="00CC3A7E">
      <w:pPr>
        <w:pStyle w:val="a8"/>
        <w:numPr>
          <w:ilvl w:val="0"/>
          <w:numId w:val="8"/>
        </w:numPr>
        <w:snapToGrid w:val="0"/>
        <w:spacing w:line="480" w:lineRule="exact"/>
        <w:ind w:leftChars="0" w:left="851"/>
        <w:jc w:val="both"/>
        <w:rPr>
          <w:rFonts w:ascii="標楷體" w:eastAsia="標楷體" w:hAnsi="標楷體"/>
          <w:szCs w:val="24"/>
        </w:rPr>
      </w:pPr>
      <w:r w:rsidRPr="007508A1">
        <w:rPr>
          <w:rFonts w:ascii="標楷體" w:eastAsia="標楷體" w:hAnsi="標楷體" w:cs="Times New Roman" w:hint="eastAsia"/>
          <w:kern w:val="0"/>
          <w:szCs w:val="24"/>
        </w:rPr>
        <w:t>各部落爰依原住民族委員會推動原住民族部落會議實施要點成立部落會議，針對前揭條文所涉事項充</w:t>
      </w:r>
      <w:r w:rsidR="009D5EF3">
        <w:rPr>
          <w:rFonts w:ascii="標楷體" w:eastAsia="標楷體" w:hAnsi="標楷體" w:cs="Times New Roman" w:hint="eastAsia"/>
          <w:kern w:val="0"/>
          <w:szCs w:val="24"/>
        </w:rPr>
        <w:t>分表</w:t>
      </w:r>
      <w:r w:rsidRPr="007508A1">
        <w:rPr>
          <w:rFonts w:ascii="標楷體" w:eastAsia="標楷體" w:hAnsi="標楷體" w:cs="Times New Roman" w:hint="eastAsia"/>
          <w:kern w:val="0"/>
          <w:szCs w:val="24"/>
        </w:rPr>
        <w:t>達部落自主意願，同時藉由部落會議之機制及本要點相關規定，使部落參與規劃相關分享利益內容。</w:t>
      </w:r>
      <w:r w:rsidR="00C12C07" w:rsidRPr="007508A1">
        <w:rPr>
          <w:rFonts w:ascii="標楷體" w:eastAsia="標楷體" w:hAnsi="標楷體" w:cs="Times New Roman" w:hint="eastAsia"/>
          <w:kern w:val="0"/>
          <w:szCs w:val="24"/>
        </w:rPr>
        <w:t>至2015年1月，核定之731個部落中已有308個部落成立部落會議，</w:t>
      </w:r>
      <w:r w:rsidR="00F61B6B">
        <w:rPr>
          <w:rFonts w:ascii="標楷體" w:eastAsia="標楷體" w:hAnsi="標楷體" w:cs="Times New Roman" w:hint="eastAsia"/>
          <w:kern w:val="0"/>
          <w:szCs w:val="24"/>
        </w:rPr>
        <w:t>原住民族委員會</w:t>
      </w:r>
      <w:r w:rsidR="00A44C9D">
        <w:rPr>
          <w:rFonts w:ascii="標楷體" w:eastAsia="標楷體" w:hAnsi="標楷體" w:cs="Times New Roman" w:hint="eastAsia"/>
          <w:kern w:val="0"/>
          <w:szCs w:val="24"/>
        </w:rPr>
        <w:t>仍</w:t>
      </w:r>
      <w:r w:rsidR="00C12C07" w:rsidRPr="007508A1">
        <w:rPr>
          <w:rFonts w:ascii="標楷體" w:eastAsia="標楷體" w:hAnsi="標楷體" w:cs="Times New Roman" w:hint="eastAsia"/>
          <w:kern w:val="0"/>
          <w:szCs w:val="24"/>
        </w:rPr>
        <w:t>積極辦理相關座談及講習進行宣導。</w:t>
      </w:r>
    </w:p>
    <w:p w14:paraId="005AA393" w14:textId="77777777" w:rsidR="00EC441D" w:rsidRPr="007508A1" w:rsidRDefault="009A02B4" w:rsidP="00CC3A7E">
      <w:pPr>
        <w:pStyle w:val="a8"/>
        <w:numPr>
          <w:ilvl w:val="0"/>
          <w:numId w:val="8"/>
        </w:numPr>
        <w:snapToGrid w:val="0"/>
        <w:spacing w:line="480" w:lineRule="exact"/>
        <w:ind w:leftChars="0" w:left="851"/>
        <w:jc w:val="both"/>
        <w:rPr>
          <w:rFonts w:ascii="標楷體" w:eastAsia="標楷體" w:hAnsi="標楷體"/>
          <w:szCs w:val="24"/>
        </w:rPr>
      </w:pPr>
      <w:r w:rsidRPr="007508A1">
        <w:rPr>
          <w:rFonts w:ascii="標楷體" w:eastAsia="標楷體" w:hAnsi="標楷體" w:cs="Times New Roman" w:hint="eastAsia"/>
          <w:kern w:val="0"/>
          <w:szCs w:val="24"/>
        </w:rPr>
        <w:t>東埔活動</w:t>
      </w:r>
      <w:r w:rsidR="00EC441D" w:rsidRPr="007508A1">
        <w:rPr>
          <w:rFonts w:ascii="標楷體" w:eastAsia="標楷體" w:hAnsi="標楷體" w:cs="Times New Roman" w:hint="eastAsia"/>
          <w:kern w:val="0"/>
          <w:szCs w:val="24"/>
        </w:rPr>
        <w:t>中心座落於南投縣信義鄉東埔溫泉區內，啟用</w:t>
      </w:r>
      <w:r w:rsidR="002354EC">
        <w:rPr>
          <w:rFonts w:ascii="標楷體" w:eastAsia="標楷體" w:hAnsi="標楷體" w:cs="Times New Roman" w:hint="eastAsia"/>
          <w:kern w:val="0"/>
          <w:szCs w:val="24"/>
        </w:rPr>
        <w:t>至2015年</w:t>
      </w:r>
      <w:r w:rsidR="00EC441D" w:rsidRPr="007508A1">
        <w:rPr>
          <w:rFonts w:ascii="標楷體" w:eastAsia="標楷體" w:hAnsi="標楷體" w:cs="Times New Roman" w:hint="eastAsia"/>
          <w:kern w:val="0"/>
          <w:szCs w:val="24"/>
        </w:rPr>
        <w:t>已近30</w:t>
      </w:r>
      <w:r w:rsidRPr="007508A1">
        <w:rPr>
          <w:rFonts w:ascii="標楷體" w:eastAsia="標楷體" w:hAnsi="標楷體" w:cs="Times New Roman" w:hint="eastAsia"/>
          <w:kern w:val="0"/>
          <w:szCs w:val="24"/>
        </w:rPr>
        <w:t>年，各項硬體設施經長年使用已壞損、故障。</w:t>
      </w:r>
      <w:r w:rsidR="00F61B6B">
        <w:rPr>
          <w:rFonts w:ascii="標楷體" w:eastAsia="標楷體" w:hAnsi="標楷體" w:cs="Times New Roman" w:hint="eastAsia"/>
          <w:kern w:val="0"/>
          <w:szCs w:val="24"/>
        </w:rPr>
        <w:t>原住民族委員會</w:t>
      </w:r>
      <w:r w:rsidR="00EC441D" w:rsidRPr="007508A1">
        <w:rPr>
          <w:rFonts w:ascii="標楷體" w:eastAsia="標楷體" w:hAnsi="標楷體" w:cs="Times New Roman" w:hint="eastAsia"/>
          <w:kern w:val="0"/>
          <w:szCs w:val="24"/>
        </w:rPr>
        <w:t>於2014年6</w:t>
      </w:r>
      <w:r w:rsidRPr="007508A1">
        <w:rPr>
          <w:rFonts w:ascii="標楷體" w:eastAsia="標楷體" w:hAnsi="標楷體" w:cs="Times New Roman" w:hint="eastAsia"/>
          <w:kern w:val="0"/>
          <w:szCs w:val="24"/>
        </w:rPr>
        <w:t>月起，</w:t>
      </w:r>
      <w:r w:rsidR="00EC441D" w:rsidRPr="007508A1">
        <w:rPr>
          <w:rFonts w:ascii="標楷體" w:eastAsia="標楷體" w:hAnsi="標楷體" w:cs="Times New Roman" w:hint="eastAsia"/>
          <w:kern w:val="0"/>
          <w:szCs w:val="24"/>
        </w:rPr>
        <w:t>依促</w:t>
      </w:r>
      <w:r w:rsidRPr="007508A1">
        <w:rPr>
          <w:rFonts w:ascii="標楷體" w:eastAsia="標楷體" w:hAnsi="標楷體" w:cs="Times New Roman" w:hint="eastAsia"/>
          <w:kern w:val="0"/>
          <w:szCs w:val="24"/>
        </w:rPr>
        <w:t>進民間</w:t>
      </w:r>
      <w:r w:rsidR="00EC441D" w:rsidRPr="007508A1">
        <w:rPr>
          <w:rFonts w:ascii="標楷體" w:eastAsia="標楷體" w:hAnsi="標楷體" w:cs="Times New Roman" w:hint="eastAsia"/>
          <w:kern w:val="0"/>
          <w:szCs w:val="24"/>
        </w:rPr>
        <w:t>參</w:t>
      </w:r>
      <w:r w:rsidRPr="007508A1">
        <w:rPr>
          <w:rFonts w:ascii="標楷體" w:eastAsia="標楷體" w:hAnsi="標楷體" w:cs="Times New Roman" w:hint="eastAsia"/>
          <w:kern w:val="0"/>
          <w:szCs w:val="24"/>
        </w:rPr>
        <w:t>與公共建設</w:t>
      </w:r>
      <w:r w:rsidR="00EC441D" w:rsidRPr="007508A1">
        <w:rPr>
          <w:rFonts w:ascii="標楷體" w:eastAsia="標楷體" w:hAnsi="標楷體" w:cs="Times New Roman" w:hint="eastAsia"/>
          <w:kern w:val="0"/>
          <w:szCs w:val="24"/>
        </w:rPr>
        <w:t>法規定辦理委外</w:t>
      </w:r>
      <w:r w:rsidRPr="007508A1">
        <w:rPr>
          <w:rFonts w:ascii="標楷體" w:eastAsia="標楷體" w:hAnsi="標楷體" w:cs="Times New Roman" w:hint="eastAsia"/>
          <w:kern w:val="0"/>
          <w:szCs w:val="24"/>
        </w:rPr>
        <w:t>工作，並</w:t>
      </w:r>
      <w:r w:rsidR="00EC441D" w:rsidRPr="007508A1">
        <w:rPr>
          <w:rFonts w:ascii="標楷體" w:eastAsia="標楷體" w:hAnsi="標楷體" w:hint="eastAsia"/>
          <w:kern w:val="0"/>
          <w:szCs w:val="24"/>
        </w:rPr>
        <w:t>依原住民族基本法第21</w:t>
      </w:r>
      <w:r w:rsidRPr="007508A1">
        <w:rPr>
          <w:rFonts w:ascii="標楷體" w:eastAsia="標楷體" w:hAnsi="標楷體" w:hint="eastAsia"/>
          <w:kern w:val="0"/>
          <w:szCs w:val="24"/>
        </w:rPr>
        <w:t>條規定，以原住民族部落會議形式，就委外事宜徵詢當地原住民同意，</w:t>
      </w:r>
      <w:r w:rsidR="00EC441D" w:rsidRPr="007508A1">
        <w:rPr>
          <w:rFonts w:ascii="標楷體" w:eastAsia="標楷體" w:hAnsi="標楷體" w:hint="eastAsia"/>
          <w:kern w:val="0"/>
          <w:szCs w:val="24"/>
        </w:rPr>
        <w:t>於2014年8月17日經東埔部落會議表決通過，同意</w:t>
      </w:r>
      <w:r w:rsidR="00F61B6B">
        <w:rPr>
          <w:rFonts w:ascii="標楷體" w:eastAsia="標楷體" w:hAnsi="標楷體" w:hint="eastAsia"/>
          <w:kern w:val="0"/>
          <w:szCs w:val="24"/>
        </w:rPr>
        <w:t>原住民族委員會</w:t>
      </w:r>
      <w:r w:rsidR="00EC441D" w:rsidRPr="007508A1">
        <w:rPr>
          <w:rFonts w:ascii="標楷體" w:eastAsia="標楷體" w:hAnsi="標楷體" w:hint="eastAsia"/>
          <w:kern w:val="0"/>
          <w:szCs w:val="24"/>
        </w:rPr>
        <w:t>執行後續委外作業。</w:t>
      </w:r>
    </w:p>
    <w:p w14:paraId="3041E956" w14:textId="77777777" w:rsidR="00EC441D" w:rsidRDefault="00EC441D" w:rsidP="00CC3A7E">
      <w:pPr>
        <w:pStyle w:val="a8"/>
        <w:numPr>
          <w:ilvl w:val="0"/>
          <w:numId w:val="4"/>
        </w:numPr>
        <w:overflowPunct w:val="0"/>
        <w:spacing w:line="480" w:lineRule="exact"/>
        <w:ind w:leftChars="0"/>
        <w:jc w:val="both"/>
        <w:rPr>
          <w:rFonts w:ascii="標楷體" w:eastAsia="標楷體" w:hAnsi="標楷體" w:cs="新細明體"/>
          <w:b/>
          <w:kern w:val="0"/>
          <w:szCs w:val="24"/>
        </w:rPr>
      </w:pPr>
      <w:r w:rsidRPr="009A02B4">
        <w:rPr>
          <w:rFonts w:ascii="標楷體" w:eastAsia="標楷體" w:hAnsi="標楷體" w:cs="新細明體" w:hint="eastAsia"/>
          <w:kern w:val="0"/>
          <w:szCs w:val="24"/>
        </w:rPr>
        <w:t>行政程序法依行政</w:t>
      </w:r>
      <w:r w:rsidR="00705166">
        <w:rPr>
          <w:rFonts w:ascii="標楷體" w:eastAsia="標楷體" w:hAnsi="標楷體" w:cs="新細明體" w:hint="eastAsia"/>
          <w:kern w:val="0"/>
          <w:szCs w:val="24"/>
        </w:rPr>
        <w:t>機關所為不同行政行為之態樣需求，分別定有聽證及陳述意見之規定。</w:t>
      </w:r>
      <w:r w:rsidRPr="009A02B4">
        <w:rPr>
          <w:rFonts w:ascii="標楷體" w:eastAsia="標楷體" w:hAnsi="標楷體" w:cs="新細明體" w:hint="eastAsia"/>
          <w:kern w:val="0"/>
          <w:szCs w:val="24"/>
        </w:rPr>
        <w:t>法務部已研擬於行政程序法總則章增訂公聽會程序一節。</w:t>
      </w:r>
    </w:p>
    <w:p w14:paraId="6BA16527" w14:textId="77777777" w:rsidR="00B656FD" w:rsidRPr="000E2B63" w:rsidRDefault="00EC441D" w:rsidP="00CD5C24">
      <w:pPr>
        <w:keepNext/>
        <w:spacing w:line="480" w:lineRule="exact"/>
        <w:outlineLvl w:val="1"/>
        <w:rPr>
          <w:rFonts w:ascii="標楷體" w:eastAsia="標楷體" w:hAnsi="標楷體" w:cs="Times New Roman"/>
          <w:b/>
          <w:bCs/>
          <w:szCs w:val="24"/>
        </w:rPr>
      </w:pPr>
      <w:bookmarkStart w:id="42" w:name="_Toc440549618"/>
      <w:r w:rsidRPr="000E2B63">
        <w:rPr>
          <w:rFonts w:ascii="標楷體" w:eastAsia="標楷體" w:hAnsi="標楷體" w:cs="Times New Roman" w:hint="eastAsia"/>
          <w:b/>
          <w:bCs/>
          <w:szCs w:val="24"/>
        </w:rPr>
        <w:t>環境影響評估</w:t>
      </w:r>
      <w:bookmarkEnd w:id="42"/>
    </w:p>
    <w:p w14:paraId="29B27A63" w14:textId="77777777" w:rsidR="00EC441D" w:rsidRDefault="00EC441D" w:rsidP="008A39A4">
      <w:pPr>
        <w:pStyle w:val="a8"/>
        <w:numPr>
          <w:ilvl w:val="0"/>
          <w:numId w:val="4"/>
        </w:numPr>
        <w:overflowPunct w:val="0"/>
        <w:spacing w:line="480" w:lineRule="exact"/>
        <w:ind w:leftChars="0"/>
        <w:jc w:val="both"/>
        <w:rPr>
          <w:rFonts w:ascii="標楷體" w:eastAsia="標楷體" w:hAnsi="標楷體"/>
          <w:szCs w:val="24"/>
        </w:rPr>
      </w:pPr>
      <w:r w:rsidRPr="008D7CA0">
        <w:rPr>
          <w:rFonts w:ascii="標楷體" w:eastAsia="標楷體" w:hAnsi="標楷體" w:hint="eastAsia"/>
          <w:szCs w:val="24"/>
        </w:rPr>
        <w:t>參見經社文公約</w:t>
      </w:r>
      <w:r w:rsidR="001351E7" w:rsidRPr="001351E7">
        <w:rPr>
          <w:rFonts w:ascii="標楷體" w:eastAsia="標楷體" w:hAnsi="標楷體" w:hint="eastAsia"/>
          <w:szCs w:val="24"/>
        </w:rPr>
        <w:t>第二次國家報告</w:t>
      </w:r>
      <w:r w:rsidR="008A39A4" w:rsidRPr="008A39A4">
        <w:rPr>
          <w:rFonts w:ascii="標楷體" w:eastAsia="標楷體" w:hAnsi="標楷體" w:hint="eastAsia"/>
          <w:szCs w:val="24"/>
        </w:rPr>
        <w:t>第</w:t>
      </w:r>
      <w:r w:rsidR="00FA14F9">
        <w:rPr>
          <w:rFonts w:ascii="標楷體" w:eastAsia="標楷體" w:hAnsi="標楷體" w:hint="eastAsia"/>
          <w:szCs w:val="24"/>
        </w:rPr>
        <w:t>227點及</w:t>
      </w:r>
      <w:r w:rsidR="008A39A4" w:rsidRPr="008A39A4">
        <w:rPr>
          <w:rFonts w:ascii="標楷體" w:eastAsia="標楷體" w:hAnsi="標楷體" w:hint="eastAsia"/>
          <w:szCs w:val="24"/>
        </w:rPr>
        <w:t>第</w:t>
      </w:r>
      <w:r w:rsidR="00FA14F9">
        <w:rPr>
          <w:rFonts w:ascii="標楷體" w:eastAsia="標楷體" w:hAnsi="標楷體" w:hint="eastAsia"/>
          <w:szCs w:val="24"/>
        </w:rPr>
        <w:t>228</w:t>
      </w:r>
      <w:r w:rsidR="008A39A4" w:rsidRPr="008A39A4">
        <w:rPr>
          <w:rFonts w:ascii="標楷體" w:eastAsia="標楷體" w:hAnsi="標楷體" w:hint="eastAsia"/>
          <w:szCs w:val="24"/>
        </w:rPr>
        <w:t>點</w:t>
      </w:r>
      <w:r w:rsidR="00CA51FC">
        <w:rPr>
          <w:rFonts w:ascii="標楷體" w:eastAsia="標楷體" w:hAnsi="標楷體" w:hint="eastAsia"/>
          <w:szCs w:val="24"/>
        </w:rPr>
        <w:t>。</w:t>
      </w:r>
    </w:p>
    <w:p w14:paraId="3F0DED20" w14:textId="77777777" w:rsidR="00F16761" w:rsidRPr="00F16761" w:rsidRDefault="00F16761" w:rsidP="002D43D9">
      <w:pPr>
        <w:rPr>
          <w:rFonts w:ascii="標楷體" w:eastAsia="標楷體" w:hAnsi="標楷體"/>
          <w:b/>
          <w:sz w:val="36"/>
          <w:szCs w:val="36"/>
        </w:rPr>
      </w:pPr>
    </w:p>
    <w:p w14:paraId="144EB134" w14:textId="77777777" w:rsidR="00EC441D" w:rsidRPr="00CC13C6" w:rsidRDefault="00EC441D" w:rsidP="00F16761">
      <w:pPr>
        <w:keepNext/>
        <w:spacing w:line="480" w:lineRule="exact"/>
        <w:outlineLvl w:val="0"/>
        <w:rPr>
          <w:rFonts w:ascii="標楷體" w:eastAsia="標楷體" w:hAnsi="標楷體" w:cs="Times New Roman"/>
          <w:b/>
          <w:bCs/>
          <w:sz w:val="28"/>
          <w:szCs w:val="28"/>
        </w:rPr>
      </w:pPr>
      <w:bookmarkStart w:id="43" w:name="_Toc433708701"/>
      <w:bookmarkStart w:id="44" w:name="_Toc440549619"/>
      <w:r w:rsidRPr="00CC13C6">
        <w:rPr>
          <w:rFonts w:ascii="標楷體" w:eastAsia="標楷體" w:hAnsi="標楷體" w:cs="Times New Roman" w:hint="eastAsia"/>
          <w:b/>
          <w:bCs/>
          <w:sz w:val="28"/>
          <w:szCs w:val="28"/>
        </w:rPr>
        <w:t>第22點</w:t>
      </w:r>
      <w:bookmarkStart w:id="45" w:name="_Toc433708702"/>
      <w:bookmarkEnd w:id="43"/>
      <w:r w:rsidR="002F46E8">
        <w:rPr>
          <w:rFonts w:ascii="標楷體" w:eastAsia="標楷體" w:hAnsi="標楷體" w:cs="Times New Roman" w:hint="eastAsia"/>
          <w:b/>
          <w:bCs/>
          <w:sz w:val="28"/>
          <w:szCs w:val="28"/>
        </w:rPr>
        <w:t>及</w:t>
      </w:r>
      <w:r w:rsidR="002F46E8" w:rsidRPr="00CC13C6">
        <w:rPr>
          <w:rFonts w:ascii="標楷體" w:eastAsia="標楷體" w:hAnsi="標楷體" w:cs="Times New Roman" w:hint="eastAsia"/>
          <w:b/>
          <w:bCs/>
          <w:sz w:val="28"/>
          <w:szCs w:val="28"/>
        </w:rPr>
        <w:t>第23點</w:t>
      </w:r>
      <w:bookmarkEnd w:id="44"/>
      <w:bookmarkEnd w:id="45"/>
    </w:p>
    <w:p w14:paraId="29F0E3CB" w14:textId="77777777" w:rsidR="00EC441D" w:rsidRPr="00C51F6D" w:rsidRDefault="00D702BF" w:rsidP="00C51F6D">
      <w:pPr>
        <w:keepNext/>
        <w:spacing w:line="480" w:lineRule="exact"/>
        <w:outlineLvl w:val="1"/>
        <w:rPr>
          <w:rFonts w:ascii="標楷體" w:eastAsia="標楷體" w:hAnsi="標楷體" w:cs="Times New Roman"/>
          <w:b/>
          <w:bCs/>
          <w:szCs w:val="24"/>
        </w:rPr>
      </w:pPr>
      <w:bookmarkStart w:id="46" w:name="_Toc440549620"/>
      <w:r w:rsidRPr="00D702BF">
        <w:rPr>
          <w:rFonts w:ascii="標楷體" w:eastAsia="標楷體" w:hAnsi="標楷體" w:cs="Times New Roman" w:hint="eastAsia"/>
          <w:b/>
          <w:bCs/>
          <w:szCs w:val="24"/>
        </w:rPr>
        <w:t>透過法規修（訂）與落實執行，履行國家保護人權之義務</w:t>
      </w:r>
      <w:bookmarkEnd w:id="46"/>
    </w:p>
    <w:p w14:paraId="195FBCAA" w14:textId="77777777" w:rsidR="00EC441D" w:rsidRPr="008D7CA0" w:rsidRDefault="00896044" w:rsidP="00896044">
      <w:pPr>
        <w:pStyle w:val="a8"/>
        <w:numPr>
          <w:ilvl w:val="0"/>
          <w:numId w:val="4"/>
        </w:numPr>
        <w:overflowPunct w:val="0"/>
        <w:spacing w:line="480" w:lineRule="exact"/>
        <w:ind w:leftChars="0"/>
        <w:jc w:val="both"/>
        <w:rPr>
          <w:rFonts w:ascii="標楷體" w:eastAsia="標楷體" w:hAnsi="標楷體" w:cs="Times New Roman"/>
          <w:szCs w:val="24"/>
          <w:shd w:val="pct15" w:color="auto" w:fill="FFFFFF"/>
        </w:rPr>
      </w:pPr>
      <w:r w:rsidRPr="00896044">
        <w:rPr>
          <w:rFonts w:ascii="標楷體" w:eastAsia="標楷體" w:hAnsi="標楷體" w:hint="eastAsia"/>
          <w:szCs w:val="24"/>
        </w:rPr>
        <w:t>金融監督管理委員會依強化我國公司治理藍圖報告，積極推動公司治理評鑑等措施，並督導臺灣證券交易所及證券櫃檯買賣中心，於2014年修正上市上櫃公司企業社會責任實務守則，要求公司記載履行社會責任之情形，並依國際慣例「規範不遵守就解釋（Comply or Explain）」，要求上市上櫃公司說明其履行情況與上開實務守則有差異之理由</w:t>
      </w:r>
      <w:r w:rsidR="00EC441D" w:rsidRPr="008D7CA0">
        <w:rPr>
          <w:rFonts w:ascii="標楷體" w:eastAsia="標楷體" w:hAnsi="標楷體" w:cs="Times New Roman" w:hint="eastAsia"/>
          <w:szCs w:val="24"/>
        </w:rPr>
        <w:t>。</w:t>
      </w:r>
    </w:p>
    <w:p w14:paraId="08D5780A" w14:textId="041E8637" w:rsidR="00EC441D" w:rsidRPr="009B63FA" w:rsidRDefault="00896044" w:rsidP="00896044">
      <w:pPr>
        <w:pStyle w:val="a8"/>
        <w:numPr>
          <w:ilvl w:val="0"/>
          <w:numId w:val="4"/>
        </w:numPr>
        <w:overflowPunct w:val="0"/>
        <w:spacing w:line="480" w:lineRule="exact"/>
        <w:ind w:leftChars="0"/>
        <w:jc w:val="both"/>
        <w:rPr>
          <w:rFonts w:ascii="標楷體" w:eastAsia="標楷體" w:hAnsi="標楷體" w:cs="新細明體"/>
          <w:kern w:val="0"/>
          <w:szCs w:val="24"/>
        </w:rPr>
      </w:pPr>
      <w:r w:rsidRPr="00896044">
        <w:rPr>
          <w:rFonts w:ascii="標楷體" w:eastAsia="標楷體" w:hAnsi="標楷體" w:cs="新細明體" w:hint="eastAsia"/>
          <w:kern w:val="0"/>
          <w:szCs w:val="24"/>
        </w:rPr>
        <w:t>金融監督管理委員會已強制上市上櫃食品業、金融業、化學工業及實收資本額達100億元以上之公司，應依全球永續性報告協會（Global Reporting Initiatives，GRI）最新版永續性報告指南編製企業社會責任報告書；至2015年10月，已有159家公司依GRI編製該報告書</w:t>
      </w:r>
      <w:r w:rsidR="004A2444">
        <w:rPr>
          <w:rFonts w:ascii="標楷體" w:eastAsia="標楷體" w:hAnsi="標楷體" w:cs="新細明體" w:hint="eastAsia"/>
          <w:kern w:val="0"/>
          <w:szCs w:val="24"/>
        </w:rPr>
        <w:t>，</w:t>
      </w:r>
      <w:r w:rsidRPr="00896044">
        <w:rPr>
          <w:rFonts w:ascii="標楷體" w:eastAsia="標楷體" w:hAnsi="標楷體" w:cs="新細明體" w:hint="eastAsia"/>
          <w:kern w:val="0"/>
          <w:szCs w:val="24"/>
        </w:rPr>
        <w:t>並將自2017年</w:t>
      </w:r>
      <w:r w:rsidR="004A2444">
        <w:rPr>
          <w:rFonts w:ascii="標楷體" w:eastAsia="標楷體" w:hAnsi="標楷體" w:cs="新細明體" w:hint="eastAsia"/>
          <w:kern w:val="0"/>
          <w:szCs w:val="24"/>
        </w:rPr>
        <w:t>起</w:t>
      </w:r>
      <w:r w:rsidRPr="00896044">
        <w:rPr>
          <w:rFonts w:ascii="標楷體" w:eastAsia="標楷體" w:hAnsi="標楷體" w:cs="新細明體" w:hint="eastAsia"/>
          <w:kern w:val="0"/>
          <w:szCs w:val="24"/>
        </w:rPr>
        <w:t>進一步擴大強制資本額50億元以上未滿100億元之上市上櫃公司公告申報該報告書</w:t>
      </w:r>
      <w:r w:rsidR="00EC441D" w:rsidRPr="008D7CA0">
        <w:rPr>
          <w:rFonts w:ascii="標楷體" w:eastAsia="標楷體" w:hAnsi="標楷體" w:cs="新細明體" w:hint="eastAsia"/>
          <w:kern w:val="0"/>
          <w:szCs w:val="24"/>
        </w:rPr>
        <w:t>。</w:t>
      </w:r>
    </w:p>
    <w:p w14:paraId="006AC68B" w14:textId="77777777" w:rsidR="00EC441D" w:rsidRPr="009B63FA" w:rsidRDefault="00896044" w:rsidP="00896044">
      <w:pPr>
        <w:pStyle w:val="a8"/>
        <w:numPr>
          <w:ilvl w:val="0"/>
          <w:numId w:val="4"/>
        </w:numPr>
        <w:overflowPunct w:val="0"/>
        <w:spacing w:line="480" w:lineRule="exact"/>
        <w:ind w:leftChars="0"/>
        <w:jc w:val="both"/>
        <w:rPr>
          <w:rFonts w:ascii="標楷體" w:eastAsia="標楷體" w:hAnsi="標楷體" w:cs="新細明體"/>
          <w:kern w:val="0"/>
          <w:szCs w:val="24"/>
        </w:rPr>
      </w:pPr>
      <w:r w:rsidRPr="00896044">
        <w:rPr>
          <w:rFonts w:ascii="標楷體" w:eastAsia="標楷體" w:hAnsi="標楷體" w:cs="新細明體" w:hint="eastAsia"/>
          <w:kern w:val="0"/>
          <w:szCs w:val="24"/>
        </w:rPr>
        <w:t>金融監督管理委員會針對銀行公會及產、壽險公會參採赤道原則（Equator Principles）精神，已備查所報增訂或修正相關準則與作業規範，規定辦理專案融資審核時，宜審酌借款戶是否善盡環境保護、企業誠信經營及社會責任規定</w:t>
      </w:r>
      <w:r w:rsidR="00EC441D" w:rsidRPr="009B63FA">
        <w:rPr>
          <w:rFonts w:ascii="標楷體" w:eastAsia="標楷體" w:hAnsi="標楷體" w:cs="新細明體" w:hint="eastAsia"/>
          <w:kern w:val="0"/>
          <w:szCs w:val="24"/>
        </w:rPr>
        <w:t>。</w:t>
      </w:r>
    </w:p>
    <w:p w14:paraId="1B4F6ABC" w14:textId="77777777" w:rsidR="00EC441D" w:rsidRPr="009B63FA" w:rsidRDefault="00896044" w:rsidP="00896044">
      <w:pPr>
        <w:pStyle w:val="a8"/>
        <w:numPr>
          <w:ilvl w:val="0"/>
          <w:numId w:val="4"/>
        </w:numPr>
        <w:overflowPunct w:val="0"/>
        <w:spacing w:line="480" w:lineRule="exact"/>
        <w:ind w:leftChars="0"/>
        <w:jc w:val="both"/>
        <w:rPr>
          <w:rFonts w:ascii="標楷體" w:eastAsia="標楷體" w:hAnsi="標楷體" w:cs="新細明體"/>
          <w:kern w:val="0"/>
          <w:szCs w:val="24"/>
        </w:rPr>
      </w:pPr>
      <w:r w:rsidRPr="00896044">
        <w:rPr>
          <w:rFonts w:ascii="標楷體" w:eastAsia="標楷體" w:hAnsi="標楷體" w:cs="新細明體" w:hint="eastAsia"/>
          <w:kern w:val="0"/>
          <w:szCs w:val="24"/>
        </w:rPr>
        <w:t>交通部依自由貿易港區設置管理條例規定，就自由貿易港區事業進行監督與管制，對於相</w:t>
      </w:r>
      <w:r>
        <w:rPr>
          <w:rFonts w:ascii="標楷體" w:eastAsia="標楷體" w:hAnsi="標楷體" w:cs="新細明體" w:hint="eastAsia"/>
          <w:kern w:val="0"/>
          <w:szCs w:val="24"/>
        </w:rPr>
        <w:t>關業者僱用外籍勞工有基本工資之限制，另僱用原住民身分者亦有比率</w:t>
      </w:r>
      <w:r w:rsidRPr="00896044">
        <w:rPr>
          <w:rFonts w:ascii="標楷體" w:eastAsia="標楷體" w:hAnsi="標楷體" w:cs="新細明體" w:hint="eastAsia"/>
          <w:kern w:val="0"/>
          <w:szCs w:val="24"/>
        </w:rPr>
        <w:t>規範</w:t>
      </w:r>
      <w:r w:rsidR="00EC441D" w:rsidRPr="009B63FA">
        <w:rPr>
          <w:rFonts w:ascii="標楷體" w:eastAsia="標楷體" w:hAnsi="標楷體" w:cs="新細明體" w:hint="eastAsia"/>
          <w:kern w:val="0"/>
          <w:szCs w:val="24"/>
        </w:rPr>
        <w:t>。</w:t>
      </w:r>
    </w:p>
    <w:p w14:paraId="50BE7687" w14:textId="77777777" w:rsidR="00EC441D" w:rsidRPr="009B63FA" w:rsidRDefault="00896044" w:rsidP="00896044">
      <w:pPr>
        <w:pStyle w:val="a8"/>
        <w:numPr>
          <w:ilvl w:val="0"/>
          <w:numId w:val="4"/>
        </w:numPr>
        <w:overflowPunct w:val="0"/>
        <w:spacing w:line="480" w:lineRule="exact"/>
        <w:ind w:leftChars="0"/>
        <w:jc w:val="both"/>
        <w:rPr>
          <w:rFonts w:ascii="標楷體" w:eastAsia="標楷體" w:hAnsi="標楷體" w:cs="新細明體"/>
          <w:kern w:val="0"/>
          <w:szCs w:val="24"/>
        </w:rPr>
      </w:pPr>
      <w:r w:rsidRPr="00896044">
        <w:rPr>
          <w:rFonts w:ascii="標楷體" w:eastAsia="標楷體" w:hAnsi="標楷體" w:cs="新細明體" w:hint="eastAsia"/>
          <w:kern w:val="0"/>
          <w:szCs w:val="24"/>
        </w:rPr>
        <w:t>經濟部主管之企業併購法於2015年完成修正，對經新舊雇主商定留用勞工於併購基準日前因個人因素不願留用者，應由併購前之雇主終止勞動契約，並依勞動基準法規定保障勞工權益</w:t>
      </w:r>
      <w:r w:rsidR="00EC441D" w:rsidRPr="009B63FA">
        <w:rPr>
          <w:rFonts w:ascii="標楷體" w:eastAsia="標楷體" w:hAnsi="標楷體" w:cs="Times New Roman" w:hint="eastAsia"/>
          <w:szCs w:val="24"/>
        </w:rPr>
        <w:t>。</w:t>
      </w:r>
    </w:p>
    <w:p w14:paraId="35D60248" w14:textId="77777777" w:rsidR="00EC441D" w:rsidRPr="009B63FA" w:rsidRDefault="00896044" w:rsidP="00896044">
      <w:pPr>
        <w:pStyle w:val="a8"/>
        <w:numPr>
          <w:ilvl w:val="0"/>
          <w:numId w:val="4"/>
        </w:numPr>
        <w:overflowPunct w:val="0"/>
        <w:spacing w:line="480" w:lineRule="exact"/>
        <w:ind w:leftChars="0"/>
        <w:jc w:val="both"/>
        <w:rPr>
          <w:rFonts w:ascii="標楷體" w:eastAsia="標楷體" w:hAnsi="標楷體" w:cs="新細明體"/>
          <w:kern w:val="0"/>
          <w:szCs w:val="24"/>
        </w:rPr>
      </w:pPr>
      <w:r w:rsidRPr="00896044">
        <w:rPr>
          <w:rFonts w:ascii="標楷體" w:eastAsia="標楷體" w:hAnsi="標楷體" w:cs="新細明體" w:hint="eastAsia"/>
          <w:kern w:val="0"/>
          <w:szCs w:val="24"/>
        </w:rPr>
        <w:t>行政院環境保護署建立完備環保規範，避免環境受企業經營之破壞，包括：環境基本法規定國民、事業及各級政府，應共負環境保護之義務與責任；空氣污染防制法規定政府對於公私場所之突發事故得命其採取必要措施，並停止該固定污染源之操作；水污染防治法要求廢（污）水處理設施應具備足夠功能並維持正常操作，並明定不得任意稀釋或繞流之規定與罰則；廢棄物清理法對於企業所產生之事業廢棄物訂有各項清理規定及罰則；毒性化學物質管理法要求企業須善盡各類毒性化學物質運作之環保責任；制定溫室氣體減量及管理法，推動我國溫室氣體自願減量績效認可工作，鼓勵企業主動配合推行；向企業徵收空氣污染防制費、土壤及地下水污染整治費及回收清除處理費等污染防治（制）費用，以符污染者付費原則</w:t>
      </w:r>
      <w:r w:rsidR="004A2444">
        <w:rPr>
          <w:rFonts w:ascii="標楷體" w:eastAsia="標楷體" w:hAnsi="標楷體" w:cs="新細明體" w:hint="eastAsia"/>
          <w:kern w:val="0"/>
          <w:szCs w:val="24"/>
        </w:rPr>
        <w:t>，</w:t>
      </w:r>
      <w:r w:rsidRPr="00896044">
        <w:rPr>
          <w:rFonts w:ascii="標楷體" w:eastAsia="標楷體" w:hAnsi="標楷體" w:cs="新細明體" w:hint="eastAsia"/>
          <w:kern w:val="0"/>
          <w:szCs w:val="24"/>
        </w:rPr>
        <w:t>並以經濟誘因促使企業納入環保責任；修正水污染防治法，強化風險管理並強化刑責及罰則、追繳不法利得、鼓勵檢舉不法及資訊公開</w:t>
      </w:r>
      <w:r w:rsidR="00EC441D" w:rsidRPr="009B63FA">
        <w:rPr>
          <w:rFonts w:ascii="標楷體" w:eastAsia="標楷體" w:hAnsi="標楷體" w:cs="Times New Roman" w:hint="eastAsia"/>
          <w:szCs w:val="24"/>
        </w:rPr>
        <w:t>。</w:t>
      </w:r>
    </w:p>
    <w:p w14:paraId="6E224F3B" w14:textId="77777777" w:rsidR="00896044" w:rsidRPr="00896044" w:rsidRDefault="00896044" w:rsidP="00896044">
      <w:pPr>
        <w:pStyle w:val="a8"/>
        <w:numPr>
          <w:ilvl w:val="0"/>
          <w:numId w:val="4"/>
        </w:numPr>
        <w:overflowPunct w:val="0"/>
        <w:spacing w:line="480" w:lineRule="exact"/>
        <w:ind w:leftChars="0"/>
        <w:jc w:val="both"/>
        <w:rPr>
          <w:rFonts w:ascii="標楷體" w:eastAsia="標楷體" w:hAnsi="標楷體" w:cs="新細明體"/>
          <w:kern w:val="0"/>
          <w:szCs w:val="24"/>
        </w:rPr>
      </w:pPr>
      <w:r w:rsidRPr="00896044">
        <w:rPr>
          <w:rFonts w:ascii="標楷體" w:eastAsia="標楷體" w:hAnsi="標楷體" w:cs="Times New Roman" w:hint="eastAsia"/>
          <w:szCs w:val="24"/>
        </w:rPr>
        <w:t>行政院環境保護署針對違反規定之環境檢驗測定機構進行裁罰並要求改善，俾利維護良好檢測品質，2012年至2015年10月共裁罰134件，裁罰金額逾1,500萬元</w:t>
      </w:r>
      <w:r w:rsidR="00EC441D" w:rsidRPr="009B63FA">
        <w:rPr>
          <w:rFonts w:ascii="標楷體" w:eastAsia="標楷體" w:hAnsi="標楷體" w:cs="Times New Roman" w:hint="eastAsia"/>
          <w:szCs w:val="24"/>
        </w:rPr>
        <w:t>。</w:t>
      </w:r>
    </w:p>
    <w:p w14:paraId="35468AC9" w14:textId="77777777" w:rsidR="00896044" w:rsidRPr="00C51F6D" w:rsidRDefault="00896044" w:rsidP="00896044">
      <w:pPr>
        <w:keepNext/>
        <w:spacing w:line="480" w:lineRule="exact"/>
        <w:outlineLvl w:val="1"/>
        <w:rPr>
          <w:rFonts w:ascii="標楷體" w:eastAsia="標楷體" w:hAnsi="標楷體" w:cs="Times New Roman"/>
          <w:b/>
          <w:bCs/>
          <w:szCs w:val="24"/>
        </w:rPr>
      </w:pPr>
      <w:bookmarkStart w:id="47" w:name="_Toc440549621"/>
      <w:r w:rsidRPr="00896044">
        <w:rPr>
          <w:rFonts w:ascii="標楷體" w:eastAsia="標楷體" w:hAnsi="標楷體" w:cs="Times New Roman" w:hint="eastAsia"/>
          <w:b/>
          <w:bCs/>
          <w:szCs w:val="24"/>
        </w:rPr>
        <w:t>政府採購案件加強對往來企業之社會責任要求，保護人民權利</w:t>
      </w:r>
      <w:bookmarkEnd w:id="47"/>
    </w:p>
    <w:p w14:paraId="6E4720B3" w14:textId="77777777" w:rsidR="00EC441D" w:rsidRPr="009B63FA" w:rsidRDefault="00896044" w:rsidP="00896044">
      <w:pPr>
        <w:pStyle w:val="a8"/>
        <w:numPr>
          <w:ilvl w:val="0"/>
          <w:numId w:val="4"/>
        </w:numPr>
        <w:overflowPunct w:val="0"/>
        <w:spacing w:line="480" w:lineRule="exact"/>
        <w:ind w:leftChars="0"/>
        <w:jc w:val="both"/>
        <w:rPr>
          <w:rFonts w:ascii="標楷體" w:eastAsia="標楷體" w:hAnsi="標楷體" w:cs="新細明體"/>
          <w:kern w:val="0"/>
          <w:szCs w:val="24"/>
        </w:rPr>
      </w:pPr>
      <w:r w:rsidRPr="00896044">
        <w:rPr>
          <w:rFonts w:ascii="標楷體" w:eastAsia="標楷體" w:hAnsi="標楷體" w:cs="Times New Roman" w:hint="eastAsia"/>
          <w:szCs w:val="24"/>
        </w:rPr>
        <w:t>勞動部於2014年修訂最有利標評選（審）項目，增列企業社會責任之指標，包含為員工加薪、主動縮減工時實施週休二日、提供員工工作與生活平衡措施等項目，由投標廠商於投標時提出，供評選委員審認並評分，落實行政院以政策工具鼓勵企業加薪之施政目標</w:t>
      </w:r>
      <w:r w:rsidR="00EC441D" w:rsidRPr="009B63FA">
        <w:rPr>
          <w:rFonts w:ascii="標楷體" w:eastAsia="標楷體" w:hAnsi="標楷體" w:cs="Times New Roman" w:hint="eastAsia"/>
          <w:szCs w:val="24"/>
        </w:rPr>
        <w:t>。</w:t>
      </w:r>
    </w:p>
    <w:p w14:paraId="39BE7182" w14:textId="77777777" w:rsidR="00EC441D" w:rsidRPr="00896044" w:rsidRDefault="00896044" w:rsidP="00896044">
      <w:pPr>
        <w:pStyle w:val="a8"/>
        <w:numPr>
          <w:ilvl w:val="0"/>
          <w:numId w:val="4"/>
        </w:numPr>
        <w:overflowPunct w:val="0"/>
        <w:spacing w:line="480" w:lineRule="exact"/>
        <w:ind w:leftChars="0"/>
        <w:jc w:val="both"/>
        <w:rPr>
          <w:rFonts w:ascii="標楷體" w:eastAsia="標楷體" w:hAnsi="標楷體" w:cs="新細明體"/>
          <w:kern w:val="0"/>
          <w:szCs w:val="24"/>
        </w:rPr>
      </w:pPr>
      <w:r w:rsidRPr="00896044">
        <w:rPr>
          <w:rFonts w:ascii="標楷體" w:eastAsia="標楷體" w:hAnsi="標楷體" w:cs="新細明體" w:hint="eastAsia"/>
          <w:kern w:val="0"/>
          <w:szCs w:val="24"/>
        </w:rPr>
        <w:t>行政院公共工程委員會於2015</w:t>
      </w:r>
      <w:r w:rsidR="004A2444">
        <w:rPr>
          <w:rFonts w:ascii="標楷體" w:eastAsia="標楷體" w:hAnsi="標楷體" w:cs="新細明體" w:hint="eastAsia"/>
          <w:kern w:val="0"/>
          <w:szCs w:val="24"/>
        </w:rPr>
        <w:t>年</w:t>
      </w:r>
      <w:r w:rsidRPr="00896044">
        <w:rPr>
          <w:rFonts w:ascii="標楷體" w:eastAsia="標楷體" w:hAnsi="標楷體" w:cs="新細明體" w:hint="eastAsia"/>
          <w:kern w:val="0"/>
          <w:szCs w:val="24"/>
        </w:rPr>
        <w:t>通函各機關採評選方式辦理採購，其招標文件之評選（審）項目及評審標準，得載明廠商企業社會責任指標及其配分。2015年9月至11月，各機關採最有利標或評分及格最低標之採購案件10,961件中，訂有廠商企業社會責任指標之案件數計515件，所占比率4.7％</w:t>
      </w:r>
      <w:r w:rsidR="00EC441D" w:rsidRPr="009B63FA">
        <w:rPr>
          <w:rFonts w:ascii="標楷體" w:eastAsia="標楷體" w:hAnsi="標楷體" w:cs="Times New Roman" w:hint="eastAsia"/>
          <w:szCs w:val="24"/>
        </w:rPr>
        <w:t>。</w:t>
      </w:r>
    </w:p>
    <w:p w14:paraId="5A155314" w14:textId="77777777" w:rsidR="00896044" w:rsidRPr="00C51F6D" w:rsidRDefault="00896044" w:rsidP="00896044">
      <w:pPr>
        <w:keepNext/>
        <w:spacing w:line="480" w:lineRule="exact"/>
        <w:outlineLvl w:val="1"/>
        <w:rPr>
          <w:rFonts w:ascii="標楷體" w:eastAsia="標楷體" w:hAnsi="標楷體" w:cs="Times New Roman"/>
          <w:b/>
          <w:bCs/>
          <w:szCs w:val="24"/>
        </w:rPr>
      </w:pPr>
      <w:bookmarkStart w:id="48" w:name="_Toc440549622"/>
      <w:r w:rsidRPr="00896044">
        <w:rPr>
          <w:rFonts w:ascii="標楷體" w:eastAsia="標楷體" w:hAnsi="標楷體" w:cs="Times New Roman" w:hint="eastAsia"/>
          <w:b/>
          <w:bCs/>
          <w:szCs w:val="24"/>
        </w:rPr>
        <w:t>積極宣導與推廣企業善盡尊重人權之責任</w:t>
      </w:r>
      <w:bookmarkEnd w:id="48"/>
    </w:p>
    <w:p w14:paraId="7F2111B6" w14:textId="77777777" w:rsidR="00651F22" w:rsidRDefault="00896044" w:rsidP="00896044">
      <w:pPr>
        <w:pStyle w:val="a8"/>
        <w:numPr>
          <w:ilvl w:val="0"/>
          <w:numId w:val="4"/>
        </w:numPr>
        <w:overflowPunct w:val="0"/>
        <w:spacing w:line="480" w:lineRule="exact"/>
        <w:ind w:leftChars="0"/>
        <w:jc w:val="both"/>
        <w:rPr>
          <w:rFonts w:ascii="標楷體" w:eastAsia="標楷體" w:hAnsi="標楷體" w:cs="Times New Roman"/>
          <w:szCs w:val="24"/>
        </w:rPr>
      </w:pPr>
      <w:r w:rsidRPr="00896044">
        <w:rPr>
          <w:rFonts w:ascii="標楷體" w:eastAsia="標楷體" w:hAnsi="標楷體" w:cs="Times New Roman" w:hint="eastAsia"/>
          <w:szCs w:val="24"/>
        </w:rPr>
        <w:t>經濟部於2012年至2015年每年舉辦1場企業社會責任相關議題研討會，邀請國內產官學界針對企業社會責任與實踐之議題進行交流</w:t>
      </w:r>
      <w:r w:rsidR="00EC441D" w:rsidRPr="00651F22">
        <w:rPr>
          <w:rFonts w:ascii="標楷體" w:eastAsia="標楷體" w:hAnsi="標楷體" w:cs="Times New Roman" w:hint="eastAsia"/>
          <w:szCs w:val="24"/>
        </w:rPr>
        <w:t>。</w:t>
      </w:r>
    </w:p>
    <w:p w14:paraId="32B15F17" w14:textId="77777777" w:rsidR="00EC441D" w:rsidRPr="00651F22" w:rsidRDefault="00934D3B" w:rsidP="00934D3B">
      <w:pPr>
        <w:pStyle w:val="a8"/>
        <w:numPr>
          <w:ilvl w:val="0"/>
          <w:numId w:val="4"/>
        </w:numPr>
        <w:overflowPunct w:val="0"/>
        <w:spacing w:line="480" w:lineRule="exact"/>
        <w:ind w:leftChars="0"/>
        <w:jc w:val="both"/>
        <w:rPr>
          <w:rFonts w:ascii="標楷體" w:eastAsia="標楷體" w:hAnsi="標楷體" w:cs="Times New Roman"/>
          <w:szCs w:val="24"/>
        </w:rPr>
      </w:pPr>
      <w:r w:rsidRPr="00934D3B">
        <w:rPr>
          <w:rFonts w:ascii="標楷體" w:eastAsia="標楷體" w:hAnsi="標楷體" w:hint="eastAsia"/>
          <w:szCs w:val="24"/>
        </w:rPr>
        <w:t>金融監督管理委員會與臺灣證券交易所及證券櫃檯買賣中心，於2014年辦理8場大型上市上櫃公司誠信經營與企業社會責任座談會，合計約2,100位上市（櫃）公司負責人或高階主管參加，邀請15家公司分享企業社會責任落實經驗</w:t>
      </w:r>
      <w:r w:rsidR="00EC441D" w:rsidRPr="00651F22">
        <w:rPr>
          <w:rFonts w:ascii="標楷體" w:eastAsia="標楷體" w:hAnsi="標楷體" w:cs="Times New Roman"/>
          <w:szCs w:val="24"/>
        </w:rPr>
        <w:t>。</w:t>
      </w:r>
    </w:p>
    <w:p w14:paraId="5999C574" w14:textId="77777777" w:rsidR="00EC441D" w:rsidRPr="008D7CA0" w:rsidRDefault="00934D3B" w:rsidP="00934D3B">
      <w:pPr>
        <w:pStyle w:val="a8"/>
        <w:numPr>
          <w:ilvl w:val="0"/>
          <w:numId w:val="4"/>
        </w:numPr>
        <w:overflowPunct w:val="0"/>
        <w:spacing w:line="480" w:lineRule="exact"/>
        <w:ind w:leftChars="0"/>
        <w:jc w:val="both"/>
        <w:rPr>
          <w:rFonts w:ascii="標楷體" w:eastAsia="標楷體" w:hAnsi="標楷體" w:cs="Times New Roman"/>
          <w:szCs w:val="24"/>
        </w:rPr>
      </w:pPr>
      <w:r w:rsidRPr="00934D3B">
        <w:rPr>
          <w:rFonts w:ascii="標楷體" w:eastAsia="標楷體" w:hAnsi="標楷體" w:cs="Times New Roman" w:hint="eastAsia"/>
          <w:szCs w:val="24"/>
        </w:rPr>
        <w:t>勞動部配合金融監督管理委員會於2013年至2014年，辦理上市上櫃公司誠信經營與企業社會座談會參與座談14場次，參與人數逾3,000人，藉由企業主分享實務經驗與效益，協助上市上櫃公司規劃及履行企業社會責任</w:t>
      </w:r>
      <w:r w:rsidR="00EC441D" w:rsidRPr="008D7CA0">
        <w:rPr>
          <w:rFonts w:ascii="標楷體" w:eastAsia="標楷體" w:hAnsi="標楷體" w:cs="Times New Roman"/>
          <w:szCs w:val="24"/>
        </w:rPr>
        <w:t>。</w:t>
      </w:r>
    </w:p>
    <w:p w14:paraId="7B38D3A5" w14:textId="77777777" w:rsidR="00EC441D" w:rsidRPr="008D7CA0" w:rsidRDefault="00934D3B" w:rsidP="00934D3B">
      <w:pPr>
        <w:pStyle w:val="a8"/>
        <w:numPr>
          <w:ilvl w:val="0"/>
          <w:numId w:val="4"/>
        </w:numPr>
        <w:overflowPunct w:val="0"/>
        <w:spacing w:line="480" w:lineRule="exact"/>
        <w:ind w:leftChars="0"/>
        <w:jc w:val="both"/>
        <w:rPr>
          <w:rFonts w:ascii="標楷體" w:eastAsia="標楷體" w:hAnsi="標楷體" w:cs="Times New Roman"/>
          <w:szCs w:val="24"/>
        </w:rPr>
      </w:pPr>
      <w:r w:rsidRPr="00934D3B">
        <w:rPr>
          <w:rFonts w:ascii="標楷體" w:eastAsia="標楷體" w:hAnsi="標楷體" w:cs="Times New Roman" w:hint="eastAsia"/>
          <w:szCs w:val="24"/>
        </w:rPr>
        <w:t>法務部廉政署於2012年1月起，結合金融監督管理委員會並督同各主管機關政風機構，針對企業、廠商辦理企業誠信宣導活動，行政院並於2014年將企業誠信納入國家廉政建設行動方案中</w:t>
      </w:r>
      <w:r w:rsidR="00EC441D" w:rsidRPr="008D7CA0">
        <w:rPr>
          <w:rFonts w:ascii="標楷體" w:eastAsia="標楷體" w:hAnsi="標楷體" w:cs="Times New Roman"/>
          <w:szCs w:val="24"/>
        </w:rPr>
        <w:t>。</w:t>
      </w:r>
    </w:p>
    <w:p w14:paraId="4E1C5F58" w14:textId="220FA647" w:rsidR="00EC441D" w:rsidRPr="008D7CA0" w:rsidRDefault="00934D3B" w:rsidP="00934D3B">
      <w:pPr>
        <w:pStyle w:val="a8"/>
        <w:numPr>
          <w:ilvl w:val="0"/>
          <w:numId w:val="4"/>
        </w:numPr>
        <w:overflowPunct w:val="0"/>
        <w:spacing w:line="480" w:lineRule="exact"/>
        <w:ind w:leftChars="0"/>
        <w:jc w:val="both"/>
        <w:rPr>
          <w:rFonts w:ascii="標楷體" w:eastAsia="標楷體" w:hAnsi="標楷體" w:cs="Times New Roman"/>
          <w:szCs w:val="24"/>
        </w:rPr>
      </w:pPr>
      <w:r w:rsidRPr="00934D3B">
        <w:rPr>
          <w:rFonts w:ascii="標楷體" w:eastAsia="標楷體" w:hAnsi="標楷體" w:cs="Times New Roman" w:hint="eastAsia"/>
          <w:szCs w:val="24"/>
        </w:rPr>
        <w:t>經濟部為鼓勵新創事業重視企業社會責任、營造性別平等工作環境、僱用身心障礙者及重視環境保護等觀念，新創事業獎於2013年起將相關項目納入評審指標中。2013年至2015年共36家獲獎企業，共21家營造性別平等及建立友善工作環境，29家透過簽</w:t>
      </w:r>
      <w:r w:rsidR="004A2444">
        <w:rPr>
          <w:rFonts w:ascii="標楷體" w:eastAsia="標楷體" w:hAnsi="標楷體" w:cs="Times New Roman" w:hint="eastAsia"/>
          <w:szCs w:val="24"/>
        </w:rPr>
        <w:t>訂</w:t>
      </w:r>
      <w:r w:rsidRPr="00934D3B">
        <w:rPr>
          <w:rFonts w:ascii="標楷體" w:eastAsia="標楷體" w:hAnsi="標楷體" w:cs="Times New Roman" w:hint="eastAsia"/>
          <w:szCs w:val="24"/>
        </w:rPr>
        <w:t>農作物保證契約、積極創造當地就業機會等，發揮企業社會責任</w:t>
      </w:r>
      <w:r w:rsidR="00EC441D" w:rsidRPr="008D7CA0">
        <w:rPr>
          <w:rFonts w:ascii="標楷體" w:eastAsia="標楷體" w:hAnsi="標楷體" w:cs="Times New Roman"/>
          <w:szCs w:val="24"/>
        </w:rPr>
        <w:t>。</w:t>
      </w:r>
    </w:p>
    <w:p w14:paraId="31829D4B" w14:textId="77777777" w:rsidR="00651F22" w:rsidRDefault="00934D3B" w:rsidP="00934D3B">
      <w:pPr>
        <w:pStyle w:val="a8"/>
        <w:numPr>
          <w:ilvl w:val="0"/>
          <w:numId w:val="4"/>
        </w:numPr>
        <w:overflowPunct w:val="0"/>
        <w:spacing w:line="480" w:lineRule="exact"/>
        <w:ind w:leftChars="0"/>
        <w:jc w:val="both"/>
        <w:rPr>
          <w:rFonts w:ascii="標楷體" w:eastAsia="標楷體" w:hAnsi="標楷體" w:cs="Times New Roman"/>
          <w:szCs w:val="24"/>
        </w:rPr>
      </w:pPr>
      <w:r w:rsidRPr="00934D3B">
        <w:rPr>
          <w:rFonts w:ascii="標楷體" w:eastAsia="標楷體" w:hAnsi="標楷體" w:cs="Times New Roman" w:hint="eastAsia"/>
          <w:szCs w:val="24"/>
        </w:rPr>
        <w:t>為推動企業落實環保工作，鼓勵企業善盡社會及環保責任，行政院環境保護署辦理中華民國企業環保獎、毒性化學物質運作績優獎勵、國家永續發展獎等各項獎項</w:t>
      </w:r>
      <w:r w:rsidR="00EC441D" w:rsidRPr="00651F22">
        <w:rPr>
          <w:rFonts w:ascii="標楷體" w:eastAsia="標楷體" w:hAnsi="標楷體" w:cs="Times New Roman"/>
          <w:szCs w:val="24"/>
        </w:rPr>
        <w:t>。</w:t>
      </w:r>
    </w:p>
    <w:p w14:paraId="7AD9166B" w14:textId="77777777" w:rsidR="00EC441D" w:rsidRPr="00CC13C6" w:rsidRDefault="00F16761" w:rsidP="00F16761">
      <w:pPr>
        <w:keepNext/>
        <w:spacing w:line="480" w:lineRule="exact"/>
        <w:outlineLvl w:val="0"/>
        <w:rPr>
          <w:rFonts w:ascii="標楷體" w:eastAsia="標楷體" w:hAnsi="標楷體" w:cs="Times New Roman"/>
          <w:b/>
          <w:bCs/>
          <w:sz w:val="28"/>
          <w:szCs w:val="28"/>
        </w:rPr>
      </w:pPr>
      <w:bookmarkStart w:id="49" w:name="_Toc440549623"/>
      <w:r w:rsidRPr="00CC13C6">
        <w:rPr>
          <w:rFonts w:ascii="標楷體" w:eastAsia="標楷體" w:hAnsi="標楷體" w:cs="Times New Roman"/>
          <w:b/>
          <w:bCs/>
          <w:sz w:val="28"/>
          <w:szCs w:val="28"/>
        </w:rPr>
        <w:t>第24點</w:t>
      </w:r>
      <w:bookmarkStart w:id="50" w:name="_Toc433787003"/>
      <w:r w:rsidR="002F46E8">
        <w:rPr>
          <w:rFonts w:ascii="標楷體" w:eastAsia="標楷體" w:hAnsi="標楷體" w:cs="Times New Roman" w:hint="eastAsia"/>
          <w:b/>
          <w:bCs/>
          <w:sz w:val="28"/>
          <w:szCs w:val="28"/>
        </w:rPr>
        <w:t>及</w:t>
      </w:r>
      <w:r w:rsidR="002F46E8" w:rsidRPr="00CC13C6">
        <w:rPr>
          <w:rFonts w:ascii="標楷體" w:eastAsia="標楷體" w:hAnsi="標楷體" w:cs="Times New Roman"/>
          <w:b/>
          <w:bCs/>
          <w:sz w:val="28"/>
          <w:szCs w:val="28"/>
        </w:rPr>
        <w:t>第25點</w:t>
      </w:r>
      <w:bookmarkEnd w:id="49"/>
      <w:bookmarkEnd w:id="50"/>
    </w:p>
    <w:p w14:paraId="753DEE58" w14:textId="77777777" w:rsidR="00EC441D" w:rsidRPr="00C51F6D" w:rsidRDefault="00EC441D" w:rsidP="00C51F6D">
      <w:pPr>
        <w:keepNext/>
        <w:spacing w:line="480" w:lineRule="exact"/>
        <w:outlineLvl w:val="1"/>
        <w:rPr>
          <w:rFonts w:ascii="標楷體" w:eastAsia="標楷體" w:hAnsi="標楷體" w:cs="Times New Roman"/>
          <w:b/>
          <w:bCs/>
          <w:szCs w:val="24"/>
        </w:rPr>
      </w:pPr>
      <w:bookmarkStart w:id="51" w:name="_Toc433787004"/>
      <w:bookmarkStart w:id="52" w:name="_Toc440549624"/>
      <w:r w:rsidRPr="00C51F6D">
        <w:rPr>
          <w:rFonts w:ascii="標楷體" w:eastAsia="標楷體" w:hAnsi="標楷體" w:cs="Times New Roman" w:hint="eastAsia"/>
          <w:b/>
          <w:bCs/>
          <w:szCs w:val="24"/>
        </w:rPr>
        <w:t>被害人之賠償與復原措施</w:t>
      </w:r>
      <w:bookmarkEnd w:id="51"/>
      <w:bookmarkEnd w:id="52"/>
    </w:p>
    <w:p w14:paraId="63EDA053" w14:textId="77777777" w:rsidR="00EC441D" w:rsidRPr="008D7CA0" w:rsidRDefault="00EC441D" w:rsidP="00CC3A7E">
      <w:pPr>
        <w:pStyle w:val="a8"/>
        <w:numPr>
          <w:ilvl w:val="0"/>
          <w:numId w:val="4"/>
        </w:numPr>
        <w:overflowPunct w:val="0"/>
        <w:spacing w:line="480" w:lineRule="exact"/>
        <w:ind w:leftChars="0"/>
        <w:jc w:val="both"/>
        <w:rPr>
          <w:rFonts w:ascii="標楷體" w:eastAsia="標楷體" w:hAnsi="標楷體" w:cs="Times New Roman"/>
          <w:b/>
        </w:rPr>
      </w:pPr>
      <w:r w:rsidRPr="008D7CA0">
        <w:rPr>
          <w:rFonts w:ascii="標楷體" w:eastAsia="標楷體" w:hAnsi="標楷體" w:cs="Times New Roman" w:hint="eastAsia"/>
        </w:rPr>
        <w:t>人民因二二八事件致生命、身體、自由或財產遭受公務員或公權力侵害之受難者，可依二二八事件處理及賠償條例向財團法人二二八事件紀念基金會申請給付賠償金及回復名譽。至2015年</w:t>
      </w:r>
      <w:r w:rsidR="00DE7BEA">
        <w:rPr>
          <w:rFonts w:ascii="標楷體" w:eastAsia="標楷體" w:hAnsi="標楷體" w:cs="Times New Roman" w:hint="eastAsia"/>
        </w:rPr>
        <w:t>10</w:t>
      </w:r>
      <w:r w:rsidRPr="008D7CA0">
        <w:rPr>
          <w:rFonts w:ascii="標楷體" w:eastAsia="標楷體" w:hAnsi="標楷體" w:cs="Times New Roman" w:hint="eastAsia"/>
        </w:rPr>
        <w:t>月，受理申請賠償計</w:t>
      </w:r>
      <w:r w:rsidR="00DE7BEA">
        <w:rPr>
          <w:rFonts w:ascii="標楷體" w:eastAsia="標楷體" w:hAnsi="標楷體" w:cs="Times New Roman" w:hint="eastAsia"/>
        </w:rPr>
        <w:t>2,797</w:t>
      </w:r>
      <w:r w:rsidRPr="008D7CA0">
        <w:rPr>
          <w:rFonts w:ascii="標楷體" w:eastAsia="標楷體" w:hAnsi="標楷體" w:cs="Times New Roman" w:hint="eastAsia"/>
        </w:rPr>
        <w:t>件、核准2,285件，賠償金額共計71億</w:t>
      </w:r>
      <w:r w:rsidR="00DE7BEA">
        <w:rPr>
          <w:rFonts w:ascii="標楷體" w:eastAsia="標楷體" w:hAnsi="標楷體" w:cs="Times New Roman" w:hint="eastAsia"/>
        </w:rPr>
        <w:t>8,804</w:t>
      </w:r>
      <w:r w:rsidR="002C51A8">
        <w:rPr>
          <w:rFonts w:ascii="標楷體" w:eastAsia="標楷體" w:hAnsi="標楷體" w:cs="Times New Roman" w:hint="eastAsia"/>
        </w:rPr>
        <w:t>萬元；申請回復名譽獲准者</w:t>
      </w:r>
      <w:r w:rsidRPr="008D7CA0">
        <w:rPr>
          <w:rFonts w:ascii="標楷體" w:eastAsia="標楷體" w:hAnsi="標楷體" w:cs="Times New Roman" w:hint="eastAsia"/>
        </w:rPr>
        <w:t>，至2015年</w:t>
      </w:r>
      <w:r w:rsidR="00DE7BEA">
        <w:rPr>
          <w:rFonts w:ascii="標楷體" w:eastAsia="標楷體" w:hAnsi="標楷體" w:cs="Times New Roman" w:hint="eastAsia"/>
        </w:rPr>
        <w:t>10</w:t>
      </w:r>
      <w:r w:rsidRPr="008D7CA0">
        <w:rPr>
          <w:rFonts w:ascii="標楷體" w:eastAsia="標楷體" w:hAnsi="標楷體" w:cs="Times New Roman" w:hint="eastAsia"/>
        </w:rPr>
        <w:t>月，計頒發回復名譽證書</w:t>
      </w:r>
      <w:r w:rsidR="00DE7BEA">
        <w:rPr>
          <w:rFonts w:ascii="標楷體" w:eastAsia="標楷體" w:hAnsi="標楷體" w:cs="Times New Roman" w:hint="eastAsia"/>
        </w:rPr>
        <w:t>1</w:t>
      </w:r>
      <w:r w:rsidR="00834529">
        <w:rPr>
          <w:rFonts w:ascii="標楷體" w:eastAsia="標楷體" w:hAnsi="標楷體" w:cs="Times New Roman" w:hint="eastAsia"/>
        </w:rPr>
        <w:t>,</w:t>
      </w:r>
      <w:r w:rsidR="00DE7BEA">
        <w:rPr>
          <w:rFonts w:ascii="標楷體" w:eastAsia="標楷體" w:hAnsi="標楷體" w:cs="Times New Roman" w:hint="eastAsia"/>
        </w:rPr>
        <w:t>003</w:t>
      </w:r>
      <w:r w:rsidRPr="008D7CA0">
        <w:rPr>
          <w:rFonts w:ascii="標楷體" w:eastAsia="標楷體" w:hAnsi="標楷體" w:cs="Times New Roman" w:hint="eastAsia"/>
        </w:rPr>
        <w:t>張。</w:t>
      </w:r>
    </w:p>
    <w:p w14:paraId="2E2C81D2" w14:textId="77777777" w:rsidR="00EC441D" w:rsidRPr="008D7CA0" w:rsidRDefault="00EC441D" w:rsidP="00CC3A7E">
      <w:pPr>
        <w:pStyle w:val="a8"/>
        <w:numPr>
          <w:ilvl w:val="0"/>
          <w:numId w:val="4"/>
        </w:numPr>
        <w:overflowPunct w:val="0"/>
        <w:spacing w:line="480" w:lineRule="exact"/>
        <w:ind w:leftChars="0"/>
        <w:jc w:val="both"/>
        <w:rPr>
          <w:rFonts w:ascii="標楷體" w:eastAsia="標楷體" w:hAnsi="標楷體" w:cs="Times New Roman"/>
        </w:rPr>
      </w:pPr>
      <w:r w:rsidRPr="008D7CA0">
        <w:rPr>
          <w:rFonts w:ascii="標楷體" w:eastAsia="標楷體" w:hAnsi="標楷體" w:cs="Times New Roman"/>
        </w:rPr>
        <w:t>透過二二八國家紀念館與基金會，持續</w:t>
      </w:r>
      <w:r w:rsidRPr="008D7CA0">
        <w:rPr>
          <w:rFonts w:ascii="標楷體" w:eastAsia="標楷體" w:hAnsi="標楷體" w:cs="Times New Roman" w:hint="eastAsia"/>
        </w:rPr>
        <w:t>發放</w:t>
      </w:r>
      <w:r w:rsidRPr="008D7CA0">
        <w:rPr>
          <w:rFonts w:ascii="標楷體" w:eastAsia="標楷體" w:hAnsi="標楷體" w:cs="Times New Roman"/>
        </w:rPr>
        <w:t>三節撫助金</w:t>
      </w:r>
      <w:r w:rsidRPr="008D7CA0">
        <w:rPr>
          <w:rFonts w:ascii="標楷體" w:eastAsia="標楷體" w:hAnsi="標楷體" w:cs="Times New Roman" w:hint="eastAsia"/>
        </w:rPr>
        <w:t>、</w:t>
      </w:r>
      <w:r w:rsidRPr="008D7CA0">
        <w:rPr>
          <w:rFonts w:ascii="標楷體" w:eastAsia="標楷體" w:hAnsi="標楷體" w:cs="Times New Roman"/>
        </w:rPr>
        <w:t>重陽敬老金</w:t>
      </w:r>
      <w:r w:rsidRPr="008D7CA0">
        <w:rPr>
          <w:rFonts w:ascii="標楷體" w:eastAsia="標楷體" w:hAnsi="標楷體" w:cs="Times New Roman" w:hint="eastAsia"/>
        </w:rPr>
        <w:t>及</w:t>
      </w:r>
      <w:r w:rsidRPr="008D7CA0">
        <w:rPr>
          <w:rFonts w:ascii="標楷體" w:eastAsia="標楷體" w:hAnsi="標楷體" w:cs="Times New Roman"/>
        </w:rPr>
        <w:t>清寒獎學金</w:t>
      </w:r>
      <w:r w:rsidR="007051DA" w:rsidRPr="008D7CA0">
        <w:rPr>
          <w:rFonts w:ascii="標楷體" w:eastAsia="標楷體" w:hAnsi="標楷體" w:cs="Times New Roman" w:hint="eastAsia"/>
        </w:rPr>
        <w:t>照料受難者及遺族</w:t>
      </w:r>
      <w:r w:rsidR="002C51A8">
        <w:rPr>
          <w:rFonts w:ascii="標楷體" w:eastAsia="標楷體" w:hAnsi="標楷體" w:cs="Times New Roman" w:hint="eastAsia"/>
        </w:rPr>
        <w:t>，</w:t>
      </w:r>
      <w:r w:rsidR="004901E3" w:rsidRPr="004901E3">
        <w:rPr>
          <w:rFonts w:ascii="標楷體" w:eastAsia="標楷體" w:hAnsi="標楷體" w:cs="Times New Roman" w:hint="eastAsia"/>
        </w:rPr>
        <w:t>並持續辦理</w:t>
      </w:r>
      <w:r w:rsidR="007051DA" w:rsidRPr="008D7CA0">
        <w:rPr>
          <w:rFonts w:ascii="標楷體" w:eastAsia="標楷體" w:hAnsi="標楷體" w:cs="Times New Roman" w:hint="eastAsia"/>
        </w:rPr>
        <w:t>教育推廣工作</w:t>
      </w:r>
      <w:r w:rsidRPr="008D7CA0">
        <w:rPr>
          <w:rFonts w:ascii="標楷體" w:eastAsia="標楷體" w:hAnsi="標楷體" w:cs="Times New Roman"/>
        </w:rPr>
        <w:t>。</w:t>
      </w:r>
    </w:p>
    <w:p w14:paraId="7C7D1DD1" w14:textId="77777777" w:rsidR="00EC441D" w:rsidRPr="008D7CA0" w:rsidRDefault="00EC441D" w:rsidP="00CC3A7E">
      <w:pPr>
        <w:pStyle w:val="a8"/>
        <w:numPr>
          <w:ilvl w:val="0"/>
          <w:numId w:val="4"/>
        </w:numPr>
        <w:overflowPunct w:val="0"/>
        <w:spacing w:line="480" w:lineRule="exact"/>
        <w:ind w:leftChars="0"/>
        <w:jc w:val="both"/>
        <w:rPr>
          <w:rFonts w:ascii="標楷體" w:eastAsia="標楷體" w:hAnsi="標楷體" w:cs="Times New Roman"/>
        </w:rPr>
      </w:pPr>
      <w:r w:rsidRPr="008D7CA0">
        <w:rPr>
          <w:rFonts w:ascii="標楷體" w:eastAsia="標楷體" w:hAnsi="標楷體" w:cs="Times New Roman"/>
        </w:rPr>
        <w:t>2013年7月31日假二二八國家紀念館，召開臺灣轉型正義政府作為之探討公聽會。會議由國防部、法務部、文化部、教育部、檔案管理局及</w:t>
      </w:r>
      <w:r w:rsidR="0024162B" w:rsidRPr="008D7CA0">
        <w:rPr>
          <w:rFonts w:ascii="標楷體" w:eastAsia="標楷體" w:hAnsi="標楷體" w:cs="Times New Roman" w:hint="eastAsia"/>
        </w:rPr>
        <w:t>內政</w:t>
      </w:r>
      <w:r w:rsidRPr="008D7CA0">
        <w:rPr>
          <w:rFonts w:ascii="標楷體" w:eastAsia="標楷體" w:hAnsi="標楷體" w:cs="Times New Roman"/>
        </w:rPr>
        <w:t>部進行報告，並邀請學者專家與公民團體代表共20人與會。</w:t>
      </w:r>
    </w:p>
    <w:p w14:paraId="66EDD488" w14:textId="77777777" w:rsidR="00EC441D" w:rsidRPr="008D7CA0" w:rsidRDefault="00EC441D" w:rsidP="00CC3A7E">
      <w:pPr>
        <w:pStyle w:val="a8"/>
        <w:numPr>
          <w:ilvl w:val="0"/>
          <w:numId w:val="4"/>
        </w:numPr>
        <w:overflowPunct w:val="0"/>
        <w:spacing w:line="480" w:lineRule="exact"/>
        <w:ind w:leftChars="0"/>
        <w:jc w:val="both"/>
        <w:rPr>
          <w:rFonts w:ascii="標楷體" w:eastAsia="標楷體" w:hAnsi="標楷體" w:cs="Times New Roman"/>
        </w:rPr>
      </w:pPr>
      <w:r w:rsidRPr="008D7CA0">
        <w:rPr>
          <w:rFonts w:ascii="標楷體" w:eastAsia="標楷體" w:hAnsi="標楷體" w:cs="Times New Roman" w:hint="eastAsia"/>
        </w:rPr>
        <w:t>二二八基金會與中央研究院合作，就許雪姬教授於2008年所蒐集之二二八政治受難事件相關史料進行分析及解讀，撰寫保密局臺灣站二二八史料彙編</w:t>
      </w:r>
      <w:r w:rsidR="009D5EF3">
        <w:rPr>
          <w:rFonts w:ascii="標楷體" w:eastAsia="標楷體" w:hAnsi="標楷體" w:cs="Times New Roman"/>
        </w:rPr>
        <w:t>（</w:t>
      </w:r>
      <w:r w:rsidRPr="008D7CA0">
        <w:rPr>
          <w:rFonts w:ascii="標楷體" w:eastAsia="標楷體" w:hAnsi="標楷體" w:cs="Times New Roman" w:hint="eastAsia"/>
        </w:rPr>
        <w:t>一</w:t>
      </w:r>
      <w:r w:rsidR="009D5EF3">
        <w:rPr>
          <w:rFonts w:ascii="標楷體" w:eastAsia="標楷體" w:hAnsi="標楷體" w:cs="Times New Roman"/>
        </w:rPr>
        <w:t>）</w:t>
      </w:r>
      <w:r w:rsidR="00273AB8">
        <w:rPr>
          <w:rFonts w:ascii="標楷體" w:eastAsia="標楷體" w:hAnsi="標楷體" w:cs="Times New Roman" w:hint="eastAsia"/>
        </w:rPr>
        <w:t>，並</w:t>
      </w:r>
      <w:r w:rsidRPr="008D7CA0">
        <w:rPr>
          <w:rFonts w:ascii="標楷體" w:eastAsia="標楷體" w:hAnsi="標楷體" w:cs="Times New Roman" w:hint="eastAsia"/>
        </w:rPr>
        <w:t>於</w:t>
      </w:r>
      <w:r w:rsidRPr="008D7CA0">
        <w:rPr>
          <w:rFonts w:ascii="標楷體" w:eastAsia="標楷體" w:hAnsi="標楷體" w:cs="Times New Roman"/>
        </w:rPr>
        <w:t>2015年6</w:t>
      </w:r>
      <w:r w:rsidRPr="008D7CA0">
        <w:rPr>
          <w:rFonts w:ascii="標楷體" w:eastAsia="標楷體" w:hAnsi="標楷體" w:cs="Times New Roman" w:hint="eastAsia"/>
        </w:rPr>
        <w:t>月出版。</w:t>
      </w:r>
    </w:p>
    <w:p w14:paraId="4CFF5E1E" w14:textId="77777777" w:rsidR="00EC441D" w:rsidRPr="008D7CA0" w:rsidRDefault="00EC441D" w:rsidP="00CC3A7E">
      <w:pPr>
        <w:pStyle w:val="a8"/>
        <w:numPr>
          <w:ilvl w:val="0"/>
          <w:numId w:val="4"/>
        </w:numPr>
        <w:overflowPunct w:val="0"/>
        <w:spacing w:line="480" w:lineRule="exact"/>
        <w:ind w:leftChars="0"/>
        <w:jc w:val="both"/>
        <w:rPr>
          <w:rFonts w:ascii="標楷體" w:eastAsia="標楷體" w:hAnsi="標楷體" w:cs="Times New Roman"/>
          <w:szCs w:val="24"/>
        </w:rPr>
      </w:pPr>
      <w:r w:rsidRPr="00B60DA3">
        <w:rPr>
          <w:rFonts w:ascii="標楷體" w:eastAsia="標楷體" w:hAnsi="標楷體" w:cs="Times New Roman" w:hint="eastAsia"/>
        </w:rPr>
        <w:t>財團法人</w:t>
      </w:r>
      <w:r w:rsidRPr="008D7CA0">
        <w:rPr>
          <w:rFonts w:ascii="標楷體" w:eastAsia="標楷體" w:hAnsi="標楷體" w:cs="Times New Roman" w:hint="eastAsia"/>
          <w:szCs w:val="24"/>
        </w:rPr>
        <w:t>戒嚴時期不當叛亂暨匪諜審判案件補償基金會1999</w:t>
      </w:r>
      <w:r w:rsidRPr="008D7CA0">
        <w:rPr>
          <w:rFonts w:ascii="標楷體" w:eastAsia="標楷體" w:hAnsi="標楷體" w:cs="Times New Roman"/>
          <w:szCs w:val="24"/>
        </w:rPr>
        <w:t>年3月9日成立，於2014年3月8</w:t>
      </w:r>
      <w:r w:rsidR="00273AB8">
        <w:rPr>
          <w:rFonts w:ascii="標楷體" w:eastAsia="標楷體" w:hAnsi="標楷體" w:cs="Times New Roman"/>
          <w:szCs w:val="24"/>
        </w:rPr>
        <w:t>日存續期間屆滿，</w:t>
      </w:r>
      <w:r w:rsidRPr="008D7CA0">
        <w:rPr>
          <w:rFonts w:ascii="標楷體" w:eastAsia="標楷體" w:hAnsi="標楷體" w:cs="Times New Roman"/>
          <w:szCs w:val="24"/>
        </w:rPr>
        <w:t>同年9月8日解散。</w:t>
      </w:r>
      <w:r w:rsidRPr="008D7CA0">
        <w:rPr>
          <w:rFonts w:ascii="標楷體" w:eastAsia="標楷體" w:hAnsi="標楷體" w:cs="Times New Roman" w:hint="eastAsia"/>
          <w:szCs w:val="24"/>
        </w:rPr>
        <w:t>文化部承接</w:t>
      </w:r>
      <w:r w:rsidR="00D53D79">
        <w:rPr>
          <w:rFonts w:ascii="標楷體" w:eastAsia="標楷體" w:hAnsi="標楷體" w:cs="Times New Roman" w:hint="eastAsia"/>
          <w:szCs w:val="24"/>
        </w:rPr>
        <w:t>基金會結束後之受難者撫慰及關懷、辦理紀念及回復名譽活動、人權宣導</w:t>
      </w:r>
      <w:r w:rsidRPr="008D7CA0">
        <w:rPr>
          <w:rFonts w:ascii="標楷體" w:eastAsia="標楷體" w:hAnsi="標楷體" w:cs="Times New Roman" w:hint="eastAsia"/>
          <w:szCs w:val="24"/>
        </w:rPr>
        <w:t>等</w:t>
      </w:r>
      <w:r w:rsidR="007276E5">
        <w:rPr>
          <w:rFonts w:ascii="標楷體" w:eastAsia="標楷體" w:hAnsi="標楷體" w:cs="Times New Roman" w:hint="eastAsia"/>
          <w:szCs w:val="24"/>
        </w:rPr>
        <w:t>業務。</w:t>
      </w:r>
      <w:r w:rsidRPr="008D7CA0">
        <w:rPr>
          <w:rFonts w:ascii="標楷體" w:eastAsia="標楷體" w:hAnsi="標楷體" w:cs="Times New Roman"/>
          <w:szCs w:val="24"/>
        </w:rPr>
        <w:t>補償基金會受理申請案件計1</w:t>
      </w:r>
      <w:r w:rsidR="007D541D">
        <w:rPr>
          <w:rFonts w:ascii="標楷體" w:eastAsia="標楷體" w:hAnsi="標楷體" w:cs="Times New Roman" w:hint="eastAsia"/>
          <w:szCs w:val="24"/>
        </w:rPr>
        <w:t>0,0</w:t>
      </w:r>
      <w:r w:rsidRPr="008D7CA0">
        <w:rPr>
          <w:rFonts w:ascii="標楷體" w:eastAsia="標楷體" w:hAnsi="標楷體" w:cs="Times New Roman"/>
          <w:szCs w:val="24"/>
        </w:rPr>
        <w:t>67件，計核發補償金199億1,030</w:t>
      </w:r>
      <w:r w:rsidR="00273AB8">
        <w:rPr>
          <w:rFonts w:ascii="標楷體" w:eastAsia="標楷體" w:hAnsi="標楷體" w:cs="Times New Roman"/>
          <w:szCs w:val="24"/>
        </w:rPr>
        <w:t>元</w:t>
      </w:r>
      <w:r w:rsidR="00834529">
        <w:rPr>
          <w:rFonts w:ascii="標楷體" w:eastAsia="標楷體" w:hAnsi="標楷體" w:cs="Times New Roman" w:hint="eastAsia"/>
          <w:szCs w:val="24"/>
        </w:rPr>
        <w:t>，</w:t>
      </w:r>
      <w:r w:rsidRPr="008D7CA0">
        <w:rPr>
          <w:rFonts w:ascii="標楷體" w:eastAsia="標楷體" w:hAnsi="標楷體" w:cs="Times New Roman"/>
          <w:szCs w:val="24"/>
        </w:rPr>
        <w:t>辦理回復名譽案4,055件。</w:t>
      </w:r>
    </w:p>
    <w:p w14:paraId="7BCA7046" w14:textId="77777777" w:rsidR="00EC441D" w:rsidRDefault="00EC441D" w:rsidP="00CC3A7E">
      <w:pPr>
        <w:pStyle w:val="a8"/>
        <w:numPr>
          <w:ilvl w:val="0"/>
          <w:numId w:val="4"/>
        </w:numPr>
        <w:overflowPunct w:val="0"/>
        <w:spacing w:line="480" w:lineRule="exact"/>
        <w:ind w:leftChars="0"/>
        <w:jc w:val="both"/>
        <w:rPr>
          <w:rFonts w:ascii="標楷體" w:eastAsia="標楷體" w:hAnsi="標楷體" w:cs="Times New Roman"/>
          <w:b/>
        </w:rPr>
      </w:pPr>
      <w:r w:rsidRPr="008D7CA0">
        <w:rPr>
          <w:rFonts w:ascii="標楷體" w:eastAsia="標楷體" w:hAnsi="標楷體" w:cs="Times New Roman"/>
          <w:kern w:val="0"/>
          <w:szCs w:val="24"/>
        </w:rPr>
        <w:t>補償基金會解散後，將訴願、行政訴訟案件申請或補發回復名譽證書及相關陳情案件之處理等業務，</w:t>
      </w:r>
      <w:r w:rsidR="002C51A8">
        <w:rPr>
          <w:rFonts w:ascii="標楷體" w:eastAsia="標楷體" w:hAnsi="標楷體" w:cs="Times New Roman" w:hint="eastAsia"/>
          <w:kern w:val="0"/>
          <w:szCs w:val="24"/>
        </w:rPr>
        <w:t>由</w:t>
      </w:r>
      <w:r w:rsidRPr="008D7CA0">
        <w:rPr>
          <w:rFonts w:ascii="標楷體" w:eastAsia="標楷體" w:hAnsi="標楷體" w:cs="Times New Roman"/>
          <w:kern w:val="0"/>
          <w:szCs w:val="24"/>
        </w:rPr>
        <w:t>財團法人二二八事件紀念基金會承繼。</w:t>
      </w:r>
    </w:p>
    <w:p w14:paraId="2042234B" w14:textId="77777777" w:rsidR="00EC441D" w:rsidRDefault="00EC441D" w:rsidP="00CC3A7E">
      <w:pPr>
        <w:pStyle w:val="a8"/>
        <w:numPr>
          <w:ilvl w:val="0"/>
          <w:numId w:val="4"/>
        </w:numPr>
        <w:overflowPunct w:val="0"/>
        <w:spacing w:line="480" w:lineRule="exact"/>
        <w:ind w:leftChars="0"/>
        <w:jc w:val="both"/>
        <w:rPr>
          <w:rFonts w:ascii="標楷體" w:eastAsia="標楷體" w:hAnsi="標楷體" w:cs="Times New Roman"/>
          <w:b/>
        </w:rPr>
      </w:pPr>
      <w:r w:rsidRPr="008D7CA0">
        <w:rPr>
          <w:rFonts w:ascii="標楷體" w:eastAsia="標楷體" w:hAnsi="標楷體" w:cs="Times New Roman"/>
          <w:kern w:val="0"/>
          <w:szCs w:val="24"/>
        </w:rPr>
        <w:t>2014</w:t>
      </w:r>
      <w:r w:rsidRPr="008D7CA0">
        <w:rPr>
          <w:rFonts w:ascii="標楷體" w:eastAsia="標楷體" w:hAnsi="標楷體" w:cs="Times New Roman" w:hint="eastAsia"/>
          <w:kern w:val="0"/>
          <w:szCs w:val="24"/>
        </w:rPr>
        <w:t>年</w:t>
      </w:r>
      <w:r w:rsidRPr="008D7CA0">
        <w:rPr>
          <w:rFonts w:ascii="標楷體" w:eastAsia="標楷體" w:hAnsi="標楷體" w:cs="Times New Roman"/>
          <w:kern w:val="0"/>
          <w:szCs w:val="24"/>
        </w:rPr>
        <w:t>10</w:t>
      </w:r>
      <w:r w:rsidRPr="008D7CA0">
        <w:rPr>
          <w:rFonts w:ascii="標楷體" w:eastAsia="標楷體" w:hAnsi="標楷體" w:cs="Times New Roman" w:hint="eastAsia"/>
          <w:kern w:val="0"/>
          <w:szCs w:val="24"/>
        </w:rPr>
        <w:t>月</w:t>
      </w:r>
      <w:r w:rsidRPr="008D7CA0">
        <w:rPr>
          <w:rFonts w:ascii="標楷體" w:eastAsia="標楷體" w:hAnsi="標楷體" w:cs="Times New Roman"/>
          <w:kern w:val="0"/>
          <w:szCs w:val="24"/>
        </w:rPr>
        <w:t>25</w:t>
      </w:r>
      <w:r w:rsidRPr="008D7CA0">
        <w:rPr>
          <w:rFonts w:ascii="標楷體" w:eastAsia="標楷體" w:hAnsi="標楷體" w:cs="Times New Roman" w:hint="eastAsia"/>
          <w:kern w:val="0"/>
          <w:szCs w:val="24"/>
        </w:rPr>
        <w:t>日於國家人權博物館籌備處景美人權文化園區辦理</w:t>
      </w:r>
      <w:r w:rsidR="007051DA" w:rsidRPr="008D7CA0">
        <w:rPr>
          <w:rFonts w:ascii="標楷體" w:eastAsia="標楷體" w:hAnsi="標楷體" w:cs="Times New Roman" w:hint="eastAsia"/>
          <w:kern w:val="0"/>
          <w:szCs w:val="24"/>
        </w:rPr>
        <w:t>2014</w:t>
      </w:r>
      <w:r w:rsidRPr="008D7CA0">
        <w:rPr>
          <w:rFonts w:ascii="標楷體" w:eastAsia="標楷體" w:hAnsi="標楷體" w:cs="Times New Roman" w:hint="eastAsia"/>
          <w:kern w:val="0"/>
          <w:szCs w:val="24"/>
        </w:rPr>
        <w:t>年白色恐怖時期政治受難者追思紀念會，邀請臺灣戒嚴時期政治受難者關懷協會理事長蔡寬裕、五十年代白色恐怖案件平反促進會會長吳聲潤前輩、總幹事張瑛珏女士代表。另邀政治受難者蘇友鵬、蔡焜霖前輩、政治受難者家屬黃春蘭女士、黃大一先生等超過</w:t>
      </w:r>
      <w:r w:rsidRPr="008D7CA0">
        <w:rPr>
          <w:rFonts w:ascii="標楷體" w:eastAsia="標楷體" w:hAnsi="標楷體" w:cs="Times New Roman"/>
          <w:kern w:val="0"/>
          <w:szCs w:val="24"/>
        </w:rPr>
        <w:t>100</w:t>
      </w:r>
      <w:r w:rsidRPr="008D7CA0">
        <w:rPr>
          <w:rFonts w:ascii="標楷體" w:eastAsia="標楷體" w:hAnsi="標楷體" w:cs="Times New Roman" w:hint="eastAsia"/>
          <w:kern w:val="0"/>
          <w:szCs w:val="24"/>
        </w:rPr>
        <w:t>位政治受難者出席與會。</w:t>
      </w:r>
    </w:p>
    <w:p w14:paraId="2450C373" w14:textId="713B7CFA" w:rsidR="00EC441D" w:rsidRPr="008D7CA0" w:rsidRDefault="00EC441D" w:rsidP="00CC3A7E">
      <w:pPr>
        <w:pStyle w:val="a8"/>
        <w:numPr>
          <w:ilvl w:val="0"/>
          <w:numId w:val="4"/>
        </w:numPr>
        <w:overflowPunct w:val="0"/>
        <w:spacing w:line="480" w:lineRule="exact"/>
        <w:ind w:leftChars="0"/>
        <w:jc w:val="both"/>
        <w:rPr>
          <w:rFonts w:ascii="標楷體" w:eastAsia="標楷體" w:hAnsi="標楷體" w:cs="Times New Roman"/>
          <w:kern w:val="0"/>
          <w:szCs w:val="24"/>
        </w:rPr>
      </w:pPr>
      <w:r w:rsidRPr="008D7CA0">
        <w:rPr>
          <w:rFonts w:ascii="標楷體" w:eastAsia="標楷體" w:hAnsi="標楷體" w:cs="Times New Roman" w:hint="eastAsia"/>
          <w:kern w:val="0"/>
          <w:szCs w:val="24"/>
        </w:rPr>
        <w:t>邀請臺灣地區政治受難人互助會、臺灣戒嚴時期政治受難者關懷協會、五十年代白色恐怖案件平反促進會</w:t>
      </w:r>
      <w:r w:rsidR="00D53D79">
        <w:rPr>
          <w:rFonts w:ascii="標楷體" w:eastAsia="標楷體" w:hAnsi="標楷體" w:cs="Times New Roman" w:hint="eastAsia"/>
          <w:kern w:val="0"/>
          <w:szCs w:val="24"/>
        </w:rPr>
        <w:t>等</w:t>
      </w:r>
      <w:r w:rsidR="00D53D79" w:rsidRPr="008D7CA0">
        <w:rPr>
          <w:rFonts w:ascii="標楷體" w:eastAsia="標楷體" w:hAnsi="標楷體" w:cs="Times New Roman" w:hint="eastAsia"/>
          <w:kern w:val="0"/>
          <w:szCs w:val="24"/>
        </w:rPr>
        <w:t>三大政治受難者關懷團體</w:t>
      </w:r>
      <w:r w:rsidRPr="008D7CA0">
        <w:rPr>
          <w:rFonts w:ascii="標楷體" w:eastAsia="標楷體" w:hAnsi="標楷體" w:cs="Times New Roman" w:hint="eastAsia"/>
          <w:kern w:val="0"/>
          <w:szCs w:val="24"/>
        </w:rPr>
        <w:t>共同規劃，於</w:t>
      </w:r>
      <w:r w:rsidRPr="008D7CA0">
        <w:rPr>
          <w:rFonts w:ascii="標楷體" w:eastAsia="標楷體" w:hAnsi="標楷體" w:cs="Times New Roman"/>
          <w:kern w:val="0"/>
          <w:szCs w:val="24"/>
        </w:rPr>
        <w:t>2015</w:t>
      </w:r>
      <w:r w:rsidRPr="008D7CA0">
        <w:rPr>
          <w:rFonts w:ascii="標楷體" w:eastAsia="標楷體" w:hAnsi="標楷體" w:cs="Times New Roman" w:hint="eastAsia"/>
          <w:kern w:val="0"/>
          <w:szCs w:val="24"/>
        </w:rPr>
        <w:t>年</w:t>
      </w:r>
      <w:r w:rsidRPr="008D7CA0">
        <w:rPr>
          <w:rFonts w:ascii="標楷體" w:eastAsia="標楷體" w:hAnsi="標楷體" w:cs="Times New Roman"/>
          <w:kern w:val="0"/>
          <w:szCs w:val="24"/>
        </w:rPr>
        <w:t>3</w:t>
      </w:r>
      <w:r w:rsidRPr="008D7CA0">
        <w:rPr>
          <w:rFonts w:ascii="標楷體" w:eastAsia="標楷體" w:hAnsi="標楷體" w:cs="Times New Roman" w:hint="eastAsia"/>
          <w:kern w:val="0"/>
          <w:szCs w:val="24"/>
        </w:rPr>
        <w:t>月</w:t>
      </w:r>
      <w:r w:rsidRPr="008D7CA0">
        <w:rPr>
          <w:rFonts w:ascii="標楷體" w:eastAsia="標楷體" w:hAnsi="標楷體" w:cs="Times New Roman"/>
          <w:kern w:val="0"/>
          <w:szCs w:val="24"/>
        </w:rPr>
        <w:t>22</w:t>
      </w:r>
      <w:r w:rsidRPr="008D7CA0">
        <w:rPr>
          <w:rFonts w:ascii="標楷體" w:eastAsia="標楷體" w:hAnsi="標楷體" w:cs="Times New Roman" w:hint="eastAsia"/>
          <w:kern w:val="0"/>
          <w:szCs w:val="24"/>
        </w:rPr>
        <w:t>日辦理</w:t>
      </w:r>
      <w:r w:rsidR="007051DA" w:rsidRPr="008D7CA0">
        <w:rPr>
          <w:rFonts w:ascii="標楷體" w:eastAsia="標楷體" w:hAnsi="標楷體" w:cs="Times New Roman" w:hint="eastAsia"/>
          <w:kern w:val="0"/>
          <w:szCs w:val="24"/>
        </w:rPr>
        <w:t>2015</w:t>
      </w:r>
      <w:r w:rsidR="00273AB8">
        <w:rPr>
          <w:rFonts w:ascii="標楷體" w:eastAsia="標楷體" w:hAnsi="標楷體" w:cs="Times New Roman" w:hint="eastAsia"/>
          <w:kern w:val="0"/>
          <w:szCs w:val="24"/>
        </w:rPr>
        <w:t>年白色恐怖時期政治受難者追思紀念會</w:t>
      </w:r>
      <w:r w:rsidRPr="008D7CA0">
        <w:rPr>
          <w:rFonts w:ascii="標楷體" w:eastAsia="標楷體" w:hAnsi="標楷體" w:cs="Times New Roman" w:hint="eastAsia"/>
          <w:kern w:val="0"/>
          <w:szCs w:val="24"/>
        </w:rPr>
        <w:t>。共計</w:t>
      </w:r>
      <w:r w:rsidR="00142343">
        <w:rPr>
          <w:rFonts w:ascii="標楷體" w:eastAsia="標楷體" w:hAnsi="標楷體" w:cs="Times New Roman" w:hint="eastAsia"/>
          <w:kern w:val="0"/>
          <w:szCs w:val="24"/>
        </w:rPr>
        <w:t>有</w:t>
      </w:r>
      <w:r w:rsidRPr="008D7CA0">
        <w:rPr>
          <w:rFonts w:ascii="標楷體" w:eastAsia="標楷體" w:hAnsi="標楷體" w:cs="Times New Roman" w:hint="eastAsia"/>
          <w:kern w:val="0"/>
          <w:szCs w:val="24"/>
        </w:rPr>
        <w:t>臺灣地區政治受難人互助會陳明忠前輩、蔡裕榮會長、關懷協會前會長蔡寬裕及現任理事長劉辰旦、平反促進會總幹事張瑛珏女士等約</w:t>
      </w:r>
      <w:r w:rsidRPr="008D7CA0">
        <w:rPr>
          <w:rFonts w:ascii="標楷體" w:eastAsia="標楷體" w:hAnsi="標楷體" w:cs="Times New Roman"/>
          <w:kern w:val="0"/>
          <w:szCs w:val="24"/>
        </w:rPr>
        <w:t>120</w:t>
      </w:r>
      <w:r w:rsidRPr="008D7CA0">
        <w:rPr>
          <w:rFonts w:ascii="標楷體" w:eastAsia="標楷體" w:hAnsi="標楷體" w:cs="Times New Roman" w:hint="eastAsia"/>
          <w:kern w:val="0"/>
          <w:szCs w:val="24"/>
        </w:rPr>
        <w:t>位貴賓出席。</w:t>
      </w:r>
    </w:p>
    <w:p w14:paraId="4966C607" w14:textId="77777777" w:rsidR="00EC441D" w:rsidRPr="008D7CA0" w:rsidRDefault="00EC441D" w:rsidP="00CC3A7E">
      <w:pPr>
        <w:pStyle w:val="a8"/>
        <w:numPr>
          <w:ilvl w:val="0"/>
          <w:numId w:val="4"/>
        </w:numPr>
        <w:overflowPunct w:val="0"/>
        <w:spacing w:line="480" w:lineRule="exact"/>
        <w:ind w:leftChars="0"/>
        <w:jc w:val="both"/>
        <w:rPr>
          <w:rFonts w:ascii="標楷體" w:eastAsia="標楷體" w:hAnsi="標楷體" w:cs="Times New Roman"/>
          <w:kern w:val="0"/>
          <w:szCs w:val="24"/>
        </w:rPr>
      </w:pPr>
      <w:r w:rsidRPr="008D7CA0">
        <w:rPr>
          <w:rFonts w:ascii="標楷體" w:eastAsia="標楷體" w:hAnsi="標楷體" w:cs="Times New Roman" w:hint="eastAsia"/>
          <w:kern w:val="0"/>
          <w:szCs w:val="24"/>
        </w:rPr>
        <w:t>前財團法人戒嚴時期不當叛亂暨匪諜審判案件補償基金會每年皆於</w:t>
      </w:r>
      <w:r w:rsidRPr="008D7CA0">
        <w:rPr>
          <w:rFonts w:ascii="標楷體" w:eastAsia="標楷體" w:hAnsi="標楷體" w:cs="Times New Roman"/>
          <w:kern w:val="0"/>
          <w:szCs w:val="24"/>
        </w:rPr>
        <w:t>7</w:t>
      </w:r>
      <w:r w:rsidRPr="008D7CA0">
        <w:rPr>
          <w:rFonts w:ascii="標楷體" w:eastAsia="標楷體" w:hAnsi="標楷體" w:cs="Times New Roman" w:hint="eastAsia"/>
          <w:kern w:val="0"/>
          <w:szCs w:val="24"/>
        </w:rPr>
        <w:t>月</w:t>
      </w:r>
      <w:r w:rsidRPr="008D7CA0">
        <w:rPr>
          <w:rFonts w:ascii="標楷體" w:eastAsia="標楷體" w:hAnsi="標楷體" w:cs="Times New Roman"/>
          <w:kern w:val="0"/>
          <w:szCs w:val="24"/>
        </w:rPr>
        <w:t>15</w:t>
      </w:r>
      <w:r w:rsidRPr="008D7CA0">
        <w:rPr>
          <w:rFonts w:ascii="標楷體" w:eastAsia="標楷體" w:hAnsi="標楷體" w:cs="Times New Roman" w:hint="eastAsia"/>
          <w:kern w:val="0"/>
          <w:szCs w:val="24"/>
        </w:rPr>
        <w:t>日解嚴紀念日辦理</w:t>
      </w:r>
      <w:r w:rsidR="00273AB8" w:rsidRPr="008D7CA0">
        <w:rPr>
          <w:rFonts w:ascii="標楷體" w:eastAsia="標楷體" w:hAnsi="標楷體" w:cs="Times New Roman" w:hint="eastAsia"/>
          <w:kern w:val="0"/>
          <w:szCs w:val="24"/>
        </w:rPr>
        <w:t>頒發回復名譽證書</w:t>
      </w:r>
      <w:r w:rsidRPr="008D7CA0">
        <w:rPr>
          <w:rFonts w:ascii="標楷體" w:eastAsia="標楷體" w:hAnsi="標楷體" w:cs="Times New Roman" w:hint="eastAsia"/>
          <w:kern w:val="0"/>
          <w:szCs w:val="24"/>
        </w:rPr>
        <w:t>，國家人權博物館籌備處規劃於每年</w:t>
      </w:r>
      <w:r w:rsidRPr="008D7CA0">
        <w:rPr>
          <w:rFonts w:ascii="標楷體" w:eastAsia="標楷體" w:hAnsi="標楷體" w:cs="Times New Roman"/>
          <w:kern w:val="0"/>
          <w:szCs w:val="24"/>
        </w:rPr>
        <w:t>12</w:t>
      </w:r>
      <w:r w:rsidRPr="008D7CA0">
        <w:rPr>
          <w:rFonts w:ascii="標楷體" w:eastAsia="標楷體" w:hAnsi="標楷體" w:cs="Times New Roman" w:hint="eastAsia"/>
          <w:kern w:val="0"/>
          <w:szCs w:val="24"/>
        </w:rPr>
        <w:t>月</w:t>
      </w:r>
      <w:r w:rsidRPr="008D7CA0">
        <w:rPr>
          <w:rFonts w:ascii="標楷體" w:eastAsia="標楷體" w:hAnsi="標楷體" w:cs="Times New Roman"/>
          <w:kern w:val="0"/>
          <w:szCs w:val="24"/>
        </w:rPr>
        <w:t>10</w:t>
      </w:r>
      <w:r w:rsidRPr="008D7CA0">
        <w:rPr>
          <w:rFonts w:ascii="標楷體" w:eastAsia="標楷體" w:hAnsi="標楷體" w:cs="Times New Roman" w:hint="eastAsia"/>
          <w:kern w:val="0"/>
          <w:szCs w:val="24"/>
        </w:rPr>
        <w:t>日世界人權日，在音樂、舞蹈紀念緬懷的活動中，邀請政治受難者見證，恭請總統親頒回復名譽證書，表達政府重視白色恐怖歷史的具體作為。</w:t>
      </w:r>
    </w:p>
    <w:p w14:paraId="06C7DDAD" w14:textId="77777777" w:rsidR="00EC441D" w:rsidRPr="00C51F6D" w:rsidRDefault="00EC441D" w:rsidP="00C51F6D">
      <w:pPr>
        <w:keepNext/>
        <w:spacing w:line="480" w:lineRule="exact"/>
        <w:outlineLvl w:val="1"/>
        <w:rPr>
          <w:rFonts w:ascii="標楷體" w:eastAsia="標楷體" w:hAnsi="標楷體" w:cs="Times New Roman"/>
          <w:b/>
          <w:bCs/>
          <w:szCs w:val="24"/>
        </w:rPr>
      </w:pPr>
      <w:bookmarkStart w:id="53" w:name="_Toc433787009"/>
      <w:bookmarkStart w:id="54" w:name="_Toc440549625"/>
      <w:r w:rsidRPr="00C51F6D">
        <w:rPr>
          <w:rFonts w:ascii="標楷體" w:eastAsia="標楷體" w:hAnsi="標楷體" w:cs="Times New Roman" w:hint="eastAsia"/>
          <w:b/>
          <w:bCs/>
          <w:szCs w:val="24"/>
        </w:rPr>
        <w:t>國家檔案之開放應用</w:t>
      </w:r>
      <w:bookmarkEnd w:id="53"/>
      <w:bookmarkEnd w:id="54"/>
    </w:p>
    <w:p w14:paraId="3C8FF53D" w14:textId="77777777" w:rsidR="00EC441D" w:rsidRPr="008D7CA0" w:rsidRDefault="00EC441D" w:rsidP="00CC3A7E">
      <w:pPr>
        <w:pStyle w:val="a8"/>
        <w:numPr>
          <w:ilvl w:val="0"/>
          <w:numId w:val="4"/>
        </w:numPr>
        <w:overflowPunct w:val="0"/>
        <w:spacing w:line="480" w:lineRule="exact"/>
        <w:ind w:leftChars="0"/>
        <w:jc w:val="both"/>
        <w:rPr>
          <w:rFonts w:ascii="標楷體" w:eastAsia="標楷體" w:hAnsi="標楷體" w:cs="Times New Roman"/>
          <w:szCs w:val="24"/>
        </w:rPr>
      </w:pPr>
      <w:r w:rsidRPr="008D7CA0">
        <w:rPr>
          <w:rFonts w:ascii="標楷體" w:eastAsia="標楷體" w:hAnsi="標楷體" w:cs="Times New Roman" w:hint="eastAsia"/>
          <w:szCs w:val="24"/>
        </w:rPr>
        <w:t>檔案法</w:t>
      </w:r>
      <w:r w:rsidRPr="00B60DA3">
        <w:rPr>
          <w:rFonts w:ascii="標楷體" w:eastAsia="標楷體" w:hAnsi="標楷體" w:cs="Times New Roman" w:hint="eastAsia"/>
          <w:kern w:val="0"/>
          <w:szCs w:val="24"/>
        </w:rPr>
        <w:t>部分</w:t>
      </w:r>
      <w:r w:rsidRPr="008D7CA0">
        <w:rPr>
          <w:rFonts w:ascii="標楷體" w:eastAsia="標楷體" w:hAnsi="標楷體" w:cs="Times New Roman" w:hint="eastAsia"/>
          <w:szCs w:val="24"/>
        </w:rPr>
        <w:t>條文修正草案，行政院於2013</w:t>
      </w:r>
      <w:r w:rsidR="00D21318">
        <w:rPr>
          <w:rFonts w:ascii="標楷體" w:eastAsia="標楷體" w:hAnsi="標楷體" w:cs="Times New Roman" w:hint="eastAsia"/>
          <w:szCs w:val="24"/>
        </w:rPr>
        <w:t>年函請立法院審議</w:t>
      </w:r>
      <w:r w:rsidRPr="008D7CA0">
        <w:rPr>
          <w:rFonts w:ascii="標楷體" w:eastAsia="標楷體" w:hAnsi="標楷體" w:cs="Times New Roman" w:hint="eastAsia"/>
          <w:szCs w:val="24"/>
        </w:rPr>
        <w:t>，草案增訂二二八事件或戒嚴時期特定事件當事人申請閱覽、抄錄或複製與其本人</w:t>
      </w:r>
      <w:r w:rsidR="00834529">
        <w:rPr>
          <w:rFonts w:ascii="標楷體" w:eastAsia="標楷體" w:hAnsi="標楷體" w:cs="Times New Roman" w:hint="eastAsia"/>
          <w:szCs w:val="24"/>
        </w:rPr>
        <w:t>所涉案件相關之國家檔案之提供原則，參採國內外相關檔案機構之折衷作</w:t>
      </w:r>
      <w:r w:rsidRPr="008D7CA0">
        <w:rPr>
          <w:rFonts w:ascii="標楷體" w:eastAsia="標楷體" w:hAnsi="標楷體" w:cs="Times New Roman" w:hint="eastAsia"/>
          <w:szCs w:val="24"/>
        </w:rPr>
        <w:t>法，提供閱覽、抄錄或就個人隱私以外部分提供複製。</w:t>
      </w:r>
    </w:p>
    <w:p w14:paraId="79BFF242" w14:textId="77777777" w:rsidR="00EC441D" w:rsidRPr="008D7CA0" w:rsidRDefault="00EC441D" w:rsidP="00CC3A7E">
      <w:pPr>
        <w:pStyle w:val="a8"/>
        <w:numPr>
          <w:ilvl w:val="0"/>
          <w:numId w:val="4"/>
        </w:numPr>
        <w:overflowPunct w:val="0"/>
        <w:spacing w:line="480" w:lineRule="exact"/>
        <w:ind w:leftChars="0"/>
        <w:jc w:val="both"/>
        <w:rPr>
          <w:rFonts w:ascii="標楷體" w:eastAsia="標楷體" w:hAnsi="標楷體" w:cs="Times New Roman"/>
          <w:szCs w:val="24"/>
        </w:rPr>
      </w:pPr>
      <w:r w:rsidRPr="00B60DA3">
        <w:rPr>
          <w:rFonts w:ascii="標楷體" w:eastAsia="標楷體" w:hAnsi="標楷體" w:cs="Times New Roman" w:hint="eastAsia"/>
          <w:kern w:val="0"/>
          <w:szCs w:val="24"/>
        </w:rPr>
        <w:t>2011</w:t>
      </w:r>
      <w:r w:rsidRPr="008D7CA0">
        <w:rPr>
          <w:rFonts w:ascii="標楷體" w:eastAsia="標楷體" w:hAnsi="標楷體" w:cs="Times New Roman" w:hint="eastAsia"/>
          <w:szCs w:val="24"/>
        </w:rPr>
        <w:t>年7月14</w:t>
      </w:r>
      <w:r w:rsidR="00C63702" w:rsidRPr="008D7CA0">
        <w:rPr>
          <w:rFonts w:ascii="標楷體" w:eastAsia="標楷體" w:hAnsi="標楷體" w:cs="Times New Roman" w:hint="eastAsia"/>
          <w:szCs w:val="24"/>
        </w:rPr>
        <w:t>日頒布國家檔案內含政治受難者私人文書申請返還作業要點</w:t>
      </w:r>
      <w:r w:rsidRPr="008D7CA0">
        <w:rPr>
          <w:rFonts w:ascii="標楷體" w:eastAsia="標楷體" w:hAnsi="標楷體" w:cs="Times New Roman" w:hint="eastAsia"/>
          <w:szCs w:val="24"/>
        </w:rPr>
        <w:t>，主動清查國家檔案，與相關家屬聯繫，辦理私人文書返還作業。清查出</w:t>
      </w:r>
      <w:r w:rsidRPr="008D7CA0">
        <w:rPr>
          <w:rFonts w:ascii="標楷體" w:eastAsia="標楷體" w:hAnsi="標楷體" w:cs="Times New Roman"/>
          <w:szCs w:val="24"/>
        </w:rPr>
        <w:t>屬前開要點所定可返還之私人文書計77</w:t>
      </w:r>
      <w:r w:rsidRPr="008D7CA0">
        <w:rPr>
          <w:rFonts w:ascii="標楷體" w:eastAsia="標楷體" w:hAnsi="標楷體" w:cs="Times New Roman" w:hint="eastAsia"/>
          <w:szCs w:val="24"/>
        </w:rPr>
        <w:t>9</w:t>
      </w:r>
      <w:r w:rsidRPr="008D7CA0">
        <w:rPr>
          <w:rFonts w:ascii="標楷體" w:eastAsia="標楷體" w:hAnsi="標楷體" w:cs="Times New Roman"/>
          <w:szCs w:val="24"/>
        </w:rPr>
        <w:t>頁，</w:t>
      </w:r>
      <w:r w:rsidRPr="008D7CA0">
        <w:rPr>
          <w:rFonts w:ascii="標楷體" w:eastAsia="標楷體" w:hAnsi="標楷體" w:cs="Times New Roman" w:hint="eastAsia"/>
          <w:szCs w:val="24"/>
        </w:rPr>
        <w:t>分屬財團法人二二八事件紀念基金會、財團法人戒嚴時期不當叛亂暨匪諜審判案件補償基金會認定在案之</w:t>
      </w:r>
      <w:r w:rsidRPr="008D7CA0">
        <w:rPr>
          <w:rFonts w:ascii="標楷體" w:eastAsia="標楷體" w:hAnsi="標楷體" w:cs="Times New Roman"/>
          <w:szCs w:val="24"/>
        </w:rPr>
        <w:t>179名政治受難者，至</w:t>
      </w:r>
      <w:r w:rsidRPr="008D7CA0">
        <w:rPr>
          <w:rFonts w:ascii="標楷體" w:eastAsia="標楷體" w:hAnsi="標楷體" w:cs="Times New Roman" w:hint="eastAsia"/>
          <w:szCs w:val="24"/>
        </w:rPr>
        <w:t>2015年10</w:t>
      </w:r>
      <w:r w:rsidRPr="008D7CA0">
        <w:rPr>
          <w:rFonts w:ascii="標楷體" w:eastAsia="標楷體" w:hAnsi="標楷體" w:cs="Times New Roman"/>
          <w:szCs w:val="24"/>
        </w:rPr>
        <w:t>月，</w:t>
      </w:r>
      <w:r w:rsidRPr="008D7CA0">
        <w:rPr>
          <w:rFonts w:ascii="標楷體" w:eastAsia="標楷體" w:hAnsi="標楷體" w:cs="Times New Roman" w:hint="eastAsia"/>
          <w:szCs w:val="24"/>
        </w:rPr>
        <w:t>已與</w:t>
      </w:r>
      <w:r w:rsidRPr="008D7CA0">
        <w:rPr>
          <w:rFonts w:ascii="標楷體" w:eastAsia="標楷體" w:hAnsi="標楷體" w:cs="Times New Roman"/>
          <w:szCs w:val="24"/>
        </w:rPr>
        <w:t>170名受難者</w:t>
      </w:r>
      <w:r w:rsidRPr="008D7CA0">
        <w:rPr>
          <w:rFonts w:ascii="標楷體" w:eastAsia="標楷體" w:hAnsi="標楷體" w:cs="Times New Roman" w:hint="eastAsia"/>
          <w:szCs w:val="24"/>
        </w:rPr>
        <w:t>或其家屬</w:t>
      </w:r>
      <w:r w:rsidRPr="008D7CA0">
        <w:rPr>
          <w:rFonts w:ascii="標楷體" w:eastAsia="標楷體" w:hAnsi="標楷體" w:cs="Times New Roman"/>
          <w:szCs w:val="24"/>
        </w:rPr>
        <w:t>聯繫，並受理105人</w:t>
      </w:r>
      <w:r w:rsidR="009D5EF3">
        <w:rPr>
          <w:rFonts w:ascii="標楷體" w:eastAsia="標楷體" w:hAnsi="標楷體" w:cs="Times New Roman"/>
          <w:szCs w:val="24"/>
        </w:rPr>
        <w:t>（</w:t>
      </w:r>
      <w:r w:rsidRPr="008D7CA0">
        <w:rPr>
          <w:rFonts w:ascii="標楷體" w:eastAsia="標楷體" w:hAnsi="標楷體" w:cs="Times New Roman"/>
          <w:szCs w:val="24"/>
        </w:rPr>
        <w:t>116件</w:t>
      </w:r>
      <w:r w:rsidR="009D5EF3">
        <w:rPr>
          <w:rFonts w:ascii="標楷體" w:eastAsia="標楷體" w:hAnsi="標楷體" w:cs="Times New Roman"/>
          <w:szCs w:val="24"/>
        </w:rPr>
        <w:t>）</w:t>
      </w:r>
      <w:r w:rsidRPr="008D7CA0">
        <w:rPr>
          <w:rFonts w:ascii="標楷體" w:eastAsia="標楷體" w:hAnsi="標楷體" w:cs="Times New Roman"/>
          <w:szCs w:val="24"/>
        </w:rPr>
        <w:t>申請案</w:t>
      </w:r>
      <w:r w:rsidRPr="008D7CA0">
        <w:rPr>
          <w:rFonts w:ascii="標楷體" w:eastAsia="標楷體" w:hAnsi="標楷體" w:cs="Times New Roman" w:hint="eastAsia"/>
          <w:szCs w:val="24"/>
        </w:rPr>
        <w:t>。</w:t>
      </w:r>
    </w:p>
    <w:p w14:paraId="53BDCAA8" w14:textId="77777777" w:rsidR="00EC441D" w:rsidRPr="008D7CA0" w:rsidRDefault="00EC441D" w:rsidP="00CC3A7E">
      <w:pPr>
        <w:pStyle w:val="a8"/>
        <w:numPr>
          <w:ilvl w:val="0"/>
          <w:numId w:val="4"/>
        </w:numPr>
        <w:overflowPunct w:val="0"/>
        <w:spacing w:line="480" w:lineRule="exact"/>
        <w:ind w:leftChars="0"/>
        <w:jc w:val="both"/>
        <w:rPr>
          <w:rFonts w:ascii="標楷體" w:eastAsia="標楷體" w:hAnsi="標楷體" w:cs="Times New Roman"/>
          <w:szCs w:val="24"/>
        </w:rPr>
      </w:pPr>
      <w:r w:rsidRPr="00B60DA3">
        <w:rPr>
          <w:rFonts w:ascii="標楷體" w:eastAsia="標楷體" w:hAnsi="標楷體" w:cs="Times New Roman" w:hint="eastAsia"/>
          <w:kern w:val="0"/>
          <w:szCs w:val="24"/>
        </w:rPr>
        <w:t>2013</w:t>
      </w:r>
      <w:r w:rsidRPr="008D7CA0">
        <w:rPr>
          <w:rFonts w:ascii="標楷體" w:eastAsia="標楷體" w:hAnsi="標楷體" w:cs="Times New Roman"/>
          <w:szCs w:val="24"/>
        </w:rPr>
        <w:t>年</w:t>
      </w:r>
      <w:r w:rsidRPr="008D7CA0">
        <w:rPr>
          <w:rFonts w:ascii="標楷體" w:eastAsia="標楷體" w:hAnsi="標楷體" w:cs="Times New Roman" w:hint="eastAsia"/>
          <w:szCs w:val="24"/>
        </w:rPr>
        <w:t>至2015年10月，</w:t>
      </w:r>
      <w:r w:rsidRPr="008D7CA0">
        <w:rPr>
          <w:rFonts w:ascii="標楷體" w:eastAsia="標楷體" w:hAnsi="標楷體" w:cs="Times New Roman"/>
          <w:szCs w:val="24"/>
        </w:rPr>
        <w:t>特定事件檔案當事人或其</w:t>
      </w:r>
      <w:r w:rsidRPr="008D7CA0">
        <w:rPr>
          <w:rFonts w:ascii="標楷體" w:eastAsia="標楷體" w:hAnsi="標楷體" w:cs="Times New Roman" w:hint="eastAsia"/>
          <w:szCs w:val="24"/>
        </w:rPr>
        <w:t>繼承人</w:t>
      </w:r>
      <w:r w:rsidRPr="008D7CA0">
        <w:rPr>
          <w:rFonts w:ascii="標楷體" w:eastAsia="標楷體" w:hAnsi="標楷體" w:cs="Times New Roman"/>
          <w:szCs w:val="24"/>
        </w:rPr>
        <w:t>申請應用國家檔案計</w:t>
      </w:r>
      <w:r w:rsidRPr="008D7CA0">
        <w:rPr>
          <w:rFonts w:ascii="標楷體" w:eastAsia="標楷體" w:hAnsi="標楷體" w:cs="Times New Roman" w:hint="eastAsia"/>
          <w:szCs w:val="24"/>
        </w:rPr>
        <w:t>95</w:t>
      </w:r>
      <w:r w:rsidRPr="008D7CA0">
        <w:rPr>
          <w:rFonts w:ascii="標楷體" w:eastAsia="標楷體" w:hAnsi="標楷體" w:cs="Times New Roman"/>
          <w:szCs w:val="24"/>
        </w:rPr>
        <w:t>人次，6,325件檔案，</w:t>
      </w:r>
      <w:r w:rsidRPr="008D7CA0">
        <w:rPr>
          <w:rFonts w:ascii="標楷體" w:eastAsia="標楷體" w:hAnsi="標楷體" w:cs="Times New Roman" w:hint="eastAsia"/>
          <w:szCs w:val="24"/>
        </w:rPr>
        <w:t>對於涉及檔案當事人之檔案皆主動</w:t>
      </w:r>
      <w:r w:rsidRPr="008D7CA0">
        <w:rPr>
          <w:rFonts w:ascii="標楷體" w:eastAsia="標楷體" w:hAnsi="標楷體" w:cs="Times New Roman"/>
          <w:szCs w:val="24"/>
        </w:rPr>
        <w:t>免費</w:t>
      </w:r>
      <w:r w:rsidRPr="008D7CA0">
        <w:rPr>
          <w:rFonts w:ascii="標楷體" w:eastAsia="標楷體" w:hAnsi="標楷體" w:cs="Times New Roman" w:hint="eastAsia"/>
          <w:szCs w:val="24"/>
        </w:rPr>
        <w:t>提供檔案影像光碟</w:t>
      </w:r>
      <w:r w:rsidRPr="008D7CA0">
        <w:rPr>
          <w:rFonts w:ascii="標楷體" w:eastAsia="標楷體" w:hAnsi="標楷體" w:cs="Times New Roman"/>
          <w:szCs w:val="24"/>
        </w:rPr>
        <w:t>。</w:t>
      </w:r>
    </w:p>
    <w:p w14:paraId="33147276" w14:textId="77777777" w:rsidR="00EC441D" w:rsidRPr="008D7CA0" w:rsidRDefault="00EC441D" w:rsidP="00CC3A7E">
      <w:pPr>
        <w:pStyle w:val="a8"/>
        <w:numPr>
          <w:ilvl w:val="0"/>
          <w:numId w:val="4"/>
        </w:numPr>
        <w:overflowPunct w:val="0"/>
        <w:spacing w:line="480" w:lineRule="exact"/>
        <w:ind w:leftChars="0"/>
        <w:jc w:val="both"/>
        <w:rPr>
          <w:rFonts w:ascii="標楷體" w:eastAsia="標楷體" w:hAnsi="標楷體" w:cs="Times New Roman"/>
          <w:szCs w:val="24"/>
        </w:rPr>
      </w:pPr>
      <w:r w:rsidRPr="008D7CA0">
        <w:rPr>
          <w:rFonts w:ascii="標楷體" w:eastAsia="標楷體" w:hAnsi="標楷體" w:cs="Times New Roman" w:hint="eastAsia"/>
          <w:szCs w:val="24"/>
        </w:rPr>
        <w:t>至</w:t>
      </w:r>
      <w:r w:rsidRPr="00B60DA3">
        <w:rPr>
          <w:rFonts w:ascii="標楷體" w:eastAsia="標楷體" w:hAnsi="標楷體" w:cs="Times New Roman"/>
          <w:kern w:val="0"/>
          <w:szCs w:val="24"/>
        </w:rPr>
        <w:t>2015</w:t>
      </w:r>
      <w:r w:rsidRPr="008D7CA0">
        <w:rPr>
          <w:rFonts w:ascii="標楷體" w:eastAsia="標楷體" w:hAnsi="標楷體" w:cs="Times New Roman" w:hint="eastAsia"/>
          <w:szCs w:val="24"/>
        </w:rPr>
        <w:t>年10月，國家發展委員會檔案管理局徵集二二八事件及戒嚴時期特定事件檔案，除依國家機密保護法第</w:t>
      </w:r>
      <w:r w:rsidRPr="008D7CA0">
        <w:rPr>
          <w:rFonts w:ascii="標楷體" w:eastAsia="標楷體" w:hAnsi="標楷體" w:cs="Times New Roman"/>
          <w:szCs w:val="24"/>
        </w:rPr>
        <w:t>12</w:t>
      </w:r>
      <w:r w:rsidRPr="008D7CA0">
        <w:rPr>
          <w:rFonts w:ascii="標楷體" w:eastAsia="標楷體" w:hAnsi="標楷體" w:cs="Times New Roman" w:hint="eastAsia"/>
          <w:szCs w:val="24"/>
        </w:rPr>
        <w:t>條規定核列永久保密或機關仍具業務參考需要者，暫不移轉外，餘已全數移轉完竣。其中，二二八事件檔案計有</w:t>
      </w:r>
      <w:r w:rsidRPr="008D7CA0">
        <w:rPr>
          <w:rFonts w:ascii="標楷體" w:eastAsia="標楷體" w:hAnsi="標楷體" w:cs="Times New Roman"/>
          <w:szCs w:val="24"/>
        </w:rPr>
        <w:t>219.5</w:t>
      </w:r>
      <w:r w:rsidRPr="008D7CA0">
        <w:rPr>
          <w:rFonts w:ascii="標楷體" w:eastAsia="標楷體" w:hAnsi="標楷體" w:cs="Times New Roman" w:hint="eastAsia"/>
          <w:szCs w:val="24"/>
        </w:rPr>
        <w:t>0公尺，戒嚴時期特定事件檔案計有174.09公尺，共計393.59公尺。</w:t>
      </w:r>
    </w:p>
    <w:p w14:paraId="3277F422" w14:textId="77777777" w:rsidR="00EC441D" w:rsidRPr="008D7CA0" w:rsidRDefault="006502A7" w:rsidP="00CC3A7E">
      <w:pPr>
        <w:pStyle w:val="a8"/>
        <w:numPr>
          <w:ilvl w:val="0"/>
          <w:numId w:val="4"/>
        </w:numPr>
        <w:overflowPunct w:val="0"/>
        <w:spacing w:line="480" w:lineRule="exact"/>
        <w:ind w:leftChars="0"/>
        <w:jc w:val="both"/>
        <w:rPr>
          <w:rFonts w:ascii="標楷體" w:eastAsia="標楷體" w:hAnsi="標楷體" w:cs="Times New Roman"/>
          <w:szCs w:val="24"/>
        </w:rPr>
      </w:pPr>
      <w:r>
        <w:rPr>
          <w:rFonts w:ascii="標楷體" w:eastAsia="標楷體" w:hAnsi="標楷體" w:cs="Times New Roman" w:hint="eastAsia"/>
          <w:szCs w:val="24"/>
        </w:rPr>
        <w:t>檔案開放應用與個人隱私之保護，以儘量開放，最小限制為原則，對於當事人或其繼承人申請與</w:t>
      </w:r>
      <w:r w:rsidR="00EC441D" w:rsidRPr="008D7CA0">
        <w:rPr>
          <w:rFonts w:ascii="標楷體" w:eastAsia="標楷體" w:hAnsi="標楷體" w:cs="Times New Roman" w:hint="eastAsia"/>
          <w:szCs w:val="24"/>
        </w:rPr>
        <w:t>當事人相關之國家檔案，有關當事人本人之檔案全部提供</w:t>
      </w:r>
      <w:r w:rsidR="00EC441D" w:rsidRPr="008D7CA0">
        <w:rPr>
          <w:rFonts w:ascii="標楷體" w:eastAsia="標楷體" w:hAnsi="標楷體" w:cs="Times New Roman"/>
          <w:szCs w:val="24"/>
        </w:rPr>
        <w:t>；至同案卷中涉及第三人隱私之檔案，</w:t>
      </w:r>
      <w:r w:rsidR="00EC441D" w:rsidRPr="008D7CA0">
        <w:rPr>
          <w:rFonts w:ascii="標楷體" w:eastAsia="標楷體" w:hAnsi="標楷體" w:cs="Times New Roman" w:hint="eastAsia"/>
          <w:szCs w:val="24"/>
        </w:rPr>
        <w:t>一般民眾申請應用特定事件國家檔案</w:t>
      </w:r>
      <w:r w:rsidR="00EC441D" w:rsidRPr="008D7CA0">
        <w:rPr>
          <w:rFonts w:ascii="標楷體" w:eastAsia="標楷體" w:hAnsi="標楷體" w:cs="Times New Roman"/>
          <w:szCs w:val="24"/>
        </w:rPr>
        <w:t>，</w:t>
      </w:r>
      <w:r w:rsidR="00EC441D" w:rsidRPr="008D7CA0">
        <w:rPr>
          <w:rFonts w:ascii="標楷體" w:eastAsia="標楷體" w:hAnsi="標楷體" w:cs="Times New Roman" w:hint="eastAsia"/>
          <w:szCs w:val="24"/>
        </w:rPr>
        <w:t>未經其同意或授權者，依分離原則辦理。2012年至2015年</w:t>
      </w:r>
      <w:r w:rsidR="00351840">
        <w:rPr>
          <w:rFonts w:ascii="標楷體" w:eastAsia="標楷體" w:hAnsi="標楷體" w:cs="Times New Roman" w:hint="eastAsia"/>
          <w:szCs w:val="24"/>
        </w:rPr>
        <w:t>10</w:t>
      </w:r>
      <w:r w:rsidR="00EC441D" w:rsidRPr="008D7CA0">
        <w:rPr>
          <w:rFonts w:ascii="標楷體" w:eastAsia="標楷體" w:hAnsi="標楷體" w:cs="Times New Roman" w:hint="eastAsia"/>
          <w:szCs w:val="24"/>
        </w:rPr>
        <w:t>月，共受理</w:t>
      </w:r>
      <w:r w:rsidR="00351840">
        <w:rPr>
          <w:rFonts w:ascii="標楷體" w:eastAsia="標楷體" w:hAnsi="標楷體" w:cs="Times New Roman" w:hint="eastAsia"/>
          <w:szCs w:val="24"/>
        </w:rPr>
        <w:t>815</w:t>
      </w:r>
      <w:r w:rsidR="00EC441D" w:rsidRPr="008D7CA0">
        <w:rPr>
          <w:rFonts w:ascii="標楷體" w:eastAsia="標楷體" w:hAnsi="標楷體" w:cs="Times New Roman" w:hint="eastAsia"/>
          <w:szCs w:val="24"/>
        </w:rPr>
        <w:t>人次，</w:t>
      </w:r>
      <w:r w:rsidR="00351840">
        <w:rPr>
          <w:rFonts w:ascii="標楷體" w:eastAsia="標楷體" w:hAnsi="標楷體" w:cs="Times New Roman" w:hint="eastAsia"/>
          <w:szCs w:val="24"/>
        </w:rPr>
        <w:t>92,69</w:t>
      </w:r>
      <w:r w:rsidR="00EC441D" w:rsidRPr="008D7CA0">
        <w:rPr>
          <w:rFonts w:ascii="標楷體" w:eastAsia="標楷體" w:hAnsi="標楷體" w:cs="Times New Roman" w:hint="eastAsia"/>
          <w:szCs w:val="24"/>
        </w:rPr>
        <w:t>3件，完成准駁</w:t>
      </w:r>
      <w:r w:rsidR="00351840">
        <w:rPr>
          <w:rFonts w:ascii="標楷體" w:eastAsia="標楷體" w:hAnsi="標楷體" w:cs="Times New Roman" w:hint="eastAsia"/>
          <w:szCs w:val="24"/>
        </w:rPr>
        <w:t>88,611</w:t>
      </w:r>
      <w:r w:rsidR="00EC441D" w:rsidRPr="008D7CA0">
        <w:rPr>
          <w:rFonts w:ascii="標楷體" w:eastAsia="標楷體" w:hAnsi="標楷體" w:cs="Times New Roman" w:hint="eastAsia"/>
          <w:szCs w:val="24"/>
        </w:rPr>
        <w:t>件，提供</w:t>
      </w:r>
      <w:r w:rsidR="00351840">
        <w:rPr>
          <w:rFonts w:ascii="標楷體" w:eastAsia="標楷體" w:hAnsi="標楷體" w:cs="Times New Roman" w:hint="eastAsia"/>
          <w:szCs w:val="24"/>
        </w:rPr>
        <w:t>88,532</w:t>
      </w:r>
      <w:r w:rsidR="00EC441D" w:rsidRPr="008D7CA0">
        <w:rPr>
          <w:rFonts w:ascii="標楷體" w:eastAsia="標楷體" w:hAnsi="標楷體" w:cs="Times New Roman" w:hint="eastAsia"/>
          <w:szCs w:val="24"/>
        </w:rPr>
        <w:t>件，待准駁</w:t>
      </w:r>
      <w:r w:rsidR="00351840">
        <w:rPr>
          <w:rFonts w:ascii="標楷體" w:eastAsia="標楷體" w:hAnsi="標楷體" w:cs="Times New Roman" w:hint="eastAsia"/>
          <w:szCs w:val="24"/>
        </w:rPr>
        <w:t>4,082</w:t>
      </w:r>
      <w:r w:rsidR="00EC441D" w:rsidRPr="008D7CA0">
        <w:rPr>
          <w:rFonts w:ascii="標楷體" w:eastAsia="標楷體" w:hAnsi="標楷體" w:cs="Times New Roman" w:hint="eastAsia"/>
          <w:szCs w:val="24"/>
        </w:rPr>
        <w:t>件。檔案未提供應用者計79件。</w:t>
      </w:r>
    </w:p>
    <w:p w14:paraId="3EDD78F8" w14:textId="77777777" w:rsidR="00EC441D" w:rsidRPr="008D7CA0" w:rsidRDefault="00EC441D" w:rsidP="00CC3A7E">
      <w:pPr>
        <w:pStyle w:val="a8"/>
        <w:numPr>
          <w:ilvl w:val="0"/>
          <w:numId w:val="4"/>
        </w:numPr>
        <w:overflowPunct w:val="0"/>
        <w:spacing w:line="480" w:lineRule="exact"/>
        <w:ind w:leftChars="0"/>
        <w:jc w:val="both"/>
        <w:rPr>
          <w:rFonts w:ascii="標楷體" w:eastAsia="標楷體" w:hAnsi="標楷體" w:cs="Times New Roman"/>
          <w:szCs w:val="24"/>
        </w:rPr>
      </w:pPr>
      <w:r w:rsidRPr="008D7CA0">
        <w:rPr>
          <w:rFonts w:ascii="標楷體" w:eastAsia="標楷體" w:hAnsi="標楷體" w:cs="Times New Roman"/>
          <w:szCs w:val="24"/>
        </w:rPr>
        <w:t>針對屆滿30年之國家檔案，符合因學術研究需要，有聯繫檔案內當事人之必要，由</w:t>
      </w:r>
      <w:r w:rsidR="002C51A8">
        <w:rPr>
          <w:rFonts w:ascii="標楷體" w:eastAsia="標楷體" w:hAnsi="標楷體" w:cs="Times New Roman"/>
          <w:szCs w:val="24"/>
        </w:rPr>
        <w:t>學術研究機構</w:t>
      </w:r>
      <w:r w:rsidRPr="008D7CA0">
        <w:rPr>
          <w:rFonts w:ascii="標楷體" w:eastAsia="標楷體" w:hAnsi="標楷體" w:cs="Times New Roman"/>
          <w:szCs w:val="24"/>
        </w:rPr>
        <w:t>具函申請並檢附研究計畫及具結書，敘明須提供之相關檔案內當事人姓名者，</w:t>
      </w:r>
      <w:r w:rsidRPr="008D7CA0">
        <w:rPr>
          <w:rFonts w:ascii="標楷體" w:eastAsia="標楷體" w:hAnsi="標楷體" w:cs="Times New Roman" w:hint="eastAsia"/>
          <w:szCs w:val="24"/>
        </w:rPr>
        <w:t>檔案局</w:t>
      </w:r>
      <w:r w:rsidRPr="008D7CA0">
        <w:rPr>
          <w:rFonts w:ascii="標楷體" w:eastAsia="標楷體" w:hAnsi="標楷體" w:cs="Times New Roman"/>
          <w:szCs w:val="24"/>
        </w:rPr>
        <w:t>得審酌提供當事人之地址及電話資料。</w:t>
      </w:r>
    </w:p>
    <w:p w14:paraId="517699E9" w14:textId="77777777" w:rsidR="00EC441D" w:rsidRPr="008D7CA0" w:rsidRDefault="00EC441D" w:rsidP="00CC3A7E">
      <w:pPr>
        <w:pStyle w:val="a8"/>
        <w:numPr>
          <w:ilvl w:val="0"/>
          <w:numId w:val="4"/>
        </w:numPr>
        <w:overflowPunct w:val="0"/>
        <w:spacing w:line="480" w:lineRule="exact"/>
        <w:ind w:leftChars="0"/>
        <w:jc w:val="both"/>
        <w:rPr>
          <w:rFonts w:ascii="標楷體" w:eastAsia="標楷體" w:hAnsi="標楷體" w:cs="Times New Roman"/>
          <w:szCs w:val="24"/>
        </w:rPr>
      </w:pPr>
      <w:r w:rsidRPr="008D7CA0">
        <w:rPr>
          <w:rFonts w:ascii="標楷體" w:eastAsia="標楷體" w:hAnsi="標楷體" w:cs="Times New Roman" w:hint="eastAsia"/>
          <w:szCs w:val="24"/>
        </w:rPr>
        <w:t>國家檔案除尚未解密之機密檔案外，餘均提供借調。2012年至2015年10月，機關申請專案借調，共受理72</w:t>
      </w:r>
      <w:r w:rsidR="00834529">
        <w:rPr>
          <w:rFonts w:ascii="標楷體" w:eastAsia="標楷體" w:hAnsi="標楷體" w:cs="Times New Roman" w:hint="eastAsia"/>
          <w:szCs w:val="24"/>
        </w:rPr>
        <w:t>機關次</w:t>
      </w:r>
      <w:r w:rsidRPr="008D7CA0">
        <w:rPr>
          <w:rFonts w:ascii="標楷體" w:eastAsia="標楷體" w:hAnsi="標楷體" w:cs="Times New Roman" w:hint="eastAsia"/>
          <w:szCs w:val="24"/>
        </w:rPr>
        <w:t>，66,730件，完成准駁65,618件，提供65,573件，待准駁計1,112件。未提供者計45件。</w:t>
      </w:r>
    </w:p>
    <w:p w14:paraId="4DFB54FD" w14:textId="77777777" w:rsidR="00EC441D" w:rsidRPr="008D7CA0" w:rsidRDefault="00273AB8" w:rsidP="00CC3A7E">
      <w:pPr>
        <w:pStyle w:val="a8"/>
        <w:numPr>
          <w:ilvl w:val="0"/>
          <w:numId w:val="4"/>
        </w:numPr>
        <w:overflowPunct w:val="0"/>
        <w:spacing w:line="480" w:lineRule="exact"/>
        <w:ind w:leftChars="0"/>
        <w:jc w:val="both"/>
        <w:rPr>
          <w:rFonts w:ascii="標楷體" w:eastAsia="標楷體" w:hAnsi="標楷體" w:cs="Times New Roman"/>
          <w:szCs w:val="24"/>
        </w:rPr>
      </w:pPr>
      <w:r>
        <w:rPr>
          <w:rFonts w:ascii="標楷體" w:eastAsia="標楷體" w:hAnsi="標楷體" w:cs="Times New Roman" w:hint="eastAsia"/>
          <w:szCs w:val="24"/>
        </w:rPr>
        <w:t>行政院於2013年5月27</w:t>
      </w:r>
      <w:r w:rsidR="00D21318">
        <w:rPr>
          <w:rFonts w:ascii="標楷體" w:eastAsia="標楷體" w:hAnsi="標楷體" w:cs="Times New Roman" w:hint="eastAsia"/>
          <w:szCs w:val="24"/>
        </w:rPr>
        <w:t>日送立法院審議</w:t>
      </w:r>
      <w:r>
        <w:rPr>
          <w:rFonts w:ascii="標楷體" w:eastAsia="標楷體" w:hAnsi="標楷體" w:cs="Times New Roman" w:hint="eastAsia"/>
          <w:szCs w:val="24"/>
        </w:rPr>
        <w:t>之</w:t>
      </w:r>
      <w:r w:rsidR="00EC441D" w:rsidRPr="008D7CA0">
        <w:rPr>
          <w:rFonts w:ascii="標楷體" w:eastAsia="標楷體" w:hAnsi="標楷體" w:cs="Times New Roman" w:hint="eastAsia"/>
          <w:szCs w:val="24"/>
        </w:rPr>
        <w:t>檔案法修正條文草案第22條之2明定，基於學術研究目的，有必要使用涉及個人隱私之國家檔案，於檢附證明文件申請並經准駁程序後，得提供閱覽、抄錄或就個人隱私以外部分提供複製。</w:t>
      </w:r>
    </w:p>
    <w:p w14:paraId="3DF8437B" w14:textId="77777777" w:rsidR="00EC441D" w:rsidRPr="008D7CA0" w:rsidRDefault="00EC441D" w:rsidP="00CC3A7E">
      <w:pPr>
        <w:pStyle w:val="a8"/>
        <w:numPr>
          <w:ilvl w:val="0"/>
          <w:numId w:val="4"/>
        </w:numPr>
        <w:overflowPunct w:val="0"/>
        <w:spacing w:line="480" w:lineRule="exact"/>
        <w:ind w:leftChars="0"/>
        <w:jc w:val="both"/>
        <w:rPr>
          <w:rFonts w:ascii="標楷體" w:eastAsia="標楷體" w:hAnsi="標楷體" w:cs="Times New Roman"/>
          <w:szCs w:val="24"/>
        </w:rPr>
      </w:pPr>
      <w:r w:rsidRPr="008D7CA0">
        <w:rPr>
          <w:rFonts w:ascii="標楷體" w:eastAsia="標楷體" w:hAnsi="標楷體" w:cs="Times New Roman" w:hint="eastAsia"/>
          <w:kern w:val="0"/>
          <w:szCs w:val="24"/>
        </w:rPr>
        <w:t>國</w:t>
      </w:r>
      <w:r w:rsidR="007D541D">
        <w:rPr>
          <w:rFonts w:ascii="標楷體" w:eastAsia="標楷體" w:hAnsi="標楷體" w:cs="Times New Roman" w:hint="eastAsia"/>
          <w:kern w:val="0"/>
          <w:szCs w:val="24"/>
        </w:rPr>
        <w:t>家</w:t>
      </w:r>
      <w:r w:rsidRPr="008D7CA0">
        <w:rPr>
          <w:rFonts w:ascii="標楷體" w:eastAsia="標楷體" w:hAnsi="標楷體" w:cs="Times New Roman" w:hint="eastAsia"/>
          <w:kern w:val="0"/>
          <w:szCs w:val="24"/>
        </w:rPr>
        <w:t>安</w:t>
      </w:r>
      <w:r w:rsidR="007D541D">
        <w:rPr>
          <w:rFonts w:ascii="標楷體" w:eastAsia="標楷體" w:hAnsi="標楷體" w:cs="Times New Roman" w:hint="eastAsia"/>
          <w:kern w:val="0"/>
          <w:szCs w:val="24"/>
        </w:rPr>
        <w:t>全</w:t>
      </w:r>
      <w:r w:rsidRPr="008D7CA0">
        <w:rPr>
          <w:rFonts w:ascii="標楷體" w:eastAsia="標楷體" w:hAnsi="標楷體" w:cs="Times New Roman"/>
          <w:kern w:val="0"/>
          <w:szCs w:val="24"/>
        </w:rPr>
        <w:t>局管有二二八事件及動員戡亂時期之政治檔案，已配合國家發展委員會檔案管理局進行檔案審選作業</w:t>
      </w:r>
      <w:r w:rsidR="00A1335B">
        <w:rPr>
          <w:rFonts w:ascii="標楷體" w:eastAsia="標楷體" w:hAnsi="標楷體" w:cs="Times New Roman"/>
          <w:kern w:val="0"/>
          <w:szCs w:val="24"/>
        </w:rPr>
        <w:t>，</w:t>
      </w:r>
      <w:r w:rsidRPr="008D7CA0">
        <w:rPr>
          <w:rFonts w:ascii="標楷體" w:eastAsia="標楷體" w:hAnsi="標楷體" w:cs="Times New Roman"/>
          <w:kern w:val="0"/>
          <w:szCs w:val="24"/>
        </w:rPr>
        <w:t>2012年至2015年6</w:t>
      </w:r>
      <w:r w:rsidR="009B43C9">
        <w:rPr>
          <w:rFonts w:ascii="標楷體" w:eastAsia="標楷體" w:hAnsi="標楷體" w:cs="Times New Roman"/>
          <w:kern w:val="0"/>
          <w:szCs w:val="24"/>
        </w:rPr>
        <w:t>月</w:t>
      </w:r>
      <w:r w:rsidRPr="008D7CA0">
        <w:rPr>
          <w:rFonts w:ascii="標楷體" w:eastAsia="標楷體" w:hAnsi="標楷體" w:cs="Times New Roman"/>
          <w:kern w:val="0"/>
          <w:szCs w:val="24"/>
        </w:rPr>
        <w:t>，</w:t>
      </w:r>
      <w:r w:rsidRPr="008D7CA0">
        <w:rPr>
          <w:rFonts w:ascii="標楷體" w:eastAsia="標楷體" w:hAnsi="標楷體" w:cs="Times New Roman" w:hint="eastAsia"/>
          <w:kern w:val="0"/>
          <w:szCs w:val="24"/>
        </w:rPr>
        <w:t>已</w:t>
      </w:r>
      <w:r w:rsidRPr="008D7CA0">
        <w:rPr>
          <w:rFonts w:ascii="標楷體" w:eastAsia="標楷體" w:hAnsi="標楷體" w:cs="Times New Roman"/>
          <w:kern w:val="0"/>
          <w:szCs w:val="24"/>
        </w:rPr>
        <w:t>完成11卷589件檔案移轉，全數</w:t>
      </w:r>
      <w:r w:rsidRPr="008D7CA0">
        <w:rPr>
          <w:rFonts w:ascii="標楷體" w:eastAsia="標楷體" w:hAnsi="標楷體" w:cs="Times New Roman" w:hint="eastAsia"/>
          <w:kern w:val="0"/>
          <w:szCs w:val="24"/>
        </w:rPr>
        <w:t>移轉完畢</w:t>
      </w:r>
      <w:r w:rsidRPr="008D7CA0">
        <w:rPr>
          <w:rFonts w:ascii="標楷體" w:eastAsia="標楷體" w:hAnsi="標楷體" w:cs="Times New Roman"/>
          <w:kern w:val="0"/>
          <w:szCs w:val="24"/>
        </w:rPr>
        <w:t>。</w:t>
      </w:r>
    </w:p>
    <w:p w14:paraId="784189CA" w14:textId="77777777" w:rsidR="00EC441D" w:rsidRPr="008D7CA0" w:rsidRDefault="00EC441D" w:rsidP="00CC3A7E">
      <w:pPr>
        <w:pStyle w:val="a8"/>
        <w:numPr>
          <w:ilvl w:val="0"/>
          <w:numId w:val="4"/>
        </w:numPr>
        <w:overflowPunct w:val="0"/>
        <w:spacing w:line="480" w:lineRule="exact"/>
        <w:ind w:leftChars="0"/>
        <w:jc w:val="both"/>
        <w:rPr>
          <w:rFonts w:ascii="標楷體" w:eastAsia="標楷體" w:hAnsi="標楷體" w:cs="Times New Roman"/>
          <w:szCs w:val="24"/>
        </w:rPr>
      </w:pPr>
      <w:r w:rsidRPr="00B60DA3">
        <w:rPr>
          <w:rFonts w:ascii="標楷體" w:eastAsia="標楷體" w:hAnsi="標楷體" w:cs="Times New Roman" w:hint="eastAsia"/>
          <w:kern w:val="0"/>
          <w:szCs w:val="24"/>
        </w:rPr>
        <w:t>國防部</w:t>
      </w:r>
      <w:r w:rsidRPr="008D7CA0">
        <w:rPr>
          <w:rFonts w:ascii="標楷體" w:eastAsia="標楷體" w:hAnsi="標楷體" w:cs="Times New Roman" w:hint="eastAsia"/>
          <w:szCs w:val="24"/>
        </w:rPr>
        <w:t>二二八事件史料類318卷、二二八事件政治偵防及審判類105卷等兩大類423卷4</w:t>
      </w:r>
      <w:r w:rsidR="00834529">
        <w:rPr>
          <w:rFonts w:ascii="標楷體" w:eastAsia="標楷體" w:hAnsi="標楷體" w:cs="Times New Roman" w:hint="eastAsia"/>
          <w:szCs w:val="24"/>
        </w:rPr>
        <w:t>,</w:t>
      </w:r>
      <w:r w:rsidRPr="008D7CA0">
        <w:rPr>
          <w:rFonts w:ascii="標楷體" w:eastAsia="標楷體" w:hAnsi="標楷體" w:cs="Times New Roman" w:hint="eastAsia"/>
          <w:szCs w:val="24"/>
        </w:rPr>
        <w:t>077件資料，已全數移轉至檔案管理局納管，國防部軍事情報局現有</w:t>
      </w:r>
      <w:r w:rsidR="00834529">
        <w:rPr>
          <w:rFonts w:ascii="標楷體" w:eastAsia="標楷體" w:hAnsi="標楷體" w:cs="Times New Roman" w:hint="eastAsia"/>
          <w:szCs w:val="24"/>
        </w:rPr>
        <w:t>二二八</w:t>
      </w:r>
      <w:r w:rsidRPr="008D7CA0">
        <w:rPr>
          <w:rFonts w:ascii="標楷體" w:eastAsia="標楷體" w:hAnsi="標楷體" w:cs="Times New Roman" w:hint="eastAsia"/>
          <w:szCs w:val="24"/>
        </w:rPr>
        <w:t>事件史料檔案計419件，迄2013年5月9日已開放380件，餘39</w:t>
      </w:r>
      <w:r w:rsidR="00C63702" w:rsidRPr="008D7CA0">
        <w:rPr>
          <w:rFonts w:ascii="標楷體" w:eastAsia="標楷體" w:hAnsi="標楷體" w:cs="Times New Roman" w:hint="eastAsia"/>
          <w:szCs w:val="24"/>
        </w:rPr>
        <w:t>件依國家機密保護法</w:t>
      </w:r>
      <w:r w:rsidRPr="008D7CA0">
        <w:rPr>
          <w:rFonts w:ascii="標楷體" w:eastAsia="標楷體" w:hAnsi="標楷體" w:cs="Times New Roman" w:hint="eastAsia"/>
          <w:szCs w:val="24"/>
        </w:rPr>
        <w:t>屬國家機密，依法永久保密。</w:t>
      </w:r>
    </w:p>
    <w:p w14:paraId="05500EDC" w14:textId="77777777" w:rsidR="00EC441D" w:rsidRDefault="00EC441D" w:rsidP="00CC3A7E">
      <w:pPr>
        <w:pStyle w:val="a8"/>
        <w:numPr>
          <w:ilvl w:val="0"/>
          <w:numId w:val="4"/>
        </w:numPr>
        <w:overflowPunct w:val="0"/>
        <w:spacing w:line="480" w:lineRule="exact"/>
        <w:ind w:leftChars="0"/>
        <w:jc w:val="both"/>
        <w:rPr>
          <w:rFonts w:ascii="標楷體" w:eastAsia="標楷體" w:hAnsi="標楷體" w:cs="Times New Roman"/>
          <w:b/>
        </w:rPr>
      </w:pPr>
      <w:r w:rsidRPr="008D7CA0">
        <w:rPr>
          <w:rFonts w:ascii="標楷體" w:eastAsia="標楷體" w:hAnsi="標楷體" w:cs="Times New Roman"/>
          <w:kern w:val="0"/>
          <w:szCs w:val="24"/>
        </w:rPr>
        <w:t>法務部調查局</w:t>
      </w:r>
      <w:r w:rsidRPr="008D7CA0">
        <w:rPr>
          <w:rFonts w:ascii="標楷體" w:eastAsia="標楷體" w:hAnsi="標楷體" w:cs="Times New Roman" w:hint="eastAsia"/>
          <w:kern w:val="0"/>
          <w:szCs w:val="24"/>
        </w:rPr>
        <w:t>管有之</w:t>
      </w:r>
      <w:r w:rsidRPr="008D7CA0">
        <w:rPr>
          <w:rFonts w:ascii="標楷體" w:eastAsia="標楷體" w:hAnsi="標楷體" w:cs="Times New Roman"/>
          <w:kern w:val="0"/>
          <w:szCs w:val="24"/>
        </w:rPr>
        <w:t>檔案移轉情形</w:t>
      </w:r>
      <w:r w:rsidRPr="008D7CA0">
        <w:rPr>
          <w:rFonts w:ascii="標楷體" w:eastAsia="標楷體" w:hAnsi="標楷體" w:cs="Times New Roman" w:hint="eastAsia"/>
          <w:kern w:val="0"/>
          <w:szCs w:val="24"/>
        </w:rPr>
        <w:t>，</w:t>
      </w:r>
      <w:r w:rsidRPr="008D7CA0">
        <w:rPr>
          <w:rFonts w:ascii="標楷體" w:eastAsia="標楷體" w:hAnsi="標楷體" w:cs="Times New Roman"/>
          <w:kern w:val="0"/>
          <w:szCs w:val="24"/>
        </w:rPr>
        <w:t>包括：美麗島一二一O事件專案</w:t>
      </w:r>
      <w:r w:rsidRPr="008D7CA0">
        <w:rPr>
          <w:rFonts w:ascii="標楷體" w:eastAsia="標楷體" w:hAnsi="標楷體" w:cs="Times New Roman" w:hint="eastAsia"/>
          <w:kern w:val="0"/>
          <w:szCs w:val="24"/>
        </w:rPr>
        <w:t>、</w:t>
      </w:r>
      <w:r w:rsidRPr="008D7CA0">
        <w:rPr>
          <w:rFonts w:ascii="標楷體" w:eastAsia="標楷體" w:hAnsi="標楷體" w:cs="Times New Roman"/>
          <w:kern w:val="0"/>
          <w:szCs w:val="24"/>
        </w:rPr>
        <w:t>重大政治事件白雅燦等</w:t>
      </w:r>
      <w:r w:rsidRPr="008D7CA0">
        <w:rPr>
          <w:rFonts w:ascii="標楷體" w:eastAsia="標楷體" w:hAnsi="標楷體" w:cs="Times New Roman" w:hint="eastAsia"/>
          <w:kern w:val="0"/>
          <w:szCs w:val="24"/>
        </w:rPr>
        <w:t>、</w:t>
      </w:r>
      <w:r w:rsidRPr="008D7CA0">
        <w:rPr>
          <w:rFonts w:ascii="標楷體" w:eastAsia="標楷體" w:hAnsi="標楷體" w:cs="Times New Roman"/>
          <w:kern w:val="0"/>
          <w:szCs w:val="24"/>
        </w:rPr>
        <w:t>安康接待室留存檔案</w:t>
      </w:r>
      <w:r w:rsidRPr="008D7CA0">
        <w:rPr>
          <w:rFonts w:ascii="標楷體" w:eastAsia="標楷體" w:hAnsi="標楷體" w:cs="Times New Roman" w:hint="eastAsia"/>
          <w:kern w:val="0"/>
          <w:szCs w:val="24"/>
        </w:rPr>
        <w:t>、</w:t>
      </w:r>
      <w:r w:rsidRPr="008D7CA0">
        <w:rPr>
          <w:rFonts w:ascii="標楷體" w:eastAsia="標楷體" w:hAnsi="標楷體" w:cs="Times New Roman"/>
          <w:kern w:val="0"/>
          <w:szCs w:val="24"/>
        </w:rPr>
        <w:t>民國38年以前檔案</w:t>
      </w:r>
      <w:r w:rsidRPr="008D7CA0">
        <w:rPr>
          <w:rFonts w:ascii="標楷體" w:eastAsia="標楷體" w:hAnsi="標楷體" w:cs="Times New Roman" w:hint="eastAsia"/>
          <w:kern w:val="0"/>
          <w:szCs w:val="24"/>
        </w:rPr>
        <w:t>、</w:t>
      </w:r>
      <w:r w:rsidRPr="008D7CA0">
        <w:rPr>
          <w:rFonts w:ascii="標楷體" w:eastAsia="標楷體" w:hAnsi="標楷體" w:cs="Times New Roman"/>
          <w:kern w:val="0"/>
          <w:szCs w:val="24"/>
        </w:rPr>
        <w:t>戒嚴時期偵防及審判案件</w:t>
      </w:r>
      <w:r w:rsidRPr="008D7CA0">
        <w:rPr>
          <w:rFonts w:ascii="標楷體" w:eastAsia="標楷體" w:hAnsi="標楷體" w:cs="Times New Roman" w:hint="eastAsia"/>
          <w:kern w:val="0"/>
          <w:szCs w:val="24"/>
        </w:rPr>
        <w:t>、</w:t>
      </w:r>
      <w:r w:rsidRPr="008D7CA0">
        <w:rPr>
          <w:rFonts w:ascii="標楷體" w:eastAsia="標楷體" w:hAnsi="標楷體" w:cs="Times New Roman"/>
          <w:kern w:val="0"/>
          <w:szCs w:val="24"/>
        </w:rPr>
        <w:t>國家檔案徵集四年計畫</w:t>
      </w:r>
      <w:r w:rsidRPr="008D7CA0">
        <w:rPr>
          <w:rFonts w:ascii="標楷體" w:eastAsia="標楷體" w:hAnsi="標楷體" w:cs="Times New Roman" w:hint="eastAsia"/>
          <w:kern w:val="0"/>
          <w:szCs w:val="24"/>
        </w:rPr>
        <w:t>，</w:t>
      </w:r>
      <w:r w:rsidRPr="008D7CA0">
        <w:rPr>
          <w:rFonts w:ascii="標楷體" w:eastAsia="標楷體" w:hAnsi="標楷體" w:cs="Times New Roman"/>
          <w:kern w:val="0"/>
          <w:szCs w:val="24"/>
        </w:rPr>
        <w:t>將持續配合辦理檔案移轉作業。</w:t>
      </w:r>
    </w:p>
    <w:p w14:paraId="6B56C6CA" w14:textId="77777777" w:rsidR="00F16761" w:rsidRPr="00F16761" w:rsidRDefault="00F16761" w:rsidP="00F16761">
      <w:pPr>
        <w:widowControl/>
        <w:overflowPunct w:val="0"/>
        <w:spacing w:line="480" w:lineRule="exact"/>
        <w:ind w:leftChars="-4" w:left="1070" w:hangingChars="300" w:hanging="1080"/>
        <w:jc w:val="both"/>
        <w:rPr>
          <w:rFonts w:ascii="標楷體" w:eastAsia="標楷體" w:hAnsi="標楷體" w:cs="Times New Roman"/>
          <w:kern w:val="0"/>
          <w:sz w:val="36"/>
          <w:szCs w:val="36"/>
        </w:rPr>
      </w:pPr>
    </w:p>
    <w:p w14:paraId="7B152E69" w14:textId="77777777" w:rsidR="00EC441D" w:rsidRPr="00CC13C6" w:rsidRDefault="00EC441D" w:rsidP="00F16761">
      <w:pPr>
        <w:keepNext/>
        <w:spacing w:line="480" w:lineRule="exact"/>
        <w:outlineLvl w:val="0"/>
        <w:rPr>
          <w:rFonts w:ascii="標楷體" w:eastAsia="標楷體" w:hAnsi="標楷體" w:cs="Times New Roman"/>
          <w:b/>
          <w:bCs/>
          <w:sz w:val="28"/>
          <w:szCs w:val="28"/>
        </w:rPr>
      </w:pPr>
      <w:bookmarkStart w:id="55" w:name="_Toc433787042"/>
      <w:bookmarkStart w:id="56" w:name="_Toc440549626"/>
      <w:r w:rsidRPr="00CC13C6">
        <w:rPr>
          <w:rFonts w:ascii="標楷體" w:eastAsia="標楷體" w:hAnsi="標楷體" w:cs="Times New Roman"/>
          <w:b/>
          <w:bCs/>
          <w:sz w:val="28"/>
          <w:szCs w:val="28"/>
        </w:rPr>
        <w:t>第26點</w:t>
      </w:r>
      <w:bookmarkStart w:id="57" w:name="_Toc433787043"/>
      <w:bookmarkEnd w:id="55"/>
      <w:r w:rsidR="002F46E8">
        <w:rPr>
          <w:rFonts w:ascii="標楷體" w:eastAsia="標楷體" w:hAnsi="標楷體" w:cs="Times New Roman" w:hint="eastAsia"/>
          <w:b/>
          <w:bCs/>
          <w:sz w:val="28"/>
          <w:szCs w:val="28"/>
        </w:rPr>
        <w:t>及</w:t>
      </w:r>
      <w:r w:rsidR="002F46E8" w:rsidRPr="00CC13C6">
        <w:rPr>
          <w:rFonts w:ascii="標楷體" w:eastAsia="標楷體" w:hAnsi="標楷體" w:cs="Times New Roman"/>
          <w:b/>
          <w:bCs/>
          <w:sz w:val="28"/>
          <w:szCs w:val="28"/>
        </w:rPr>
        <w:t>第27點</w:t>
      </w:r>
      <w:bookmarkEnd w:id="56"/>
      <w:bookmarkEnd w:id="57"/>
    </w:p>
    <w:p w14:paraId="76A27C3C" w14:textId="77777777" w:rsidR="00B656FD" w:rsidRPr="00C51F6D" w:rsidRDefault="00EC441D" w:rsidP="00CD5C24">
      <w:pPr>
        <w:keepNext/>
        <w:spacing w:line="480" w:lineRule="exact"/>
        <w:outlineLvl w:val="1"/>
        <w:rPr>
          <w:rFonts w:ascii="標楷體" w:eastAsia="標楷體" w:hAnsi="標楷體" w:cs="Times New Roman"/>
          <w:b/>
          <w:bCs/>
          <w:szCs w:val="24"/>
        </w:rPr>
      </w:pPr>
      <w:bookmarkStart w:id="58" w:name="_Toc433787044"/>
      <w:bookmarkStart w:id="59" w:name="_Toc440549627"/>
      <w:r w:rsidRPr="00C51F6D">
        <w:rPr>
          <w:rFonts w:ascii="標楷體" w:eastAsia="標楷體" w:hAnsi="標楷體" w:cs="Times New Roman" w:hint="eastAsia"/>
          <w:b/>
          <w:bCs/>
          <w:szCs w:val="24"/>
        </w:rPr>
        <w:t>CEDAW法規檢視</w:t>
      </w:r>
      <w:bookmarkEnd w:id="58"/>
      <w:bookmarkEnd w:id="59"/>
    </w:p>
    <w:p w14:paraId="52850102" w14:textId="77777777" w:rsidR="00EC441D" w:rsidRPr="00CD5C24" w:rsidRDefault="005503CA" w:rsidP="00CC3A7E">
      <w:pPr>
        <w:pStyle w:val="a8"/>
        <w:numPr>
          <w:ilvl w:val="0"/>
          <w:numId w:val="4"/>
        </w:numPr>
        <w:overflowPunct w:val="0"/>
        <w:spacing w:line="480" w:lineRule="exact"/>
        <w:ind w:leftChars="0"/>
        <w:jc w:val="both"/>
        <w:rPr>
          <w:rFonts w:ascii="標楷體" w:eastAsia="標楷體" w:hAnsi="標楷體" w:cs="Times New Roman"/>
          <w:szCs w:val="24"/>
        </w:rPr>
      </w:pPr>
      <w:r w:rsidRPr="00CD5C24">
        <w:rPr>
          <w:rFonts w:ascii="標楷體" w:eastAsia="標楷體" w:hAnsi="標楷體" w:cs="Times New Roman" w:hint="eastAsia"/>
          <w:szCs w:val="24"/>
        </w:rPr>
        <w:t>參見</w:t>
      </w:r>
      <w:r w:rsidRPr="00B60DA3">
        <w:rPr>
          <w:rFonts w:ascii="標楷體" w:eastAsia="標楷體" w:hAnsi="標楷體" w:cs="Times New Roman" w:hint="eastAsia"/>
          <w:kern w:val="0"/>
          <w:szCs w:val="24"/>
        </w:rPr>
        <w:t>CEDAW</w:t>
      </w:r>
      <w:r w:rsidRPr="00CD5C24">
        <w:rPr>
          <w:rFonts w:ascii="標楷體" w:eastAsia="標楷體" w:hAnsi="標楷體" w:cs="Times New Roman" w:hint="eastAsia"/>
          <w:szCs w:val="24"/>
        </w:rPr>
        <w:t>公約第</w:t>
      </w:r>
      <w:r w:rsidR="00586483" w:rsidRPr="00CD5C24">
        <w:rPr>
          <w:rFonts w:ascii="標楷體" w:eastAsia="標楷體" w:hAnsi="標楷體" w:cs="Times New Roman" w:hint="eastAsia"/>
          <w:szCs w:val="24"/>
        </w:rPr>
        <w:t>二</w:t>
      </w:r>
      <w:r w:rsidRPr="00CD5C24">
        <w:rPr>
          <w:rFonts w:ascii="標楷體" w:eastAsia="標楷體" w:hAnsi="標楷體" w:cs="Times New Roman" w:hint="eastAsia"/>
          <w:szCs w:val="24"/>
        </w:rPr>
        <w:t>次國家報告</w:t>
      </w:r>
      <w:r w:rsidR="00120A4C">
        <w:rPr>
          <w:rFonts w:ascii="標楷體" w:eastAsia="標楷體" w:hAnsi="標楷體" w:cs="Times New Roman" w:hint="eastAsia"/>
          <w:szCs w:val="24"/>
        </w:rPr>
        <w:t>2.18-</w:t>
      </w:r>
      <w:r w:rsidR="00EA08FD" w:rsidRPr="00CD5C24">
        <w:rPr>
          <w:rFonts w:ascii="標楷體" w:eastAsia="標楷體" w:hAnsi="標楷體" w:cs="Times New Roman" w:hint="eastAsia"/>
          <w:szCs w:val="24"/>
        </w:rPr>
        <w:t>2.23</w:t>
      </w:r>
      <w:r w:rsidR="000B051B">
        <w:rPr>
          <w:rFonts w:ascii="標楷體" w:eastAsia="標楷體" w:hAnsi="標楷體" w:cs="Times New Roman" w:hint="eastAsia"/>
          <w:szCs w:val="24"/>
        </w:rPr>
        <w:t>。</w:t>
      </w:r>
    </w:p>
    <w:p w14:paraId="53848344" w14:textId="77777777" w:rsidR="00F16761" w:rsidRPr="00F16761" w:rsidRDefault="00F16761" w:rsidP="00CC13C6">
      <w:pPr>
        <w:rPr>
          <w:rFonts w:ascii="標楷體" w:eastAsia="標楷體" w:hAnsi="標楷體" w:cs="Times New Roman"/>
          <w:b/>
          <w:sz w:val="36"/>
          <w:szCs w:val="36"/>
          <w:bdr w:val="single" w:sz="4" w:space="0" w:color="auto"/>
        </w:rPr>
      </w:pPr>
    </w:p>
    <w:p w14:paraId="1DACA3DE" w14:textId="77777777" w:rsidR="00EC441D" w:rsidRPr="00CC13C6" w:rsidRDefault="00EC441D" w:rsidP="00F16761">
      <w:pPr>
        <w:keepNext/>
        <w:spacing w:line="480" w:lineRule="exact"/>
        <w:outlineLvl w:val="0"/>
        <w:rPr>
          <w:rFonts w:ascii="標楷體" w:eastAsia="標楷體" w:hAnsi="標楷體" w:cs="Times New Roman"/>
          <w:b/>
          <w:bCs/>
          <w:sz w:val="28"/>
          <w:szCs w:val="28"/>
        </w:rPr>
      </w:pPr>
      <w:bookmarkStart w:id="60" w:name="_Toc433787051"/>
      <w:bookmarkStart w:id="61" w:name="_Toc440549628"/>
      <w:r w:rsidRPr="00CC13C6">
        <w:rPr>
          <w:rFonts w:ascii="標楷體" w:eastAsia="標楷體" w:hAnsi="標楷體" w:cs="Times New Roman"/>
          <w:b/>
          <w:bCs/>
          <w:sz w:val="28"/>
          <w:szCs w:val="28"/>
        </w:rPr>
        <w:t>第28點</w:t>
      </w:r>
      <w:bookmarkStart w:id="62" w:name="_Toc433787052"/>
      <w:bookmarkEnd w:id="60"/>
      <w:r w:rsidR="002F46E8">
        <w:rPr>
          <w:rFonts w:ascii="標楷體" w:eastAsia="標楷體" w:hAnsi="標楷體" w:cs="Times New Roman" w:hint="eastAsia"/>
          <w:b/>
          <w:bCs/>
          <w:sz w:val="28"/>
          <w:szCs w:val="28"/>
        </w:rPr>
        <w:t>及</w:t>
      </w:r>
      <w:r w:rsidR="002F46E8" w:rsidRPr="00CC13C6">
        <w:rPr>
          <w:rFonts w:ascii="標楷體" w:eastAsia="標楷體" w:hAnsi="標楷體" w:cs="Times New Roman"/>
          <w:b/>
          <w:bCs/>
          <w:sz w:val="28"/>
          <w:szCs w:val="28"/>
        </w:rPr>
        <w:t>第29點</w:t>
      </w:r>
      <w:bookmarkEnd w:id="61"/>
      <w:bookmarkEnd w:id="62"/>
    </w:p>
    <w:p w14:paraId="03173F2A" w14:textId="77777777" w:rsidR="00EC441D" w:rsidRPr="00C51F6D" w:rsidRDefault="00EC441D" w:rsidP="00C51F6D">
      <w:pPr>
        <w:keepNext/>
        <w:spacing w:line="480" w:lineRule="exact"/>
        <w:outlineLvl w:val="1"/>
        <w:rPr>
          <w:rFonts w:ascii="標楷體" w:eastAsia="標楷體" w:hAnsi="標楷體" w:cs="Times New Roman"/>
          <w:b/>
          <w:bCs/>
          <w:szCs w:val="24"/>
        </w:rPr>
      </w:pPr>
      <w:bookmarkStart w:id="63" w:name="_Toc433787053"/>
      <w:bookmarkStart w:id="64" w:name="_Toc440549629"/>
      <w:r w:rsidRPr="00C51F6D">
        <w:rPr>
          <w:rFonts w:ascii="標楷體" w:eastAsia="標楷體" w:hAnsi="標楷體" w:cs="Times New Roman" w:hint="eastAsia"/>
          <w:b/>
          <w:bCs/>
          <w:szCs w:val="24"/>
        </w:rPr>
        <w:t>多元性別保障措施</w:t>
      </w:r>
      <w:bookmarkEnd w:id="63"/>
      <w:bookmarkEnd w:id="64"/>
    </w:p>
    <w:p w14:paraId="2DDED49F" w14:textId="77777777" w:rsidR="00EC441D" w:rsidRPr="009E3C98" w:rsidRDefault="00EC441D" w:rsidP="00CC3A7E">
      <w:pPr>
        <w:pStyle w:val="a8"/>
        <w:numPr>
          <w:ilvl w:val="0"/>
          <w:numId w:val="4"/>
        </w:numPr>
        <w:overflowPunct w:val="0"/>
        <w:spacing w:line="480" w:lineRule="exact"/>
        <w:ind w:leftChars="0"/>
        <w:jc w:val="both"/>
        <w:rPr>
          <w:rFonts w:ascii="標楷體" w:eastAsia="標楷體" w:hAnsi="標楷體" w:cs="Times New Roman"/>
          <w:kern w:val="0"/>
          <w:szCs w:val="24"/>
        </w:rPr>
      </w:pPr>
      <w:r w:rsidRPr="00E91CF9">
        <w:rPr>
          <w:rFonts w:ascii="標楷體" w:eastAsia="標楷體" w:hAnsi="標楷體" w:cs="Times New Roman" w:hint="eastAsia"/>
          <w:kern w:val="0"/>
          <w:szCs w:val="24"/>
        </w:rPr>
        <w:t>性別平等教育法2011年6月22日修正，將性霸凌納入學校防治規定範圍。各校應運用各種形式的活動或教學措施，積極宣導禁止對不同性別、性別特質、性別認同或性傾向者有任何歧視之言詞或行為，並應對因性別、性別特質、性別認同或性傾向而處於不利處境的學生積極提供協助。</w:t>
      </w:r>
    </w:p>
    <w:p w14:paraId="588FB19A" w14:textId="64C95B1A" w:rsidR="00EC441D" w:rsidRPr="009E3C98" w:rsidRDefault="00C63702" w:rsidP="00CC3A7E">
      <w:pPr>
        <w:pStyle w:val="a8"/>
        <w:numPr>
          <w:ilvl w:val="0"/>
          <w:numId w:val="4"/>
        </w:numPr>
        <w:overflowPunct w:val="0"/>
        <w:spacing w:line="480" w:lineRule="exact"/>
        <w:ind w:leftChars="0"/>
        <w:jc w:val="both"/>
        <w:rPr>
          <w:rFonts w:ascii="標楷體" w:eastAsia="標楷體" w:hAnsi="標楷體" w:cs="Times New Roman"/>
          <w:kern w:val="0"/>
          <w:szCs w:val="24"/>
        </w:rPr>
      </w:pPr>
      <w:r w:rsidRPr="009E3C98">
        <w:rPr>
          <w:rFonts w:ascii="標楷體" w:eastAsia="標楷體" w:hAnsi="標楷體" w:cs="Times New Roman" w:hint="eastAsia"/>
          <w:kern w:val="0"/>
          <w:szCs w:val="24"/>
        </w:rPr>
        <w:t>依教育基本法</w:t>
      </w:r>
      <w:r w:rsidR="00EC441D" w:rsidRPr="009E3C98">
        <w:rPr>
          <w:rFonts w:ascii="標楷體" w:eastAsia="標楷體" w:hAnsi="標楷體" w:cs="Times New Roman" w:hint="eastAsia"/>
          <w:kern w:val="0"/>
          <w:szCs w:val="24"/>
        </w:rPr>
        <w:t>第8</w:t>
      </w:r>
      <w:r w:rsidRPr="009E3C98">
        <w:rPr>
          <w:rFonts w:ascii="標楷體" w:eastAsia="標楷體" w:hAnsi="標楷體" w:cs="Times New Roman" w:hint="eastAsia"/>
          <w:kern w:val="0"/>
          <w:szCs w:val="24"/>
        </w:rPr>
        <w:t>條、校園霸凌防制準則</w:t>
      </w:r>
      <w:r w:rsidR="00EC441D" w:rsidRPr="009E3C98">
        <w:rPr>
          <w:rFonts w:ascii="標楷體" w:eastAsia="標楷體" w:hAnsi="標楷體" w:cs="Times New Roman" w:hint="eastAsia"/>
          <w:kern w:val="0"/>
          <w:szCs w:val="24"/>
        </w:rPr>
        <w:t>及各級學校防制校園霸凌執行計畫等規定</w:t>
      </w:r>
      <w:r w:rsidR="007D541D">
        <w:rPr>
          <w:rFonts w:ascii="標楷體" w:eastAsia="標楷體" w:hAnsi="標楷體" w:cs="Times New Roman" w:hint="eastAsia"/>
          <w:kern w:val="0"/>
          <w:szCs w:val="24"/>
        </w:rPr>
        <w:t>，</w:t>
      </w:r>
      <w:r w:rsidR="00EC441D" w:rsidRPr="009E3C98">
        <w:rPr>
          <w:rFonts w:ascii="標楷體" w:eastAsia="標楷體" w:hAnsi="標楷體" w:cs="Times New Roman" w:hint="eastAsia"/>
          <w:kern w:val="0"/>
          <w:szCs w:val="24"/>
        </w:rPr>
        <w:t>辦理學生與學生間持續欺凌等偏差行為</w:t>
      </w:r>
      <w:r w:rsidR="00142343">
        <w:rPr>
          <w:rFonts w:ascii="標楷體" w:eastAsia="標楷體" w:hAnsi="標楷體" w:cs="Times New Roman" w:hint="eastAsia"/>
          <w:kern w:val="0"/>
          <w:szCs w:val="24"/>
        </w:rPr>
        <w:t>案</w:t>
      </w:r>
      <w:r w:rsidR="00EC441D" w:rsidRPr="009E3C98">
        <w:rPr>
          <w:rFonts w:ascii="標楷體" w:eastAsia="標楷體" w:hAnsi="標楷體" w:cs="Times New Roman" w:hint="eastAsia"/>
          <w:kern w:val="0"/>
          <w:szCs w:val="24"/>
        </w:rPr>
        <w:t>，2014年校園霸凌確認個案件數238件，輔導完成率達100％；2015年1</w:t>
      </w:r>
      <w:r w:rsidR="00333D45">
        <w:rPr>
          <w:rFonts w:ascii="標楷體" w:eastAsia="標楷體" w:hAnsi="標楷體" w:cs="Times New Roman" w:hint="eastAsia"/>
          <w:kern w:val="0"/>
          <w:szCs w:val="24"/>
        </w:rPr>
        <w:t>月</w:t>
      </w:r>
      <w:r w:rsidR="00EC441D" w:rsidRPr="009E3C98">
        <w:rPr>
          <w:rFonts w:ascii="標楷體" w:eastAsia="標楷體" w:hAnsi="標楷體" w:cs="Times New Roman" w:hint="eastAsia"/>
          <w:kern w:val="0"/>
          <w:szCs w:val="24"/>
        </w:rPr>
        <w:t>至</w:t>
      </w:r>
      <w:r w:rsidR="008175D3">
        <w:rPr>
          <w:rFonts w:ascii="標楷體" w:eastAsia="標楷體" w:hAnsi="標楷體" w:cs="Times New Roman" w:hint="eastAsia"/>
          <w:kern w:val="0"/>
          <w:szCs w:val="24"/>
        </w:rPr>
        <w:t>10</w:t>
      </w:r>
      <w:r w:rsidR="00EC441D" w:rsidRPr="009E3C98">
        <w:rPr>
          <w:rFonts w:ascii="標楷體" w:eastAsia="標楷體" w:hAnsi="標楷體" w:cs="Times New Roman" w:hint="eastAsia"/>
          <w:kern w:val="0"/>
          <w:szCs w:val="24"/>
        </w:rPr>
        <w:t>月校園霸凌確認個案件數</w:t>
      </w:r>
      <w:r w:rsidR="008175D3">
        <w:rPr>
          <w:rFonts w:ascii="標楷體" w:eastAsia="標楷體" w:hAnsi="標楷體" w:cs="Times New Roman" w:hint="eastAsia"/>
          <w:kern w:val="0"/>
          <w:szCs w:val="24"/>
        </w:rPr>
        <w:t>158</w:t>
      </w:r>
      <w:r w:rsidR="0054382B" w:rsidRPr="009E3C98">
        <w:rPr>
          <w:rFonts w:ascii="標楷體" w:eastAsia="標楷體" w:hAnsi="標楷體" w:cs="Times New Roman" w:hint="eastAsia"/>
          <w:kern w:val="0"/>
          <w:szCs w:val="24"/>
        </w:rPr>
        <w:t>件，</w:t>
      </w:r>
      <w:r w:rsidR="00EC441D" w:rsidRPr="009E3C98">
        <w:rPr>
          <w:rFonts w:ascii="標楷體" w:eastAsia="標楷體" w:hAnsi="標楷體" w:cs="Times New Roman" w:hint="eastAsia"/>
          <w:kern w:val="0"/>
          <w:szCs w:val="24"/>
        </w:rPr>
        <w:t>至2015年10月，輔導完成率達85％。</w:t>
      </w:r>
    </w:p>
    <w:p w14:paraId="1B9D499F" w14:textId="77777777" w:rsidR="00EC441D" w:rsidRPr="009E3C98" w:rsidRDefault="00EC441D" w:rsidP="00CC3A7E">
      <w:pPr>
        <w:pStyle w:val="a8"/>
        <w:numPr>
          <w:ilvl w:val="0"/>
          <w:numId w:val="4"/>
        </w:numPr>
        <w:overflowPunct w:val="0"/>
        <w:spacing w:line="480" w:lineRule="exact"/>
        <w:ind w:leftChars="0"/>
        <w:jc w:val="both"/>
        <w:rPr>
          <w:rFonts w:ascii="標楷體" w:eastAsia="標楷體" w:hAnsi="標楷體" w:cs="Times New Roman"/>
          <w:kern w:val="0"/>
          <w:szCs w:val="24"/>
        </w:rPr>
      </w:pPr>
      <w:r w:rsidRPr="009E3C98">
        <w:rPr>
          <w:rFonts w:ascii="標楷體" w:eastAsia="標楷體" w:hAnsi="標楷體" w:cs="Times New Roman" w:hint="eastAsia"/>
          <w:kern w:val="0"/>
          <w:szCs w:val="24"/>
        </w:rPr>
        <w:t>2011年起持續宣傳防制校園霸凌多元反映管道：</w:t>
      </w:r>
      <w:r w:rsidR="007D541D">
        <w:rPr>
          <w:rFonts w:ascii="標楷體" w:eastAsia="標楷體" w:hAnsi="標楷體" w:cs="Times New Roman" w:hint="eastAsia"/>
          <w:kern w:val="0"/>
          <w:szCs w:val="24"/>
        </w:rPr>
        <w:t>（1）</w:t>
      </w:r>
      <w:r w:rsidR="00E91CF9" w:rsidRPr="009E3C98">
        <w:rPr>
          <w:rFonts w:ascii="標楷體" w:eastAsia="標楷體" w:hAnsi="標楷體" w:cs="Times New Roman" w:hint="eastAsia"/>
          <w:kern w:val="0"/>
          <w:szCs w:val="24"/>
        </w:rPr>
        <w:t>告訴導師或家長；</w:t>
      </w:r>
      <w:r w:rsidR="007D541D">
        <w:rPr>
          <w:rFonts w:ascii="標楷體" w:eastAsia="標楷體" w:hAnsi="標楷體" w:cs="Times New Roman" w:hint="eastAsia"/>
          <w:kern w:val="0"/>
          <w:szCs w:val="24"/>
        </w:rPr>
        <w:t>（2）</w:t>
      </w:r>
      <w:r w:rsidR="00E91CF9" w:rsidRPr="009E3C98">
        <w:rPr>
          <w:rFonts w:ascii="標楷體" w:eastAsia="標楷體" w:hAnsi="標楷體" w:cs="Times New Roman" w:hint="eastAsia"/>
          <w:kern w:val="0"/>
          <w:szCs w:val="24"/>
        </w:rPr>
        <w:t>投訴學校信箱；</w:t>
      </w:r>
      <w:r w:rsidR="007D541D">
        <w:rPr>
          <w:rFonts w:ascii="標楷體" w:eastAsia="標楷體" w:hAnsi="標楷體" w:cs="Times New Roman" w:hint="eastAsia"/>
          <w:kern w:val="0"/>
          <w:szCs w:val="24"/>
        </w:rPr>
        <w:t>（3）</w:t>
      </w:r>
      <w:r w:rsidR="00E91CF9" w:rsidRPr="009E3C98">
        <w:rPr>
          <w:rFonts w:ascii="標楷體" w:eastAsia="標楷體" w:hAnsi="標楷體" w:cs="Times New Roman" w:hint="eastAsia"/>
          <w:kern w:val="0"/>
          <w:szCs w:val="24"/>
        </w:rPr>
        <w:t>於校園生活問卷中提出；</w:t>
      </w:r>
      <w:r w:rsidR="007D541D">
        <w:rPr>
          <w:rFonts w:ascii="標楷體" w:eastAsia="標楷體" w:hAnsi="標楷體" w:cs="Times New Roman" w:hint="eastAsia"/>
          <w:kern w:val="0"/>
          <w:szCs w:val="24"/>
        </w:rPr>
        <w:t>（4）</w:t>
      </w:r>
      <w:r w:rsidR="00E91CF9" w:rsidRPr="009E3C98">
        <w:rPr>
          <w:rFonts w:ascii="標楷體" w:eastAsia="標楷體" w:hAnsi="標楷體" w:cs="Times New Roman" w:hint="eastAsia"/>
          <w:kern w:val="0"/>
          <w:szCs w:val="24"/>
        </w:rPr>
        <w:t>向縣市防制校園霸凌專線反映；</w:t>
      </w:r>
      <w:r w:rsidR="007D541D">
        <w:rPr>
          <w:rFonts w:ascii="標楷體" w:eastAsia="標楷體" w:hAnsi="標楷體" w:cs="Times New Roman" w:hint="eastAsia"/>
          <w:kern w:val="0"/>
          <w:szCs w:val="24"/>
        </w:rPr>
        <w:t>（5）</w:t>
      </w:r>
      <w:r w:rsidRPr="009E3C98">
        <w:rPr>
          <w:rFonts w:ascii="標楷體" w:eastAsia="標楷體" w:hAnsi="標楷體" w:cs="Times New Roman" w:hint="eastAsia"/>
          <w:kern w:val="0"/>
          <w:szCs w:val="24"/>
        </w:rPr>
        <w:t>向教育部防制校園霸凌專線反映（0800-200-885</w:t>
      </w:r>
      <w:r w:rsidR="00E91CF9" w:rsidRPr="009E3C98">
        <w:rPr>
          <w:rFonts w:ascii="標楷體" w:eastAsia="標楷體" w:hAnsi="標楷體" w:cs="Times New Roman" w:hint="eastAsia"/>
          <w:kern w:val="0"/>
          <w:szCs w:val="24"/>
        </w:rPr>
        <w:t>）；</w:t>
      </w:r>
      <w:r w:rsidR="007D541D">
        <w:rPr>
          <w:rFonts w:ascii="標楷體" w:eastAsia="標楷體" w:hAnsi="標楷體" w:cs="Times New Roman" w:hint="eastAsia"/>
          <w:kern w:val="0"/>
          <w:szCs w:val="24"/>
        </w:rPr>
        <w:t>（6）</w:t>
      </w:r>
      <w:r w:rsidR="00E91CF9" w:rsidRPr="009E3C98">
        <w:rPr>
          <w:rFonts w:ascii="標楷體" w:eastAsia="標楷體" w:hAnsi="標楷體" w:cs="Times New Roman" w:hint="eastAsia"/>
          <w:kern w:val="0"/>
          <w:szCs w:val="24"/>
        </w:rPr>
        <w:t>在教育部防制校園霸凌專區留言版留言；</w:t>
      </w:r>
      <w:r w:rsidR="007D541D">
        <w:rPr>
          <w:rFonts w:ascii="標楷體" w:eastAsia="標楷體" w:hAnsi="標楷體" w:cs="Times New Roman" w:hint="eastAsia"/>
          <w:kern w:val="0"/>
          <w:szCs w:val="24"/>
        </w:rPr>
        <w:t>（7）</w:t>
      </w:r>
      <w:r w:rsidRPr="009E3C98">
        <w:rPr>
          <w:rFonts w:ascii="標楷體" w:eastAsia="標楷體" w:hAnsi="標楷體" w:cs="Times New Roman" w:hint="eastAsia"/>
          <w:kern w:val="0"/>
          <w:szCs w:val="24"/>
        </w:rPr>
        <w:t>其他管道（好同學、好朋友）。</w:t>
      </w:r>
    </w:p>
    <w:p w14:paraId="7C1E2915" w14:textId="77777777" w:rsidR="00EC441D" w:rsidRPr="009E3C98" w:rsidRDefault="00C63702" w:rsidP="00CC3A7E">
      <w:pPr>
        <w:pStyle w:val="a8"/>
        <w:numPr>
          <w:ilvl w:val="0"/>
          <w:numId w:val="4"/>
        </w:numPr>
        <w:overflowPunct w:val="0"/>
        <w:spacing w:line="480" w:lineRule="exact"/>
        <w:ind w:leftChars="0"/>
        <w:jc w:val="both"/>
        <w:rPr>
          <w:rFonts w:ascii="標楷體" w:eastAsia="標楷體" w:hAnsi="標楷體" w:cs="Times New Roman"/>
          <w:kern w:val="0"/>
          <w:szCs w:val="24"/>
        </w:rPr>
      </w:pPr>
      <w:r w:rsidRPr="009E3C98">
        <w:rPr>
          <w:rFonts w:ascii="標楷體" w:eastAsia="標楷體" w:hAnsi="標楷體" w:cs="Times New Roman" w:hint="eastAsia"/>
          <w:kern w:val="0"/>
          <w:szCs w:val="24"/>
        </w:rPr>
        <w:t>校園霸凌防制準則</w:t>
      </w:r>
      <w:r w:rsidR="00EC441D" w:rsidRPr="009E3C98">
        <w:rPr>
          <w:rFonts w:ascii="標楷體" w:eastAsia="標楷體" w:hAnsi="標楷體" w:cs="Times New Roman" w:hint="eastAsia"/>
          <w:kern w:val="0"/>
          <w:szCs w:val="24"/>
        </w:rPr>
        <w:t>第15條第4款及第16條已規範相關保密措施，就原始文書以外對外所另行製作之文書，應將檢</w:t>
      </w:r>
      <w:r w:rsidR="00605F7A">
        <w:rPr>
          <w:rFonts w:ascii="標楷體" w:eastAsia="標楷體" w:hAnsi="標楷體" w:cs="Times New Roman" w:hint="eastAsia"/>
          <w:kern w:val="0"/>
          <w:szCs w:val="24"/>
        </w:rPr>
        <w:t>舉人等之真實姓名及其他足以辨識身分之資料刪除，並以代號為之；如負有保密義務之</w:t>
      </w:r>
      <w:r w:rsidR="00EC441D" w:rsidRPr="009E3C98">
        <w:rPr>
          <w:rFonts w:ascii="標楷體" w:eastAsia="標楷體" w:hAnsi="標楷體" w:cs="Times New Roman" w:hint="eastAsia"/>
          <w:kern w:val="0"/>
          <w:szCs w:val="24"/>
        </w:rPr>
        <w:t>人洩密，則依刑法或其他相關法規處罰。</w:t>
      </w:r>
    </w:p>
    <w:p w14:paraId="2C1B000B" w14:textId="77777777" w:rsidR="00E91CF9" w:rsidRPr="009E3C98" w:rsidRDefault="00E91CF9" w:rsidP="00CC3A7E">
      <w:pPr>
        <w:pStyle w:val="a8"/>
        <w:numPr>
          <w:ilvl w:val="0"/>
          <w:numId w:val="4"/>
        </w:numPr>
        <w:overflowPunct w:val="0"/>
        <w:spacing w:line="480" w:lineRule="exact"/>
        <w:ind w:leftChars="0"/>
        <w:jc w:val="both"/>
        <w:rPr>
          <w:rFonts w:ascii="標楷體" w:eastAsia="標楷體" w:hAnsi="標楷體" w:cs="Times New Roman"/>
          <w:kern w:val="0"/>
          <w:szCs w:val="24"/>
        </w:rPr>
      </w:pPr>
      <w:r w:rsidRPr="009E3C98">
        <w:rPr>
          <w:rFonts w:ascii="標楷體" w:eastAsia="標楷體" w:hAnsi="標楷體" w:cs="Times New Roman" w:hint="eastAsia"/>
          <w:kern w:val="0"/>
          <w:szCs w:val="24"/>
        </w:rPr>
        <w:t>衛生福利</w:t>
      </w:r>
      <w:r w:rsidRPr="009E3C98">
        <w:rPr>
          <w:rFonts w:ascii="標楷體" w:eastAsia="標楷體" w:hAnsi="標楷體" w:cs="Times New Roman"/>
          <w:kern w:val="0"/>
          <w:szCs w:val="24"/>
        </w:rPr>
        <w:t>部對戶政機關受理性別變更登記之認定要件，除於2013年12月9日召開性別變更登記認定要件研商會議，並於2014年6月26日行文內政部說明會議共識：建議可不必強制接受變性手術，惟需經兩位精神科專科醫師判定，符合精神鑑定規定。至於是否放寬認定要件，廢除變性手術規定，尚涉法律、兵役、社會文化等，相關規定及配套措施，</w:t>
      </w:r>
      <w:r w:rsidRPr="009E3C98">
        <w:rPr>
          <w:rFonts w:ascii="標楷體" w:eastAsia="標楷體" w:hAnsi="標楷體" w:cs="Times New Roman" w:hint="eastAsia"/>
          <w:kern w:val="0"/>
          <w:szCs w:val="24"/>
        </w:rPr>
        <w:t>由</w:t>
      </w:r>
      <w:r w:rsidRPr="009E3C98">
        <w:rPr>
          <w:rFonts w:ascii="標楷體" w:eastAsia="標楷體" w:hAnsi="標楷體" w:cs="Times New Roman"/>
          <w:kern w:val="0"/>
          <w:szCs w:val="24"/>
        </w:rPr>
        <w:t>內政部通盤研議。</w:t>
      </w:r>
    </w:p>
    <w:p w14:paraId="22DD71C0" w14:textId="4D6AB168" w:rsidR="00EC441D" w:rsidRPr="009E3C98" w:rsidRDefault="00EC441D" w:rsidP="00CC3A7E">
      <w:pPr>
        <w:pStyle w:val="a8"/>
        <w:numPr>
          <w:ilvl w:val="0"/>
          <w:numId w:val="4"/>
        </w:numPr>
        <w:overflowPunct w:val="0"/>
        <w:spacing w:line="480" w:lineRule="exact"/>
        <w:ind w:leftChars="0"/>
        <w:jc w:val="both"/>
        <w:rPr>
          <w:rFonts w:ascii="標楷體" w:eastAsia="標楷體" w:hAnsi="標楷體" w:cs="Times New Roman"/>
          <w:kern w:val="0"/>
          <w:szCs w:val="24"/>
        </w:rPr>
      </w:pPr>
      <w:r w:rsidRPr="009E3C98">
        <w:rPr>
          <w:rFonts w:ascii="標楷體" w:eastAsia="標楷體" w:hAnsi="標楷體" w:cs="Times New Roman" w:hint="eastAsia"/>
          <w:kern w:val="0"/>
          <w:szCs w:val="24"/>
        </w:rPr>
        <w:t>內政</w:t>
      </w:r>
      <w:r w:rsidRPr="009E3C98">
        <w:rPr>
          <w:rFonts w:ascii="標楷體" w:eastAsia="標楷體" w:hAnsi="標楷體" w:cs="Times New Roman"/>
          <w:kern w:val="0"/>
          <w:szCs w:val="24"/>
        </w:rPr>
        <w:t>部已擬具性別變更認定及登記程序之作法，分別邀集相關機關、民間團體及專</w:t>
      </w:r>
      <w:r w:rsidR="007D541D">
        <w:rPr>
          <w:rFonts w:ascii="標楷體" w:eastAsia="標楷體" w:hAnsi="標楷體" w:cs="Times New Roman"/>
          <w:kern w:val="0"/>
          <w:szCs w:val="24"/>
        </w:rPr>
        <w:t>家學者等研商並獲致結論重點</w:t>
      </w:r>
      <w:r w:rsidR="00142343">
        <w:rPr>
          <w:rFonts w:ascii="標楷體" w:eastAsia="標楷體" w:hAnsi="標楷體" w:cs="Times New Roman" w:hint="eastAsia"/>
          <w:kern w:val="0"/>
          <w:szCs w:val="24"/>
        </w:rPr>
        <w:t>：</w:t>
      </w:r>
      <w:r w:rsidR="007D541D">
        <w:rPr>
          <w:rFonts w:ascii="標楷體" w:eastAsia="標楷體" w:hAnsi="標楷體" w:cs="Times New Roman"/>
          <w:kern w:val="0"/>
          <w:szCs w:val="24"/>
        </w:rPr>
        <w:t>涉及跨性別者重大權益，應以法律定之</w:t>
      </w:r>
      <w:r w:rsidR="007D541D">
        <w:rPr>
          <w:rFonts w:ascii="標楷體" w:eastAsia="標楷體" w:hAnsi="標楷體" w:cs="Times New Roman" w:hint="eastAsia"/>
          <w:kern w:val="0"/>
          <w:szCs w:val="24"/>
        </w:rPr>
        <w:t>；</w:t>
      </w:r>
      <w:r w:rsidRPr="009E3C98">
        <w:rPr>
          <w:rFonts w:ascii="標楷體" w:eastAsia="標楷體" w:hAnsi="標楷體" w:cs="Times New Roman" w:hint="eastAsia"/>
          <w:kern w:val="0"/>
          <w:szCs w:val="24"/>
        </w:rPr>
        <w:t>並決議</w:t>
      </w:r>
      <w:r w:rsidRPr="009E3C98">
        <w:rPr>
          <w:rFonts w:ascii="標楷體" w:eastAsia="標楷體" w:hAnsi="標楷體" w:cs="Times New Roman"/>
          <w:kern w:val="0"/>
          <w:szCs w:val="24"/>
        </w:rPr>
        <w:t>請各相關部會就業</w:t>
      </w:r>
      <w:r w:rsidR="007D541D">
        <w:rPr>
          <w:rFonts w:ascii="標楷體" w:eastAsia="標楷體" w:hAnsi="標楷體" w:cs="Times New Roman"/>
          <w:kern w:val="0"/>
          <w:szCs w:val="24"/>
        </w:rPr>
        <w:t>管範圍提出相關因應配套措施</w:t>
      </w:r>
      <w:r w:rsidR="007D541D">
        <w:rPr>
          <w:rFonts w:ascii="標楷體" w:eastAsia="標楷體" w:hAnsi="標楷體" w:cs="Times New Roman" w:hint="eastAsia"/>
          <w:kern w:val="0"/>
          <w:szCs w:val="24"/>
        </w:rPr>
        <w:t>。另</w:t>
      </w:r>
      <w:r w:rsidRPr="009E3C98">
        <w:rPr>
          <w:rFonts w:ascii="標楷體" w:eastAsia="標楷體" w:hAnsi="標楷體" w:cs="Times New Roman"/>
          <w:kern w:val="0"/>
          <w:szCs w:val="24"/>
        </w:rPr>
        <w:t>於2015年6月4日函請各相關部會就業管範圍補提意見</w:t>
      </w:r>
      <w:r w:rsidRPr="009E3C98">
        <w:rPr>
          <w:rFonts w:ascii="標楷體" w:eastAsia="標楷體" w:hAnsi="標楷體" w:cs="Times New Roman" w:hint="eastAsia"/>
          <w:kern w:val="0"/>
          <w:szCs w:val="24"/>
        </w:rPr>
        <w:t>，因本議題</w:t>
      </w:r>
      <w:r w:rsidRPr="009E3C98">
        <w:rPr>
          <w:rFonts w:ascii="標楷體" w:eastAsia="標楷體" w:hAnsi="標楷體" w:cs="標楷體" w:hint="eastAsia"/>
          <w:kern w:val="0"/>
          <w:szCs w:val="24"/>
        </w:rPr>
        <w:t>涉及跨部會協商及政策決定，</w:t>
      </w:r>
      <w:r w:rsidR="0024162B" w:rsidRPr="009E3C98">
        <w:rPr>
          <w:rFonts w:ascii="標楷體" w:eastAsia="標楷體" w:hAnsi="標楷體" w:cs="標楷體" w:hint="eastAsia"/>
          <w:kern w:val="0"/>
          <w:szCs w:val="24"/>
        </w:rPr>
        <w:t>內政</w:t>
      </w:r>
      <w:r w:rsidR="001303C2">
        <w:rPr>
          <w:rFonts w:ascii="標楷體" w:eastAsia="標楷體" w:hAnsi="標楷體" w:cs="標楷體" w:hint="eastAsia"/>
          <w:kern w:val="0"/>
          <w:szCs w:val="24"/>
        </w:rPr>
        <w:t>部</w:t>
      </w:r>
      <w:r w:rsidRPr="009E3C98">
        <w:rPr>
          <w:rFonts w:ascii="標楷體" w:eastAsia="標楷體" w:hAnsi="標楷體" w:cs="標楷體" w:hint="eastAsia"/>
          <w:kern w:val="0"/>
          <w:szCs w:val="24"/>
        </w:rPr>
        <w:t>於2015年9月16日擬具專案報告函報行政院核裁。</w:t>
      </w:r>
    </w:p>
    <w:p w14:paraId="24619EBB" w14:textId="77777777" w:rsidR="00EC441D" w:rsidRPr="00C51F6D" w:rsidRDefault="00EC441D" w:rsidP="0086022E">
      <w:pPr>
        <w:keepNext/>
        <w:overflowPunct w:val="0"/>
        <w:spacing w:line="480" w:lineRule="exact"/>
        <w:jc w:val="both"/>
        <w:outlineLvl w:val="1"/>
        <w:rPr>
          <w:rFonts w:ascii="標楷體" w:eastAsia="標楷體" w:hAnsi="標楷體" w:cs="Times New Roman"/>
          <w:b/>
          <w:szCs w:val="24"/>
        </w:rPr>
      </w:pPr>
      <w:bookmarkStart w:id="65" w:name="_Toc433787060"/>
      <w:bookmarkStart w:id="66" w:name="_Toc440549630"/>
      <w:r w:rsidRPr="00C51F6D">
        <w:rPr>
          <w:rFonts w:ascii="標楷體" w:eastAsia="標楷體" w:hAnsi="標楷體" w:cs="Times New Roman" w:hint="eastAsia"/>
          <w:b/>
          <w:szCs w:val="24"/>
        </w:rPr>
        <w:t>多元性別教育</w:t>
      </w:r>
      <w:bookmarkEnd w:id="65"/>
      <w:r w:rsidR="00E91CF9">
        <w:rPr>
          <w:rFonts w:ascii="標楷體" w:eastAsia="標楷體" w:hAnsi="標楷體" w:cs="Times New Roman" w:hint="eastAsia"/>
          <w:b/>
          <w:szCs w:val="24"/>
        </w:rPr>
        <w:t>訓練</w:t>
      </w:r>
      <w:bookmarkEnd w:id="66"/>
    </w:p>
    <w:p w14:paraId="50132674" w14:textId="77777777" w:rsidR="00EC441D" w:rsidRPr="008D7CA0" w:rsidRDefault="00EC441D" w:rsidP="00CC3A7E">
      <w:pPr>
        <w:pStyle w:val="a8"/>
        <w:numPr>
          <w:ilvl w:val="0"/>
          <w:numId w:val="4"/>
        </w:numPr>
        <w:overflowPunct w:val="0"/>
        <w:spacing w:line="480" w:lineRule="exact"/>
        <w:ind w:leftChars="0"/>
        <w:jc w:val="both"/>
        <w:rPr>
          <w:rFonts w:ascii="標楷體" w:eastAsia="標楷體" w:hAnsi="標楷體" w:cs="Times New Roman"/>
          <w:b/>
        </w:rPr>
      </w:pPr>
      <w:r w:rsidRPr="008D7CA0">
        <w:rPr>
          <w:rFonts w:ascii="標楷體" w:eastAsia="標楷體" w:hAnsi="標楷體" w:cs="Times New Roman"/>
          <w:kern w:val="0"/>
          <w:szCs w:val="24"/>
        </w:rPr>
        <w:t>編製完成國民小學學生性別平等教育素養檢核量表、國民中學學生性別平等教育素養檢核量表及高級中等以下學校教師性別平等教育素養檢核量表。2015年續辦理國中小學生及高級中等以下學校教師性別平等教育素養調查計畫。</w:t>
      </w:r>
    </w:p>
    <w:p w14:paraId="09B704AA" w14:textId="77777777" w:rsidR="00EC441D" w:rsidRPr="008D7CA0" w:rsidRDefault="0024162B" w:rsidP="00CC3A7E">
      <w:pPr>
        <w:pStyle w:val="a8"/>
        <w:numPr>
          <w:ilvl w:val="0"/>
          <w:numId w:val="4"/>
        </w:numPr>
        <w:overflowPunct w:val="0"/>
        <w:spacing w:line="480" w:lineRule="exact"/>
        <w:ind w:leftChars="0"/>
        <w:jc w:val="both"/>
        <w:rPr>
          <w:rFonts w:ascii="標楷體" w:eastAsia="標楷體" w:hAnsi="標楷體" w:cs="Times New Roman"/>
          <w:b/>
        </w:rPr>
      </w:pPr>
      <w:r w:rsidRPr="008D7CA0">
        <w:rPr>
          <w:rFonts w:ascii="標楷體" w:eastAsia="標楷體" w:hAnsi="標楷體" w:cs="Times New Roman" w:hint="eastAsia"/>
          <w:kern w:val="0"/>
          <w:szCs w:val="24"/>
        </w:rPr>
        <w:t>教育</w:t>
      </w:r>
      <w:r w:rsidR="00605F7A">
        <w:rPr>
          <w:rFonts w:ascii="標楷體" w:eastAsia="標楷體" w:hAnsi="標楷體" w:cs="Times New Roman"/>
          <w:kern w:val="0"/>
          <w:szCs w:val="24"/>
        </w:rPr>
        <w:t>部依性別平等教育法規定，每</w:t>
      </w:r>
      <w:r w:rsidR="00605F7A">
        <w:rPr>
          <w:rFonts w:ascii="標楷體" w:eastAsia="標楷體" w:hAnsi="標楷體" w:cs="Times New Roman" w:hint="eastAsia"/>
          <w:kern w:val="0"/>
          <w:szCs w:val="24"/>
        </w:rPr>
        <w:t>3</w:t>
      </w:r>
      <w:r w:rsidR="00EC441D" w:rsidRPr="008D7CA0">
        <w:rPr>
          <w:rFonts w:ascii="標楷體" w:eastAsia="標楷體" w:hAnsi="標楷體" w:cs="Times New Roman"/>
          <w:kern w:val="0"/>
          <w:szCs w:val="24"/>
        </w:rPr>
        <w:t>個月召開一次性別平等教育之委員會議，</w:t>
      </w:r>
      <w:r w:rsidR="00EC441D" w:rsidRPr="008D7CA0">
        <w:rPr>
          <w:rFonts w:ascii="標楷體" w:eastAsia="標楷體" w:hAnsi="標楷體" w:cs="Times New Roman" w:hint="eastAsia"/>
          <w:kern w:val="0"/>
          <w:szCs w:val="24"/>
        </w:rPr>
        <w:t>委員會擬具年度性別平等教育工作計畫並據以辦理，計畫內容包括於辦理各研習、工作坊、研討會等活動中納入性霸凌防治工作之宣導與推廣相關議題，及推動於學校相關課程教材納入相關內涵。</w:t>
      </w:r>
    </w:p>
    <w:p w14:paraId="4D3A9D09" w14:textId="77777777" w:rsidR="00EC441D" w:rsidRPr="008D7CA0" w:rsidRDefault="00EC441D" w:rsidP="00CC3A7E">
      <w:pPr>
        <w:pStyle w:val="a8"/>
        <w:numPr>
          <w:ilvl w:val="0"/>
          <w:numId w:val="4"/>
        </w:numPr>
        <w:overflowPunct w:val="0"/>
        <w:spacing w:line="480" w:lineRule="exact"/>
        <w:ind w:leftChars="0"/>
        <w:jc w:val="both"/>
        <w:rPr>
          <w:rFonts w:ascii="標楷體" w:eastAsia="標楷體" w:hAnsi="標楷體" w:cs="Times New Roman"/>
          <w:b/>
        </w:rPr>
      </w:pPr>
      <w:r w:rsidRPr="008D7CA0">
        <w:rPr>
          <w:rFonts w:ascii="標楷體" w:eastAsia="標楷體" w:hAnsi="標楷體" w:cs="Times New Roman"/>
          <w:kern w:val="0"/>
          <w:szCs w:val="24"/>
        </w:rPr>
        <w:t>國家教育研究院2014年製作之性別平等教育影片單元暨使用手冊除配發各國、高中輔導室及教育相關機構外，同時掛載於國家教育研</w:t>
      </w:r>
      <w:r w:rsidR="0054382B">
        <w:rPr>
          <w:rFonts w:ascii="標楷體" w:eastAsia="標楷體" w:hAnsi="標楷體" w:cs="Times New Roman"/>
          <w:kern w:val="0"/>
          <w:szCs w:val="24"/>
        </w:rPr>
        <w:t>究院網站免費教育影片下載專區及愛學網等相關影音平臺</w:t>
      </w:r>
      <w:r w:rsidRPr="008D7CA0">
        <w:rPr>
          <w:rFonts w:ascii="標楷體" w:eastAsia="標楷體" w:hAnsi="標楷體" w:cs="Times New Roman"/>
          <w:kern w:val="0"/>
          <w:szCs w:val="24"/>
        </w:rPr>
        <w:t>。</w:t>
      </w:r>
    </w:p>
    <w:p w14:paraId="5CA753B6" w14:textId="647E4F86" w:rsidR="00EC441D" w:rsidRPr="008D7CA0" w:rsidRDefault="00EC441D" w:rsidP="00CC3A7E">
      <w:pPr>
        <w:pStyle w:val="a8"/>
        <w:numPr>
          <w:ilvl w:val="0"/>
          <w:numId w:val="4"/>
        </w:numPr>
        <w:overflowPunct w:val="0"/>
        <w:spacing w:line="480" w:lineRule="exact"/>
        <w:ind w:leftChars="0"/>
        <w:jc w:val="both"/>
        <w:rPr>
          <w:rFonts w:ascii="標楷體" w:eastAsia="標楷體" w:hAnsi="標楷體" w:cs="Times New Roman"/>
          <w:b/>
        </w:rPr>
      </w:pPr>
      <w:r w:rsidRPr="008D7CA0">
        <w:rPr>
          <w:rFonts w:ascii="標楷體" w:eastAsia="標楷體" w:hAnsi="標楷體" w:cs="Times New Roman"/>
          <w:kern w:val="0"/>
          <w:szCs w:val="24"/>
        </w:rPr>
        <w:t>普通高中公民學科中心2015年度工作計畫中已規劃性別平等等重大議題融入課程教學資源與學生實作特色課程教學計畫，並</w:t>
      </w:r>
      <w:r w:rsidRPr="008D7CA0">
        <w:rPr>
          <w:rFonts w:ascii="標楷體" w:eastAsia="標楷體" w:hAnsi="標楷體" w:cs="Times New Roman" w:hint="eastAsia"/>
          <w:kern w:val="0"/>
          <w:szCs w:val="24"/>
        </w:rPr>
        <w:t>已</w:t>
      </w:r>
      <w:r w:rsidRPr="008D7CA0">
        <w:rPr>
          <w:rFonts w:ascii="標楷體" w:eastAsia="標楷體" w:hAnsi="標楷體" w:cs="Times New Roman"/>
          <w:kern w:val="0"/>
          <w:szCs w:val="24"/>
        </w:rPr>
        <w:t>融入方式辦理教師增能研習等活動。</w:t>
      </w:r>
    </w:p>
    <w:p w14:paraId="1A43471C" w14:textId="5CBDC389" w:rsidR="00EC441D" w:rsidRPr="008D7CA0" w:rsidRDefault="00EC441D" w:rsidP="00CC3A7E">
      <w:pPr>
        <w:pStyle w:val="a8"/>
        <w:numPr>
          <w:ilvl w:val="0"/>
          <w:numId w:val="4"/>
        </w:numPr>
        <w:overflowPunct w:val="0"/>
        <w:spacing w:line="480" w:lineRule="exact"/>
        <w:ind w:leftChars="0"/>
        <w:jc w:val="both"/>
        <w:rPr>
          <w:rFonts w:ascii="標楷體" w:eastAsia="標楷體" w:hAnsi="標楷體" w:cs="Times New Roman"/>
          <w:b/>
        </w:rPr>
      </w:pPr>
      <w:r w:rsidRPr="008D7CA0">
        <w:rPr>
          <w:rFonts w:ascii="標楷體" w:eastAsia="標楷體" w:hAnsi="標楷體" w:cs="Times New Roman"/>
          <w:kern w:val="0"/>
          <w:szCs w:val="24"/>
        </w:rPr>
        <w:t>國教署中央課程與教學性別平等教育議題輔導諮詢教師團隊，辦理性別平等教育跨縣市輔導團社群工作坊</w:t>
      </w:r>
      <w:r w:rsidR="00671E4D">
        <w:rPr>
          <w:rFonts w:ascii="標楷體" w:eastAsia="標楷體" w:hAnsi="標楷體" w:cs="Times New Roman" w:hint="eastAsia"/>
          <w:kern w:val="0"/>
          <w:szCs w:val="24"/>
        </w:rPr>
        <w:t>及</w:t>
      </w:r>
      <w:r w:rsidRPr="008D7CA0">
        <w:rPr>
          <w:rFonts w:ascii="標楷體" w:eastAsia="標楷體" w:hAnsi="標楷體" w:cs="Times New Roman"/>
          <w:kern w:val="0"/>
          <w:szCs w:val="24"/>
        </w:rPr>
        <w:t>分區聯盟交流活動，</w:t>
      </w:r>
      <w:r w:rsidR="00671E4D">
        <w:rPr>
          <w:rFonts w:ascii="標楷體" w:eastAsia="標楷體" w:hAnsi="標楷體" w:cs="Times New Roman" w:hint="eastAsia"/>
          <w:kern w:val="0"/>
          <w:szCs w:val="24"/>
        </w:rPr>
        <w:t>並</w:t>
      </w:r>
      <w:r w:rsidRPr="008D7CA0">
        <w:rPr>
          <w:rFonts w:ascii="標楷體" w:eastAsia="標楷體" w:hAnsi="標楷體" w:cs="Times New Roman"/>
          <w:kern w:val="0"/>
          <w:szCs w:val="24"/>
        </w:rPr>
        <w:t>進行各縣市工作重點的分享。</w:t>
      </w:r>
    </w:p>
    <w:p w14:paraId="220BB66B" w14:textId="77777777" w:rsidR="00EC441D" w:rsidRPr="008D7CA0" w:rsidRDefault="00EC441D" w:rsidP="00CC3A7E">
      <w:pPr>
        <w:pStyle w:val="a8"/>
        <w:numPr>
          <w:ilvl w:val="0"/>
          <w:numId w:val="4"/>
        </w:numPr>
        <w:overflowPunct w:val="0"/>
        <w:spacing w:line="480" w:lineRule="exact"/>
        <w:ind w:leftChars="0"/>
        <w:jc w:val="both"/>
        <w:rPr>
          <w:rFonts w:ascii="標楷體" w:eastAsia="標楷體" w:hAnsi="標楷體" w:cs="Times New Roman"/>
          <w:b/>
        </w:rPr>
      </w:pPr>
      <w:r w:rsidRPr="0010023B">
        <w:rPr>
          <w:rFonts w:ascii="標楷體" w:eastAsia="標楷體" w:hAnsi="標楷體" w:cs="Times New Roman" w:hint="eastAsia"/>
          <w:kern w:val="0"/>
          <w:szCs w:val="24"/>
        </w:rPr>
        <w:t>教育部</w:t>
      </w:r>
      <w:r w:rsidRPr="008D7CA0">
        <w:rPr>
          <w:rFonts w:ascii="標楷體" w:eastAsia="標楷體" w:hAnsi="標楷體" w:cs="Times New Roman" w:hint="eastAsia"/>
        </w:rPr>
        <w:t>2015年委託編製完成校園性霸凌案例彙編手冊，將於2016年辦理校園性霸凌及性騷擾案例研討會，並將手冊成果公布於網站提供各級學校教師參考列入教材。</w:t>
      </w:r>
    </w:p>
    <w:p w14:paraId="3661F805" w14:textId="77777777" w:rsidR="00EC441D" w:rsidRDefault="00EC441D" w:rsidP="00CC3A7E">
      <w:pPr>
        <w:pStyle w:val="a8"/>
        <w:numPr>
          <w:ilvl w:val="0"/>
          <w:numId w:val="4"/>
        </w:numPr>
        <w:overflowPunct w:val="0"/>
        <w:spacing w:line="480" w:lineRule="exact"/>
        <w:ind w:leftChars="0"/>
        <w:jc w:val="both"/>
        <w:rPr>
          <w:rFonts w:ascii="標楷體" w:eastAsia="標楷體" w:hAnsi="標楷體" w:cs="Times New Roman"/>
          <w:b/>
        </w:rPr>
      </w:pPr>
      <w:r w:rsidRPr="0010023B">
        <w:rPr>
          <w:rFonts w:ascii="標楷體" w:eastAsia="標楷體" w:hAnsi="標楷體" w:cs="Times New Roman" w:hint="eastAsia"/>
          <w:kern w:val="0"/>
          <w:szCs w:val="24"/>
        </w:rPr>
        <w:t>教育部</w:t>
      </w:r>
      <w:r w:rsidRPr="008D7CA0">
        <w:rPr>
          <w:rFonts w:ascii="標楷體" w:eastAsia="標楷體" w:hAnsi="標楷體" w:cs="Times New Roman" w:hint="eastAsia"/>
        </w:rPr>
        <w:t>每年度補助大專校院辦理性別平等教育課程教學相關計畫，透過課程教學、輔導活動、研究發展等方式，增進大專校院學生對於性別認同、性傾向等相關議題的正確認識，並建立尊重與包容的態度。2015年補助計35案，2016年將賡續辦理。</w:t>
      </w:r>
    </w:p>
    <w:p w14:paraId="6774A6CA" w14:textId="77777777" w:rsidR="009135C1" w:rsidRPr="00E91CF9" w:rsidRDefault="009135C1" w:rsidP="00CC3A7E">
      <w:pPr>
        <w:pStyle w:val="a8"/>
        <w:numPr>
          <w:ilvl w:val="0"/>
          <w:numId w:val="4"/>
        </w:numPr>
        <w:overflowPunct w:val="0"/>
        <w:spacing w:line="480" w:lineRule="exact"/>
        <w:ind w:leftChars="0"/>
        <w:jc w:val="both"/>
        <w:rPr>
          <w:rFonts w:ascii="標楷體" w:eastAsia="標楷體" w:hAnsi="標楷體" w:cs="Times New Roman"/>
          <w:kern w:val="0"/>
          <w:szCs w:val="24"/>
        </w:rPr>
      </w:pPr>
      <w:r w:rsidRPr="0010023B">
        <w:rPr>
          <w:rFonts w:ascii="標楷體" w:eastAsia="標楷體" w:hAnsi="標楷體" w:cs="Times New Roman" w:hint="eastAsia"/>
          <w:kern w:val="0"/>
          <w:szCs w:val="24"/>
        </w:rPr>
        <w:t>教育部</w:t>
      </w:r>
      <w:r w:rsidRPr="00E91CF9">
        <w:rPr>
          <w:rFonts w:ascii="標楷體" w:eastAsia="標楷體" w:hAnsi="標楷體" w:cs="Times New Roman" w:hint="eastAsia"/>
          <w:szCs w:val="24"/>
        </w:rPr>
        <w:t>規劃於2016年辦理校園性別事件調查專業人員培訓課程方案研修計畫，將性霸凌議題具體納入各階段培訓課程中；並於行為人防治教育培訓及行為人處遇輔導研討會中，提升性霸凌議題之授課訓練。</w:t>
      </w:r>
    </w:p>
    <w:p w14:paraId="012F7E76" w14:textId="77777777" w:rsidR="009135C1" w:rsidRPr="00E91CF9" w:rsidRDefault="003919F2" w:rsidP="00CC3A7E">
      <w:pPr>
        <w:pStyle w:val="a8"/>
        <w:numPr>
          <w:ilvl w:val="0"/>
          <w:numId w:val="4"/>
        </w:numPr>
        <w:overflowPunct w:val="0"/>
        <w:spacing w:line="480" w:lineRule="exact"/>
        <w:ind w:leftChars="0"/>
        <w:jc w:val="both"/>
        <w:rPr>
          <w:rFonts w:ascii="標楷體" w:eastAsia="標楷體" w:hAnsi="標楷體" w:cs="Times New Roman"/>
          <w:kern w:val="0"/>
          <w:szCs w:val="24"/>
        </w:rPr>
      </w:pPr>
      <w:r>
        <w:rPr>
          <w:rFonts w:ascii="標楷體" w:eastAsia="標楷體" w:hAnsi="標楷體" w:cs="Times New Roman" w:hint="eastAsia"/>
          <w:kern w:val="0"/>
          <w:szCs w:val="24"/>
        </w:rPr>
        <w:t>教育部編製</w:t>
      </w:r>
      <w:r w:rsidR="009135C1" w:rsidRPr="00E91CF9">
        <w:rPr>
          <w:rFonts w:ascii="標楷體" w:eastAsia="標楷體" w:hAnsi="標楷體" w:cs="Times New Roman" w:hint="eastAsia"/>
          <w:kern w:val="0"/>
          <w:szCs w:val="24"/>
        </w:rPr>
        <w:t>教師與學生性別平等教育素養檢核量表，調查師生在性別平等教育素養之現況，並作為未來各級學校推動性別平等教育檢討改進、策勵精進的參考。2015年至2016年將運用檢核量表，進行素養調查。</w:t>
      </w:r>
    </w:p>
    <w:p w14:paraId="161317A3" w14:textId="77777777" w:rsidR="009135C1" w:rsidRPr="0004146F" w:rsidRDefault="009135C1" w:rsidP="00CC3A7E">
      <w:pPr>
        <w:pStyle w:val="a8"/>
        <w:numPr>
          <w:ilvl w:val="0"/>
          <w:numId w:val="10"/>
        </w:numPr>
        <w:snapToGrid w:val="0"/>
        <w:spacing w:line="480" w:lineRule="exact"/>
        <w:ind w:leftChars="0" w:left="851"/>
        <w:jc w:val="both"/>
        <w:rPr>
          <w:rFonts w:ascii="標楷體" w:eastAsia="標楷體" w:hAnsi="標楷體" w:cs="Times New Roman"/>
          <w:kern w:val="0"/>
          <w:szCs w:val="24"/>
        </w:rPr>
      </w:pPr>
      <w:r w:rsidRPr="008D7CA0">
        <w:rPr>
          <w:rFonts w:ascii="標楷體" w:eastAsia="標楷體" w:hAnsi="標楷體" w:cs="Times New Roman"/>
          <w:kern w:val="0"/>
          <w:szCs w:val="24"/>
        </w:rPr>
        <w:t>國中小階段，中央課程與教學</w:t>
      </w:r>
      <w:r w:rsidR="006502A7">
        <w:rPr>
          <w:rFonts w:ascii="標楷體" w:eastAsia="標楷體" w:hAnsi="標楷體" w:cs="Times New Roman"/>
          <w:kern w:val="0"/>
          <w:szCs w:val="24"/>
        </w:rPr>
        <w:t>輔導諮詢教師團隊及各直轄市、縣（市）所屬國教輔導團性別平等小組</w:t>
      </w:r>
      <w:r w:rsidRPr="008D7CA0">
        <w:rPr>
          <w:rFonts w:ascii="標楷體" w:eastAsia="標楷體" w:hAnsi="標楷體" w:cs="Times New Roman"/>
          <w:kern w:val="0"/>
          <w:szCs w:val="24"/>
        </w:rPr>
        <w:t>定期辦理增能研習、到校訪視或工作坊等共169場，含到縣增能輔導諮詢、跨縣市社群工作坊、分區及研討會等，總計約880人參與。</w:t>
      </w:r>
    </w:p>
    <w:p w14:paraId="757E867A" w14:textId="77777777" w:rsidR="009135C1" w:rsidRPr="0004146F" w:rsidRDefault="009135C1" w:rsidP="00CC3A7E">
      <w:pPr>
        <w:pStyle w:val="a8"/>
        <w:numPr>
          <w:ilvl w:val="0"/>
          <w:numId w:val="10"/>
        </w:numPr>
        <w:snapToGrid w:val="0"/>
        <w:spacing w:line="480" w:lineRule="exact"/>
        <w:ind w:leftChars="0" w:left="851"/>
        <w:jc w:val="both"/>
        <w:rPr>
          <w:rFonts w:ascii="標楷體" w:eastAsia="標楷體" w:hAnsi="標楷體" w:cs="Times New Roman"/>
          <w:kern w:val="0"/>
          <w:szCs w:val="24"/>
        </w:rPr>
      </w:pPr>
      <w:r w:rsidRPr="0004146F">
        <w:rPr>
          <w:rFonts w:ascii="標楷體" w:eastAsia="標楷體" w:hAnsi="標楷體" w:cs="Times New Roman"/>
          <w:kern w:val="0"/>
          <w:szCs w:val="24"/>
        </w:rPr>
        <w:t>依普通高級中學課程綱要規定，請學校開學前將課程計畫送國教署備查，並採不定期訪視瞭解落實情形。</w:t>
      </w:r>
    </w:p>
    <w:p w14:paraId="11F9FFDB" w14:textId="77777777" w:rsidR="009135C1" w:rsidRPr="0004146F" w:rsidRDefault="009135C1" w:rsidP="00CC3A7E">
      <w:pPr>
        <w:pStyle w:val="a8"/>
        <w:numPr>
          <w:ilvl w:val="0"/>
          <w:numId w:val="10"/>
        </w:numPr>
        <w:snapToGrid w:val="0"/>
        <w:spacing w:line="480" w:lineRule="exact"/>
        <w:ind w:leftChars="0" w:left="851"/>
        <w:jc w:val="both"/>
        <w:rPr>
          <w:rFonts w:ascii="標楷體" w:eastAsia="標楷體" w:hAnsi="標楷體" w:cs="Times New Roman"/>
          <w:kern w:val="0"/>
          <w:szCs w:val="24"/>
        </w:rPr>
      </w:pPr>
      <w:r w:rsidRPr="0004146F">
        <w:rPr>
          <w:rFonts w:ascii="標楷體" w:eastAsia="標楷體" w:hAnsi="標楷體" w:cs="Times New Roman"/>
          <w:kern w:val="0"/>
          <w:szCs w:val="24"/>
        </w:rPr>
        <w:t>現行職業學校課程綱要－公民與社會教學綱要單元主題1</w:t>
      </w:r>
      <w:r w:rsidR="008626C3">
        <w:rPr>
          <w:rFonts w:ascii="標楷體" w:eastAsia="標楷體" w:hAnsi="標楷體" w:cs="Times New Roman" w:hint="eastAsia"/>
          <w:kern w:val="0"/>
          <w:szCs w:val="24"/>
        </w:rPr>
        <w:t>及</w:t>
      </w:r>
      <w:r w:rsidRPr="0004146F">
        <w:rPr>
          <w:rFonts w:ascii="標楷體" w:eastAsia="標楷體" w:hAnsi="標楷體" w:cs="Times New Roman"/>
          <w:kern w:val="0"/>
          <w:szCs w:val="24"/>
        </w:rPr>
        <w:t>生活教學綱要主題6，在性別的法律常識中融入性別平等相關議題。</w:t>
      </w:r>
    </w:p>
    <w:p w14:paraId="3ED9244A" w14:textId="77777777" w:rsidR="009135C1" w:rsidRPr="0004146F" w:rsidRDefault="009135C1" w:rsidP="00CC3A7E">
      <w:pPr>
        <w:pStyle w:val="a8"/>
        <w:numPr>
          <w:ilvl w:val="0"/>
          <w:numId w:val="10"/>
        </w:numPr>
        <w:snapToGrid w:val="0"/>
        <w:spacing w:line="480" w:lineRule="exact"/>
        <w:ind w:leftChars="0" w:left="851"/>
        <w:jc w:val="both"/>
        <w:rPr>
          <w:rFonts w:ascii="標楷體" w:eastAsia="標楷體" w:hAnsi="標楷體" w:cs="Times New Roman"/>
          <w:kern w:val="0"/>
          <w:szCs w:val="24"/>
        </w:rPr>
      </w:pPr>
      <w:r w:rsidRPr="0004146F">
        <w:rPr>
          <w:rFonts w:ascii="標楷體" w:eastAsia="標楷體" w:hAnsi="標楷體" w:cs="Times New Roman"/>
          <w:kern w:val="0"/>
          <w:szCs w:val="24"/>
        </w:rPr>
        <w:t>2015年補助大專校院辦理情感教育課程與教學相關活動計23案；性別平等教育課程教學開發及推動策略之研</w:t>
      </w:r>
      <w:r w:rsidR="00C30903">
        <w:rPr>
          <w:rFonts w:ascii="標楷體" w:eastAsia="標楷體" w:hAnsi="標楷體" w:cs="Times New Roman"/>
          <w:kern w:val="0"/>
          <w:szCs w:val="24"/>
        </w:rPr>
        <w:t>究計畫及性別平等教育課程教學推動或教材教法研發計畫補助案，均</w:t>
      </w:r>
      <w:r w:rsidRPr="0004146F">
        <w:rPr>
          <w:rFonts w:ascii="標楷體" w:eastAsia="標楷體" w:hAnsi="標楷體" w:cs="Times New Roman"/>
          <w:kern w:val="0"/>
          <w:szCs w:val="24"/>
        </w:rPr>
        <w:t>審查中。</w:t>
      </w:r>
    </w:p>
    <w:p w14:paraId="2B51F969" w14:textId="77777777" w:rsidR="009135C1" w:rsidRPr="00E91CF9" w:rsidRDefault="009135C1" w:rsidP="00CC3A7E">
      <w:pPr>
        <w:pStyle w:val="a8"/>
        <w:numPr>
          <w:ilvl w:val="0"/>
          <w:numId w:val="4"/>
        </w:numPr>
        <w:overflowPunct w:val="0"/>
        <w:spacing w:line="480" w:lineRule="exact"/>
        <w:ind w:leftChars="0"/>
        <w:jc w:val="both"/>
        <w:rPr>
          <w:rFonts w:ascii="標楷體" w:eastAsia="標楷體" w:hAnsi="標楷體" w:cs="Times New Roman"/>
          <w:kern w:val="0"/>
          <w:szCs w:val="24"/>
        </w:rPr>
      </w:pPr>
      <w:r w:rsidRPr="00E91CF9">
        <w:rPr>
          <w:rFonts w:ascii="標楷體" w:eastAsia="標楷體" w:hAnsi="標楷體" w:cs="Times New Roman" w:hint="eastAsia"/>
          <w:kern w:val="0"/>
          <w:szCs w:val="24"/>
        </w:rPr>
        <w:t>勞動</w:t>
      </w:r>
      <w:r>
        <w:rPr>
          <w:rFonts w:ascii="標楷體" w:eastAsia="標楷體" w:hAnsi="標楷體" w:cs="Times New Roman"/>
          <w:kern w:val="0"/>
          <w:szCs w:val="24"/>
        </w:rPr>
        <w:t>部與各地勞工行政主管機關合作辦理職場平權暨性騷擾防治研習會</w:t>
      </w:r>
      <w:r>
        <w:rPr>
          <w:rFonts w:ascii="標楷體" w:eastAsia="標楷體" w:hAnsi="標楷體" w:cs="Times New Roman" w:hint="eastAsia"/>
          <w:kern w:val="0"/>
          <w:szCs w:val="24"/>
        </w:rPr>
        <w:t>，</w:t>
      </w:r>
      <w:r w:rsidRPr="00E91CF9">
        <w:rPr>
          <w:rFonts w:ascii="標楷體" w:eastAsia="標楷體" w:hAnsi="標楷體" w:cs="Times New Roman"/>
          <w:kern w:val="0"/>
          <w:szCs w:val="24"/>
        </w:rPr>
        <w:t>2014年5月至9月辦理職場平權暨性騷擾防治研習會25場次，參與人數2,464</w:t>
      </w:r>
      <w:r w:rsidR="006314C8">
        <w:rPr>
          <w:rFonts w:ascii="標楷體" w:eastAsia="標楷體" w:hAnsi="標楷體" w:cs="Times New Roman"/>
          <w:kern w:val="0"/>
          <w:szCs w:val="24"/>
        </w:rPr>
        <w:t>人，男性</w:t>
      </w:r>
      <w:r w:rsidR="006314C8">
        <w:rPr>
          <w:rFonts w:ascii="標楷體" w:eastAsia="標楷體" w:hAnsi="標楷體" w:cs="Times New Roman" w:hint="eastAsia"/>
          <w:kern w:val="0"/>
          <w:szCs w:val="24"/>
        </w:rPr>
        <w:t>占</w:t>
      </w:r>
      <w:r w:rsidRPr="00E91CF9">
        <w:rPr>
          <w:rFonts w:ascii="標楷體" w:eastAsia="標楷體" w:hAnsi="標楷體" w:cs="Times New Roman"/>
          <w:kern w:val="0"/>
          <w:szCs w:val="24"/>
        </w:rPr>
        <w:t>28</w:t>
      </w:r>
      <w:r w:rsidR="009D5EF3">
        <w:rPr>
          <w:rFonts w:ascii="標楷體" w:eastAsia="標楷體" w:hAnsi="標楷體" w:cs="Times New Roman"/>
          <w:kern w:val="0"/>
          <w:szCs w:val="24"/>
        </w:rPr>
        <w:t>％</w:t>
      </w:r>
      <w:r w:rsidR="006314C8">
        <w:rPr>
          <w:rFonts w:ascii="標楷體" w:eastAsia="標楷體" w:hAnsi="標楷體" w:cs="Times New Roman"/>
          <w:kern w:val="0"/>
          <w:szCs w:val="24"/>
        </w:rPr>
        <w:t>，女性</w:t>
      </w:r>
      <w:r w:rsidR="006314C8">
        <w:rPr>
          <w:rFonts w:ascii="標楷體" w:eastAsia="標楷體" w:hAnsi="標楷體" w:cs="Times New Roman" w:hint="eastAsia"/>
          <w:kern w:val="0"/>
          <w:szCs w:val="24"/>
        </w:rPr>
        <w:t>占</w:t>
      </w:r>
      <w:r w:rsidRPr="00E91CF9">
        <w:rPr>
          <w:rFonts w:ascii="標楷體" w:eastAsia="標楷體" w:hAnsi="標楷體" w:cs="Times New Roman"/>
          <w:kern w:val="0"/>
          <w:szCs w:val="24"/>
        </w:rPr>
        <w:t>72</w:t>
      </w:r>
      <w:r w:rsidR="009D5EF3">
        <w:rPr>
          <w:rFonts w:ascii="標楷體" w:eastAsia="標楷體" w:hAnsi="標楷體" w:cs="Times New Roman"/>
          <w:kern w:val="0"/>
          <w:szCs w:val="24"/>
        </w:rPr>
        <w:t>％</w:t>
      </w:r>
      <w:r w:rsidRPr="00E91CF9">
        <w:rPr>
          <w:rFonts w:ascii="標楷體" w:eastAsia="標楷體" w:hAnsi="標楷體" w:cs="Times New Roman" w:hint="eastAsia"/>
          <w:kern w:val="0"/>
          <w:szCs w:val="24"/>
        </w:rPr>
        <w:t>；</w:t>
      </w:r>
      <w:r w:rsidR="0089699A" w:rsidRPr="0089699A">
        <w:rPr>
          <w:rFonts w:ascii="標楷體" w:eastAsia="標楷體" w:hAnsi="標楷體" w:cs="Times New Roman" w:hint="eastAsia"/>
          <w:kern w:val="0"/>
          <w:szCs w:val="24"/>
        </w:rPr>
        <w:t>2015</w:t>
      </w:r>
      <w:r w:rsidR="009E2187">
        <w:rPr>
          <w:rFonts w:ascii="標楷體" w:eastAsia="標楷體" w:hAnsi="標楷體" w:cs="Times New Roman" w:hint="eastAsia"/>
          <w:kern w:val="0"/>
          <w:szCs w:val="24"/>
        </w:rPr>
        <w:t>年1</w:t>
      </w:r>
      <w:r w:rsidR="00333D45">
        <w:rPr>
          <w:rFonts w:ascii="標楷體" w:eastAsia="標楷體" w:hAnsi="標楷體" w:cs="Times New Roman" w:hint="eastAsia"/>
          <w:kern w:val="0"/>
          <w:szCs w:val="24"/>
        </w:rPr>
        <w:t>月</w:t>
      </w:r>
      <w:r w:rsidR="009E2187">
        <w:rPr>
          <w:rFonts w:ascii="標楷體" w:eastAsia="標楷體" w:hAnsi="標楷體" w:cs="Times New Roman" w:hint="eastAsia"/>
          <w:kern w:val="0"/>
          <w:szCs w:val="24"/>
        </w:rPr>
        <w:t>至11月辦理職場平權暨性騷擾防治研習會</w:t>
      </w:r>
      <w:r w:rsidR="0089699A" w:rsidRPr="0089699A">
        <w:rPr>
          <w:rFonts w:ascii="標楷體" w:eastAsia="標楷體" w:hAnsi="標楷體" w:cs="Times New Roman" w:hint="eastAsia"/>
          <w:kern w:val="0"/>
          <w:szCs w:val="24"/>
        </w:rPr>
        <w:t>24場次，參與人數2,320</w:t>
      </w:r>
      <w:r w:rsidR="009E2187">
        <w:rPr>
          <w:rFonts w:ascii="標楷體" w:eastAsia="標楷體" w:hAnsi="標楷體" w:cs="Times New Roman" w:hint="eastAsia"/>
          <w:kern w:val="0"/>
          <w:szCs w:val="24"/>
        </w:rPr>
        <w:t>人</w:t>
      </w:r>
      <w:r w:rsidRPr="00E91CF9">
        <w:rPr>
          <w:rFonts w:ascii="標楷體" w:eastAsia="標楷體" w:hAnsi="標楷體" w:cs="Times New Roman"/>
          <w:kern w:val="0"/>
          <w:szCs w:val="24"/>
        </w:rPr>
        <w:t>。</w:t>
      </w:r>
      <w:r w:rsidRPr="00E91CF9">
        <w:rPr>
          <w:rFonts w:ascii="標楷體" w:eastAsia="標楷體" w:hAnsi="標楷體" w:cs="Times New Roman" w:hint="eastAsia"/>
          <w:b/>
        </w:rPr>
        <w:t xml:space="preserve"> </w:t>
      </w:r>
    </w:p>
    <w:p w14:paraId="02D9F269" w14:textId="77034245" w:rsidR="00F16761" w:rsidRPr="006F6CAA" w:rsidRDefault="009135C1" w:rsidP="0086022E">
      <w:pPr>
        <w:pStyle w:val="a8"/>
        <w:numPr>
          <w:ilvl w:val="0"/>
          <w:numId w:val="4"/>
        </w:numPr>
        <w:overflowPunct w:val="0"/>
        <w:spacing w:line="480" w:lineRule="exact"/>
        <w:ind w:leftChars="0"/>
        <w:jc w:val="both"/>
        <w:rPr>
          <w:rFonts w:ascii="標楷體" w:eastAsia="標楷體" w:hAnsi="標楷體" w:cs="Times New Roman"/>
          <w:kern w:val="0"/>
          <w:szCs w:val="24"/>
        </w:rPr>
      </w:pPr>
      <w:r w:rsidRPr="009135C1">
        <w:rPr>
          <w:rFonts w:ascii="標楷體" w:eastAsia="標楷體" w:hAnsi="標楷體" w:cs="Times New Roman" w:hint="eastAsia"/>
          <w:kern w:val="0"/>
          <w:szCs w:val="24"/>
        </w:rPr>
        <w:t>勞動部</w:t>
      </w:r>
      <w:r w:rsidRPr="009135C1">
        <w:rPr>
          <w:rFonts w:ascii="標楷體" w:eastAsia="標楷體" w:hAnsi="標楷體" w:cs="Times New Roman"/>
          <w:kern w:val="0"/>
          <w:szCs w:val="24"/>
        </w:rPr>
        <w:t>辦理相關人員專業訓練</w:t>
      </w:r>
      <w:r w:rsidRPr="009135C1">
        <w:rPr>
          <w:rFonts w:ascii="標楷體" w:eastAsia="標楷體" w:hAnsi="標楷體" w:cs="Times New Roman" w:hint="eastAsia"/>
          <w:kern w:val="0"/>
          <w:szCs w:val="24"/>
        </w:rPr>
        <w:t>，</w:t>
      </w:r>
      <w:r w:rsidRPr="009135C1">
        <w:rPr>
          <w:rFonts w:ascii="標楷體" w:eastAsia="標楷體" w:hAnsi="標楷體" w:cs="Times New Roman"/>
          <w:kern w:val="0"/>
          <w:szCs w:val="24"/>
        </w:rPr>
        <w:t>2014年舉辦就業平等法制研討會及種子人員訓練各</w:t>
      </w:r>
      <w:r w:rsidR="00671E4D">
        <w:rPr>
          <w:rFonts w:ascii="標楷體" w:eastAsia="標楷體" w:hAnsi="標楷體" w:cs="Times New Roman" w:hint="eastAsia"/>
          <w:kern w:val="0"/>
          <w:szCs w:val="24"/>
        </w:rPr>
        <w:t>2</w:t>
      </w:r>
      <w:r w:rsidRPr="009135C1">
        <w:rPr>
          <w:rFonts w:ascii="標楷體" w:eastAsia="標楷體" w:hAnsi="標楷體" w:cs="Times New Roman"/>
          <w:kern w:val="0"/>
          <w:szCs w:val="24"/>
        </w:rPr>
        <w:t>場次，參與人數分別為197人與203人</w:t>
      </w:r>
      <w:r w:rsidRPr="009135C1">
        <w:rPr>
          <w:rFonts w:ascii="標楷體" w:eastAsia="標楷體" w:hAnsi="標楷體" w:cs="Times New Roman" w:hint="eastAsia"/>
          <w:kern w:val="0"/>
          <w:szCs w:val="24"/>
        </w:rPr>
        <w:t>；</w:t>
      </w:r>
      <w:r w:rsidR="0089699A" w:rsidRPr="0089699A">
        <w:rPr>
          <w:rFonts w:ascii="標楷體" w:eastAsia="標楷體" w:hAnsi="標楷體" w:cs="Times New Roman" w:hint="eastAsia"/>
          <w:kern w:val="0"/>
          <w:szCs w:val="24"/>
        </w:rPr>
        <w:t>2015年辦理工會幹部職場平權法令研習會2場次，參與人數共計172</w:t>
      </w:r>
      <w:r w:rsidR="008626C3">
        <w:rPr>
          <w:rFonts w:ascii="標楷體" w:eastAsia="標楷體" w:hAnsi="標楷體" w:cs="Times New Roman" w:hint="eastAsia"/>
          <w:kern w:val="0"/>
          <w:szCs w:val="24"/>
        </w:rPr>
        <w:t>人</w:t>
      </w:r>
      <w:r w:rsidR="0089699A" w:rsidRPr="0089699A">
        <w:rPr>
          <w:rFonts w:ascii="標楷體" w:eastAsia="標楷體" w:hAnsi="標楷體" w:cs="Times New Roman" w:hint="eastAsia"/>
          <w:kern w:val="0"/>
          <w:szCs w:val="24"/>
        </w:rPr>
        <w:t>。2015年辦理2場次職場平權暨職場性騷擾防治種子師資培訓研習會，參與人數共計124人</w:t>
      </w:r>
      <w:r w:rsidRPr="009135C1">
        <w:rPr>
          <w:rFonts w:ascii="標楷體" w:eastAsia="標楷體" w:hAnsi="標楷體" w:cs="Times New Roman"/>
          <w:kern w:val="0"/>
          <w:szCs w:val="24"/>
        </w:rPr>
        <w:t>。</w:t>
      </w:r>
    </w:p>
    <w:p w14:paraId="7E3561A2" w14:textId="77777777" w:rsidR="00892B74" w:rsidRPr="00F16761" w:rsidRDefault="00892B74" w:rsidP="0086022E">
      <w:pPr>
        <w:pStyle w:val="a8"/>
        <w:spacing w:line="480" w:lineRule="exact"/>
        <w:ind w:leftChars="0"/>
        <w:jc w:val="both"/>
        <w:rPr>
          <w:rFonts w:ascii="標楷體" w:eastAsia="標楷體" w:hAnsi="標楷體" w:cs="Times New Roman"/>
          <w:b/>
          <w:sz w:val="36"/>
          <w:szCs w:val="36"/>
        </w:rPr>
      </w:pPr>
    </w:p>
    <w:p w14:paraId="60EF8C99" w14:textId="77777777" w:rsidR="00EC441D" w:rsidRPr="00433D48" w:rsidRDefault="00EC441D" w:rsidP="0086022E">
      <w:pPr>
        <w:keepNext/>
        <w:overflowPunct w:val="0"/>
        <w:spacing w:line="480" w:lineRule="exact"/>
        <w:jc w:val="both"/>
        <w:outlineLvl w:val="0"/>
        <w:rPr>
          <w:rFonts w:ascii="標楷體" w:eastAsia="標楷體" w:hAnsi="標楷體" w:cs="Times New Roman"/>
          <w:b/>
          <w:sz w:val="28"/>
          <w:szCs w:val="28"/>
        </w:rPr>
      </w:pPr>
      <w:bookmarkStart w:id="67" w:name="_Toc440549631"/>
      <w:r w:rsidRPr="00433D48">
        <w:rPr>
          <w:rFonts w:ascii="標楷體" w:eastAsia="標楷體" w:hAnsi="標楷體" w:cs="Times New Roman" w:hint="eastAsia"/>
          <w:b/>
          <w:sz w:val="28"/>
          <w:szCs w:val="28"/>
        </w:rPr>
        <w:t>第30點</w:t>
      </w:r>
      <w:bookmarkEnd w:id="67"/>
    </w:p>
    <w:p w14:paraId="60F1A704" w14:textId="77777777" w:rsidR="00E109D3" w:rsidRPr="00C51F6D" w:rsidRDefault="00EC441D" w:rsidP="0086022E">
      <w:pPr>
        <w:keepNext/>
        <w:overflowPunct w:val="0"/>
        <w:spacing w:line="480" w:lineRule="exact"/>
        <w:jc w:val="both"/>
        <w:outlineLvl w:val="1"/>
        <w:rPr>
          <w:rFonts w:ascii="標楷體" w:eastAsia="標楷體" w:hAnsi="標楷體" w:cs="Times New Roman"/>
          <w:b/>
          <w:szCs w:val="24"/>
        </w:rPr>
      </w:pPr>
      <w:bookmarkStart w:id="68" w:name="_Toc440549632"/>
      <w:r w:rsidRPr="00C51F6D">
        <w:rPr>
          <w:rFonts w:ascii="標楷體" w:eastAsia="標楷體" w:hAnsi="標楷體" w:cs="Times New Roman" w:hint="eastAsia"/>
          <w:b/>
          <w:szCs w:val="24"/>
        </w:rPr>
        <w:t>受影響原住民之自決</w:t>
      </w:r>
      <w:bookmarkEnd w:id="68"/>
    </w:p>
    <w:p w14:paraId="31A131B3" w14:textId="531259A9" w:rsidR="00D80A69" w:rsidRDefault="00D80A69" w:rsidP="00CC3A7E">
      <w:pPr>
        <w:pStyle w:val="a8"/>
        <w:numPr>
          <w:ilvl w:val="0"/>
          <w:numId w:val="4"/>
        </w:numPr>
        <w:overflowPunct w:val="0"/>
        <w:spacing w:line="480" w:lineRule="exact"/>
        <w:ind w:leftChars="0"/>
        <w:jc w:val="both"/>
        <w:rPr>
          <w:rFonts w:ascii="標楷體" w:eastAsia="標楷體" w:hAnsi="標楷體"/>
          <w:szCs w:val="24"/>
        </w:rPr>
      </w:pPr>
      <w:r w:rsidRPr="00D80A69">
        <w:rPr>
          <w:rFonts w:ascii="標楷體" w:eastAsia="標楷體" w:hAnsi="標楷體" w:hint="eastAsia"/>
          <w:szCs w:val="24"/>
        </w:rPr>
        <w:t>經濟部依低放射性廢棄物最終處置設施場址設置條例規定，於2012年7月3</w:t>
      </w:r>
      <w:r w:rsidR="008220DF">
        <w:rPr>
          <w:rFonts w:ascii="標楷體" w:eastAsia="標楷體" w:hAnsi="標楷體" w:hint="eastAsia"/>
          <w:szCs w:val="24"/>
        </w:rPr>
        <w:t>日核定公告臺</w:t>
      </w:r>
      <w:r w:rsidR="00914B25">
        <w:rPr>
          <w:rFonts w:ascii="標楷體" w:eastAsia="標楷體" w:hAnsi="標楷體" w:hint="eastAsia"/>
          <w:szCs w:val="24"/>
        </w:rPr>
        <w:t>東縣達仁鄉、金門縣烏坵鄉</w:t>
      </w:r>
      <w:r w:rsidRPr="00D80A69">
        <w:rPr>
          <w:rFonts w:ascii="標楷體" w:eastAsia="標楷體" w:hAnsi="標楷體" w:hint="eastAsia"/>
          <w:szCs w:val="24"/>
        </w:rPr>
        <w:t>等二處建議候選場址，續於2012年8月17日函請</w:t>
      </w:r>
      <w:r w:rsidR="008220DF">
        <w:rPr>
          <w:rFonts w:ascii="標楷體" w:eastAsia="標楷體" w:hAnsi="標楷體" w:hint="eastAsia"/>
          <w:szCs w:val="24"/>
        </w:rPr>
        <w:t>臺</w:t>
      </w:r>
      <w:r w:rsidRPr="00D80A69">
        <w:rPr>
          <w:rFonts w:ascii="標楷體" w:eastAsia="標楷體" w:hAnsi="標楷體" w:hint="eastAsia"/>
          <w:szCs w:val="24"/>
        </w:rPr>
        <w:t>東及金門縣政府同意接受協助辦理法定低放場址地方性公民投票選務工作，於2012年9月26日及10月9日分別獲金門縣政府及</w:t>
      </w:r>
      <w:r w:rsidR="008220DF">
        <w:rPr>
          <w:rFonts w:ascii="標楷體" w:eastAsia="標楷體" w:hAnsi="標楷體" w:hint="eastAsia"/>
          <w:szCs w:val="24"/>
        </w:rPr>
        <w:t>臺</w:t>
      </w:r>
      <w:r w:rsidRPr="00D80A69">
        <w:rPr>
          <w:rFonts w:ascii="標楷體" w:eastAsia="標楷體" w:hAnsi="標楷體" w:hint="eastAsia"/>
          <w:szCs w:val="24"/>
        </w:rPr>
        <w:t>東縣政府回函表示未予同意，經濟部</w:t>
      </w:r>
      <w:r w:rsidR="00671E4D">
        <w:rPr>
          <w:rFonts w:ascii="標楷體" w:eastAsia="標楷體" w:hAnsi="標楷體" w:hint="eastAsia"/>
          <w:szCs w:val="24"/>
        </w:rPr>
        <w:t>並</w:t>
      </w:r>
      <w:r w:rsidRPr="00D80A69">
        <w:rPr>
          <w:rFonts w:ascii="標楷體" w:eastAsia="標楷體" w:hAnsi="標楷體" w:hint="eastAsia"/>
          <w:szCs w:val="24"/>
        </w:rPr>
        <w:t>持續與兩縣政府溝通以爭取同意協助辦理公投選務工作事宜。</w:t>
      </w:r>
    </w:p>
    <w:p w14:paraId="0FFC736D" w14:textId="77777777" w:rsidR="00D80A69" w:rsidRDefault="00D80A69" w:rsidP="00CC3A7E">
      <w:pPr>
        <w:pStyle w:val="a8"/>
        <w:numPr>
          <w:ilvl w:val="0"/>
          <w:numId w:val="4"/>
        </w:numPr>
        <w:overflowPunct w:val="0"/>
        <w:spacing w:line="480" w:lineRule="exact"/>
        <w:ind w:leftChars="0"/>
        <w:jc w:val="both"/>
        <w:rPr>
          <w:rFonts w:ascii="標楷體" w:eastAsia="標楷體" w:hAnsi="標楷體"/>
          <w:szCs w:val="24"/>
        </w:rPr>
      </w:pPr>
      <w:r w:rsidRPr="00D80A69">
        <w:rPr>
          <w:rFonts w:ascii="標楷體" w:eastAsia="標楷體" w:hAnsi="標楷體" w:hint="eastAsia"/>
          <w:szCs w:val="24"/>
        </w:rPr>
        <w:t>經濟部於2013年3月4日邀請</w:t>
      </w:r>
      <w:r w:rsidR="00811AAF" w:rsidRPr="00811AAF">
        <w:rPr>
          <w:rFonts w:ascii="標楷體" w:eastAsia="標楷體" w:hAnsi="標楷體" w:hint="eastAsia"/>
          <w:szCs w:val="24"/>
        </w:rPr>
        <w:t>行政院原子能委員會</w:t>
      </w:r>
      <w:r w:rsidRPr="00D80A69">
        <w:rPr>
          <w:rFonts w:ascii="標楷體" w:eastAsia="標楷體" w:hAnsi="標楷體" w:hint="eastAsia"/>
          <w:szCs w:val="24"/>
        </w:rPr>
        <w:t>、內政部與中央選舉委員會等機關召開公投評估研商會議，有關選址公投部分，由經濟部賡續研議，並仍督同台</w:t>
      </w:r>
      <w:r w:rsidR="00605F7A">
        <w:rPr>
          <w:rFonts w:ascii="標楷體" w:eastAsia="標楷體" w:hAnsi="標楷體" w:hint="eastAsia"/>
          <w:szCs w:val="24"/>
        </w:rPr>
        <w:t>灣</w:t>
      </w:r>
      <w:r w:rsidRPr="00D80A69">
        <w:rPr>
          <w:rFonts w:ascii="標楷體" w:eastAsia="標楷體" w:hAnsi="標楷體" w:hint="eastAsia"/>
          <w:szCs w:val="24"/>
        </w:rPr>
        <w:t>電</w:t>
      </w:r>
      <w:r w:rsidR="00605F7A">
        <w:rPr>
          <w:rFonts w:ascii="標楷體" w:eastAsia="標楷體" w:hAnsi="標楷體" w:hint="eastAsia"/>
          <w:szCs w:val="24"/>
        </w:rPr>
        <w:t>力</w:t>
      </w:r>
      <w:r w:rsidRPr="00D80A69">
        <w:rPr>
          <w:rFonts w:ascii="標楷體" w:eastAsia="標楷體" w:hAnsi="標楷體" w:hint="eastAsia"/>
          <w:szCs w:val="24"/>
        </w:rPr>
        <w:t>公司持續進行</w:t>
      </w:r>
      <w:r w:rsidR="008220DF">
        <w:rPr>
          <w:rFonts w:ascii="標楷體" w:eastAsia="標楷體" w:hAnsi="標楷體" w:hint="eastAsia"/>
          <w:szCs w:val="24"/>
        </w:rPr>
        <w:t>臺</w:t>
      </w:r>
      <w:r w:rsidRPr="00D80A69">
        <w:rPr>
          <w:rFonts w:ascii="標楷體" w:eastAsia="標楷體" w:hAnsi="標楷體" w:hint="eastAsia"/>
          <w:szCs w:val="24"/>
        </w:rPr>
        <w:t>東及金門縣之溝通工作。</w:t>
      </w:r>
    </w:p>
    <w:p w14:paraId="62E4D671" w14:textId="77777777" w:rsidR="00D80A69" w:rsidRDefault="00D80A69" w:rsidP="00CC3A7E">
      <w:pPr>
        <w:pStyle w:val="a8"/>
        <w:numPr>
          <w:ilvl w:val="0"/>
          <w:numId w:val="4"/>
        </w:numPr>
        <w:overflowPunct w:val="0"/>
        <w:spacing w:line="480" w:lineRule="exact"/>
        <w:ind w:leftChars="0"/>
        <w:jc w:val="both"/>
        <w:rPr>
          <w:rFonts w:ascii="標楷體" w:eastAsia="標楷體" w:hAnsi="標楷體"/>
          <w:szCs w:val="24"/>
        </w:rPr>
      </w:pPr>
      <w:r w:rsidRPr="00D80A69">
        <w:rPr>
          <w:rFonts w:ascii="標楷體" w:eastAsia="標楷體" w:hAnsi="標楷體" w:hint="eastAsia"/>
          <w:szCs w:val="24"/>
        </w:rPr>
        <w:t>關</w:t>
      </w:r>
      <w:r w:rsidR="008626C3">
        <w:rPr>
          <w:rFonts w:ascii="標楷體" w:eastAsia="標楷體" w:hAnsi="標楷體" w:hint="eastAsia"/>
          <w:szCs w:val="24"/>
        </w:rPr>
        <w:t>於</w:t>
      </w:r>
      <w:r w:rsidRPr="00D80A69">
        <w:rPr>
          <w:rFonts w:ascii="標楷體" w:eastAsia="標楷體" w:hAnsi="標楷體" w:hint="eastAsia"/>
          <w:szCs w:val="24"/>
        </w:rPr>
        <w:t>低放射性廢棄物最終處置場選址公投溝通工作，目前計有6大行動模組，即廣告文宣、調查研究、活動贊助、公益關懷、議題管理、組織動員，在該行動模組中另展開38項行動方案。在</w:t>
      </w:r>
      <w:r w:rsidR="008220DF">
        <w:rPr>
          <w:rFonts w:ascii="標楷體" w:eastAsia="標楷體" w:hAnsi="標楷體" w:hint="eastAsia"/>
          <w:szCs w:val="24"/>
        </w:rPr>
        <w:t>臺</w:t>
      </w:r>
      <w:r w:rsidRPr="00D80A69">
        <w:rPr>
          <w:rFonts w:ascii="標楷體" w:eastAsia="標楷體" w:hAnsi="標楷體" w:hint="eastAsia"/>
          <w:szCs w:val="24"/>
        </w:rPr>
        <w:t>東縣部分，辦理完成達仁鄉各村逐戶溝通，拜訪時以傾聽民意、蒐集彙整村民意見、答覆村民所提疑慮為主，俾爾後辦理選址公投優先採計場址所在鄉原住民投票結果時，應有50</w:t>
      </w:r>
      <w:r w:rsidR="009D5EF3">
        <w:rPr>
          <w:rFonts w:ascii="標楷體" w:eastAsia="標楷體" w:hAnsi="標楷體" w:hint="eastAsia"/>
          <w:szCs w:val="24"/>
        </w:rPr>
        <w:t>％</w:t>
      </w:r>
      <w:r w:rsidRPr="00D80A69">
        <w:rPr>
          <w:rFonts w:ascii="標楷體" w:eastAsia="標楷體" w:hAnsi="標楷體" w:hint="eastAsia"/>
          <w:szCs w:val="24"/>
        </w:rPr>
        <w:t>以上同意始得通過，或採用部落會議或其他方式徵得原住民族同意。</w:t>
      </w:r>
    </w:p>
    <w:p w14:paraId="00038F96" w14:textId="230C48EA" w:rsidR="00EC441D" w:rsidRPr="00D80A69" w:rsidRDefault="00F61B6B" w:rsidP="00CC3A7E">
      <w:pPr>
        <w:pStyle w:val="a8"/>
        <w:numPr>
          <w:ilvl w:val="0"/>
          <w:numId w:val="4"/>
        </w:numPr>
        <w:overflowPunct w:val="0"/>
        <w:spacing w:line="480" w:lineRule="exact"/>
        <w:ind w:leftChars="0"/>
        <w:jc w:val="both"/>
        <w:rPr>
          <w:rFonts w:ascii="標楷體" w:eastAsia="標楷體" w:hAnsi="標楷體"/>
          <w:szCs w:val="24"/>
        </w:rPr>
      </w:pPr>
      <w:r>
        <w:rPr>
          <w:rFonts w:ascii="標楷體" w:eastAsia="標楷體" w:hAnsi="標楷體" w:hint="eastAsia"/>
          <w:szCs w:val="24"/>
        </w:rPr>
        <w:t>原住民族委員會</w:t>
      </w:r>
      <w:r w:rsidR="00EC441D" w:rsidRPr="00D80A69">
        <w:rPr>
          <w:rFonts w:ascii="標楷體" w:eastAsia="標楷體" w:hAnsi="標楷體" w:hint="eastAsia"/>
          <w:szCs w:val="24"/>
        </w:rPr>
        <w:t>於2013年8月28</w:t>
      </w:r>
      <w:r w:rsidR="00D80A69">
        <w:rPr>
          <w:rFonts w:ascii="標楷體" w:eastAsia="標楷體" w:hAnsi="標楷體" w:hint="eastAsia"/>
          <w:szCs w:val="24"/>
        </w:rPr>
        <w:t>日召開公聽會</w:t>
      </w:r>
      <w:r w:rsidR="00671E4D">
        <w:rPr>
          <w:rFonts w:ascii="標楷體" w:eastAsia="標楷體" w:hAnsi="標楷體" w:hint="eastAsia"/>
          <w:szCs w:val="24"/>
        </w:rPr>
        <w:t>，</w:t>
      </w:r>
      <w:r w:rsidR="00D80A69">
        <w:rPr>
          <w:rFonts w:ascii="標楷體" w:eastAsia="標楷體" w:hAnsi="標楷體" w:hint="eastAsia"/>
          <w:szCs w:val="24"/>
        </w:rPr>
        <w:t>針對本議題建議</w:t>
      </w:r>
      <w:r w:rsidR="00EC441D" w:rsidRPr="00D80A69">
        <w:rPr>
          <w:rFonts w:ascii="標楷體" w:eastAsia="標楷體" w:hAnsi="標楷體" w:hint="eastAsia"/>
          <w:szCs w:val="24"/>
        </w:rPr>
        <w:t>公投範圍不應只以場址所在縣鄉進行，應以場址影響範圍為基礎進行公投；原住民鄉同意設置門檻應高於</w:t>
      </w:r>
      <w:r w:rsidR="00256A34">
        <w:rPr>
          <w:rFonts w:ascii="標楷體" w:eastAsia="標楷體" w:hAnsi="標楷體" w:hint="eastAsia"/>
          <w:szCs w:val="24"/>
        </w:rPr>
        <w:t>三分之二</w:t>
      </w:r>
      <w:r w:rsidR="00EC441D" w:rsidRPr="00D80A69">
        <w:rPr>
          <w:rFonts w:ascii="標楷體" w:eastAsia="標楷體" w:hAnsi="標楷體" w:hint="eastAsia"/>
          <w:szCs w:val="24"/>
        </w:rPr>
        <w:t>；蘭嶼核廢料遷出不應與低放射性最終處置場址選址聯結，請</w:t>
      </w:r>
      <w:r w:rsidR="00605F7A" w:rsidRPr="00D80A69">
        <w:rPr>
          <w:rFonts w:ascii="標楷體" w:eastAsia="標楷體" w:hAnsi="標楷體" w:hint="eastAsia"/>
          <w:szCs w:val="24"/>
        </w:rPr>
        <w:t>台</w:t>
      </w:r>
      <w:r w:rsidR="00605F7A">
        <w:rPr>
          <w:rFonts w:ascii="標楷體" w:eastAsia="標楷體" w:hAnsi="標楷體" w:hint="eastAsia"/>
          <w:szCs w:val="24"/>
        </w:rPr>
        <w:t>灣</w:t>
      </w:r>
      <w:r w:rsidR="00605F7A" w:rsidRPr="00D80A69">
        <w:rPr>
          <w:rFonts w:ascii="標楷體" w:eastAsia="標楷體" w:hAnsi="標楷體" w:hint="eastAsia"/>
          <w:szCs w:val="24"/>
        </w:rPr>
        <w:t>電</w:t>
      </w:r>
      <w:r w:rsidR="00605F7A">
        <w:rPr>
          <w:rFonts w:ascii="標楷體" w:eastAsia="標楷體" w:hAnsi="標楷體" w:hint="eastAsia"/>
          <w:szCs w:val="24"/>
        </w:rPr>
        <w:t>力</w:t>
      </w:r>
      <w:r w:rsidR="00605F7A" w:rsidRPr="00D80A69">
        <w:rPr>
          <w:rFonts w:ascii="標楷體" w:eastAsia="標楷體" w:hAnsi="標楷體" w:hint="eastAsia"/>
          <w:szCs w:val="24"/>
        </w:rPr>
        <w:t>公司</w:t>
      </w:r>
      <w:r w:rsidR="00EC441D" w:rsidRPr="00D80A69">
        <w:rPr>
          <w:rFonts w:ascii="標楷體" w:eastAsia="標楷體" w:hAnsi="標楷體" w:hint="eastAsia"/>
          <w:szCs w:val="24"/>
        </w:rPr>
        <w:t>立即遷出。</w:t>
      </w:r>
      <w:r w:rsidR="00EC441D" w:rsidRPr="00D80A69">
        <w:rPr>
          <w:rFonts w:ascii="標楷體" w:eastAsia="標楷體" w:hAnsi="標楷體" w:hint="eastAsia"/>
          <w:b/>
          <w:szCs w:val="24"/>
        </w:rPr>
        <w:t xml:space="preserve"> </w:t>
      </w:r>
    </w:p>
    <w:p w14:paraId="23A81B80" w14:textId="77777777" w:rsidR="0086022E" w:rsidRPr="0086022E" w:rsidRDefault="0086022E" w:rsidP="0086022E">
      <w:pPr>
        <w:spacing w:line="480" w:lineRule="exact"/>
        <w:jc w:val="both"/>
        <w:rPr>
          <w:rFonts w:ascii="標楷體" w:eastAsia="標楷體" w:hAnsi="標楷體"/>
          <w:sz w:val="36"/>
          <w:szCs w:val="36"/>
        </w:rPr>
      </w:pPr>
    </w:p>
    <w:p w14:paraId="0333C536" w14:textId="77777777" w:rsidR="00EC441D" w:rsidRPr="00433D48" w:rsidRDefault="00EC441D" w:rsidP="0086022E">
      <w:pPr>
        <w:keepNext/>
        <w:overflowPunct w:val="0"/>
        <w:spacing w:line="480" w:lineRule="exact"/>
        <w:jc w:val="both"/>
        <w:outlineLvl w:val="0"/>
        <w:rPr>
          <w:rFonts w:ascii="標楷體" w:eastAsia="標楷體" w:hAnsi="標楷體" w:cs="Times New Roman"/>
          <w:b/>
          <w:sz w:val="28"/>
          <w:szCs w:val="28"/>
        </w:rPr>
      </w:pPr>
      <w:bookmarkStart w:id="69" w:name="_Toc440549633"/>
      <w:r w:rsidRPr="00433D48">
        <w:rPr>
          <w:rFonts w:ascii="標楷體" w:eastAsia="標楷體" w:hAnsi="標楷體" w:cs="Times New Roman" w:hint="eastAsia"/>
          <w:b/>
          <w:sz w:val="28"/>
          <w:szCs w:val="28"/>
        </w:rPr>
        <w:t>第31點</w:t>
      </w:r>
      <w:r w:rsidR="002F46E8">
        <w:rPr>
          <w:rFonts w:ascii="標楷體" w:eastAsia="標楷體" w:hAnsi="標楷體" w:cs="Times New Roman" w:hint="eastAsia"/>
          <w:b/>
          <w:sz w:val="28"/>
          <w:szCs w:val="28"/>
        </w:rPr>
        <w:t>及</w:t>
      </w:r>
      <w:r w:rsidR="002F46E8" w:rsidRPr="00433D48">
        <w:rPr>
          <w:rFonts w:ascii="標楷體" w:eastAsia="標楷體" w:hAnsi="標楷體" w:cs="Times New Roman" w:hint="eastAsia"/>
          <w:b/>
          <w:sz w:val="28"/>
          <w:szCs w:val="28"/>
        </w:rPr>
        <w:t>第32點</w:t>
      </w:r>
      <w:bookmarkEnd w:id="69"/>
    </w:p>
    <w:p w14:paraId="74216365" w14:textId="77777777" w:rsidR="00EC441D" w:rsidRPr="00C51F6D" w:rsidRDefault="00EC441D" w:rsidP="0086022E">
      <w:pPr>
        <w:keepNext/>
        <w:overflowPunct w:val="0"/>
        <w:spacing w:line="480" w:lineRule="exact"/>
        <w:jc w:val="both"/>
        <w:outlineLvl w:val="1"/>
        <w:rPr>
          <w:rFonts w:ascii="標楷體" w:eastAsia="標楷體" w:hAnsi="標楷體" w:cs="Times New Roman"/>
          <w:b/>
          <w:szCs w:val="24"/>
        </w:rPr>
      </w:pPr>
      <w:bookmarkStart w:id="70" w:name="_Toc440549634"/>
      <w:r w:rsidRPr="00C51F6D">
        <w:rPr>
          <w:rFonts w:ascii="標楷體" w:eastAsia="標楷體" w:hAnsi="標楷體" w:cs="Times New Roman" w:hint="eastAsia"/>
          <w:b/>
          <w:szCs w:val="24"/>
        </w:rPr>
        <w:t>原住民傳統領域</w:t>
      </w:r>
      <w:bookmarkEnd w:id="70"/>
    </w:p>
    <w:p w14:paraId="3FEF19C9" w14:textId="77777777" w:rsidR="00EC441D" w:rsidRPr="008D7CA0" w:rsidRDefault="00EC441D" w:rsidP="0029147B">
      <w:pPr>
        <w:pStyle w:val="a8"/>
        <w:numPr>
          <w:ilvl w:val="0"/>
          <w:numId w:val="4"/>
        </w:numPr>
        <w:overflowPunct w:val="0"/>
        <w:spacing w:line="480" w:lineRule="exact"/>
        <w:ind w:leftChars="0"/>
        <w:jc w:val="both"/>
        <w:rPr>
          <w:rFonts w:ascii="標楷體" w:eastAsia="標楷體" w:hAnsi="標楷體" w:cs="Times New Roman"/>
          <w:b/>
          <w:szCs w:val="24"/>
        </w:rPr>
      </w:pPr>
      <w:r w:rsidRPr="008D7CA0">
        <w:rPr>
          <w:rFonts w:ascii="標楷體" w:eastAsia="標楷體" w:hAnsi="標楷體" w:cs="苍U'77?" w:hint="eastAsia"/>
          <w:kern w:val="0"/>
          <w:szCs w:val="24"/>
        </w:rPr>
        <w:t>原住民族基本法第2條揭櫫，原住民族土地係指原住民族傳統領</w:t>
      </w:r>
      <w:r w:rsidR="007508A1">
        <w:rPr>
          <w:rFonts w:ascii="標楷體" w:eastAsia="標楷體" w:hAnsi="標楷體" w:cs="苍U'77?" w:hint="eastAsia"/>
          <w:kern w:val="0"/>
          <w:szCs w:val="24"/>
        </w:rPr>
        <w:t>域土地及既有原住民保留地。而原住民族傳統領域土地，依</w:t>
      </w:r>
      <w:r w:rsidR="00F61B6B">
        <w:rPr>
          <w:rFonts w:ascii="標楷體" w:eastAsia="標楷體" w:hAnsi="標楷體" w:cs="苍U'77?" w:hint="eastAsia"/>
          <w:kern w:val="0"/>
          <w:szCs w:val="24"/>
        </w:rPr>
        <w:t>原住民族委員會</w:t>
      </w:r>
      <w:r w:rsidRPr="008D7CA0">
        <w:rPr>
          <w:rFonts w:ascii="標楷體" w:eastAsia="標楷體" w:hAnsi="標楷體" w:cs="苍U'77?" w:hint="eastAsia"/>
          <w:kern w:val="0"/>
          <w:szCs w:val="24"/>
        </w:rPr>
        <w:t>研擬之原住民族土地及海域法草案之定義</w:t>
      </w:r>
      <w:r w:rsidR="008626C3">
        <w:rPr>
          <w:rFonts w:ascii="標楷體" w:eastAsia="標楷體" w:hAnsi="標楷體" w:cs="苍U'77?" w:hint="eastAsia"/>
          <w:kern w:val="0"/>
          <w:szCs w:val="24"/>
        </w:rPr>
        <w:t>，係指經依法定程序劃定之原住民族傳統祭典、祖靈聖地或舊部落及其周</w:t>
      </w:r>
      <w:r w:rsidRPr="008D7CA0">
        <w:rPr>
          <w:rFonts w:ascii="標楷體" w:eastAsia="標楷體" w:hAnsi="標楷體" w:cs="苍U'77?" w:hint="eastAsia"/>
          <w:kern w:val="0"/>
          <w:szCs w:val="24"/>
        </w:rPr>
        <w:t>邊獵區</w:t>
      </w:r>
      <w:r w:rsidR="0029147B" w:rsidRPr="0029147B">
        <w:rPr>
          <w:rFonts w:ascii="標楷體" w:eastAsia="標楷體" w:hAnsi="標楷體" w:cs="苍U'77?" w:hint="eastAsia"/>
          <w:kern w:val="0"/>
          <w:szCs w:val="24"/>
        </w:rPr>
        <w:t>或耕墾</w:t>
      </w:r>
      <w:r w:rsidRPr="008D7CA0">
        <w:rPr>
          <w:rFonts w:ascii="標楷體" w:eastAsia="標楷體" w:hAnsi="標楷體" w:cs="苍U'77?" w:hint="eastAsia"/>
          <w:kern w:val="0"/>
          <w:szCs w:val="24"/>
        </w:rPr>
        <w:t>之公有土地。</w:t>
      </w:r>
      <w:r w:rsidR="00F61B6B">
        <w:rPr>
          <w:rFonts w:ascii="標楷體" w:eastAsia="標楷體" w:hAnsi="標楷體" w:cs="苍U'77?" w:hint="eastAsia"/>
          <w:kern w:val="0"/>
          <w:szCs w:val="24"/>
        </w:rPr>
        <w:t>原住民族委員會</w:t>
      </w:r>
      <w:r w:rsidR="00BC7621" w:rsidRPr="008D7CA0">
        <w:rPr>
          <w:rFonts w:ascii="標楷體" w:eastAsia="標楷體" w:hAnsi="標楷體" w:cs="Times New Roman" w:hint="eastAsia"/>
          <w:szCs w:val="24"/>
        </w:rPr>
        <w:t>於2013年</w:t>
      </w:r>
      <w:r w:rsidR="00BC7621" w:rsidRPr="008D7CA0">
        <w:rPr>
          <w:rFonts w:ascii="標楷體" w:eastAsia="標楷體" w:hAnsi="標楷體" w:cs="Times New Roman"/>
          <w:szCs w:val="24"/>
        </w:rPr>
        <w:t>4</w:t>
      </w:r>
      <w:r w:rsidR="00BC7621" w:rsidRPr="008D7CA0">
        <w:rPr>
          <w:rFonts w:ascii="標楷體" w:eastAsia="標楷體" w:hAnsi="標楷體" w:cs="Times New Roman" w:hint="eastAsia"/>
          <w:szCs w:val="24"/>
        </w:rPr>
        <w:t>月</w:t>
      </w:r>
      <w:r w:rsidR="00BC7621" w:rsidRPr="008D7CA0">
        <w:rPr>
          <w:rFonts w:ascii="標楷體" w:eastAsia="標楷體" w:hAnsi="標楷體" w:cs="Times New Roman"/>
          <w:szCs w:val="24"/>
        </w:rPr>
        <w:t>3</w:t>
      </w:r>
      <w:r w:rsidR="00BC7621" w:rsidRPr="008D7CA0">
        <w:rPr>
          <w:rFonts w:ascii="標楷體" w:eastAsia="標楷體" w:hAnsi="標楷體" w:cs="Times New Roman" w:hint="eastAsia"/>
          <w:szCs w:val="24"/>
        </w:rPr>
        <w:t>日將2002年至2006年傳統領域調查成果建置於</w:t>
      </w:r>
      <w:r w:rsidR="00F61B6B">
        <w:rPr>
          <w:rFonts w:ascii="標楷體" w:eastAsia="標楷體" w:hAnsi="標楷體" w:cs="Times New Roman" w:hint="eastAsia"/>
          <w:szCs w:val="24"/>
        </w:rPr>
        <w:t>原住民族委員會</w:t>
      </w:r>
      <w:r w:rsidR="00BC7621" w:rsidRPr="008D7CA0">
        <w:rPr>
          <w:rFonts w:ascii="標楷體" w:eastAsia="標楷體" w:hAnsi="標楷體" w:cs="Times New Roman" w:hint="eastAsia"/>
          <w:szCs w:val="24"/>
        </w:rPr>
        <w:t>網站</w:t>
      </w:r>
      <w:r w:rsidRPr="008D7CA0">
        <w:rPr>
          <w:rFonts w:ascii="標楷體" w:eastAsia="標楷體" w:hAnsi="標楷體" w:cs="苍U'77?" w:hint="eastAsia"/>
          <w:kern w:val="0"/>
          <w:szCs w:val="24"/>
        </w:rPr>
        <w:t>。</w:t>
      </w:r>
    </w:p>
    <w:p w14:paraId="52BCFF2C" w14:textId="02068755" w:rsidR="00EC441D" w:rsidRPr="008D7CA0" w:rsidRDefault="00256A34" w:rsidP="00CC3A7E">
      <w:pPr>
        <w:pStyle w:val="a8"/>
        <w:numPr>
          <w:ilvl w:val="0"/>
          <w:numId w:val="4"/>
        </w:numPr>
        <w:overflowPunct w:val="0"/>
        <w:spacing w:line="480" w:lineRule="exact"/>
        <w:ind w:leftChars="0"/>
        <w:jc w:val="both"/>
        <w:rPr>
          <w:rFonts w:ascii="標楷體" w:eastAsia="標楷體" w:hAnsi="標楷體" w:cs="Times New Roman"/>
          <w:b/>
          <w:szCs w:val="24"/>
        </w:rPr>
      </w:pPr>
      <w:r>
        <w:rPr>
          <w:rFonts w:ascii="標楷體" w:eastAsia="標楷體" w:hAnsi="標楷體" w:cs="苍U'77?" w:hint="eastAsia"/>
          <w:kern w:val="0"/>
          <w:szCs w:val="24"/>
        </w:rPr>
        <w:t>依</w:t>
      </w:r>
      <w:r w:rsidR="00C63702" w:rsidRPr="008D7CA0">
        <w:rPr>
          <w:rFonts w:ascii="標楷體" w:eastAsia="標楷體" w:hAnsi="標楷體" w:cs="苍U'77?" w:hint="eastAsia"/>
          <w:kern w:val="0"/>
          <w:szCs w:val="24"/>
        </w:rPr>
        <w:t>原住民族基本法</w:t>
      </w:r>
      <w:r w:rsidR="00EC441D" w:rsidRPr="008D7CA0">
        <w:rPr>
          <w:rFonts w:ascii="標楷體" w:eastAsia="標楷體" w:hAnsi="標楷體" w:cs="苍U'77?" w:hint="eastAsia"/>
          <w:kern w:val="0"/>
          <w:szCs w:val="24"/>
        </w:rPr>
        <w:t>第21條第1項規定，政府或私人於原住民族土地或部落及其周邊一定範圍內之公有土地從事土地開發、資源利用、生態保育及學術研究，應諮商並取得原住民族或部落同意或參與；第2項規定政府或法令限制原住民族利用前項土地及自然資源時，應與原住民</w:t>
      </w:r>
      <w:r w:rsidR="00D80A69">
        <w:rPr>
          <w:rFonts w:ascii="標楷體" w:eastAsia="標楷體" w:hAnsi="標楷體" w:cs="苍U'77?" w:hint="eastAsia"/>
          <w:kern w:val="0"/>
          <w:szCs w:val="24"/>
        </w:rPr>
        <w:t>族、部落或原住民諮商。針對政府或私人於原住民族土地進行開發計畫</w:t>
      </w:r>
      <w:r w:rsidR="00BC2754">
        <w:rPr>
          <w:rFonts w:ascii="標楷體" w:eastAsia="標楷體" w:hAnsi="標楷體" w:cs="苍U'77?" w:hint="eastAsia"/>
          <w:kern w:val="0"/>
          <w:szCs w:val="24"/>
        </w:rPr>
        <w:t>，</w:t>
      </w:r>
      <w:r w:rsidR="00F61B6B">
        <w:rPr>
          <w:rFonts w:ascii="標楷體" w:eastAsia="標楷體" w:hAnsi="標楷體" w:cs="苍U'77?" w:hint="eastAsia"/>
          <w:kern w:val="0"/>
          <w:szCs w:val="24"/>
        </w:rPr>
        <w:t>原住民族委員會</w:t>
      </w:r>
      <w:r w:rsidR="00EC441D" w:rsidRPr="008D7CA0">
        <w:rPr>
          <w:rFonts w:ascii="標楷體" w:eastAsia="標楷體" w:hAnsi="標楷體" w:cs="苍U'77?" w:hint="eastAsia"/>
          <w:kern w:val="0"/>
          <w:szCs w:val="24"/>
        </w:rPr>
        <w:t>於2014年10月7日訂定原住民族基本法第21條釋義，並於2015年7月17日辦理諮商並取得原住民族或部落之同意或參與辦法</w:t>
      </w:r>
      <w:r w:rsidR="009D5EF3">
        <w:rPr>
          <w:rFonts w:ascii="標楷體" w:eastAsia="標楷體" w:hAnsi="標楷體" w:cs="苍U'77?" w:hint="eastAsia"/>
          <w:kern w:val="0"/>
          <w:szCs w:val="24"/>
        </w:rPr>
        <w:t>（</w:t>
      </w:r>
      <w:r w:rsidR="00EC441D" w:rsidRPr="008D7CA0">
        <w:rPr>
          <w:rFonts w:ascii="標楷體" w:eastAsia="標楷體" w:hAnsi="標楷體" w:cs="苍U'77?" w:hint="eastAsia"/>
          <w:kern w:val="0"/>
          <w:szCs w:val="24"/>
        </w:rPr>
        <w:t>草案</w:t>
      </w:r>
      <w:r w:rsidR="009D5EF3">
        <w:rPr>
          <w:rFonts w:ascii="標楷體" w:eastAsia="標楷體" w:hAnsi="標楷體" w:cs="苍U'77?" w:hint="eastAsia"/>
          <w:kern w:val="0"/>
          <w:szCs w:val="24"/>
        </w:rPr>
        <w:t>）</w:t>
      </w:r>
      <w:r w:rsidR="00EC441D" w:rsidRPr="008D7CA0">
        <w:rPr>
          <w:rFonts w:ascii="標楷體" w:eastAsia="標楷體" w:hAnsi="標楷體" w:cs="苍U'77?" w:hint="eastAsia"/>
          <w:kern w:val="0"/>
          <w:szCs w:val="24"/>
        </w:rPr>
        <w:t>研商會議，例示規範相關開發行為實質進行前，應辦理諮商並取得同意或參與之機制。</w:t>
      </w:r>
    </w:p>
    <w:p w14:paraId="37961BF1" w14:textId="4F8280AD" w:rsidR="00EC441D" w:rsidRPr="008D7CA0" w:rsidRDefault="00EC441D" w:rsidP="00CC3A7E">
      <w:pPr>
        <w:pStyle w:val="a8"/>
        <w:numPr>
          <w:ilvl w:val="0"/>
          <w:numId w:val="4"/>
        </w:numPr>
        <w:overflowPunct w:val="0"/>
        <w:spacing w:line="480" w:lineRule="exact"/>
        <w:ind w:leftChars="0"/>
        <w:jc w:val="both"/>
        <w:rPr>
          <w:rFonts w:ascii="標楷體" w:eastAsia="標楷體" w:hAnsi="標楷體" w:cs="Times New Roman"/>
          <w:b/>
          <w:szCs w:val="24"/>
        </w:rPr>
      </w:pPr>
      <w:r w:rsidRPr="0010023B">
        <w:rPr>
          <w:rFonts w:ascii="標楷體" w:eastAsia="標楷體" w:hAnsi="標楷體" w:cs="苍U'77?" w:hint="eastAsia"/>
          <w:kern w:val="0"/>
          <w:szCs w:val="24"/>
        </w:rPr>
        <w:t>礦業</w:t>
      </w:r>
      <w:r w:rsidRPr="008D7CA0">
        <w:rPr>
          <w:rFonts w:ascii="標楷體" w:eastAsia="標楷體" w:hAnsi="標楷體" w:cs="新細明體" w:hint="eastAsia"/>
          <w:kern w:val="0"/>
          <w:szCs w:val="24"/>
        </w:rPr>
        <w:t>開發案於實際使用土地時，需辦理核定礦業用地，申請核定礦業</w:t>
      </w:r>
      <w:r w:rsidR="00D80A69">
        <w:rPr>
          <w:rFonts w:ascii="標楷體" w:eastAsia="標楷體" w:hAnsi="標楷體" w:cs="新細明體" w:hint="eastAsia"/>
          <w:kern w:val="0"/>
          <w:szCs w:val="24"/>
        </w:rPr>
        <w:t>用地位於原住民族土地時，應徵得原住民族主管機關同意，始得開發</w:t>
      </w:r>
      <w:r w:rsidR="00BC2754">
        <w:rPr>
          <w:rFonts w:ascii="標楷體" w:eastAsia="標楷體" w:hAnsi="標楷體" w:cs="新細明體" w:hint="eastAsia"/>
          <w:kern w:val="0"/>
          <w:szCs w:val="24"/>
        </w:rPr>
        <w:t>。</w:t>
      </w:r>
      <w:r w:rsidRPr="008D7CA0">
        <w:rPr>
          <w:rFonts w:ascii="標楷體" w:eastAsia="標楷體" w:hAnsi="標楷體" w:cs="新細明體" w:hint="eastAsia"/>
          <w:kern w:val="0"/>
          <w:szCs w:val="24"/>
        </w:rPr>
        <w:t>2012年至2015年受理申請核定礦業用地案件，位於原住民族土地計1</w:t>
      </w:r>
      <w:r w:rsidR="00C63702" w:rsidRPr="008D7CA0">
        <w:rPr>
          <w:rFonts w:ascii="標楷體" w:eastAsia="標楷體" w:hAnsi="標楷體" w:cs="新細明體" w:hint="eastAsia"/>
          <w:kern w:val="0"/>
          <w:szCs w:val="24"/>
        </w:rPr>
        <w:t>件，並依原住民族基本法規定辦理</w:t>
      </w:r>
      <w:r w:rsidRPr="008D7CA0">
        <w:rPr>
          <w:rFonts w:ascii="標楷體" w:eastAsia="標楷體" w:hAnsi="標楷體" w:cs="Times New Roman" w:hint="eastAsia"/>
        </w:rPr>
        <w:t>。</w:t>
      </w:r>
    </w:p>
    <w:p w14:paraId="14BAC80B" w14:textId="77777777" w:rsidR="00EC441D" w:rsidRPr="00C51F6D" w:rsidRDefault="00EC441D" w:rsidP="0086022E">
      <w:pPr>
        <w:keepNext/>
        <w:overflowPunct w:val="0"/>
        <w:spacing w:line="480" w:lineRule="exact"/>
        <w:jc w:val="both"/>
        <w:outlineLvl w:val="1"/>
        <w:rPr>
          <w:rFonts w:ascii="標楷體" w:eastAsia="標楷體" w:hAnsi="標楷體" w:cs="Times New Roman"/>
          <w:b/>
          <w:szCs w:val="24"/>
        </w:rPr>
      </w:pPr>
      <w:bookmarkStart w:id="71" w:name="_Toc440549635"/>
      <w:r w:rsidRPr="00C51F6D">
        <w:rPr>
          <w:rFonts w:ascii="標楷體" w:eastAsia="標楷體" w:hAnsi="標楷體" w:cs="Times New Roman" w:hint="eastAsia"/>
          <w:b/>
          <w:szCs w:val="24"/>
        </w:rPr>
        <w:t>原住民保留區土地</w:t>
      </w:r>
      <w:bookmarkEnd w:id="71"/>
    </w:p>
    <w:p w14:paraId="5C98F927" w14:textId="77777777" w:rsidR="00EC441D" w:rsidRPr="00BC7621" w:rsidRDefault="00EC441D" w:rsidP="00CC3A7E">
      <w:pPr>
        <w:pStyle w:val="a8"/>
        <w:numPr>
          <w:ilvl w:val="0"/>
          <w:numId w:val="4"/>
        </w:numPr>
        <w:overflowPunct w:val="0"/>
        <w:spacing w:line="480" w:lineRule="exact"/>
        <w:ind w:leftChars="0"/>
        <w:jc w:val="both"/>
        <w:rPr>
          <w:rFonts w:ascii="標楷體" w:eastAsia="標楷體" w:hAnsi="標楷體"/>
          <w:szCs w:val="24"/>
        </w:rPr>
      </w:pPr>
      <w:r w:rsidRPr="00BC7621">
        <w:rPr>
          <w:rFonts w:ascii="標楷體" w:eastAsia="標楷體" w:hAnsi="標楷體" w:hint="eastAsia"/>
          <w:szCs w:val="24"/>
        </w:rPr>
        <w:t>政府在原住民保留地劃設上，多</w:t>
      </w:r>
      <w:r w:rsidR="00D53D79">
        <w:rPr>
          <w:rFonts w:ascii="標楷體" w:eastAsia="標楷體" w:hAnsi="標楷體" w:hint="eastAsia"/>
          <w:szCs w:val="24"/>
        </w:rPr>
        <w:t>沿用日據時期之界線，延續日據時代高砂族保留地制度，將準要存置林野</w:t>
      </w:r>
      <w:r w:rsidRPr="00BC7621">
        <w:rPr>
          <w:rFonts w:ascii="標楷體" w:eastAsia="標楷體" w:hAnsi="標楷體" w:hint="eastAsia"/>
          <w:szCs w:val="24"/>
        </w:rPr>
        <w:t>定名山地保留地，約24萬餘</w:t>
      </w:r>
      <w:r w:rsidR="00BC7621">
        <w:rPr>
          <w:rFonts w:ascii="標楷體" w:eastAsia="標楷體" w:hAnsi="標楷體" w:hint="eastAsia"/>
          <w:szCs w:val="24"/>
        </w:rPr>
        <w:t>公頃</w:t>
      </w:r>
      <w:r w:rsidR="003751C5">
        <w:rPr>
          <w:rFonts w:ascii="標楷體" w:eastAsia="標楷體" w:hAnsi="標楷體" w:hint="eastAsia"/>
          <w:szCs w:val="24"/>
        </w:rPr>
        <w:t>。</w:t>
      </w:r>
      <w:r w:rsidRPr="00BC7621">
        <w:rPr>
          <w:rFonts w:ascii="標楷體" w:eastAsia="標楷體" w:hAnsi="標楷體" w:hint="eastAsia"/>
          <w:szCs w:val="24"/>
        </w:rPr>
        <w:t>1968年至1975</w:t>
      </w:r>
      <w:r w:rsidR="00605F7A">
        <w:rPr>
          <w:rFonts w:ascii="標楷體" w:eastAsia="標楷體" w:hAnsi="標楷體" w:hint="eastAsia"/>
          <w:szCs w:val="24"/>
        </w:rPr>
        <w:t>年</w:t>
      </w:r>
      <w:r w:rsidRPr="00BC7621">
        <w:rPr>
          <w:rFonts w:ascii="標楷體" w:eastAsia="標楷體" w:hAnsi="標楷體" w:hint="eastAsia"/>
          <w:szCs w:val="24"/>
        </w:rPr>
        <w:t>辦理山地保留地總登記，將所有權登記為中華民國，管理機關登記為臺灣省政府民政廳，並於土地登記簿標示部註明為山地保留地</w:t>
      </w:r>
      <w:r w:rsidR="009D5EF3">
        <w:rPr>
          <w:rFonts w:ascii="標楷體" w:eastAsia="標楷體" w:hAnsi="標楷體" w:hint="eastAsia"/>
          <w:szCs w:val="24"/>
        </w:rPr>
        <w:t>（</w:t>
      </w:r>
      <w:r w:rsidRPr="00BC7621">
        <w:rPr>
          <w:rFonts w:ascii="標楷體" w:eastAsia="標楷體" w:hAnsi="標楷體" w:hint="eastAsia"/>
          <w:szCs w:val="24"/>
        </w:rPr>
        <w:t>即原住民保留地</w:t>
      </w:r>
      <w:r w:rsidR="009D5EF3">
        <w:rPr>
          <w:rFonts w:ascii="標楷體" w:eastAsia="標楷體" w:hAnsi="標楷體" w:hint="eastAsia"/>
          <w:szCs w:val="24"/>
        </w:rPr>
        <w:t>）</w:t>
      </w:r>
      <w:r w:rsidRPr="00BC7621">
        <w:rPr>
          <w:rFonts w:ascii="標楷體" w:eastAsia="標楷體" w:hAnsi="標楷體" w:hint="eastAsia"/>
          <w:szCs w:val="24"/>
        </w:rPr>
        <w:t>，陸續辦理原住民保留地增劃編工作，已增加約2萬餘</w:t>
      </w:r>
      <w:r w:rsidR="00BC7621">
        <w:rPr>
          <w:rFonts w:ascii="標楷體" w:eastAsia="標楷體" w:hAnsi="標楷體" w:hint="eastAsia"/>
          <w:szCs w:val="24"/>
        </w:rPr>
        <w:t>公頃</w:t>
      </w:r>
      <w:r w:rsidR="003A65C8">
        <w:rPr>
          <w:rFonts w:ascii="標楷體" w:eastAsia="標楷體" w:hAnsi="標楷體" w:hint="eastAsia"/>
          <w:szCs w:val="24"/>
        </w:rPr>
        <w:t>，故現今原住民保留地面積總計約</w:t>
      </w:r>
      <w:r w:rsidRPr="00BC7621">
        <w:rPr>
          <w:rFonts w:ascii="標楷體" w:eastAsia="標楷體" w:hAnsi="標楷體" w:hint="eastAsia"/>
          <w:szCs w:val="24"/>
        </w:rPr>
        <w:t>26萬餘</w:t>
      </w:r>
      <w:r w:rsidR="00BC7621">
        <w:rPr>
          <w:rFonts w:ascii="標楷體" w:eastAsia="標楷體" w:hAnsi="標楷體" w:hint="eastAsia"/>
          <w:szCs w:val="24"/>
        </w:rPr>
        <w:t>公頃</w:t>
      </w:r>
      <w:r w:rsidRPr="00BC7621">
        <w:rPr>
          <w:rFonts w:ascii="標楷體" w:eastAsia="標楷體" w:hAnsi="標楷體" w:hint="eastAsia"/>
          <w:szCs w:val="24"/>
        </w:rPr>
        <w:t>。</w:t>
      </w:r>
    </w:p>
    <w:p w14:paraId="739B3EFB" w14:textId="7DC60B8F" w:rsidR="00EC441D" w:rsidRPr="008D7CA0" w:rsidRDefault="00EC441D" w:rsidP="00CC3A7E">
      <w:pPr>
        <w:pStyle w:val="a8"/>
        <w:numPr>
          <w:ilvl w:val="0"/>
          <w:numId w:val="4"/>
        </w:numPr>
        <w:overflowPunct w:val="0"/>
        <w:spacing w:line="480" w:lineRule="exact"/>
        <w:ind w:leftChars="0"/>
        <w:jc w:val="both"/>
        <w:rPr>
          <w:rFonts w:ascii="標楷體" w:eastAsia="標楷體" w:hAnsi="標楷體"/>
          <w:b/>
          <w:szCs w:val="24"/>
        </w:rPr>
      </w:pPr>
      <w:r w:rsidRPr="008D7CA0">
        <w:rPr>
          <w:rFonts w:ascii="標楷體" w:eastAsia="標楷體" w:hAnsi="標楷體" w:hint="eastAsia"/>
          <w:kern w:val="0"/>
          <w:szCs w:val="24"/>
        </w:rPr>
        <w:t>未增劃編為原住民保留地完成前之土地，應區分</w:t>
      </w:r>
      <w:r w:rsidR="00BC2754">
        <w:rPr>
          <w:rFonts w:ascii="標楷體" w:eastAsia="標楷體" w:hAnsi="標楷體" w:hint="eastAsia"/>
          <w:kern w:val="0"/>
          <w:szCs w:val="24"/>
        </w:rPr>
        <w:t>為</w:t>
      </w:r>
      <w:r w:rsidRPr="008D7CA0">
        <w:rPr>
          <w:rFonts w:ascii="標楷體" w:eastAsia="標楷體" w:hAnsi="標楷體" w:hint="eastAsia"/>
          <w:kern w:val="0"/>
          <w:szCs w:val="24"/>
        </w:rPr>
        <w:t>經鄉</w:t>
      </w:r>
      <w:r w:rsidR="009D5EF3">
        <w:rPr>
          <w:rFonts w:ascii="標楷體" w:eastAsia="標楷體" w:hAnsi="標楷體" w:hint="eastAsia"/>
          <w:kern w:val="0"/>
          <w:szCs w:val="24"/>
        </w:rPr>
        <w:t>（</w:t>
      </w:r>
      <w:r w:rsidRPr="008D7CA0">
        <w:rPr>
          <w:rFonts w:ascii="標楷體" w:eastAsia="標楷體" w:hAnsi="標楷體" w:hint="eastAsia"/>
          <w:kern w:val="0"/>
          <w:szCs w:val="24"/>
        </w:rPr>
        <w:t>鎮、市、區</w:t>
      </w:r>
      <w:r w:rsidR="009D5EF3">
        <w:rPr>
          <w:rFonts w:ascii="標楷體" w:eastAsia="標楷體" w:hAnsi="標楷體" w:hint="eastAsia"/>
          <w:kern w:val="0"/>
          <w:szCs w:val="24"/>
        </w:rPr>
        <w:t>）</w:t>
      </w:r>
      <w:r w:rsidRPr="008D7CA0">
        <w:rPr>
          <w:rFonts w:ascii="標楷體" w:eastAsia="標楷體" w:hAnsi="標楷體" w:hint="eastAsia"/>
          <w:kern w:val="0"/>
          <w:szCs w:val="24"/>
        </w:rPr>
        <w:t>公所受理申請增劃編原住民保留地而尚未完成增劃編原住民保留地土地</w:t>
      </w:r>
      <w:r w:rsidR="00BC2754">
        <w:rPr>
          <w:rFonts w:ascii="標楷體" w:eastAsia="標楷體" w:hAnsi="標楷體" w:hint="eastAsia"/>
          <w:kern w:val="0"/>
          <w:szCs w:val="24"/>
        </w:rPr>
        <w:t>，及</w:t>
      </w:r>
      <w:r w:rsidRPr="008D7CA0">
        <w:rPr>
          <w:rFonts w:ascii="標楷體" w:eastAsia="標楷體" w:hAnsi="標楷體" w:hint="eastAsia"/>
          <w:kern w:val="0"/>
          <w:szCs w:val="24"/>
        </w:rPr>
        <w:t>尚未經鄉</w:t>
      </w:r>
      <w:r w:rsidR="009D5EF3">
        <w:rPr>
          <w:rFonts w:ascii="標楷體" w:eastAsia="標楷體" w:hAnsi="標楷體" w:hint="eastAsia"/>
          <w:kern w:val="0"/>
          <w:szCs w:val="24"/>
        </w:rPr>
        <w:t>（</w:t>
      </w:r>
      <w:r w:rsidRPr="008D7CA0">
        <w:rPr>
          <w:rFonts w:ascii="標楷體" w:eastAsia="標楷體" w:hAnsi="標楷體" w:hint="eastAsia"/>
          <w:kern w:val="0"/>
          <w:szCs w:val="24"/>
        </w:rPr>
        <w:t>鎮、市、區</w:t>
      </w:r>
      <w:r w:rsidR="009D5EF3">
        <w:rPr>
          <w:rFonts w:ascii="標楷體" w:eastAsia="標楷體" w:hAnsi="標楷體" w:hint="eastAsia"/>
          <w:kern w:val="0"/>
          <w:szCs w:val="24"/>
        </w:rPr>
        <w:t>）</w:t>
      </w:r>
      <w:r w:rsidRPr="008D7CA0">
        <w:rPr>
          <w:rFonts w:ascii="標楷體" w:eastAsia="標楷體" w:hAnsi="標楷體" w:hint="eastAsia"/>
          <w:kern w:val="0"/>
          <w:szCs w:val="24"/>
        </w:rPr>
        <w:t>公所受理申請增劃編</w:t>
      </w:r>
      <w:r w:rsidR="00362F18">
        <w:rPr>
          <w:rFonts w:ascii="標楷體" w:eastAsia="標楷體" w:hAnsi="標楷體" w:hint="eastAsia"/>
          <w:kern w:val="0"/>
          <w:szCs w:val="24"/>
        </w:rPr>
        <w:t>原</w:t>
      </w:r>
      <w:r w:rsidRPr="008D7CA0">
        <w:rPr>
          <w:rFonts w:ascii="標楷體" w:eastAsia="標楷體" w:hAnsi="標楷體" w:hint="eastAsia"/>
          <w:kern w:val="0"/>
          <w:szCs w:val="24"/>
        </w:rPr>
        <w:t>住民保留地土地</w:t>
      </w:r>
      <w:r w:rsidR="00BC2754">
        <w:rPr>
          <w:rFonts w:ascii="標楷體" w:eastAsia="標楷體" w:hAnsi="標楷體" w:hint="eastAsia"/>
          <w:kern w:val="0"/>
          <w:szCs w:val="24"/>
        </w:rPr>
        <w:t>。</w:t>
      </w:r>
      <w:r w:rsidRPr="008D7CA0">
        <w:rPr>
          <w:rFonts w:ascii="標楷體" w:eastAsia="標楷體" w:hAnsi="標楷體" w:hint="eastAsia"/>
          <w:kern w:val="0"/>
          <w:szCs w:val="24"/>
        </w:rPr>
        <w:t>就前者而言，</w:t>
      </w:r>
      <w:r w:rsidR="00F61B6B">
        <w:rPr>
          <w:rFonts w:ascii="標楷體" w:eastAsia="標楷體" w:hAnsi="標楷體" w:hint="eastAsia"/>
          <w:kern w:val="0"/>
          <w:szCs w:val="24"/>
        </w:rPr>
        <w:t>原住民族委員會</w:t>
      </w:r>
      <w:r w:rsidRPr="008D7CA0">
        <w:rPr>
          <w:rFonts w:ascii="標楷體" w:eastAsia="標楷體" w:hAnsi="標楷體" w:hint="eastAsia"/>
          <w:kern w:val="0"/>
          <w:szCs w:val="24"/>
        </w:rPr>
        <w:t>協調各地方政府及公產管理機關間執行上疑</w:t>
      </w:r>
      <w:r w:rsidR="00F72DAD">
        <w:rPr>
          <w:rFonts w:ascii="標楷體" w:eastAsia="標楷體" w:hAnsi="標楷體" w:hint="eastAsia"/>
          <w:kern w:val="0"/>
          <w:szCs w:val="24"/>
        </w:rPr>
        <w:t>義，以確保族人申請案件依進度進行相關作業；</w:t>
      </w:r>
      <w:r w:rsidRPr="008D7CA0">
        <w:rPr>
          <w:rFonts w:ascii="標楷體" w:eastAsia="標楷體" w:hAnsi="標楷體" w:hint="eastAsia"/>
          <w:kern w:val="0"/>
          <w:szCs w:val="24"/>
        </w:rPr>
        <w:t>就後者而言，</w:t>
      </w:r>
      <w:r w:rsidR="00F61B6B">
        <w:rPr>
          <w:rFonts w:ascii="標楷體" w:eastAsia="標楷體" w:hAnsi="標楷體" w:hint="eastAsia"/>
          <w:kern w:val="0"/>
          <w:szCs w:val="24"/>
        </w:rPr>
        <w:t>原住民族委員會</w:t>
      </w:r>
      <w:r w:rsidRPr="008D7CA0">
        <w:rPr>
          <w:rFonts w:ascii="標楷體" w:eastAsia="標楷體" w:hAnsi="標楷體" w:hint="eastAsia"/>
          <w:kern w:val="0"/>
          <w:szCs w:val="24"/>
        </w:rPr>
        <w:t>要求各地方政府確實至各部落召開意見交流會議，以確保族人權益，</w:t>
      </w:r>
      <w:r w:rsidR="00064E05" w:rsidRPr="00064E05">
        <w:rPr>
          <w:rFonts w:ascii="標楷體" w:eastAsia="標楷體" w:hAnsi="標楷體" w:hint="eastAsia"/>
          <w:kern w:val="0"/>
          <w:szCs w:val="24"/>
        </w:rPr>
        <w:t>2013</w:t>
      </w:r>
      <w:r w:rsidR="00333D45">
        <w:rPr>
          <w:rFonts w:ascii="標楷體" w:eastAsia="標楷體" w:hAnsi="標楷體" w:hint="eastAsia"/>
          <w:kern w:val="0"/>
          <w:szCs w:val="24"/>
        </w:rPr>
        <w:t>年</w:t>
      </w:r>
      <w:r w:rsidR="00064E05" w:rsidRPr="00064E05">
        <w:rPr>
          <w:rFonts w:ascii="標楷體" w:eastAsia="標楷體" w:hAnsi="標楷體" w:hint="eastAsia"/>
          <w:kern w:val="0"/>
          <w:szCs w:val="24"/>
        </w:rPr>
        <w:t>至2015年10</w:t>
      </w:r>
      <w:r w:rsidR="00111044">
        <w:rPr>
          <w:rFonts w:ascii="標楷體" w:eastAsia="標楷體" w:hAnsi="標楷體" w:hint="eastAsia"/>
          <w:kern w:val="0"/>
          <w:szCs w:val="24"/>
        </w:rPr>
        <w:t>月</w:t>
      </w:r>
      <w:r w:rsidR="00064E05" w:rsidRPr="00064E05">
        <w:rPr>
          <w:rFonts w:ascii="標楷體" w:eastAsia="標楷體" w:hAnsi="標楷體" w:hint="eastAsia"/>
          <w:kern w:val="0"/>
          <w:szCs w:val="24"/>
        </w:rPr>
        <w:t>各地方政府共計召開1,414場</w:t>
      </w:r>
      <w:r w:rsidRPr="008D7CA0">
        <w:rPr>
          <w:rFonts w:ascii="標楷體" w:eastAsia="標楷體" w:hAnsi="標楷體" w:hint="eastAsia"/>
          <w:szCs w:val="24"/>
        </w:rPr>
        <w:t>。</w:t>
      </w:r>
    </w:p>
    <w:p w14:paraId="25CC2004" w14:textId="77777777" w:rsidR="00EC441D" w:rsidRPr="008D7CA0" w:rsidRDefault="00EC441D" w:rsidP="00CC3A7E">
      <w:pPr>
        <w:pStyle w:val="a8"/>
        <w:numPr>
          <w:ilvl w:val="0"/>
          <w:numId w:val="4"/>
        </w:numPr>
        <w:overflowPunct w:val="0"/>
        <w:spacing w:line="480" w:lineRule="exact"/>
        <w:ind w:leftChars="0"/>
        <w:jc w:val="both"/>
        <w:rPr>
          <w:rFonts w:ascii="標楷體" w:eastAsia="標楷體" w:hAnsi="標楷體"/>
          <w:b/>
          <w:szCs w:val="24"/>
        </w:rPr>
      </w:pPr>
      <w:r w:rsidRPr="008D7CA0">
        <w:rPr>
          <w:rFonts w:ascii="標楷體" w:eastAsia="標楷體" w:hAnsi="標楷體" w:cs="Times New Roman" w:hint="eastAsia"/>
          <w:szCs w:val="24"/>
        </w:rPr>
        <w:t>行政院農業委員會</w:t>
      </w:r>
      <w:r w:rsidRPr="008D7CA0">
        <w:rPr>
          <w:rFonts w:ascii="標楷體" w:eastAsia="標楷體" w:hAnsi="標楷體" w:cs="苍U'77?" w:hint="eastAsia"/>
          <w:kern w:val="0"/>
          <w:szCs w:val="24"/>
        </w:rPr>
        <w:t>於2007年起配合</w:t>
      </w:r>
      <w:r w:rsidR="00F61B6B">
        <w:rPr>
          <w:rFonts w:ascii="標楷體" w:eastAsia="標楷體" w:hAnsi="標楷體" w:cs="苍U'77?" w:hint="eastAsia"/>
          <w:kern w:val="0"/>
          <w:szCs w:val="24"/>
        </w:rPr>
        <w:t>原住民族委員會</w:t>
      </w:r>
      <w:r w:rsidRPr="008D7CA0">
        <w:rPr>
          <w:rFonts w:ascii="標楷體" w:eastAsia="標楷體" w:hAnsi="標楷體" w:cs="苍U'77?" w:hint="eastAsia"/>
          <w:kern w:val="0"/>
          <w:szCs w:val="24"/>
        </w:rPr>
        <w:t>辦理補辦增劃編原住民保留地實施計畫，各鄉</w:t>
      </w:r>
      <w:r w:rsidR="009D5EF3">
        <w:rPr>
          <w:rFonts w:ascii="標楷體" w:eastAsia="標楷體" w:hAnsi="標楷體" w:cs="苍U'77?" w:hint="eastAsia"/>
          <w:kern w:val="0"/>
          <w:szCs w:val="24"/>
        </w:rPr>
        <w:t>（</w:t>
      </w:r>
      <w:r w:rsidRPr="008D7CA0">
        <w:rPr>
          <w:rFonts w:ascii="標楷體" w:eastAsia="標楷體" w:hAnsi="標楷體" w:cs="苍U'77?" w:hint="eastAsia"/>
          <w:kern w:val="0"/>
          <w:szCs w:val="24"/>
        </w:rPr>
        <w:t>鎮、市、區</w:t>
      </w:r>
      <w:r w:rsidR="009D5EF3">
        <w:rPr>
          <w:rFonts w:ascii="標楷體" w:eastAsia="標楷體" w:hAnsi="標楷體" w:cs="苍U'77?" w:hint="eastAsia"/>
          <w:kern w:val="0"/>
          <w:szCs w:val="24"/>
        </w:rPr>
        <w:t>）</w:t>
      </w:r>
      <w:r w:rsidRPr="008D7CA0">
        <w:rPr>
          <w:rFonts w:ascii="標楷體" w:eastAsia="標楷體" w:hAnsi="標楷體" w:cs="苍U'77?" w:hint="eastAsia"/>
          <w:kern w:val="0"/>
          <w:szCs w:val="24"/>
        </w:rPr>
        <w:t>公</w:t>
      </w:r>
      <w:r w:rsidR="00362F18">
        <w:rPr>
          <w:rFonts w:ascii="標楷體" w:eastAsia="標楷體" w:hAnsi="標楷體" w:cs="苍U'77?" w:hint="eastAsia"/>
          <w:kern w:val="0"/>
          <w:szCs w:val="24"/>
        </w:rPr>
        <w:t>所受理申報後，如涉及林務</w:t>
      </w:r>
      <w:r w:rsidRPr="008D7CA0">
        <w:rPr>
          <w:rFonts w:ascii="標楷體" w:eastAsia="標楷體" w:hAnsi="標楷體" w:cs="苍U'77?" w:hint="eastAsia"/>
          <w:kern w:val="0"/>
          <w:szCs w:val="24"/>
        </w:rPr>
        <w:t>局經管之國有林地，則通知該局一同派員現場勘查。經鄉</w:t>
      </w:r>
      <w:r w:rsidR="009D5EF3">
        <w:rPr>
          <w:rFonts w:ascii="標楷體" w:eastAsia="標楷體" w:hAnsi="標楷體" w:cs="苍U'77?" w:hint="eastAsia"/>
          <w:kern w:val="0"/>
          <w:szCs w:val="24"/>
        </w:rPr>
        <w:t>（</w:t>
      </w:r>
      <w:r w:rsidRPr="008D7CA0">
        <w:rPr>
          <w:rFonts w:ascii="標楷體" w:eastAsia="標楷體" w:hAnsi="標楷體" w:cs="苍U'77?" w:hint="eastAsia"/>
          <w:kern w:val="0"/>
          <w:szCs w:val="24"/>
        </w:rPr>
        <w:t>鎮、市、區</w:t>
      </w:r>
      <w:r w:rsidR="009D5EF3">
        <w:rPr>
          <w:rFonts w:ascii="標楷體" w:eastAsia="標楷體" w:hAnsi="標楷體" w:cs="苍U'77?" w:hint="eastAsia"/>
          <w:kern w:val="0"/>
          <w:szCs w:val="24"/>
        </w:rPr>
        <w:t>）</w:t>
      </w:r>
      <w:r w:rsidRPr="008D7CA0">
        <w:rPr>
          <w:rFonts w:ascii="標楷體" w:eastAsia="標楷體" w:hAnsi="標楷體" w:cs="苍U'77?" w:hint="eastAsia"/>
          <w:kern w:val="0"/>
          <w:szCs w:val="24"/>
        </w:rPr>
        <w:t>公所勘查及審認後，造具清冊函請公有土地管理機關同意增劃編原住民保留地，並依該土地管理機關同意造冊，送直轄市或縣政府層報</w:t>
      </w:r>
      <w:r w:rsidR="00F61B6B">
        <w:rPr>
          <w:rFonts w:ascii="標楷體" w:eastAsia="標楷體" w:hAnsi="標楷體" w:cs="苍U'77?" w:hint="eastAsia"/>
          <w:kern w:val="0"/>
          <w:szCs w:val="24"/>
        </w:rPr>
        <w:t>原住民族委員會</w:t>
      </w:r>
      <w:r w:rsidRPr="008D7CA0">
        <w:rPr>
          <w:rFonts w:ascii="標楷體" w:eastAsia="標楷體" w:hAnsi="標楷體" w:cs="苍U'77?" w:hint="eastAsia"/>
          <w:kern w:val="0"/>
          <w:szCs w:val="24"/>
        </w:rPr>
        <w:t>後，陳報行政院核定增劃編原住民保留地。</w:t>
      </w:r>
    </w:p>
    <w:p w14:paraId="22F5049C" w14:textId="5A180496" w:rsidR="00EC441D" w:rsidRPr="008D7CA0" w:rsidRDefault="00EC441D" w:rsidP="00CC3A7E">
      <w:pPr>
        <w:pStyle w:val="a8"/>
        <w:numPr>
          <w:ilvl w:val="0"/>
          <w:numId w:val="4"/>
        </w:numPr>
        <w:overflowPunct w:val="0"/>
        <w:spacing w:line="480" w:lineRule="exact"/>
        <w:ind w:leftChars="0"/>
        <w:jc w:val="both"/>
        <w:rPr>
          <w:rFonts w:ascii="標楷體" w:eastAsia="標楷體" w:hAnsi="標楷體"/>
          <w:b/>
          <w:szCs w:val="24"/>
        </w:rPr>
      </w:pPr>
      <w:r w:rsidRPr="0010023B">
        <w:rPr>
          <w:rFonts w:ascii="標楷體" w:eastAsia="標楷體" w:hAnsi="標楷體" w:cs="Times New Roman" w:hint="eastAsia"/>
          <w:szCs w:val="24"/>
        </w:rPr>
        <w:t>2007</w:t>
      </w:r>
      <w:r w:rsidRPr="008D7CA0">
        <w:rPr>
          <w:rFonts w:ascii="標楷體" w:eastAsia="標楷體" w:hAnsi="標楷體" w:cs="苍U'77?" w:hint="eastAsia"/>
          <w:kern w:val="0"/>
          <w:szCs w:val="24"/>
        </w:rPr>
        <w:t>年至2014年各鄉</w:t>
      </w:r>
      <w:r w:rsidR="009D5EF3">
        <w:rPr>
          <w:rFonts w:ascii="標楷體" w:eastAsia="標楷體" w:hAnsi="標楷體" w:cs="苍U'77?" w:hint="eastAsia"/>
          <w:kern w:val="0"/>
          <w:szCs w:val="24"/>
        </w:rPr>
        <w:t>（</w:t>
      </w:r>
      <w:r w:rsidRPr="008D7CA0">
        <w:rPr>
          <w:rFonts w:ascii="標楷體" w:eastAsia="標楷體" w:hAnsi="標楷體" w:cs="苍U'77?" w:hint="eastAsia"/>
          <w:kern w:val="0"/>
          <w:szCs w:val="24"/>
        </w:rPr>
        <w:t>鎮、市、區</w:t>
      </w:r>
      <w:r w:rsidR="009D5EF3">
        <w:rPr>
          <w:rFonts w:ascii="標楷體" w:eastAsia="標楷體" w:hAnsi="標楷體" w:cs="苍U'77?" w:hint="eastAsia"/>
          <w:kern w:val="0"/>
          <w:szCs w:val="24"/>
        </w:rPr>
        <w:t>）</w:t>
      </w:r>
      <w:r w:rsidR="00D53D79">
        <w:rPr>
          <w:rFonts w:ascii="標楷體" w:eastAsia="標楷體" w:hAnsi="標楷體" w:cs="苍U'77?" w:hint="eastAsia"/>
          <w:kern w:val="0"/>
          <w:szCs w:val="24"/>
        </w:rPr>
        <w:t>公所受理申報後，通知林務</w:t>
      </w:r>
      <w:r w:rsidRPr="008D7CA0">
        <w:rPr>
          <w:rFonts w:ascii="標楷體" w:eastAsia="標楷體" w:hAnsi="標楷體" w:cs="Times New Roman" w:hint="eastAsia"/>
          <w:szCs w:val="24"/>
        </w:rPr>
        <w:t>局</w:t>
      </w:r>
      <w:r w:rsidRPr="008D7CA0">
        <w:rPr>
          <w:rFonts w:ascii="標楷體" w:eastAsia="標楷體" w:hAnsi="標楷體" w:cs="苍U'77?" w:hint="eastAsia"/>
          <w:kern w:val="0"/>
          <w:szCs w:val="24"/>
        </w:rPr>
        <w:t>就經管之國有林地派員現場勘查之案件，合計</w:t>
      </w:r>
      <w:r w:rsidR="005D14E7">
        <w:rPr>
          <w:rFonts w:ascii="標楷體" w:eastAsia="標楷體" w:hAnsi="標楷體" w:cs="苍U'77?" w:hint="eastAsia"/>
          <w:kern w:val="0"/>
          <w:szCs w:val="24"/>
        </w:rPr>
        <w:t>2,004</w:t>
      </w:r>
      <w:r w:rsidRPr="008D7CA0">
        <w:rPr>
          <w:rFonts w:ascii="標楷體" w:eastAsia="標楷體" w:hAnsi="標楷體" w:cs="苍U'77?" w:hint="eastAsia"/>
          <w:kern w:val="0"/>
          <w:szCs w:val="24"/>
        </w:rPr>
        <w:t>筆</w:t>
      </w:r>
      <w:r w:rsidR="009D5EF3">
        <w:rPr>
          <w:rFonts w:ascii="標楷體" w:eastAsia="標楷體" w:hAnsi="標楷體" w:cs="苍U'77?" w:hint="eastAsia"/>
          <w:kern w:val="0"/>
          <w:szCs w:val="24"/>
        </w:rPr>
        <w:t>（</w:t>
      </w:r>
      <w:r w:rsidRPr="008D7CA0">
        <w:rPr>
          <w:rFonts w:ascii="標楷體" w:eastAsia="標楷體" w:hAnsi="標楷體" w:cs="苍U'77?" w:hint="eastAsia"/>
          <w:kern w:val="0"/>
          <w:szCs w:val="24"/>
        </w:rPr>
        <w:t>面積共計</w:t>
      </w:r>
      <w:r w:rsidR="005D14E7">
        <w:rPr>
          <w:rFonts w:ascii="標楷體" w:eastAsia="標楷體" w:hAnsi="標楷體" w:cs="苍U'77?" w:hint="eastAsia"/>
          <w:kern w:val="0"/>
          <w:szCs w:val="24"/>
        </w:rPr>
        <w:t>1,942</w:t>
      </w:r>
      <w:r w:rsidRPr="008D7CA0">
        <w:rPr>
          <w:rFonts w:ascii="標楷體" w:eastAsia="標楷體" w:hAnsi="標楷體" w:cs="苍U'77?" w:hint="eastAsia"/>
          <w:kern w:val="0"/>
          <w:szCs w:val="24"/>
        </w:rPr>
        <w:t>公頃</w:t>
      </w:r>
      <w:r w:rsidR="009D5EF3">
        <w:rPr>
          <w:rFonts w:ascii="標楷體" w:eastAsia="標楷體" w:hAnsi="標楷體" w:cs="苍U'77?" w:hint="eastAsia"/>
          <w:kern w:val="0"/>
          <w:szCs w:val="24"/>
        </w:rPr>
        <w:t>）</w:t>
      </w:r>
      <w:r w:rsidR="00BC7621">
        <w:rPr>
          <w:rFonts w:ascii="標楷體" w:eastAsia="標楷體" w:hAnsi="標楷體" w:cs="苍U'77?" w:hint="eastAsia"/>
          <w:kern w:val="0"/>
          <w:szCs w:val="24"/>
        </w:rPr>
        <w:t>。至</w:t>
      </w:r>
      <w:r w:rsidR="007051DA" w:rsidRPr="008D7CA0">
        <w:rPr>
          <w:rFonts w:ascii="標楷體" w:eastAsia="標楷體" w:hAnsi="標楷體" w:cs="苍U'77?" w:hint="eastAsia"/>
          <w:kern w:val="0"/>
          <w:szCs w:val="24"/>
        </w:rPr>
        <w:t>2015</w:t>
      </w:r>
      <w:r w:rsidRPr="008D7CA0">
        <w:rPr>
          <w:rFonts w:ascii="標楷體" w:eastAsia="標楷體" w:hAnsi="標楷體" w:cs="苍U'77?" w:hint="eastAsia"/>
          <w:kern w:val="0"/>
          <w:szCs w:val="24"/>
        </w:rPr>
        <w:t>年</w:t>
      </w:r>
      <w:r w:rsidR="005D14E7">
        <w:rPr>
          <w:rFonts w:ascii="標楷體" w:eastAsia="標楷體" w:hAnsi="標楷體" w:cs="苍U'77?" w:hint="eastAsia"/>
          <w:kern w:val="0"/>
          <w:szCs w:val="24"/>
        </w:rPr>
        <w:t>10</w:t>
      </w:r>
      <w:r w:rsidR="00742A90">
        <w:rPr>
          <w:rFonts w:ascii="標楷體" w:eastAsia="標楷體" w:hAnsi="標楷體" w:cs="苍U'77?" w:hint="eastAsia"/>
          <w:kern w:val="0"/>
          <w:szCs w:val="24"/>
        </w:rPr>
        <w:t>月</w:t>
      </w:r>
      <w:r w:rsidRPr="008D7CA0">
        <w:rPr>
          <w:rFonts w:ascii="標楷體" w:eastAsia="標楷體" w:hAnsi="標楷體" w:cs="苍U'77?" w:hint="eastAsia"/>
          <w:kern w:val="0"/>
          <w:szCs w:val="24"/>
        </w:rPr>
        <w:t>同意增編案件共</w:t>
      </w:r>
      <w:r w:rsidR="005D14E7">
        <w:rPr>
          <w:rFonts w:ascii="標楷體" w:eastAsia="標楷體" w:hAnsi="標楷體" w:cs="苍U'77?" w:hint="eastAsia"/>
          <w:kern w:val="0"/>
          <w:szCs w:val="24"/>
        </w:rPr>
        <w:t>822</w:t>
      </w:r>
      <w:r w:rsidRPr="008D7CA0">
        <w:rPr>
          <w:rFonts w:ascii="標楷體" w:eastAsia="標楷體" w:hAnsi="標楷體" w:cs="苍U'77?" w:hint="eastAsia"/>
          <w:kern w:val="0"/>
          <w:szCs w:val="24"/>
        </w:rPr>
        <w:t>筆</w:t>
      </w:r>
      <w:r w:rsidR="009D5EF3">
        <w:rPr>
          <w:rFonts w:ascii="標楷體" w:eastAsia="標楷體" w:hAnsi="標楷體" w:cs="苍U'77?" w:hint="eastAsia"/>
          <w:kern w:val="0"/>
          <w:szCs w:val="24"/>
        </w:rPr>
        <w:t>（</w:t>
      </w:r>
      <w:r w:rsidRPr="008D7CA0">
        <w:rPr>
          <w:rFonts w:ascii="標楷體" w:eastAsia="標楷體" w:hAnsi="標楷體" w:cs="苍U'77?" w:hint="eastAsia"/>
          <w:kern w:val="0"/>
          <w:szCs w:val="24"/>
        </w:rPr>
        <w:t>面積共計</w:t>
      </w:r>
      <w:r w:rsidR="005D14E7">
        <w:rPr>
          <w:rFonts w:ascii="標楷體" w:eastAsia="標楷體" w:hAnsi="標楷體" w:cs="苍U'77?" w:hint="eastAsia"/>
          <w:kern w:val="0"/>
          <w:szCs w:val="24"/>
        </w:rPr>
        <w:t>679</w:t>
      </w:r>
      <w:r w:rsidRPr="008D7CA0">
        <w:rPr>
          <w:rFonts w:ascii="標楷體" w:eastAsia="標楷體" w:hAnsi="標楷體" w:cs="苍U'77?" w:hint="eastAsia"/>
          <w:kern w:val="0"/>
          <w:szCs w:val="24"/>
        </w:rPr>
        <w:t>公頃</w:t>
      </w:r>
      <w:r w:rsidR="009D5EF3">
        <w:rPr>
          <w:rFonts w:ascii="標楷體" w:eastAsia="標楷體" w:hAnsi="標楷體" w:cs="苍U'77?" w:hint="eastAsia"/>
          <w:kern w:val="0"/>
          <w:szCs w:val="24"/>
        </w:rPr>
        <w:t>）</w:t>
      </w:r>
      <w:r w:rsidRPr="008D7CA0">
        <w:rPr>
          <w:rFonts w:ascii="標楷體" w:eastAsia="標楷體" w:hAnsi="標楷體" w:cs="苍U'77?" w:hint="eastAsia"/>
          <w:kern w:val="0"/>
          <w:szCs w:val="24"/>
        </w:rPr>
        <w:t>；不同意增編或待釐清案件共</w:t>
      </w:r>
      <w:r w:rsidR="005D14E7">
        <w:rPr>
          <w:rFonts w:ascii="標楷體" w:eastAsia="標楷體" w:hAnsi="標楷體" w:cs="苍U'77?" w:hint="eastAsia"/>
          <w:kern w:val="0"/>
          <w:szCs w:val="24"/>
        </w:rPr>
        <w:t>1,180</w:t>
      </w:r>
      <w:r w:rsidRPr="008D7CA0">
        <w:rPr>
          <w:rFonts w:ascii="標楷體" w:eastAsia="標楷體" w:hAnsi="標楷體" w:cs="苍U'77?" w:hint="eastAsia"/>
          <w:kern w:val="0"/>
          <w:szCs w:val="24"/>
        </w:rPr>
        <w:t>筆</w:t>
      </w:r>
      <w:r w:rsidR="009D5EF3">
        <w:rPr>
          <w:rFonts w:ascii="標楷體" w:eastAsia="標楷體" w:hAnsi="標楷體" w:cs="苍U'77?" w:hint="eastAsia"/>
          <w:kern w:val="0"/>
          <w:szCs w:val="24"/>
        </w:rPr>
        <w:t>（</w:t>
      </w:r>
      <w:r w:rsidRPr="008D7CA0">
        <w:rPr>
          <w:rFonts w:ascii="標楷體" w:eastAsia="標楷體" w:hAnsi="標楷體" w:cs="苍U'77?" w:hint="eastAsia"/>
          <w:kern w:val="0"/>
          <w:szCs w:val="24"/>
        </w:rPr>
        <w:t>面積共計</w:t>
      </w:r>
      <w:r w:rsidR="005D14E7">
        <w:rPr>
          <w:rFonts w:ascii="標楷體" w:eastAsia="標楷體" w:hAnsi="標楷體" w:cs="苍U'77?" w:hint="eastAsia"/>
          <w:kern w:val="0"/>
          <w:szCs w:val="24"/>
        </w:rPr>
        <w:t>1</w:t>
      </w:r>
      <w:r w:rsidR="00BC2754">
        <w:rPr>
          <w:rFonts w:ascii="標楷體" w:eastAsia="標楷體" w:hAnsi="標楷體" w:cs="苍U'77?"/>
          <w:kern w:val="0"/>
          <w:szCs w:val="24"/>
        </w:rPr>
        <w:t>,</w:t>
      </w:r>
      <w:r w:rsidR="005D14E7">
        <w:rPr>
          <w:rFonts w:ascii="標楷體" w:eastAsia="標楷體" w:hAnsi="標楷體" w:cs="苍U'77?" w:hint="eastAsia"/>
          <w:kern w:val="0"/>
          <w:szCs w:val="24"/>
        </w:rPr>
        <w:t>263</w:t>
      </w:r>
      <w:r w:rsidRPr="008D7CA0">
        <w:rPr>
          <w:rFonts w:ascii="標楷體" w:eastAsia="標楷體" w:hAnsi="標楷體" w:cs="苍U'77?" w:hint="eastAsia"/>
          <w:kern w:val="0"/>
          <w:szCs w:val="24"/>
        </w:rPr>
        <w:t>公頃</w:t>
      </w:r>
      <w:r w:rsidR="009D5EF3">
        <w:rPr>
          <w:rFonts w:ascii="標楷體" w:eastAsia="標楷體" w:hAnsi="標楷體" w:cs="苍U'77?" w:hint="eastAsia"/>
          <w:kern w:val="0"/>
          <w:szCs w:val="24"/>
        </w:rPr>
        <w:t>）</w:t>
      </w:r>
      <w:r w:rsidRPr="008D7CA0">
        <w:rPr>
          <w:rFonts w:ascii="標楷體" w:eastAsia="標楷體" w:hAnsi="標楷體" w:cs="苍U'77?" w:hint="eastAsia"/>
          <w:kern w:val="0"/>
          <w:szCs w:val="24"/>
        </w:rPr>
        <w:t>。</w:t>
      </w:r>
    </w:p>
    <w:p w14:paraId="2CBE8F44" w14:textId="654C68E7" w:rsidR="00EC441D" w:rsidRPr="0086022E" w:rsidRDefault="00EC441D" w:rsidP="00CC3A7E">
      <w:pPr>
        <w:pStyle w:val="a8"/>
        <w:numPr>
          <w:ilvl w:val="0"/>
          <w:numId w:val="4"/>
        </w:numPr>
        <w:overflowPunct w:val="0"/>
        <w:spacing w:line="480" w:lineRule="exact"/>
        <w:ind w:leftChars="0"/>
        <w:jc w:val="both"/>
        <w:rPr>
          <w:rFonts w:ascii="標楷體" w:eastAsia="標楷體" w:hAnsi="標楷體"/>
          <w:b/>
          <w:szCs w:val="24"/>
        </w:rPr>
      </w:pPr>
      <w:r w:rsidRPr="0010023B">
        <w:rPr>
          <w:rFonts w:ascii="標楷體" w:eastAsia="標楷體" w:hAnsi="標楷體" w:cs="Times New Roman" w:hint="eastAsia"/>
          <w:szCs w:val="24"/>
        </w:rPr>
        <w:t>花蓮</w:t>
      </w:r>
      <w:r w:rsidRPr="008D7CA0">
        <w:rPr>
          <w:rFonts w:ascii="標楷體" w:eastAsia="標楷體" w:hAnsi="標楷體" w:hint="eastAsia"/>
          <w:kern w:val="0"/>
          <w:szCs w:val="24"/>
        </w:rPr>
        <w:t>石梯漁港於1959年至1963</w:t>
      </w:r>
      <w:r w:rsidR="00605F7A">
        <w:rPr>
          <w:rFonts w:ascii="標楷體" w:eastAsia="標楷體" w:hAnsi="標楷體" w:hint="eastAsia"/>
          <w:kern w:val="0"/>
          <w:szCs w:val="24"/>
        </w:rPr>
        <w:t>年</w:t>
      </w:r>
      <w:r w:rsidRPr="008D7CA0">
        <w:rPr>
          <w:rFonts w:ascii="標楷體" w:eastAsia="標楷體" w:hAnsi="標楷體" w:hint="eastAsia"/>
          <w:kern w:val="0"/>
          <w:szCs w:val="24"/>
        </w:rPr>
        <w:t>由花蓮港務局闢建完成，1980年至1986</w:t>
      </w:r>
      <w:r w:rsidR="00362F18">
        <w:rPr>
          <w:rFonts w:ascii="標楷體" w:eastAsia="標楷體" w:hAnsi="標楷體" w:hint="eastAsia"/>
          <w:kern w:val="0"/>
          <w:szCs w:val="24"/>
        </w:rPr>
        <w:t>年進行原有設施整建及擴建，之後並未</w:t>
      </w:r>
      <w:r w:rsidRPr="008D7CA0">
        <w:rPr>
          <w:rFonts w:ascii="標楷體" w:eastAsia="標楷體" w:hAnsi="標楷體" w:hint="eastAsia"/>
          <w:kern w:val="0"/>
          <w:szCs w:val="24"/>
        </w:rPr>
        <w:t>再擴建，故阿美族於1990年至1993年向鄉公所登記為保留區土地係於該港開發計畫之後，並非在其運用階段，至當地原住民對該港之使用，依花蓮區漁會提供石梯地區之漁會會員，其中70</w:t>
      </w:r>
      <w:r w:rsidR="009D5EF3">
        <w:rPr>
          <w:rFonts w:ascii="標楷體" w:eastAsia="標楷體" w:hAnsi="標楷體" w:hint="eastAsia"/>
          <w:kern w:val="0"/>
          <w:szCs w:val="24"/>
        </w:rPr>
        <w:t>％</w:t>
      </w:r>
      <w:r w:rsidRPr="008D7CA0">
        <w:rPr>
          <w:rFonts w:ascii="標楷體" w:eastAsia="標楷體" w:hAnsi="標楷體" w:hint="eastAsia"/>
          <w:kern w:val="0"/>
          <w:szCs w:val="24"/>
        </w:rPr>
        <w:t>為原住民，從事</w:t>
      </w:r>
      <w:r w:rsidR="00836FA4">
        <w:rPr>
          <w:rFonts w:ascii="標楷體" w:eastAsia="標楷體" w:hAnsi="標楷體" w:hint="eastAsia"/>
          <w:kern w:val="0"/>
          <w:szCs w:val="24"/>
        </w:rPr>
        <w:t>鏢</w:t>
      </w:r>
      <w:r w:rsidRPr="008D7CA0">
        <w:rPr>
          <w:rFonts w:ascii="標楷體" w:eastAsia="標楷體" w:hAnsi="標楷體" w:hint="eastAsia"/>
          <w:kern w:val="0"/>
          <w:szCs w:val="24"/>
        </w:rPr>
        <w:t>旗魚、延繩釣、沿岸採捕等漁業，石梯漁港為其提供便利之漁船停泊環境，另結合生態旅遊，提供原住民工作機會及延續阿美族文化傳承，使漁港與原住民文化融合。</w:t>
      </w:r>
    </w:p>
    <w:p w14:paraId="258AFF31" w14:textId="77777777" w:rsidR="0086022E" w:rsidRPr="0086022E" w:rsidRDefault="0086022E" w:rsidP="0086022E">
      <w:pPr>
        <w:pStyle w:val="a8"/>
        <w:spacing w:line="480" w:lineRule="exact"/>
        <w:ind w:leftChars="0"/>
        <w:jc w:val="both"/>
        <w:rPr>
          <w:rFonts w:ascii="標楷體" w:eastAsia="標楷體" w:hAnsi="標楷體"/>
          <w:b/>
          <w:sz w:val="36"/>
          <w:szCs w:val="36"/>
        </w:rPr>
      </w:pPr>
    </w:p>
    <w:p w14:paraId="606CCC52" w14:textId="77777777" w:rsidR="00EC441D" w:rsidRPr="00433D48" w:rsidRDefault="00EC441D" w:rsidP="0086022E">
      <w:pPr>
        <w:keepNext/>
        <w:overflowPunct w:val="0"/>
        <w:spacing w:line="480" w:lineRule="exact"/>
        <w:jc w:val="both"/>
        <w:outlineLvl w:val="0"/>
        <w:rPr>
          <w:rFonts w:ascii="標楷體" w:eastAsia="標楷體" w:hAnsi="標楷體" w:cs="Times New Roman"/>
          <w:b/>
          <w:sz w:val="28"/>
          <w:szCs w:val="28"/>
        </w:rPr>
      </w:pPr>
      <w:bookmarkStart w:id="72" w:name="_Toc440549636"/>
      <w:r w:rsidRPr="00433D48">
        <w:rPr>
          <w:rFonts w:ascii="標楷體" w:eastAsia="標楷體" w:hAnsi="標楷體" w:cs="Times New Roman" w:hint="eastAsia"/>
          <w:b/>
          <w:sz w:val="28"/>
          <w:szCs w:val="28"/>
        </w:rPr>
        <w:t>第33點</w:t>
      </w:r>
      <w:r w:rsidR="002F46E8">
        <w:rPr>
          <w:rFonts w:ascii="標楷體" w:eastAsia="標楷體" w:hAnsi="標楷體" w:cs="Times New Roman" w:hint="eastAsia"/>
          <w:b/>
          <w:sz w:val="28"/>
          <w:szCs w:val="28"/>
        </w:rPr>
        <w:t>及</w:t>
      </w:r>
      <w:r w:rsidR="002F46E8" w:rsidRPr="00433D48">
        <w:rPr>
          <w:rFonts w:ascii="標楷體" w:eastAsia="標楷體" w:hAnsi="標楷體" w:cs="Times New Roman" w:hint="eastAsia"/>
          <w:b/>
          <w:sz w:val="28"/>
          <w:szCs w:val="28"/>
        </w:rPr>
        <w:t>第34點</w:t>
      </w:r>
      <w:bookmarkEnd w:id="72"/>
    </w:p>
    <w:p w14:paraId="48E7579B" w14:textId="77777777" w:rsidR="00EC441D" w:rsidRPr="00C51F6D" w:rsidRDefault="00EC441D" w:rsidP="0086022E">
      <w:pPr>
        <w:keepNext/>
        <w:overflowPunct w:val="0"/>
        <w:spacing w:line="480" w:lineRule="exact"/>
        <w:jc w:val="both"/>
        <w:outlineLvl w:val="1"/>
        <w:rPr>
          <w:rFonts w:ascii="標楷體" w:eastAsia="標楷體" w:hAnsi="標楷體" w:cs="Times New Roman"/>
          <w:b/>
          <w:szCs w:val="24"/>
        </w:rPr>
      </w:pPr>
      <w:bookmarkStart w:id="73" w:name="_Toc440549637"/>
      <w:r w:rsidRPr="00C51F6D">
        <w:rPr>
          <w:rFonts w:ascii="標楷體" w:eastAsia="標楷體" w:hAnsi="標楷體" w:cs="Times New Roman" w:hint="eastAsia"/>
          <w:b/>
          <w:szCs w:val="24"/>
        </w:rPr>
        <w:t>原住民身分認定</w:t>
      </w:r>
      <w:bookmarkEnd w:id="73"/>
    </w:p>
    <w:p w14:paraId="6E18ABC6" w14:textId="77777777" w:rsidR="00EC441D" w:rsidRPr="00205238" w:rsidRDefault="00205238" w:rsidP="00205238">
      <w:pPr>
        <w:pStyle w:val="a8"/>
        <w:numPr>
          <w:ilvl w:val="0"/>
          <w:numId w:val="4"/>
        </w:numPr>
        <w:overflowPunct w:val="0"/>
        <w:spacing w:line="480" w:lineRule="exact"/>
        <w:ind w:leftChars="0"/>
        <w:jc w:val="both"/>
        <w:rPr>
          <w:rFonts w:ascii="標楷體" w:eastAsia="標楷體" w:hAnsi="標楷體" w:cs="新細明體"/>
          <w:kern w:val="0"/>
          <w:szCs w:val="24"/>
        </w:rPr>
      </w:pPr>
      <w:r>
        <w:rPr>
          <w:rFonts w:ascii="標楷體" w:eastAsia="標楷體" w:hAnsi="標楷體" w:cs="新細明體" w:hint="eastAsia"/>
          <w:kern w:val="0"/>
          <w:szCs w:val="24"/>
        </w:rPr>
        <w:t>平埔族認定原則辦理情形</w:t>
      </w:r>
      <w:r w:rsidR="00EC441D" w:rsidRPr="008D7CA0">
        <w:rPr>
          <w:rFonts w:ascii="標楷體" w:eastAsia="標楷體" w:hAnsi="標楷體" w:cs="新細明體" w:hint="eastAsia"/>
          <w:kern w:val="0"/>
          <w:szCs w:val="24"/>
        </w:rPr>
        <w:t>：</w:t>
      </w:r>
      <w:r>
        <w:rPr>
          <w:rFonts w:ascii="標楷體" w:eastAsia="標楷體" w:hAnsi="標楷體" w:cs="新細明體" w:hint="eastAsia"/>
          <w:kern w:val="0"/>
          <w:szCs w:val="24"/>
        </w:rPr>
        <w:t>（1）承認平埔族群存在之歷史事實；（2）願在文化、歷史層面全力支持協助平埔族群復振文化、語言；（3）</w:t>
      </w:r>
      <w:r w:rsidR="00EC441D" w:rsidRPr="00205238">
        <w:rPr>
          <w:rFonts w:ascii="標楷體" w:eastAsia="標楷體" w:hAnsi="標楷體" w:hint="eastAsia"/>
          <w:szCs w:val="24"/>
        </w:rPr>
        <w:t>不損害原住民族既有權益為前提，採差異性原則規劃平埔族群民族身分之認定方案及權益保障措施，作為規劃平埔族群民族身分認定機制，將於擬具政策建議後報請行政院核定。</w:t>
      </w:r>
    </w:p>
    <w:p w14:paraId="4382BC4C" w14:textId="31B67312" w:rsidR="00256A34" w:rsidRPr="006F6CAA" w:rsidRDefault="00EC441D" w:rsidP="00256A34">
      <w:pPr>
        <w:pStyle w:val="a8"/>
        <w:numPr>
          <w:ilvl w:val="0"/>
          <w:numId w:val="4"/>
        </w:numPr>
        <w:overflowPunct w:val="0"/>
        <w:spacing w:line="480" w:lineRule="exact"/>
        <w:ind w:leftChars="0"/>
        <w:jc w:val="both"/>
        <w:rPr>
          <w:rFonts w:ascii="標楷體" w:eastAsia="標楷體" w:hAnsi="標楷體"/>
          <w:szCs w:val="24"/>
        </w:rPr>
      </w:pPr>
      <w:r w:rsidRPr="008D7CA0">
        <w:rPr>
          <w:rFonts w:ascii="標楷體" w:eastAsia="標楷體" w:hAnsi="標楷體" w:cs="新細明體" w:hint="eastAsia"/>
          <w:kern w:val="0"/>
          <w:szCs w:val="24"/>
        </w:rPr>
        <w:t>2010年成立平埔族群事務推動</w:t>
      </w:r>
      <w:r w:rsidRPr="008D7CA0">
        <w:rPr>
          <w:rFonts w:ascii="標楷體" w:eastAsia="標楷體" w:hAnsi="標楷體" w:hint="eastAsia"/>
          <w:szCs w:val="24"/>
        </w:rPr>
        <w:t>小組，辦理平</w:t>
      </w:r>
      <w:r w:rsidR="00BC7621">
        <w:rPr>
          <w:rFonts w:ascii="標楷體" w:eastAsia="標楷體" w:hAnsi="標楷體" w:hint="eastAsia"/>
          <w:szCs w:val="24"/>
        </w:rPr>
        <w:t>埔聚落現況調查、平埔族群語言文化復振計畫、平埔族群聚落活力計畫；</w:t>
      </w:r>
      <w:r w:rsidRPr="008D7CA0">
        <w:rPr>
          <w:rFonts w:ascii="標楷體" w:eastAsia="標楷體" w:hAnsi="標楷體" w:hint="eastAsia"/>
          <w:szCs w:val="24"/>
        </w:rPr>
        <w:t>2011年委託</w:t>
      </w:r>
      <w:r w:rsidR="00362F18">
        <w:rPr>
          <w:rFonts w:ascii="標楷體" w:eastAsia="標楷體" w:hAnsi="標楷體" w:hint="eastAsia"/>
          <w:szCs w:val="24"/>
        </w:rPr>
        <w:t>辦理</w:t>
      </w:r>
      <w:r w:rsidRPr="008D7CA0">
        <w:rPr>
          <w:rFonts w:ascii="標楷體" w:eastAsia="標楷體" w:hAnsi="標楷體" w:hint="eastAsia"/>
          <w:szCs w:val="24"/>
        </w:rPr>
        <w:t>平埔族群聚落現況調查，根據1935年的人口與聚落，調查全國368個聚落，口頭詢問登錄平埔族群原住民身分的意願，經估算願意登錄者約為8</w:t>
      </w:r>
      <w:r w:rsidR="00362F18">
        <w:rPr>
          <w:rFonts w:ascii="標楷體" w:eastAsia="標楷體" w:hAnsi="標楷體" w:hint="eastAsia"/>
          <w:szCs w:val="24"/>
        </w:rPr>
        <w:t>萬人</w:t>
      </w:r>
      <w:r w:rsidR="0043255F">
        <w:rPr>
          <w:rFonts w:ascii="標楷體" w:eastAsia="標楷體" w:hAnsi="標楷體" w:hint="eastAsia"/>
          <w:szCs w:val="24"/>
        </w:rPr>
        <w:t>，其聚落分布及各區人口估算如</w:t>
      </w:r>
      <w:r w:rsidRPr="008D7CA0">
        <w:rPr>
          <w:rFonts w:ascii="標楷體" w:eastAsia="標楷體" w:hAnsi="標楷體" w:hint="eastAsia"/>
          <w:szCs w:val="24"/>
        </w:rPr>
        <w:t>表</w:t>
      </w:r>
      <w:r w:rsidR="00AD0FB8">
        <w:rPr>
          <w:rFonts w:ascii="標楷體" w:eastAsia="標楷體" w:hAnsi="標楷體" w:hint="eastAsia"/>
          <w:szCs w:val="24"/>
        </w:rPr>
        <w:t>1</w:t>
      </w:r>
      <w:r w:rsidRPr="008D7CA0">
        <w:rPr>
          <w:rFonts w:ascii="標楷體" w:eastAsia="標楷體" w:hAnsi="標楷體" w:hint="eastAsia"/>
          <w:szCs w:val="24"/>
        </w:rPr>
        <w:t>。</w:t>
      </w:r>
      <w:r w:rsidR="00BC7621" w:rsidRPr="008D7CA0">
        <w:rPr>
          <w:rFonts w:ascii="標楷體" w:eastAsia="標楷體" w:hAnsi="標楷體" w:hint="eastAsia"/>
          <w:szCs w:val="24"/>
        </w:rPr>
        <w:t>成立平埔族群身分認定意向書工作小組</w:t>
      </w:r>
      <w:r w:rsidR="00BC2754">
        <w:rPr>
          <w:rFonts w:ascii="標楷體" w:eastAsia="標楷體" w:hAnsi="標楷體" w:hint="eastAsia"/>
          <w:szCs w:val="24"/>
        </w:rPr>
        <w:t>，並</w:t>
      </w:r>
      <w:r w:rsidR="00BC7621" w:rsidRPr="008D7CA0">
        <w:rPr>
          <w:rFonts w:ascii="標楷體" w:eastAsia="標楷體" w:hAnsi="標楷體" w:hint="eastAsia"/>
          <w:szCs w:val="24"/>
        </w:rPr>
        <w:t>於2015年召開3次會議，俟完成所有政策初步意向，供行政院作為決策之參考。</w:t>
      </w:r>
    </w:p>
    <w:p w14:paraId="097E82B5" w14:textId="77777777" w:rsidR="00EC441D" w:rsidRDefault="00EC441D" w:rsidP="00F5634D">
      <w:pPr>
        <w:pStyle w:val="ac"/>
        <w:spacing w:beforeLines="40" w:before="144"/>
        <w:jc w:val="center"/>
        <w:rPr>
          <w:rFonts w:ascii="標楷體" w:eastAsia="標楷體" w:hAnsi="標楷體"/>
          <w:b/>
          <w:sz w:val="24"/>
          <w:szCs w:val="24"/>
        </w:rPr>
      </w:pPr>
      <w:bookmarkStart w:id="74" w:name="_Toc440620417"/>
      <w:r w:rsidRPr="00D112E6">
        <w:rPr>
          <w:rFonts w:ascii="標楷體" w:eastAsia="標楷體" w:hAnsi="標楷體" w:hint="eastAsia"/>
          <w:b/>
          <w:sz w:val="24"/>
          <w:szCs w:val="24"/>
        </w:rPr>
        <w:t>表</w:t>
      </w:r>
      <w:r w:rsidR="00530C28">
        <w:rPr>
          <w:rFonts w:ascii="標楷體" w:eastAsia="標楷體" w:hAnsi="標楷體"/>
          <w:b/>
          <w:sz w:val="24"/>
          <w:szCs w:val="24"/>
        </w:rPr>
        <w:fldChar w:fldCharType="begin"/>
      </w:r>
      <w:r w:rsidR="00530C28">
        <w:rPr>
          <w:rFonts w:ascii="標楷體" w:eastAsia="標楷體" w:hAnsi="標楷體"/>
          <w:b/>
          <w:sz w:val="24"/>
          <w:szCs w:val="24"/>
        </w:rPr>
        <w:instrText xml:space="preserve"> </w:instrText>
      </w:r>
      <w:r w:rsidR="00530C28">
        <w:rPr>
          <w:rFonts w:ascii="標楷體" w:eastAsia="標楷體" w:hAnsi="標楷體" w:hint="eastAsia"/>
          <w:b/>
          <w:sz w:val="24"/>
          <w:szCs w:val="24"/>
        </w:rPr>
        <w:instrText>SEQ Figure \* ARABIC</w:instrText>
      </w:r>
      <w:r w:rsidR="00530C28">
        <w:rPr>
          <w:rFonts w:ascii="標楷體" w:eastAsia="標楷體" w:hAnsi="標楷體"/>
          <w:b/>
          <w:sz w:val="24"/>
          <w:szCs w:val="24"/>
        </w:rPr>
        <w:instrText xml:space="preserve"> </w:instrText>
      </w:r>
      <w:r w:rsidR="00530C28">
        <w:rPr>
          <w:rFonts w:ascii="標楷體" w:eastAsia="標楷體" w:hAnsi="標楷體"/>
          <w:b/>
          <w:sz w:val="24"/>
          <w:szCs w:val="24"/>
        </w:rPr>
        <w:fldChar w:fldCharType="separate"/>
      </w:r>
      <w:r w:rsidR="0035511C">
        <w:rPr>
          <w:rFonts w:ascii="標楷體" w:eastAsia="標楷體" w:hAnsi="標楷體"/>
          <w:b/>
          <w:noProof/>
          <w:sz w:val="24"/>
          <w:szCs w:val="24"/>
        </w:rPr>
        <w:t>1</w:t>
      </w:r>
      <w:r w:rsidR="00530C28">
        <w:rPr>
          <w:rFonts w:ascii="標楷體" w:eastAsia="標楷體" w:hAnsi="標楷體"/>
          <w:b/>
          <w:sz w:val="24"/>
          <w:szCs w:val="24"/>
        </w:rPr>
        <w:fldChar w:fldCharType="end"/>
      </w:r>
      <w:r w:rsidR="00E9126A">
        <w:rPr>
          <w:rFonts w:ascii="標楷體" w:eastAsia="標楷體" w:hAnsi="標楷體" w:hint="eastAsia"/>
          <w:b/>
          <w:kern w:val="0"/>
          <w:sz w:val="24"/>
          <w:szCs w:val="24"/>
        </w:rPr>
        <w:t xml:space="preserve">　</w:t>
      </w:r>
      <w:r w:rsidRPr="00D112E6">
        <w:rPr>
          <w:rFonts w:ascii="標楷體" w:eastAsia="標楷體" w:hAnsi="標楷體" w:hint="eastAsia"/>
          <w:b/>
          <w:sz w:val="24"/>
          <w:szCs w:val="24"/>
        </w:rPr>
        <w:t>平埔聚落調查</w:t>
      </w:r>
      <w:r w:rsidR="00362F18">
        <w:rPr>
          <w:rFonts w:ascii="標楷體" w:eastAsia="標楷體" w:hAnsi="標楷體" w:hint="eastAsia"/>
          <w:b/>
          <w:sz w:val="24"/>
          <w:szCs w:val="24"/>
        </w:rPr>
        <w:t>及</w:t>
      </w:r>
      <w:r w:rsidRPr="00D112E6">
        <w:rPr>
          <w:rFonts w:ascii="標楷體" w:eastAsia="標楷體" w:hAnsi="標楷體" w:hint="eastAsia"/>
          <w:b/>
          <w:sz w:val="24"/>
          <w:szCs w:val="24"/>
        </w:rPr>
        <w:t>聚落人口估算統計表</w:t>
      </w:r>
      <w:bookmarkEnd w:id="74"/>
    </w:p>
    <w:p w14:paraId="55691E16" w14:textId="77777777" w:rsidR="003A323C" w:rsidRPr="003A323C" w:rsidRDefault="007D541D" w:rsidP="00F5634D">
      <w:pPr>
        <w:pStyle w:val="ac"/>
        <w:spacing w:beforeLines="40" w:before="144"/>
        <w:jc w:val="right"/>
        <w:rPr>
          <w:rFonts w:ascii="標楷體" w:eastAsia="標楷體" w:hAnsi="標楷體"/>
          <w:b/>
          <w:sz w:val="24"/>
          <w:szCs w:val="24"/>
        </w:rPr>
      </w:pPr>
      <w:r>
        <w:rPr>
          <w:rFonts w:ascii="標楷體" w:eastAsia="標楷體" w:hAnsi="標楷體" w:cs="新細明體" w:hint="eastAsia"/>
          <w:kern w:val="0"/>
        </w:rPr>
        <w:t>單位：</w:t>
      </w:r>
      <w:r w:rsidR="003A323C">
        <w:rPr>
          <w:rFonts w:ascii="標楷體" w:eastAsia="標楷體" w:hAnsi="標楷體" w:cs="新細明體" w:hint="eastAsia"/>
          <w:kern w:val="0"/>
        </w:rPr>
        <w:t>聚落數；人</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4680"/>
        <w:gridCol w:w="1499"/>
        <w:gridCol w:w="1365"/>
        <w:gridCol w:w="532"/>
      </w:tblGrid>
      <w:tr w:rsidR="00FF57E7" w:rsidRPr="003C3F56" w14:paraId="304F5694" w14:textId="77777777" w:rsidTr="004314F1">
        <w:tc>
          <w:tcPr>
            <w:tcW w:w="733" w:type="pct"/>
            <w:tcBorders>
              <w:top w:val="single" w:sz="4" w:space="0" w:color="auto"/>
              <w:left w:val="nil"/>
              <w:bottom w:val="single" w:sz="4" w:space="0" w:color="auto"/>
              <w:right w:val="single" w:sz="4" w:space="0" w:color="auto"/>
            </w:tcBorders>
            <w:hideMark/>
          </w:tcPr>
          <w:p w14:paraId="3CB42502" w14:textId="77777777" w:rsidR="00FF57E7" w:rsidRPr="003C3F56" w:rsidRDefault="00FF57E7" w:rsidP="003C3F56">
            <w:pPr>
              <w:jc w:val="center"/>
              <w:rPr>
                <w:rFonts w:ascii="標楷體" w:eastAsia="標楷體" w:hAnsi="標楷體" w:cs="Times New Roman"/>
                <w:sz w:val="20"/>
                <w:szCs w:val="20"/>
              </w:rPr>
            </w:pPr>
            <w:r w:rsidRPr="003C3F56">
              <w:rPr>
                <w:rFonts w:ascii="標楷體" w:eastAsia="標楷體" w:hAnsi="標楷體" w:cs="Times New Roman" w:hint="eastAsia"/>
                <w:sz w:val="20"/>
                <w:szCs w:val="20"/>
              </w:rPr>
              <w:t>區域</w:t>
            </w:r>
          </w:p>
        </w:tc>
        <w:tc>
          <w:tcPr>
            <w:tcW w:w="2473" w:type="pct"/>
            <w:tcBorders>
              <w:top w:val="single" w:sz="4" w:space="0" w:color="auto"/>
              <w:left w:val="single" w:sz="4" w:space="0" w:color="auto"/>
              <w:bottom w:val="single" w:sz="4" w:space="0" w:color="auto"/>
              <w:right w:val="single" w:sz="4" w:space="0" w:color="auto"/>
            </w:tcBorders>
            <w:hideMark/>
          </w:tcPr>
          <w:p w14:paraId="65FC9098" w14:textId="77777777" w:rsidR="00FF57E7" w:rsidRPr="003C3F56" w:rsidRDefault="00FF57E7" w:rsidP="003C3F56">
            <w:pPr>
              <w:jc w:val="center"/>
              <w:rPr>
                <w:rFonts w:ascii="標楷體" w:eastAsia="標楷體" w:hAnsi="標楷體" w:cs="Times New Roman"/>
                <w:sz w:val="20"/>
                <w:szCs w:val="20"/>
              </w:rPr>
            </w:pPr>
            <w:r w:rsidRPr="003C3F56">
              <w:rPr>
                <w:rFonts w:ascii="標楷體" w:eastAsia="標楷體" w:hAnsi="標楷體" w:cs="Times New Roman" w:hint="eastAsia"/>
                <w:sz w:val="20"/>
                <w:szCs w:val="20"/>
              </w:rPr>
              <w:t>縣市行政區</w:t>
            </w:r>
          </w:p>
        </w:tc>
        <w:tc>
          <w:tcPr>
            <w:tcW w:w="792" w:type="pct"/>
            <w:tcBorders>
              <w:top w:val="single" w:sz="4" w:space="0" w:color="auto"/>
              <w:left w:val="single" w:sz="4" w:space="0" w:color="auto"/>
              <w:bottom w:val="single" w:sz="4" w:space="0" w:color="auto"/>
              <w:right w:val="single" w:sz="4" w:space="0" w:color="auto"/>
            </w:tcBorders>
            <w:hideMark/>
          </w:tcPr>
          <w:p w14:paraId="25441360" w14:textId="77777777" w:rsidR="00FF57E7" w:rsidRPr="003C3F56" w:rsidRDefault="00FF57E7" w:rsidP="003C3F56">
            <w:pPr>
              <w:jc w:val="center"/>
              <w:rPr>
                <w:rFonts w:ascii="標楷體" w:eastAsia="標楷體" w:hAnsi="標楷體" w:cs="Times New Roman"/>
                <w:sz w:val="20"/>
                <w:szCs w:val="20"/>
              </w:rPr>
            </w:pPr>
            <w:r w:rsidRPr="003C3F56">
              <w:rPr>
                <w:rFonts w:ascii="標楷體" w:eastAsia="標楷體" w:hAnsi="標楷體" w:cs="Times New Roman" w:hint="eastAsia"/>
                <w:sz w:val="20"/>
                <w:szCs w:val="20"/>
              </w:rPr>
              <w:t>聚落數</w:t>
            </w:r>
          </w:p>
        </w:tc>
        <w:tc>
          <w:tcPr>
            <w:tcW w:w="1002" w:type="pct"/>
            <w:gridSpan w:val="2"/>
            <w:tcBorders>
              <w:top w:val="single" w:sz="4" w:space="0" w:color="auto"/>
              <w:left w:val="single" w:sz="4" w:space="0" w:color="auto"/>
              <w:bottom w:val="single" w:sz="4" w:space="0" w:color="auto"/>
              <w:right w:val="nil"/>
            </w:tcBorders>
            <w:hideMark/>
          </w:tcPr>
          <w:p w14:paraId="3FA822E4" w14:textId="77777777" w:rsidR="00FF57E7" w:rsidRPr="003C3F56" w:rsidRDefault="00FF57E7" w:rsidP="003C3F56">
            <w:pPr>
              <w:jc w:val="center"/>
              <w:rPr>
                <w:rFonts w:ascii="標楷體" w:eastAsia="標楷體" w:hAnsi="標楷體" w:cs="Times New Roman"/>
                <w:sz w:val="20"/>
                <w:szCs w:val="20"/>
              </w:rPr>
            </w:pPr>
            <w:r w:rsidRPr="003C3F56">
              <w:rPr>
                <w:rFonts w:ascii="標楷體" w:eastAsia="標楷體" w:hAnsi="標楷體" w:cs="Times New Roman" w:hint="eastAsia"/>
                <w:sz w:val="20"/>
                <w:szCs w:val="20"/>
              </w:rPr>
              <w:t>粗估人數</w:t>
            </w:r>
          </w:p>
        </w:tc>
      </w:tr>
      <w:tr w:rsidR="00FF57E7" w:rsidRPr="003C3F56" w14:paraId="06B85D50" w14:textId="77777777" w:rsidTr="004314F1">
        <w:trPr>
          <w:gridAfter w:val="1"/>
          <w:wAfter w:w="281" w:type="pct"/>
        </w:trPr>
        <w:tc>
          <w:tcPr>
            <w:tcW w:w="733" w:type="pct"/>
            <w:tcBorders>
              <w:top w:val="single" w:sz="4" w:space="0" w:color="auto"/>
              <w:left w:val="nil"/>
              <w:bottom w:val="single" w:sz="4" w:space="0" w:color="auto"/>
              <w:right w:val="single" w:sz="4" w:space="0" w:color="auto"/>
            </w:tcBorders>
            <w:hideMark/>
          </w:tcPr>
          <w:p w14:paraId="6EB925C2" w14:textId="77777777" w:rsidR="00FF57E7" w:rsidRPr="003C3F56" w:rsidRDefault="00FF57E7" w:rsidP="003C3F56">
            <w:pPr>
              <w:rPr>
                <w:rFonts w:ascii="標楷體" w:eastAsia="標楷體" w:hAnsi="標楷體" w:cs="Times New Roman"/>
                <w:sz w:val="20"/>
                <w:szCs w:val="20"/>
              </w:rPr>
            </w:pPr>
            <w:r w:rsidRPr="003C3F56">
              <w:rPr>
                <w:rFonts w:ascii="標楷體" w:eastAsia="標楷體" w:hAnsi="標楷體" w:cs="Times New Roman" w:hint="eastAsia"/>
                <w:sz w:val="20"/>
                <w:szCs w:val="20"/>
              </w:rPr>
              <w:t>北區一</w:t>
            </w:r>
          </w:p>
        </w:tc>
        <w:tc>
          <w:tcPr>
            <w:tcW w:w="2473" w:type="pct"/>
            <w:tcBorders>
              <w:top w:val="single" w:sz="4" w:space="0" w:color="auto"/>
              <w:left w:val="single" w:sz="4" w:space="0" w:color="auto"/>
              <w:bottom w:val="single" w:sz="4" w:space="0" w:color="auto"/>
              <w:right w:val="single" w:sz="4" w:space="0" w:color="auto"/>
            </w:tcBorders>
            <w:hideMark/>
          </w:tcPr>
          <w:p w14:paraId="4FEA73F1" w14:textId="77777777" w:rsidR="00FF57E7" w:rsidRPr="003C3F56" w:rsidRDefault="00FF57E7" w:rsidP="003C3F56">
            <w:pPr>
              <w:rPr>
                <w:rFonts w:ascii="標楷體" w:eastAsia="標楷體" w:hAnsi="標楷體" w:cs="Times New Roman"/>
                <w:sz w:val="20"/>
                <w:szCs w:val="20"/>
              </w:rPr>
            </w:pPr>
            <w:r w:rsidRPr="003C3F56">
              <w:rPr>
                <w:rFonts w:ascii="標楷體" w:eastAsia="標楷體" w:hAnsi="標楷體" w:cs="Times New Roman" w:hint="eastAsia"/>
                <w:sz w:val="20"/>
                <w:szCs w:val="20"/>
              </w:rPr>
              <w:t>基隆、臺北、新北、桃園</w:t>
            </w:r>
          </w:p>
        </w:tc>
        <w:tc>
          <w:tcPr>
            <w:tcW w:w="792" w:type="pct"/>
            <w:tcBorders>
              <w:top w:val="single" w:sz="4" w:space="0" w:color="auto"/>
              <w:left w:val="single" w:sz="4" w:space="0" w:color="auto"/>
              <w:bottom w:val="nil"/>
              <w:right w:val="nil"/>
            </w:tcBorders>
            <w:vAlign w:val="center"/>
            <w:hideMark/>
          </w:tcPr>
          <w:p w14:paraId="706ED71D" w14:textId="77777777" w:rsidR="00FF57E7" w:rsidRPr="003C3F56" w:rsidRDefault="00FF57E7" w:rsidP="003A323C">
            <w:pPr>
              <w:jc w:val="center"/>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Pr="003C3F56">
              <w:rPr>
                <w:rFonts w:ascii="標楷體" w:eastAsia="標楷體" w:hAnsi="標楷體" w:cs="Times New Roman"/>
                <w:sz w:val="20"/>
                <w:szCs w:val="20"/>
              </w:rPr>
              <w:t>46</w:t>
            </w:r>
          </w:p>
        </w:tc>
        <w:tc>
          <w:tcPr>
            <w:tcW w:w="721" w:type="pct"/>
            <w:tcBorders>
              <w:top w:val="single" w:sz="4" w:space="0" w:color="auto"/>
              <w:left w:val="nil"/>
              <w:bottom w:val="nil"/>
              <w:right w:val="nil"/>
            </w:tcBorders>
            <w:vAlign w:val="center"/>
            <w:hideMark/>
          </w:tcPr>
          <w:p w14:paraId="673F6952" w14:textId="77777777" w:rsidR="00FF57E7" w:rsidRPr="003C3F56" w:rsidRDefault="00FF57E7" w:rsidP="004314F1">
            <w:pPr>
              <w:jc w:val="right"/>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Pr="003C3F56">
              <w:rPr>
                <w:rFonts w:ascii="標楷體" w:eastAsia="標楷體" w:hAnsi="標楷體" w:cs="Times New Roman"/>
                <w:sz w:val="20"/>
                <w:szCs w:val="20"/>
              </w:rPr>
              <w:t>900</w:t>
            </w:r>
          </w:p>
        </w:tc>
      </w:tr>
      <w:tr w:rsidR="00FF57E7" w:rsidRPr="003C3F56" w14:paraId="37FB903C" w14:textId="77777777" w:rsidTr="004314F1">
        <w:trPr>
          <w:gridAfter w:val="1"/>
          <w:wAfter w:w="281" w:type="pct"/>
        </w:trPr>
        <w:tc>
          <w:tcPr>
            <w:tcW w:w="733" w:type="pct"/>
            <w:tcBorders>
              <w:top w:val="single" w:sz="4" w:space="0" w:color="auto"/>
              <w:left w:val="nil"/>
              <w:bottom w:val="single" w:sz="4" w:space="0" w:color="auto"/>
              <w:right w:val="single" w:sz="4" w:space="0" w:color="auto"/>
            </w:tcBorders>
            <w:hideMark/>
          </w:tcPr>
          <w:p w14:paraId="69E07677" w14:textId="77777777" w:rsidR="00FF57E7" w:rsidRPr="003C3F56" w:rsidRDefault="00FF57E7" w:rsidP="003C3F56">
            <w:pPr>
              <w:rPr>
                <w:rFonts w:ascii="標楷體" w:eastAsia="標楷體" w:hAnsi="標楷體" w:cs="Times New Roman"/>
                <w:sz w:val="20"/>
                <w:szCs w:val="20"/>
              </w:rPr>
            </w:pPr>
            <w:r w:rsidRPr="003C3F56">
              <w:rPr>
                <w:rFonts w:ascii="標楷體" w:eastAsia="標楷體" w:hAnsi="標楷體" w:cs="Times New Roman" w:hint="eastAsia"/>
                <w:sz w:val="20"/>
                <w:szCs w:val="20"/>
              </w:rPr>
              <w:t>北區二</w:t>
            </w:r>
          </w:p>
        </w:tc>
        <w:tc>
          <w:tcPr>
            <w:tcW w:w="2473" w:type="pct"/>
            <w:tcBorders>
              <w:top w:val="single" w:sz="4" w:space="0" w:color="auto"/>
              <w:left w:val="single" w:sz="4" w:space="0" w:color="auto"/>
              <w:bottom w:val="single" w:sz="4" w:space="0" w:color="auto"/>
              <w:right w:val="single" w:sz="4" w:space="0" w:color="auto"/>
            </w:tcBorders>
            <w:hideMark/>
          </w:tcPr>
          <w:p w14:paraId="632D9A1B" w14:textId="77777777" w:rsidR="00FF57E7" w:rsidRPr="003C3F56" w:rsidRDefault="00FF57E7" w:rsidP="003C3F56">
            <w:pPr>
              <w:rPr>
                <w:rFonts w:ascii="標楷體" w:eastAsia="標楷體" w:hAnsi="標楷體" w:cs="Times New Roman"/>
                <w:sz w:val="20"/>
                <w:szCs w:val="20"/>
              </w:rPr>
            </w:pPr>
            <w:r w:rsidRPr="003C3F56">
              <w:rPr>
                <w:rFonts w:ascii="標楷體" w:eastAsia="標楷體" w:hAnsi="標楷體" w:cs="Times New Roman" w:hint="eastAsia"/>
                <w:sz w:val="20"/>
                <w:szCs w:val="20"/>
              </w:rPr>
              <w:t>新竹、苗栗</w:t>
            </w:r>
          </w:p>
        </w:tc>
        <w:tc>
          <w:tcPr>
            <w:tcW w:w="792" w:type="pct"/>
            <w:tcBorders>
              <w:top w:val="nil"/>
              <w:left w:val="single" w:sz="4" w:space="0" w:color="auto"/>
              <w:bottom w:val="nil"/>
              <w:right w:val="nil"/>
            </w:tcBorders>
            <w:vAlign w:val="center"/>
            <w:hideMark/>
          </w:tcPr>
          <w:p w14:paraId="677DE6B5" w14:textId="77777777" w:rsidR="00FF57E7" w:rsidRPr="003C3F56" w:rsidRDefault="00FF57E7" w:rsidP="003A323C">
            <w:pPr>
              <w:jc w:val="center"/>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Pr="003C3F56">
              <w:rPr>
                <w:rFonts w:ascii="標楷體" w:eastAsia="標楷體" w:hAnsi="標楷體" w:cs="Times New Roman"/>
                <w:sz w:val="20"/>
                <w:szCs w:val="20"/>
              </w:rPr>
              <w:t>16</w:t>
            </w:r>
          </w:p>
        </w:tc>
        <w:tc>
          <w:tcPr>
            <w:tcW w:w="721" w:type="pct"/>
            <w:tcBorders>
              <w:top w:val="nil"/>
              <w:left w:val="nil"/>
              <w:bottom w:val="nil"/>
              <w:right w:val="nil"/>
            </w:tcBorders>
            <w:vAlign w:val="center"/>
            <w:hideMark/>
          </w:tcPr>
          <w:p w14:paraId="640892FB" w14:textId="77777777" w:rsidR="00FF57E7" w:rsidRPr="003C3F56" w:rsidRDefault="00FF57E7" w:rsidP="004314F1">
            <w:pPr>
              <w:jc w:val="right"/>
              <w:rPr>
                <w:rFonts w:ascii="標楷體" w:eastAsia="標楷體" w:hAnsi="標楷體" w:cs="Times New Roman"/>
                <w:sz w:val="20"/>
                <w:szCs w:val="20"/>
              </w:rPr>
            </w:pPr>
            <w:r w:rsidRPr="003C3F56">
              <w:rPr>
                <w:rFonts w:ascii="標楷體" w:eastAsia="標楷體" w:hAnsi="標楷體" w:cs="Times New Roman"/>
                <w:sz w:val="20"/>
                <w:szCs w:val="20"/>
              </w:rPr>
              <w:t>4,450</w:t>
            </w:r>
          </w:p>
        </w:tc>
      </w:tr>
      <w:tr w:rsidR="00FF57E7" w:rsidRPr="003C3F56" w14:paraId="051DDD92" w14:textId="77777777" w:rsidTr="004314F1">
        <w:trPr>
          <w:gridAfter w:val="1"/>
          <w:wAfter w:w="281" w:type="pct"/>
        </w:trPr>
        <w:tc>
          <w:tcPr>
            <w:tcW w:w="733" w:type="pct"/>
            <w:tcBorders>
              <w:top w:val="single" w:sz="4" w:space="0" w:color="auto"/>
              <w:left w:val="nil"/>
              <w:bottom w:val="single" w:sz="4" w:space="0" w:color="auto"/>
              <w:right w:val="single" w:sz="4" w:space="0" w:color="auto"/>
            </w:tcBorders>
            <w:hideMark/>
          </w:tcPr>
          <w:p w14:paraId="48D91A99" w14:textId="77777777" w:rsidR="00FF57E7" w:rsidRPr="003C3F56" w:rsidRDefault="00FF57E7" w:rsidP="003C3F56">
            <w:pPr>
              <w:rPr>
                <w:rFonts w:ascii="標楷體" w:eastAsia="標楷體" w:hAnsi="標楷體" w:cs="Times New Roman"/>
                <w:sz w:val="20"/>
                <w:szCs w:val="20"/>
              </w:rPr>
            </w:pPr>
            <w:r w:rsidRPr="003C3F56">
              <w:rPr>
                <w:rFonts w:ascii="標楷體" w:eastAsia="標楷體" w:hAnsi="標楷體" w:cs="Times New Roman" w:hint="eastAsia"/>
                <w:sz w:val="20"/>
                <w:szCs w:val="20"/>
              </w:rPr>
              <w:t>中區一</w:t>
            </w:r>
          </w:p>
        </w:tc>
        <w:tc>
          <w:tcPr>
            <w:tcW w:w="2473" w:type="pct"/>
            <w:tcBorders>
              <w:top w:val="single" w:sz="4" w:space="0" w:color="auto"/>
              <w:left w:val="single" w:sz="4" w:space="0" w:color="auto"/>
              <w:bottom w:val="single" w:sz="4" w:space="0" w:color="auto"/>
              <w:right w:val="single" w:sz="4" w:space="0" w:color="auto"/>
            </w:tcBorders>
            <w:hideMark/>
          </w:tcPr>
          <w:p w14:paraId="4BDE4064" w14:textId="77777777" w:rsidR="00FF57E7" w:rsidRPr="003C3F56" w:rsidRDefault="00FF57E7" w:rsidP="003C3F56">
            <w:pPr>
              <w:rPr>
                <w:rFonts w:ascii="標楷體" w:eastAsia="標楷體" w:hAnsi="標楷體" w:cs="Times New Roman"/>
                <w:sz w:val="20"/>
                <w:szCs w:val="20"/>
              </w:rPr>
            </w:pPr>
            <w:r w:rsidRPr="003C3F56">
              <w:rPr>
                <w:rFonts w:ascii="標楷體" w:eastAsia="標楷體" w:hAnsi="標楷體" w:cs="Times New Roman" w:hint="eastAsia"/>
                <w:sz w:val="20"/>
                <w:szCs w:val="20"/>
              </w:rPr>
              <w:t>苗栗三義、臺中、南投</w:t>
            </w:r>
          </w:p>
        </w:tc>
        <w:tc>
          <w:tcPr>
            <w:tcW w:w="792" w:type="pct"/>
            <w:tcBorders>
              <w:top w:val="nil"/>
              <w:left w:val="single" w:sz="4" w:space="0" w:color="auto"/>
              <w:bottom w:val="nil"/>
              <w:right w:val="nil"/>
            </w:tcBorders>
            <w:vAlign w:val="center"/>
            <w:hideMark/>
          </w:tcPr>
          <w:p w14:paraId="285909E1" w14:textId="77777777" w:rsidR="00FF57E7" w:rsidRPr="003C3F56" w:rsidRDefault="00FF57E7" w:rsidP="003A323C">
            <w:pPr>
              <w:jc w:val="center"/>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Pr="003C3F56">
              <w:rPr>
                <w:rFonts w:ascii="標楷體" w:eastAsia="標楷體" w:hAnsi="標楷體" w:cs="Times New Roman"/>
                <w:sz w:val="20"/>
                <w:szCs w:val="20"/>
              </w:rPr>
              <w:t>46</w:t>
            </w:r>
          </w:p>
        </w:tc>
        <w:tc>
          <w:tcPr>
            <w:tcW w:w="721" w:type="pct"/>
            <w:tcBorders>
              <w:top w:val="nil"/>
              <w:left w:val="nil"/>
              <w:bottom w:val="nil"/>
              <w:right w:val="nil"/>
            </w:tcBorders>
            <w:vAlign w:val="center"/>
            <w:hideMark/>
          </w:tcPr>
          <w:p w14:paraId="7ADCD680" w14:textId="77777777" w:rsidR="00FF57E7" w:rsidRPr="003C3F56" w:rsidRDefault="00FF57E7" w:rsidP="004314F1">
            <w:pPr>
              <w:jc w:val="right"/>
              <w:rPr>
                <w:rFonts w:ascii="標楷體" w:eastAsia="標楷體" w:hAnsi="標楷體" w:cs="Times New Roman"/>
                <w:sz w:val="20"/>
                <w:szCs w:val="20"/>
              </w:rPr>
            </w:pPr>
            <w:r w:rsidRPr="003C3F56">
              <w:rPr>
                <w:rFonts w:ascii="標楷體" w:eastAsia="標楷體" w:hAnsi="標楷體" w:cs="Times New Roman"/>
                <w:sz w:val="20"/>
                <w:szCs w:val="20"/>
              </w:rPr>
              <w:t>5,884</w:t>
            </w:r>
          </w:p>
        </w:tc>
      </w:tr>
      <w:tr w:rsidR="00FF57E7" w:rsidRPr="003C3F56" w14:paraId="102C53EB" w14:textId="77777777" w:rsidTr="004314F1">
        <w:trPr>
          <w:gridAfter w:val="1"/>
          <w:wAfter w:w="281" w:type="pct"/>
        </w:trPr>
        <w:tc>
          <w:tcPr>
            <w:tcW w:w="733" w:type="pct"/>
            <w:tcBorders>
              <w:top w:val="single" w:sz="4" w:space="0" w:color="auto"/>
              <w:left w:val="nil"/>
              <w:bottom w:val="single" w:sz="4" w:space="0" w:color="auto"/>
              <w:right w:val="single" w:sz="4" w:space="0" w:color="auto"/>
            </w:tcBorders>
            <w:hideMark/>
          </w:tcPr>
          <w:p w14:paraId="65C9E142" w14:textId="77777777" w:rsidR="00FF57E7" w:rsidRPr="003C3F56" w:rsidRDefault="00FF57E7" w:rsidP="003C3F56">
            <w:pPr>
              <w:rPr>
                <w:rFonts w:ascii="標楷體" w:eastAsia="標楷體" w:hAnsi="標楷體" w:cs="Times New Roman"/>
                <w:sz w:val="20"/>
                <w:szCs w:val="20"/>
              </w:rPr>
            </w:pPr>
            <w:r w:rsidRPr="003C3F56">
              <w:rPr>
                <w:rFonts w:ascii="標楷體" w:eastAsia="標楷體" w:hAnsi="標楷體" w:cs="Times New Roman" w:hint="eastAsia"/>
                <w:sz w:val="20"/>
                <w:szCs w:val="20"/>
              </w:rPr>
              <w:t>中區二</w:t>
            </w:r>
          </w:p>
        </w:tc>
        <w:tc>
          <w:tcPr>
            <w:tcW w:w="2473" w:type="pct"/>
            <w:tcBorders>
              <w:top w:val="single" w:sz="4" w:space="0" w:color="auto"/>
              <w:left w:val="single" w:sz="4" w:space="0" w:color="auto"/>
              <w:bottom w:val="single" w:sz="4" w:space="0" w:color="auto"/>
              <w:right w:val="single" w:sz="4" w:space="0" w:color="auto"/>
            </w:tcBorders>
            <w:hideMark/>
          </w:tcPr>
          <w:p w14:paraId="0CD39C2A" w14:textId="77777777" w:rsidR="00FF57E7" w:rsidRPr="003C3F56" w:rsidRDefault="00FF57E7" w:rsidP="003C3F56">
            <w:pPr>
              <w:rPr>
                <w:rFonts w:ascii="標楷體" w:eastAsia="標楷體" w:hAnsi="標楷體" w:cs="Times New Roman"/>
                <w:sz w:val="20"/>
                <w:szCs w:val="20"/>
              </w:rPr>
            </w:pPr>
            <w:r w:rsidRPr="003C3F56">
              <w:rPr>
                <w:rFonts w:ascii="標楷體" w:eastAsia="標楷體" w:hAnsi="標楷體" w:cs="Times New Roman" w:hint="eastAsia"/>
                <w:sz w:val="20"/>
                <w:szCs w:val="20"/>
              </w:rPr>
              <w:t>臺中、彰化、雲林、嘉義</w:t>
            </w:r>
          </w:p>
        </w:tc>
        <w:tc>
          <w:tcPr>
            <w:tcW w:w="792" w:type="pct"/>
            <w:tcBorders>
              <w:top w:val="nil"/>
              <w:left w:val="single" w:sz="4" w:space="0" w:color="auto"/>
              <w:bottom w:val="nil"/>
              <w:right w:val="nil"/>
            </w:tcBorders>
            <w:vAlign w:val="center"/>
            <w:hideMark/>
          </w:tcPr>
          <w:p w14:paraId="2D1A9C0D" w14:textId="77777777" w:rsidR="00FF57E7" w:rsidRPr="003C3F56" w:rsidRDefault="00FF57E7" w:rsidP="003A323C">
            <w:pPr>
              <w:jc w:val="center"/>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Pr="003C3F56">
              <w:rPr>
                <w:rFonts w:ascii="標楷體" w:eastAsia="標楷體" w:hAnsi="標楷體" w:cs="Times New Roman"/>
                <w:sz w:val="20"/>
                <w:szCs w:val="20"/>
              </w:rPr>
              <w:t>32</w:t>
            </w:r>
          </w:p>
        </w:tc>
        <w:tc>
          <w:tcPr>
            <w:tcW w:w="721" w:type="pct"/>
            <w:tcBorders>
              <w:top w:val="nil"/>
              <w:left w:val="nil"/>
              <w:bottom w:val="nil"/>
              <w:right w:val="nil"/>
            </w:tcBorders>
            <w:vAlign w:val="center"/>
            <w:hideMark/>
          </w:tcPr>
          <w:p w14:paraId="70E15950" w14:textId="77777777" w:rsidR="00FF57E7" w:rsidRPr="003C3F56" w:rsidRDefault="00FF57E7" w:rsidP="004314F1">
            <w:pPr>
              <w:jc w:val="right"/>
              <w:rPr>
                <w:rFonts w:ascii="標楷體" w:eastAsia="標楷體" w:hAnsi="標楷體" w:cs="Times New Roman"/>
                <w:sz w:val="20"/>
                <w:szCs w:val="20"/>
              </w:rPr>
            </w:pPr>
            <w:r w:rsidRPr="003C3F56">
              <w:rPr>
                <w:rFonts w:ascii="標楷體" w:eastAsia="標楷體" w:hAnsi="標楷體" w:cs="Times New Roman"/>
                <w:sz w:val="20"/>
                <w:szCs w:val="20"/>
              </w:rPr>
              <w:t>1,890</w:t>
            </w:r>
          </w:p>
        </w:tc>
      </w:tr>
      <w:tr w:rsidR="00FF57E7" w:rsidRPr="003C3F56" w14:paraId="50738537" w14:textId="77777777" w:rsidTr="004314F1">
        <w:trPr>
          <w:gridAfter w:val="1"/>
          <w:wAfter w:w="281" w:type="pct"/>
        </w:trPr>
        <w:tc>
          <w:tcPr>
            <w:tcW w:w="733" w:type="pct"/>
            <w:tcBorders>
              <w:top w:val="single" w:sz="4" w:space="0" w:color="auto"/>
              <w:left w:val="nil"/>
              <w:bottom w:val="single" w:sz="4" w:space="0" w:color="auto"/>
              <w:right w:val="single" w:sz="4" w:space="0" w:color="auto"/>
            </w:tcBorders>
            <w:hideMark/>
          </w:tcPr>
          <w:p w14:paraId="0F9C099C" w14:textId="77777777" w:rsidR="00FF57E7" w:rsidRPr="003C3F56" w:rsidRDefault="00FF57E7" w:rsidP="003C3F56">
            <w:pPr>
              <w:rPr>
                <w:rFonts w:ascii="標楷體" w:eastAsia="標楷體" w:hAnsi="標楷體" w:cs="Times New Roman"/>
                <w:sz w:val="20"/>
                <w:szCs w:val="20"/>
              </w:rPr>
            </w:pPr>
            <w:r w:rsidRPr="003C3F56">
              <w:rPr>
                <w:rFonts w:ascii="標楷體" w:eastAsia="標楷體" w:hAnsi="標楷體" w:cs="Times New Roman" w:hint="eastAsia"/>
                <w:sz w:val="20"/>
                <w:szCs w:val="20"/>
              </w:rPr>
              <w:t>南區一</w:t>
            </w:r>
          </w:p>
        </w:tc>
        <w:tc>
          <w:tcPr>
            <w:tcW w:w="2473" w:type="pct"/>
            <w:tcBorders>
              <w:top w:val="single" w:sz="4" w:space="0" w:color="auto"/>
              <w:left w:val="single" w:sz="4" w:space="0" w:color="auto"/>
              <w:bottom w:val="single" w:sz="4" w:space="0" w:color="auto"/>
              <w:right w:val="single" w:sz="4" w:space="0" w:color="auto"/>
            </w:tcBorders>
            <w:hideMark/>
          </w:tcPr>
          <w:p w14:paraId="702951BA" w14:textId="77777777" w:rsidR="00FF57E7" w:rsidRPr="003C3F56" w:rsidRDefault="00FF57E7" w:rsidP="003C3F56">
            <w:pPr>
              <w:rPr>
                <w:rFonts w:ascii="標楷體" w:eastAsia="標楷體" w:hAnsi="標楷體" w:cs="Times New Roman"/>
                <w:sz w:val="20"/>
                <w:szCs w:val="20"/>
              </w:rPr>
            </w:pPr>
            <w:r w:rsidRPr="003C3F56">
              <w:rPr>
                <w:rFonts w:ascii="標楷體" w:eastAsia="標楷體" w:hAnsi="標楷體" w:cs="Times New Roman" w:hint="eastAsia"/>
                <w:sz w:val="20"/>
                <w:szCs w:val="20"/>
              </w:rPr>
              <w:t>臺南</w:t>
            </w:r>
          </w:p>
        </w:tc>
        <w:tc>
          <w:tcPr>
            <w:tcW w:w="792" w:type="pct"/>
            <w:tcBorders>
              <w:top w:val="nil"/>
              <w:left w:val="single" w:sz="4" w:space="0" w:color="auto"/>
              <w:bottom w:val="nil"/>
              <w:right w:val="nil"/>
            </w:tcBorders>
            <w:vAlign w:val="center"/>
            <w:hideMark/>
          </w:tcPr>
          <w:p w14:paraId="7C314547" w14:textId="77777777" w:rsidR="00FF57E7" w:rsidRPr="003C3F56" w:rsidRDefault="00FF57E7" w:rsidP="003A323C">
            <w:pPr>
              <w:jc w:val="center"/>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Pr="003C3F56">
              <w:rPr>
                <w:rFonts w:ascii="標楷體" w:eastAsia="標楷體" w:hAnsi="標楷體" w:cs="Times New Roman"/>
                <w:sz w:val="20"/>
                <w:szCs w:val="20"/>
              </w:rPr>
              <w:t>47</w:t>
            </w:r>
          </w:p>
        </w:tc>
        <w:tc>
          <w:tcPr>
            <w:tcW w:w="721" w:type="pct"/>
            <w:tcBorders>
              <w:top w:val="nil"/>
              <w:left w:val="nil"/>
              <w:bottom w:val="nil"/>
              <w:right w:val="nil"/>
            </w:tcBorders>
            <w:vAlign w:val="center"/>
            <w:hideMark/>
          </w:tcPr>
          <w:p w14:paraId="093BA69D" w14:textId="77777777" w:rsidR="00FF57E7" w:rsidRPr="003C3F56" w:rsidRDefault="00FF57E7" w:rsidP="004314F1">
            <w:pPr>
              <w:jc w:val="right"/>
              <w:rPr>
                <w:rFonts w:ascii="標楷體" w:eastAsia="標楷體" w:hAnsi="標楷體" w:cs="Times New Roman"/>
                <w:sz w:val="20"/>
                <w:szCs w:val="20"/>
              </w:rPr>
            </w:pPr>
            <w:r w:rsidRPr="003C3F56">
              <w:rPr>
                <w:rFonts w:ascii="標楷體" w:eastAsia="標楷體" w:hAnsi="標楷體" w:cs="Times New Roman"/>
                <w:sz w:val="20"/>
                <w:szCs w:val="20"/>
              </w:rPr>
              <w:t>7,517</w:t>
            </w:r>
          </w:p>
        </w:tc>
      </w:tr>
      <w:tr w:rsidR="00FF57E7" w:rsidRPr="003C3F56" w14:paraId="394E744A" w14:textId="77777777" w:rsidTr="004314F1">
        <w:trPr>
          <w:gridAfter w:val="1"/>
          <w:wAfter w:w="281" w:type="pct"/>
        </w:trPr>
        <w:tc>
          <w:tcPr>
            <w:tcW w:w="733" w:type="pct"/>
            <w:tcBorders>
              <w:top w:val="single" w:sz="4" w:space="0" w:color="auto"/>
              <w:left w:val="nil"/>
              <w:bottom w:val="single" w:sz="4" w:space="0" w:color="auto"/>
              <w:right w:val="single" w:sz="4" w:space="0" w:color="auto"/>
            </w:tcBorders>
            <w:hideMark/>
          </w:tcPr>
          <w:p w14:paraId="7ACA60F3" w14:textId="77777777" w:rsidR="00FF57E7" w:rsidRPr="003C3F56" w:rsidRDefault="00FF57E7" w:rsidP="003C3F56">
            <w:pPr>
              <w:rPr>
                <w:rFonts w:ascii="標楷體" w:eastAsia="標楷體" w:hAnsi="標楷體" w:cs="Times New Roman"/>
                <w:sz w:val="20"/>
                <w:szCs w:val="20"/>
              </w:rPr>
            </w:pPr>
            <w:r w:rsidRPr="003C3F56">
              <w:rPr>
                <w:rFonts w:ascii="標楷體" w:eastAsia="標楷體" w:hAnsi="標楷體" w:cs="Times New Roman" w:hint="eastAsia"/>
                <w:sz w:val="20"/>
                <w:szCs w:val="20"/>
              </w:rPr>
              <w:t>南區二</w:t>
            </w:r>
          </w:p>
        </w:tc>
        <w:tc>
          <w:tcPr>
            <w:tcW w:w="2473" w:type="pct"/>
            <w:tcBorders>
              <w:top w:val="single" w:sz="4" w:space="0" w:color="auto"/>
              <w:left w:val="single" w:sz="4" w:space="0" w:color="auto"/>
              <w:bottom w:val="single" w:sz="4" w:space="0" w:color="auto"/>
              <w:right w:val="single" w:sz="4" w:space="0" w:color="auto"/>
            </w:tcBorders>
            <w:hideMark/>
          </w:tcPr>
          <w:p w14:paraId="40F63F8A" w14:textId="77777777" w:rsidR="00FF57E7" w:rsidRPr="003C3F56" w:rsidRDefault="00FF57E7" w:rsidP="003C3F56">
            <w:pPr>
              <w:rPr>
                <w:rFonts w:ascii="標楷體" w:eastAsia="標楷體" w:hAnsi="標楷體" w:cs="Times New Roman"/>
                <w:sz w:val="20"/>
                <w:szCs w:val="20"/>
              </w:rPr>
            </w:pPr>
            <w:r w:rsidRPr="003C3F56">
              <w:rPr>
                <w:rFonts w:ascii="標楷體" w:eastAsia="標楷體" w:hAnsi="標楷體" w:cs="Times New Roman" w:hint="eastAsia"/>
                <w:sz w:val="20"/>
                <w:szCs w:val="20"/>
              </w:rPr>
              <w:t>高雄</w:t>
            </w:r>
          </w:p>
        </w:tc>
        <w:tc>
          <w:tcPr>
            <w:tcW w:w="792" w:type="pct"/>
            <w:tcBorders>
              <w:top w:val="nil"/>
              <w:left w:val="single" w:sz="4" w:space="0" w:color="auto"/>
              <w:bottom w:val="nil"/>
              <w:right w:val="nil"/>
            </w:tcBorders>
            <w:vAlign w:val="center"/>
            <w:hideMark/>
          </w:tcPr>
          <w:p w14:paraId="41F07550" w14:textId="77777777" w:rsidR="00FF57E7" w:rsidRPr="003C3F56" w:rsidRDefault="00FF57E7" w:rsidP="003A323C">
            <w:pPr>
              <w:jc w:val="center"/>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Pr="003C3F56">
              <w:rPr>
                <w:rFonts w:ascii="標楷體" w:eastAsia="標楷體" w:hAnsi="標楷體" w:cs="Times New Roman"/>
                <w:sz w:val="20"/>
                <w:szCs w:val="20"/>
              </w:rPr>
              <w:t>22</w:t>
            </w:r>
          </w:p>
        </w:tc>
        <w:tc>
          <w:tcPr>
            <w:tcW w:w="721" w:type="pct"/>
            <w:tcBorders>
              <w:top w:val="nil"/>
              <w:left w:val="nil"/>
              <w:bottom w:val="nil"/>
              <w:right w:val="nil"/>
            </w:tcBorders>
            <w:vAlign w:val="center"/>
            <w:hideMark/>
          </w:tcPr>
          <w:p w14:paraId="40D15248" w14:textId="77777777" w:rsidR="00FF57E7" w:rsidRPr="003C3F56" w:rsidRDefault="00FF57E7" w:rsidP="004314F1">
            <w:pPr>
              <w:jc w:val="right"/>
              <w:rPr>
                <w:rFonts w:ascii="標楷體" w:eastAsia="標楷體" w:hAnsi="標楷體" w:cs="Times New Roman"/>
                <w:sz w:val="20"/>
                <w:szCs w:val="20"/>
              </w:rPr>
            </w:pPr>
            <w:r w:rsidRPr="003C3F56">
              <w:rPr>
                <w:rFonts w:ascii="標楷體" w:eastAsia="標楷體" w:hAnsi="標楷體" w:cs="Times New Roman"/>
                <w:sz w:val="20"/>
                <w:szCs w:val="20"/>
              </w:rPr>
              <w:t>7,655</w:t>
            </w:r>
          </w:p>
        </w:tc>
      </w:tr>
      <w:tr w:rsidR="00FF57E7" w:rsidRPr="003C3F56" w14:paraId="479F024B" w14:textId="77777777" w:rsidTr="004314F1">
        <w:trPr>
          <w:gridAfter w:val="1"/>
          <w:wAfter w:w="281" w:type="pct"/>
        </w:trPr>
        <w:tc>
          <w:tcPr>
            <w:tcW w:w="733" w:type="pct"/>
            <w:tcBorders>
              <w:top w:val="single" w:sz="4" w:space="0" w:color="auto"/>
              <w:left w:val="nil"/>
              <w:bottom w:val="single" w:sz="4" w:space="0" w:color="auto"/>
              <w:right w:val="single" w:sz="4" w:space="0" w:color="auto"/>
            </w:tcBorders>
            <w:hideMark/>
          </w:tcPr>
          <w:p w14:paraId="11D01673" w14:textId="77777777" w:rsidR="00FF57E7" w:rsidRPr="003C3F56" w:rsidRDefault="00FF57E7" w:rsidP="003C3F56">
            <w:pPr>
              <w:rPr>
                <w:rFonts w:ascii="標楷體" w:eastAsia="標楷體" w:hAnsi="標楷體" w:cs="Times New Roman"/>
                <w:sz w:val="20"/>
                <w:szCs w:val="20"/>
              </w:rPr>
            </w:pPr>
            <w:r w:rsidRPr="003C3F56">
              <w:rPr>
                <w:rFonts w:ascii="標楷體" w:eastAsia="標楷體" w:hAnsi="標楷體" w:cs="Times New Roman" w:hint="eastAsia"/>
                <w:sz w:val="20"/>
                <w:szCs w:val="20"/>
              </w:rPr>
              <w:t>南區三</w:t>
            </w:r>
          </w:p>
        </w:tc>
        <w:tc>
          <w:tcPr>
            <w:tcW w:w="2473" w:type="pct"/>
            <w:tcBorders>
              <w:top w:val="single" w:sz="4" w:space="0" w:color="auto"/>
              <w:left w:val="single" w:sz="4" w:space="0" w:color="auto"/>
              <w:bottom w:val="single" w:sz="4" w:space="0" w:color="auto"/>
              <w:right w:val="single" w:sz="4" w:space="0" w:color="auto"/>
            </w:tcBorders>
            <w:hideMark/>
          </w:tcPr>
          <w:p w14:paraId="76F9EBE7" w14:textId="77777777" w:rsidR="00FF57E7" w:rsidRPr="003C3F56" w:rsidRDefault="00FF57E7" w:rsidP="003C3F56">
            <w:pPr>
              <w:rPr>
                <w:rFonts w:ascii="標楷體" w:eastAsia="標楷體" w:hAnsi="標楷體" w:cs="Times New Roman"/>
                <w:sz w:val="20"/>
                <w:szCs w:val="20"/>
              </w:rPr>
            </w:pPr>
            <w:r w:rsidRPr="003C3F56">
              <w:rPr>
                <w:rFonts w:ascii="標楷體" w:eastAsia="標楷體" w:hAnsi="標楷體" w:cs="Times New Roman" w:hint="eastAsia"/>
                <w:sz w:val="20"/>
                <w:szCs w:val="20"/>
              </w:rPr>
              <w:t>屏東</w:t>
            </w:r>
          </w:p>
        </w:tc>
        <w:tc>
          <w:tcPr>
            <w:tcW w:w="792" w:type="pct"/>
            <w:tcBorders>
              <w:top w:val="nil"/>
              <w:left w:val="single" w:sz="4" w:space="0" w:color="auto"/>
              <w:bottom w:val="nil"/>
              <w:right w:val="nil"/>
            </w:tcBorders>
            <w:vAlign w:val="center"/>
            <w:hideMark/>
          </w:tcPr>
          <w:p w14:paraId="6CDBEA9C" w14:textId="77777777" w:rsidR="00FF57E7" w:rsidRPr="003C3F56" w:rsidRDefault="00FF57E7" w:rsidP="003A323C">
            <w:pPr>
              <w:jc w:val="center"/>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Pr="003C3F56">
              <w:rPr>
                <w:rFonts w:ascii="標楷體" w:eastAsia="標楷體" w:hAnsi="標楷體" w:cs="Times New Roman"/>
                <w:sz w:val="20"/>
                <w:szCs w:val="20"/>
              </w:rPr>
              <w:t>92</w:t>
            </w:r>
          </w:p>
        </w:tc>
        <w:tc>
          <w:tcPr>
            <w:tcW w:w="721" w:type="pct"/>
            <w:tcBorders>
              <w:top w:val="nil"/>
              <w:left w:val="nil"/>
              <w:bottom w:val="nil"/>
              <w:right w:val="nil"/>
            </w:tcBorders>
            <w:vAlign w:val="center"/>
            <w:hideMark/>
          </w:tcPr>
          <w:p w14:paraId="4BC45FE0" w14:textId="77777777" w:rsidR="00FF57E7" w:rsidRPr="003C3F56" w:rsidRDefault="00FF57E7" w:rsidP="004314F1">
            <w:pPr>
              <w:ind w:leftChars="22" w:left="53"/>
              <w:jc w:val="right"/>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Pr="003C3F56">
              <w:rPr>
                <w:rFonts w:ascii="標楷體" w:eastAsia="標楷體" w:hAnsi="標楷體" w:cs="Times New Roman"/>
                <w:sz w:val="20"/>
                <w:szCs w:val="20"/>
              </w:rPr>
              <w:t>45,660</w:t>
            </w:r>
          </w:p>
        </w:tc>
      </w:tr>
      <w:tr w:rsidR="00FF57E7" w:rsidRPr="003C3F56" w14:paraId="0DDEECDA" w14:textId="77777777" w:rsidTr="004314F1">
        <w:trPr>
          <w:gridAfter w:val="1"/>
          <w:wAfter w:w="281" w:type="pct"/>
        </w:trPr>
        <w:tc>
          <w:tcPr>
            <w:tcW w:w="733" w:type="pct"/>
            <w:tcBorders>
              <w:top w:val="single" w:sz="4" w:space="0" w:color="auto"/>
              <w:left w:val="nil"/>
              <w:bottom w:val="single" w:sz="4" w:space="0" w:color="auto"/>
              <w:right w:val="single" w:sz="4" w:space="0" w:color="auto"/>
            </w:tcBorders>
            <w:hideMark/>
          </w:tcPr>
          <w:p w14:paraId="3A27E2FE" w14:textId="77777777" w:rsidR="00FF57E7" w:rsidRPr="003C3F56" w:rsidRDefault="00FF57E7" w:rsidP="003C3F56">
            <w:pPr>
              <w:rPr>
                <w:rFonts w:ascii="標楷體" w:eastAsia="標楷體" w:hAnsi="標楷體" w:cs="Times New Roman"/>
                <w:sz w:val="20"/>
                <w:szCs w:val="20"/>
              </w:rPr>
            </w:pPr>
            <w:r w:rsidRPr="003C3F56">
              <w:rPr>
                <w:rFonts w:ascii="標楷體" w:eastAsia="標楷體" w:hAnsi="標楷體" w:cs="Times New Roman" w:hint="eastAsia"/>
                <w:sz w:val="20"/>
                <w:szCs w:val="20"/>
              </w:rPr>
              <w:t>東區</w:t>
            </w:r>
          </w:p>
        </w:tc>
        <w:tc>
          <w:tcPr>
            <w:tcW w:w="2473" w:type="pct"/>
            <w:tcBorders>
              <w:top w:val="single" w:sz="4" w:space="0" w:color="auto"/>
              <w:left w:val="single" w:sz="4" w:space="0" w:color="auto"/>
              <w:bottom w:val="single" w:sz="4" w:space="0" w:color="auto"/>
              <w:right w:val="single" w:sz="4" w:space="0" w:color="auto"/>
            </w:tcBorders>
            <w:hideMark/>
          </w:tcPr>
          <w:p w14:paraId="273C0BC2" w14:textId="77777777" w:rsidR="00FF57E7" w:rsidRPr="003C3F56" w:rsidRDefault="00FF57E7" w:rsidP="003C3F56">
            <w:pPr>
              <w:rPr>
                <w:rFonts w:ascii="標楷體" w:eastAsia="標楷體" w:hAnsi="標楷體" w:cs="Times New Roman"/>
                <w:sz w:val="20"/>
                <w:szCs w:val="20"/>
              </w:rPr>
            </w:pPr>
            <w:r w:rsidRPr="003C3F56">
              <w:rPr>
                <w:rFonts w:ascii="標楷體" w:eastAsia="標楷體" w:hAnsi="標楷體" w:cs="Times New Roman" w:hint="eastAsia"/>
                <w:sz w:val="20"/>
                <w:szCs w:val="20"/>
              </w:rPr>
              <w:t>花蓮、臺東</w:t>
            </w:r>
          </w:p>
        </w:tc>
        <w:tc>
          <w:tcPr>
            <w:tcW w:w="792" w:type="pct"/>
            <w:tcBorders>
              <w:top w:val="nil"/>
              <w:left w:val="single" w:sz="4" w:space="0" w:color="auto"/>
              <w:bottom w:val="nil"/>
              <w:right w:val="nil"/>
            </w:tcBorders>
            <w:vAlign w:val="center"/>
            <w:hideMark/>
          </w:tcPr>
          <w:p w14:paraId="459BD104" w14:textId="77777777" w:rsidR="00FF57E7" w:rsidRPr="003C3F56" w:rsidRDefault="00FF57E7" w:rsidP="003A323C">
            <w:pPr>
              <w:jc w:val="center"/>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Pr="003C3F56">
              <w:rPr>
                <w:rFonts w:ascii="標楷體" w:eastAsia="標楷體" w:hAnsi="標楷體" w:cs="Times New Roman"/>
                <w:sz w:val="20"/>
                <w:szCs w:val="20"/>
              </w:rPr>
              <w:t>67</w:t>
            </w:r>
          </w:p>
        </w:tc>
        <w:tc>
          <w:tcPr>
            <w:tcW w:w="721" w:type="pct"/>
            <w:tcBorders>
              <w:top w:val="nil"/>
              <w:left w:val="nil"/>
              <w:bottom w:val="nil"/>
              <w:right w:val="nil"/>
            </w:tcBorders>
            <w:vAlign w:val="center"/>
            <w:hideMark/>
          </w:tcPr>
          <w:p w14:paraId="05AE617F" w14:textId="77777777" w:rsidR="00FF57E7" w:rsidRPr="003C3F56" w:rsidRDefault="00FF57E7" w:rsidP="004314F1">
            <w:pPr>
              <w:jc w:val="right"/>
              <w:rPr>
                <w:rFonts w:ascii="標楷體" w:eastAsia="標楷體" w:hAnsi="標楷體" w:cs="Times New Roman"/>
                <w:sz w:val="20"/>
                <w:szCs w:val="20"/>
              </w:rPr>
            </w:pPr>
            <w:r w:rsidRPr="003C3F56">
              <w:rPr>
                <w:rFonts w:ascii="標楷體" w:eastAsia="標楷體" w:hAnsi="標楷體" w:cs="Times New Roman"/>
                <w:sz w:val="20"/>
                <w:szCs w:val="20"/>
              </w:rPr>
              <w:t>6,763</w:t>
            </w:r>
          </w:p>
        </w:tc>
      </w:tr>
      <w:tr w:rsidR="00FF57E7" w:rsidRPr="003C3F56" w14:paraId="32E05CF1" w14:textId="77777777" w:rsidTr="004314F1">
        <w:trPr>
          <w:gridAfter w:val="1"/>
          <w:wAfter w:w="281" w:type="pct"/>
        </w:trPr>
        <w:tc>
          <w:tcPr>
            <w:tcW w:w="3206" w:type="pct"/>
            <w:gridSpan w:val="2"/>
            <w:tcBorders>
              <w:top w:val="single" w:sz="4" w:space="0" w:color="auto"/>
              <w:left w:val="nil"/>
              <w:bottom w:val="single" w:sz="4" w:space="0" w:color="auto"/>
              <w:right w:val="single" w:sz="4" w:space="0" w:color="auto"/>
            </w:tcBorders>
            <w:hideMark/>
          </w:tcPr>
          <w:p w14:paraId="3C312503" w14:textId="77777777" w:rsidR="00FF57E7" w:rsidRPr="003C3F56" w:rsidRDefault="00FF57E7" w:rsidP="00FC1205">
            <w:pPr>
              <w:jc w:val="center"/>
              <w:rPr>
                <w:rFonts w:ascii="標楷體" w:eastAsia="標楷體" w:hAnsi="標楷體" w:cs="Times New Roman"/>
                <w:sz w:val="20"/>
                <w:szCs w:val="20"/>
              </w:rPr>
            </w:pPr>
            <w:r w:rsidRPr="003C3F56">
              <w:rPr>
                <w:rFonts w:ascii="標楷體" w:eastAsia="標楷體" w:hAnsi="標楷體" w:cs="Times New Roman" w:hint="eastAsia"/>
                <w:sz w:val="20"/>
                <w:szCs w:val="20"/>
              </w:rPr>
              <w:t>總計</w:t>
            </w:r>
          </w:p>
        </w:tc>
        <w:tc>
          <w:tcPr>
            <w:tcW w:w="792" w:type="pct"/>
            <w:tcBorders>
              <w:top w:val="nil"/>
              <w:left w:val="single" w:sz="4" w:space="0" w:color="auto"/>
              <w:bottom w:val="single" w:sz="4" w:space="0" w:color="auto"/>
              <w:right w:val="nil"/>
            </w:tcBorders>
            <w:vAlign w:val="center"/>
            <w:hideMark/>
          </w:tcPr>
          <w:p w14:paraId="4465B84F" w14:textId="77777777" w:rsidR="00FF57E7" w:rsidRPr="003C3F56" w:rsidRDefault="00FF57E7" w:rsidP="003A323C">
            <w:pPr>
              <w:jc w:val="center"/>
              <w:rPr>
                <w:rFonts w:ascii="標楷體" w:eastAsia="標楷體" w:hAnsi="標楷體" w:cs="Times New Roman"/>
                <w:sz w:val="20"/>
                <w:szCs w:val="20"/>
              </w:rPr>
            </w:pPr>
            <w:r w:rsidRPr="003C3F56">
              <w:rPr>
                <w:rFonts w:ascii="標楷體" w:eastAsia="標楷體" w:hAnsi="標楷體" w:cs="Times New Roman"/>
                <w:sz w:val="20"/>
                <w:szCs w:val="20"/>
              </w:rPr>
              <w:t>368</w:t>
            </w:r>
          </w:p>
        </w:tc>
        <w:tc>
          <w:tcPr>
            <w:tcW w:w="721" w:type="pct"/>
            <w:tcBorders>
              <w:top w:val="nil"/>
              <w:left w:val="nil"/>
              <w:bottom w:val="single" w:sz="4" w:space="0" w:color="auto"/>
              <w:right w:val="nil"/>
            </w:tcBorders>
            <w:vAlign w:val="center"/>
            <w:hideMark/>
          </w:tcPr>
          <w:p w14:paraId="0D5C8ED6" w14:textId="77777777" w:rsidR="00FF57E7" w:rsidRPr="003C3F56" w:rsidRDefault="00FF57E7" w:rsidP="004314F1">
            <w:pPr>
              <w:ind w:leftChars="16" w:left="38"/>
              <w:jc w:val="right"/>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Pr="003C3F56">
              <w:rPr>
                <w:rFonts w:ascii="標楷體" w:eastAsia="標楷體" w:hAnsi="標楷體" w:cs="Times New Roman"/>
                <w:sz w:val="20"/>
                <w:szCs w:val="20"/>
              </w:rPr>
              <w:t>80,724</w:t>
            </w:r>
          </w:p>
        </w:tc>
      </w:tr>
    </w:tbl>
    <w:p w14:paraId="645A620A" w14:textId="77777777" w:rsidR="0086022E" w:rsidRDefault="00EC441D" w:rsidP="00FC1205">
      <w:pPr>
        <w:spacing w:afterLines="40" w:after="144" w:line="360" w:lineRule="exact"/>
        <w:rPr>
          <w:rFonts w:ascii="標楷體" w:eastAsia="標楷體" w:hAnsi="標楷體" w:cs="Times New Roman"/>
          <w:sz w:val="20"/>
          <w:szCs w:val="20"/>
        </w:rPr>
      </w:pPr>
      <w:r w:rsidRPr="003C3F56">
        <w:rPr>
          <w:rFonts w:ascii="標楷體" w:eastAsia="標楷體" w:hAnsi="標楷體" w:cs="Times New Roman" w:hint="eastAsia"/>
          <w:sz w:val="20"/>
          <w:szCs w:val="20"/>
        </w:rPr>
        <w:t>資料來源：</w:t>
      </w:r>
      <w:r w:rsidRPr="003C3F56">
        <w:rPr>
          <w:rFonts w:ascii="標楷體" w:eastAsia="標楷體" w:hAnsi="標楷體" w:cs="Times New Roman"/>
          <w:sz w:val="20"/>
          <w:szCs w:val="20"/>
        </w:rPr>
        <w:t>2011</w:t>
      </w:r>
      <w:r w:rsidRPr="003C3F56">
        <w:rPr>
          <w:rFonts w:ascii="標楷體" w:eastAsia="標楷體" w:hAnsi="標楷體" w:cs="Times New Roman" w:hint="eastAsia"/>
          <w:sz w:val="20"/>
          <w:szCs w:val="20"/>
        </w:rPr>
        <w:t>林清財等《平埔聚落現況調查》頁</w:t>
      </w:r>
      <w:r w:rsidRPr="003C3F56">
        <w:rPr>
          <w:rFonts w:ascii="標楷體" w:eastAsia="標楷體" w:hAnsi="標楷體" w:cs="Times New Roman"/>
          <w:sz w:val="20"/>
          <w:szCs w:val="20"/>
        </w:rPr>
        <w:t>30</w:t>
      </w:r>
    </w:p>
    <w:p w14:paraId="7A700753" w14:textId="77777777" w:rsidR="00FC1205" w:rsidRPr="0086022E" w:rsidRDefault="00FC1205" w:rsidP="00FC1205">
      <w:pPr>
        <w:rPr>
          <w:rFonts w:ascii="標楷體" w:eastAsia="標楷體" w:hAnsi="標楷體"/>
          <w:sz w:val="36"/>
          <w:szCs w:val="36"/>
        </w:rPr>
      </w:pPr>
    </w:p>
    <w:p w14:paraId="36D5F85C" w14:textId="77777777" w:rsidR="00EC441D" w:rsidRPr="00433D48" w:rsidRDefault="00EC441D" w:rsidP="0086022E">
      <w:pPr>
        <w:keepNext/>
        <w:overflowPunct w:val="0"/>
        <w:spacing w:line="480" w:lineRule="exact"/>
        <w:jc w:val="both"/>
        <w:outlineLvl w:val="0"/>
        <w:rPr>
          <w:rFonts w:ascii="標楷體" w:eastAsia="標楷體" w:hAnsi="標楷體" w:cs="Times New Roman"/>
          <w:b/>
          <w:sz w:val="28"/>
          <w:szCs w:val="28"/>
        </w:rPr>
      </w:pPr>
      <w:bookmarkStart w:id="75" w:name="_Toc440549638"/>
      <w:r w:rsidRPr="00433D48">
        <w:rPr>
          <w:rFonts w:ascii="標楷體" w:eastAsia="標楷體" w:hAnsi="標楷體" w:cs="Times New Roman" w:hint="eastAsia"/>
          <w:b/>
          <w:sz w:val="28"/>
          <w:szCs w:val="28"/>
        </w:rPr>
        <w:t>第35點</w:t>
      </w:r>
      <w:bookmarkEnd w:id="75"/>
    </w:p>
    <w:p w14:paraId="49A5A8FA" w14:textId="77777777" w:rsidR="00EC441D" w:rsidRPr="00C51F6D" w:rsidRDefault="00EC441D" w:rsidP="0086022E">
      <w:pPr>
        <w:keepNext/>
        <w:overflowPunct w:val="0"/>
        <w:spacing w:line="480" w:lineRule="exact"/>
        <w:jc w:val="both"/>
        <w:outlineLvl w:val="1"/>
        <w:rPr>
          <w:rFonts w:ascii="標楷體" w:eastAsia="標楷體" w:hAnsi="標楷體" w:cs="Times New Roman"/>
          <w:b/>
          <w:szCs w:val="24"/>
        </w:rPr>
      </w:pPr>
      <w:bookmarkStart w:id="76" w:name="_Toc440053136"/>
      <w:bookmarkStart w:id="77" w:name="_Toc440549639"/>
      <w:r w:rsidRPr="00C51F6D">
        <w:rPr>
          <w:rFonts w:ascii="標楷體" w:eastAsia="標楷體" w:hAnsi="標楷體" w:cs="Times New Roman" w:hint="eastAsia"/>
          <w:b/>
          <w:szCs w:val="24"/>
        </w:rPr>
        <w:t>落實原住民族基本法</w:t>
      </w:r>
      <w:bookmarkEnd w:id="76"/>
      <w:bookmarkEnd w:id="77"/>
    </w:p>
    <w:p w14:paraId="73506A90" w14:textId="77777777" w:rsidR="00EC441D" w:rsidRPr="00BC7621" w:rsidRDefault="00EC441D" w:rsidP="00CC3A7E">
      <w:pPr>
        <w:pStyle w:val="a8"/>
        <w:numPr>
          <w:ilvl w:val="0"/>
          <w:numId w:val="4"/>
        </w:numPr>
        <w:overflowPunct w:val="0"/>
        <w:spacing w:line="480" w:lineRule="exact"/>
        <w:ind w:leftChars="0"/>
        <w:jc w:val="both"/>
        <w:rPr>
          <w:rFonts w:ascii="標楷體" w:eastAsia="標楷體" w:hAnsi="標楷體" w:cs="Times New Roman"/>
          <w:szCs w:val="24"/>
        </w:rPr>
      </w:pPr>
      <w:r w:rsidRPr="0010023B">
        <w:rPr>
          <w:rFonts w:ascii="標楷體" w:eastAsia="標楷體" w:hAnsi="標楷體" w:cs="新細明體" w:hint="eastAsia"/>
          <w:kern w:val="0"/>
          <w:szCs w:val="24"/>
        </w:rPr>
        <w:t>原住民</w:t>
      </w:r>
      <w:r w:rsidRPr="008D7CA0">
        <w:rPr>
          <w:rFonts w:ascii="標楷體" w:eastAsia="標楷體" w:hAnsi="標楷體" w:cs="Times New Roman" w:hint="eastAsia"/>
          <w:szCs w:val="24"/>
        </w:rPr>
        <w:t>族土地及海域法草案於2015年7月17日送立法院審議，明定劃定原住民族傳統領域土地範圍。</w:t>
      </w:r>
    </w:p>
    <w:p w14:paraId="6F151E28" w14:textId="77777777" w:rsidR="00BC7621" w:rsidRPr="00BC7621" w:rsidRDefault="00F61B6B" w:rsidP="00CC3A7E">
      <w:pPr>
        <w:pStyle w:val="a8"/>
        <w:numPr>
          <w:ilvl w:val="0"/>
          <w:numId w:val="4"/>
        </w:numPr>
        <w:overflowPunct w:val="0"/>
        <w:spacing w:line="480" w:lineRule="exact"/>
        <w:ind w:leftChars="0"/>
        <w:jc w:val="both"/>
        <w:rPr>
          <w:rFonts w:ascii="標楷體" w:eastAsia="標楷體" w:hAnsi="標楷體" w:cs="Times New Roman"/>
          <w:szCs w:val="24"/>
        </w:rPr>
      </w:pPr>
      <w:r>
        <w:rPr>
          <w:rFonts w:ascii="標楷體" w:eastAsia="標楷體" w:hAnsi="標楷體" w:cs="Times New Roman" w:hint="eastAsia"/>
          <w:szCs w:val="24"/>
        </w:rPr>
        <w:t>原住民族委員會</w:t>
      </w:r>
      <w:r w:rsidR="00BC7621" w:rsidRPr="008D7CA0">
        <w:rPr>
          <w:rFonts w:ascii="標楷體" w:eastAsia="標楷體" w:hAnsi="標楷體" w:cs="Times New Roman" w:hint="eastAsia"/>
          <w:szCs w:val="24"/>
        </w:rPr>
        <w:t>於2015年委託成立原住民族傳統領域土地政策推動中心，統籌研議傳統領域相關子法、政策推動及業務輔導、諮詢、協商事宜，並選擇部分部落辦理傳統領域土地範圍之確認作業，除因應</w:t>
      </w:r>
      <w:r w:rsidR="00362F18" w:rsidRPr="00362F18">
        <w:rPr>
          <w:rFonts w:ascii="標楷體" w:eastAsia="標楷體" w:hAnsi="標楷體" w:cs="Times New Roman" w:hint="eastAsia"/>
          <w:szCs w:val="24"/>
        </w:rPr>
        <w:t>原住民族土地及海域法</w:t>
      </w:r>
      <w:r w:rsidR="00BC7621" w:rsidRPr="008D7CA0">
        <w:rPr>
          <w:rFonts w:ascii="標楷體" w:eastAsia="標楷體" w:hAnsi="標楷體" w:cs="Times New Roman" w:hint="eastAsia"/>
          <w:szCs w:val="24"/>
        </w:rPr>
        <w:t>通過後傳統領域劃設及回復工作之外，更進一步與當地原住民族共同參與，並透過部落會議確認原住民族傳統領域土地調查之成果。</w:t>
      </w:r>
    </w:p>
    <w:p w14:paraId="1832CA83" w14:textId="77777777" w:rsidR="00EC441D" w:rsidRPr="008D7CA0" w:rsidRDefault="00F61B6B" w:rsidP="00CC3A7E">
      <w:pPr>
        <w:pStyle w:val="a8"/>
        <w:numPr>
          <w:ilvl w:val="0"/>
          <w:numId w:val="4"/>
        </w:numPr>
        <w:overflowPunct w:val="0"/>
        <w:spacing w:line="480" w:lineRule="exact"/>
        <w:ind w:leftChars="0"/>
        <w:jc w:val="both"/>
        <w:rPr>
          <w:rFonts w:ascii="標楷體" w:eastAsia="標楷體" w:hAnsi="標楷體" w:cs="Times New Roman"/>
          <w:szCs w:val="24"/>
        </w:rPr>
      </w:pPr>
      <w:r>
        <w:rPr>
          <w:rFonts w:ascii="標楷體" w:eastAsia="標楷體" w:hAnsi="標楷體" w:cs="Times New Roman" w:hint="eastAsia"/>
          <w:szCs w:val="24"/>
        </w:rPr>
        <w:t>原住民族委員會</w:t>
      </w:r>
      <w:r w:rsidR="00EC441D" w:rsidRPr="008D7CA0">
        <w:rPr>
          <w:rFonts w:ascii="標楷體" w:eastAsia="標楷體" w:hAnsi="標楷體" w:cs="Times New Roman" w:hint="eastAsia"/>
          <w:szCs w:val="24"/>
        </w:rPr>
        <w:t>自2002年起進行原住民族傳統領域土地之調查工作，已初步完成調查傳統領域土地範圍，調查之成果包含各原住民族傳統領域之土地範圍、地名故事、自然文化資源及土地歷史經驗等範疇，並彙整</w:t>
      </w:r>
      <w:r w:rsidR="00EC441D" w:rsidRPr="008D7CA0">
        <w:rPr>
          <w:rFonts w:ascii="標楷體" w:eastAsia="標楷體" w:hAnsi="標楷體" w:cs="Times New Roman"/>
          <w:szCs w:val="24"/>
        </w:rPr>
        <w:t>7,684</w:t>
      </w:r>
      <w:r w:rsidR="00EC441D" w:rsidRPr="008D7CA0">
        <w:rPr>
          <w:rFonts w:ascii="標楷體" w:eastAsia="標楷體" w:hAnsi="標楷體" w:cs="Times New Roman" w:hint="eastAsia"/>
          <w:szCs w:val="24"/>
        </w:rPr>
        <w:t>個地名、</w:t>
      </w:r>
      <w:r w:rsidR="00EC441D" w:rsidRPr="008D7CA0">
        <w:rPr>
          <w:rFonts w:ascii="標楷體" w:eastAsia="標楷體" w:hAnsi="標楷體" w:cs="Times New Roman"/>
          <w:szCs w:val="24"/>
        </w:rPr>
        <w:t>3,219</w:t>
      </w:r>
      <w:r w:rsidR="00EC441D" w:rsidRPr="008D7CA0">
        <w:rPr>
          <w:rFonts w:ascii="標楷體" w:eastAsia="標楷體" w:hAnsi="標楷體" w:cs="Times New Roman" w:hint="eastAsia"/>
          <w:szCs w:val="24"/>
        </w:rPr>
        <w:t>個故事及</w:t>
      </w:r>
      <w:r w:rsidR="00EC441D" w:rsidRPr="008D7CA0">
        <w:rPr>
          <w:rFonts w:ascii="標楷體" w:eastAsia="標楷體" w:hAnsi="標楷體" w:cs="Times New Roman"/>
          <w:szCs w:val="24"/>
        </w:rPr>
        <w:t>325</w:t>
      </w:r>
      <w:r w:rsidR="00EC441D" w:rsidRPr="008D7CA0">
        <w:rPr>
          <w:rFonts w:ascii="標楷體" w:eastAsia="標楷體" w:hAnsi="標楷體" w:cs="Times New Roman" w:hint="eastAsia"/>
          <w:szCs w:val="24"/>
        </w:rPr>
        <w:t>個領域界線之劃設等基礎資料，概估面積約計</w:t>
      </w:r>
      <w:r w:rsidR="00EC441D" w:rsidRPr="008D7CA0">
        <w:rPr>
          <w:rFonts w:ascii="標楷體" w:eastAsia="標楷體" w:hAnsi="標楷體" w:cs="Times New Roman"/>
          <w:szCs w:val="24"/>
        </w:rPr>
        <w:t>180</w:t>
      </w:r>
      <w:r w:rsidR="00EC441D" w:rsidRPr="008D7CA0">
        <w:rPr>
          <w:rFonts w:ascii="標楷體" w:eastAsia="標楷體" w:hAnsi="標楷體" w:cs="Times New Roman" w:hint="eastAsia"/>
          <w:szCs w:val="24"/>
        </w:rPr>
        <w:t>萬公頃。</w:t>
      </w:r>
    </w:p>
    <w:p w14:paraId="6F8FBF4E" w14:textId="77777777" w:rsidR="00EC441D" w:rsidRPr="008D7CA0" w:rsidRDefault="00EC441D" w:rsidP="00CC3A7E">
      <w:pPr>
        <w:pStyle w:val="a8"/>
        <w:numPr>
          <w:ilvl w:val="0"/>
          <w:numId w:val="4"/>
        </w:numPr>
        <w:overflowPunct w:val="0"/>
        <w:spacing w:line="480" w:lineRule="exact"/>
        <w:ind w:leftChars="0"/>
        <w:jc w:val="both"/>
        <w:rPr>
          <w:rFonts w:ascii="標楷體" w:eastAsia="標楷體" w:hAnsi="標楷體" w:cs="Times New Roman"/>
          <w:szCs w:val="24"/>
        </w:rPr>
      </w:pPr>
      <w:r w:rsidRPr="0010023B">
        <w:rPr>
          <w:rFonts w:ascii="標楷體" w:eastAsia="標楷體" w:hAnsi="標楷體" w:cs="Times New Roman" w:hint="eastAsia"/>
          <w:szCs w:val="24"/>
        </w:rPr>
        <w:t>2013年10</w:t>
      </w:r>
      <w:r w:rsidRPr="008D7CA0">
        <w:rPr>
          <w:rFonts w:ascii="標楷體" w:eastAsia="標楷體" w:hAnsi="標楷體" w:hint="eastAsia"/>
          <w:szCs w:val="24"/>
        </w:rPr>
        <w:t>月17日公告發布全國區域計畫已明定於原住民族土地專法制定完成前，將由內政部會同中央原住民族主管機關及其他相關機關訂定。</w:t>
      </w:r>
    </w:p>
    <w:p w14:paraId="78AB0A9E" w14:textId="1B07EC60" w:rsidR="00EC441D" w:rsidRPr="008D7CA0" w:rsidRDefault="00BF4D2B" w:rsidP="00954DD3">
      <w:pPr>
        <w:pStyle w:val="a8"/>
        <w:numPr>
          <w:ilvl w:val="0"/>
          <w:numId w:val="4"/>
        </w:numPr>
        <w:overflowPunct w:val="0"/>
        <w:spacing w:line="480" w:lineRule="exact"/>
        <w:ind w:leftChars="0"/>
        <w:jc w:val="both"/>
        <w:rPr>
          <w:rFonts w:ascii="標楷體" w:eastAsia="標楷體" w:hAnsi="標楷體" w:cs="Times New Roman"/>
          <w:szCs w:val="24"/>
        </w:rPr>
      </w:pPr>
      <w:r w:rsidRPr="008D7CA0">
        <w:rPr>
          <w:rFonts w:ascii="標楷體" w:eastAsia="標楷體" w:hAnsi="標楷體" w:hint="eastAsia"/>
          <w:szCs w:val="24"/>
        </w:rPr>
        <w:t>2014年7月28日函送立法院審議</w:t>
      </w:r>
      <w:r>
        <w:rPr>
          <w:rFonts w:ascii="標楷體" w:eastAsia="標楷體" w:hAnsi="標楷體" w:hint="eastAsia"/>
          <w:szCs w:val="24"/>
        </w:rPr>
        <w:t>之</w:t>
      </w:r>
      <w:r w:rsidR="00EC441D" w:rsidRPr="008D7CA0">
        <w:rPr>
          <w:rFonts w:ascii="標楷體" w:eastAsia="標楷體" w:hAnsi="標楷體" w:hint="eastAsia"/>
          <w:szCs w:val="24"/>
        </w:rPr>
        <w:t>國土計畫法草案</w:t>
      </w:r>
      <w:r w:rsidR="00954DD3" w:rsidRPr="00954DD3">
        <w:rPr>
          <w:rFonts w:ascii="標楷體" w:eastAsia="標楷體" w:hAnsi="標楷體" w:hint="eastAsia"/>
          <w:szCs w:val="24"/>
        </w:rPr>
        <w:t>於</w:t>
      </w:r>
      <w:r w:rsidR="00241D2C">
        <w:rPr>
          <w:rFonts w:ascii="標楷體" w:eastAsia="標楷體" w:hAnsi="標楷體" w:hint="eastAsia"/>
          <w:szCs w:val="24"/>
        </w:rPr>
        <w:t>2016</w:t>
      </w:r>
      <w:r w:rsidR="00954DD3" w:rsidRPr="00954DD3">
        <w:rPr>
          <w:rFonts w:ascii="標楷體" w:eastAsia="標楷體" w:hAnsi="標楷體" w:hint="eastAsia"/>
          <w:szCs w:val="24"/>
        </w:rPr>
        <w:t>年</w:t>
      </w:r>
      <w:r w:rsidR="00241D2C">
        <w:rPr>
          <w:rFonts w:ascii="標楷體" w:eastAsia="標楷體" w:hAnsi="標楷體" w:hint="eastAsia"/>
          <w:szCs w:val="24"/>
        </w:rPr>
        <w:t>1</w:t>
      </w:r>
      <w:r w:rsidR="00954DD3" w:rsidRPr="00954DD3">
        <w:rPr>
          <w:rFonts w:ascii="標楷體" w:eastAsia="標楷體" w:hAnsi="標楷體" w:hint="eastAsia"/>
          <w:szCs w:val="24"/>
        </w:rPr>
        <w:t>月</w:t>
      </w:r>
      <w:r w:rsidR="00241D2C">
        <w:rPr>
          <w:rFonts w:ascii="標楷體" w:eastAsia="標楷體" w:hAnsi="標楷體" w:hint="eastAsia"/>
          <w:szCs w:val="24"/>
        </w:rPr>
        <w:t>6日公布，</w:t>
      </w:r>
      <w:r w:rsidR="00EC441D" w:rsidRPr="008D7CA0">
        <w:rPr>
          <w:rFonts w:ascii="標楷體" w:eastAsia="標楷體" w:hAnsi="標楷體" w:hint="eastAsia"/>
          <w:szCs w:val="24"/>
        </w:rPr>
        <w:t>第1</w:t>
      </w:r>
      <w:r w:rsidR="00954DD3">
        <w:rPr>
          <w:rFonts w:ascii="標楷體" w:eastAsia="標楷體" w:hAnsi="標楷體" w:hint="eastAsia"/>
          <w:szCs w:val="24"/>
        </w:rPr>
        <w:t>1</w:t>
      </w:r>
      <w:r w:rsidR="00EB4A9E">
        <w:rPr>
          <w:rFonts w:ascii="標楷體" w:eastAsia="標楷體" w:hAnsi="標楷體" w:hint="eastAsia"/>
          <w:szCs w:val="24"/>
        </w:rPr>
        <w:t>條</w:t>
      </w:r>
      <w:r w:rsidR="00EC441D" w:rsidRPr="008D7CA0">
        <w:rPr>
          <w:rFonts w:ascii="標楷體" w:eastAsia="標楷體" w:hAnsi="標楷體" w:hint="eastAsia"/>
          <w:szCs w:val="24"/>
        </w:rPr>
        <w:t>明</w:t>
      </w:r>
      <w:r w:rsidR="00EB4A9E">
        <w:rPr>
          <w:rFonts w:ascii="標楷體" w:eastAsia="標楷體" w:hAnsi="標楷體" w:hint="eastAsia"/>
          <w:szCs w:val="24"/>
        </w:rPr>
        <w:t>定</w:t>
      </w:r>
      <w:r w:rsidR="00EC441D" w:rsidRPr="008D7CA0">
        <w:rPr>
          <w:rFonts w:ascii="標楷體" w:eastAsia="標楷體" w:hAnsi="標楷體" w:hint="eastAsia"/>
          <w:szCs w:val="24"/>
        </w:rPr>
        <w:t>特定區域之內容，如涉及原住民族土地及海域者，應依原住民族基本法第21條規</w:t>
      </w:r>
      <w:r w:rsidR="0054382B">
        <w:rPr>
          <w:rFonts w:ascii="標楷體" w:eastAsia="標楷體" w:hAnsi="標楷體" w:hint="eastAsia"/>
          <w:szCs w:val="24"/>
        </w:rPr>
        <w:t>定辦理，並由中央主管機關會同中央原住民族主管機關擬訂</w:t>
      </w:r>
      <w:r w:rsidR="00EC441D" w:rsidRPr="008D7CA0">
        <w:rPr>
          <w:rFonts w:ascii="標楷體" w:eastAsia="標楷體" w:hAnsi="標楷體" w:hint="eastAsia"/>
          <w:szCs w:val="24"/>
        </w:rPr>
        <w:t>。</w:t>
      </w:r>
    </w:p>
    <w:p w14:paraId="54C35632" w14:textId="77777777" w:rsidR="00EC441D" w:rsidRPr="008D7CA0" w:rsidRDefault="00BF4D2B" w:rsidP="00CC3A7E">
      <w:pPr>
        <w:pStyle w:val="a8"/>
        <w:numPr>
          <w:ilvl w:val="0"/>
          <w:numId w:val="4"/>
        </w:numPr>
        <w:overflowPunct w:val="0"/>
        <w:spacing w:line="480" w:lineRule="exact"/>
        <w:ind w:leftChars="0"/>
        <w:jc w:val="both"/>
        <w:rPr>
          <w:rFonts w:ascii="標楷體" w:eastAsia="標楷體" w:hAnsi="標楷體" w:cs="Times New Roman"/>
          <w:szCs w:val="24"/>
        </w:rPr>
      </w:pPr>
      <w:r w:rsidRPr="008D7CA0">
        <w:rPr>
          <w:rFonts w:ascii="標楷體" w:eastAsia="標楷體" w:hAnsi="標楷體" w:hint="eastAsia"/>
          <w:szCs w:val="24"/>
        </w:rPr>
        <w:t>行政院於2014年1月27日函送立法院審議</w:t>
      </w:r>
      <w:r>
        <w:rPr>
          <w:rFonts w:ascii="標楷體" w:eastAsia="標楷體" w:hAnsi="標楷體" w:hint="eastAsia"/>
          <w:szCs w:val="24"/>
        </w:rPr>
        <w:t>之</w:t>
      </w:r>
      <w:r w:rsidR="00EC441D" w:rsidRPr="008D7CA0">
        <w:rPr>
          <w:rFonts w:ascii="標楷體" w:eastAsia="標楷體" w:hAnsi="標楷體" w:hint="eastAsia"/>
          <w:szCs w:val="24"/>
        </w:rPr>
        <w:t>區域計畫法修正草案第6條第2</w:t>
      </w:r>
      <w:r>
        <w:rPr>
          <w:rFonts w:ascii="標楷體" w:eastAsia="標楷體" w:hAnsi="標楷體" w:hint="eastAsia"/>
          <w:szCs w:val="24"/>
        </w:rPr>
        <w:t>項</w:t>
      </w:r>
      <w:r w:rsidR="00EC441D" w:rsidRPr="008D7CA0">
        <w:rPr>
          <w:rFonts w:ascii="標楷體" w:eastAsia="標楷體" w:hAnsi="標楷體" w:hint="eastAsia"/>
          <w:szCs w:val="24"/>
        </w:rPr>
        <w:t>明定全國區域計畫中特定區域之內容，如涉及原住民族土地及海域者，應依原住民族基本法第21條規定辦理，並由中央主管機關會同中央原住民族主管機關擬訂。</w:t>
      </w:r>
    </w:p>
    <w:p w14:paraId="64CE8D4F" w14:textId="77777777" w:rsidR="00EC441D" w:rsidRPr="0086022E" w:rsidRDefault="00EC441D" w:rsidP="00CC3A7E">
      <w:pPr>
        <w:pStyle w:val="a8"/>
        <w:numPr>
          <w:ilvl w:val="0"/>
          <w:numId w:val="4"/>
        </w:numPr>
        <w:overflowPunct w:val="0"/>
        <w:spacing w:line="480" w:lineRule="exact"/>
        <w:ind w:leftChars="0"/>
        <w:jc w:val="both"/>
        <w:rPr>
          <w:rFonts w:ascii="標楷體" w:eastAsia="標楷體" w:hAnsi="標楷體" w:cs="Times New Roman"/>
          <w:szCs w:val="24"/>
        </w:rPr>
      </w:pPr>
      <w:r w:rsidRPr="008D7CA0">
        <w:rPr>
          <w:rFonts w:ascii="標楷體" w:eastAsia="標楷體" w:hAnsi="標楷體" w:hint="eastAsia"/>
          <w:szCs w:val="24"/>
        </w:rPr>
        <w:t>財政部辦理經管之</w:t>
      </w:r>
      <w:r w:rsidR="00BF4D2B">
        <w:rPr>
          <w:rFonts w:ascii="標楷體" w:eastAsia="標楷體" w:hAnsi="標楷體" w:hint="eastAsia"/>
          <w:szCs w:val="24"/>
        </w:rPr>
        <w:t>國有土地增劃編為原住民保留地。移交</w:t>
      </w:r>
      <w:r w:rsidR="00F61B6B">
        <w:rPr>
          <w:rFonts w:ascii="標楷體" w:eastAsia="標楷體" w:hAnsi="標楷體" w:hint="eastAsia"/>
          <w:szCs w:val="24"/>
        </w:rPr>
        <w:t>原住民族委員會</w:t>
      </w:r>
      <w:r w:rsidR="00BF4D2B">
        <w:rPr>
          <w:rFonts w:ascii="標楷體" w:eastAsia="標楷體" w:hAnsi="標楷體" w:hint="eastAsia"/>
          <w:szCs w:val="24"/>
        </w:rPr>
        <w:t>經管之原住民保留地數量，</w:t>
      </w:r>
      <w:r w:rsidRPr="008D7CA0">
        <w:rPr>
          <w:rFonts w:ascii="標楷體" w:eastAsia="標楷體" w:hAnsi="標楷體" w:cs="Times New Roman" w:hint="eastAsia"/>
          <w:kern w:val="0"/>
          <w:szCs w:val="24"/>
        </w:rPr>
        <w:t>2012</w:t>
      </w:r>
      <w:r w:rsidR="00BF4D2B">
        <w:rPr>
          <w:rFonts w:ascii="標楷體" w:eastAsia="標楷體" w:hAnsi="標楷體" w:cs="Times New Roman" w:hint="eastAsia"/>
          <w:kern w:val="0"/>
          <w:szCs w:val="24"/>
        </w:rPr>
        <w:t>年計</w:t>
      </w:r>
      <w:r w:rsidRPr="008D7CA0">
        <w:rPr>
          <w:rFonts w:ascii="標楷體" w:eastAsia="標楷體" w:hAnsi="標楷體" w:cs="Times New Roman" w:hint="eastAsia"/>
          <w:kern w:val="0"/>
          <w:szCs w:val="24"/>
        </w:rPr>
        <w:t>454</w:t>
      </w:r>
      <w:r w:rsidR="00256A34">
        <w:rPr>
          <w:rFonts w:ascii="標楷體" w:eastAsia="標楷體" w:hAnsi="標楷體" w:cs="Times New Roman" w:hint="eastAsia"/>
          <w:kern w:val="0"/>
          <w:szCs w:val="24"/>
        </w:rPr>
        <w:t>筆，</w:t>
      </w:r>
      <w:r w:rsidRPr="008D7CA0">
        <w:rPr>
          <w:rFonts w:ascii="標楷體" w:eastAsia="標楷體" w:hAnsi="標楷體" w:cs="Times New Roman" w:hint="eastAsia"/>
          <w:kern w:val="0"/>
          <w:szCs w:val="24"/>
        </w:rPr>
        <w:t>127公頃；2013</w:t>
      </w:r>
      <w:r w:rsidR="00BF4D2B">
        <w:rPr>
          <w:rFonts w:ascii="標楷體" w:eastAsia="標楷體" w:hAnsi="標楷體" w:cs="Times New Roman" w:hint="eastAsia"/>
          <w:kern w:val="0"/>
          <w:szCs w:val="24"/>
        </w:rPr>
        <w:t>年計</w:t>
      </w:r>
      <w:r w:rsidRPr="008D7CA0">
        <w:rPr>
          <w:rFonts w:ascii="標楷體" w:eastAsia="標楷體" w:hAnsi="標楷體" w:cs="Times New Roman" w:hint="eastAsia"/>
          <w:kern w:val="0"/>
          <w:szCs w:val="24"/>
        </w:rPr>
        <w:t>414</w:t>
      </w:r>
      <w:r w:rsidR="00256A34">
        <w:rPr>
          <w:rFonts w:ascii="標楷體" w:eastAsia="標楷體" w:hAnsi="標楷體" w:cs="Times New Roman" w:hint="eastAsia"/>
          <w:kern w:val="0"/>
          <w:szCs w:val="24"/>
        </w:rPr>
        <w:t>筆，</w:t>
      </w:r>
      <w:r w:rsidRPr="008D7CA0">
        <w:rPr>
          <w:rFonts w:ascii="標楷體" w:eastAsia="標楷體" w:hAnsi="標楷體" w:cs="Times New Roman" w:hint="eastAsia"/>
          <w:kern w:val="0"/>
          <w:szCs w:val="24"/>
        </w:rPr>
        <w:t>115公頃；2014</w:t>
      </w:r>
      <w:r w:rsidR="00BF4D2B">
        <w:rPr>
          <w:rFonts w:ascii="標楷體" w:eastAsia="標楷體" w:hAnsi="標楷體" w:cs="Times New Roman" w:hint="eastAsia"/>
          <w:kern w:val="0"/>
          <w:szCs w:val="24"/>
        </w:rPr>
        <w:t>年計</w:t>
      </w:r>
      <w:r w:rsidRPr="008D7CA0">
        <w:rPr>
          <w:rFonts w:ascii="標楷體" w:eastAsia="標楷體" w:hAnsi="標楷體" w:cs="Times New Roman" w:hint="eastAsia"/>
          <w:kern w:val="0"/>
          <w:szCs w:val="24"/>
        </w:rPr>
        <w:t>889</w:t>
      </w:r>
      <w:r w:rsidR="00256A34">
        <w:rPr>
          <w:rFonts w:ascii="標楷體" w:eastAsia="標楷體" w:hAnsi="標楷體" w:cs="Times New Roman" w:hint="eastAsia"/>
          <w:kern w:val="0"/>
          <w:szCs w:val="24"/>
        </w:rPr>
        <w:t>筆，</w:t>
      </w:r>
      <w:r w:rsidRPr="008D7CA0">
        <w:rPr>
          <w:rFonts w:ascii="標楷體" w:eastAsia="標楷體" w:hAnsi="標楷體" w:cs="Times New Roman" w:hint="eastAsia"/>
          <w:kern w:val="0"/>
          <w:szCs w:val="24"/>
        </w:rPr>
        <w:t>195公頃；2015</w:t>
      </w:r>
      <w:r w:rsidR="00362F18">
        <w:rPr>
          <w:rFonts w:ascii="標楷體" w:eastAsia="標楷體" w:hAnsi="標楷體" w:cs="Times New Roman" w:hint="eastAsia"/>
          <w:kern w:val="0"/>
          <w:szCs w:val="24"/>
        </w:rPr>
        <w:t>年</w:t>
      </w:r>
      <w:r w:rsidR="00120A4C">
        <w:rPr>
          <w:rFonts w:ascii="標楷體" w:eastAsia="標楷體" w:hAnsi="標楷體" w:cs="Times New Roman" w:hint="eastAsia"/>
          <w:kern w:val="0"/>
          <w:szCs w:val="24"/>
        </w:rPr>
        <w:t>1</w:t>
      </w:r>
      <w:r w:rsidR="00333D45">
        <w:rPr>
          <w:rFonts w:ascii="標楷體" w:eastAsia="標楷體" w:hAnsi="標楷體" w:cs="Times New Roman" w:hint="eastAsia"/>
          <w:kern w:val="0"/>
          <w:szCs w:val="24"/>
        </w:rPr>
        <w:t>月</w:t>
      </w:r>
      <w:r w:rsidR="00120A4C">
        <w:rPr>
          <w:rFonts w:ascii="標楷體" w:eastAsia="標楷體" w:hAnsi="標楷體" w:cs="Times New Roman" w:hint="eastAsia"/>
          <w:kern w:val="0"/>
          <w:szCs w:val="24"/>
        </w:rPr>
        <w:t>至</w:t>
      </w:r>
      <w:r w:rsidR="001A20ED">
        <w:rPr>
          <w:rFonts w:ascii="標楷體" w:eastAsia="標楷體" w:hAnsi="標楷體" w:cs="Times New Roman" w:hint="eastAsia"/>
          <w:kern w:val="0"/>
          <w:szCs w:val="24"/>
        </w:rPr>
        <w:t>10</w:t>
      </w:r>
      <w:r w:rsidR="00120A4C">
        <w:rPr>
          <w:rFonts w:ascii="標楷體" w:eastAsia="標楷體" w:hAnsi="標楷體" w:cs="Times New Roman" w:hint="eastAsia"/>
          <w:kern w:val="0"/>
          <w:szCs w:val="24"/>
        </w:rPr>
        <w:t>月</w:t>
      </w:r>
      <w:r w:rsidR="00BF4D2B">
        <w:rPr>
          <w:rFonts w:ascii="標楷體" w:eastAsia="標楷體" w:hAnsi="標楷體" w:cs="Times New Roman" w:hint="eastAsia"/>
          <w:kern w:val="0"/>
          <w:szCs w:val="24"/>
        </w:rPr>
        <w:t>計</w:t>
      </w:r>
      <w:r w:rsidR="001A20ED">
        <w:rPr>
          <w:rFonts w:ascii="標楷體" w:eastAsia="標楷體" w:hAnsi="標楷體" w:cs="Times New Roman" w:hint="eastAsia"/>
          <w:kern w:val="0"/>
          <w:szCs w:val="24"/>
        </w:rPr>
        <w:t>1,477</w:t>
      </w:r>
      <w:r w:rsidR="00256A34">
        <w:rPr>
          <w:rFonts w:ascii="標楷體" w:eastAsia="標楷體" w:hAnsi="標楷體" w:cs="Times New Roman" w:hint="eastAsia"/>
          <w:kern w:val="0"/>
          <w:szCs w:val="24"/>
        </w:rPr>
        <w:t>筆，</w:t>
      </w:r>
      <w:r w:rsidR="001A20ED">
        <w:rPr>
          <w:rFonts w:ascii="標楷體" w:eastAsia="標楷體" w:hAnsi="標楷體" w:cs="Times New Roman" w:hint="eastAsia"/>
          <w:kern w:val="0"/>
          <w:szCs w:val="24"/>
        </w:rPr>
        <w:t>398</w:t>
      </w:r>
      <w:r w:rsidRPr="008D7CA0">
        <w:rPr>
          <w:rFonts w:ascii="標楷體" w:eastAsia="標楷體" w:hAnsi="標楷體" w:cs="Times New Roman" w:hint="eastAsia"/>
          <w:kern w:val="0"/>
          <w:szCs w:val="24"/>
        </w:rPr>
        <w:t>公頃。</w:t>
      </w:r>
    </w:p>
    <w:p w14:paraId="63100509" w14:textId="77777777" w:rsidR="0086022E" w:rsidRPr="0086022E" w:rsidRDefault="0086022E" w:rsidP="0086022E">
      <w:pPr>
        <w:pStyle w:val="a8"/>
        <w:spacing w:line="480" w:lineRule="exact"/>
        <w:ind w:leftChars="0"/>
        <w:jc w:val="both"/>
        <w:rPr>
          <w:rFonts w:ascii="標楷體" w:eastAsia="標楷體" w:hAnsi="標楷體" w:cs="Times New Roman"/>
          <w:sz w:val="36"/>
          <w:szCs w:val="36"/>
        </w:rPr>
      </w:pPr>
    </w:p>
    <w:p w14:paraId="789E1557" w14:textId="77777777" w:rsidR="00EC441D" w:rsidRPr="00433D48" w:rsidRDefault="00EC441D" w:rsidP="0086022E">
      <w:pPr>
        <w:keepNext/>
        <w:overflowPunct w:val="0"/>
        <w:spacing w:line="480" w:lineRule="exact"/>
        <w:jc w:val="both"/>
        <w:outlineLvl w:val="0"/>
        <w:rPr>
          <w:rFonts w:ascii="標楷體" w:eastAsia="標楷體" w:hAnsi="標楷體" w:cs="Times New Roman"/>
          <w:b/>
          <w:sz w:val="28"/>
          <w:szCs w:val="28"/>
        </w:rPr>
      </w:pPr>
      <w:bookmarkStart w:id="78" w:name="_Toc429412910"/>
      <w:bookmarkStart w:id="79" w:name="_Toc433708672"/>
      <w:bookmarkStart w:id="80" w:name="_Toc440549640"/>
      <w:r w:rsidRPr="00433D48">
        <w:rPr>
          <w:rFonts w:ascii="標楷體" w:eastAsia="標楷體" w:hAnsi="標楷體" w:cs="Times New Roman" w:hint="eastAsia"/>
          <w:b/>
          <w:sz w:val="28"/>
          <w:szCs w:val="28"/>
        </w:rPr>
        <w:t>第36點</w:t>
      </w:r>
      <w:bookmarkStart w:id="81" w:name="_Toc429412916"/>
      <w:bookmarkStart w:id="82" w:name="_Toc433708673"/>
      <w:bookmarkEnd w:id="78"/>
      <w:bookmarkEnd w:id="79"/>
      <w:r w:rsidR="002F46E8">
        <w:rPr>
          <w:rFonts w:ascii="標楷體" w:eastAsia="標楷體" w:hAnsi="標楷體" w:cs="Times New Roman" w:hint="eastAsia"/>
          <w:b/>
          <w:sz w:val="28"/>
          <w:szCs w:val="28"/>
        </w:rPr>
        <w:t>及</w:t>
      </w:r>
      <w:r w:rsidR="002F46E8" w:rsidRPr="00433D48">
        <w:rPr>
          <w:rFonts w:ascii="標楷體" w:eastAsia="標楷體" w:hAnsi="標楷體" w:cs="Times New Roman" w:hint="eastAsia"/>
          <w:b/>
          <w:sz w:val="28"/>
          <w:szCs w:val="28"/>
        </w:rPr>
        <w:t>第37點</w:t>
      </w:r>
      <w:bookmarkEnd w:id="80"/>
      <w:bookmarkEnd w:id="81"/>
      <w:bookmarkEnd w:id="82"/>
    </w:p>
    <w:p w14:paraId="63A59A19" w14:textId="77777777" w:rsidR="00EC441D" w:rsidRPr="00C51F6D" w:rsidRDefault="00EC441D" w:rsidP="0086022E">
      <w:pPr>
        <w:keepNext/>
        <w:overflowPunct w:val="0"/>
        <w:spacing w:line="480" w:lineRule="exact"/>
        <w:jc w:val="both"/>
        <w:outlineLvl w:val="1"/>
        <w:rPr>
          <w:rFonts w:ascii="標楷體" w:eastAsia="標楷體" w:hAnsi="標楷體" w:cs="Times New Roman"/>
          <w:b/>
          <w:szCs w:val="24"/>
        </w:rPr>
      </w:pPr>
      <w:bookmarkStart w:id="83" w:name="_Toc433708674"/>
      <w:bookmarkStart w:id="84" w:name="_Toc440549641"/>
      <w:r w:rsidRPr="00C51F6D">
        <w:rPr>
          <w:rFonts w:ascii="標楷體" w:eastAsia="標楷體" w:hAnsi="標楷體" w:cs="Times New Roman" w:hint="eastAsia"/>
          <w:b/>
          <w:szCs w:val="24"/>
        </w:rPr>
        <w:t>婦女就業</w:t>
      </w:r>
      <w:bookmarkEnd w:id="83"/>
      <w:bookmarkEnd w:id="84"/>
    </w:p>
    <w:p w14:paraId="631595B5" w14:textId="77777777" w:rsidR="00233117" w:rsidRPr="003A323C" w:rsidRDefault="00914B25" w:rsidP="00CC3A7E">
      <w:pPr>
        <w:pStyle w:val="a8"/>
        <w:numPr>
          <w:ilvl w:val="0"/>
          <w:numId w:val="4"/>
        </w:numPr>
        <w:overflowPunct w:val="0"/>
        <w:spacing w:line="480" w:lineRule="exact"/>
        <w:ind w:leftChars="0"/>
        <w:jc w:val="both"/>
        <w:rPr>
          <w:rFonts w:ascii="標楷體" w:eastAsia="標楷體" w:hAnsi="標楷體" w:cs="Times New Roman"/>
          <w:szCs w:val="24"/>
        </w:rPr>
      </w:pPr>
      <w:bookmarkStart w:id="85" w:name="_Toc429412917"/>
      <w:r w:rsidRPr="00914B25">
        <w:rPr>
          <w:rFonts w:ascii="標楷體" w:eastAsia="標楷體" w:hAnsi="標楷體" w:hint="eastAsia"/>
          <w:szCs w:val="24"/>
        </w:rPr>
        <w:t>國家發展委員會</w:t>
      </w:r>
      <w:r w:rsidR="00EC441D" w:rsidRPr="00233117">
        <w:rPr>
          <w:rFonts w:ascii="標楷體" w:eastAsia="標楷體" w:hAnsi="標楷體" w:hint="eastAsia"/>
          <w:szCs w:val="24"/>
        </w:rPr>
        <w:t>綜整國內婦女勞動參與情勢、提升婦女勞參率相關研究文獻與相關政策等資料，已撰擬完成提升婦女勞動參與相關政策研究分析報告</w:t>
      </w:r>
      <w:r w:rsidR="00527B0E">
        <w:rPr>
          <w:rFonts w:ascii="標楷體" w:eastAsia="標楷體" w:hAnsi="標楷體" w:hint="eastAsia"/>
          <w:szCs w:val="24"/>
        </w:rPr>
        <w:t>，其重點如表</w:t>
      </w:r>
      <w:r w:rsidR="00AD0FB8">
        <w:rPr>
          <w:rFonts w:ascii="標楷體" w:eastAsia="標楷體" w:hAnsi="標楷體" w:hint="eastAsia"/>
          <w:szCs w:val="24"/>
        </w:rPr>
        <w:t>2</w:t>
      </w:r>
      <w:r w:rsidR="00EC441D" w:rsidRPr="00233117">
        <w:rPr>
          <w:rFonts w:ascii="標楷體" w:eastAsia="標楷體" w:hAnsi="標楷體" w:hint="eastAsia"/>
          <w:szCs w:val="24"/>
        </w:rPr>
        <w:t>。</w:t>
      </w:r>
    </w:p>
    <w:p w14:paraId="4E1D3EC8" w14:textId="77777777" w:rsidR="00433D48" w:rsidRPr="00D112E6" w:rsidRDefault="00D112E6" w:rsidP="00FC1205">
      <w:pPr>
        <w:pStyle w:val="ac"/>
        <w:spacing w:beforeLines="40" w:before="144" w:line="480" w:lineRule="exact"/>
        <w:jc w:val="center"/>
        <w:rPr>
          <w:rFonts w:ascii="標楷體" w:eastAsia="標楷體" w:hAnsi="標楷體"/>
          <w:b/>
          <w:sz w:val="24"/>
          <w:szCs w:val="24"/>
        </w:rPr>
      </w:pPr>
      <w:bookmarkStart w:id="86" w:name="_Toc440620418"/>
      <w:r w:rsidRPr="00D112E6">
        <w:rPr>
          <w:rFonts w:ascii="標楷體" w:eastAsia="標楷體" w:hAnsi="標楷體" w:hint="eastAsia"/>
          <w:b/>
          <w:sz w:val="24"/>
          <w:szCs w:val="24"/>
        </w:rPr>
        <w:t>表</w:t>
      </w:r>
      <w:r w:rsidR="00530C28">
        <w:rPr>
          <w:rFonts w:ascii="標楷體" w:eastAsia="標楷體" w:hAnsi="標楷體"/>
          <w:b/>
          <w:sz w:val="24"/>
          <w:szCs w:val="24"/>
        </w:rPr>
        <w:fldChar w:fldCharType="begin"/>
      </w:r>
      <w:r w:rsidR="00530C28">
        <w:rPr>
          <w:rFonts w:ascii="標楷體" w:eastAsia="標楷體" w:hAnsi="標楷體"/>
          <w:b/>
          <w:sz w:val="24"/>
          <w:szCs w:val="24"/>
        </w:rPr>
        <w:instrText xml:space="preserve"> </w:instrText>
      </w:r>
      <w:r w:rsidR="00530C28">
        <w:rPr>
          <w:rFonts w:ascii="標楷體" w:eastAsia="標楷體" w:hAnsi="標楷體" w:hint="eastAsia"/>
          <w:b/>
          <w:sz w:val="24"/>
          <w:szCs w:val="24"/>
        </w:rPr>
        <w:instrText>SEQ Figure \* ARABIC</w:instrText>
      </w:r>
      <w:r w:rsidR="00530C28">
        <w:rPr>
          <w:rFonts w:ascii="標楷體" w:eastAsia="標楷體" w:hAnsi="標楷體"/>
          <w:b/>
          <w:sz w:val="24"/>
          <w:szCs w:val="24"/>
        </w:rPr>
        <w:instrText xml:space="preserve"> </w:instrText>
      </w:r>
      <w:r w:rsidR="00530C28">
        <w:rPr>
          <w:rFonts w:ascii="標楷體" w:eastAsia="標楷體" w:hAnsi="標楷體"/>
          <w:b/>
          <w:sz w:val="24"/>
          <w:szCs w:val="24"/>
        </w:rPr>
        <w:fldChar w:fldCharType="separate"/>
      </w:r>
      <w:r w:rsidR="0035511C">
        <w:rPr>
          <w:rFonts w:ascii="標楷體" w:eastAsia="標楷體" w:hAnsi="標楷體"/>
          <w:b/>
          <w:noProof/>
          <w:sz w:val="24"/>
          <w:szCs w:val="24"/>
        </w:rPr>
        <w:t>2</w:t>
      </w:r>
      <w:r w:rsidR="00530C28">
        <w:rPr>
          <w:rFonts w:ascii="標楷體" w:eastAsia="標楷體" w:hAnsi="標楷體"/>
          <w:b/>
          <w:sz w:val="24"/>
          <w:szCs w:val="24"/>
        </w:rPr>
        <w:fldChar w:fldCharType="end"/>
      </w:r>
      <w:r w:rsidR="00E9126A">
        <w:rPr>
          <w:rFonts w:ascii="標楷體" w:eastAsia="標楷體" w:hAnsi="標楷體" w:hint="eastAsia"/>
          <w:b/>
          <w:kern w:val="0"/>
          <w:sz w:val="24"/>
          <w:szCs w:val="24"/>
        </w:rPr>
        <w:t xml:space="preserve">　</w:t>
      </w:r>
      <w:r w:rsidR="00AC10D7" w:rsidRPr="00D112E6">
        <w:rPr>
          <w:rFonts w:ascii="標楷體" w:eastAsia="標楷體" w:hAnsi="標楷體" w:hint="eastAsia"/>
          <w:b/>
          <w:sz w:val="24"/>
          <w:szCs w:val="24"/>
        </w:rPr>
        <w:t>我國提升婦女勞動參與相關政策說明</w:t>
      </w:r>
      <w:r w:rsidR="00EC441D" w:rsidRPr="00D112E6">
        <w:rPr>
          <w:rFonts w:ascii="標楷體" w:eastAsia="標楷體" w:hAnsi="標楷體" w:hint="eastAsia"/>
          <w:b/>
          <w:sz w:val="24"/>
          <w:szCs w:val="24"/>
        </w:rPr>
        <w:t>表</w:t>
      </w:r>
      <w:bookmarkEnd w:id="86"/>
    </w:p>
    <w:tbl>
      <w:tblPr>
        <w:tblW w:w="9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984"/>
        <w:gridCol w:w="3402"/>
        <w:gridCol w:w="1317"/>
        <w:gridCol w:w="1423"/>
      </w:tblGrid>
      <w:tr w:rsidR="00EC441D" w:rsidRPr="00714632" w14:paraId="1B64ABC5" w14:textId="77777777" w:rsidTr="00BD1EEF">
        <w:trPr>
          <w:trHeight w:val="544"/>
          <w:jc w:val="center"/>
        </w:trPr>
        <w:tc>
          <w:tcPr>
            <w:tcW w:w="1526" w:type="dxa"/>
            <w:shd w:val="clear" w:color="auto" w:fill="auto"/>
            <w:vAlign w:val="center"/>
          </w:tcPr>
          <w:p w14:paraId="52FE6C6D" w14:textId="77777777" w:rsidR="00EC441D" w:rsidRPr="00714632" w:rsidRDefault="00EC441D" w:rsidP="00714632">
            <w:pPr>
              <w:overflowPunct w:val="0"/>
              <w:jc w:val="center"/>
              <w:rPr>
                <w:rFonts w:ascii="標楷體" w:eastAsia="標楷體" w:hAnsi="標楷體" w:cs="Arial"/>
                <w:sz w:val="20"/>
                <w:szCs w:val="20"/>
              </w:rPr>
            </w:pPr>
            <w:r w:rsidRPr="00714632">
              <w:rPr>
                <w:rFonts w:ascii="標楷體" w:eastAsia="標楷體" w:hAnsi="標楷體" w:cs="Times New Roman" w:hint="eastAsia"/>
                <w:bCs/>
                <w:kern w:val="24"/>
                <w:sz w:val="20"/>
                <w:szCs w:val="20"/>
              </w:rPr>
              <w:t>政策</w:t>
            </w:r>
          </w:p>
        </w:tc>
        <w:tc>
          <w:tcPr>
            <w:tcW w:w="1984" w:type="dxa"/>
            <w:shd w:val="clear" w:color="auto" w:fill="auto"/>
            <w:vAlign w:val="center"/>
          </w:tcPr>
          <w:p w14:paraId="05926F69" w14:textId="77777777" w:rsidR="00EC441D" w:rsidRPr="00714632" w:rsidRDefault="00EC441D" w:rsidP="00714632">
            <w:pPr>
              <w:overflowPunct w:val="0"/>
              <w:jc w:val="center"/>
              <w:rPr>
                <w:rFonts w:ascii="標楷體" w:eastAsia="標楷體" w:hAnsi="標楷體" w:cs="Arial"/>
                <w:sz w:val="20"/>
                <w:szCs w:val="20"/>
              </w:rPr>
            </w:pPr>
            <w:r w:rsidRPr="00714632">
              <w:rPr>
                <w:rFonts w:ascii="標楷體" w:eastAsia="標楷體" w:hAnsi="標楷體" w:cs="Times New Roman" w:hint="eastAsia"/>
                <w:bCs/>
                <w:kern w:val="24"/>
                <w:sz w:val="20"/>
                <w:szCs w:val="20"/>
              </w:rPr>
              <w:t>推動策略</w:t>
            </w:r>
          </w:p>
        </w:tc>
        <w:tc>
          <w:tcPr>
            <w:tcW w:w="3402" w:type="dxa"/>
            <w:shd w:val="clear" w:color="auto" w:fill="auto"/>
            <w:vAlign w:val="center"/>
          </w:tcPr>
          <w:p w14:paraId="5DC8D281" w14:textId="77777777" w:rsidR="00EC441D" w:rsidRPr="00714632" w:rsidRDefault="00EC441D" w:rsidP="00714632">
            <w:pPr>
              <w:overflowPunct w:val="0"/>
              <w:jc w:val="center"/>
              <w:rPr>
                <w:rFonts w:ascii="標楷體" w:eastAsia="標楷體" w:hAnsi="標楷體" w:cs="Arial"/>
                <w:sz w:val="20"/>
                <w:szCs w:val="20"/>
              </w:rPr>
            </w:pPr>
            <w:r w:rsidRPr="00714632">
              <w:rPr>
                <w:rFonts w:ascii="標楷體" w:eastAsia="標楷體" w:hAnsi="標楷體" w:cs="Times New Roman" w:hint="eastAsia"/>
                <w:bCs/>
                <w:kern w:val="24"/>
                <w:sz w:val="20"/>
                <w:szCs w:val="20"/>
              </w:rPr>
              <w:t>具體措施</w:t>
            </w:r>
          </w:p>
        </w:tc>
        <w:tc>
          <w:tcPr>
            <w:tcW w:w="1317" w:type="dxa"/>
            <w:shd w:val="clear" w:color="auto" w:fill="auto"/>
            <w:vAlign w:val="center"/>
          </w:tcPr>
          <w:p w14:paraId="7C408403" w14:textId="77777777" w:rsidR="00EC441D" w:rsidRPr="00714632" w:rsidRDefault="00EC441D" w:rsidP="00714632">
            <w:pPr>
              <w:overflowPunct w:val="0"/>
              <w:jc w:val="center"/>
              <w:rPr>
                <w:rFonts w:ascii="標楷體" w:eastAsia="標楷體" w:hAnsi="標楷體" w:cs="Arial"/>
                <w:sz w:val="20"/>
                <w:szCs w:val="20"/>
              </w:rPr>
            </w:pPr>
            <w:r w:rsidRPr="00714632">
              <w:rPr>
                <w:rFonts w:ascii="標楷體" w:eastAsia="標楷體" w:hAnsi="標楷體" w:cs="Times New Roman" w:hint="eastAsia"/>
                <w:bCs/>
                <w:kern w:val="24"/>
                <w:sz w:val="20"/>
                <w:szCs w:val="20"/>
              </w:rPr>
              <w:t>部會</w:t>
            </w:r>
          </w:p>
        </w:tc>
        <w:tc>
          <w:tcPr>
            <w:tcW w:w="1423" w:type="dxa"/>
            <w:shd w:val="clear" w:color="auto" w:fill="auto"/>
            <w:vAlign w:val="center"/>
          </w:tcPr>
          <w:p w14:paraId="52156F89" w14:textId="77777777" w:rsidR="00EC441D" w:rsidRPr="00714632" w:rsidRDefault="00EC441D" w:rsidP="00714632">
            <w:pPr>
              <w:overflowPunct w:val="0"/>
              <w:jc w:val="center"/>
              <w:rPr>
                <w:rFonts w:ascii="標楷體" w:eastAsia="標楷體" w:hAnsi="標楷體" w:cs="Arial"/>
                <w:sz w:val="20"/>
                <w:szCs w:val="20"/>
              </w:rPr>
            </w:pPr>
            <w:r w:rsidRPr="00714632">
              <w:rPr>
                <w:rFonts w:ascii="標楷體" w:eastAsia="標楷體" w:hAnsi="標楷體" w:cs="Times New Roman" w:hint="eastAsia"/>
                <w:bCs/>
                <w:kern w:val="24"/>
                <w:sz w:val="20"/>
                <w:szCs w:val="20"/>
              </w:rPr>
              <w:t>期程</w:t>
            </w:r>
          </w:p>
        </w:tc>
      </w:tr>
      <w:tr w:rsidR="00EC441D" w:rsidRPr="00714632" w14:paraId="56F19435" w14:textId="77777777" w:rsidTr="0092505E">
        <w:trPr>
          <w:trHeight w:val="1147"/>
          <w:jc w:val="center"/>
        </w:trPr>
        <w:tc>
          <w:tcPr>
            <w:tcW w:w="1526" w:type="dxa"/>
            <w:vMerge w:val="restart"/>
            <w:shd w:val="clear" w:color="auto" w:fill="auto"/>
          </w:tcPr>
          <w:p w14:paraId="001E659C" w14:textId="77777777" w:rsidR="00EC441D" w:rsidRPr="00714632" w:rsidRDefault="00EC441D" w:rsidP="00714632">
            <w:pPr>
              <w:overflowPunct w:val="0"/>
              <w:jc w:val="both"/>
              <w:rPr>
                <w:rFonts w:ascii="標楷體" w:eastAsia="標楷體" w:hAnsi="標楷體" w:cs="Times New Roman"/>
                <w:sz w:val="20"/>
                <w:szCs w:val="20"/>
              </w:rPr>
            </w:pPr>
            <w:r w:rsidRPr="00714632">
              <w:rPr>
                <w:rFonts w:ascii="標楷體" w:eastAsia="標楷體" w:hAnsi="標楷體" w:cs="Times New Roman" w:hint="eastAsia"/>
                <w:sz w:val="20"/>
                <w:szCs w:val="20"/>
              </w:rPr>
              <w:t>婦女勞動政策白皮書</w:t>
            </w:r>
          </w:p>
        </w:tc>
        <w:tc>
          <w:tcPr>
            <w:tcW w:w="1984" w:type="dxa"/>
            <w:shd w:val="clear" w:color="auto" w:fill="auto"/>
          </w:tcPr>
          <w:p w14:paraId="292CB843" w14:textId="77777777" w:rsidR="00EC441D" w:rsidRPr="00714632" w:rsidRDefault="00EC441D" w:rsidP="00714632">
            <w:pPr>
              <w:overflowPunct w:val="0"/>
              <w:jc w:val="both"/>
              <w:textAlignment w:val="center"/>
              <w:rPr>
                <w:rFonts w:ascii="標楷體" w:eastAsia="標楷體" w:hAnsi="標楷體" w:cs="Arial"/>
                <w:sz w:val="20"/>
                <w:szCs w:val="20"/>
              </w:rPr>
            </w:pPr>
            <w:r w:rsidRPr="00714632">
              <w:rPr>
                <w:rFonts w:ascii="標楷體" w:eastAsia="標楷體" w:hAnsi="標楷體" w:cs="Times New Roman" w:hint="eastAsia"/>
                <w:kern w:val="24"/>
                <w:sz w:val="20"/>
                <w:szCs w:val="20"/>
              </w:rPr>
              <w:t>全面檢討促進女性就業的法令與政策</w:t>
            </w:r>
          </w:p>
        </w:tc>
        <w:tc>
          <w:tcPr>
            <w:tcW w:w="3402" w:type="dxa"/>
            <w:shd w:val="clear" w:color="auto" w:fill="auto"/>
          </w:tcPr>
          <w:p w14:paraId="33A5AAB9" w14:textId="3F6958A0" w:rsidR="00EC441D" w:rsidRPr="00714632" w:rsidRDefault="00EC441D" w:rsidP="00714632">
            <w:pPr>
              <w:overflowPunct w:val="0"/>
              <w:jc w:val="both"/>
              <w:textAlignment w:val="center"/>
              <w:rPr>
                <w:rFonts w:ascii="標楷體" w:eastAsia="標楷體" w:hAnsi="標楷體" w:cs="Arial"/>
                <w:sz w:val="20"/>
                <w:szCs w:val="20"/>
              </w:rPr>
            </w:pPr>
            <w:r w:rsidRPr="00714632">
              <w:rPr>
                <w:rFonts w:ascii="標楷體" w:eastAsia="標楷體" w:hAnsi="標楷體" w:cs="Times New Roman" w:hint="eastAsia"/>
                <w:kern w:val="24"/>
                <w:sz w:val="20"/>
                <w:szCs w:val="20"/>
              </w:rPr>
              <w:t>檢視並定位女性勞動彈性化的政策主張，營造有利女性從事部</w:t>
            </w:r>
            <w:r w:rsidR="00135D33">
              <w:rPr>
                <w:rFonts w:ascii="標楷體" w:eastAsia="標楷體" w:hAnsi="標楷體" w:cs="Times New Roman" w:hint="eastAsia"/>
                <w:kern w:val="24"/>
                <w:sz w:val="20"/>
                <w:szCs w:val="20"/>
              </w:rPr>
              <w:t>分</w:t>
            </w:r>
            <w:r w:rsidRPr="00714632">
              <w:rPr>
                <w:rFonts w:ascii="標楷體" w:eastAsia="標楷體" w:hAnsi="標楷體" w:cs="Times New Roman" w:hint="eastAsia"/>
                <w:kern w:val="24"/>
                <w:sz w:val="20"/>
                <w:szCs w:val="20"/>
              </w:rPr>
              <w:t>工時工作之對策</w:t>
            </w:r>
          </w:p>
        </w:tc>
        <w:tc>
          <w:tcPr>
            <w:tcW w:w="1317" w:type="dxa"/>
            <w:shd w:val="clear" w:color="auto" w:fill="auto"/>
          </w:tcPr>
          <w:p w14:paraId="75934EE6" w14:textId="77777777" w:rsidR="00EC441D" w:rsidRPr="00714632" w:rsidRDefault="00EC441D" w:rsidP="00714632">
            <w:pPr>
              <w:overflowPunct w:val="0"/>
              <w:jc w:val="both"/>
              <w:textAlignment w:val="center"/>
              <w:rPr>
                <w:rFonts w:ascii="標楷體" w:eastAsia="標楷體" w:hAnsi="標楷體" w:cs="Times New Roman"/>
                <w:kern w:val="24"/>
                <w:sz w:val="20"/>
                <w:szCs w:val="20"/>
              </w:rPr>
            </w:pPr>
            <w:r w:rsidRPr="00714632">
              <w:rPr>
                <w:rFonts w:ascii="標楷體" w:eastAsia="標楷體" w:hAnsi="標楷體" w:cs="Times New Roman" w:hint="eastAsia"/>
                <w:kern w:val="24"/>
                <w:sz w:val="20"/>
                <w:szCs w:val="20"/>
              </w:rPr>
              <w:t>勞動部</w:t>
            </w:r>
          </w:p>
          <w:p w14:paraId="2F46C9A3" w14:textId="77777777" w:rsidR="00EC441D" w:rsidRPr="00714632" w:rsidRDefault="00EC441D" w:rsidP="00714632">
            <w:pPr>
              <w:overflowPunct w:val="0"/>
              <w:jc w:val="both"/>
              <w:textAlignment w:val="center"/>
              <w:rPr>
                <w:rFonts w:ascii="標楷體" w:eastAsia="標楷體" w:hAnsi="標楷體" w:cs="Arial"/>
                <w:sz w:val="20"/>
                <w:szCs w:val="20"/>
              </w:rPr>
            </w:pPr>
            <w:r w:rsidRPr="00714632">
              <w:rPr>
                <w:rFonts w:ascii="標楷體" w:eastAsia="標楷體" w:hAnsi="標楷體" w:cs="Times New Roman" w:hint="eastAsia"/>
                <w:kern w:val="24"/>
                <w:sz w:val="20"/>
                <w:szCs w:val="20"/>
              </w:rPr>
              <w:t>經濟部</w:t>
            </w:r>
          </w:p>
        </w:tc>
        <w:tc>
          <w:tcPr>
            <w:tcW w:w="1423" w:type="dxa"/>
            <w:vMerge w:val="restart"/>
            <w:shd w:val="clear" w:color="auto" w:fill="auto"/>
          </w:tcPr>
          <w:p w14:paraId="49B24443" w14:textId="77777777" w:rsidR="00EC441D" w:rsidRPr="00714632" w:rsidRDefault="00EC441D" w:rsidP="00714632">
            <w:pPr>
              <w:overflowPunct w:val="0"/>
              <w:jc w:val="both"/>
              <w:rPr>
                <w:rFonts w:ascii="標楷體" w:eastAsia="標楷體" w:hAnsi="標楷體" w:cs="Times New Roman"/>
                <w:sz w:val="20"/>
                <w:szCs w:val="20"/>
              </w:rPr>
            </w:pPr>
            <w:r w:rsidRPr="00714632">
              <w:rPr>
                <w:rFonts w:ascii="標楷體" w:eastAsia="標楷體" w:hAnsi="標楷體" w:cs="Times New Roman" w:hint="eastAsia"/>
                <w:sz w:val="20"/>
                <w:szCs w:val="20"/>
              </w:rPr>
              <w:t>2008-2013</w:t>
            </w:r>
          </w:p>
        </w:tc>
      </w:tr>
      <w:tr w:rsidR="00EC441D" w:rsidRPr="00714632" w14:paraId="31AA7C8D" w14:textId="77777777" w:rsidTr="00BD1EEF">
        <w:trPr>
          <w:trHeight w:val="144"/>
          <w:jc w:val="center"/>
        </w:trPr>
        <w:tc>
          <w:tcPr>
            <w:tcW w:w="1526" w:type="dxa"/>
            <w:vMerge/>
            <w:shd w:val="clear" w:color="auto" w:fill="auto"/>
          </w:tcPr>
          <w:p w14:paraId="0CCF953E" w14:textId="77777777" w:rsidR="00EC441D" w:rsidRPr="00714632" w:rsidRDefault="00EC441D" w:rsidP="00714632">
            <w:pPr>
              <w:overflowPunct w:val="0"/>
              <w:jc w:val="both"/>
              <w:rPr>
                <w:rFonts w:ascii="標楷體" w:eastAsia="標楷體" w:hAnsi="標楷體" w:cs="Times New Roman"/>
                <w:sz w:val="20"/>
                <w:szCs w:val="20"/>
              </w:rPr>
            </w:pPr>
          </w:p>
        </w:tc>
        <w:tc>
          <w:tcPr>
            <w:tcW w:w="1984" w:type="dxa"/>
            <w:shd w:val="clear" w:color="auto" w:fill="auto"/>
          </w:tcPr>
          <w:p w14:paraId="129D12CA" w14:textId="77777777" w:rsidR="00EC441D" w:rsidRPr="00714632" w:rsidRDefault="00EC441D" w:rsidP="00714632">
            <w:pPr>
              <w:overflowPunct w:val="0"/>
              <w:jc w:val="both"/>
              <w:textAlignment w:val="center"/>
              <w:rPr>
                <w:rFonts w:ascii="標楷體" w:eastAsia="標楷體" w:hAnsi="標楷體" w:cs="Arial"/>
                <w:sz w:val="20"/>
                <w:szCs w:val="20"/>
              </w:rPr>
            </w:pPr>
            <w:r w:rsidRPr="00714632">
              <w:rPr>
                <w:rFonts w:ascii="標楷體" w:eastAsia="標楷體" w:hAnsi="標楷體" w:cs="Times New Roman" w:hint="eastAsia"/>
                <w:kern w:val="24"/>
                <w:sz w:val="20"/>
                <w:szCs w:val="20"/>
              </w:rPr>
              <w:t>強化婦女社會保險及社會福利體系</w:t>
            </w:r>
          </w:p>
        </w:tc>
        <w:tc>
          <w:tcPr>
            <w:tcW w:w="3402" w:type="dxa"/>
            <w:shd w:val="clear" w:color="auto" w:fill="auto"/>
          </w:tcPr>
          <w:p w14:paraId="2EE689C1" w14:textId="77777777" w:rsidR="00EC441D" w:rsidRPr="00714632" w:rsidRDefault="00EC441D" w:rsidP="00714632">
            <w:pPr>
              <w:overflowPunct w:val="0"/>
              <w:jc w:val="both"/>
              <w:textAlignment w:val="center"/>
              <w:rPr>
                <w:rFonts w:ascii="標楷體" w:eastAsia="標楷體" w:hAnsi="標楷體" w:cs="Arial"/>
                <w:sz w:val="20"/>
                <w:szCs w:val="20"/>
              </w:rPr>
            </w:pPr>
            <w:r w:rsidRPr="00714632">
              <w:rPr>
                <w:rFonts w:ascii="標楷體" w:eastAsia="標楷體" w:hAnsi="標楷體" w:cs="Times New Roman" w:hint="eastAsia"/>
                <w:kern w:val="24"/>
                <w:sz w:val="20"/>
                <w:szCs w:val="20"/>
              </w:rPr>
              <w:t>研議保障短期因照顧家庭退出勞動市場之婦女勞工保險權益、檢討勞保對部分工時者之保障</w:t>
            </w:r>
          </w:p>
        </w:tc>
        <w:tc>
          <w:tcPr>
            <w:tcW w:w="1317" w:type="dxa"/>
            <w:shd w:val="clear" w:color="auto" w:fill="auto"/>
          </w:tcPr>
          <w:p w14:paraId="5D3F77B2" w14:textId="77777777" w:rsidR="00EC441D" w:rsidRPr="00714632" w:rsidRDefault="00EC441D" w:rsidP="00714632">
            <w:pPr>
              <w:overflowPunct w:val="0"/>
              <w:jc w:val="both"/>
              <w:textAlignment w:val="center"/>
              <w:rPr>
                <w:rFonts w:ascii="標楷體" w:eastAsia="標楷體" w:hAnsi="標楷體" w:cs="Arial"/>
                <w:sz w:val="20"/>
                <w:szCs w:val="20"/>
              </w:rPr>
            </w:pPr>
            <w:r w:rsidRPr="00714632">
              <w:rPr>
                <w:rFonts w:ascii="標楷體" w:eastAsia="標楷體" w:hAnsi="標楷體" w:cs="Times New Roman" w:hint="eastAsia"/>
                <w:kern w:val="24"/>
                <w:sz w:val="20"/>
                <w:szCs w:val="20"/>
              </w:rPr>
              <w:t>勞動部</w:t>
            </w:r>
          </w:p>
        </w:tc>
        <w:tc>
          <w:tcPr>
            <w:tcW w:w="1423" w:type="dxa"/>
            <w:vMerge/>
            <w:shd w:val="clear" w:color="auto" w:fill="auto"/>
          </w:tcPr>
          <w:p w14:paraId="66DFC58C" w14:textId="77777777" w:rsidR="00EC441D" w:rsidRPr="00714632" w:rsidRDefault="00EC441D" w:rsidP="00714632">
            <w:pPr>
              <w:overflowPunct w:val="0"/>
              <w:jc w:val="both"/>
              <w:rPr>
                <w:rFonts w:ascii="標楷體" w:eastAsia="標楷體" w:hAnsi="標楷體" w:cs="Times New Roman"/>
                <w:sz w:val="20"/>
                <w:szCs w:val="20"/>
              </w:rPr>
            </w:pPr>
          </w:p>
        </w:tc>
      </w:tr>
      <w:tr w:rsidR="00EC441D" w:rsidRPr="00714632" w14:paraId="1C68F652" w14:textId="77777777" w:rsidTr="00BD1EEF">
        <w:trPr>
          <w:trHeight w:val="144"/>
          <w:jc w:val="center"/>
        </w:trPr>
        <w:tc>
          <w:tcPr>
            <w:tcW w:w="1526" w:type="dxa"/>
            <w:vMerge/>
            <w:shd w:val="clear" w:color="auto" w:fill="auto"/>
          </w:tcPr>
          <w:p w14:paraId="74790E40" w14:textId="77777777" w:rsidR="00EC441D" w:rsidRPr="00714632" w:rsidRDefault="00EC441D" w:rsidP="00714632">
            <w:pPr>
              <w:overflowPunct w:val="0"/>
              <w:jc w:val="both"/>
              <w:rPr>
                <w:rFonts w:ascii="標楷體" w:eastAsia="標楷體" w:hAnsi="標楷體" w:cs="Times New Roman"/>
                <w:sz w:val="20"/>
                <w:szCs w:val="20"/>
              </w:rPr>
            </w:pPr>
          </w:p>
        </w:tc>
        <w:tc>
          <w:tcPr>
            <w:tcW w:w="1984" w:type="dxa"/>
            <w:shd w:val="clear" w:color="auto" w:fill="auto"/>
          </w:tcPr>
          <w:p w14:paraId="6324B611" w14:textId="77777777" w:rsidR="00EC441D" w:rsidRPr="00714632" w:rsidRDefault="00EC441D" w:rsidP="00714632">
            <w:pPr>
              <w:overflowPunct w:val="0"/>
              <w:jc w:val="both"/>
              <w:textAlignment w:val="center"/>
              <w:rPr>
                <w:rFonts w:ascii="標楷體" w:eastAsia="標楷體" w:hAnsi="標楷體" w:cs="Arial"/>
                <w:sz w:val="20"/>
                <w:szCs w:val="20"/>
              </w:rPr>
            </w:pPr>
            <w:r w:rsidRPr="00714632">
              <w:rPr>
                <w:rFonts w:ascii="標楷體" w:eastAsia="標楷體" w:hAnsi="標楷體" w:cs="Times New Roman" w:hint="eastAsia"/>
                <w:kern w:val="24"/>
                <w:sz w:val="20"/>
                <w:szCs w:val="20"/>
              </w:rPr>
              <w:t>強化弱勢婦女協助方案</w:t>
            </w:r>
          </w:p>
        </w:tc>
        <w:tc>
          <w:tcPr>
            <w:tcW w:w="3402" w:type="dxa"/>
            <w:shd w:val="clear" w:color="auto" w:fill="auto"/>
          </w:tcPr>
          <w:p w14:paraId="12699E18" w14:textId="77777777" w:rsidR="00EC441D" w:rsidRPr="00714632" w:rsidRDefault="00EC441D" w:rsidP="00714632">
            <w:pPr>
              <w:overflowPunct w:val="0"/>
              <w:jc w:val="both"/>
              <w:textAlignment w:val="center"/>
              <w:rPr>
                <w:rFonts w:ascii="標楷體" w:eastAsia="標楷體" w:hAnsi="標楷體" w:cs="Arial"/>
                <w:sz w:val="20"/>
                <w:szCs w:val="20"/>
              </w:rPr>
            </w:pPr>
            <w:r w:rsidRPr="00714632">
              <w:rPr>
                <w:rFonts w:ascii="標楷體" w:eastAsia="標楷體" w:hAnsi="標楷體" w:cs="Times New Roman" w:hint="eastAsia"/>
                <w:kern w:val="24"/>
                <w:sz w:val="20"/>
                <w:szCs w:val="20"/>
              </w:rPr>
              <w:t>運用僱用獎助、多元就業開發方案、求職津貼等，增加弱勢婦女就業機會</w:t>
            </w:r>
          </w:p>
        </w:tc>
        <w:tc>
          <w:tcPr>
            <w:tcW w:w="1317" w:type="dxa"/>
            <w:shd w:val="clear" w:color="auto" w:fill="auto"/>
          </w:tcPr>
          <w:p w14:paraId="78E2B21E" w14:textId="77777777" w:rsidR="00EC441D" w:rsidRPr="00714632" w:rsidRDefault="00EC441D" w:rsidP="00714632">
            <w:pPr>
              <w:overflowPunct w:val="0"/>
              <w:jc w:val="both"/>
              <w:textAlignment w:val="center"/>
              <w:rPr>
                <w:rFonts w:ascii="標楷體" w:eastAsia="標楷體" w:hAnsi="標楷體" w:cs="Arial"/>
                <w:sz w:val="20"/>
                <w:szCs w:val="20"/>
              </w:rPr>
            </w:pPr>
            <w:r w:rsidRPr="00714632">
              <w:rPr>
                <w:rFonts w:ascii="標楷體" w:eastAsia="標楷體" w:hAnsi="標楷體" w:cs="Times New Roman" w:hint="eastAsia"/>
                <w:kern w:val="24"/>
                <w:sz w:val="20"/>
                <w:szCs w:val="20"/>
              </w:rPr>
              <w:t>勞動部</w:t>
            </w:r>
          </w:p>
        </w:tc>
        <w:tc>
          <w:tcPr>
            <w:tcW w:w="1423" w:type="dxa"/>
            <w:vMerge/>
            <w:shd w:val="clear" w:color="auto" w:fill="auto"/>
          </w:tcPr>
          <w:p w14:paraId="2BD819F7" w14:textId="77777777" w:rsidR="00EC441D" w:rsidRPr="00714632" w:rsidRDefault="00EC441D" w:rsidP="00714632">
            <w:pPr>
              <w:overflowPunct w:val="0"/>
              <w:jc w:val="both"/>
              <w:rPr>
                <w:rFonts w:ascii="標楷體" w:eastAsia="標楷體" w:hAnsi="標楷體" w:cs="Times New Roman"/>
                <w:sz w:val="20"/>
                <w:szCs w:val="20"/>
              </w:rPr>
            </w:pPr>
          </w:p>
        </w:tc>
      </w:tr>
      <w:tr w:rsidR="00EC441D" w:rsidRPr="00714632" w14:paraId="172081CA" w14:textId="77777777" w:rsidTr="00BD1EEF">
        <w:trPr>
          <w:trHeight w:val="144"/>
          <w:jc w:val="center"/>
        </w:trPr>
        <w:tc>
          <w:tcPr>
            <w:tcW w:w="1526" w:type="dxa"/>
            <w:vMerge/>
            <w:shd w:val="clear" w:color="auto" w:fill="auto"/>
          </w:tcPr>
          <w:p w14:paraId="01BE5640" w14:textId="77777777" w:rsidR="00EC441D" w:rsidRPr="00714632" w:rsidRDefault="00EC441D" w:rsidP="00714632">
            <w:pPr>
              <w:overflowPunct w:val="0"/>
              <w:jc w:val="both"/>
              <w:rPr>
                <w:rFonts w:ascii="標楷體" w:eastAsia="標楷體" w:hAnsi="標楷體" w:cs="Times New Roman"/>
                <w:sz w:val="20"/>
                <w:szCs w:val="20"/>
              </w:rPr>
            </w:pPr>
          </w:p>
        </w:tc>
        <w:tc>
          <w:tcPr>
            <w:tcW w:w="1984" w:type="dxa"/>
            <w:shd w:val="clear" w:color="auto" w:fill="auto"/>
          </w:tcPr>
          <w:p w14:paraId="7DFF7A09" w14:textId="77777777" w:rsidR="00EC441D" w:rsidRPr="00714632" w:rsidRDefault="00EC441D" w:rsidP="00714632">
            <w:pPr>
              <w:overflowPunct w:val="0"/>
              <w:jc w:val="both"/>
              <w:textAlignment w:val="center"/>
              <w:rPr>
                <w:rFonts w:ascii="標楷體" w:eastAsia="標楷體" w:hAnsi="標楷體" w:cs="Arial"/>
                <w:sz w:val="20"/>
                <w:szCs w:val="20"/>
              </w:rPr>
            </w:pPr>
            <w:r w:rsidRPr="00714632">
              <w:rPr>
                <w:rFonts w:ascii="標楷體" w:eastAsia="標楷體" w:hAnsi="標楷體" w:cs="Times New Roman" w:hint="eastAsia"/>
                <w:kern w:val="24"/>
                <w:sz w:val="20"/>
                <w:szCs w:val="20"/>
              </w:rPr>
              <w:t>建置家庭照顧之國家支持體系</w:t>
            </w:r>
          </w:p>
        </w:tc>
        <w:tc>
          <w:tcPr>
            <w:tcW w:w="3402" w:type="dxa"/>
            <w:shd w:val="clear" w:color="auto" w:fill="auto"/>
          </w:tcPr>
          <w:p w14:paraId="4CF9B298" w14:textId="77777777" w:rsidR="00EC441D" w:rsidRPr="00714632" w:rsidRDefault="00EC441D" w:rsidP="00714632">
            <w:pPr>
              <w:overflowPunct w:val="0"/>
              <w:jc w:val="both"/>
              <w:textAlignment w:val="center"/>
              <w:rPr>
                <w:rFonts w:ascii="標楷體" w:eastAsia="標楷體" w:hAnsi="標楷體" w:cs="Arial"/>
                <w:sz w:val="20"/>
                <w:szCs w:val="20"/>
              </w:rPr>
            </w:pPr>
            <w:r w:rsidRPr="00714632">
              <w:rPr>
                <w:rFonts w:ascii="標楷體" w:eastAsia="標楷體" w:hAnsi="標楷體" w:cs="Times New Roman" w:hint="eastAsia"/>
                <w:kern w:val="24"/>
                <w:sz w:val="20"/>
                <w:szCs w:val="20"/>
              </w:rPr>
              <w:t>實施育嬰留職津貼、鼓勵企業提供育兒女性勞動者更具彈性之工作時間、建構完善社區課後幼托服務、社區照顧服務</w:t>
            </w:r>
          </w:p>
        </w:tc>
        <w:tc>
          <w:tcPr>
            <w:tcW w:w="1317" w:type="dxa"/>
            <w:shd w:val="clear" w:color="auto" w:fill="auto"/>
          </w:tcPr>
          <w:p w14:paraId="22453D6C" w14:textId="77777777" w:rsidR="00EC441D" w:rsidRPr="00714632" w:rsidRDefault="00EC441D" w:rsidP="00714632">
            <w:pPr>
              <w:overflowPunct w:val="0"/>
              <w:jc w:val="both"/>
              <w:rPr>
                <w:rFonts w:ascii="標楷體" w:eastAsia="標楷體" w:hAnsi="標楷體" w:cs="Times New Roman"/>
                <w:sz w:val="20"/>
                <w:szCs w:val="20"/>
              </w:rPr>
            </w:pPr>
            <w:r w:rsidRPr="00714632">
              <w:rPr>
                <w:rFonts w:ascii="標楷體" w:eastAsia="標楷體" w:hAnsi="標楷體" w:cs="Times New Roman" w:hint="eastAsia"/>
                <w:sz w:val="20"/>
                <w:szCs w:val="20"/>
              </w:rPr>
              <w:t>勞動部</w:t>
            </w:r>
          </w:p>
          <w:p w14:paraId="555227A8" w14:textId="77777777" w:rsidR="00EC441D" w:rsidRPr="00714632" w:rsidRDefault="00EC441D" w:rsidP="00714632">
            <w:pPr>
              <w:overflowPunct w:val="0"/>
              <w:jc w:val="both"/>
              <w:rPr>
                <w:rFonts w:ascii="標楷體" w:eastAsia="標楷體" w:hAnsi="標楷體" w:cs="Times New Roman"/>
                <w:sz w:val="20"/>
                <w:szCs w:val="20"/>
              </w:rPr>
            </w:pPr>
            <w:r w:rsidRPr="00714632">
              <w:rPr>
                <w:rFonts w:ascii="標楷體" w:eastAsia="標楷體" w:hAnsi="標楷體" w:cs="Times New Roman" w:hint="eastAsia"/>
                <w:sz w:val="20"/>
                <w:szCs w:val="20"/>
              </w:rPr>
              <w:t>國防部</w:t>
            </w:r>
          </w:p>
          <w:p w14:paraId="4BC8468D" w14:textId="77777777" w:rsidR="00EC441D" w:rsidRPr="00714632" w:rsidRDefault="00EC441D" w:rsidP="00714632">
            <w:pPr>
              <w:overflowPunct w:val="0"/>
              <w:jc w:val="both"/>
              <w:rPr>
                <w:rFonts w:ascii="標楷體" w:eastAsia="標楷體" w:hAnsi="標楷體" w:cs="Times New Roman"/>
                <w:sz w:val="20"/>
                <w:szCs w:val="20"/>
              </w:rPr>
            </w:pPr>
            <w:r w:rsidRPr="00714632">
              <w:rPr>
                <w:rFonts w:ascii="標楷體" w:eastAsia="標楷體" w:hAnsi="標楷體" w:cs="Times New Roman" w:hint="eastAsia"/>
                <w:sz w:val="20"/>
                <w:szCs w:val="20"/>
              </w:rPr>
              <w:t>銓敘部</w:t>
            </w:r>
          </w:p>
        </w:tc>
        <w:tc>
          <w:tcPr>
            <w:tcW w:w="1423" w:type="dxa"/>
            <w:vMerge/>
            <w:shd w:val="clear" w:color="auto" w:fill="auto"/>
          </w:tcPr>
          <w:p w14:paraId="5D4765FD" w14:textId="77777777" w:rsidR="00EC441D" w:rsidRPr="00714632" w:rsidRDefault="00EC441D" w:rsidP="00714632">
            <w:pPr>
              <w:overflowPunct w:val="0"/>
              <w:jc w:val="both"/>
              <w:rPr>
                <w:rFonts w:ascii="標楷體" w:eastAsia="標楷體" w:hAnsi="標楷體" w:cs="Times New Roman"/>
                <w:sz w:val="20"/>
                <w:szCs w:val="20"/>
              </w:rPr>
            </w:pPr>
          </w:p>
        </w:tc>
      </w:tr>
      <w:tr w:rsidR="00EC441D" w:rsidRPr="00714632" w14:paraId="684889D9" w14:textId="77777777" w:rsidTr="00BD1EEF">
        <w:trPr>
          <w:trHeight w:val="144"/>
          <w:jc w:val="center"/>
        </w:trPr>
        <w:tc>
          <w:tcPr>
            <w:tcW w:w="1526" w:type="dxa"/>
            <w:vMerge/>
            <w:shd w:val="clear" w:color="auto" w:fill="auto"/>
          </w:tcPr>
          <w:p w14:paraId="551FE4EB" w14:textId="77777777" w:rsidR="00EC441D" w:rsidRPr="00714632" w:rsidRDefault="00EC441D" w:rsidP="00714632">
            <w:pPr>
              <w:overflowPunct w:val="0"/>
              <w:jc w:val="both"/>
              <w:rPr>
                <w:rFonts w:ascii="標楷體" w:eastAsia="標楷體" w:hAnsi="標楷體" w:cs="Times New Roman"/>
                <w:sz w:val="20"/>
                <w:szCs w:val="20"/>
              </w:rPr>
            </w:pPr>
          </w:p>
        </w:tc>
        <w:tc>
          <w:tcPr>
            <w:tcW w:w="1984" w:type="dxa"/>
            <w:shd w:val="clear" w:color="auto" w:fill="auto"/>
          </w:tcPr>
          <w:p w14:paraId="439DF099" w14:textId="77777777" w:rsidR="00EC441D" w:rsidRPr="00714632" w:rsidRDefault="00EC441D" w:rsidP="00714632">
            <w:pPr>
              <w:overflowPunct w:val="0"/>
              <w:jc w:val="both"/>
              <w:textAlignment w:val="center"/>
              <w:rPr>
                <w:rFonts w:ascii="標楷體" w:eastAsia="標楷體" w:hAnsi="標楷體" w:cs="Arial"/>
                <w:sz w:val="20"/>
                <w:szCs w:val="20"/>
              </w:rPr>
            </w:pPr>
            <w:r w:rsidRPr="00714632">
              <w:rPr>
                <w:rFonts w:ascii="標楷體" w:eastAsia="標楷體" w:hAnsi="標楷體" w:cs="Times New Roman" w:hint="eastAsia"/>
                <w:kern w:val="24"/>
                <w:sz w:val="20"/>
                <w:szCs w:val="20"/>
              </w:rPr>
              <w:t>增加女性育成、創業輔導與訓練計畫</w:t>
            </w:r>
          </w:p>
        </w:tc>
        <w:tc>
          <w:tcPr>
            <w:tcW w:w="3402" w:type="dxa"/>
            <w:shd w:val="clear" w:color="auto" w:fill="auto"/>
          </w:tcPr>
          <w:p w14:paraId="1D2406A2" w14:textId="77777777" w:rsidR="00EC441D" w:rsidRPr="00714632" w:rsidRDefault="00EC441D" w:rsidP="00714632">
            <w:pPr>
              <w:overflowPunct w:val="0"/>
              <w:jc w:val="both"/>
              <w:textAlignment w:val="center"/>
              <w:rPr>
                <w:rFonts w:ascii="標楷體" w:eastAsia="標楷體" w:hAnsi="標楷體" w:cs="Arial"/>
                <w:sz w:val="20"/>
                <w:szCs w:val="20"/>
              </w:rPr>
            </w:pPr>
            <w:r w:rsidRPr="00714632">
              <w:rPr>
                <w:rFonts w:ascii="標楷體" w:eastAsia="標楷體" w:hAnsi="標楷體" w:cs="Times New Roman" w:hint="eastAsia"/>
                <w:kern w:val="24"/>
                <w:sz w:val="20"/>
                <w:szCs w:val="20"/>
              </w:rPr>
              <w:t>辦理飛雁專案、微創鳳凰貸款</w:t>
            </w:r>
          </w:p>
        </w:tc>
        <w:tc>
          <w:tcPr>
            <w:tcW w:w="1317" w:type="dxa"/>
            <w:shd w:val="clear" w:color="auto" w:fill="auto"/>
          </w:tcPr>
          <w:p w14:paraId="0A1F41A8" w14:textId="77777777" w:rsidR="00EC441D" w:rsidRPr="00714632" w:rsidRDefault="00EC441D" w:rsidP="00714632">
            <w:pPr>
              <w:overflowPunct w:val="0"/>
              <w:jc w:val="both"/>
              <w:rPr>
                <w:rFonts w:ascii="標楷體" w:eastAsia="標楷體" w:hAnsi="標楷體" w:cs="Times New Roman"/>
                <w:sz w:val="20"/>
                <w:szCs w:val="20"/>
              </w:rPr>
            </w:pPr>
            <w:r w:rsidRPr="00714632">
              <w:rPr>
                <w:rFonts w:ascii="標楷體" w:eastAsia="標楷體" w:hAnsi="標楷體" w:cs="Times New Roman" w:hint="eastAsia"/>
                <w:sz w:val="20"/>
                <w:szCs w:val="20"/>
              </w:rPr>
              <w:t>經濟部</w:t>
            </w:r>
          </w:p>
          <w:p w14:paraId="6C268479" w14:textId="77777777" w:rsidR="00EC441D" w:rsidRPr="00714632" w:rsidRDefault="00EC441D" w:rsidP="00714632">
            <w:pPr>
              <w:overflowPunct w:val="0"/>
              <w:jc w:val="both"/>
              <w:rPr>
                <w:rFonts w:ascii="標楷體" w:eastAsia="標楷體" w:hAnsi="標楷體" w:cs="Times New Roman"/>
                <w:sz w:val="20"/>
                <w:szCs w:val="20"/>
              </w:rPr>
            </w:pPr>
            <w:r w:rsidRPr="00714632">
              <w:rPr>
                <w:rFonts w:ascii="標楷體" w:eastAsia="標楷體" w:hAnsi="標楷體" w:cs="Times New Roman" w:hint="eastAsia"/>
                <w:sz w:val="20"/>
                <w:szCs w:val="20"/>
              </w:rPr>
              <w:t>勞動部</w:t>
            </w:r>
          </w:p>
        </w:tc>
        <w:tc>
          <w:tcPr>
            <w:tcW w:w="1423" w:type="dxa"/>
            <w:vMerge/>
            <w:shd w:val="clear" w:color="auto" w:fill="auto"/>
          </w:tcPr>
          <w:p w14:paraId="1CB509E0" w14:textId="77777777" w:rsidR="00EC441D" w:rsidRPr="00714632" w:rsidRDefault="00EC441D" w:rsidP="00714632">
            <w:pPr>
              <w:overflowPunct w:val="0"/>
              <w:jc w:val="both"/>
              <w:rPr>
                <w:rFonts w:ascii="標楷體" w:eastAsia="標楷體" w:hAnsi="標楷體" w:cs="Times New Roman"/>
                <w:sz w:val="20"/>
                <w:szCs w:val="20"/>
              </w:rPr>
            </w:pPr>
          </w:p>
        </w:tc>
      </w:tr>
      <w:tr w:rsidR="00EC441D" w:rsidRPr="00714632" w14:paraId="212B9E89" w14:textId="77777777" w:rsidTr="00BD1EEF">
        <w:trPr>
          <w:trHeight w:val="144"/>
          <w:jc w:val="center"/>
        </w:trPr>
        <w:tc>
          <w:tcPr>
            <w:tcW w:w="1526" w:type="dxa"/>
            <w:vMerge/>
            <w:shd w:val="clear" w:color="auto" w:fill="auto"/>
          </w:tcPr>
          <w:p w14:paraId="41DD41DE" w14:textId="77777777" w:rsidR="00EC441D" w:rsidRPr="00714632" w:rsidRDefault="00EC441D" w:rsidP="00714632">
            <w:pPr>
              <w:overflowPunct w:val="0"/>
              <w:jc w:val="both"/>
              <w:rPr>
                <w:rFonts w:ascii="標楷體" w:eastAsia="標楷體" w:hAnsi="標楷體" w:cs="Times New Roman"/>
                <w:sz w:val="20"/>
                <w:szCs w:val="20"/>
              </w:rPr>
            </w:pPr>
          </w:p>
        </w:tc>
        <w:tc>
          <w:tcPr>
            <w:tcW w:w="1984" w:type="dxa"/>
            <w:shd w:val="clear" w:color="auto" w:fill="auto"/>
          </w:tcPr>
          <w:p w14:paraId="6034BB09" w14:textId="77777777" w:rsidR="00EC441D" w:rsidRPr="00714632" w:rsidRDefault="00EC441D" w:rsidP="00714632">
            <w:pPr>
              <w:overflowPunct w:val="0"/>
              <w:jc w:val="both"/>
              <w:textAlignment w:val="center"/>
              <w:rPr>
                <w:rFonts w:ascii="標楷體" w:eastAsia="標楷體" w:hAnsi="標楷體" w:cs="Arial"/>
                <w:sz w:val="20"/>
                <w:szCs w:val="20"/>
              </w:rPr>
            </w:pPr>
            <w:r w:rsidRPr="00714632">
              <w:rPr>
                <w:rFonts w:ascii="標楷體" w:eastAsia="標楷體" w:hAnsi="標楷體" w:cs="Times New Roman" w:hint="eastAsia"/>
                <w:kern w:val="24"/>
                <w:sz w:val="20"/>
                <w:szCs w:val="20"/>
              </w:rPr>
              <w:t>加強推動婦女職業訓練措施</w:t>
            </w:r>
          </w:p>
        </w:tc>
        <w:tc>
          <w:tcPr>
            <w:tcW w:w="3402" w:type="dxa"/>
            <w:shd w:val="clear" w:color="auto" w:fill="auto"/>
          </w:tcPr>
          <w:p w14:paraId="61F83CDB" w14:textId="77777777" w:rsidR="00EC441D" w:rsidRPr="00714632" w:rsidRDefault="00EC441D" w:rsidP="00714632">
            <w:pPr>
              <w:overflowPunct w:val="0"/>
              <w:jc w:val="both"/>
              <w:textAlignment w:val="center"/>
              <w:rPr>
                <w:rFonts w:ascii="標楷體" w:eastAsia="標楷體" w:hAnsi="標楷體" w:cs="Arial"/>
                <w:sz w:val="20"/>
                <w:szCs w:val="20"/>
              </w:rPr>
            </w:pPr>
            <w:r w:rsidRPr="00714632">
              <w:rPr>
                <w:rFonts w:ascii="標楷體" w:eastAsia="標楷體" w:hAnsi="標楷體" w:cs="Times New Roman" w:hint="eastAsia"/>
                <w:kern w:val="24"/>
                <w:sz w:val="20"/>
                <w:szCs w:val="20"/>
              </w:rPr>
              <w:t>專案研究婦女新訓練職類議題、提供婦女客製化訓練服務</w:t>
            </w:r>
          </w:p>
        </w:tc>
        <w:tc>
          <w:tcPr>
            <w:tcW w:w="1317" w:type="dxa"/>
            <w:shd w:val="clear" w:color="auto" w:fill="auto"/>
          </w:tcPr>
          <w:p w14:paraId="0B438FAE" w14:textId="77777777" w:rsidR="00EC441D" w:rsidRPr="00714632" w:rsidRDefault="00EC441D" w:rsidP="00714632">
            <w:pPr>
              <w:overflowPunct w:val="0"/>
              <w:jc w:val="both"/>
              <w:rPr>
                <w:rFonts w:ascii="標楷體" w:eastAsia="標楷體" w:hAnsi="標楷體" w:cs="Times New Roman"/>
                <w:sz w:val="20"/>
                <w:szCs w:val="20"/>
              </w:rPr>
            </w:pPr>
            <w:r w:rsidRPr="00714632">
              <w:rPr>
                <w:rFonts w:ascii="標楷體" w:eastAsia="標楷體" w:hAnsi="標楷體" w:cs="Times New Roman" w:hint="eastAsia"/>
                <w:sz w:val="20"/>
                <w:szCs w:val="20"/>
              </w:rPr>
              <w:t>勞動部</w:t>
            </w:r>
          </w:p>
        </w:tc>
        <w:tc>
          <w:tcPr>
            <w:tcW w:w="1423" w:type="dxa"/>
            <w:vMerge/>
            <w:shd w:val="clear" w:color="auto" w:fill="auto"/>
          </w:tcPr>
          <w:p w14:paraId="39EBABD3" w14:textId="77777777" w:rsidR="00EC441D" w:rsidRPr="00714632" w:rsidRDefault="00EC441D" w:rsidP="00714632">
            <w:pPr>
              <w:overflowPunct w:val="0"/>
              <w:jc w:val="both"/>
              <w:rPr>
                <w:rFonts w:ascii="標楷體" w:eastAsia="標楷體" w:hAnsi="標楷體" w:cs="Times New Roman"/>
                <w:sz w:val="20"/>
                <w:szCs w:val="20"/>
              </w:rPr>
            </w:pPr>
          </w:p>
        </w:tc>
      </w:tr>
      <w:tr w:rsidR="006F707C" w:rsidRPr="00714632" w14:paraId="223FC212" w14:textId="77777777" w:rsidTr="0092505E">
        <w:trPr>
          <w:trHeight w:val="1916"/>
          <w:jc w:val="center"/>
        </w:trPr>
        <w:tc>
          <w:tcPr>
            <w:tcW w:w="1526" w:type="dxa"/>
            <w:shd w:val="clear" w:color="auto" w:fill="auto"/>
          </w:tcPr>
          <w:p w14:paraId="216DC24A" w14:textId="77777777" w:rsidR="006F707C" w:rsidRPr="00714632" w:rsidRDefault="006F707C" w:rsidP="00714632">
            <w:pPr>
              <w:overflowPunct w:val="0"/>
              <w:jc w:val="both"/>
              <w:rPr>
                <w:rFonts w:ascii="標楷體" w:eastAsia="標楷體" w:hAnsi="標楷體" w:cs="Times New Roman"/>
                <w:sz w:val="20"/>
                <w:szCs w:val="20"/>
              </w:rPr>
            </w:pPr>
            <w:r w:rsidRPr="00714632">
              <w:rPr>
                <w:rFonts w:ascii="標楷體" w:eastAsia="標楷體" w:hAnsi="標楷體" w:cs="Times New Roman" w:hint="eastAsia"/>
                <w:sz w:val="20"/>
                <w:szCs w:val="20"/>
              </w:rPr>
              <w:t>高齡化社會勞動政策白皮書</w:t>
            </w:r>
          </w:p>
        </w:tc>
        <w:tc>
          <w:tcPr>
            <w:tcW w:w="1984" w:type="dxa"/>
            <w:shd w:val="clear" w:color="auto" w:fill="auto"/>
          </w:tcPr>
          <w:p w14:paraId="0AC36688" w14:textId="77777777" w:rsidR="006F707C" w:rsidRPr="00714632" w:rsidRDefault="006F707C" w:rsidP="00714632">
            <w:pPr>
              <w:overflowPunct w:val="0"/>
              <w:jc w:val="both"/>
              <w:textAlignment w:val="center"/>
              <w:rPr>
                <w:rFonts w:ascii="標楷體" w:eastAsia="標楷體" w:hAnsi="標楷體" w:cs="Arial"/>
                <w:sz w:val="20"/>
                <w:szCs w:val="20"/>
              </w:rPr>
            </w:pPr>
            <w:r w:rsidRPr="00714632">
              <w:rPr>
                <w:rFonts w:ascii="標楷體" w:eastAsia="標楷體" w:hAnsi="標楷體" w:cs="Times New Roman" w:hint="eastAsia"/>
                <w:kern w:val="24"/>
                <w:sz w:val="20"/>
                <w:szCs w:val="20"/>
              </w:rPr>
              <w:t>創造彈性多元的工作機會</w:t>
            </w:r>
          </w:p>
        </w:tc>
        <w:tc>
          <w:tcPr>
            <w:tcW w:w="3402" w:type="dxa"/>
            <w:shd w:val="clear" w:color="auto" w:fill="auto"/>
          </w:tcPr>
          <w:p w14:paraId="05411420" w14:textId="77777777" w:rsidR="006F707C" w:rsidRPr="00714632" w:rsidRDefault="006F707C" w:rsidP="00714632">
            <w:pPr>
              <w:overflowPunct w:val="0"/>
              <w:jc w:val="both"/>
              <w:textAlignment w:val="center"/>
              <w:rPr>
                <w:rFonts w:ascii="標楷體" w:eastAsia="標楷體" w:hAnsi="標楷體" w:cs="Arial"/>
                <w:sz w:val="20"/>
                <w:szCs w:val="20"/>
              </w:rPr>
            </w:pPr>
            <w:r w:rsidRPr="00714632">
              <w:rPr>
                <w:rFonts w:ascii="標楷體" w:eastAsia="標楷體" w:hAnsi="標楷體" w:cs="Times New Roman" w:hint="eastAsia"/>
                <w:kern w:val="24"/>
                <w:sz w:val="20"/>
                <w:szCs w:val="20"/>
              </w:rPr>
              <w:t>開發照顧服務產業、銀髮產業、部分工時工作機會、考量家庭因素之特定需求，協助排除就業及訓練障礙、提供因家庭照顧之婦女支持性措施、推動創業貸款輔導機制</w:t>
            </w:r>
          </w:p>
        </w:tc>
        <w:tc>
          <w:tcPr>
            <w:tcW w:w="1317" w:type="dxa"/>
            <w:shd w:val="clear" w:color="auto" w:fill="auto"/>
          </w:tcPr>
          <w:p w14:paraId="2CADC341" w14:textId="77777777" w:rsidR="006F707C" w:rsidRPr="00714632" w:rsidRDefault="006F707C" w:rsidP="00714632">
            <w:pPr>
              <w:overflowPunct w:val="0"/>
              <w:jc w:val="both"/>
              <w:textAlignment w:val="center"/>
              <w:rPr>
                <w:rFonts w:ascii="標楷體" w:eastAsia="標楷體" w:hAnsi="標楷體" w:cs="Arial"/>
                <w:sz w:val="20"/>
                <w:szCs w:val="20"/>
              </w:rPr>
            </w:pPr>
            <w:r w:rsidRPr="00714632">
              <w:rPr>
                <w:rFonts w:ascii="標楷體" w:eastAsia="標楷體" w:hAnsi="標楷體" w:cs="Times New Roman" w:hint="eastAsia"/>
                <w:kern w:val="24"/>
                <w:sz w:val="20"/>
                <w:szCs w:val="20"/>
              </w:rPr>
              <w:t>勞動部</w:t>
            </w:r>
            <w:r w:rsidRPr="00714632">
              <w:rPr>
                <w:rFonts w:ascii="標楷體" w:eastAsia="標楷體" w:hAnsi="標楷體" w:cs="Times New Roman" w:hint="eastAsia"/>
                <w:kern w:val="24"/>
                <w:sz w:val="20"/>
                <w:szCs w:val="20"/>
              </w:rPr>
              <w:br/>
              <w:t>經濟部</w:t>
            </w:r>
          </w:p>
        </w:tc>
        <w:tc>
          <w:tcPr>
            <w:tcW w:w="1423" w:type="dxa"/>
            <w:shd w:val="clear" w:color="auto" w:fill="auto"/>
          </w:tcPr>
          <w:p w14:paraId="21284DDC" w14:textId="77777777" w:rsidR="006F707C" w:rsidRPr="00714632" w:rsidRDefault="006F707C" w:rsidP="00714632">
            <w:pPr>
              <w:overflowPunct w:val="0"/>
              <w:jc w:val="both"/>
              <w:rPr>
                <w:rFonts w:ascii="標楷體" w:eastAsia="標楷體" w:hAnsi="標楷體" w:cs="Times New Roman"/>
                <w:sz w:val="20"/>
                <w:szCs w:val="20"/>
              </w:rPr>
            </w:pPr>
            <w:r w:rsidRPr="00714632">
              <w:rPr>
                <w:rFonts w:ascii="標楷體" w:eastAsia="標楷體" w:hAnsi="標楷體" w:cs="Times New Roman" w:hint="eastAsia"/>
                <w:sz w:val="20"/>
                <w:szCs w:val="20"/>
              </w:rPr>
              <w:t>2008-2015</w:t>
            </w:r>
          </w:p>
        </w:tc>
      </w:tr>
      <w:tr w:rsidR="00EC441D" w:rsidRPr="00714632" w14:paraId="69F41FD9" w14:textId="77777777" w:rsidTr="00BD1EEF">
        <w:trPr>
          <w:trHeight w:val="144"/>
          <w:jc w:val="center"/>
        </w:trPr>
        <w:tc>
          <w:tcPr>
            <w:tcW w:w="1526" w:type="dxa"/>
            <w:vMerge w:val="restart"/>
            <w:shd w:val="clear" w:color="auto" w:fill="auto"/>
          </w:tcPr>
          <w:p w14:paraId="0304FB84" w14:textId="77777777" w:rsidR="00EC441D" w:rsidRPr="00714632" w:rsidRDefault="00EC441D" w:rsidP="00714632">
            <w:pPr>
              <w:overflowPunct w:val="0"/>
              <w:jc w:val="both"/>
              <w:rPr>
                <w:rFonts w:ascii="標楷體" w:eastAsia="標楷體" w:hAnsi="標楷體" w:cs="Times New Roman"/>
                <w:sz w:val="20"/>
                <w:szCs w:val="20"/>
              </w:rPr>
            </w:pPr>
            <w:r w:rsidRPr="00714632">
              <w:rPr>
                <w:rFonts w:ascii="標楷體" w:eastAsia="標楷體" w:hAnsi="標楷體" w:cs="Times New Roman" w:hint="eastAsia"/>
                <w:sz w:val="20"/>
                <w:szCs w:val="20"/>
              </w:rPr>
              <w:t>人口政策白皮書</w:t>
            </w:r>
          </w:p>
        </w:tc>
        <w:tc>
          <w:tcPr>
            <w:tcW w:w="1984" w:type="dxa"/>
            <w:shd w:val="clear" w:color="auto" w:fill="auto"/>
          </w:tcPr>
          <w:p w14:paraId="7131BBA9" w14:textId="77777777" w:rsidR="00EC441D" w:rsidRPr="00714632" w:rsidRDefault="00EC441D" w:rsidP="00714632">
            <w:pPr>
              <w:overflowPunct w:val="0"/>
              <w:jc w:val="both"/>
              <w:textAlignment w:val="center"/>
              <w:rPr>
                <w:rFonts w:ascii="標楷體" w:eastAsia="標楷體" w:hAnsi="標楷體" w:cs="Arial"/>
                <w:sz w:val="20"/>
                <w:szCs w:val="20"/>
              </w:rPr>
            </w:pPr>
            <w:r w:rsidRPr="00714632">
              <w:rPr>
                <w:rFonts w:ascii="標楷體" w:eastAsia="標楷體" w:hAnsi="標楷體" w:cs="Times New Roman" w:hint="eastAsia"/>
                <w:kern w:val="24"/>
                <w:sz w:val="20"/>
                <w:szCs w:val="20"/>
              </w:rPr>
              <w:t>建構平價優質、多元且近便幼兒教保體系</w:t>
            </w:r>
          </w:p>
        </w:tc>
        <w:tc>
          <w:tcPr>
            <w:tcW w:w="3402" w:type="dxa"/>
            <w:shd w:val="clear" w:color="auto" w:fill="auto"/>
          </w:tcPr>
          <w:p w14:paraId="1BF931E5" w14:textId="77777777" w:rsidR="00EC441D" w:rsidRPr="00714632" w:rsidRDefault="00EC441D" w:rsidP="00714632">
            <w:pPr>
              <w:overflowPunct w:val="0"/>
              <w:jc w:val="both"/>
              <w:textAlignment w:val="center"/>
              <w:rPr>
                <w:rFonts w:ascii="標楷體" w:eastAsia="標楷體" w:hAnsi="標楷體" w:cs="Arial"/>
                <w:sz w:val="20"/>
                <w:szCs w:val="20"/>
              </w:rPr>
            </w:pPr>
            <w:r w:rsidRPr="00714632">
              <w:rPr>
                <w:rFonts w:ascii="標楷體" w:eastAsia="標楷體" w:hAnsi="標楷體" w:cs="Times New Roman" w:hint="eastAsia"/>
                <w:kern w:val="24"/>
                <w:sz w:val="20"/>
                <w:szCs w:val="20"/>
              </w:rPr>
              <w:t>提供居家式及機構式雙軌並行之托育服務、增設公私協力托嬰及托育資源中心、非營利幼兒園、多元非營利課後照顧</w:t>
            </w:r>
          </w:p>
        </w:tc>
        <w:tc>
          <w:tcPr>
            <w:tcW w:w="1317" w:type="dxa"/>
            <w:shd w:val="clear" w:color="auto" w:fill="auto"/>
          </w:tcPr>
          <w:p w14:paraId="41FBCD2C" w14:textId="77777777" w:rsidR="00914B25" w:rsidRDefault="00527B0E" w:rsidP="00714632">
            <w:pPr>
              <w:overflowPunct w:val="0"/>
              <w:jc w:val="both"/>
              <w:textAlignment w:val="center"/>
              <w:rPr>
                <w:rFonts w:ascii="標楷體" w:eastAsia="標楷體" w:hAnsi="標楷體" w:cs="Times New Roman"/>
                <w:kern w:val="24"/>
                <w:sz w:val="20"/>
                <w:szCs w:val="20"/>
              </w:rPr>
            </w:pPr>
            <w:r>
              <w:rPr>
                <w:rFonts w:ascii="標楷體" w:eastAsia="標楷體" w:hAnsi="標楷體" w:cs="Times New Roman" w:hint="eastAsia"/>
                <w:kern w:val="24"/>
                <w:sz w:val="20"/>
                <w:szCs w:val="20"/>
              </w:rPr>
              <w:t>衛生福利部</w:t>
            </w:r>
          </w:p>
          <w:p w14:paraId="73FAE68D" w14:textId="77777777" w:rsidR="00EC441D" w:rsidRPr="00714632" w:rsidRDefault="00EC441D" w:rsidP="00714632">
            <w:pPr>
              <w:overflowPunct w:val="0"/>
              <w:jc w:val="both"/>
              <w:textAlignment w:val="center"/>
              <w:rPr>
                <w:rFonts w:ascii="標楷體" w:eastAsia="標楷體" w:hAnsi="標楷體" w:cs="Arial"/>
                <w:sz w:val="20"/>
                <w:szCs w:val="20"/>
              </w:rPr>
            </w:pPr>
            <w:r w:rsidRPr="00714632">
              <w:rPr>
                <w:rFonts w:ascii="標楷體" w:eastAsia="標楷體" w:hAnsi="標楷體" w:cs="Times New Roman" w:hint="eastAsia"/>
                <w:kern w:val="24"/>
                <w:sz w:val="20"/>
                <w:szCs w:val="20"/>
              </w:rPr>
              <w:t>教育部</w:t>
            </w:r>
            <w:r w:rsidRPr="00714632">
              <w:rPr>
                <w:rFonts w:ascii="標楷體" w:eastAsia="標楷體" w:hAnsi="標楷體" w:cs="Times New Roman" w:hint="eastAsia"/>
                <w:kern w:val="24"/>
                <w:sz w:val="20"/>
                <w:szCs w:val="20"/>
              </w:rPr>
              <w:br/>
            </w:r>
          </w:p>
        </w:tc>
        <w:tc>
          <w:tcPr>
            <w:tcW w:w="1423" w:type="dxa"/>
            <w:vMerge w:val="restart"/>
            <w:shd w:val="clear" w:color="auto" w:fill="auto"/>
          </w:tcPr>
          <w:p w14:paraId="7B6B99B1" w14:textId="77777777" w:rsidR="00EC441D" w:rsidRPr="00714632" w:rsidRDefault="00EC441D" w:rsidP="00714632">
            <w:pPr>
              <w:overflowPunct w:val="0"/>
              <w:jc w:val="both"/>
              <w:rPr>
                <w:rFonts w:ascii="標楷體" w:eastAsia="標楷體" w:hAnsi="標楷體" w:cs="Times New Roman"/>
                <w:sz w:val="20"/>
                <w:szCs w:val="20"/>
              </w:rPr>
            </w:pPr>
            <w:r w:rsidRPr="00714632">
              <w:rPr>
                <w:rFonts w:ascii="標楷體" w:eastAsia="標楷體" w:hAnsi="標楷體" w:cs="Times New Roman" w:hint="eastAsia"/>
                <w:sz w:val="20"/>
                <w:szCs w:val="20"/>
              </w:rPr>
              <w:t>2013-2016</w:t>
            </w:r>
          </w:p>
        </w:tc>
      </w:tr>
      <w:tr w:rsidR="00EC441D" w:rsidRPr="00714632" w14:paraId="1C216AB7" w14:textId="77777777" w:rsidTr="00BD1EEF">
        <w:trPr>
          <w:trHeight w:val="144"/>
          <w:jc w:val="center"/>
        </w:trPr>
        <w:tc>
          <w:tcPr>
            <w:tcW w:w="1526" w:type="dxa"/>
            <w:vMerge/>
            <w:shd w:val="clear" w:color="auto" w:fill="auto"/>
          </w:tcPr>
          <w:p w14:paraId="5576AE1C" w14:textId="77777777" w:rsidR="00EC441D" w:rsidRPr="00714632" w:rsidRDefault="00EC441D" w:rsidP="00714632">
            <w:pPr>
              <w:overflowPunct w:val="0"/>
              <w:jc w:val="both"/>
              <w:rPr>
                <w:rFonts w:ascii="標楷體" w:eastAsia="標楷體" w:hAnsi="標楷體" w:cs="Times New Roman"/>
                <w:sz w:val="20"/>
                <w:szCs w:val="20"/>
              </w:rPr>
            </w:pPr>
          </w:p>
        </w:tc>
        <w:tc>
          <w:tcPr>
            <w:tcW w:w="1984" w:type="dxa"/>
            <w:shd w:val="clear" w:color="auto" w:fill="auto"/>
          </w:tcPr>
          <w:p w14:paraId="45023FB0" w14:textId="77777777" w:rsidR="00EC441D" w:rsidRPr="00714632" w:rsidRDefault="00EC441D" w:rsidP="00714632">
            <w:pPr>
              <w:overflowPunct w:val="0"/>
              <w:jc w:val="both"/>
              <w:textAlignment w:val="center"/>
              <w:rPr>
                <w:rFonts w:ascii="標楷體" w:eastAsia="標楷體" w:hAnsi="標楷體" w:cs="Arial"/>
                <w:sz w:val="20"/>
                <w:szCs w:val="20"/>
              </w:rPr>
            </w:pPr>
            <w:r w:rsidRPr="00714632">
              <w:rPr>
                <w:rFonts w:ascii="標楷體" w:eastAsia="標楷體" w:hAnsi="標楷體" w:cs="Times New Roman" w:hint="eastAsia"/>
                <w:kern w:val="24"/>
                <w:sz w:val="20"/>
                <w:szCs w:val="20"/>
              </w:rPr>
              <w:t>營造友善家庭之職場環境</w:t>
            </w:r>
          </w:p>
        </w:tc>
        <w:tc>
          <w:tcPr>
            <w:tcW w:w="3402" w:type="dxa"/>
            <w:shd w:val="clear" w:color="auto" w:fill="auto"/>
          </w:tcPr>
          <w:p w14:paraId="025222C6" w14:textId="77777777" w:rsidR="00EC441D" w:rsidRPr="00714632" w:rsidRDefault="00EC441D" w:rsidP="00714632">
            <w:pPr>
              <w:overflowPunct w:val="0"/>
              <w:jc w:val="both"/>
              <w:textAlignment w:val="center"/>
              <w:rPr>
                <w:rFonts w:ascii="標楷體" w:eastAsia="標楷體" w:hAnsi="標楷體" w:cs="Arial"/>
                <w:sz w:val="20"/>
                <w:szCs w:val="20"/>
              </w:rPr>
            </w:pPr>
            <w:r w:rsidRPr="00714632">
              <w:rPr>
                <w:rFonts w:ascii="標楷體" w:eastAsia="標楷體" w:hAnsi="標楷體" w:cs="Times New Roman" w:hint="eastAsia"/>
                <w:kern w:val="24"/>
                <w:sz w:val="20"/>
                <w:szCs w:val="20"/>
              </w:rPr>
              <w:t>推動獎勵企業辦理托育措施、企業聯合托育、宣導彈性工時制度、支持企業推動優於法令之友善家庭措施、鼓勵企業建立員工協助方案機制</w:t>
            </w:r>
          </w:p>
        </w:tc>
        <w:tc>
          <w:tcPr>
            <w:tcW w:w="1317" w:type="dxa"/>
            <w:shd w:val="clear" w:color="auto" w:fill="auto"/>
          </w:tcPr>
          <w:p w14:paraId="240CC59F" w14:textId="77777777" w:rsidR="00EC441D" w:rsidRPr="00714632" w:rsidRDefault="00EC441D" w:rsidP="00714632">
            <w:pPr>
              <w:overflowPunct w:val="0"/>
              <w:jc w:val="both"/>
              <w:textAlignment w:val="center"/>
              <w:rPr>
                <w:rFonts w:ascii="標楷體" w:eastAsia="標楷體" w:hAnsi="標楷體" w:cs="Arial"/>
                <w:sz w:val="20"/>
                <w:szCs w:val="20"/>
              </w:rPr>
            </w:pPr>
            <w:r w:rsidRPr="00714632">
              <w:rPr>
                <w:rFonts w:ascii="標楷體" w:eastAsia="標楷體" w:hAnsi="標楷體" w:cs="Times New Roman" w:hint="eastAsia"/>
                <w:kern w:val="24"/>
                <w:sz w:val="20"/>
                <w:szCs w:val="20"/>
              </w:rPr>
              <w:t>勞動部</w:t>
            </w:r>
          </w:p>
        </w:tc>
        <w:tc>
          <w:tcPr>
            <w:tcW w:w="1423" w:type="dxa"/>
            <w:vMerge/>
            <w:shd w:val="clear" w:color="auto" w:fill="auto"/>
          </w:tcPr>
          <w:p w14:paraId="19062761" w14:textId="77777777" w:rsidR="00EC441D" w:rsidRPr="00714632" w:rsidRDefault="00EC441D" w:rsidP="00714632">
            <w:pPr>
              <w:overflowPunct w:val="0"/>
              <w:jc w:val="both"/>
              <w:rPr>
                <w:rFonts w:ascii="標楷體" w:eastAsia="標楷體" w:hAnsi="標楷體" w:cs="Times New Roman"/>
                <w:sz w:val="20"/>
                <w:szCs w:val="20"/>
              </w:rPr>
            </w:pPr>
          </w:p>
        </w:tc>
      </w:tr>
      <w:tr w:rsidR="00EC441D" w:rsidRPr="00714632" w14:paraId="54B24E6D" w14:textId="77777777" w:rsidTr="00BD1EEF">
        <w:trPr>
          <w:trHeight w:val="144"/>
          <w:jc w:val="center"/>
        </w:trPr>
        <w:tc>
          <w:tcPr>
            <w:tcW w:w="1526" w:type="dxa"/>
            <w:vMerge/>
            <w:shd w:val="clear" w:color="auto" w:fill="auto"/>
          </w:tcPr>
          <w:p w14:paraId="4907A3FB" w14:textId="77777777" w:rsidR="00EC441D" w:rsidRPr="00714632" w:rsidRDefault="00EC441D" w:rsidP="00714632">
            <w:pPr>
              <w:overflowPunct w:val="0"/>
              <w:jc w:val="both"/>
              <w:rPr>
                <w:rFonts w:ascii="標楷體" w:eastAsia="標楷體" w:hAnsi="標楷體" w:cs="Times New Roman"/>
                <w:sz w:val="20"/>
                <w:szCs w:val="20"/>
              </w:rPr>
            </w:pPr>
          </w:p>
        </w:tc>
        <w:tc>
          <w:tcPr>
            <w:tcW w:w="1984" w:type="dxa"/>
            <w:shd w:val="clear" w:color="auto" w:fill="auto"/>
          </w:tcPr>
          <w:p w14:paraId="452AA22F" w14:textId="77777777" w:rsidR="00EC441D" w:rsidRPr="00714632" w:rsidRDefault="00EC441D" w:rsidP="00714632">
            <w:pPr>
              <w:overflowPunct w:val="0"/>
              <w:jc w:val="both"/>
              <w:textAlignment w:val="center"/>
              <w:rPr>
                <w:rFonts w:ascii="標楷體" w:eastAsia="標楷體" w:hAnsi="標楷體" w:cs="Times New Roman"/>
                <w:kern w:val="24"/>
                <w:sz w:val="20"/>
                <w:szCs w:val="20"/>
              </w:rPr>
            </w:pPr>
            <w:r w:rsidRPr="00714632">
              <w:rPr>
                <w:rFonts w:ascii="標楷體" w:eastAsia="標楷體" w:hAnsi="標楷體" w:cs="Times New Roman" w:hint="eastAsia"/>
                <w:kern w:val="24"/>
                <w:sz w:val="20"/>
                <w:szCs w:val="20"/>
              </w:rPr>
              <w:t>提供育兒家庭之經濟支持措施</w:t>
            </w:r>
          </w:p>
        </w:tc>
        <w:tc>
          <w:tcPr>
            <w:tcW w:w="3402" w:type="dxa"/>
            <w:shd w:val="clear" w:color="auto" w:fill="auto"/>
          </w:tcPr>
          <w:p w14:paraId="0F9CC24A" w14:textId="77777777" w:rsidR="00EC441D" w:rsidRPr="00714632" w:rsidRDefault="00EC441D" w:rsidP="00714632">
            <w:pPr>
              <w:overflowPunct w:val="0"/>
              <w:jc w:val="both"/>
              <w:textAlignment w:val="center"/>
              <w:rPr>
                <w:rFonts w:ascii="標楷體" w:eastAsia="標楷體" w:hAnsi="標楷體" w:cs="Times New Roman"/>
                <w:kern w:val="24"/>
                <w:sz w:val="20"/>
                <w:szCs w:val="20"/>
              </w:rPr>
            </w:pPr>
            <w:r w:rsidRPr="00714632">
              <w:rPr>
                <w:rFonts w:ascii="標楷體" w:eastAsia="標楷體" w:hAnsi="標楷體" w:cs="Times New Roman" w:hint="eastAsia"/>
                <w:kern w:val="24"/>
                <w:sz w:val="20"/>
                <w:szCs w:val="20"/>
              </w:rPr>
              <w:t>推動育嬰留職停薪津貼、提供保母托育補助、學前教育補助</w:t>
            </w:r>
          </w:p>
        </w:tc>
        <w:tc>
          <w:tcPr>
            <w:tcW w:w="1317" w:type="dxa"/>
            <w:shd w:val="clear" w:color="auto" w:fill="auto"/>
          </w:tcPr>
          <w:p w14:paraId="0BD642DD" w14:textId="77777777" w:rsidR="00EC441D" w:rsidRPr="00714632" w:rsidRDefault="00EC441D" w:rsidP="00714632">
            <w:pPr>
              <w:overflowPunct w:val="0"/>
              <w:jc w:val="both"/>
              <w:textAlignment w:val="center"/>
              <w:rPr>
                <w:rFonts w:ascii="標楷體" w:eastAsia="標楷體" w:hAnsi="標楷體" w:cs="Times New Roman"/>
                <w:kern w:val="24"/>
                <w:sz w:val="20"/>
                <w:szCs w:val="20"/>
              </w:rPr>
            </w:pPr>
            <w:r w:rsidRPr="00714632">
              <w:rPr>
                <w:rFonts w:ascii="標楷體" w:eastAsia="標楷體" w:hAnsi="標楷體" w:cs="Times New Roman" w:hint="eastAsia"/>
                <w:kern w:val="24"/>
                <w:sz w:val="20"/>
                <w:szCs w:val="20"/>
              </w:rPr>
              <w:t>勞動部</w:t>
            </w:r>
          </w:p>
          <w:p w14:paraId="35CFD1AE" w14:textId="77777777" w:rsidR="00EC441D" w:rsidRPr="00714632" w:rsidRDefault="00527B0E" w:rsidP="00714632">
            <w:pPr>
              <w:overflowPunct w:val="0"/>
              <w:jc w:val="both"/>
              <w:textAlignment w:val="center"/>
              <w:rPr>
                <w:rFonts w:ascii="標楷體" w:eastAsia="標楷體" w:hAnsi="標楷體" w:cs="Times New Roman"/>
                <w:kern w:val="24"/>
                <w:sz w:val="20"/>
                <w:szCs w:val="20"/>
              </w:rPr>
            </w:pPr>
            <w:r>
              <w:rPr>
                <w:rFonts w:ascii="標楷體" w:eastAsia="標楷體" w:hAnsi="標楷體" w:cs="Times New Roman" w:hint="eastAsia"/>
                <w:kern w:val="24"/>
                <w:sz w:val="20"/>
                <w:szCs w:val="20"/>
              </w:rPr>
              <w:t>衛生福利部</w:t>
            </w:r>
          </w:p>
          <w:p w14:paraId="00ABDF4D" w14:textId="77777777" w:rsidR="00EC441D" w:rsidRPr="00714632" w:rsidRDefault="00EC441D" w:rsidP="00714632">
            <w:pPr>
              <w:overflowPunct w:val="0"/>
              <w:jc w:val="both"/>
              <w:textAlignment w:val="center"/>
              <w:rPr>
                <w:rFonts w:ascii="標楷體" w:eastAsia="標楷體" w:hAnsi="標楷體" w:cs="Times New Roman"/>
                <w:kern w:val="24"/>
                <w:sz w:val="20"/>
                <w:szCs w:val="20"/>
              </w:rPr>
            </w:pPr>
            <w:r w:rsidRPr="00714632">
              <w:rPr>
                <w:rFonts w:ascii="標楷體" w:eastAsia="標楷體" w:hAnsi="標楷體" w:cs="Times New Roman" w:hint="eastAsia"/>
                <w:kern w:val="24"/>
                <w:sz w:val="20"/>
                <w:szCs w:val="20"/>
              </w:rPr>
              <w:t>教育部</w:t>
            </w:r>
          </w:p>
        </w:tc>
        <w:tc>
          <w:tcPr>
            <w:tcW w:w="1423" w:type="dxa"/>
            <w:vMerge/>
            <w:shd w:val="clear" w:color="auto" w:fill="auto"/>
          </w:tcPr>
          <w:p w14:paraId="5CA22D57" w14:textId="77777777" w:rsidR="00EC441D" w:rsidRPr="00714632" w:rsidRDefault="00EC441D" w:rsidP="00714632">
            <w:pPr>
              <w:overflowPunct w:val="0"/>
              <w:jc w:val="both"/>
              <w:rPr>
                <w:rFonts w:ascii="標楷體" w:eastAsia="標楷體" w:hAnsi="標楷體" w:cs="Times New Roman"/>
                <w:sz w:val="20"/>
                <w:szCs w:val="20"/>
              </w:rPr>
            </w:pPr>
          </w:p>
        </w:tc>
      </w:tr>
      <w:tr w:rsidR="006F707C" w:rsidRPr="00714632" w14:paraId="2A23B123" w14:textId="77777777" w:rsidTr="005568EA">
        <w:trPr>
          <w:trHeight w:val="730"/>
          <w:jc w:val="center"/>
        </w:trPr>
        <w:tc>
          <w:tcPr>
            <w:tcW w:w="1526" w:type="dxa"/>
            <w:vMerge/>
            <w:shd w:val="clear" w:color="auto" w:fill="auto"/>
          </w:tcPr>
          <w:p w14:paraId="57779F83" w14:textId="77777777" w:rsidR="006F707C" w:rsidRPr="00714632" w:rsidRDefault="006F707C" w:rsidP="00714632">
            <w:pPr>
              <w:overflowPunct w:val="0"/>
              <w:jc w:val="both"/>
              <w:rPr>
                <w:rFonts w:ascii="標楷體" w:eastAsia="標楷體" w:hAnsi="標楷體" w:cs="Times New Roman"/>
                <w:sz w:val="20"/>
                <w:szCs w:val="20"/>
              </w:rPr>
            </w:pPr>
          </w:p>
        </w:tc>
        <w:tc>
          <w:tcPr>
            <w:tcW w:w="1984" w:type="dxa"/>
            <w:shd w:val="clear" w:color="auto" w:fill="auto"/>
          </w:tcPr>
          <w:p w14:paraId="232F3E5B" w14:textId="77777777" w:rsidR="006F707C" w:rsidRPr="00714632" w:rsidRDefault="006F707C" w:rsidP="00714632">
            <w:pPr>
              <w:overflowPunct w:val="0"/>
              <w:jc w:val="both"/>
              <w:textAlignment w:val="center"/>
              <w:rPr>
                <w:rFonts w:ascii="標楷體" w:eastAsia="標楷體" w:hAnsi="標楷體" w:cs="Arial"/>
                <w:sz w:val="20"/>
                <w:szCs w:val="20"/>
              </w:rPr>
            </w:pPr>
            <w:r w:rsidRPr="00714632">
              <w:rPr>
                <w:rFonts w:ascii="標楷體" w:eastAsia="標楷體" w:hAnsi="標楷體" w:cs="Times New Roman" w:hint="eastAsia"/>
                <w:kern w:val="24"/>
                <w:sz w:val="20"/>
                <w:szCs w:val="20"/>
              </w:rPr>
              <w:t>強化家庭與社區照顧及健康體系</w:t>
            </w:r>
          </w:p>
        </w:tc>
        <w:tc>
          <w:tcPr>
            <w:tcW w:w="3402" w:type="dxa"/>
            <w:shd w:val="clear" w:color="auto" w:fill="auto"/>
          </w:tcPr>
          <w:p w14:paraId="6677F3C3" w14:textId="77777777" w:rsidR="006F707C" w:rsidRPr="00714632" w:rsidRDefault="006F707C" w:rsidP="00714632">
            <w:pPr>
              <w:overflowPunct w:val="0"/>
              <w:jc w:val="both"/>
              <w:textAlignment w:val="center"/>
              <w:rPr>
                <w:rFonts w:ascii="標楷體" w:eastAsia="標楷體" w:hAnsi="標楷體" w:cs="Arial"/>
                <w:sz w:val="20"/>
                <w:szCs w:val="20"/>
              </w:rPr>
            </w:pPr>
            <w:r w:rsidRPr="00714632">
              <w:rPr>
                <w:rFonts w:ascii="標楷體" w:eastAsia="標楷體" w:hAnsi="標楷體" w:cs="Times New Roman" w:hint="eastAsia"/>
                <w:kern w:val="24"/>
                <w:sz w:val="20"/>
                <w:szCs w:val="20"/>
              </w:rPr>
              <w:t>積極推動長期照顧服務、長期照護保險、喘息服務、培訓照顧服務人力</w:t>
            </w:r>
          </w:p>
        </w:tc>
        <w:tc>
          <w:tcPr>
            <w:tcW w:w="1317" w:type="dxa"/>
            <w:shd w:val="clear" w:color="auto" w:fill="auto"/>
          </w:tcPr>
          <w:p w14:paraId="22CF5D5A" w14:textId="77777777" w:rsidR="006F707C" w:rsidRPr="00714632" w:rsidRDefault="006F707C" w:rsidP="00714632">
            <w:pPr>
              <w:overflowPunct w:val="0"/>
              <w:jc w:val="both"/>
              <w:textAlignment w:val="center"/>
              <w:rPr>
                <w:rFonts w:ascii="標楷體" w:eastAsia="標楷體" w:hAnsi="標楷體" w:cs="Arial"/>
                <w:sz w:val="20"/>
                <w:szCs w:val="20"/>
              </w:rPr>
            </w:pPr>
            <w:r>
              <w:rPr>
                <w:rFonts w:ascii="標楷體" w:eastAsia="標楷體" w:hAnsi="標楷體" w:cs="Times New Roman" w:hint="eastAsia"/>
                <w:kern w:val="24"/>
                <w:sz w:val="20"/>
                <w:szCs w:val="20"/>
              </w:rPr>
              <w:t>衛生福利部</w:t>
            </w:r>
          </w:p>
        </w:tc>
        <w:tc>
          <w:tcPr>
            <w:tcW w:w="1423" w:type="dxa"/>
            <w:vMerge/>
            <w:shd w:val="clear" w:color="auto" w:fill="auto"/>
          </w:tcPr>
          <w:p w14:paraId="083D138D" w14:textId="77777777" w:rsidR="006F707C" w:rsidRPr="00714632" w:rsidRDefault="006F707C" w:rsidP="00714632">
            <w:pPr>
              <w:overflowPunct w:val="0"/>
              <w:jc w:val="both"/>
              <w:rPr>
                <w:rFonts w:ascii="標楷體" w:eastAsia="標楷體" w:hAnsi="標楷體" w:cs="Times New Roman"/>
                <w:sz w:val="20"/>
                <w:szCs w:val="20"/>
              </w:rPr>
            </w:pPr>
          </w:p>
        </w:tc>
      </w:tr>
      <w:tr w:rsidR="006F707C" w:rsidRPr="00714632" w14:paraId="2F62F6F3" w14:textId="77777777" w:rsidTr="0092505E">
        <w:trPr>
          <w:trHeight w:val="1475"/>
          <w:jc w:val="center"/>
        </w:trPr>
        <w:tc>
          <w:tcPr>
            <w:tcW w:w="1526" w:type="dxa"/>
            <w:shd w:val="clear" w:color="auto" w:fill="auto"/>
          </w:tcPr>
          <w:p w14:paraId="364F45EF" w14:textId="77777777" w:rsidR="006F707C" w:rsidRPr="00714632" w:rsidRDefault="006F707C" w:rsidP="00714632">
            <w:pPr>
              <w:overflowPunct w:val="0"/>
              <w:jc w:val="both"/>
              <w:rPr>
                <w:rFonts w:ascii="標楷體" w:eastAsia="標楷體" w:hAnsi="標楷體" w:cs="Times New Roman"/>
                <w:sz w:val="20"/>
                <w:szCs w:val="20"/>
              </w:rPr>
            </w:pPr>
            <w:r w:rsidRPr="00714632">
              <w:rPr>
                <w:rFonts w:ascii="標楷體" w:eastAsia="標楷體" w:hAnsi="標楷體" w:cs="Times New Roman" w:hint="eastAsia"/>
                <w:sz w:val="20"/>
                <w:szCs w:val="20"/>
              </w:rPr>
              <w:t>國家發展計畫</w:t>
            </w:r>
          </w:p>
        </w:tc>
        <w:tc>
          <w:tcPr>
            <w:tcW w:w="1984" w:type="dxa"/>
            <w:shd w:val="clear" w:color="auto" w:fill="auto"/>
          </w:tcPr>
          <w:p w14:paraId="1A3AC0D6" w14:textId="77777777" w:rsidR="006F707C" w:rsidRPr="00714632" w:rsidRDefault="006F707C" w:rsidP="00714632">
            <w:pPr>
              <w:overflowPunct w:val="0"/>
              <w:jc w:val="both"/>
              <w:textAlignment w:val="center"/>
              <w:rPr>
                <w:rFonts w:ascii="標楷體" w:eastAsia="標楷體" w:hAnsi="標楷體" w:cs="Arial"/>
                <w:sz w:val="20"/>
                <w:szCs w:val="20"/>
              </w:rPr>
            </w:pPr>
            <w:r w:rsidRPr="00714632">
              <w:rPr>
                <w:rFonts w:ascii="標楷體" w:eastAsia="標楷體" w:hAnsi="標楷體" w:cs="Times New Roman" w:hint="eastAsia"/>
                <w:kern w:val="24"/>
                <w:sz w:val="20"/>
                <w:szCs w:val="20"/>
              </w:rPr>
              <w:t>營造兼顧家庭與工作之友善職場，促進婦女就業</w:t>
            </w:r>
          </w:p>
        </w:tc>
        <w:tc>
          <w:tcPr>
            <w:tcW w:w="3402" w:type="dxa"/>
            <w:shd w:val="clear" w:color="auto" w:fill="auto"/>
          </w:tcPr>
          <w:p w14:paraId="5B049181" w14:textId="77777777" w:rsidR="006F707C" w:rsidRPr="00714632" w:rsidRDefault="006F707C" w:rsidP="00714632">
            <w:pPr>
              <w:overflowPunct w:val="0"/>
              <w:jc w:val="both"/>
              <w:textAlignment w:val="center"/>
              <w:rPr>
                <w:rFonts w:ascii="標楷體" w:eastAsia="標楷體" w:hAnsi="標楷體" w:cs="Arial"/>
                <w:sz w:val="20"/>
                <w:szCs w:val="20"/>
              </w:rPr>
            </w:pPr>
            <w:r w:rsidRPr="00714632">
              <w:rPr>
                <w:rFonts w:ascii="標楷體" w:eastAsia="標楷體" w:hAnsi="標楷體" w:cs="Times New Roman" w:hint="eastAsia"/>
                <w:kern w:val="24"/>
                <w:sz w:val="20"/>
                <w:szCs w:val="20"/>
              </w:rPr>
              <w:t>建置企業托兒資源平臺、推動就業融合計畫及運用各項津貼，協助特定弱勢婦女、辦理微創鳳凰貸款及輔導服務計畫</w:t>
            </w:r>
          </w:p>
        </w:tc>
        <w:tc>
          <w:tcPr>
            <w:tcW w:w="1317" w:type="dxa"/>
            <w:shd w:val="clear" w:color="auto" w:fill="auto"/>
          </w:tcPr>
          <w:p w14:paraId="594EF1CE" w14:textId="77777777" w:rsidR="006F707C" w:rsidRPr="00714632" w:rsidRDefault="006F707C" w:rsidP="00714632">
            <w:pPr>
              <w:overflowPunct w:val="0"/>
              <w:jc w:val="both"/>
              <w:textAlignment w:val="center"/>
              <w:rPr>
                <w:rFonts w:ascii="標楷體" w:eastAsia="標楷體" w:hAnsi="標楷體" w:cs="Arial"/>
                <w:sz w:val="20"/>
                <w:szCs w:val="20"/>
              </w:rPr>
            </w:pPr>
            <w:r w:rsidRPr="00714632">
              <w:rPr>
                <w:rFonts w:ascii="標楷體" w:eastAsia="標楷體" w:hAnsi="標楷體" w:cs="Times New Roman" w:hint="eastAsia"/>
                <w:kern w:val="24"/>
                <w:sz w:val="20"/>
                <w:szCs w:val="20"/>
              </w:rPr>
              <w:t>勞動部</w:t>
            </w:r>
          </w:p>
        </w:tc>
        <w:tc>
          <w:tcPr>
            <w:tcW w:w="1423" w:type="dxa"/>
            <w:shd w:val="clear" w:color="auto" w:fill="auto"/>
          </w:tcPr>
          <w:p w14:paraId="449F53E9" w14:textId="77777777" w:rsidR="006F707C" w:rsidRPr="00714632" w:rsidRDefault="006F707C" w:rsidP="00714632">
            <w:pPr>
              <w:overflowPunct w:val="0"/>
              <w:jc w:val="both"/>
              <w:rPr>
                <w:rFonts w:ascii="標楷體" w:eastAsia="標楷體" w:hAnsi="標楷體" w:cs="Times New Roman"/>
                <w:sz w:val="20"/>
                <w:szCs w:val="20"/>
              </w:rPr>
            </w:pPr>
            <w:r w:rsidRPr="00714632">
              <w:rPr>
                <w:rFonts w:ascii="標楷體" w:eastAsia="標楷體" w:hAnsi="標楷體" w:cs="Times New Roman" w:hint="eastAsia"/>
                <w:sz w:val="20"/>
                <w:szCs w:val="20"/>
              </w:rPr>
              <w:t>2013-2016</w:t>
            </w:r>
          </w:p>
        </w:tc>
      </w:tr>
    </w:tbl>
    <w:p w14:paraId="02A891F0" w14:textId="77777777" w:rsidR="00EC441D" w:rsidRPr="00714632" w:rsidRDefault="00EC441D" w:rsidP="0086022E">
      <w:pPr>
        <w:overflowPunct w:val="0"/>
        <w:spacing w:line="480" w:lineRule="exact"/>
        <w:jc w:val="both"/>
        <w:rPr>
          <w:rFonts w:ascii="標楷體" w:eastAsia="標楷體" w:hAnsi="標楷體" w:cs="Times New Roman"/>
          <w:sz w:val="20"/>
          <w:szCs w:val="20"/>
        </w:rPr>
      </w:pPr>
      <w:r w:rsidRPr="00714632">
        <w:rPr>
          <w:rFonts w:ascii="標楷體" w:eastAsia="標楷體" w:hAnsi="標楷體" w:cs="Times New Roman" w:hint="eastAsia"/>
          <w:sz w:val="20"/>
          <w:szCs w:val="20"/>
        </w:rPr>
        <w:t>資料來源：</w:t>
      </w:r>
      <w:r w:rsidR="002248E0" w:rsidRPr="002248E0">
        <w:rPr>
          <w:rFonts w:ascii="標楷體" w:eastAsia="標楷體" w:hAnsi="標楷體" w:cs="Times New Roman" w:hint="eastAsia"/>
          <w:sz w:val="20"/>
          <w:szCs w:val="20"/>
        </w:rPr>
        <w:t>國家發展委員會</w:t>
      </w:r>
    </w:p>
    <w:bookmarkEnd w:id="85"/>
    <w:p w14:paraId="17F34682" w14:textId="77777777" w:rsidR="00EC441D" w:rsidRPr="008D7CA0" w:rsidRDefault="00EC441D" w:rsidP="00CC3A7E">
      <w:pPr>
        <w:pStyle w:val="a8"/>
        <w:numPr>
          <w:ilvl w:val="0"/>
          <w:numId w:val="4"/>
        </w:numPr>
        <w:overflowPunct w:val="0"/>
        <w:spacing w:line="480" w:lineRule="exact"/>
        <w:ind w:leftChars="0"/>
        <w:jc w:val="both"/>
        <w:rPr>
          <w:rFonts w:ascii="標楷體" w:eastAsia="標楷體" w:hAnsi="標楷體" w:cs="新細明體"/>
          <w:kern w:val="0"/>
          <w:szCs w:val="24"/>
        </w:rPr>
      </w:pPr>
      <w:r w:rsidRPr="008D7CA0">
        <w:rPr>
          <w:rFonts w:ascii="標楷體" w:eastAsia="標楷體" w:hAnsi="標楷體" w:cs="新細明體" w:hint="eastAsia"/>
          <w:kern w:val="0"/>
          <w:szCs w:val="24"/>
        </w:rPr>
        <w:t>運用全國</w:t>
      </w:r>
      <w:r w:rsidR="00DC76BE">
        <w:rPr>
          <w:rFonts w:ascii="標楷體" w:eastAsia="標楷體" w:hAnsi="標楷體" w:cs="新細明體" w:hint="eastAsia"/>
          <w:kern w:val="0"/>
          <w:szCs w:val="24"/>
        </w:rPr>
        <w:t>各地</w:t>
      </w:r>
      <w:r w:rsidRPr="008D7CA0">
        <w:rPr>
          <w:rFonts w:ascii="標楷體" w:eastAsia="標楷體" w:hAnsi="標楷體" w:cs="新細明體" w:hint="eastAsia"/>
          <w:kern w:val="0"/>
          <w:szCs w:val="24"/>
        </w:rPr>
        <w:t>就業服務據點、</w:t>
      </w:r>
      <w:r w:rsidR="00527B0E">
        <w:rPr>
          <w:rFonts w:ascii="標楷體" w:eastAsia="標楷體" w:hAnsi="標楷體" w:cs="新細明體" w:hint="eastAsia"/>
          <w:kern w:val="0"/>
          <w:szCs w:val="24"/>
        </w:rPr>
        <w:t>台</w:t>
      </w:r>
      <w:r w:rsidRPr="008D7CA0">
        <w:rPr>
          <w:rFonts w:ascii="標楷體" w:eastAsia="標楷體" w:hAnsi="標楷體" w:cs="新細明體" w:hint="eastAsia"/>
          <w:kern w:val="0"/>
          <w:szCs w:val="24"/>
        </w:rPr>
        <w:t>灣就業通</w:t>
      </w:r>
      <w:r w:rsidR="009D5EF3">
        <w:rPr>
          <w:rFonts w:ascii="標楷體" w:eastAsia="標楷體" w:hAnsi="標楷體" w:cs="新細明體" w:hint="eastAsia"/>
          <w:kern w:val="0"/>
          <w:szCs w:val="24"/>
        </w:rPr>
        <w:t>（</w:t>
      </w:r>
      <w:r w:rsidRPr="008D7CA0">
        <w:rPr>
          <w:rFonts w:ascii="標楷體" w:eastAsia="標楷體" w:hAnsi="標楷體" w:cs="新細明體" w:hint="eastAsia"/>
          <w:kern w:val="0"/>
          <w:szCs w:val="24"/>
        </w:rPr>
        <w:t>網址：www.taiwanjobs.gov.tw</w:t>
      </w:r>
      <w:r w:rsidR="009D5EF3">
        <w:rPr>
          <w:rFonts w:ascii="標楷體" w:eastAsia="標楷體" w:hAnsi="標楷體" w:cs="新細明體" w:hint="eastAsia"/>
          <w:kern w:val="0"/>
          <w:szCs w:val="24"/>
        </w:rPr>
        <w:t>）</w:t>
      </w:r>
      <w:r w:rsidRPr="008D7CA0">
        <w:rPr>
          <w:rFonts w:ascii="標楷體" w:eastAsia="標楷體" w:hAnsi="標楷體" w:cs="新細明體" w:hint="eastAsia"/>
          <w:kern w:val="0"/>
          <w:szCs w:val="24"/>
        </w:rPr>
        <w:t>、全年無休24小時服務之0800-777</w:t>
      </w:r>
      <w:r w:rsidR="00527B0E">
        <w:rPr>
          <w:rFonts w:ascii="標楷體" w:eastAsia="標楷體" w:hAnsi="標楷體" w:cs="新細明體" w:hint="eastAsia"/>
          <w:kern w:val="0"/>
          <w:szCs w:val="24"/>
        </w:rPr>
        <w:t>-</w:t>
      </w:r>
      <w:r w:rsidRPr="008D7CA0">
        <w:rPr>
          <w:rFonts w:ascii="標楷體" w:eastAsia="標楷體" w:hAnsi="標楷體" w:cs="新細明體" w:hint="eastAsia"/>
          <w:kern w:val="0"/>
          <w:szCs w:val="24"/>
        </w:rPr>
        <w:t>888客服專線及4大超商約1</w:t>
      </w:r>
      <w:r w:rsidR="00F72DAD">
        <w:rPr>
          <w:rFonts w:ascii="標楷體" w:eastAsia="標楷體" w:hAnsi="標楷體" w:cs="新細明體" w:hint="eastAsia"/>
          <w:kern w:val="0"/>
          <w:szCs w:val="24"/>
        </w:rPr>
        <w:t>萬多處超商門市的觸控式服務系統，提供求職者相關就業資訊；</w:t>
      </w:r>
      <w:r w:rsidRPr="008D7CA0">
        <w:rPr>
          <w:rFonts w:ascii="標楷體" w:eastAsia="標楷體" w:hAnsi="標楷體" w:cs="新細明體" w:hint="eastAsia"/>
          <w:kern w:val="0"/>
          <w:szCs w:val="24"/>
        </w:rPr>
        <w:t>透過走動式服務、一案到底客製化服務及相關就業促進措施，提供廣泛多樣化就業機會。</w:t>
      </w:r>
      <w:r w:rsidR="00DC76BE" w:rsidRPr="00DC76BE">
        <w:rPr>
          <w:rFonts w:ascii="標楷體" w:eastAsia="標楷體" w:hAnsi="標楷體" w:cs="新細明體" w:hint="eastAsia"/>
          <w:kern w:val="0"/>
          <w:szCs w:val="24"/>
        </w:rPr>
        <w:t>2012年至2015年10月協助婦女之就業人數共計866,496人，2012年258,712人、2013年235,142人、2014年198,866人、2015年1</w:t>
      </w:r>
      <w:r w:rsidR="00333D45">
        <w:rPr>
          <w:rFonts w:ascii="標楷體" w:eastAsia="標楷體" w:hAnsi="標楷體" w:cs="新細明體" w:hint="eastAsia"/>
          <w:kern w:val="0"/>
          <w:szCs w:val="24"/>
        </w:rPr>
        <w:t>月</w:t>
      </w:r>
      <w:r w:rsidR="00DC76BE" w:rsidRPr="00DC76BE">
        <w:rPr>
          <w:rFonts w:ascii="標楷體" w:eastAsia="標楷體" w:hAnsi="標楷體" w:cs="新細明體" w:hint="eastAsia"/>
          <w:kern w:val="0"/>
          <w:szCs w:val="24"/>
        </w:rPr>
        <w:t>至10月173,776人</w:t>
      </w:r>
      <w:r w:rsidRPr="008D7CA0">
        <w:rPr>
          <w:rFonts w:ascii="標楷體" w:eastAsia="標楷體" w:hAnsi="標楷體" w:cs="新細明體" w:hint="eastAsia"/>
          <w:kern w:val="0"/>
          <w:szCs w:val="24"/>
        </w:rPr>
        <w:t>。</w:t>
      </w:r>
    </w:p>
    <w:p w14:paraId="6AE4A40C" w14:textId="77777777" w:rsidR="00EC441D" w:rsidRPr="008D7CA0" w:rsidRDefault="00EC441D" w:rsidP="00CC3A7E">
      <w:pPr>
        <w:pStyle w:val="a8"/>
        <w:numPr>
          <w:ilvl w:val="0"/>
          <w:numId w:val="4"/>
        </w:numPr>
        <w:overflowPunct w:val="0"/>
        <w:spacing w:line="480" w:lineRule="exact"/>
        <w:ind w:leftChars="0"/>
        <w:jc w:val="both"/>
        <w:rPr>
          <w:rFonts w:ascii="標楷體" w:eastAsia="標楷體" w:hAnsi="標楷體" w:cs="新細明體"/>
          <w:kern w:val="0"/>
          <w:szCs w:val="24"/>
        </w:rPr>
      </w:pPr>
      <w:r w:rsidRPr="008D7CA0">
        <w:rPr>
          <w:rFonts w:ascii="標楷體" w:eastAsia="標楷體" w:hAnsi="標楷體" w:cs="新細明體" w:hint="eastAsia"/>
          <w:kern w:val="0"/>
          <w:szCs w:val="24"/>
        </w:rPr>
        <w:t>行政院主計總處2013</w:t>
      </w:r>
      <w:r w:rsidR="006F6CAA">
        <w:rPr>
          <w:rFonts w:ascii="標楷體" w:eastAsia="標楷體" w:hAnsi="標楷體" w:cs="新細明體" w:hint="eastAsia"/>
          <w:kern w:val="0"/>
          <w:szCs w:val="24"/>
        </w:rPr>
        <w:t>年調查，女性常因結婚、生育、</w:t>
      </w:r>
      <w:r w:rsidRPr="008D7CA0">
        <w:rPr>
          <w:rFonts w:ascii="標楷體" w:eastAsia="標楷體" w:hAnsi="標楷體" w:cs="新細明體" w:hint="eastAsia"/>
          <w:kern w:val="0"/>
          <w:szCs w:val="24"/>
        </w:rPr>
        <w:t>家務及照顧家庭成員等因素，致退出勞動市場及勞參率偏低。</w:t>
      </w:r>
      <w:r w:rsidRPr="008D7CA0">
        <w:rPr>
          <w:rFonts w:ascii="標楷體" w:eastAsia="標楷體" w:hAnsi="標楷體" w:cs="新細明體"/>
          <w:kern w:val="0"/>
          <w:szCs w:val="24"/>
        </w:rPr>
        <w:t>婚育（懷孕）前後與就業間聯繫情形</w:t>
      </w:r>
      <w:r w:rsidR="00BF4D2B">
        <w:rPr>
          <w:rFonts w:ascii="標楷體" w:eastAsia="標楷體" w:hAnsi="標楷體" w:cs="新細明體" w:hint="eastAsia"/>
          <w:kern w:val="0"/>
          <w:szCs w:val="24"/>
        </w:rPr>
        <w:t>，</w:t>
      </w:r>
      <w:r w:rsidRPr="008D7CA0">
        <w:rPr>
          <w:rFonts w:ascii="標楷體" w:eastAsia="標楷體" w:hAnsi="標楷體" w:cs="新細明體"/>
          <w:kern w:val="0"/>
          <w:szCs w:val="24"/>
        </w:rPr>
        <w:t>已婚女性結婚離職率為26.8</w:t>
      </w:r>
      <w:r w:rsidR="009D5EF3">
        <w:rPr>
          <w:rFonts w:ascii="標楷體" w:eastAsia="標楷體" w:hAnsi="標楷體" w:cs="新細明體" w:hint="eastAsia"/>
          <w:kern w:val="0"/>
          <w:szCs w:val="24"/>
        </w:rPr>
        <w:t>％</w:t>
      </w:r>
      <w:r w:rsidRPr="008D7CA0">
        <w:rPr>
          <w:rFonts w:ascii="標楷體" w:eastAsia="標楷體" w:hAnsi="標楷體" w:cs="新細明體"/>
          <w:kern w:val="0"/>
          <w:szCs w:val="24"/>
        </w:rPr>
        <w:t>；復職率為44.0</w:t>
      </w:r>
      <w:r w:rsidR="009D5EF3">
        <w:rPr>
          <w:rFonts w:ascii="標楷體" w:eastAsia="標楷體" w:hAnsi="標楷體" w:cs="新細明體" w:hint="eastAsia"/>
          <w:kern w:val="0"/>
          <w:szCs w:val="24"/>
        </w:rPr>
        <w:t>％</w:t>
      </w:r>
      <w:r w:rsidRPr="008D7CA0">
        <w:rPr>
          <w:rFonts w:ascii="標楷體" w:eastAsia="標楷體" w:hAnsi="標楷體" w:cs="新細明體"/>
          <w:kern w:val="0"/>
          <w:szCs w:val="24"/>
        </w:rPr>
        <w:t>，復職間隔平均約為</w:t>
      </w:r>
      <w:r w:rsidR="00527B0E">
        <w:rPr>
          <w:rFonts w:ascii="標楷體" w:eastAsia="標楷體" w:hAnsi="標楷體" w:cs="新細明體"/>
          <w:kern w:val="0"/>
          <w:szCs w:val="24"/>
        </w:rPr>
        <w:t>7</w:t>
      </w:r>
      <w:r w:rsidRPr="008D7CA0">
        <w:rPr>
          <w:rFonts w:ascii="標楷體" w:eastAsia="標楷體" w:hAnsi="標楷體" w:cs="新細明體"/>
          <w:kern w:val="0"/>
          <w:szCs w:val="24"/>
        </w:rPr>
        <w:t>年</w:t>
      </w:r>
      <w:r w:rsidR="00527B0E">
        <w:rPr>
          <w:rFonts w:ascii="標楷體" w:eastAsia="標楷體" w:hAnsi="標楷體" w:cs="新細明體"/>
          <w:kern w:val="0"/>
          <w:szCs w:val="24"/>
        </w:rPr>
        <w:t>1</w:t>
      </w:r>
      <w:r w:rsidR="00BF4D2B">
        <w:rPr>
          <w:rFonts w:ascii="標楷體" w:eastAsia="標楷體" w:hAnsi="標楷體" w:cs="新細明體"/>
          <w:kern w:val="0"/>
          <w:szCs w:val="24"/>
        </w:rPr>
        <w:t>個月</w:t>
      </w:r>
      <w:r w:rsidR="00BF4D2B">
        <w:rPr>
          <w:rFonts w:ascii="標楷體" w:eastAsia="標楷體" w:hAnsi="標楷體" w:cs="新細明體" w:hint="eastAsia"/>
          <w:kern w:val="0"/>
          <w:szCs w:val="24"/>
        </w:rPr>
        <w:t>；</w:t>
      </w:r>
      <w:r w:rsidRPr="008D7CA0">
        <w:rPr>
          <w:rFonts w:ascii="標楷體" w:eastAsia="標楷體" w:hAnsi="標楷體" w:cs="新細明體"/>
          <w:kern w:val="0"/>
          <w:szCs w:val="24"/>
        </w:rPr>
        <w:t>已婚女性生育（懷孕）第</w:t>
      </w:r>
      <w:r w:rsidR="00527B0E">
        <w:rPr>
          <w:rFonts w:ascii="標楷體" w:eastAsia="標楷體" w:hAnsi="標楷體" w:cs="新細明體"/>
          <w:kern w:val="0"/>
          <w:szCs w:val="24"/>
        </w:rPr>
        <w:t>1</w:t>
      </w:r>
      <w:r w:rsidRPr="008D7CA0">
        <w:rPr>
          <w:rFonts w:ascii="標楷體" w:eastAsia="標楷體" w:hAnsi="標楷體" w:cs="新細明體"/>
          <w:kern w:val="0"/>
          <w:szCs w:val="24"/>
        </w:rPr>
        <w:t>胎離職率為21.0</w:t>
      </w:r>
      <w:r w:rsidR="009D5EF3">
        <w:rPr>
          <w:rFonts w:ascii="標楷體" w:eastAsia="標楷體" w:hAnsi="標楷體" w:cs="新細明體" w:hint="eastAsia"/>
          <w:kern w:val="0"/>
          <w:szCs w:val="24"/>
        </w:rPr>
        <w:t>％</w:t>
      </w:r>
      <w:r w:rsidRPr="008D7CA0">
        <w:rPr>
          <w:rFonts w:ascii="標楷體" w:eastAsia="標楷體" w:hAnsi="標楷體" w:cs="新細明體"/>
          <w:kern w:val="0"/>
          <w:szCs w:val="24"/>
        </w:rPr>
        <w:t>；曾因生育（懷孕）離職之復職率為</w:t>
      </w:r>
      <w:r w:rsidR="00527B0E">
        <w:rPr>
          <w:rFonts w:ascii="標楷體" w:eastAsia="標楷體" w:hAnsi="標楷體" w:cs="新細明體"/>
          <w:kern w:val="0"/>
          <w:szCs w:val="24"/>
        </w:rPr>
        <w:t>53.3</w:t>
      </w:r>
      <w:r w:rsidR="009D5EF3">
        <w:rPr>
          <w:rFonts w:ascii="標楷體" w:eastAsia="標楷體" w:hAnsi="標楷體" w:cs="新細明體" w:hint="eastAsia"/>
          <w:kern w:val="0"/>
          <w:szCs w:val="24"/>
        </w:rPr>
        <w:t>％</w:t>
      </w:r>
      <w:r w:rsidRPr="008D7CA0">
        <w:rPr>
          <w:rFonts w:ascii="標楷體" w:eastAsia="標楷體" w:hAnsi="標楷體" w:cs="新細明體"/>
          <w:kern w:val="0"/>
          <w:szCs w:val="24"/>
        </w:rPr>
        <w:t>。</w:t>
      </w:r>
    </w:p>
    <w:p w14:paraId="60764164" w14:textId="77777777" w:rsidR="00EC441D" w:rsidRPr="008D7CA0" w:rsidRDefault="00EC441D" w:rsidP="00CC3A7E">
      <w:pPr>
        <w:pStyle w:val="a8"/>
        <w:numPr>
          <w:ilvl w:val="0"/>
          <w:numId w:val="4"/>
        </w:numPr>
        <w:overflowPunct w:val="0"/>
        <w:spacing w:line="480" w:lineRule="exact"/>
        <w:ind w:leftChars="0"/>
        <w:jc w:val="both"/>
        <w:rPr>
          <w:rFonts w:ascii="標楷體" w:eastAsia="標楷體" w:hAnsi="標楷體" w:cs="新細明體"/>
          <w:kern w:val="0"/>
          <w:szCs w:val="24"/>
        </w:rPr>
      </w:pPr>
      <w:r w:rsidRPr="008D7CA0">
        <w:rPr>
          <w:rFonts w:ascii="標楷體" w:eastAsia="標楷體" w:hAnsi="標楷體" w:cs="新細明體" w:hint="eastAsia"/>
          <w:kern w:val="0"/>
          <w:szCs w:val="24"/>
        </w:rPr>
        <w:t>就業服務法於2015年6月17日修正第24條，於致力促進就業之特定對象增列二度就業婦女，修法後可運用臨時工作津貼、職業訓練生活津貼等就業促進措施協助其就業。公立就</w:t>
      </w:r>
      <w:r w:rsidR="00FD0AC0">
        <w:rPr>
          <w:rFonts w:ascii="標楷體" w:eastAsia="標楷體" w:hAnsi="標楷體" w:cs="新細明體" w:hint="eastAsia"/>
          <w:kern w:val="0"/>
          <w:szCs w:val="24"/>
        </w:rPr>
        <w:t>業</w:t>
      </w:r>
      <w:r w:rsidRPr="008D7CA0">
        <w:rPr>
          <w:rFonts w:ascii="標楷體" w:eastAsia="標楷體" w:hAnsi="標楷體" w:cs="新細明體" w:hint="eastAsia"/>
          <w:kern w:val="0"/>
          <w:szCs w:val="24"/>
        </w:rPr>
        <w:t>服務機構推介就業2012年1,754人，2013年2,195人，2014年4,073人，</w:t>
      </w:r>
      <w:r w:rsidR="00DC76BE" w:rsidRPr="00DC76BE">
        <w:rPr>
          <w:rFonts w:ascii="標楷體" w:eastAsia="標楷體" w:hAnsi="標楷體" w:cs="新細明體" w:hint="eastAsia"/>
          <w:kern w:val="0"/>
          <w:szCs w:val="24"/>
        </w:rPr>
        <w:t>2015年1</w:t>
      </w:r>
      <w:r w:rsidR="00333D45">
        <w:rPr>
          <w:rFonts w:ascii="標楷體" w:eastAsia="標楷體" w:hAnsi="標楷體" w:cs="新細明體" w:hint="eastAsia"/>
          <w:kern w:val="0"/>
          <w:szCs w:val="24"/>
        </w:rPr>
        <w:t>月</w:t>
      </w:r>
      <w:r w:rsidR="00DC76BE" w:rsidRPr="00DC76BE">
        <w:rPr>
          <w:rFonts w:ascii="標楷體" w:eastAsia="標楷體" w:hAnsi="標楷體" w:cs="新細明體" w:hint="eastAsia"/>
          <w:kern w:val="0"/>
          <w:szCs w:val="24"/>
        </w:rPr>
        <w:t>至10月14,973人</w:t>
      </w:r>
      <w:r w:rsidRPr="008D7CA0">
        <w:rPr>
          <w:rFonts w:ascii="標楷體" w:eastAsia="標楷體" w:hAnsi="標楷體" w:cs="新細明體" w:hint="eastAsia"/>
          <w:kern w:val="0"/>
          <w:szCs w:val="24"/>
        </w:rPr>
        <w:t>。</w:t>
      </w:r>
    </w:p>
    <w:p w14:paraId="33B77BDC" w14:textId="77777777" w:rsidR="00EC441D" w:rsidRPr="008D7CA0" w:rsidRDefault="00A66CC9" w:rsidP="00CC3A7E">
      <w:pPr>
        <w:pStyle w:val="a8"/>
        <w:numPr>
          <w:ilvl w:val="0"/>
          <w:numId w:val="4"/>
        </w:numPr>
        <w:overflowPunct w:val="0"/>
        <w:spacing w:line="480" w:lineRule="exact"/>
        <w:ind w:leftChars="0"/>
        <w:jc w:val="both"/>
        <w:rPr>
          <w:rFonts w:ascii="標楷體" w:eastAsia="標楷體" w:hAnsi="標楷體" w:cs="Times New Roman"/>
          <w:szCs w:val="24"/>
        </w:rPr>
      </w:pPr>
      <w:r>
        <w:rPr>
          <w:rFonts w:ascii="標楷體" w:eastAsia="標楷體" w:hAnsi="標楷體" w:cs="新細明體" w:hint="eastAsia"/>
          <w:kern w:val="0"/>
          <w:szCs w:val="24"/>
        </w:rPr>
        <w:t>勞動部配合行政院照顧服務福利及產業發展方案及5</w:t>
      </w:r>
      <w:r w:rsidR="00EC441D" w:rsidRPr="008D7CA0">
        <w:rPr>
          <w:rFonts w:ascii="標楷體" w:eastAsia="標楷體" w:hAnsi="標楷體" w:cs="新細明體" w:hint="eastAsia"/>
          <w:kern w:val="0"/>
          <w:szCs w:val="24"/>
        </w:rPr>
        <w:t>項社區照顧服務福利方案之推動，鼓勵國人參加托育人員及照顧服務員職業訓練，並促進中高齡者、婦女及一般失業者就業，2012年訓練10,555人，2013年訓練10,415人，2014年訓練10,229人，</w:t>
      </w:r>
      <w:r w:rsidR="00DC76BE" w:rsidRPr="00DC76BE">
        <w:rPr>
          <w:rFonts w:ascii="標楷體" w:eastAsia="標楷體" w:hAnsi="標楷體" w:cs="新細明體" w:hint="eastAsia"/>
          <w:kern w:val="0"/>
          <w:szCs w:val="24"/>
        </w:rPr>
        <w:t>2015年1</w:t>
      </w:r>
      <w:r w:rsidR="00333D45">
        <w:rPr>
          <w:rFonts w:ascii="標楷體" w:eastAsia="標楷體" w:hAnsi="標楷體" w:cs="新細明體" w:hint="eastAsia"/>
          <w:kern w:val="0"/>
          <w:szCs w:val="24"/>
        </w:rPr>
        <w:t>月</w:t>
      </w:r>
      <w:r w:rsidR="00DC76BE" w:rsidRPr="00DC76BE">
        <w:rPr>
          <w:rFonts w:ascii="標楷體" w:eastAsia="標楷體" w:hAnsi="標楷體" w:cs="新細明體" w:hint="eastAsia"/>
          <w:kern w:val="0"/>
          <w:szCs w:val="24"/>
        </w:rPr>
        <w:t>至10月訓練9,616人</w:t>
      </w:r>
      <w:r w:rsidR="00EC441D" w:rsidRPr="008D7CA0">
        <w:rPr>
          <w:rFonts w:ascii="標楷體" w:eastAsia="標楷體" w:hAnsi="標楷體" w:cs="新細明體" w:hint="eastAsia"/>
          <w:kern w:val="0"/>
          <w:szCs w:val="24"/>
        </w:rPr>
        <w:t>。</w:t>
      </w:r>
    </w:p>
    <w:p w14:paraId="21177B4B" w14:textId="77777777" w:rsidR="00EC441D" w:rsidRPr="00C51F6D" w:rsidRDefault="00EC441D" w:rsidP="0086022E">
      <w:pPr>
        <w:keepNext/>
        <w:overflowPunct w:val="0"/>
        <w:spacing w:line="480" w:lineRule="exact"/>
        <w:jc w:val="both"/>
        <w:outlineLvl w:val="1"/>
        <w:rPr>
          <w:rFonts w:ascii="標楷體" w:eastAsia="標楷體" w:hAnsi="標楷體" w:cs="Times New Roman"/>
          <w:b/>
          <w:szCs w:val="24"/>
        </w:rPr>
      </w:pPr>
      <w:bookmarkStart w:id="87" w:name="_Toc433708676"/>
      <w:bookmarkStart w:id="88" w:name="_Toc440549642"/>
      <w:r w:rsidRPr="00C51F6D">
        <w:rPr>
          <w:rFonts w:ascii="標楷體" w:eastAsia="標楷體" w:hAnsi="標楷體" w:cs="Times New Roman" w:hint="eastAsia"/>
          <w:b/>
          <w:szCs w:val="24"/>
        </w:rPr>
        <w:t>改善托育環境</w:t>
      </w:r>
      <w:bookmarkEnd w:id="87"/>
      <w:bookmarkEnd w:id="88"/>
    </w:p>
    <w:p w14:paraId="1CE1B3F4" w14:textId="77777777" w:rsidR="00EC441D" w:rsidRPr="008D7CA0" w:rsidRDefault="00E9126A" w:rsidP="00CC3A7E">
      <w:pPr>
        <w:pStyle w:val="a8"/>
        <w:numPr>
          <w:ilvl w:val="0"/>
          <w:numId w:val="4"/>
        </w:numPr>
        <w:overflowPunct w:val="0"/>
        <w:spacing w:line="480" w:lineRule="exact"/>
        <w:ind w:leftChars="0"/>
        <w:jc w:val="both"/>
        <w:rPr>
          <w:rFonts w:ascii="標楷體" w:eastAsia="標楷體" w:hAnsi="標楷體" w:cs="Times New Roman"/>
        </w:rPr>
      </w:pPr>
      <w:r>
        <w:rPr>
          <w:rFonts w:ascii="標楷體" w:eastAsia="標楷體" w:hAnsi="標楷體" w:hint="eastAsia"/>
          <w:szCs w:val="24"/>
        </w:rPr>
        <w:t>2013年</w:t>
      </w:r>
      <w:r w:rsidR="00EC441D" w:rsidRPr="008D7CA0">
        <w:rPr>
          <w:rFonts w:ascii="標楷體" w:eastAsia="標楷體" w:hAnsi="標楷體" w:hint="eastAsia"/>
          <w:szCs w:val="24"/>
        </w:rPr>
        <w:t>至2016年國家發展計畫</w:t>
      </w:r>
      <w:r w:rsidR="00F72DAD">
        <w:rPr>
          <w:rFonts w:ascii="標楷體" w:eastAsia="標楷體" w:hAnsi="標楷體" w:hint="eastAsia"/>
          <w:szCs w:val="24"/>
        </w:rPr>
        <w:t>中，已將提升婦女勞動參與納入促進就業政策之重點工作；</w:t>
      </w:r>
      <w:r w:rsidR="00C30903">
        <w:rPr>
          <w:rFonts w:ascii="標楷體" w:eastAsia="標楷體" w:hAnsi="標楷體" w:hint="eastAsia"/>
          <w:szCs w:val="24"/>
        </w:rPr>
        <w:t>行政院</w:t>
      </w:r>
      <w:r w:rsidR="00EC441D" w:rsidRPr="008D7CA0">
        <w:rPr>
          <w:rFonts w:ascii="標楷體" w:eastAsia="標楷體" w:hAnsi="標楷體" w:hint="eastAsia"/>
          <w:szCs w:val="24"/>
        </w:rPr>
        <w:t>督導相關部會規劃更周延的完善生養環境方案，</w:t>
      </w:r>
      <w:r w:rsidR="002248E0" w:rsidRPr="002248E0">
        <w:rPr>
          <w:rFonts w:ascii="標楷體" w:eastAsia="標楷體" w:hAnsi="標楷體" w:hint="eastAsia"/>
          <w:szCs w:val="24"/>
        </w:rPr>
        <w:t>國家發展委員會</w:t>
      </w:r>
      <w:r w:rsidR="00EC441D" w:rsidRPr="008D7CA0">
        <w:rPr>
          <w:rFonts w:ascii="標楷體" w:eastAsia="標楷體" w:hAnsi="標楷體" w:hint="eastAsia"/>
          <w:szCs w:val="24"/>
        </w:rPr>
        <w:t>已綜整相關部會資料及蒐集國際作法，完成具體方案陳報行政院。</w:t>
      </w:r>
    </w:p>
    <w:p w14:paraId="19C16AF7" w14:textId="77777777" w:rsidR="00EC441D" w:rsidRPr="00A472AE" w:rsidRDefault="00EC441D" w:rsidP="00CC3A7E">
      <w:pPr>
        <w:pStyle w:val="a8"/>
        <w:numPr>
          <w:ilvl w:val="0"/>
          <w:numId w:val="4"/>
        </w:numPr>
        <w:overflowPunct w:val="0"/>
        <w:spacing w:line="480" w:lineRule="exact"/>
        <w:ind w:leftChars="0"/>
        <w:jc w:val="both"/>
        <w:rPr>
          <w:rFonts w:ascii="標楷體" w:eastAsia="標楷體" w:hAnsi="標楷體" w:cs="Times New Roman"/>
          <w:szCs w:val="24"/>
        </w:rPr>
      </w:pPr>
      <w:r w:rsidRPr="00A472AE">
        <w:rPr>
          <w:rFonts w:ascii="標楷體" w:eastAsia="標楷體" w:hAnsi="標楷體" w:cs="Times New Roman" w:hint="eastAsia"/>
        </w:rPr>
        <w:t>友善職場：</w:t>
      </w:r>
      <w:r w:rsidR="00BF4D2B" w:rsidRPr="00A472AE">
        <w:rPr>
          <w:rFonts w:ascii="標楷體" w:eastAsia="標楷體" w:hAnsi="標楷體" w:cs="Times New Roman" w:hint="eastAsia"/>
        </w:rPr>
        <w:t>2013年12月至2014年12月，性別平等工作法及</w:t>
      </w:r>
      <w:r w:rsidR="00FD0AC0">
        <w:rPr>
          <w:rFonts w:ascii="標楷體" w:eastAsia="標楷體" w:hAnsi="標楷體" w:cs="Times New Roman" w:hint="eastAsia"/>
        </w:rPr>
        <w:t>其</w:t>
      </w:r>
      <w:r w:rsidR="00BF4D2B" w:rsidRPr="00A472AE">
        <w:rPr>
          <w:rFonts w:ascii="標楷體" w:eastAsia="標楷體" w:hAnsi="標楷體" w:cs="Times New Roman" w:hint="eastAsia"/>
        </w:rPr>
        <w:t>細則歷經多次修正，</w:t>
      </w:r>
      <w:r w:rsidRPr="00A472AE">
        <w:rPr>
          <w:rFonts w:ascii="標楷體" w:eastAsia="標楷體" w:hAnsi="標楷體" w:cs="Times New Roman" w:hint="eastAsia"/>
        </w:rPr>
        <w:t>相關法令與措施辦理情形如下：</w:t>
      </w:r>
      <w:r w:rsidR="00BD3320" w:rsidRPr="00A472AE">
        <w:rPr>
          <w:rFonts w:ascii="標楷體" w:eastAsia="標楷體" w:hAnsi="標楷體" w:cs="Times New Roman"/>
          <w:szCs w:val="24"/>
        </w:rPr>
        <w:t xml:space="preserve"> </w:t>
      </w:r>
    </w:p>
    <w:p w14:paraId="2C31389C" w14:textId="77777777" w:rsidR="00EC441D" w:rsidRDefault="00EC441D" w:rsidP="00CC3A7E">
      <w:pPr>
        <w:pStyle w:val="a8"/>
        <w:numPr>
          <w:ilvl w:val="0"/>
          <w:numId w:val="20"/>
        </w:numPr>
        <w:snapToGrid w:val="0"/>
        <w:spacing w:line="480" w:lineRule="exact"/>
        <w:ind w:leftChars="0" w:left="851"/>
        <w:jc w:val="both"/>
        <w:rPr>
          <w:rFonts w:ascii="標楷體" w:eastAsia="標楷體" w:hAnsi="標楷體" w:cs="Times New Roman"/>
        </w:rPr>
      </w:pPr>
      <w:r w:rsidRPr="00BF4D2B">
        <w:rPr>
          <w:rFonts w:ascii="標楷體" w:eastAsia="標楷體" w:hAnsi="標楷體" w:cs="Times New Roman" w:hint="eastAsia"/>
        </w:rPr>
        <w:t>2014年6月18</w:t>
      </w:r>
      <w:r w:rsidR="00C63702" w:rsidRPr="00BF4D2B">
        <w:rPr>
          <w:rFonts w:ascii="標楷體" w:eastAsia="標楷體" w:hAnsi="標楷體" w:cs="Times New Roman" w:hint="eastAsia"/>
        </w:rPr>
        <w:t>日修正公布性別工作平等法</w:t>
      </w:r>
      <w:r w:rsidR="00FD0AC0">
        <w:rPr>
          <w:rFonts w:ascii="標楷體" w:eastAsia="標楷體" w:hAnsi="標楷體" w:cs="Times New Roman" w:hint="eastAsia"/>
        </w:rPr>
        <w:t>，除將實習生及派遣勞工納入保障，明定</w:t>
      </w:r>
      <w:r w:rsidRPr="00BF4D2B">
        <w:rPr>
          <w:rFonts w:ascii="標楷體" w:eastAsia="標楷體" w:hAnsi="標楷體" w:cs="Times New Roman" w:hint="eastAsia"/>
        </w:rPr>
        <w:t>受僱者育嬰留職停薪期滿復職之定義</w:t>
      </w:r>
      <w:r w:rsidR="00586483" w:rsidRPr="00BF4D2B">
        <w:rPr>
          <w:rFonts w:ascii="標楷體" w:eastAsia="標楷體" w:hAnsi="標楷體" w:cs="Times New Roman" w:hint="eastAsia"/>
        </w:rPr>
        <w:t>，另加重雇主違反該法促進工作平等措施規定之罰鍰額度，提高為</w:t>
      </w:r>
      <w:r w:rsidRPr="00BF4D2B">
        <w:rPr>
          <w:rFonts w:ascii="標楷體" w:eastAsia="標楷體" w:hAnsi="標楷體" w:cs="Times New Roman" w:hint="eastAsia"/>
        </w:rPr>
        <w:t>2萬元以上30萬元以下，並賦予主管機關公布違法者姓名或名稱、負責人姓名及按次處罰之權限。</w:t>
      </w:r>
    </w:p>
    <w:p w14:paraId="775578F5" w14:textId="77777777" w:rsidR="00EC441D" w:rsidRDefault="00EC441D" w:rsidP="00CC3A7E">
      <w:pPr>
        <w:pStyle w:val="a8"/>
        <w:numPr>
          <w:ilvl w:val="0"/>
          <w:numId w:val="20"/>
        </w:numPr>
        <w:snapToGrid w:val="0"/>
        <w:spacing w:line="480" w:lineRule="exact"/>
        <w:ind w:leftChars="0" w:left="851"/>
        <w:jc w:val="both"/>
        <w:rPr>
          <w:rFonts w:ascii="標楷體" w:eastAsia="標楷體" w:hAnsi="標楷體" w:cs="Times New Roman"/>
        </w:rPr>
      </w:pPr>
      <w:r w:rsidRPr="00A472AE">
        <w:rPr>
          <w:rFonts w:ascii="標楷體" w:eastAsia="標楷體" w:hAnsi="標楷體" w:cs="Times New Roman" w:hint="eastAsia"/>
        </w:rPr>
        <w:t>2014年10月6</w:t>
      </w:r>
      <w:r w:rsidR="00954DD3">
        <w:rPr>
          <w:rFonts w:ascii="標楷體" w:eastAsia="標楷體" w:hAnsi="標楷體" w:cs="Times New Roman" w:hint="eastAsia"/>
        </w:rPr>
        <w:t>日修正發</w:t>
      </w:r>
      <w:r w:rsidR="00C63702" w:rsidRPr="00A472AE">
        <w:rPr>
          <w:rFonts w:ascii="標楷體" w:eastAsia="標楷體" w:hAnsi="標楷體" w:cs="Times New Roman" w:hint="eastAsia"/>
        </w:rPr>
        <w:t>布性別工作平等法施行細則</w:t>
      </w:r>
      <w:r w:rsidR="00954DD3">
        <w:rPr>
          <w:rFonts w:ascii="標楷體" w:eastAsia="標楷體" w:hAnsi="標楷體" w:cs="Times New Roman" w:hint="eastAsia"/>
        </w:rPr>
        <w:t>第7條</w:t>
      </w:r>
      <w:r w:rsidRPr="00A472AE">
        <w:rPr>
          <w:rFonts w:ascii="標楷體" w:eastAsia="標楷體" w:hAnsi="標楷體" w:cs="Times New Roman" w:hint="eastAsia"/>
        </w:rPr>
        <w:t>，放寬受僱者得請陪產假區間，允許於其配偶分娩當日及其前後合計15日內彈性運用。</w:t>
      </w:r>
    </w:p>
    <w:p w14:paraId="250E495D" w14:textId="77777777" w:rsidR="00EC441D" w:rsidRDefault="00EC441D" w:rsidP="00CC3A7E">
      <w:pPr>
        <w:pStyle w:val="a8"/>
        <w:numPr>
          <w:ilvl w:val="0"/>
          <w:numId w:val="20"/>
        </w:numPr>
        <w:snapToGrid w:val="0"/>
        <w:spacing w:line="480" w:lineRule="exact"/>
        <w:ind w:leftChars="0" w:left="851"/>
        <w:jc w:val="both"/>
        <w:rPr>
          <w:rFonts w:ascii="標楷體" w:eastAsia="標楷體" w:hAnsi="標楷體" w:cs="Times New Roman"/>
        </w:rPr>
      </w:pPr>
      <w:r w:rsidRPr="00A472AE">
        <w:rPr>
          <w:rFonts w:ascii="標楷體" w:eastAsia="標楷體" w:hAnsi="標楷體" w:cs="Times New Roman" w:hint="eastAsia"/>
        </w:rPr>
        <w:t>2014年12月11</w:t>
      </w:r>
      <w:r w:rsidR="00C63702" w:rsidRPr="00A472AE">
        <w:rPr>
          <w:rFonts w:ascii="標楷體" w:eastAsia="標楷體" w:hAnsi="標楷體" w:cs="Times New Roman" w:hint="eastAsia"/>
        </w:rPr>
        <w:t>日修正公布性別工作平等法</w:t>
      </w:r>
      <w:r w:rsidRPr="00A472AE">
        <w:rPr>
          <w:rFonts w:ascii="標楷體" w:eastAsia="標楷體" w:hAnsi="標楷體" w:cs="Times New Roman" w:hint="eastAsia"/>
        </w:rPr>
        <w:t>，增訂不併入病假之生理假薪資減半發給、有薪產檢假5日、延長有薪陪產假至5日；放寬受僱者申請育嬰留職停薪之工作年資限制、放寬收養未滿3歲兒童者得申請育嬰留職停薪；另增訂僱用受僱者250人</w:t>
      </w:r>
      <w:r w:rsidR="00586483" w:rsidRPr="00A472AE">
        <w:rPr>
          <w:rFonts w:ascii="標楷體" w:eastAsia="標楷體" w:hAnsi="標楷體" w:cs="Times New Roman" w:hint="eastAsia"/>
        </w:rPr>
        <w:t>以上之雇主應提供哺（集）乳室；並提高性別歧視禁止罰則</w:t>
      </w:r>
      <w:r w:rsidRPr="00A472AE">
        <w:rPr>
          <w:rFonts w:ascii="標楷體" w:eastAsia="標楷體" w:hAnsi="標楷體" w:cs="Times New Roman" w:hint="eastAsia"/>
        </w:rPr>
        <w:t>。</w:t>
      </w:r>
    </w:p>
    <w:p w14:paraId="30214017" w14:textId="77777777" w:rsidR="00BF4D2B" w:rsidRDefault="00BF4D2B" w:rsidP="00CC3A7E">
      <w:pPr>
        <w:pStyle w:val="a8"/>
        <w:numPr>
          <w:ilvl w:val="0"/>
          <w:numId w:val="20"/>
        </w:numPr>
        <w:snapToGrid w:val="0"/>
        <w:spacing w:line="480" w:lineRule="exact"/>
        <w:ind w:leftChars="0" w:left="851"/>
        <w:jc w:val="both"/>
        <w:rPr>
          <w:rFonts w:ascii="標楷體" w:eastAsia="標楷體" w:hAnsi="標楷體" w:cs="Times New Roman"/>
        </w:rPr>
      </w:pPr>
      <w:r w:rsidRPr="00A472AE">
        <w:rPr>
          <w:rFonts w:ascii="標楷體" w:eastAsia="標楷體" w:hAnsi="標楷體" w:cs="Times New Roman" w:hint="eastAsia"/>
        </w:rPr>
        <w:t>針對育兒家庭之職場父母，提供</w:t>
      </w:r>
      <w:r w:rsidR="00251246" w:rsidRPr="00A472AE">
        <w:rPr>
          <w:rFonts w:ascii="標楷體" w:eastAsia="標楷體" w:hAnsi="標楷體" w:cs="Times New Roman" w:hint="eastAsia"/>
        </w:rPr>
        <w:t>從懷孕</w:t>
      </w:r>
      <w:r w:rsidRPr="00A472AE">
        <w:rPr>
          <w:rFonts w:ascii="標楷體" w:eastAsia="標楷體" w:hAnsi="標楷體" w:cs="Times New Roman" w:hint="eastAsia"/>
        </w:rPr>
        <w:t>、生產至養育之友善職場措施。</w:t>
      </w:r>
    </w:p>
    <w:p w14:paraId="06A47AE4" w14:textId="23F33E64" w:rsidR="00EC441D" w:rsidRDefault="00EC441D" w:rsidP="00CC3A7E">
      <w:pPr>
        <w:pStyle w:val="a8"/>
        <w:numPr>
          <w:ilvl w:val="0"/>
          <w:numId w:val="20"/>
        </w:numPr>
        <w:snapToGrid w:val="0"/>
        <w:spacing w:line="480" w:lineRule="exact"/>
        <w:ind w:leftChars="0" w:left="851"/>
        <w:jc w:val="both"/>
        <w:rPr>
          <w:rFonts w:ascii="標楷體" w:eastAsia="標楷體" w:hAnsi="標楷體" w:cs="Times New Roman"/>
        </w:rPr>
      </w:pPr>
      <w:r w:rsidRPr="00A472AE">
        <w:rPr>
          <w:rFonts w:ascii="標楷體" w:eastAsia="標楷體" w:hAnsi="標楷體" w:cs="Times New Roman" w:hint="eastAsia"/>
        </w:rPr>
        <w:t>依勞動部2014年僱用管理及工作場所性別平等概況調查，員工規模250人以上之事業單位2,814家，有設置托兒設施或提供托兒措施者占81.4</w:t>
      </w:r>
      <w:r w:rsidR="009D5EF3">
        <w:rPr>
          <w:rFonts w:ascii="標楷體" w:eastAsia="標楷體" w:hAnsi="標楷體" w:cs="Times New Roman" w:hint="eastAsia"/>
        </w:rPr>
        <w:t>％</w:t>
      </w:r>
      <w:r w:rsidRPr="00A472AE">
        <w:rPr>
          <w:rFonts w:ascii="標楷體" w:eastAsia="標楷體" w:hAnsi="標楷體" w:cs="Times New Roman" w:hint="eastAsia"/>
        </w:rPr>
        <w:t>，較2012年提高4.7</w:t>
      </w:r>
      <w:r w:rsidR="00836FA4">
        <w:rPr>
          <w:rFonts w:ascii="標楷體" w:eastAsia="標楷體" w:hAnsi="標楷體" w:cs="Times New Roman" w:hint="eastAsia"/>
        </w:rPr>
        <w:t>百分點</w:t>
      </w:r>
      <w:r w:rsidRPr="00A472AE">
        <w:rPr>
          <w:rFonts w:ascii="標楷體" w:eastAsia="標楷體" w:hAnsi="標楷體" w:cs="Times New Roman" w:hint="eastAsia"/>
        </w:rPr>
        <w:t>。</w:t>
      </w:r>
    </w:p>
    <w:p w14:paraId="6F0B29B5" w14:textId="77777777" w:rsidR="00491D5B" w:rsidRPr="00BC515C" w:rsidRDefault="00EC441D" w:rsidP="00BD3320">
      <w:pPr>
        <w:pStyle w:val="a8"/>
        <w:numPr>
          <w:ilvl w:val="0"/>
          <w:numId w:val="20"/>
        </w:numPr>
        <w:snapToGrid w:val="0"/>
        <w:spacing w:line="480" w:lineRule="exact"/>
        <w:ind w:leftChars="0" w:left="851"/>
        <w:jc w:val="both"/>
        <w:rPr>
          <w:rFonts w:ascii="標楷體" w:eastAsia="標楷體" w:hAnsi="標楷體" w:cs="Times New Roman"/>
        </w:rPr>
      </w:pPr>
      <w:r w:rsidRPr="00285D27">
        <w:rPr>
          <w:rFonts w:ascii="標楷體" w:eastAsia="標楷體" w:hAnsi="標楷體" w:cs="Times New Roman" w:hint="eastAsia"/>
        </w:rPr>
        <w:t>2012</w:t>
      </w:r>
      <w:r w:rsidR="00FD0AC0" w:rsidRPr="00285D27">
        <w:rPr>
          <w:rFonts w:ascii="標楷體" w:eastAsia="標楷體" w:hAnsi="標楷體" w:cs="Times New Roman" w:hint="eastAsia"/>
        </w:rPr>
        <w:t>年</w:t>
      </w:r>
      <w:r w:rsidRPr="00285D27">
        <w:rPr>
          <w:rFonts w:ascii="標楷體" w:eastAsia="標楷體" w:hAnsi="標楷體" w:cs="Times New Roman" w:hint="eastAsia"/>
        </w:rPr>
        <w:t>至2015年補助</w:t>
      </w:r>
      <w:r w:rsidR="00DF09AC" w:rsidRPr="00285D27">
        <w:rPr>
          <w:rFonts w:ascii="標楷體" w:eastAsia="標楷體" w:hAnsi="標楷體" w:cs="Times New Roman" w:hint="eastAsia"/>
        </w:rPr>
        <w:t>408</w:t>
      </w:r>
      <w:r w:rsidRPr="00285D27">
        <w:rPr>
          <w:rFonts w:ascii="標楷體" w:eastAsia="標楷體" w:hAnsi="標楷體" w:cs="Times New Roman" w:hint="eastAsia"/>
        </w:rPr>
        <w:t>家事業單位，計</w:t>
      </w:r>
      <w:r w:rsidR="00B43989" w:rsidRPr="00285D27">
        <w:rPr>
          <w:rFonts w:ascii="標楷體" w:eastAsia="標楷體" w:hAnsi="標楷體" w:cs="Times New Roman" w:hint="eastAsia"/>
        </w:rPr>
        <w:t>27,961</w:t>
      </w:r>
      <w:r w:rsidR="007211B2" w:rsidRPr="00285D27">
        <w:rPr>
          <w:rFonts w:ascii="標楷體" w:eastAsia="標楷體" w:hAnsi="標楷體" w:cs="Times New Roman" w:hint="eastAsia"/>
        </w:rPr>
        <w:t>千元</w:t>
      </w:r>
      <w:r w:rsidR="00F72DAD" w:rsidRPr="00285D27">
        <w:rPr>
          <w:rFonts w:ascii="標楷體" w:eastAsia="標楷體" w:hAnsi="標楷體" w:cs="Times New Roman" w:hint="eastAsia"/>
        </w:rPr>
        <w:t>。</w:t>
      </w:r>
      <w:r w:rsidRPr="00285D27">
        <w:rPr>
          <w:rFonts w:ascii="標楷體" w:eastAsia="標楷體" w:hAnsi="標楷體" w:cs="Times New Roman" w:hint="eastAsia"/>
        </w:rPr>
        <w:t>為瞭解補助辦理情形，請各地方政府每年1月至5月針對上年度受補助單位進行督導考核，2012</w:t>
      </w:r>
      <w:r w:rsidR="00FD0AC0" w:rsidRPr="00285D27">
        <w:rPr>
          <w:rFonts w:ascii="標楷體" w:eastAsia="標楷體" w:hAnsi="標楷體" w:cs="Times New Roman" w:hint="eastAsia"/>
        </w:rPr>
        <w:t>年</w:t>
      </w:r>
      <w:r w:rsidRPr="00285D27">
        <w:rPr>
          <w:rFonts w:ascii="標楷體" w:eastAsia="標楷體" w:hAnsi="標楷體" w:cs="Times New Roman" w:hint="eastAsia"/>
        </w:rPr>
        <w:t>至2015年共計督導考核299家事業單位，皆依補助計畫執行。</w:t>
      </w:r>
      <w:r w:rsidR="00954DD3" w:rsidRPr="00285D27">
        <w:rPr>
          <w:rFonts w:ascii="標楷體" w:eastAsia="標楷體" w:hAnsi="標楷體" w:cs="Times New Roman" w:hint="eastAsia"/>
        </w:rPr>
        <w:t>事業單位辦理托兒設施或措施經費補助及督導考核情形如表</w:t>
      </w:r>
      <w:r w:rsidR="00AD0FB8">
        <w:rPr>
          <w:rFonts w:ascii="標楷體" w:eastAsia="標楷體" w:hAnsi="標楷體" w:cs="Times New Roman" w:hint="eastAsia"/>
        </w:rPr>
        <w:t>3</w:t>
      </w:r>
      <w:r w:rsidR="00954DD3">
        <w:rPr>
          <w:rFonts w:ascii="標楷體" w:eastAsia="標楷體" w:hAnsi="標楷體" w:cs="Times New Roman" w:hint="eastAsia"/>
        </w:rPr>
        <w:t>。</w:t>
      </w:r>
    </w:p>
    <w:p w14:paraId="1A4BFD64" w14:textId="77777777" w:rsidR="00EC441D" w:rsidRDefault="00EC441D" w:rsidP="003A323C">
      <w:pPr>
        <w:pStyle w:val="ac"/>
        <w:spacing w:beforeLines="40" w:before="144"/>
        <w:jc w:val="center"/>
        <w:rPr>
          <w:rFonts w:ascii="標楷體" w:eastAsia="標楷體" w:hAnsi="標楷體"/>
          <w:b/>
          <w:sz w:val="24"/>
          <w:szCs w:val="24"/>
        </w:rPr>
      </w:pPr>
      <w:bookmarkStart w:id="89" w:name="_Toc440620419"/>
      <w:r w:rsidRPr="00D112E6">
        <w:rPr>
          <w:rFonts w:ascii="標楷體" w:eastAsia="標楷體" w:hAnsi="標楷體" w:hint="eastAsia"/>
          <w:b/>
          <w:sz w:val="24"/>
          <w:szCs w:val="24"/>
        </w:rPr>
        <w:t>表</w:t>
      </w:r>
      <w:r w:rsidR="00530C28">
        <w:rPr>
          <w:rFonts w:ascii="標楷體" w:eastAsia="標楷體" w:hAnsi="標楷體"/>
          <w:b/>
          <w:sz w:val="24"/>
          <w:szCs w:val="24"/>
        </w:rPr>
        <w:fldChar w:fldCharType="begin"/>
      </w:r>
      <w:r w:rsidR="00530C28">
        <w:rPr>
          <w:rFonts w:ascii="標楷體" w:eastAsia="標楷體" w:hAnsi="標楷體"/>
          <w:b/>
          <w:sz w:val="24"/>
          <w:szCs w:val="24"/>
        </w:rPr>
        <w:instrText xml:space="preserve"> </w:instrText>
      </w:r>
      <w:r w:rsidR="00530C28">
        <w:rPr>
          <w:rFonts w:ascii="標楷體" w:eastAsia="標楷體" w:hAnsi="標楷體" w:hint="eastAsia"/>
          <w:b/>
          <w:sz w:val="24"/>
          <w:szCs w:val="24"/>
        </w:rPr>
        <w:instrText>SEQ Figure \* ARABIC</w:instrText>
      </w:r>
      <w:r w:rsidR="00530C28">
        <w:rPr>
          <w:rFonts w:ascii="標楷體" w:eastAsia="標楷體" w:hAnsi="標楷體"/>
          <w:b/>
          <w:sz w:val="24"/>
          <w:szCs w:val="24"/>
        </w:rPr>
        <w:instrText xml:space="preserve"> </w:instrText>
      </w:r>
      <w:r w:rsidR="00530C28">
        <w:rPr>
          <w:rFonts w:ascii="標楷體" w:eastAsia="標楷體" w:hAnsi="標楷體"/>
          <w:b/>
          <w:sz w:val="24"/>
          <w:szCs w:val="24"/>
        </w:rPr>
        <w:fldChar w:fldCharType="separate"/>
      </w:r>
      <w:r w:rsidR="0035511C">
        <w:rPr>
          <w:rFonts w:ascii="標楷體" w:eastAsia="標楷體" w:hAnsi="標楷體"/>
          <w:b/>
          <w:noProof/>
          <w:sz w:val="24"/>
          <w:szCs w:val="24"/>
        </w:rPr>
        <w:t>3</w:t>
      </w:r>
      <w:r w:rsidR="00530C28">
        <w:rPr>
          <w:rFonts w:ascii="標楷體" w:eastAsia="標楷體" w:hAnsi="標楷體"/>
          <w:b/>
          <w:sz w:val="24"/>
          <w:szCs w:val="24"/>
        </w:rPr>
        <w:fldChar w:fldCharType="end"/>
      </w:r>
      <w:r w:rsidR="00E9126A">
        <w:rPr>
          <w:rFonts w:ascii="標楷體" w:eastAsia="標楷體" w:hAnsi="標楷體" w:hint="eastAsia"/>
          <w:b/>
          <w:kern w:val="0"/>
          <w:sz w:val="24"/>
          <w:szCs w:val="24"/>
        </w:rPr>
        <w:t xml:space="preserve">　</w:t>
      </w:r>
      <w:r w:rsidRPr="00D112E6">
        <w:rPr>
          <w:rFonts w:ascii="標楷體" w:eastAsia="標楷體" w:hAnsi="標楷體" w:hint="eastAsia"/>
          <w:b/>
          <w:sz w:val="24"/>
          <w:szCs w:val="24"/>
        </w:rPr>
        <w:t>事業單位辦理托兒設施或措施經費補助及督導考核情形</w:t>
      </w:r>
      <w:bookmarkEnd w:id="89"/>
    </w:p>
    <w:p w14:paraId="7044A9E3" w14:textId="77777777" w:rsidR="003A323C" w:rsidRPr="00D112E6" w:rsidRDefault="007D541D" w:rsidP="003A323C">
      <w:pPr>
        <w:pStyle w:val="ac"/>
        <w:spacing w:beforeLines="40" w:before="144"/>
        <w:jc w:val="right"/>
        <w:rPr>
          <w:rFonts w:ascii="標楷體" w:eastAsia="標楷體" w:hAnsi="標楷體"/>
          <w:b/>
          <w:sz w:val="24"/>
          <w:szCs w:val="24"/>
        </w:rPr>
      </w:pPr>
      <w:r>
        <w:rPr>
          <w:rFonts w:ascii="標楷體" w:eastAsia="標楷體" w:hAnsi="標楷體" w:cs="新細明體" w:hint="eastAsia"/>
          <w:kern w:val="0"/>
        </w:rPr>
        <w:t>單位：</w:t>
      </w:r>
      <w:r w:rsidR="003A323C">
        <w:rPr>
          <w:rFonts w:ascii="標楷體" w:eastAsia="標楷體" w:hAnsi="標楷體" w:cs="新細明體" w:hint="eastAsia"/>
          <w:kern w:val="0"/>
        </w:rPr>
        <w:t>家數；千元</w:t>
      </w:r>
    </w:p>
    <w:tbl>
      <w:tblPr>
        <w:tblW w:w="4517" w:type="pct"/>
        <w:tblInd w:w="534" w:type="dxa"/>
        <w:tblLook w:val="04A0" w:firstRow="1" w:lastRow="0" w:firstColumn="1" w:lastColumn="0" w:noHBand="0" w:noVBand="1"/>
      </w:tblPr>
      <w:tblGrid>
        <w:gridCol w:w="1503"/>
        <w:gridCol w:w="2381"/>
        <w:gridCol w:w="2381"/>
        <w:gridCol w:w="2381"/>
      </w:tblGrid>
      <w:tr w:rsidR="00EC441D" w:rsidRPr="008D7CA0" w14:paraId="15702652" w14:textId="77777777" w:rsidTr="00F5634D">
        <w:trPr>
          <w:trHeight w:val="623"/>
        </w:trPr>
        <w:tc>
          <w:tcPr>
            <w:tcW w:w="869" w:type="pct"/>
            <w:tcBorders>
              <w:top w:val="single" w:sz="4" w:space="0" w:color="auto"/>
              <w:bottom w:val="single" w:sz="4" w:space="0" w:color="auto"/>
              <w:right w:val="single" w:sz="4" w:space="0" w:color="auto"/>
              <w:tl2br w:val="single" w:sz="4" w:space="0" w:color="auto"/>
            </w:tcBorders>
            <w:hideMark/>
          </w:tcPr>
          <w:p w14:paraId="15364B06" w14:textId="77777777" w:rsidR="00AC0AB4" w:rsidRDefault="00635417" w:rsidP="00635417">
            <w:pPr>
              <w:overflowPunct w:val="0"/>
              <w:ind w:rightChars="-40" w:right="-96"/>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00AC0AB4">
              <w:rPr>
                <w:rFonts w:ascii="標楷體" w:eastAsia="標楷體" w:hAnsi="標楷體" w:cs="Times New Roman" w:hint="eastAsia"/>
                <w:sz w:val="20"/>
                <w:szCs w:val="20"/>
              </w:rPr>
              <w:t>項目</w:t>
            </w:r>
            <w:r w:rsidR="00361007" w:rsidRPr="00714632">
              <w:rPr>
                <w:rFonts w:ascii="標楷體" w:eastAsia="標楷體" w:hAnsi="標楷體" w:cs="Times New Roman" w:hint="eastAsia"/>
                <w:sz w:val="20"/>
                <w:szCs w:val="20"/>
              </w:rPr>
              <w:t xml:space="preserve"> </w:t>
            </w:r>
          </w:p>
          <w:p w14:paraId="5EE8EBD6" w14:textId="77777777" w:rsidR="00EC441D" w:rsidRPr="00714632" w:rsidRDefault="00AC0AB4" w:rsidP="00AC0AB4">
            <w:pPr>
              <w:overflowPunct w:val="0"/>
              <w:ind w:leftChars="-45" w:left="970" w:rightChars="-40" w:right="-96" w:hangingChars="539" w:hanging="1078"/>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00635417">
              <w:rPr>
                <w:rFonts w:ascii="標楷體" w:eastAsia="標楷體" w:hAnsi="標楷體" w:cs="Times New Roman" w:hint="eastAsia"/>
                <w:sz w:val="20"/>
                <w:szCs w:val="20"/>
              </w:rPr>
              <w:t xml:space="preserve"> </w:t>
            </w:r>
            <w:r>
              <w:rPr>
                <w:rFonts w:ascii="標楷體" w:eastAsia="標楷體" w:hAnsi="標楷體" w:cs="Times New Roman" w:hint="eastAsia"/>
                <w:sz w:val="20"/>
                <w:szCs w:val="20"/>
              </w:rPr>
              <w:t>年別</w:t>
            </w:r>
          </w:p>
        </w:tc>
        <w:tc>
          <w:tcPr>
            <w:tcW w:w="1377" w:type="pct"/>
            <w:tcBorders>
              <w:top w:val="single" w:sz="4" w:space="0" w:color="auto"/>
              <w:left w:val="single" w:sz="4" w:space="0" w:color="auto"/>
              <w:bottom w:val="single" w:sz="4" w:space="0" w:color="auto"/>
              <w:right w:val="single" w:sz="4" w:space="0" w:color="auto"/>
            </w:tcBorders>
            <w:vAlign w:val="center"/>
            <w:hideMark/>
          </w:tcPr>
          <w:p w14:paraId="28AC5599" w14:textId="77777777" w:rsidR="00EC441D" w:rsidRPr="00714632" w:rsidRDefault="00EC441D" w:rsidP="00AC0AB4">
            <w:pPr>
              <w:overflowPunct w:val="0"/>
              <w:ind w:leftChars="-49" w:left="-118"/>
              <w:jc w:val="center"/>
              <w:rPr>
                <w:rFonts w:ascii="標楷體" w:eastAsia="標楷體" w:hAnsi="標楷體" w:cs="Times New Roman"/>
                <w:sz w:val="20"/>
                <w:szCs w:val="20"/>
              </w:rPr>
            </w:pPr>
            <w:r w:rsidRPr="00714632">
              <w:rPr>
                <w:rFonts w:ascii="標楷體" w:eastAsia="標楷體" w:hAnsi="標楷體" w:cs="Times New Roman" w:hint="eastAsia"/>
                <w:sz w:val="20"/>
                <w:szCs w:val="20"/>
              </w:rPr>
              <w:t>補助家數</w:t>
            </w:r>
          </w:p>
        </w:tc>
        <w:tc>
          <w:tcPr>
            <w:tcW w:w="1377" w:type="pct"/>
            <w:tcBorders>
              <w:top w:val="single" w:sz="4" w:space="0" w:color="auto"/>
              <w:left w:val="single" w:sz="4" w:space="0" w:color="auto"/>
              <w:bottom w:val="single" w:sz="4" w:space="0" w:color="auto"/>
              <w:right w:val="single" w:sz="4" w:space="0" w:color="auto"/>
            </w:tcBorders>
            <w:vAlign w:val="center"/>
            <w:hideMark/>
          </w:tcPr>
          <w:p w14:paraId="765C94C9" w14:textId="77777777" w:rsidR="00EC441D" w:rsidRPr="00714632" w:rsidRDefault="00EC441D" w:rsidP="00195B65">
            <w:pPr>
              <w:overflowPunct w:val="0"/>
              <w:ind w:leftChars="-59" w:left="-142"/>
              <w:jc w:val="center"/>
              <w:rPr>
                <w:rFonts w:ascii="標楷體" w:eastAsia="標楷體" w:hAnsi="標楷體" w:cs="Times New Roman"/>
                <w:sz w:val="20"/>
                <w:szCs w:val="20"/>
              </w:rPr>
            </w:pPr>
            <w:r w:rsidRPr="00714632">
              <w:rPr>
                <w:rFonts w:ascii="標楷體" w:eastAsia="標楷體" w:hAnsi="標楷體" w:cs="Times New Roman" w:hint="eastAsia"/>
                <w:sz w:val="20"/>
                <w:szCs w:val="20"/>
              </w:rPr>
              <w:t>補助經費</w:t>
            </w:r>
          </w:p>
        </w:tc>
        <w:tc>
          <w:tcPr>
            <w:tcW w:w="1377" w:type="pct"/>
            <w:tcBorders>
              <w:top w:val="single" w:sz="4" w:space="0" w:color="auto"/>
              <w:left w:val="single" w:sz="4" w:space="0" w:color="auto"/>
              <w:bottom w:val="single" w:sz="4" w:space="0" w:color="auto"/>
            </w:tcBorders>
            <w:vAlign w:val="center"/>
            <w:hideMark/>
          </w:tcPr>
          <w:p w14:paraId="58C4EACA" w14:textId="77777777" w:rsidR="00EC441D" w:rsidRPr="00714632" w:rsidRDefault="00EC441D" w:rsidP="00AC0AB4">
            <w:pPr>
              <w:overflowPunct w:val="0"/>
              <w:ind w:leftChars="-45" w:left="-108"/>
              <w:jc w:val="center"/>
              <w:rPr>
                <w:rFonts w:ascii="標楷體" w:eastAsia="標楷體" w:hAnsi="標楷體" w:cs="Times New Roman"/>
                <w:sz w:val="20"/>
                <w:szCs w:val="20"/>
              </w:rPr>
            </w:pPr>
            <w:r w:rsidRPr="00714632">
              <w:rPr>
                <w:rFonts w:ascii="標楷體" w:eastAsia="標楷體" w:hAnsi="標楷體" w:cs="Times New Roman" w:hint="eastAsia"/>
                <w:sz w:val="20"/>
                <w:szCs w:val="20"/>
              </w:rPr>
              <w:t>督導考核家數</w:t>
            </w:r>
          </w:p>
        </w:tc>
      </w:tr>
      <w:tr w:rsidR="00EC441D" w:rsidRPr="008D7CA0" w14:paraId="57785869" w14:textId="77777777" w:rsidTr="00F5634D">
        <w:tc>
          <w:tcPr>
            <w:tcW w:w="869" w:type="pct"/>
            <w:tcBorders>
              <w:top w:val="single" w:sz="4" w:space="0" w:color="auto"/>
              <w:bottom w:val="single" w:sz="4" w:space="0" w:color="auto"/>
              <w:right w:val="single" w:sz="4" w:space="0" w:color="auto"/>
            </w:tcBorders>
            <w:hideMark/>
          </w:tcPr>
          <w:p w14:paraId="0A7AD097" w14:textId="77777777" w:rsidR="00EC441D" w:rsidRPr="00714632" w:rsidRDefault="00EC441D" w:rsidP="00FB7D60">
            <w:pPr>
              <w:overflowPunct w:val="0"/>
              <w:ind w:leftChars="132" w:left="969" w:hangingChars="326" w:hanging="652"/>
              <w:rPr>
                <w:rFonts w:ascii="標楷體" w:eastAsia="標楷體" w:hAnsi="標楷體" w:cs="Times New Roman"/>
                <w:sz w:val="20"/>
                <w:szCs w:val="20"/>
              </w:rPr>
            </w:pPr>
            <w:r w:rsidRPr="00714632">
              <w:rPr>
                <w:rFonts w:ascii="標楷體" w:eastAsia="標楷體" w:hAnsi="標楷體" w:cs="Times New Roman" w:hint="eastAsia"/>
                <w:sz w:val="20"/>
                <w:szCs w:val="20"/>
              </w:rPr>
              <w:t>2012</w:t>
            </w:r>
          </w:p>
        </w:tc>
        <w:tc>
          <w:tcPr>
            <w:tcW w:w="1377" w:type="pct"/>
            <w:tcBorders>
              <w:top w:val="single" w:sz="4" w:space="0" w:color="auto"/>
              <w:left w:val="single" w:sz="4" w:space="0" w:color="auto"/>
            </w:tcBorders>
            <w:vAlign w:val="center"/>
            <w:hideMark/>
          </w:tcPr>
          <w:p w14:paraId="24A0D832" w14:textId="77777777" w:rsidR="00EC441D" w:rsidRPr="00714632" w:rsidRDefault="00FD0AC0" w:rsidP="00FD0AC0">
            <w:pPr>
              <w:overflowPunct w:val="0"/>
              <w:ind w:leftChars="-45" w:left="970" w:hangingChars="539" w:hanging="1078"/>
              <w:jc w:val="center"/>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00EC441D" w:rsidRPr="00714632">
              <w:rPr>
                <w:rFonts w:ascii="標楷體" w:eastAsia="標楷體" w:hAnsi="標楷體" w:cs="Times New Roman" w:hint="eastAsia"/>
                <w:sz w:val="20"/>
                <w:szCs w:val="20"/>
              </w:rPr>
              <w:t>96</w:t>
            </w:r>
          </w:p>
        </w:tc>
        <w:tc>
          <w:tcPr>
            <w:tcW w:w="1377" w:type="pct"/>
            <w:tcBorders>
              <w:top w:val="single" w:sz="4" w:space="0" w:color="auto"/>
            </w:tcBorders>
            <w:vAlign w:val="center"/>
            <w:hideMark/>
          </w:tcPr>
          <w:p w14:paraId="4992B780" w14:textId="77777777" w:rsidR="00EC441D" w:rsidRPr="00714632" w:rsidRDefault="00FD0AC0" w:rsidP="00FD0AC0">
            <w:pPr>
              <w:overflowPunct w:val="0"/>
              <w:ind w:leftChars="-45" w:left="970" w:hangingChars="539" w:hanging="1078"/>
              <w:jc w:val="center"/>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00EC441D" w:rsidRPr="00714632">
              <w:rPr>
                <w:rFonts w:ascii="標楷體" w:eastAsia="標楷體" w:hAnsi="標楷體" w:cs="Times New Roman" w:hint="eastAsia"/>
                <w:sz w:val="20"/>
                <w:szCs w:val="20"/>
              </w:rPr>
              <w:t>6,915</w:t>
            </w:r>
          </w:p>
        </w:tc>
        <w:tc>
          <w:tcPr>
            <w:tcW w:w="1377" w:type="pct"/>
            <w:tcBorders>
              <w:top w:val="single" w:sz="4" w:space="0" w:color="auto"/>
            </w:tcBorders>
            <w:vAlign w:val="center"/>
            <w:hideMark/>
          </w:tcPr>
          <w:p w14:paraId="1C969254" w14:textId="77777777" w:rsidR="00EC441D" w:rsidRPr="00714632" w:rsidRDefault="00FD0AC0" w:rsidP="00FD0AC0">
            <w:pPr>
              <w:overflowPunct w:val="0"/>
              <w:ind w:leftChars="-40" w:left="970" w:hangingChars="533" w:hanging="1066"/>
              <w:jc w:val="center"/>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00EC441D" w:rsidRPr="00714632">
              <w:rPr>
                <w:rFonts w:ascii="標楷體" w:eastAsia="標楷體" w:hAnsi="標楷體" w:cs="Times New Roman" w:hint="eastAsia"/>
                <w:sz w:val="20"/>
                <w:szCs w:val="20"/>
              </w:rPr>
              <w:t>96</w:t>
            </w:r>
          </w:p>
        </w:tc>
      </w:tr>
      <w:tr w:rsidR="00EC441D" w:rsidRPr="008D7CA0" w14:paraId="79A5AAC8" w14:textId="77777777" w:rsidTr="00F5634D">
        <w:tc>
          <w:tcPr>
            <w:tcW w:w="869" w:type="pct"/>
            <w:tcBorders>
              <w:top w:val="single" w:sz="4" w:space="0" w:color="auto"/>
              <w:bottom w:val="single" w:sz="4" w:space="0" w:color="auto"/>
              <w:right w:val="single" w:sz="4" w:space="0" w:color="auto"/>
            </w:tcBorders>
            <w:hideMark/>
          </w:tcPr>
          <w:p w14:paraId="3EE4A151" w14:textId="77777777" w:rsidR="00EC441D" w:rsidRPr="00714632" w:rsidRDefault="00EC441D" w:rsidP="00FB7D60">
            <w:pPr>
              <w:overflowPunct w:val="0"/>
              <w:ind w:leftChars="132" w:left="969" w:hangingChars="326" w:hanging="652"/>
              <w:rPr>
                <w:rFonts w:ascii="標楷體" w:eastAsia="標楷體" w:hAnsi="標楷體" w:cs="Times New Roman"/>
                <w:sz w:val="20"/>
                <w:szCs w:val="20"/>
              </w:rPr>
            </w:pPr>
            <w:r w:rsidRPr="00714632">
              <w:rPr>
                <w:rFonts w:ascii="標楷體" w:eastAsia="標楷體" w:hAnsi="標楷體" w:cs="Times New Roman" w:hint="eastAsia"/>
                <w:sz w:val="20"/>
                <w:szCs w:val="20"/>
              </w:rPr>
              <w:t>2013</w:t>
            </w:r>
          </w:p>
        </w:tc>
        <w:tc>
          <w:tcPr>
            <w:tcW w:w="1377" w:type="pct"/>
            <w:tcBorders>
              <w:left w:val="single" w:sz="4" w:space="0" w:color="auto"/>
            </w:tcBorders>
            <w:vAlign w:val="center"/>
            <w:hideMark/>
          </w:tcPr>
          <w:p w14:paraId="640D6CDA" w14:textId="77777777" w:rsidR="00EC441D" w:rsidRPr="00714632" w:rsidRDefault="00FD0AC0" w:rsidP="00FD0AC0">
            <w:pPr>
              <w:overflowPunct w:val="0"/>
              <w:ind w:leftChars="-45" w:left="970" w:hangingChars="539" w:hanging="1078"/>
              <w:jc w:val="center"/>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00EC441D" w:rsidRPr="00714632">
              <w:rPr>
                <w:rFonts w:ascii="標楷體" w:eastAsia="標楷體" w:hAnsi="標楷體" w:cs="Times New Roman" w:hint="eastAsia"/>
                <w:sz w:val="20"/>
                <w:szCs w:val="20"/>
              </w:rPr>
              <w:t>99</w:t>
            </w:r>
          </w:p>
        </w:tc>
        <w:tc>
          <w:tcPr>
            <w:tcW w:w="1377" w:type="pct"/>
            <w:vAlign w:val="center"/>
            <w:hideMark/>
          </w:tcPr>
          <w:p w14:paraId="7215CB86" w14:textId="77777777" w:rsidR="00EC441D" w:rsidRPr="00714632" w:rsidRDefault="00FD0AC0" w:rsidP="00FD0AC0">
            <w:pPr>
              <w:overflowPunct w:val="0"/>
              <w:ind w:leftChars="-45" w:left="970" w:hangingChars="539" w:hanging="1078"/>
              <w:jc w:val="center"/>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00EC441D" w:rsidRPr="00714632">
              <w:rPr>
                <w:rFonts w:ascii="標楷體" w:eastAsia="標楷體" w:hAnsi="標楷體" w:cs="Times New Roman" w:hint="eastAsia"/>
                <w:sz w:val="20"/>
                <w:szCs w:val="20"/>
              </w:rPr>
              <w:t>8,769</w:t>
            </w:r>
          </w:p>
        </w:tc>
        <w:tc>
          <w:tcPr>
            <w:tcW w:w="1377" w:type="pct"/>
            <w:vAlign w:val="center"/>
            <w:hideMark/>
          </w:tcPr>
          <w:p w14:paraId="492DB5D6" w14:textId="77777777" w:rsidR="00EC441D" w:rsidRPr="00714632" w:rsidRDefault="00FD0AC0" w:rsidP="00FD0AC0">
            <w:pPr>
              <w:overflowPunct w:val="0"/>
              <w:ind w:leftChars="-40" w:left="970" w:hangingChars="533" w:hanging="1066"/>
              <w:jc w:val="center"/>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00EC441D" w:rsidRPr="00714632">
              <w:rPr>
                <w:rFonts w:ascii="標楷體" w:eastAsia="標楷體" w:hAnsi="標楷體" w:cs="Times New Roman" w:hint="eastAsia"/>
                <w:sz w:val="20"/>
                <w:szCs w:val="20"/>
              </w:rPr>
              <w:t>99</w:t>
            </w:r>
          </w:p>
        </w:tc>
      </w:tr>
      <w:tr w:rsidR="00EC441D" w:rsidRPr="008D7CA0" w14:paraId="05C84158" w14:textId="77777777" w:rsidTr="00F5634D">
        <w:tc>
          <w:tcPr>
            <w:tcW w:w="869" w:type="pct"/>
            <w:tcBorders>
              <w:top w:val="single" w:sz="4" w:space="0" w:color="auto"/>
              <w:bottom w:val="single" w:sz="4" w:space="0" w:color="auto"/>
              <w:right w:val="single" w:sz="4" w:space="0" w:color="auto"/>
            </w:tcBorders>
            <w:hideMark/>
          </w:tcPr>
          <w:p w14:paraId="6395A4E7" w14:textId="77777777" w:rsidR="00EC441D" w:rsidRPr="00714632" w:rsidRDefault="00EC441D" w:rsidP="00FB7D60">
            <w:pPr>
              <w:overflowPunct w:val="0"/>
              <w:ind w:leftChars="132" w:left="969" w:hangingChars="326" w:hanging="652"/>
              <w:rPr>
                <w:rFonts w:ascii="標楷體" w:eastAsia="標楷體" w:hAnsi="標楷體" w:cs="Times New Roman"/>
                <w:sz w:val="20"/>
                <w:szCs w:val="20"/>
              </w:rPr>
            </w:pPr>
            <w:r w:rsidRPr="00714632">
              <w:rPr>
                <w:rFonts w:ascii="標楷體" w:eastAsia="標楷體" w:hAnsi="標楷體" w:cs="Times New Roman" w:hint="eastAsia"/>
                <w:sz w:val="20"/>
                <w:szCs w:val="20"/>
              </w:rPr>
              <w:t>2014</w:t>
            </w:r>
          </w:p>
        </w:tc>
        <w:tc>
          <w:tcPr>
            <w:tcW w:w="1377" w:type="pct"/>
            <w:tcBorders>
              <w:left w:val="single" w:sz="4" w:space="0" w:color="auto"/>
            </w:tcBorders>
            <w:vAlign w:val="center"/>
            <w:hideMark/>
          </w:tcPr>
          <w:p w14:paraId="7EE421A2" w14:textId="77777777" w:rsidR="00EC441D" w:rsidRPr="00714632" w:rsidRDefault="00EC441D" w:rsidP="00FD0AC0">
            <w:pPr>
              <w:overflowPunct w:val="0"/>
              <w:ind w:leftChars="-45" w:left="970" w:hangingChars="539" w:hanging="1078"/>
              <w:jc w:val="center"/>
              <w:rPr>
                <w:rFonts w:ascii="標楷體" w:eastAsia="標楷體" w:hAnsi="標楷體" w:cs="Times New Roman"/>
                <w:sz w:val="20"/>
                <w:szCs w:val="20"/>
              </w:rPr>
            </w:pPr>
            <w:r w:rsidRPr="00714632">
              <w:rPr>
                <w:rFonts w:ascii="標楷體" w:eastAsia="標楷體" w:hAnsi="標楷體" w:cs="Times New Roman" w:hint="eastAsia"/>
                <w:sz w:val="20"/>
                <w:szCs w:val="20"/>
              </w:rPr>
              <w:t>104</w:t>
            </w:r>
          </w:p>
        </w:tc>
        <w:tc>
          <w:tcPr>
            <w:tcW w:w="1377" w:type="pct"/>
            <w:vAlign w:val="center"/>
            <w:hideMark/>
          </w:tcPr>
          <w:p w14:paraId="10EB3D63" w14:textId="77777777" w:rsidR="00EC441D" w:rsidRPr="00714632" w:rsidRDefault="00FD0AC0" w:rsidP="00FD0AC0">
            <w:pPr>
              <w:overflowPunct w:val="0"/>
              <w:ind w:leftChars="-45" w:left="970" w:hangingChars="539" w:hanging="1078"/>
              <w:jc w:val="center"/>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00EC441D" w:rsidRPr="00714632">
              <w:rPr>
                <w:rFonts w:ascii="標楷體" w:eastAsia="標楷體" w:hAnsi="標楷體" w:cs="Times New Roman" w:hint="eastAsia"/>
                <w:sz w:val="20"/>
                <w:szCs w:val="20"/>
              </w:rPr>
              <w:t>5,701</w:t>
            </w:r>
          </w:p>
        </w:tc>
        <w:tc>
          <w:tcPr>
            <w:tcW w:w="1377" w:type="pct"/>
            <w:vAlign w:val="center"/>
            <w:hideMark/>
          </w:tcPr>
          <w:p w14:paraId="2B9ECA6B" w14:textId="77777777" w:rsidR="00EC441D" w:rsidRPr="00714632" w:rsidRDefault="00EC441D" w:rsidP="00FD0AC0">
            <w:pPr>
              <w:overflowPunct w:val="0"/>
              <w:ind w:leftChars="-40" w:left="970" w:hangingChars="533" w:hanging="1066"/>
              <w:jc w:val="center"/>
              <w:rPr>
                <w:rFonts w:ascii="標楷體" w:eastAsia="標楷體" w:hAnsi="標楷體" w:cs="Times New Roman"/>
                <w:sz w:val="20"/>
                <w:szCs w:val="20"/>
              </w:rPr>
            </w:pPr>
            <w:r w:rsidRPr="00714632">
              <w:rPr>
                <w:rFonts w:ascii="標楷體" w:eastAsia="標楷體" w:hAnsi="標楷體" w:cs="Times New Roman" w:hint="eastAsia"/>
                <w:sz w:val="20"/>
                <w:szCs w:val="20"/>
              </w:rPr>
              <w:t>104</w:t>
            </w:r>
          </w:p>
        </w:tc>
      </w:tr>
      <w:tr w:rsidR="00EC441D" w:rsidRPr="008D7CA0" w14:paraId="79F376DB" w14:textId="77777777" w:rsidTr="00F5634D">
        <w:tc>
          <w:tcPr>
            <w:tcW w:w="869" w:type="pct"/>
            <w:tcBorders>
              <w:top w:val="single" w:sz="4" w:space="0" w:color="auto"/>
              <w:bottom w:val="single" w:sz="4" w:space="0" w:color="auto"/>
              <w:right w:val="single" w:sz="4" w:space="0" w:color="auto"/>
            </w:tcBorders>
          </w:tcPr>
          <w:p w14:paraId="6E7F719B" w14:textId="77777777" w:rsidR="00EC441D" w:rsidRPr="00714632" w:rsidRDefault="00EC441D" w:rsidP="00FB7D60">
            <w:pPr>
              <w:overflowPunct w:val="0"/>
              <w:ind w:leftChars="132" w:left="969" w:hangingChars="326" w:hanging="652"/>
              <w:rPr>
                <w:rFonts w:ascii="標楷體" w:eastAsia="標楷體" w:hAnsi="標楷體" w:cs="Times New Roman"/>
                <w:sz w:val="20"/>
                <w:szCs w:val="20"/>
              </w:rPr>
            </w:pPr>
            <w:r w:rsidRPr="00714632">
              <w:rPr>
                <w:rFonts w:ascii="標楷體" w:eastAsia="標楷體" w:hAnsi="標楷體" w:cs="Times New Roman" w:hint="eastAsia"/>
                <w:sz w:val="20"/>
                <w:szCs w:val="20"/>
              </w:rPr>
              <w:t>2015</w:t>
            </w:r>
          </w:p>
        </w:tc>
        <w:tc>
          <w:tcPr>
            <w:tcW w:w="1377" w:type="pct"/>
            <w:tcBorders>
              <w:left w:val="single" w:sz="4" w:space="0" w:color="auto"/>
            </w:tcBorders>
            <w:vAlign w:val="center"/>
          </w:tcPr>
          <w:p w14:paraId="2A3640B2" w14:textId="77777777" w:rsidR="00EC441D" w:rsidRPr="00714632" w:rsidRDefault="00EC441D" w:rsidP="00FD0AC0">
            <w:pPr>
              <w:overflowPunct w:val="0"/>
              <w:ind w:leftChars="-45" w:left="970" w:hangingChars="539" w:hanging="1078"/>
              <w:jc w:val="center"/>
              <w:rPr>
                <w:rFonts w:ascii="標楷體" w:eastAsia="標楷體" w:hAnsi="標楷體" w:cs="Times New Roman"/>
                <w:sz w:val="20"/>
                <w:szCs w:val="20"/>
              </w:rPr>
            </w:pPr>
            <w:r w:rsidRPr="00714632">
              <w:rPr>
                <w:rFonts w:ascii="標楷體" w:eastAsia="標楷體" w:hAnsi="標楷體" w:cs="Times New Roman" w:hint="eastAsia"/>
                <w:sz w:val="20"/>
                <w:szCs w:val="20"/>
              </w:rPr>
              <w:t>109</w:t>
            </w:r>
          </w:p>
        </w:tc>
        <w:tc>
          <w:tcPr>
            <w:tcW w:w="1377" w:type="pct"/>
            <w:vAlign w:val="center"/>
          </w:tcPr>
          <w:p w14:paraId="7E5CAA07" w14:textId="77777777" w:rsidR="00EC441D" w:rsidRPr="00714632" w:rsidRDefault="00FD0AC0" w:rsidP="00FD0AC0">
            <w:pPr>
              <w:overflowPunct w:val="0"/>
              <w:ind w:leftChars="-45" w:left="970" w:hangingChars="539" w:hanging="1078"/>
              <w:jc w:val="center"/>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00EC441D" w:rsidRPr="00714632">
              <w:rPr>
                <w:rFonts w:ascii="標楷體" w:eastAsia="標楷體" w:hAnsi="標楷體" w:cs="Times New Roman"/>
                <w:sz w:val="20"/>
                <w:szCs w:val="20"/>
              </w:rPr>
              <w:t>6,576</w:t>
            </w:r>
          </w:p>
        </w:tc>
        <w:tc>
          <w:tcPr>
            <w:tcW w:w="1377" w:type="pct"/>
            <w:vAlign w:val="center"/>
          </w:tcPr>
          <w:p w14:paraId="43F3C5AE" w14:textId="77777777" w:rsidR="00EC441D" w:rsidRPr="00714632" w:rsidRDefault="00EC441D" w:rsidP="00FD0AC0">
            <w:pPr>
              <w:overflowPunct w:val="0"/>
              <w:ind w:leftChars="-40" w:left="970" w:hangingChars="533" w:hanging="1066"/>
              <w:jc w:val="center"/>
              <w:rPr>
                <w:rFonts w:ascii="標楷體" w:eastAsia="標楷體" w:hAnsi="標楷體" w:cs="Times New Roman"/>
                <w:sz w:val="20"/>
                <w:szCs w:val="20"/>
              </w:rPr>
            </w:pPr>
            <w:r w:rsidRPr="00714632">
              <w:rPr>
                <w:rFonts w:ascii="標楷體" w:eastAsia="標楷體" w:hAnsi="標楷體" w:cs="Times New Roman" w:hint="eastAsia"/>
                <w:sz w:val="20"/>
                <w:szCs w:val="20"/>
              </w:rPr>
              <w:t>-</w:t>
            </w:r>
          </w:p>
        </w:tc>
      </w:tr>
      <w:tr w:rsidR="00EC441D" w:rsidRPr="008D7CA0" w14:paraId="6E6EBC6D" w14:textId="77777777" w:rsidTr="00F5634D">
        <w:tc>
          <w:tcPr>
            <w:tcW w:w="869" w:type="pct"/>
            <w:tcBorders>
              <w:top w:val="single" w:sz="4" w:space="0" w:color="auto"/>
              <w:bottom w:val="single" w:sz="4" w:space="0" w:color="auto"/>
              <w:right w:val="single" w:sz="4" w:space="0" w:color="auto"/>
            </w:tcBorders>
            <w:hideMark/>
          </w:tcPr>
          <w:p w14:paraId="0C2396D0" w14:textId="77777777" w:rsidR="00EC441D" w:rsidRPr="00714632" w:rsidRDefault="00EC441D" w:rsidP="00FB7D60">
            <w:pPr>
              <w:overflowPunct w:val="0"/>
              <w:ind w:leftChars="132" w:left="969" w:hangingChars="326" w:hanging="652"/>
              <w:rPr>
                <w:rFonts w:ascii="標楷體" w:eastAsia="標楷體" w:hAnsi="標楷體" w:cs="Times New Roman"/>
                <w:sz w:val="20"/>
                <w:szCs w:val="20"/>
              </w:rPr>
            </w:pPr>
            <w:r w:rsidRPr="00714632">
              <w:rPr>
                <w:rFonts w:ascii="標楷體" w:eastAsia="標楷體" w:hAnsi="標楷體" w:cs="Times New Roman" w:hint="eastAsia"/>
                <w:sz w:val="20"/>
                <w:szCs w:val="20"/>
              </w:rPr>
              <w:t>合計</w:t>
            </w:r>
          </w:p>
        </w:tc>
        <w:tc>
          <w:tcPr>
            <w:tcW w:w="1377" w:type="pct"/>
            <w:tcBorders>
              <w:left w:val="single" w:sz="4" w:space="0" w:color="auto"/>
              <w:bottom w:val="single" w:sz="4" w:space="0" w:color="auto"/>
            </w:tcBorders>
            <w:vAlign w:val="center"/>
            <w:hideMark/>
          </w:tcPr>
          <w:p w14:paraId="4C5D68BA" w14:textId="77777777" w:rsidR="00EC441D" w:rsidRPr="00714632" w:rsidRDefault="00EC441D" w:rsidP="00FD0AC0">
            <w:pPr>
              <w:overflowPunct w:val="0"/>
              <w:ind w:leftChars="-45" w:left="970" w:hangingChars="539" w:hanging="1078"/>
              <w:jc w:val="center"/>
              <w:rPr>
                <w:rFonts w:ascii="標楷體" w:eastAsia="標楷體" w:hAnsi="標楷體" w:cs="Times New Roman"/>
                <w:sz w:val="20"/>
                <w:szCs w:val="20"/>
              </w:rPr>
            </w:pPr>
            <w:r w:rsidRPr="00714632">
              <w:rPr>
                <w:rFonts w:ascii="標楷體" w:eastAsia="標楷體" w:hAnsi="標楷體" w:cs="Times New Roman" w:hint="eastAsia"/>
                <w:sz w:val="20"/>
                <w:szCs w:val="20"/>
              </w:rPr>
              <w:t>408</w:t>
            </w:r>
          </w:p>
        </w:tc>
        <w:tc>
          <w:tcPr>
            <w:tcW w:w="1377" w:type="pct"/>
            <w:tcBorders>
              <w:bottom w:val="single" w:sz="4" w:space="0" w:color="auto"/>
            </w:tcBorders>
            <w:vAlign w:val="center"/>
            <w:hideMark/>
          </w:tcPr>
          <w:p w14:paraId="36878621" w14:textId="77777777" w:rsidR="00EC441D" w:rsidRPr="00714632" w:rsidRDefault="00EC441D" w:rsidP="00FD0AC0">
            <w:pPr>
              <w:overflowPunct w:val="0"/>
              <w:ind w:leftChars="-45" w:left="970" w:hangingChars="539" w:hanging="1078"/>
              <w:jc w:val="center"/>
              <w:rPr>
                <w:rFonts w:ascii="標楷體" w:eastAsia="標楷體" w:hAnsi="標楷體" w:cs="Times New Roman"/>
                <w:sz w:val="20"/>
                <w:szCs w:val="20"/>
              </w:rPr>
            </w:pPr>
            <w:r w:rsidRPr="00714632">
              <w:rPr>
                <w:rFonts w:ascii="標楷體" w:eastAsia="標楷體" w:hAnsi="標楷體" w:cs="Times New Roman" w:hint="eastAsia"/>
                <w:sz w:val="20"/>
                <w:szCs w:val="20"/>
              </w:rPr>
              <w:t>27,961</w:t>
            </w:r>
          </w:p>
        </w:tc>
        <w:tc>
          <w:tcPr>
            <w:tcW w:w="1377" w:type="pct"/>
            <w:tcBorders>
              <w:bottom w:val="single" w:sz="4" w:space="0" w:color="auto"/>
            </w:tcBorders>
            <w:vAlign w:val="center"/>
            <w:hideMark/>
          </w:tcPr>
          <w:p w14:paraId="083182AC" w14:textId="77777777" w:rsidR="00EC441D" w:rsidRPr="00714632" w:rsidRDefault="00EC441D" w:rsidP="00FD0AC0">
            <w:pPr>
              <w:overflowPunct w:val="0"/>
              <w:ind w:leftChars="-40" w:left="970" w:hangingChars="533" w:hanging="1066"/>
              <w:jc w:val="center"/>
              <w:rPr>
                <w:rFonts w:ascii="標楷體" w:eastAsia="標楷體" w:hAnsi="標楷體" w:cs="Times New Roman"/>
                <w:sz w:val="20"/>
                <w:szCs w:val="20"/>
              </w:rPr>
            </w:pPr>
            <w:r w:rsidRPr="00714632">
              <w:rPr>
                <w:rFonts w:ascii="標楷體" w:eastAsia="標楷體" w:hAnsi="標楷體" w:cs="Times New Roman" w:hint="eastAsia"/>
                <w:sz w:val="20"/>
                <w:szCs w:val="20"/>
              </w:rPr>
              <w:t>299</w:t>
            </w:r>
          </w:p>
        </w:tc>
      </w:tr>
    </w:tbl>
    <w:p w14:paraId="293F876D" w14:textId="77777777" w:rsidR="00EC441D" w:rsidRPr="00714632" w:rsidRDefault="00EC441D" w:rsidP="00774A7A">
      <w:pPr>
        <w:overflowPunct w:val="0"/>
        <w:spacing w:after="100" w:afterAutospacing="1" w:line="480" w:lineRule="exact"/>
        <w:ind w:leftChars="354" w:left="872" w:hangingChars="11" w:hanging="22"/>
        <w:jc w:val="both"/>
        <w:rPr>
          <w:rFonts w:ascii="標楷體" w:eastAsia="標楷體" w:hAnsi="標楷體" w:cs="Times New Roman"/>
          <w:sz w:val="20"/>
          <w:szCs w:val="20"/>
        </w:rPr>
      </w:pPr>
      <w:r w:rsidRPr="00714632">
        <w:rPr>
          <w:rFonts w:ascii="標楷體" w:eastAsia="標楷體" w:hAnsi="標楷體" w:cs="Times New Roman" w:hint="eastAsia"/>
          <w:sz w:val="20"/>
          <w:szCs w:val="20"/>
        </w:rPr>
        <w:t>資料來源：勞動部</w:t>
      </w:r>
    </w:p>
    <w:p w14:paraId="053B34BF" w14:textId="77777777" w:rsidR="00233117" w:rsidRPr="00FD0AC0" w:rsidRDefault="00EC441D" w:rsidP="00CC3A7E">
      <w:pPr>
        <w:pStyle w:val="a8"/>
        <w:numPr>
          <w:ilvl w:val="0"/>
          <w:numId w:val="20"/>
        </w:numPr>
        <w:snapToGrid w:val="0"/>
        <w:spacing w:line="480" w:lineRule="exact"/>
        <w:ind w:leftChars="0" w:left="851"/>
        <w:jc w:val="both"/>
        <w:rPr>
          <w:rFonts w:ascii="標楷體" w:eastAsia="標楷體" w:hAnsi="標楷體" w:cs="Times New Roman"/>
        </w:rPr>
      </w:pPr>
      <w:r w:rsidRPr="00251246">
        <w:rPr>
          <w:rFonts w:ascii="標楷體" w:eastAsia="標楷體" w:hAnsi="標楷體" w:cs="Times New Roman" w:hint="eastAsia"/>
        </w:rPr>
        <w:t>2012年至2015年</w:t>
      </w:r>
      <w:r w:rsidR="00954DD3">
        <w:rPr>
          <w:rFonts w:ascii="標楷體" w:eastAsia="標楷體" w:hAnsi="標楷體" w:cs="Times New Roman" w:hint="eastAsia"/>
        </w:rPr>
        <w:t>9月</w:t>
      </w:r>
      <w:r w:rsidR="00285D27" w:rsidRPr="00285D27">
        <w:rPr>
          <w:rFonts w:ascii="標楷體" w:eastAsia="標楷體" w:hAnsi="標楷體" w:hint="eastAsia"/>
          <w:szCs w:val="24"/>
        </w:rPr>
        <w:t>企業托兒宣導活動辦理情形</w:t>
      </w:r>
      <w:r w:rsidR="00437A46" w:rsidRPr="00251246">
        <w:rPr>
          <w:rFonts w:ascii="標楷體" w:eastAsia="標楷體" w:hAnsi="標楷體" w:cs="Times New Roman" w:hint="eastAsia"/>
        </w:rPr>
        <w:t>如表</w:t>
      </w:r>
      <w:r w:rsidR="00AD0FB8">
        <w:rPr>
          <w:rFonts w:ascii="標楷體" w:eastAsia="標楷體" w:hAnsi="標楷體" w:cs="Times New Roman" w:hint="eastAsia"/>
        </w:rPr>
        <w:t>4</w:t>
      </w:r>
      <w:r w:rsidRPr="00251246">
        <w:rPr>
          <w:rFonts w:ascii="標楷體" w:eastAsia="標楷體" w:hAnsi="標楷體" w:cs="Times New Roman" w:hint="eastAsia"/>
        </w:rPr>
        <w:t>。</w:t>
      </w:r>
    </w:p>
    <w:p w14:paraId="4B633630" w14:textId="77777777" w:rsidR="00EC441D" w:rsidRDefault="00EC441D" w:rsidP="00F5634D">
      <w:pPr>
        <w:pStyle w:val="ac"/>
        <w:spacing w:beforeLines="40" w:before="144"/>
        <w:jc w:val="center"/>
        <w:rPr>
          <w:rFonts w:ascii="標楷體" w:eastAsia="標楷體" w:hAnsi="標楷體"/>
          <w:b/>
          <w:sz w:val="24"/>
          <w:szCs w:val="24"/>
        </w:rPr>
      </w:pPr>
      <w:bookmarkStart w:id="90" w:name="_Toc440620420"/>
      <w:r w:rsidRPr="00D112E6">
        <w:rPr>
          <w:rFonts w:ascii="標楷體" w:eastAsia="標楷體" w:hAnsi="標楷體" w:hint="eastAsia"/>
          <w:b/>
          <w:sz w:val="24"/>
          <w:szCs w:val="24"/>
        </w:rPr>
        <w:t>表</w:t>
      </w:r>
      <w:r w:rsidR="00530C28">
        <w:rPr>
          <w:rFonts w:ascii="標楷體" w:eastAsia="標楷體" w:hAnsi="標楷體"/>
          <w:b/>
          <w:sz w:val="24"/>
          <w:szCs w:val="24"/>
        </w:rPr>
        <w:fldChar w:fldCharType="begin"/>
      </w:r>
      <w:r w:rsidR="00530C28">
        <w:rPr>
          <w:rFonts w:ascii="標楷體" w:eastAsia="標楷體" w:hAnsi="標楷體"/>
          <w:b/>
          <w:sz w:val="24"/>
          <w:szCs w:val="24"/>
        </w:rPr>
        <w:instrText xml:space="preserve"> </w:instrText>
      </w:r>
      <w:r w:rsidR="00530C28">
        <w:rPr>
          <w:rFonts w:ascii="標楷體" w:eastAsia="標楷體" w:hAnsi="標楷體" w:hint="eastAsia"/>
          <w:b/>
          <w:sz w:val="24"/>
          <w:szCs w:val="24"/>
        </w:rPr>
        <w:instrText>SEQ Figure \* ARABIC</w:instrText>
      </w:r>
      <w:r w:rsidR="00530C28">
        <w:rPr>
          <w:rFonts w:ascii="標楷體" w:eastAsia="標楷體" w:hAnsi="標楷體"/>
          <w:b/>
          <w:sz w:val="24"/>
          <w:szCs w:val="24"/>
        </w:rPr>
        <w:instrText xml:space="preserve"> </w:instrText>
      </w:r>
      <w:r w:rsidR="00530C28">
        <w:rPr>
          <w:rFonts w:ascii="標楷體" w:eastAsia="標楷體" w:hAnsi="標楷體"/>
          <w:b/>
          <w:sz w:val="24"/>
          <w:szCs w:val="24"/>
        </w:rPr>
        <w:fldChar w:fldCharType="separate"/>
      </w:r>
      <w:r w:rsidR="0035511C">
        <w:rPr>
          <w:rFonts w:ascii="標楷體" w:eastAsia="標楷體" w:hAnsi="標楷體"/>
          <w:b/>
          <w:noProof/>
          <w:sz w:val="24"/>
          <w:szCs w:val="24"/>
        </w:rPr>
        <w:t>4</w:t>
      </w:r>
      <w:r w:rsidR="00530C28">
        <w:rPr>
          <w:rFonts w:ascii="標楷體" w:eastAsia="標楷體" w:hAnsi="標楷體"/>
          <w:b/>
          <w:sz w:val="24"/>
          <w:szCs w:val="24"/>
        </w:rPr>
        <w:fldChar w:fldCharType="end"/>
      </w:r>
      <w:r w:rsidR="00E9126A">
        <w:rPr>
          <w:rFonts w:ascii="標楷體" w:eastAsia="標楷體" w:hAnsi="標楷體" w:hint="eastAsia"/>
          <w:b/>
          <w:kern w:val="0"/>
          <w:sz w:val="24"/>
          <w:szCs w:val="24"/>
        </w:rPr>
        <w:t xml:space="preserve">　</w:t>
      </w:r>
      <w:r w:rsidRPr="00D112E6">
        <w:rPr>
          <w:rFonts w:ascii="標楷體" w:eastAsia="標楷體" w:hAnsi="標楷體" w:hint="eastAsia"/>
          <w:b/>
          <w:sz w:val="24"/>
          <w:szCs w:val="24"/>
        </w:rPr>
        <w:t>企業托兒宣導活動辦理情形</w:t>
      </w:r>
      <w:bookmarkEnd w:id="90"/>
    </w:p>
    <w:p w14:paraId="3822AF1F" w14:textId="77777777" w:rsidR="00F5634D" w:rsidRPr="00F5634D" w:rsidRDefault="007D541D" w:rsidP="00F5634D">
      <w:pPr>
        <w:jc w:val="right"/>
        <w:rPr>
          <w:sz w:val="20"/>
          <w:szCs w:val="20"/>
        </w:rPr>
      </w:pPr>
      <w:r>
        <w:rPr>
          <w:rFonts w:ascii="標楷體" w:eastAsia="標楷體" w:hAnsi="標楷體" w:cs="新細明體" w:hint="eastAsia"/>
          <w:kern w:val="0"/>
          <w:sz w:val="20"/>
          <w:szCs w:val="20"/>
        </w:rPr>
        <w:t>單位：</w:t>
      </w:r>
      <w:r w:rsidR="00285D27">
        <w:rPr>
          <w:rFonts w:ascii="標楷體" w:eastAsia="標楷體" w:hAnsi="標楷體" w:cs="新細明體" w:hint="eastAsia"/>
          <w:kern w:val="0"/>
          <w:sz w:val="20"/>
          <w:szCs w:val="20"/>
        </w:rPr>
        <w:t>場次；人</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927"/>
        <w:gridCol w:w="1664"/>
        <w:gridCol w:w="2929"/>
      </w:tblGrid>
      <w:tr w:rsidR="00EC441D" w:rsidRPr="00714632" w14:paraId="56F4CC3A" w14:textId="77777777" w:rsidTr="00E252F1">
        <w:trPr>
          <w:trHeight w:val="181"/>
        </w:trPr>
        <w:tc>
          <w:tcPr>
            <w:tcW w:w="2126" w:type="dxa"/>
            <w:vMerge w:val="restart"/>
            <w:tcBorders>
              <w:top w:val="single" w:sz="4" w:space="0" w:color="auto"/>
              <w:left w:val="nil"/>
              <w:bottom w:val="single" w:sz="4" w:space="0" w:color="auto"/>
              <w:right w:val="single" w:sz="4" w:space="0" w:color="auto"/>
              <w:tl2br w:val="single" w:sz="4" w:space="0" w:color="auto"/>
            </w:tcBorders>
            <w:shd w:val="clear" w:color="auto" w:fill="auto"/>
            <w:vAlign w:val="center"/>
            <w:hideMark/>
          </w:tcPr>
          <w:p w14:paraId="25A51061" w14:textId="77777777" w:rsidR="00E9126A" w:rsidRDefault="00E9126A" w:rsidP="00635417">
            <w:pPr>
              <w:overflowPunct w:val="0"/>
              <w:ind w:leftChars="-40" w:left="-96" w:right="200"/>
              <w:jc w:val="right"/>
              <w:rPr>
                <w:rFonts w:ascii="標楷體" w:eastAsia="標楷體" w:hAnsi="標楷體" w:cs="Times New Roman"/>
                <w:kern w:val="0"/>
                <w:sz w:val="20"/>
                <w:szCs w:val="20"/>
              </w:rPr>
            </w:pPr>
            <w:r>
              <w:rPr>
                <w:rFonts w:ascii="標楷體" w:eastAsia="標楷體" w:hAnsi="標楷體" w:cs="Times New Roman" w:hint="eastAsia"/>
                <w:kern w:val="0"/>
                <w:sz w:val="20"/>
                <w:szCs w:val="20"/>
              </w:rPr>
              <w:t>場次</w:t>
            </w:r>
          </w:p>
          <w:p w14:paraId="48722417" w14:textId="77777777" w:rsidR="00EC441D" w:rsidRPr="00714632" w:rsidRDefault="00635417" w:rsidP="00954DD3">
            <w:pPr>
              <w:overflowPunct w:val="0"/>
              <w:ind w:rightChars="-52" w:right="-125"/>
              <w:rPr>
                <w:rFonts w:ascii="標楷體" w:eastAsia="標楷體" w:hAnsi="標楷體" w:cs="Times New Roman"/>
                <w:kern w:val="0"/>
                <w:sz w:val="20"/>
                <w:szCs w:val="20"/>
              </w:rPr>
            </w:pPr>
            <w:r>
              <w:rPr>
                <w:rFonts w:ascii="標楷體" w:eastAsia="標楷體" w:hAnsi="標楷體" w:cs="Times New Roman" w:hint="eastAsia"/>
                <w:kern w:val="0"/>
                <w:sz w:val="20"/>
                <w:szCs w:val="20"/>
              </w:rPr>
              <w:t xml:space="preserve"> </w:t>
            </w:r>
            <w:r w:rsidR="00EC441D" w:rsidRPr="00714632">
              <w:rPr>
                <w:rFonts w:ascii="標楷體" w:eastAsia="標楷體" w:hAnsi="標楷體" w:cs="Times New Roman" w:hint="eastAsia"/>
                <w:kern w:val="0"/>
                <w:sz w:val="20"/>
                <w:szCs w:val="20"/>
              </w:rPr>
              <w:t>年</w:t>
            </w:r>
            <w:r w:rsidR="0054382B" w:rsidRPr="00714632">
              <w:rPr>
                <w:rFonts w:ascii="標楷體" w:eastAsia="標楷體" w:hAnsi="標楷體" w:cs="Times New Roman" w:hint="eastAsia"/>
                <w:kern w:val="0"/>
                <w:sz w:val="20"/>
                <w:szCs w:val="20"/>
              </w:rPr>
              <w:t>別</w:t>
            </w:r>
          </w:p>
        </w:tc>
        <w:tc>
          <w:tcPr>
            <w:tcW w:w="35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5DDF71CD" w14:textId="77777777" w:rsidR="00EC441D" w:rsidRPr="00714632" w:rsidRDefault="00EC441D" w:rsidP="00AC0AB4">
            <w:pPr>
              <w:overflowPunct w:val="0"/>
              <w:ind w:leftChars="-45" w:left="-108"/>
              <w:jc w:val="center"/>
              <w:rPr>
                <w:rFonts w:ascii="標楷體" w:eastAsia="標楷體" w:hAnsi="標楷體" w:cs="Times New Roman"/>
                <w:kern w:val="0"/>
                <w:sz w:val="20"/>
                <w:szCs w:val="20"/>
              </w:rPr>
            </w:pPr>
            <w:r w:rsidRPr="00714632">
              <w:rPr>
                <w:rFonts w:ascii="標楷體" w:eastAsia="標楷體" w:hAnsi="標楷體" w:cs="Times New Roman" w:hint="eastAsia"/>
                <w:kern w:val="0"/>
                <w:sz w:val="20"/>
                <w:szCs w:val="20"/>
              </w:rPr>
              <w:t>宣導會</w:t>
            </w:r>
          </w:p>
        </w:tc>
        <w:tc>
          <w:tcPr>
            <w:tcW w:w="2929" w:type="dxa"/>
            <w:vMerge w:val="restart"/>
            <w:tcBorders>
              <w:top w:val="single" w:sz="4" w:space="0" w:color="auto"/>
              <w:left w:val="single" w:sz="4" w:space="0" w:color="auto"/>
              <w:bottom w:val="single" w:sz="4" w:space="0" w:color="auto"/>
              <w:right w:val="nil"/>
            </w:tcBorders>
            <w:shd w:val="clear" w:color="auto" w:fill="auto"/>
            <w:vAlign w:val="center"/>
            <w:hideMark/>
          </w:tcPr>
          <w:p w14:paraId="601DB171" w14:textId="77777777" w:rsidR="00EC441D" w:rsidRPr="00714632" w:rsidRDefault="00EC441D" w:rsidP="00AC0AB4">
            <w:pPr>
              <w:overflowPunct w:val="0"/>
              <w:ind w:leftChars="-45" w:left="-108"/>
              <w:jc w:val="center"/>
              <w:rPr>
                <w:rFonts w:ascii="標楷體" w:eastAsia="標楷體" w:hAnsi="標楷體" w:cs="Times New Roman"/>
                <w:kern w:val="0"/>
                <w:sz w:val="20"/>
                <w:szCs w:val="20"/>
              </w:rPr>
            </w:pPr>
            <w:r w:rsidRPr="00714632">
              <w:rPr>
                <w:rFonts w:ascii="標楷體" w:eastAsia="標楷體" w:hAnsi="標楷體" w:cs="Times New Roman" w:hint="eastAsia"/>
                <w:kern w:val="0"/>
                <w:sz w:val="20"/>
                <w:szCs w:val="20"/>
              </w:rPr>
              <w:t>專家諮詢</w:t>
            </w:r>
          </w:p>
          <w:p w14:paraId="6E2D326F" w14:textId="77777777" w:rsidR="00EC441D" w:rsidRPr="00714632" w:rsidRDefault="00EC441D" w:rsidP="00AC0AB4">
            <w:pPr>
              <w:overflowPunct w:val="0"/>
              <w:ind w:leftChars="-45" w:left="-108"/>
              <w:jc w:val="center"/>
              <w:rPr>
                <w:rFonts w:ascii="標楷體" w:eastAsia="標楷體" w:hAnsi="標楷體" w:cs="Times New Roman"/>
                <w:kern w:val="0"/>
                <w:sz w:val="20"/>
                <w:szCs w:val="20"/>
              </w:rPr>
            </w:pPr>
            <w:r w:rsidRPr="00714632">
              <w:rPr>
                <w:rFonts w:ascii="標楷體" w:eastAsia="標楷體" w:hAnsi="標楷體" w:cs="Times New Roman" w:hint="eastAsia"/>
                <w:kern w:val="0"/>
                <w:sz w:val="20"/>
                <w:szCs w:val="20"/>
              </w:rPr>
              <w:t>輔導場次</w:t>
            </w:r>
          </w:p>
        </w:tc>
      </w:tr>
      <w:tr w:rsidR="00EC441D" w:rsidRPr="00714632" w14:paraId="53FA3DBA" w14:textId="77777777" w:rsidTr="00E252F1">
        <w:trPr>
          <w:trHeight w:val="71"/>
        </w:trPr>
        <w:tc>
          <w:tcPr>
            <w:tcW w:w="2126" w:type="dxa"/>
            <w:vMerge/>
            <w:tcBorders>
              <w:top w:val="single" w:sz="4" w:space="0" w:color="auto"/>
              <w:left w:val="nil"/>
              <w:bottom w:val="single" w:sz="4" w:space="0" w:color="auto"/>
              <w:right w:val="single" w:sz="4" w:space="0" w:color="auto"/>
            </w:tcBorders>
            <w:shd w:val="clear" w:color="auto" w:fill="auto"/>
            <w:vAlign w:val="center"/>
            <w:hideMark/>
          </w:tcPr>
          <w:p w14:paraId="084BA950" w14:textId="77777777" w:rsidR="00EC441D" w:rsidRPr="00714632" w:rsidRDefault="00EC441D" w:rsidP="00AC0AB4">
            <w:pPr>
              <w:overflowPunct w:val="0"/>
              <w:ind w:leftChars="-40" w:left="184" w:hangingChars="140" w:hanging="280"/>
              <w:jc w:val="center"/>
              <w:rPr>
                <w:rFonts w:ascii="標楷體" w:eastAsia="標楷體" w:hAnsi="標楷體" w:cs="Times New Roman"/>
                <w:kern w:val="0"/>
                <w:sz w:val="20"/>
                <w:szCs w:val="20"/>
              </w:rPr>
            </w:pPr>
          </w:p>
        </w:tc>
        <w:tc>
          <w:tcPr>
            <w:tcW w:w="1927" w:type="dxa"/>
            <w:tcBorders>
              <w:top w:val="single" w:sz="4" w:space="0" w:color="auto"/>
              <w:left w:val="single" w:sz="4" w:space="0" w:color="auto"/>
              <w:bottom w:val="single" w:sz="4" w:space="0" w:color="auto"/>
              <w:right w:val="single" w:sz="4" w:space="0" w:color="auto"/>
            </w:tcBorders>
            <w:shd w:val="clear" w:color="auto" w:fill="auto"/>
            <w:hideMark/>
          </w:tcPr>
          <w:p w14:paraId="59AB062D" w14:textId="77777777" w:rsidR="00EC441D" w:rsidRPr="00714632" w:rsidRDefault="00EC441D" w:rsidP="00AC0AB4">
            <w:pPr>
              <w:overflowPunct w:val="0"/>
              <w:ind w:leftChars="-50" w:left="-120" w:rightChars="-45" w:right="-108"/>
              <w:jc w:val="center"/>
              <w:rPr>
                <w:rFonts w:ascii="標楷體" w:eastAsia="標楷體" w:hAnsi="標楷體" w:cs="Times New Roman"/>
                <w:kern w:val="0"/>
                <w:sz w:val="20"/>
                <w:szCs w:val="20"/>
              </w:rPr>
            </w:pPr>
            <w:r w:rsidRPr="00714632">
              <w:rPr>
                <w:rFonts w:ascii="標楷體" w:eastAsia="標楷體" w:hAnsi="標楷體" w:cs="Times New Roman" w:hint="eastAsia"/>
                <w:kern w:val="0"/>
                <w:sz w:val="20"/>
                <w:szCs w:val="20"/>
              </w:rPr>
              <w:t>場次</w:t>
            </w:r>
          </w:p>
        </w:tc>
        <w:tc>
          <w:tcPr>
            <w:tcW w:w="1664" w:type="dxa"/>
            <w:tcBorders>
              <w:top w:val="single" w:sz="4" w:space="0" w:color="auto"/>
              <w:left w:val="single" w:sz="4" w:space="0" w:color="auto"/>
              <w:bottom w:val="single" w:sz="4" w:space="0" w:color="auto"/>
              <w:right w:val="single" w:sz="4" w:space="0" w:color="auto"/>
            </w:tcBorders>
            <w:shd w:val="clear" w:color="auto" w:fill="auto"/>
            <w:hideMark/>
          </w:tcPr>
          <w:p w14:paraId="1118DB52" w14:textId="77777777" w:rsidR="00EC441D" w:rsidRPr="00714632" w:rsidRDefault="00EC441D" w:rsidP="00AC0AB4">
            <w:pPr>
              <w:overflowPunct w:val="0"/>
              <w:ind w:leftChars="-177" w:left="-425"/>
              <w:jc w:val="center"/>
              <w:rPr>
                <w:rFonts w:ascii="標楷體" w:eastAsia="標楷體" w:hAnsi="標楷體" w:cs="Times New Roman"/>
                <w:kern w:val="0"/>
                <w:sz w:val="20"/>
                <w:szCs w:val="20"/>
              </w:rPr>
            </w:pPr>
            <w:r w:rsidRPr="00714632">
              <w:rPr>
                <w:rFonts w:ascii="標楷體" w:eastAsia="標楷體" w:hAnsi="標楷體" w:cs="Times New Roman" w:hint="eastAsia"/>
                <w:kern w:val="0"/>
                <w:sz w:val="20"/>
                <w:szCs w:val="20"/>
              </w:rPr>
              <w:t>人數</w:t>
            </w:r>
          </w:p>
        </w:tc>
        <w:tc>
          <w:tcPr>
            <w:tcW w:w="2929" w:type="dxa"/>
            <w:vMerge/>
            <w:tcBorders>
              <w:top w:val="single" w:sz="4" w:space="0" w:color="auto"/>
              <w:left w:val="single" w:sz="4" w:space="0" w:color="auto"/>
              <w:bottom w:val="single" w:sz="4" w:space="0" w:color="auto"/>
              <w:right w:val="nil"/>
            </w:tcBorders>
            <w:shd w:val="clear" w:color="auto" w:fill="auto"/>
            <w:vAlign w:val="center"/>
            <w:hideMark/>
          </w:tcPr>
          <w:p w14:paraId="01A28CA5" w14:textId="77777777" w:rsidR="00EC441D" w:rsidRPr="00714632" w:rsidRDefault="00EC441D" w:rsidP="00AC0AB4">
            <w:pPr>
              <w:overflowPunct w:val="0"/>
              <w:ind w:leftChars="354" w:left="1130" w:hangingChars="140" w:hanging="280"/>
              <w:jc w:val="center"/>
              <w:rPr>
                <w:rFonts w:ascii="標楷體" w:eastAsia="標楷體" w:hAnsi="標楷體" w:cs="Times New Roman"/>
                <w:kern w:val="0"/>
                <w:sz w:val="20"/>
                <w:szCs w:val="20"/>
              </w:rPr>
            </w:pPr>
          </w:p>
        </w:tc>
      </w:tr>
      <w:tr w:rsidR="00EC441D" w:rsidRPr="00714632" w14:paraId="5601AAAE" w14:textId="77777777" w:rsidTr="00E252F1">
        <w:trPr>
          <w:trHeight w:val="384"/>
        </w:trPr>
        <w:tc>
          <w:tcPr>
            <w:tcW w:w="2126" w:type="dxa"/>
            <w:tcBorders>
              <w:top w:val="single" w:sz="4" w:space="0" w:color="auto"/>
              <w:left w:val="nil"/>
              <w:bottom w:val="single" w:sz="4" w:space="0" w:color="auto"/>
              <w:right w:val="single" w:sz="4" w:space="0" w:color="auto"/>
            </w:tcBorders>
            <w:shd w:val="clear" w:color="auto" w:fill="auto"/>
            <w:hideMark/>
          </w:tcPr>
          <w:p w14:paraId="421EF3B8" w14:textId="77777777" w:rsidR="00EC441D" w:rsidRPr="00714632" w:rsidRDefault="00EC441D" w:rsidP="00FB7D60">
            <w:pPr>
              <w:overflowPunct w:val="0"/>
              <w:ind w:leftChars="192" w:left="741" w:hangingChars="140" w:hanging="280"/>
              <w:rPr>
                <w:rFonts w:ascii="標楷體" w:eastAsia="標楷體" w:hAnsi="標楷體" w:cs="Times New Roman"/>
                <w:kern w:val="0"/>
                <w:sz w:val="20"/>
                <w:szCs w:val="20"/>
              </w:rPr>
            </w:pPr>
            <w:r w:rsidRPr="00714632">
              <w:rPr>
                <w:rFonts w:ascii="標楷體" w:eastAsia="標楷體" w:hAnsi="標楷體" w:cs="Times New Roman" w:hint="eastAsia"/>
                <w:kern w:val="0"/>
                <w:sz w:val="20"/>
                <w:szCs w:val="20"/>
              </w:rPr>
              <w:t>2012</w:t>
            </w:r>
          </w:p>
        </w:tc>
        <w:tc>
          <w:tcPr>
            <w:tcW w:w="1927" w:type="dxa"/>
            <w:tcBorders>
              <w:top w:val="single" w:sz="4" w:space="0" w:color="auto"/>
              <w:left w:val="single" w:sz="4" w:space="0" w:color="auto"/>
              <w:bottom w:val="nil"/>
              <w:right w:val="nil"/>
            </w:tcBorders>
            <w:shd w:val="clear" w:color="auto" w:fill="auto"/>
            <w:hideMark/>
          </w:tcPr>
          <w:p w14:paraId="3878B568" w14:textId="77777777" w:rsidR="00EC441D" w:rsidRPr="00714632" w:rsidRDefault="00746D1E" w:rsidP="00746D1E">
            <w:pPr>
              <w:overflowPunct w:val="0"/>
              <w:ind w:leftChars="-51" w:left="-110" w:rightChars="-45" w:right="-108" w:hangingChars="6" w:hanging="12"/>
              <w:jc w:val="center"/>
              <w:rPr>
                <w:rFonts w:ascii="標楷體" w:eastAsia="標楷體" w:hAnsi="標楷體" w:cs="Times New Roman"/>
                <w:kern w:val="0"/>
                <w:sz w:val="20"/>
                <w:szCs w:val="20"/>
              </w:rPr>
            </w:pPr>
            <w:r>
              <w:rPr>
                <w:rFonts w:ascii="標楷體" w:eastAsia="標楷體" w:hAnsi="標楷體" w:cs="Times New Roman" w:hint="eastAsia"/>
                <w:kern w:val="0"/>
                <w:sz w:val="20"/>
                <w:szCs w:val="20"/>
              </w:rPr>
              <w:t xml:space="preserve"> </w:t>
            </w:r>
            <w:r w:rsidR="00EC441D" w:rsidRPr="00714632">
              <w:rPr>
                <w:rFonts w:ascii="標楷體" w:eastAsia="標楷體" w:hAnsi="標楷體" w:cs="Times New Roman" w:hint="eastAsia"/>
                <w:kern w:val="0"/>
                <w:sz w:val="20"/>
                <w:szCs w:val="20"/>
              </w:rPr>
              <w:t>5</w:t>
            </w:r>
          </w:p>
        </w:tc>
        <w:tc>
          <w:tcPr>
            <w:tcW w:w="1664" w:type="dxa"/>
            <w:tcBorders>
              <w:top w:val="single" w:sz="4" w:space="0" w:color="auto"/>
              <w:left w:val="nil"/>
              <w:bottom w:val="nil"/>
              <w:right w:val="nil"/>
            </w:tcBorders>
            <w:shd w:val="clear" w:color="auto" w:fill="auto"/>
            <w:hideMark/>
          </w:tcPr>
          <w:p w14:paraId="09D42F46" w14:textId="77777777" w:rsidR="00EC441D" w:rsidRPr="00714632" w:rsidRDefault="00746D1E" w:rsidP="00746D1E">
            <w:pPr>
              <w:overflowPunct w:val="0"/>
              <w:ind w:leftChars="-177" w:left="-145" w:hangingChars="140" w:hanging="280"/>
              <w:jc w:val="center"/>
              <w:rPr>
                <w:rFonts w:ascii="標楷體" w:eastAsia="標楷體" w:hAnsi="標楷體" w:cs="Times New Roman"/>
                <w:kern w:val="0"/>
                <w:sz w:val="20"/>
                <w:szCs w:val="20"/>
              </w:rPr>
            </w:pPr>
            <w:r>
              <w:rPr>
                <w:rFonts w:ascii="標楷體" w:eastAsia="標楷體" w:hAnsi="標楷體" w:cs="Times New Roman" w:hint="eastAsia"/>
                <w:kern w:val="0"/>
                <w:sz w:val="20"/>
                <w:szCs w:val="20"/>
              </w:rPr>
              <w:t xml:space="preserve">  </w:t>
            </w:r>
            <w:r w:rsidR="00EC441D" w:rsidRPr="00714632">
              <w:rPr>
                <w:rFonts w:ascii="標楷體" w:eastAsia="標楷體" w:hAnsi="標楷體" w:cs="Times New Roman" w:hint="eastAsia"/>
                <w:kern w:val="0"/>
                <w:sz w:val="20"/>
                <w:szCs w:val="20"/>
              </w:rPr>
              <w:t>298</w:t>
            </w:r>
          </w:p>
        </w:tc>
        <w:tc>
          <w:tcPr>
            <w:tcW w:w="2929" w:type="dxa"/>
            <w:tcBorders>
              <w:top w:val="single" w:sz="4" w:space="0" w:color="auto"/>
              <w:left w:val="nil"/>
              <w:bottom w:val="nil"/>
              <w:right w:val="nil"/>
            </w:tcBorders>
            <w:shd w:val="clear" w:color="auto" w:fill="auto"/>
            <w:hideMark/>
          </w:tcPr>
          <w:p w14:paraId="2C2657C3" w14:textId="77777777" w:rsidR="00EC441D" w:rsidRPr="00714632" w:rsidRDefault="00E252F1" w:rsidP="00E252F1">
            <w:pPr>
              <w:overflowPunct w:val="0"/>
              <w:ind w:leftChars="291" w:left="708" w:hangingChars="5" w:hanging="10"/>
              <w:rPr>
                <w:rFonts w:ascii="標楷體" w:eastAsia="標楷體" w:hAnsi="標楷體" w:cs="Times New Roman"/>
                <w:kern w:val="0"/>
                <w:sz w:val="20"/>
                <w:szCs w:val="20"/>
              </w:rPr>
            </w:pPr>
            <w:r>
              <w:rPr>
                <w:rFonts w:ascii="標楷體" w:eastAsia="標楷體" w:hAnsi="標楷體" w:cs="Times New Roman" w:hint="eastAsia"/>
                <w:kern w:val="0"/>
                <w:sz w:val="20"/>
                <w:szCs w:val="20"/>
              </w:rPr>
              <w:t xml:space="preserve">     </w:t>
            </w:r>
            <w:r w:rsidR="00EC441D" w:rsidRPr="00714632">
              <w:rPr>
                <w:rFonts w:ascii="標楷體" w:eastAsia="標楷體" w:hAnsi="標楷體" w:cs="Times New Roman" w:hint="eastAsia"/>
                <w:kern w:val="0"/>
                <w:sz w:val="20"/>
                <w:szCs w:val="20"/>
              </w:rPr>
              <w:t>-</w:t>
            </w:r>
          </w:p>
        </w:tc>
      </w:tr>
      <w:tr w:rsidR="00EC441D" w:rsidRPr="00714632" w14:paraId="22BF12D6" w14:textId="77777777" w:rsidTr="00E252F1">
        <w:trPr>
          <w:trHeight w:val="384"/>
        </w:trPr>
        <w:tc>
          <w:tcPr>
            <w:tcW w:w="2126" w:type="dxa"/>
            <w:tcBorders>
              <w:top w:val="single" w:sz="4" w:space="0" w:color="auto"/>
              <w:left w:val="nil"/>
              <w:bottom w:val="single" w:sz="4" w:space="0" w:color="auto"/>
              <w:right w:val="single" w:sz="4" w:space="0" w:color="auto"/>
            </w:tcBorders>
            <w:shd w:val="clear" w:color="auto" w:fill="auto"/>
            <w:hideMark/>
          </w:tcPr>
          <w:p w14:paraId="18FDC30F" w14:textId="77777777" w:rsidR="00EC441D" w:rsidRPr="00714632" w:rsidRDefault="00EC441D" w:rsidP="00FB7D60">
            <w:pPr>
              <w:overflowPunct w:val="0"/>
              <w:ind w:leftChars="192" w:left="741" w:hangingChars="140" w:hanging="280"/>
              <w:rPr>
                <w:rFonts w:ascii="標楷體" w:eastAsia="標楷體" w:hAnsi="標楷體" w:cs="Times New Roman"/>
                <w:kern w:val="0"/>
                <w:sz w:val="20"/>
                <w:szCs w:val="20"/>
              </w:rPr>
            </w:pPr>
            <w:r w:rsidRPr="00714632">
              <w:rPr>
                <w:rFonts w:ascii="標楷體" w:eastAsia="標楷體" w:hAnsi="標楷體" w:cs="Times New Roman" w:hint="eastAsia"/>
                <w:kern w:val="0"/>
                <w:sz w:val="20"/>
                <w:szCs w:val="20"/>
              </w:rPr>
              <w:t>2013</w:t>
            </w:r>
          </w:p>
        </w:tc>
        <w:tc>
          <w:tcPr>
            <w:tcW w:w="1927" w:type="dxa"/>
            <w:tcBorders>
              <w:top w:val="nil"/>
              <w:left w:val="single" w:sz="4" w:space="0" w:color="auto"/>
              <w:bottom w:val="nil"/>
              <w:right w:val="nil"/>
            </w:tcBorders>
            <w:shd w:val="clear" w:color="auto" w:fill="auto"/>
            <w:hideMark/>
          </w:tcPr>
          <w:p w14:paraId="5A30D4DD" w14:textId="77777777" w:rsidR="00EC441D" w:rsidRPr="00714632" w:rsidRDefault="00746D1E" w:rsidP="00746D1E">
            <w:pPr>
              <w:overflowPunct w:val="0"/>
              <w:ind w:leftChars="-45" w:left="-107" w:rightChars="-45" w:right="-108" w:hanging="1"/>
              <w:jc w:val="center"/>
              <w:rPr>
                <w:rFonts w:ascii="標楷體" w:eastAsia="標楷體" w:hAnsi="標楷體" w:cs="Times New Roman"/>
                <w:kern w:val="0"/>
                <w:sz w:val="20"/>
                <w:szCs w:val="20"/>
              </w:rPr>
            </w:pPr>
            <w:r>
              <w:rPr>
                <w:rFonts w:ascii="標楷體" w:eastAsia="標楷體" w:hAnsi="標楷體" w:cs="Times New Roman" w:hint="eastAsia"/>
                <w:kern w:val="0"/>
                <w:sz w:val="20"/>
                <w:szCs w:val="20"/>
              </w:rPr>
              <w:t xml:space="preserve"> </w:t>
            </w:r>
            <w:r w:rsidR="00EC441D" w:rsidRPr="00714632">
              <w:rPr>
                <w:rFonts w:ascii="標楷體" w:eastAsia="標楷體" w:hAnsi="標楷體" w:cs="Times New Roman" w:hint="eastAsia"/>
                <w:kern w:val="0"/>
                <w:sz w:val="20"/>
                <w:szCs w:val="20"/>
              </w:rPr>
              <w:t>3</w:t>
            </w:r>
          </w:p>
        </w:tc>
        <w:tc>
          <w:tcPr>
            <w:tcW w:w="1664" w:type="dxa"/>
            <w:tcBorders>
              <w:top w:val="nil"/>
              <w:left w:val="nil"/>
              <w:bottom w:val="nil"/>
              <w:right w:val="nil"/>
            </w:tcBorders>
            <w:shd w:val="clear" w:color="auto" w:fill="auto"/>
            <w:hideMark/>
          </w:tcPr>
          <w:p w14:paraId="1E6307E4" w14:textId="77777777" w:rsidR="00EC441D" w:rsidRPr="00714632" w:rsidRDefault="00746D1E" w:rsidP="00746D1E">
            <w:pPr>
              <w:overflowPunct w:val="0"/>
              <w:ind w:leftChars="-177" w:left="-145" w:hangingChars="140" w:hanging="280"/>
              <w:jc w:val="center"/>
              <w:rPr>
                <w:rFonts w:ascii="標楷體" w:eastAsia="標楷體" w:hAnsi="標楷體" w:cs="Times New Roman"/>
                <w:kern w:val="0"/>
                <w:sz w:val="20"/>
                <w:szCs w:val="20"/>
              </w:rPr>
            </w:pPr>
            <w:r>
              <w:rPr>
                <w:rFonts w:ascii="標楷體" w:eastAsia="標楷體" w:hAnsi="標楷體" w:cs="Times New Roman" w:hint="eastAsia"/>
                <w:kern w:val="0"/>
                <w:sz w:val="20"/>
                <w:szCs w:val="20"/>
              </w:rPr>
              <w:t xml:space="preserve">  </w:t>
            </w:r>
            <w:r w:rsidR="00EC441D" w:rsidRPr="00714632">
              <w:rPr>
                <w:rFonts w:ascii="標楷體" w:eastAsia="標楷體" w:hAnsi="標楷體" w:cs="Times New Roman" w:hint="eastAsia"/>
                <w:kern w:val="0"/>
                <w:sz w:val="20"/>
                <w:szCs w:val="20"/>
              </w:rPr>
              <w:t>204</w:t>
            </w:r>
          </w:p>
        </w:tc>
        <w:tc>
          <w:tcPr>
            <w:tcW w:w="2929" w:type="dxa"/>
            <w:tcBorders>
              <w:top w:val="nil"/>
              <w:left w:val="nil"/>
              <w:bottom w:val="nil"/>
              <w:right w:val="nil"/>
            </w:tcBorders>
            <w:shd w:val="clear" w:color="auto" w:fill="auto"/>
            <w:hideMark/>
          </w:tcPr>
          <w:p w14:paraId="583274FE" w14:textId="77777777" w:rsidR="00EC441D" w:rsidRPr="00714632" w:rsidRDefault="00E252F1" w:rsidP="00E252F1">
            <w:pPr>
              <w:overflowPunct w:val="0"/>
              <w:ind w:leftChars="291" w:left="978" w:hangingChars="140" w:hanging="280"/>
              <w:rPr>
                <w:rFonts w:ascii="標楷體" w:eastAsia="標楷體" w:hAnsi="標楷體" w:cs="Times New Roman"/>
                <w:kern w:val="0"/>
                <w:sz w:val="20"/>
                <w:szCs w:val="20"/>
              </w:rPr>
            </w:pPr>
            <w:r>
              <w:rPr>
                <w:rFonts w:ascii="標楷體" w:eastAsia="標楷體" w:hAnsi="標楷體" w:cs="Times New Roman" w:hint="eastAsia"/>
                <w:kern w:val="0"/>
                <w:sz w:val="20"/>
                <w:szCs w:val="20"/>
              </w:rPr>
              <w:t xml:space="preserve">     </w:t>
            </w:r>
            <w:r w:rsidR="00EC441D" w:rsidRPr="00714632">
              <w:rPr>
                <w:rFonts w:ascii="標楷體" w:eastAsia="標楷體" w:hAnsi="標楷體" w:cs="Times New Roman" w:hint="eastAsia"/>
                <w:kern w:val="0"/>
                <w:sz w:val="20"/>
                <w:szCs w:val="20"/>
              </w:rPr>
              <w:t>5</w:t>
            </w:r>
          </w:p>
        </w:tc>
      </w:tr>
      <w:tr w:rsidR="00EC441D" w:rsidRPr="00714632" w14:paraId="1C79C8F6" w14:textId="77777777" w:rsidTr="00E252F1">
        <w:trPr>
          <w:trHeight w:val="384"/>
        </w:trPr>
        <w:tc>
          <w:tcPr>
            <w:tcW w:w="2126" w:type="dxa"/>
            <w:tcBorders>
              <w:top w:val="single" w:sz="4" w:space="0" w:color="auto"/>
              <w:left w:val="nil"/>
              <w:bottom w:val="single" w:sz="4" w:space="0" w:color="auto"/>
              <w:right w:val="single" w:sz="4" w:space="0" w:color="auto"/>
            </w:tcBorders>
            <w:shd w:val="clear" w:color="auto" w:fill="auto"/>
            <w:hideMark/>
          </w:tcPr>
          <w:p w14:paraId="17425810" w14:textId="77777777" w:rsidR="00EC441D" w:rsidRPr="00714632" w:rsidRDefault="00EC441D" w:rsidP="00FB7D60">
            <w:pPr>
              <w:overflowPunct w:val="0"/>
              <w:ind w:leftChars="192" w:left="741" w:hangingChars="140" w:hanging="280"/>
              <w:rPr>
                <w:rFonts w:ascii="標楷體" w:eastAsia="標楷體" w:hAnsi="標楷體" w:cs="Times New Roman"/>
                <w:kern w:val="0"/>
                <w:sz w:val="20"/>
                <w:szCs w:val="20"/>
              </w:rPr>
            </w:pPr>
            <w:r w:rsidRPr="00714632">
              <w:rPr>
                <w:rFonts w:ascii="標楷體" w:eastAsia="標楷體" w:hAnsi="標楷體" w:cs="Times New Roman" w:hint="eastAsia"/>
                <w:kern w:val="0"/>
                <w:sz w:val="20"/>
                <w:szCs w:val="20"/>
              </w:rPr>
              <w:t>2014</w:t>
            </w:r>
          </w:p>
        </w:tc>
        <w:tc>
          <w:tcPr>
            <w:tcW w:w="1927" w:type="dxa"/>
            <w:tcBorders>
              <w:top w:val="nil"/>
              <w:left w:val="single" w:sz="4" w:space="0" w:color="auto"/>
              <w:bottom w:val="nil"/>
              <w:right w:val="nil"/>
            </w:tcBorders>
            <w:shd w:val="clear" w:color="auto" w:fill="auto"/>
            <w:hideMark/>
          </w:tcPr>
          <w:p w14:paraId="673919C1" w14:textId="77777777" w:rsidR="00EC441D" w:rsidRPr="00714632" w:rsidRDefault="00746D1E" w:rsidP="00746D1E">
            <w:pPr>
              <w:overflowPunct w:val="0"/>
              <w:ind w:leftChars="-45" w:left="-107" w:rightChars="-45" w:right="-108" w:hanging="1"/>
              <w:jc w:val="center"/>
              <w:rPr>
                <w:rFonts w:ascii="標楷體" w:eastAsia="標楷體" w:hAnsi="標楷體" w:cs="Times New Roman"/>
                <w:kern w:val="0"/>
                <w:sz w:val="20"/>
                <w:szCs w:val="20"/>
              </w:rPr>
            </w:pPr>
            <w:r>
              <w:rPr>
                <w:rFonts w:ascii="標楷體" w:eastAsia="標楷體" w:hAnsi="標楷體" w:cs="Times New Roman" w:hint="eastAsia"/>
                <w:kern w:val="0"/>
                <w:sz w:val="20"/>
                <w:szCs w:val="20"/>
              </w:rPr>
              <w:t xml:space="preserve"> </w:t>
            </w:r>
            <w:r w:rsidR="00EC441D" w:rsidRPr="00714632">
              <w:rPr>
                <w:rFonts w:ascii="標楷體" w:eastAsia="標楷體" w:hAnsi="標楷體" w:cs="Times New Roman" w:hint="eastAsia"/>
                <w:kern w:val="0"/>
                <w:sz w:val="20"/>
                <w:szCs w:val="20"/>
              </w:rPr>
              <w:t>6</w:t>
            </w:r>
          </w:p>
        </w:tc>
        <w:tc>
          <w:tcPr>
            <w:tcW w:w="1664" w:type="dxa"/>
            <w:tcBorders>
              <w:top w:val="nil"/>
              <w:left w:val="nil"/>
              <w:bottom w:val="nil"/>
              <w:right w:val="nil"/>
            </w:tcBorders>
            <w:shd w:val="clear" w:color="auto" w:fill="auto"/>
            <w:hideMark/>
          </w:tcPr>
          <w:p w14:paraId="149DE6F2" w14:textId="77777777" w:rsidR="00EC441D" w:rsidRPr="00714632" w:rsidRDefault="00746D1E" w:rsidP="00746D1E">
            <w:pPr>
              <w:overflowPunct w:val="0"/>
              <w:ind w:leftChars="-177" w:left="-145" w:hangingChars="140" w:hanging="280"/>
              <w:jc w:val="center"/>
              <w:rPr>
                <w:rFonts w:ascii="標楷體" w:eastAsia="標楷體" w:hAnsi="標楷體" w:cs="Times New Roman"/>
                <w:kern w:val="0"/>
                <w:sz w:val="20"/>
                <w:szCs w:val="20"/>
              </w:rPr>
            </w:pPr>
            <w:r>
              <w:rPr>
                <w:rFonts w:ascii="標楷體" w:eastAsia="標楷體" w:hAnsi="標楷體" w:cs="Times New Roman" w:hint="eastAsia"/>
                <w:kern w:val="0"/>
                <w:sz w:val="20"/>
                <w:szCs w:val="20"/>
              </w:rPr>
              <w:t xml:space="preserve">  </w:t>
            </w:r>
            <w:r w:rsidR="00EC441D" w:rsidRPr="00714632">
              <w:rPr>
                <w:rFonts w:ascii="標楷體" w:eastAsia="標楷體" w:hAnsi="標楷體" w:cs="Times New Roman" w:hint="eastAsia"/>
                <w:kern w:val="0"/>
                <w:sz w:val="20"/>
                <w:szCs w:val="20"/>
              </w:rPr>
              <w:t>242</w:t>
            </w:r>
          </w:p>
        </w:tc>
        <w:tc>
          <w:tcPr>
            <w:tcW w:w="2929" w:type="dxa"/>
            <w:tcBorders>
              <w:top w:val="nil"/>
              <w:left w:val="nil"/>
              <w:bottom w:val="nil"/>
              <w:right w:val="nil"/>
            </w:tcBorders>
            <w:shd w:val="clear" w:color="auto" w:fill="auto"/>
            <w:hideMark/>
          </w:tcPr>
          <w:p w14:paraId="08B17FA0" w14:textId="77777777" w:rsidR="00EC441D" w:rsidRPr="00714632" w:rsidRDefault="00E252F1" w:rsidP="00E252F1">
            <w:pPr>
              <w:overflowPunct w:val="0"/>
              <w:ind w:leftChars="291" w:left="978" w:hangingChars="140" w:hanging="280"/>
              <w:rPr>
                <w:rFonts w:ascii="標楷體" w:eastAsia="標楷體" w:hAnsi="標楷體" w:cs="Times New Roman"/>
                <w:kern w:val="0"/>
                <w:sz w:val="20"/>
                <w:szCs w:val="20"/>
              </w:rPr>
            </w:pPr>
            <w:r>
              <w:rPr>
                <w:rFonts w:ascii="標楷體" w:eastAsia="標楷體" w:hAnsi="標楷體" w:cs="Times New Roman" w:hint="eastAsia"/>
                <w:kern w:val="0"/>
                <w:sz w:val="20"/>
                <w:szCs w:val="20"/>
              </w:rPr>
              <w:t xml:space="preserve">     </w:t>
            </w:r>
            <w:r w:rsidR="00EC441D" w:rsidRPr="00714632">
              <w:rPr>
                <w:rFonts w:ascii="標楷體" w:eastAsia="標楷體" w:hAnsi="標楷體" w:cs="Times New Roman" w:hint="eastAsia"/>
                <w:kern w:val="0"/>
                <w:sz w:val="20"/>
                <w:szCs w:val="20"/>
              </w:rPr>
              <w:t>8</w:t>
            </w:r>
          </w:p>
        </w:tc>
      </w:tr>
      <w:tr w:rsidR="00EC441D" w:rsidRPr="00714632" w14:paraId="3940831E" w14:textId="77777777" w:rsidTr="00E252F1">
        <w:trPr>
          <w:trHeight w:val="384"/>
        </w:trPr>
        <w:tc>
          <w:tcPr>
            <w:tcW w:w="2126" w:type="dxa"/>
            <w:tcBorders>
              <w:top w:val="single" w:sz="4" w:space="0" w:color="auto"/>
              <w:left w:val="nil"/>
              <w:bottom w:val="single" w:sz="4" w:space="0" w:color="auto"/>
              <w:right w:val="single" w:sz="4" w:space="0" w:color="auto"/>
            </w:tcBorders>
            <w:shd w:val="clear" w:color="auto" w:fill="auto"/>
            <w:hideMark/>
          </w:tcPr>
          <w:p w14:paraId="071F42D0" w14:textId="77777777" w:rsidR="00EC441D" w:rsidRPr="00714632" w:rsidRDefault="00EC441D" w:rsidP="00FB7D60">
            <w:pPr>
              <w:overflowPunct w:val="0"/>
              <w:ind w:leftChars="192" w:left="741" w:hangingChars="140" w:hanging="280"/>
              <w:rPr>
                <w:rFonts w:ascii="標楷體" w:eastAsia="標楷體" w:hAnsi="標楷體" w:cs="Times New Roman"/>
                <w:kern w:val="0"/>
                <w:sz w:val="20"/>
                <w:szCs w:val="20"/>
              </w:rPr>
            </w:pPr>
            <w:r w:rsidRPr="00714632">
              <w:rPr>
                <w:rFonts w:ascii="標楷體" w:eastAsia="標楷體" w:hAnsi="標楷體" w:cs="Times New Roman" w:hint="eastAsia"/>
                <w:kern w:val="0"/>
                <w:sz w:val="20"/>
                <w:szCs w:val="20"/>
              </w:rPr>
              <w:t>2015</w:t>
            </w:r>
            <w:r w:rsidR="009D5EF3">
              <w:rPr>
                <w:rFonts w:ascii="標楷體" w:eastAsia="標楷體" w:hAnsi="標楷體" w:cs="Times New Roman" w:hint="eastAsia"/>
                <w:kern w:val="0"/>
                <w:sz w:val="20"/>
                <w:szCs w:val="20"/>
              </w:rPr>
              <w:t>（</w:t>
            </w:r>
            <w:r w:rsidRPr="00714632">
              <w:rPr>
                <w:rFonts w:ascii="標楷體" w:eastAsia="標楷體" w:hAnsi="標楷體" w:cs="Times New Roman" w:hint="eastAsia"/>
                <w:kern w:val="0"/>
                <w:sz w:val="20"/>
                <w:szCs w:val="20"/>
              </w:rPr>
              <w:t>1-</w:t>
            </w:r>
            <w:r w:rsidR="00741C41">
              <w:rPr>
                <w:rFonts w:ascii="標楷體" w:eastAsia="標楷體" w:hAnsi="標楷體" w:cs="Times New Roman"/>
                <w:kern w:val="0"/>
                <w:sz w:val="20"/>
                <w:szCs w:val="20"/>
              </w:rPr>
              <w:t>9</w:t>
            </w:r>
            <w:r w:rsidR="009D5EF3">
              <w:rPr>
                <w:rFonts w:ascii="標楷體" w:eastAsia="標楷體" w:hAnsi="標楷體" w:cs="Times New Roman" w:hint="eastAsia"/>
                <w:kern w:val="0"/>
                <w:sz w:val="20"/>
                <w:szCs w:val="20"/>
              </w:rPr>
              <w:t>）</w:t>
            </w:r>
          </w:p>
        </w:tc>
        <w:tc>
          <w:tcPr>
            <w:tcW w:w="1927" w:type="dxa"/>
            <w:tcBorders>
              <w:top w:val="nil"/>
              <w:left w:val="single" w:sz="4" w:space="0" w:color="auto"/>
              <w:bottom w:val="nil"/>
              <w:right w:val="nil"/>
            </w:tcBorders>
            <w:shd w:val="clear" w:color="auto" w:fill="auto"/>
            <w:hideMark/>
          </w:tcPr>
          <w:p w14:paraId="5552D6F0" w14:textId="77777777" w:rsidR="00EC441D" w:rsidRPr="00714632" w:rsidRDefault="00746D1E" w:rsidP="00746D1E">
            <w:pPr>
              <w:overflowPunct w:val="0"/>
              <w:ind w:leftChars="-45" w:left="-107" w:rightChars="-45" w:right="-108" w:hanging="1"/>
              <w:jc w:val="center"/>
              <w:rPr>
                <w:rFonts w:ascii="標楷體" w:eastAsia="標楷體" w:hAnsi="標楷體" w:cs="Times New Roman"/>
                <w:kern w:val="0"/>
                <w:sz w:val="20"/>
                <w:szCs w:val="20"/>
              </w:rPr>
            </w:pPr>
            <w:r>
              <w:rPr>
                <w:rFonts w:ascii="標楷體" w:eastAsia="標楷體" w:hAnsi="標楷體" w:cs="Times New Roman" w:hint="eastAsia"/>
                <w:kern w:val="0"/>
                <w:sz w:val="20"/>
                <w:szCs w:val="20"/>
              </w:rPr>
              <w:t xml:space="preserve"> </w:t>
            </w:r>
            <w:r w:rsidR="00EC441D" w:rsidRPr="00714632">
              <w:rPr>
                <w:rFonts w:ascii="標楷體" w:eastAsia="標楷體" w:hAnsi="標楷體" w:cs="Times New Roman" w:hint="eastAsia"/>
                <w:kern w:val="0"/>
                <w:sz w:val="20"/>
                <w:szCs w:val="20"/>
              </w:rPr>
              <w:t>5</w:t>
            </w:r>
          </w:p>
        </w:tc>
        <w:tc>
          <w:tcPr>
            <w:tcW w:w="1664" w:type="dxa"/>
            <w:tcBorders>
              <w:top w:val="nil"/>
              <w:left w:val="nil"/>
              <w:bottom w:val="nil"/>
              <w:right w:val="nil"/>
            </w:tcBorders>
            <w:shd w:val="clear" w:color="auto" w:fill="auto"/>
            <w:hideMark/>
          </w:tcPr>
          <w:p w14:paraId="660CA9EC" w14:textId="77777777" w:rsidR="00EC441D" w:rsidRPr="00714632" w:rsidRDefault="00746D1E" w:rsidP="00746D1E">
            <w:pPr>
              <w:overflowPunct w:val="0"/>
              <w:ind w:leftChars="-177" w:left="-145" w:hangingChars="140" w:hanging="280"/>
              <w:jc w:val="center"/>
              <w:rPr>
                <w:rFonts w:ascii="標楷體" w:eastAsia="標楷體" w:hAnsi="標楷體" w:cs="Times New Roman"/>
                <w:kern w:val="0"/>
                <w:sz w:val="20"/>
                <w:szCs w:val="20"/>
              </w:rPr>
            </w:pPr>
            <w:r>
              <w:rPr>
                <w:rFonts w:ascii="標楷體" w:eastAsia="標楷體" w:hAnsi="標楷體" w:cs="Times New Roman" w:hint="eastAsia"/>
                <w:kern w:val="0"/>
                <w:sz w:val="20"/>
                <w:szCs w:val="20"/>
              </w:rPr>
              <w:t xml:space="preserve">  </w:t>
            </w:r>
            <w:r w:rsidR="00EC441D" w:rsidRPr="00714632">
              <w:rPr>
                <w:rFonts w:ascii="標楷體" w:eastAsia="標楷體" w:hAnsi="標楷體" w:cs="Times New Roman" w:hint="eastAsia"/>
                <w:kern w:val="0"/>
                <w:sz w:val="20"/>
                <w:szCs w:val="20"/>
              </w:rPr>
              <w:t>362</w:t>
            </w:r>
          </w:p>
        </w:tc>
        <w:tc>
          <w:tcPr>
            <w:tcW w:w="2929" w:type="dxa"/>
            <w:tcBorders>
              <w:top w:val="nil"/>
              <w:left w:val="nil"/>
              <w:bottom w:val="nil"/>
              <w:right w:val="nil"/>
            </w:tcBorders>
            <w:shd w:val="clear" w:color="auto" w:fill="auto"/>
            <w:hideMark/>
          </w:tcPr>
          <w:p w14:paraId="0EDFC2CA" w14:textId="77777777" w:rsidR="00EC441D" w:rsidRPr="00714632" w:rsidRDefault="00E252F1" w:rsidP="00E252F1">
            <w:pPr>
              <w:overflowPunct w:val="0"/>
              <w:ind w:leftChars="291" w:left="978" w:hangingChars="140" w:hanging="280"/>
              <w:rPr>
                <w:rFonts w:ascii="標楷體" w:eastAsia="標楷體" w:hAnsi="標楷體" w:cs="Times New Roman"/>
                <w:kern w:val="0"/>
                <w:sz w:val="20"/>
                <w:szCs w:val="20"/>
              </w:rPr>
            </w:pPr>
            <w:r>
              <w:rPr>
                <w:rFonts w:ascii="標楷體" w:eastAsia="標楷體" w:hAnsi="標楷體" w:cs="Times New Roman" w:hint="eastAsia"/>
                <w:kern w:val="0"/>
                <w:sz w:val="20"/>
                <w:szCs w:val="20"/>
              </w:rPr>
              <w:t xml:space="preserve">     </w:t>
            </w:r>
            <w:r w:rsidR="00EC441D" w:rsidRPr="00714632">
              <w:rPr>
                <w:rFonts w:ascii="標楷體" w:eastAsia="標楷體" w:hAnsi="標楷體" w:cs="Times New Roman" w:hint="eastAsia"/>
                <w:kern w:val="0"/>
                <w:sz w:val="20"/>
                <w:szCs w:val="20"/>
              </w:rPr>
              <w:t>5</w:t>
            </w:r>
          </w:p>
        </w:tc>
      </w:tr>
      <w:tr w:rsidR="00EC441D" w:rsidRPr="00714632" w14:paraId="5B236527" w14:textId="77777777" w:rsidTr="00E252F1">
        <w:trPr>
          <w:trHeight w:val="384"/>
        </w:trPr>
        <w:tc>
          <w:tcPr>
            <w:tcW w:w="2126" w:type="dxa"/>
            <w:tcBorders>
              <w:top w:val="single" w:sz="4" w:space="0" w:color="auto"/>
              <w:left w:val="nil"/>
              <w:bottom w:val="single" w:sz="4" w:space="0" w:color="auto"/>
              <w:right w:val="single" w:sz="4" w:space="0" w:color="auto"/>
            </w:tcBorders>
            <w:shd w:val="clear" w:color="auto" w:fill="auto"/>
            <w:hideMark/>
          </w:tcPr>
          <w:p w14:paraId="7AF2F787" w14:textId="77777777" w:rsidR="00EC441D" w:rsidRPr="00714632" w:rsidRDefault="00EC441D" w:rsidP="00FB7D60">
            <w:pPr>
              <w:overflowPunct w:val="0"/>
              <w:ind w:leftChars="192" w:left="741" w:hangingChars="140" w:hanging="280"/>
              <w:rPr>
                <w:rFonts w:ascii="標楷體" w:eastAsia="標楷體" w:hAnsi="標楷體" w:cs="Times New Roman"/>
                <w:kern w:val="0"/>
                <w:sz w:val="20"/>
                <w:szCs w:val="20"/>
              </w:rPr>
            </w:pPr>
            <w:r w:rsidRPr="00714632">
              <w:rPr>
                <w:rFonts w:ascii="標楷體" w:eastAsia="標楷體" w:hAnsi="標楷體" w:cs="Times New Roman" w:hint="eastAsia"/>
                <w:kern w:val="0"/>
                <w:sz w:val="20"/>
                <w:szCs w:val="20"/>
              </w:rPr>
              <w:t>合計</w:t>
            </w:r>
          </w:p>
        </w:tc>
        <w:tc>
          <w:tcPr>
            <w:tcW w:w="1927" w:type="dxa"/>
            <w:tcBorders>
              <w:top w:val="nil"/>
              <w:left w:val="single" w:sz="4" w:space="0" w:color="auto"/>
              <w:bottom w:val="single" w:sz="4" w:space="0" w:color="auto"/>
              <w:right w:val="nil"/>
            </w:tcBorders>
            <w:shd w:val="clear" w:color="auto" w:fill="auto"/>
            <w:hideMark/>
          </w:tcPr>
          <w:p w14:paraId="560EE9E2" w14:textId="77777777" w:rsidR="00EC441D" w:rsidRPr="00714632" w:rsidRDefault="00EC441D" w:rsidP="00746D1E">
            <w:pPr>
              <w:overflowPunct w:val="0"/>
              <w:ind w:leftChars="-45" w:left="-107" w:rightChars="-45" w:right="-108" w:hanging="1"/>
              <w:jc w:val="center"/>
              <w:rPr>
                <w:rFonts w:ascii="標楷體" w:eastAsia="標楷體" w:hAnsi="標楷體" w:cs="Times New Roman"/>
                <w:kern w:val="0"/>
                <w:sz w:val="20"/>
                <w:szCs w:val="20"/>
              </w:rPr>
            </w:pPr>
            <w:r w:rsidRPr="00714632">
              <w:rPr>
                <w:rFonts w:ascii="標楷體" w:eastAsia="標楷體" w:hAnsi="標楷體" w:cs="Times New Roman" w:hint="eastAsia"/>
                <w:kern w:val="0"/>
                <w:sz w:val="20"/>
                <w:szCs w:val="20"/>
              </w:rPr>
              <w:t>19</w:t>
            </w:r>
          </w:p>
        </w:tc>
        <w:tc>
          <w:tcPr>
            <w:tcW w:w="1664" w:type="dxa"/>
            <w:tcBorders>
              <w:top w:val="nil"/>
              <w:left w:val="nil"/>
              <w:bottom w:val="single" w:sz="4" w:space="0" w:color="auto"/>
              <w:right w:val="nil"/>
            </w:tcBorders>
            <w:shd w:val="clear" w:color="auto" w:fill="auto"/>
            <w:hideMark/>
          </w:tcPr>
          <w:p w14:paraId="152F560D" w14:textId="77777777" w:rsidR="00EC441D" w:rsidRPr="00714632" w:rsidRDefault="00EC441D" w:rsidP="00746D1E">
            <w:pPr>
              <w:overflowPunct w:val="0"/>
              <w:ind w:leftChars="-177" w:left="-145" w:hangingChars="140" w:hanging="280"/>
              <w:jc w:val="center"/>
              <w:rPr>
                <w:rFonts w:ascii="標楷體" w:eastAsia="標楷體" w:hAnsi="標楷體" w:cs="Times New Roman"/>
                <w:kern w:val="0"/>
                <w:sz w:val="20"/>
                <w:szCs w:val="20"/>
              </w:rPr>
            </w:pPr>
            <w:r w:rsidRPr="00714632">
              <w:rPr>
                <w:rFonts w:ascii="標楷體" w:eastAsia="標楷體" w:hAnsi="標楷體" w:cs="Times New Roman" w:hint="eastAsia"/>
                <w:kern w:val="0"/>
                <w:sz w:val="20"/>
                <w:szCs w:val="20"/>
              </w:rPr>
              <w:t>1,106</w:t>
            </w:r>
          </w:p>
        </w:tc>
        <w:tc>
          <w:tcPr>
            <w:tcW w:w="2929" w:type="dxa"/>
            <w:tcBorders>
              <w:top w:val="nil"/>
              <w:left w:val="nil"/>
              <w:bottom w:val="single" w:sz="4" w:space="0" w:color="auto"/>
              <w:right w:val="nil"/>
            </w:tcBorders>
            <w:shd w:val="clear" w:color="auto" w:fill="auto"/>
            <w:hideMark/>
          </w:tcPr>
          <w:p w14:paraId="5404E71F" w14:textId="77777777" w:rsidR="00EC441D" w:rsidRPr="00714632" w:rsidRDefault="00E252F1" w:rsidP="00E252F1">
            <w:pPr>
              <w:overflowPunct w:val="0"/>
              <w:ind w:leftChars="290" w:left="698" w:hangingChars="1" w:hanging="2"/>
              <w:rPr>
                <w:rFonts w:ascii="標楷體" w:eastAsia="標楷體" w:hAnsi="標楷體" w:cs="Times New Roman"/>
                <w:kern w:val="0"/>
                <w:sz w:val="20"/>
                <w:szCs w:val="20"/>
              </w:rPr>
            </w:pPr>
            <w:r>
              <w:rPr>
                <w:rFonts w:ascii="標楷體" w:eastAsia="標楷體" w:hAnsi="標楷體" w:cs="Times New Roman" w:hint="eastAsia"/>
                <w:kern w:val="0"/>
                <w:sz w:val="20"/>
                <w:szCs w:val="20"/>
              </w:rPr>
              <w:t xml:space="preserve">    </w:t>
            </w:r>
            <w:r w:rsidR="00EC441D" w:rsidRPr="00714632">
              <w:rPr>
                <w:rFonts w:ascii="標楷體" w:eastAsia="標楷體" w:hAnsi="標楷體" w:cs="Times New Roman" w:hint="eastAsia"/>
                <w:kern w:val="0"/>
                <w:sz w:val="20"/>
                <w:szCs w:val="20"/>
              </w:rPr>
              <w:t>18</w:t>
            </w:r>
          </w:p>
        </w:tc>
      </w:tr>
    </w:tbl>
    <w:p w14:paraId="77EC81A6" w14:textId="77777777" w:rsidR="00EC441D" w:rsidRPr="00714632" w:rsidRDefault="00EC441D" w:rsidP="00774A7A">
      <w:pPr>
        <w:overflowPunct w:val="0"/>
        <w:spacing w:after="100" w:afterAutospacing="1"/>
        <w:ind w:leftChars="177" w:left="425" w:firstLine="1"/>
        <w:jc w:val="both"/>
        <w:rPr>
          <w:rFonts w:ascii="標楷體" w:eastAsia="標楷體" w:hAnsi="標楷體" w:cs="Times New Roman"/>
          <w:sz w:val="20"/>
          <w:szCs w:val="20"/>
        </w:rPr>
      </w:pPr>
      <w:r w:rsidRPr="00714632">
        <w:rPr>
          <w:rFonts w:ascii="標楷體" w:eastAsia="標楷體" w:hAnsi="標楷體" w:cs="Times New Roman" w:hint="eastAsia"/>
          <w:sz w:val="20"/>
          <w:szCs w:val="20"/>
        </w:rPr>
        <w:t>資料來源：勞動部</w:t>
      </w:r>
    </w:p>
    <w:p w14:paraId="4736C081" w14:textId="77777777" w:rsidR="00EC441D" w:rsidRPr="008D7CA0" w:rsidRDefault="00EC441D" w:rsidP="00CC3A7E">
      <w:pPr>
        <w:pStyle w:val="a8"/>
        <w:numPr>
          <w:ilvl w:val="0"/>
          <w:numId w:val="4"/>
        </w:numPr>
        <w:overflowPunct w:val="0"/>
        <w:spacing w:line="480" w:lineRule="exact"/>
        <w:ind w:leftChars="0"/>
        <w:jc w:val="both"/>
        <w:rPr>
          <w:rFonts w:ascii="標楷體" w:eastAsia="標楷體" w:hAnsi="標楷體" w:cs="Times New Roman"/>
        </w:rPr>
      </w:pPr>
      <w:r w:rsidRPr="008D7CA0">
        <w:rPr>
          <w:rFonts w:ascii="標楷體" w:eastAsia="標楷體" w:hAnsi="標楷體" w:cs="Times New Roman" w:hint="eastAsia"/>
        </w:rPr>
        <w:t>改善教保環境</w:t>
      </w:r>
      <w:r w:rsidR="00A472AE">
        <w:rPr>
          <w:rFonts w:ascii="標楷體" w:eastAsia="標楷體" w:hAnsi="標楷體" w:cs="Times New Roman" w:hint="eastAsia"/>
        </w:rPr>
        <w:t>：</w:t>
      </w:r>
      <w:r w:rsidR="00BD3320" w:rsidRPr="008D7CA0">
        <w:rPr>
          <w:rFonts w:ascii="標楷體" w:eastAsia="標楷體" w:hAnsi="標楷體" w:cs="Times New Roman"/>
        </w:rPr>
        <w:t xml:space="preserve"> </w:t>
      </w:r>
    </w:p>
    <w:p w14:paraId="1A83F0CE" w14:textId="77777777" w:rsidR="00491D5B" w:rsidRDefault="00EC441D" w:rsidP="00491D5B">
      <w:pPr>
        <w:pStyle w:val="a8"/>
        <w:numPr>
          <w:ilvl w:val="0"/>
          <w:numId w:val="21"/>
        </w:numPr>
        <w:snapToGrid w:val="0"/>
        <w:spacing w:line="480" w:lineRule="exact"/>
        <w:ind w:leftChars="0"/>
        <w:jc w:val="both"/>
        <w:rPr>
          <w:rFonts w:ascii="標楷體" w:eastAsia="標楷體" w:hAnsi="標楷體" w:cs="Times New Roman"/>
        </w:rPr>
      </w:pPr>
      <w:r w:rsidRPr="00251246">
        <w:rPr>
          <w:rFonts w:ascii="標楷體" w:eastAsia="標楷體" w:hAnsi="標楷體" w:cs="Times New Roman" w:hint="eastAsia"/>
        </w:rPr>
        <w:t>2012年起爭取公益彩券回饋金補助地方政府設立公私協力托育資源中心</w:t>
      </w:r>
      <w:r w:rsidR="00954DD3">
        <w:rPr>
          <w:rFonts w:ascii="標楷體" w:eastAsia="標楷體" w:hAnsi="標楷體" w:cs="Times New Roman" w:hint="eastAsia"/>
        </w:rPr>
        <w:t>及公私協力托嬰中心。</w:t>
      </w:r>
      <w:r w:rsidRPr="00251246">
        <w:rPr>
          <w:rFonts w:ascii="標楷體" w:eastAsia="標楷體" w:hAnsi="標楷體" w:cs="Times New Roman" w:hint="eastAsia"/>
        </w:rPr>
        <w:t>至2015年</w:t>
      </w:r>
      <w:r w:rsidR="00F273D9">
        <w:rPr>
          <w:rFonts w:ascii="標楷體" w:eastAsia="標楷體" w:hAnsi="標楷體" w:cs="Times New Roman" w:hint="eastAsia"/>
        </w:rPr>
        <w:t>6</w:t>
      </w:r>
      <w:r w:rsidR="009B43C9" w:rsidRPr="00251246">
        <w:rPr>
          <w:rFonts w:ascii="標楷體" w:eastAsia="標楷體" w:hAnsi="標楷體" w:cs="Times New Roman" w:hint="eastAsia"/>
        </w:rPr>
        <w:t>月</w:t>
      </w:r>
      <w:r w:rsidR="00954DD3" w:rsidRPr="00251246">
        <w:rPr>
          <w:rFonts w:ascii="標楷體" w:eastAsia="標楷體" w:hAnsi="標楷體" w:cs="Times New Roman" w:hint="eastAsia"/>
        </w:rPr>
        <w:t>開辦</w:t>
      </w:r>
      <w:r w:rsidR="00954DD3">
        <w:rPr>
          <w:rFonts w:ascii="標楷體" w:eastAsia="標楷體" w:hAnsi="標楷體" w:cs="Times New Roman" w:hint="eastAsia"/>
        </w:rPr>
        <w:t>87</w:t>
      </w:r>
      <w:r w:rsidR="00954DD3" w:rsidRPr="00251246">
        <w:rPr>
          <w:rFonts w:ascii="標楷體" w:eastAsia="標楷體" w:hAnsi="標楷體" w:cs="Times New Roman" w:hint="eastAsia"/>
        </w:rPr>
        <w:t>處公私協力托育資源中心、受益104萬人次。</w:t>
      </w:r>
      <w:r w:rsidR="00FA2D66">
        <w:rPr>
          <w:rFonts w:ascii="標楷體" w:eastAsia="標楷體" w:hAnsi="標楷體" w:cs="Times New Roman" w:hint="eastAsia"/>
        </w:rPr>
        <w:t>2012年至2015年6月</w:t>
      </w:r>
      <w:r w:rsidR="004C2DFC" w:rsidRPr="004C2DFC">
        <w:rPr>
          <w:rFonts w:ascii="標楷體" w:eastAsia="標楷體" w:hAnsi="標楷體" w:cs="Times New Roman" w:hint="eastAsia"/>
        </w:rPr>
        <w:t>公私協力托嬰中心設立情形</w:t>
      </w:r>
      <w:r w:rsidR="004C2DFC" w:rsidRPr="00251246">
        <w:rPr>
          <w:rFonts w:ascii="標楷體" w:eastAsia="標楷體" w:hAnsi="標楷體" w:cs="Times New Roman" w:hint="eastAsia"/>
        </w:rPr>
        <w:t>如表</w:t>
      </w:r>
      <w:r w:rsidR="00AD0FB8">
        <w:rPr>
          <w:rFonts w:ascii="標楷體" w:eastAsia="標楷體" w:hAnsi="標楷體" w:cs="Times New Roman" w:hint="eastAsia"/>
        </w:rPr>
        <w:t>5</w:t>
      </w:r>
      <w:r w:rsidRPr="00251246">
        <w:rPr>
          <w:rFonts w:ascii="標楷體" w:eastAsia="標楷體" w:hAnsi="標楷體" w:cs="Times New Roman" w:hint="eastAsia"/>
        </w:rPr>
        <w:t>。</w:t>
      </w:r>
    </w:p>
    <w:p w14:paraId="52B9BD71" w14:textId="77777777" w:rsidR="008B68A2" w:rsidRDefault="008B68A2" w:rsidP="008B68A2">
      <w:pPr>
        <w:snapToGrid w:val="0"/>
        <w:spacing w:line="480" w:lineRule="exact"/>
        <w:jc w:val="both"/>
        <w:rPr>
          <w:rFonts w:ascii="標楷體" w:eastAsia="標楷體" w:hAnsi="標楷體" w:cs="Times New Roman"/>
        </w:rPr>
      </w:pPr>
    </w:p>
    <w:p w14:paraId="3AA57124" w14:textId="77777777" w:rsidR="008B68A2" w:rsidRPr="008B68A2" w:rsidRDefault="008B68A2" w:rsidP="008B68A2">
      <w:pPr>
        <w:snapToGrid w:val="0"/>
        <w:spacing w:line="480" w:lineRule="exact"/>
        <w:jc w:val="both"/>
        <w:rPr>
          <w:rFonts w:ascii="標楷體" w:eastAsia="標楷體" w:hAnsi="標楷體" w:cs="Times New Roman"/>
        </w:rPr>
      </w:pPr>
    </w:p>
    <w:p w14:paraId="77F24ACA" w14:textId="77777777" w:rsidR="00EC441D" w:rsidRDefault="00EC441D" w:rsidP="00FC1205">
      <w:pPr>
        <w:pStyle w:val="ac"/>
        <w:spacing w:beforeLines="40" w:before="144" w:line="480" w:lineRule="exact"/>
        <w:jc w:val="center"/>
        <w:rPr>
          <w:rFonts w:ascii="標楷體" w:eastAsia="標楷體" w:hAnsi="標楷體"/>
          <w:b/>
          <w:sz w:val="24"/>
          <w:szCs w:val="24"/>
        </w:rPr>
      </w:pPr>
      <w:bookmarkStart w:id="91" w:name="_Toc440620421"/>
      <w:r w:rsidRPr="00D112E6">
        <w:rPr>
          <w:rFonts w:ascii="標楷體" w:eastAsia="標楷體" w:hAnsi="標楷體" w:hint="eastAsia"/>
          <w:b/>
          <w:sz w:val="24"/>
          <w:szCs w:val="24"/>
        </w:rPr>
        <w:t>表</w:t>
      </w:r>
      <w:r w:rsidR="00530C28">
        <w:rPr>
          <w:rFonts w:ascii="標楷體" w:eastAsia="標楷體" w:hAnsi="標楷體"/>
          <w:b/>
          <w:sz w:val="24"/>
          <w:szCs w:val="24"/>
        </w:rPr>
        <w:fldChar w:fldCharType="begin"/>
      </w:r>
      <w:r w:rsidR="00530C28">
        <w:rPr>
          <w:rFonts w:ascii="標楷體" w:eastAsia="標楷體" w:hAnsi="標楷體"/>
          <w:b/>
          <w:sz w:val="24"/>
          <w:szCs w:val="24"/>
        </w:rPr>
        <w:instrText xml:space="preserve"> </w:instrText>
      </w:r>
      <w:r w:rsidR="00530C28">
        <w:rPr>
          <w:rFonts w:ascii="標楷體" w:eastAsia="標楷體" w:hAnsi="標楷體" w:hint="eastAsia"/>
          <w:b/>
          <w:sz w:val="24"/>
          <w:szCs w:val="24"/>
        </w:rPr>
        <w:instrText>SEQ Figure \* ARABIC</w:instrText>
      </w:r>
      <w:r w:rsidR="00530C28">
        <w:rPr>
          <w:rFonts w:ascii="標楷體" w:eastAsia="標楷體" w:hAnsi="標楷體"/>
          <w:b/>
          <w:sz w:val="24"/>
          <w:szCs w:val="24"/>
        </w:rPr>
        <w:instrText xml:space="preserve"> </w:instrText>
      </w:r>
      <w:r w:rsidR="00530C28">
        <w:rPr>
          <w:rFonts w:ascii="標楷體" w:eastAsia="標楷體" w:hAnsi="標楷體"/>
          <w:b/>
          <w:sz w:val="24"/>
          <w:szCs w:val="24"/>
        </w:rPr>
        <w:fldChar w:fldCharType="separate"/>
      </w:r>
      <w:r w:rsidR="0035511C">
        <w:rPr>
          <w:rFonts w:ascii="標楷體" w:eastAsia="標楷體" w:hAnsi="標楷體"/>
          <w:b/>
          <w:noProof/>
          <w:sz w:val="24"/>
          <w:szCs w:val="24"/>
        </w:rPr>
        <w:t>5</w:t>
      </w:r>
      <w:r w:rsidR="00530C28">
        <w:rPr>
          <w:rFonts w:ascii="標楷體" w:eastAsia="標楷體" w:hAnsi="標楷體"/>
          <w:b/>
          <w:sz w:val="24"/>
          <w:szCs w:val="24"/>
        </w:rPr>
        <w:fldChar w:fldCharType="end"/>
      </w:r>
      <w:r w:rsidR="00741C41">
        <w:rPr>
          <w:rFonts w:ascii="標楷體" w:eastAsia="標楷體" w:hAnsi="標楷體" w:hint="eastAsia"/>
          <w:b/>
          <w:kern w:val="0"/>
          <w:sz w:val="24"/>
          <w:szCs w:val="24"/>
        </w:rPr>
        <w:t xml:space="preserve">　</w:t>
      </w:r>
      <w:r w:rsidRPr="00D112E6">
        <w:rPr>
          <w:rFonts w:ascii="標楷體" w:eastAsia="標楷體" w:hAnsi="標楷體" w:hint="eastAsia"/>
          <w:b/>
          <w:sz w:val="24"/>
          <w:szCs w:val="24"/>
        </w:rPr>
        <w:t>公私協力托嬰中心設立情形</w:t>
      </w:r>
      <w:bookmarkEnd w:id="91"/>
    </w:p>
    <w:p w14:paraId="252C29FC" w14:textId="77777777" w:rsidR="00E252F1" w:rsidRPr="00E252F1" w:rsidRDefault="007D541D" w:rsidP="00E252F1">
      <w:pPr>
        <w:jc w:val="right"/>
      </w:pPr>
      <w:r>
        <w:rPr>
          <w:rFonts w:ascii="標楷體" w:eastAsia="標楷體" w:hAnsi="標楷體" w:cs="新細明體" w:hint="eastAsia"/>
          <w:kern w:val="0"/>
          <w:sz w:val="20"/>
          <w:szCs w:val="20"/>
        </w:rPr>
        <w:t>單位：</w:t>
      </w:r>
      <w:r w:rsidR="00E252F1">
        <w:rPr>
          <w:rFonts w:ascii="標楷體" w:eastAsia="標楷體" w:hAnsi="標楷體" w:cs="新細明體" w:hint="eastAsia"/>
          <w:kern w:val="0"/>
          <w:sz w:val="20"/>
          <w:szCs w:val="20"/>
        </w:rPr>
        <w:t>人；所</w:t>
      </w:r>
    </w:p>
    <w:tbl>
      <w:tblPr>
        <w:tblW w:w="4759" w:type="pct"/>
        <w:jc w:val="center"/>
        <w:tblCellMar>
          <w:left w:w="28" w:type="dxa"/>
          <w:right w:w="28" w:type="dxa"/>
        </w:tblCellMar>
        <w:tblLook w:val="04A0" w:firstRow="1" w:lastRow="0" w:firstColumn="1" w:lastColumn="0" w:noHBand="0" w:noVBand="1"/>
      </w:tblPr>
      <w:tblGrid>
        <w:gridCol w:w="1360"/>
        <w:gridCol w:w="1899"/>
        <w:gridCol w:w="1899"/>
        <w:gridCol w:w="1899"/>
        <w:gridCol w:w="1899"/>
      </w:tblGrid>
      <w:tr w:rsidR="00EC441D" w:rsidRPr="00714632" w14:paraId="34D11468" w14:textId="77777777" w:rsidTr="00E252F1">
        <w:trPr>
          <w:trHeight w:val="205"/>
          <w:jc w:val="center"/>
        </w:trPr>
        <w:tc>
          <w:tcPr>
            <w:tcW w:w="760" w:type="pct"/>
            <w:tcBorders>
              <w:top w:val="single" w:sz="4" w:space="0" w:color="auto"/>
              <w:bottom w:val="single" w:sz="4" w:space="0" w:color="auto"/>
              <w:right w:val="single" w:sz="4" w:space="0" w:color="auto"/>
              <w:tl2br w:val="single" w:sz="4" w:space="0" w:color="auto"/>
            </w:tcBorders>
            <w:noWrap/>
            <w:vAlign w:val="center"/>
            <w:hideMark/>
          </w:tcPr>
          <w:p w14:paraId="2A53731A" w14:textId="77777777" w:rsidR="00741C41" w:rsidRDefault="00741C41" w:rsidP="00635417">
            <w:pPr>
              <w:widowControl/>
              <w:overflowPunct w:val="0"/>
              <w:ind w:leftChars="23" w:left="55" w:right="200"/>
              <w:jc w:val="right"/>
              <w:rPr>
                <w:rFonts w:ascii="標楷體" w:eastAsia="標楷體" w:hAnsi="標楷體" w:cs="Times New Roman"/>
                <w:sz w:val="20"/>
                <w:szCs w:val="20"/>
              </w:rPr>
            </w:pPr>
            <w:r w:rsidRPr="00714632">
              <w:rPr>
                <w:rFonts w:ascii="標楷體" w:eastAsia="標楷體" w:hAnsi="標楷體" w:cs="Times New Roman" w:hint="eastAsia"/>
                <w:sz w:val="20"/>
                <w:szCs w:val="20"/>
              </w:rPr>
              <w:t>項目</w:t>
            </w:r>
          </w:p>
          <w:p w14:paraId="5E737C05" w14:textId="77777777" w:rsidR="00EC441D" w:rsidRPr="00714632" w:rsidRDefault="00635417" w:rsidP="00954DD3">
            <w:pPr>
              <w:widowControl/>
              <w:overflowPunct w:val="0"/>
              <w:ind w:leftChars="23" w:left="55"/>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0054382B" w:rsidRPr="00714632">
              <w:rPr>
                <w:rFonts w:ascii="標楷體" w:eastAsia="標楷體" w:hAnsi="標楷體" w:cs="Times New Roman" w:hint="eastAsia"/>
                <w:sz w:val="20"/>
                <w:szCs w:val="20"/>
              </w:rPr>
              <w:t>年別</w:t>
            </w:r>
          </w:p>
        </w:tc>
        <w:tc>
          <w:tcPr>
            <w:tcW w:w="1060" w:type="pct"/>
            <w:tcBorders>
              <w:top w:val="single" w:sz="4" w:space="0" w:color="auto"/>
              <w:left w:val="nil"/>
              <w:bottom w:val="single" w:sz="4" w:space="0" w:color="auto"/>
              <w:right w:val="single" w:sz="4" w:space="0" w:color="auto"/>
            </w:tcBorders>
            <w:vAlign w:val="center"/>
            <w:hideMark/>
          </w:tcPr>
          <w:p w14:paraId="0F69A1EA" w14:textId="77777777" w:rsidR="00EC441D" w:rsidRPr="00714632" w:rsidRDefault="00EC441D" w:rsidP="00195B65">
            <w:pPr>
              <w:widowControl/>
              <w:overflowPunct w:val="0"/>
              <w:ind w:leftChars="10" w:left="24"/>
              <w:jc w:val="center"/>
              <w:rPr>
                <w:rFonts w:ascii="標楷體" w:eastAsia="標楷體" w:hAnsi="標楷體" w:cs="Times New Roman"/>
                <w:sz w:val="20"/>
                <w:szCs w:val="20"/>
              </w:rPr>
            </w:pPr>
            <w:r w:rsidRPr="00714632">
              <w:rPr>
                <w:rFonts w:ascii="標楷體" w:eastAsia="標楷體" w:hAnsi="標楷體" w:cs="Times New Roman" w:hint="eastAsia"/>
                <w:sz w:val="20"/>
                <w:szCs w:val="20"/>
              </w:rPr>
              <w:t>未滿2歲兒童</w:t>
            </w:r>
          </w:p>
        </w:tc>
        <w:tc>
          <w:tcPr>
            <w:tcW w:w="1060" w:type="pct"/>
            <w:tcBorders>
              <w:top w:val="single" w:sz="4" w:space="0" w:color="auto"/>
              <w:left w:val="nil"/>
              <w:bottom w:val="single" w:sz="4" w:space="0" w:color="auto"/>
              <w:right w:val="single" w:sz="4" w:space="0" w:color="auto"/>
            </w:tcBorders>
            <w:vAlign w:val="center"/>
            <w:hideMark/>
          </w:tcPr>
          <w:p w14:paraId="6275362B" w14:textId="77777777" w:rsidR="00EC441D" w:rsidRPr="00714632" w:rsidRDefault="00EC441D" w:rsidP="00195B65">
            <w:pPr>
              <w:widowControl/>
              <w:overflowPunct w:val="0"/>
              <w:ind w:leftChars="10" w:left="24"/>
              <w:jc w:val="center"/>
              <w:rPr>
                <w:rFonts w:ascii="標楷體" w:eastAsia="標楷體" w:hAnsi="標楷體" w:cs="Times New Roman"/>
                <w:sz w:val="20"/>
                <w:szCs w:val="20"/>
              </w:rPr>
            </w:pPr>
            <w:r w:rsidRPr="00714632">
              <w:rPr>
                <w:rFonts w:ascii="標楷體" w:eastAsia="標楷體" w:hAnsi="標楷體" w:cs="Times New Roman" w:hint="eastAsia"/>
                <w:sz w:val="20"/>
                <w:szCs w:val="20"/>
              </w:rPr>
              <w:t xml:space="preserve">累計托嬰中心所數 </w:t>
            </w:r>
          </w:p>
        </w:tc>
        <w:tc>
          <w:tcPr>
            <w:tcW w:w="1060" w:type="pct"/>
            <w:tcBorders>
              <w:top w:val="single" w:sz="4" w:space="0" w:color="auto"/>
              <w:left w:val="nil"/>
              <w:bottom w:val="single" w:sz="4" w:space="0" w:color="auto"/>
              <w:right w:val="single" w:sz="4" w:space="0" w:color="auto"/>
            </w:tcBorders>
            <w:vAlign w:val="center"/>
            <w:hideMark/>
          </w:tcPr>
          <w:p w14:paraId="45ABF73F" w14:textId="77777777" w:rsidR="00EC441D" w:rsidRPr="00714632" w:rsidRDefault="00EC441D" w:rsidP="00195B65">
            <w:pPr>
              <w:widowControl/>
              <w:overflowPunct w:val="0"/>
              <w:ind w:leftChars="10" w:left="24"/>
              <w:jc w:val="center"/>
              <w:rPr>
                <w:rFonts w:ascii="標楷體" w:eastAsia="標楷體" w:hAnsi="標楷體" w:cs="Times New Roman"/>
                <w:sz w:val="20"/>
                <w:szCs w:val="20"/>
              </w:rPr>
            </w:pPr>
            <w:r w:rsidRPr="00714632">
              <w:rPr>
                <w:rFonts w:ascii="標楷體" w:eastAsia="標楷體" w:hAnsi="標楷體" w:cs="Times New Roman" w:hint="eastAsia"/>
                <w:sz w:val="20"/>
                <w:szCs w:val="20"/>
              </w:rPr>
              <w:t>可收托兒童</w:t>
            </w:r>
          </w:p>
        </w:tc>
        <w:tc>
          <w:tcPr>
            <w:tcW w:w="1060" w:type="pct"/>
            <w:tcBorders>
              <w:top w:val="single" w:sz="4" w:space="0" w:color="auto"/>
              <w:left w:val="single" w:sz="4" w:space="0" w:color="auto"/>
              <w:bottom w:val="single" w:sz="4" w:space="0" w:color="auto"/>
            </w:tcBorders>
            <w:vAlign w:val="center"/>
            <w:hideMark/>
          </w:tcPr>
          <w:p w14:paraId="71390DBE" w14:textId="77777777" w:rsidR="00EC441D" w:rsidRPr="00714632" w:rsidRDefault="00EC441D" w:rsidP="00195B65">
            <w:pPr>
              <w:widowControl/>
              <w:overflowPunct w:val="0"/>
              <w:ind w:leftChars="10" w:left="24"/>
              <w:jc w:val="center"/>
              <w:rPr>
                <w:rFonts w:ascii="標楷體" w:eastAsia="標楷體" w:hAnsi="標楷體" w:cs="Times New Roman"/>
                <w:sz w:val="20"/>
                <w:szCs w:val="20"/>
              </w:rPr>
            </w:pPr>
            <w:r w:rsidRPr="00714632">
              <w:rPr>
                <w:rFonts w:ascii="標楷體" w:eastAsia="標楷體" w:hAnsi="標楷體" w:cs="Times New Roman" w:hint="eastAsia"/>
                <w:sz w:val="20"/>
                <w:szCs w:val="20"/>
              </w:rPr>
              <w:t>實際收托兒童</w:t>
            </w:r>
          </w:p>
        </w:tc>
      </w:tr>
      <w:tr w:rsidR="00EC441D" w:rsidRPr="00714632" w14:paraId="0B55956C" w14:textId="77777777" w:rsidTr="00E252F1">
        <w:trPr>
          <w:trHeight w:val="177"/>
          <w:jc w:val="center"/>
        </w:trPr>
        <w:tc>
          <w:tcPr>
            <w:tcW w:w="760" w:type="pct"/>
            <w:tcBorders>
              <w:top w:val="nil"/>
              <w:bottom w:val="single" w:sz="4" w:space="0" w:color="auto"/>
              <w:right w:val="single" w:sz="4" w:space="0" w:color="auto"/>
            </w:tcBorders>
            <w:vAlign w:val="center"/>
            <w:hideMark/>
          </w:tcPr>
          <w:p w14:paraId="5408A04A" w14:textId="77777777" w:rsidR="00EC441D" w:rsidRPr="00714632" w:rsidRDefault="00EC441D" w:rsidP="00954DD3">
            <w:pPr>
              <w:widowControl/>
              <w:overflowPunct w:val="0"/>
              <w:ind w:leftChars="23" w:left="55"/>
              <w:rPr>
                <w:rFonts w:ascii="標楷體" w:eastAsia="標楷體" w:hAnsi="標楷體" w:cs="Times New Roman"/>
                <w:sz w:val="20"/>
                <w:szCs w:val="20"/>
              </w:rPr>
            </w:pPr>
            <w:r w:rsidRPr="00714632">
              <w:rPr>
                <w:rFonts w:ascii="標楷體" w:eastAsia="標楷體" w:hAnsi="標楷體" w:cs="Times New Roman" w:hint="eastAsia"/>
                <w:sz w:val="20"/>
                <w:szCs w:val="20"/>
              </w:rPr>
              <w:t>2012</w:t>
            </w:r>
          </w:p>
        </w:tc>
        <w:tc>
          <w:tcPr>
            <w:tcW w:w="1060" w:type="pct"/>
            <w:tcBorders>
              <w:top w:val="single" w:sz="4" w:space="0" w:color="auto"/>
              <w:left w:val="nil"/>
            </w:tcBorders>
            <w:vAlign w:val="center"/>
            <w:hideMark/>
          </w:tcPr>
          <w:p w14:paraId="69FA0DCC" w14:textId="77777777" w:rsidR="00EC441D" w:rsidRPr="00714632" w:rsidRDefault="00EC441D" w:rsidP="00714632">
            <w:pPr>
              <w:widowControl/>
              <w:overflowPunct w:val="0"/>
              <w:ind w:leftChars="10" w:left="24"/>
              <w:jc w:val="center"/>
              <w:rPr>
                <w:rFonts w:ascii="標楷體" w:eastAsia="標楷體" w:hAnsi="標楷體" w:cs="Times New Roman"/>
                <w:sz w:val="20"/>
                <w:szCs w:val="20"/>
              </w:rPr>
            </w:pPr>
            <w:r w:rsidRPr="00714632">
              <w:rPr>
                <w:rFonts w:ascii="標楷體" w:eastAsia="標楷體" w:hAnsi="標楷體" w:cs="Times New Roman" w:hint="eastAsia"/>
                <w:sz w:val="20"/>
                <w:szCs w:val="20"/>
              </w:rPr>
              <w:t>419,670</w:t>
            </w:r>
          </w:p>
        </w:tc>
        <w:tc>
          <w:tcPr>
            <w:tcW w:w="1060" w:type="pct"/>
            <w:tcBorders>
              <w:top w:val="single" w:sz="4" w:space="0" w:color="auto"/>
            </w:tcBorders>
            <w:vAlign w:val="center"/>
            <w:hideMark/>
          </w:tcPr>
          <w:p w14:paraId="38F03FEC" w14:textId="77777777" w:rsidR="00EC441D" w:rsidRPr="00714632" w:rsidRDefault="00EC441D" w:rsidP="00746D1E">
            <w:pPr>
              <w:widowControl/>
              <w:overflowPunct w:val="0"/>
              <w:ind w:leftChars="10" w:left="24"/>
              <w:jc w:val="center"/>
              <w:rPr>
                <w:rFonts w:ascii="標楷體" w:eastAsia="標楷體" w:hAnsi="標楷體" w:cs="Times New Roman"/>
                <w:sz w:val="20"/>
                <w:szCs w:val="20"/>
              </w:rPr>
            </w:pPr>
            <w:r w:rsidRPr="00714632">
              <w:rPr>
                <w:rFonts w:ascii="標楷體" w:eastAsia="標楷體" w:hAnsi="標楷體" w:cs="Times New Roman" w:hint="eastAsia"/>
                <w:sz w:val="20"/>
                <w:szCs w:val="20"/>
              </w:rPr>
              <w:t>13</w:t>
            </w:r>
          </w:p>
        </w:tc>
        <w:tc>
          <w:tcPr>
            <w:tcW w:w="1060" w:type="pct"/>
            <w:tcBorders>
              <w:top w:val="single" w:sz="4" w:space="0" w:color="auto"/>
            </w:tcBorders>
            <w:vAlign w:val="center"/>
            <w:hideMark/>
          </w:tcPr>
          <w:p w14:paraId="73D12164" w14:textId="77777777" w:rsidR="00EC441D" w:rsidRPr="00714632" w:rsidRDefault="00746D1E" w:rsidP="00746D1E">
            <w:pPr>
              <w:widowControl/>
              <w:overflowPunct w:val="0"/>
              <w:ind w:leftChars="10" w:left="24"/>
              <w:jc w:val="center"/>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00EC441D" w:rsidRPr="00714632">
              <w:rPr>
                <w:rFonts w:ascii="標楷體" w:eastAsia="標楷體" w:hAnsi="標楷體" w:cs="Times New Roman" w:hint="eastAsia"/>
                <w:sz w:val="20"/>
                <w:szCs w:val="20"/>
              </w:rPr>
              <w:t>805</w:t>
            </w:r>
          </w:p>
        </w:tc>
        <w:tc>
          <w:tcPr>
            <w:tcW w:w="1060" w:type="pct"/>
            <w:tcBorders>
              <w:top w:val="single" w:sz="4" w:space="0" w:color="auto"/>
            </w:tcBorders>
            <w:vAlign w:val="center"/>
            <w:hideMark/>
          </w:tcPr>
          <w:p w14:paraId="38FADF4E" w14:textId="77777777" w:rsidR="00EC441D" w:rsidRPr="00714632" w:rsidRDefault="00EC441D" w:rsidP="00714632">
            <w:pPr>
              <w:widowControl/>
              <w:overflowPunct w:val="0"/>
              <w:ind w:leftChars="10" w:left="24"/>
              <w:jc w:val="center"/>
              <w:rPr>
                <w:rFonts w:ascii="標楷體" w:eastAsia="標楷體" w:hAnsi="標楷體" w:cs="Times New Roman"/>
                <w:sz w:val="20"/>
                <w:szCs w:val="20"/>
              </w:rPr>
            </w:pPr>
            <w:r w:rsidRPr="00714632">
              <w:rPr>
                <w:rFonts w:ascii="標楷體" w:eastAsia="標楷體" w:hAnsi="標楷體" w:cs="Times New Roman" w:hint="eastAsia"/>
                <w:sz w:val="20"/>
                <w:szCs w:val="20"/>
              </w:rPr>
              <w:t>-</w:t>
            </w:r>
          </w:p>
        </w:tc>
      </w:tr>
      <w:tr w:rsidR="00EC441D" w:rsidRPr="00714632" w14:paraId="52C0ACB9" w14:textId="77777777" w:rsidTr="00E252F1">
        <w:trPr>
          <w:trHeight w:val="330"/>
          <w:jc w:val="center"/>
        </w:trPr>
        <w:tc>
          <w:tcPr>
            <w:tcW w:w="760" w:type="pct"/>
            <w:tcBorders>
              <w:top w:val="nil"/>
              <w:bottom w:val="single" w:sz="4" w:space="0" w:color="auto"/>
              <w:right w:val="single" w:sz="4" w:space="0" w:color="auto"/>
            </w:tcBorders>
            <w:vAlign w:val="center"/>
            <w:hideMark/>
          </w:tcPr>
          <w:p w14:paraId="6D51FACB" w14:textId="77777777" w:rsidR="00EC441D" w:rsidRPr="00714632" w:rsidRDefault="00EC441D" w:rsidP="00954DD3">
            <w:pPr>
              <w:widowControl/>
              <w:overflowPunct w:val="0"/>
              <w:ind w:leftChars="23" w:left="55"/>
              <w:rPr>
                <w:rFonts w:ascii="標楷體" w:eastAsia="標楷體" w:hAnsi="標楷體" w:cs="Times New Roman"/>
                <w:sz w:val="20"/>
                <w:szCs w:val="20"/>
              </w:rPr>
            </w:pPr>
            <w:r w:rsidRPr="00714632">
              <w:rPr>
                <w:rFonts w:ascii="標楷體" w:eastAsia="標楷體" w:hAnsi="標楷體" w:cs="Times New Roman" w:hint="eastAsia"/>
                <w:sz w:val="20"/>
                <w:szCs w:val="20"/>
              </w:rPr>
              <w:t>2013</w:t>
            </w:r>
          </w:p>
        </w:tc>
        <w:tc>
          <w:tcPr>
            <w:tcW w:w="1060" w:type="pct"/>
            <w:tcBorders>
              <w:left w:val="nil"/>
            </w:tcBorders>
            <w:vAlign w:val="center"/>
            <w:hideMark/>
          </w:tcPr>
          <w:p w14:paraId="7D0F1E2D" w14:textId="77777777" w:rsidR="00EC441D" w:rsidRPr="00714632" w:rsidRDefault="00EC441D" w:rsidP="00714632">
            <w:pPr>
              <w:widowControl/>
              <w:overflowPunct w:val="0"/>
              <w:ind w:leftChars="10" w:left="24"/>
              <w:jc w:val="center"/>
              <w:rPr>
                <w:rFonts w:ascii="標楷體" w:eastAsia="標楷體" w:hAnsi="標楷體" w:cs="Times New Roman"/>
                <w:sz w:val="20"/>
                <w:szCs w:val="20"/>
              </w:rPr>
            </w:pPr>
            <w:r w:rsidRPr="00714632">
              <w:rPr>
                <w:rFonts w:ascii="標楷體" w:eastAsia="標楷體" w:hAnsi="標楷體" w:cs="Times New Roman" w:hint="eastAsia"/>
                <w:sz w:val="20"/>
                <w:szCs w:val="20"/>
              </w:rPr>
              <w:t>421,039</w:t>
            </w:r>
          </w:p>
        </w:tc>
        <w:tc>
          <w:tcPr>
            <w:tcW w:w="1060" w:type="pct"/>
            <w:vAlign w:val="center"/>
            <w:hideMark/>
          </w:tcPr>
          <w:p w14:paraId="48059BDC" w14:textId="77777777" w:rsidR="00EC441D" w:rsidRPr="00714632" w:rsidRDefault="00EC441D" w:rsidP="00746D1E">
            <w:pPr>
              <w:widowControl/>
              <w:overflowPunct w:val="0"/>
              <w:ind w:leftChars="10" w:left="24"/>
              <w:jc w:val="center"/>
              <w:rPr>
                <w:rFonts w:ascii="標楷體" w:eastAsia="標楷體" w:hAnsi="標楷體" w:cs="Times New Roman"/>
                <w:sz w:val="20"/>
                <w:szCs w:val="20"/>
              </w:rPr>
            </w:pPr>
            <w:r w:rsidRPr="00714632">
              <w:rPr>
                <w:rFonts w:ascii="標楷體" w:eastAsia="標楷體" w:hAnsi="標楷體" w:cs="Times New Roman" w:hint="eastAsia"/>
                <w:sz w:val="20"/>
                <w:szCs w:val="20"/>
              </w:rPr>
              <w:t>46</w:t>
            </w:r>
          </w:p>
        </w:tc>
        <w:tc>
          <w:tcPr>
            <w:tcW w:w="1060" w:type="pct"/>
            <w:vAlign w:val="center"/>
            <w:hideMark/>
          </w:tcPr>
          <w:p w14:paraId="1A3915F9" w14:textId="77777777" w:rsidR="00EC441D" w:rsidRPr="00714632" w:rsidRDefault="00EC441D" w:rsidP="00746D1E">
            <w:pPr>
              <w:widowControl/>
              <w:overflowPunct w:val="0"/>
              <w:ind w:leftChars="10" w:left="24"/>
              <w:jc w:val="center"/>
              <w:rPr>
                <w:rFonts w:ascii="標楷體" w:eastAsia="標楷體" w:hAnsi="標楷體" w:cs="Times New Roman"/>
                <w:sz w:val="20"/>
                <w:szCs w:val="20"/>
              </w:rPr>
            </w:pPr>
            <w:r w:rsidRPr="00714632">
              <w:rPr>
                <w:rFonts w:ascii="標楷體" w:eastAsia="標楷體" w:hAnsi="標楷體" w:cs="Times New Roman" w:hint="eastAsia"/>
                <w:sz w:val="20"/>
                <w:szCs w:val="20"/>
              </w:rPr>
              <w:t>2,320</w:t>
            </w:r>
          </w:p>
        </w:tc>
        <w:tc>
          <w:tcPr>
            <w:tcW w:w="1060" w:type="pct"/>
            <w:vAlign w:val="center"/>
            <w:hideMark/>
          </w:tcPr>
          <w:p w14:paraId="1B0CBD23" w14:textId="77777777" w:rsidR="00EC441D" w:rsidRPr="00714632" w:rsidRDefault="00EC441D" w:rsidP="00714632">
            <w:pPr>
              <w:widowControl/>
              <w:overflowPunct w:val="0"/>
              <w:ind w:leftChars="10" w:left="24"/>
              <w:jc w:val="center"/>
              <w:rPr>
                <w:rFonts w:ascii="標楷體" w:eastAsia="標楷體" w:hAnsi="標楷體" w:cs="Times New Roman"/>
                <w:sz w:val="20"/>
                <w:szCs w:val="20"/>
              </w:rPr>
            </w:pPr>
            <w:r w:rsidRPr="00714632">
              <w:rPr>
                <w:rFonts w:ascii="標楷體" w:eastAsia="標楷體" w:hAnsi="標楷體" w:cs="Times New Roman" w:hint="eastAsia"/>
                <w:sz w:val="20"/>
                <w:szCs w:val="20"/>
              </w:rPr>
              <w:t>-</w:t>
            </w:r>
          </w:p>
        </w:tc>
      </w:tr>
      <w:tr w:rsidR="00EC441D" w:rsidRPr="00714632" w14:paraId="6C26A42C" w14:textId="77777777" w:rsidTr="00E252F1">
        <w:trPr>
          <w:trHeight w:val="330"/>
          <w:jc w:val="center"/>
        </w:trPr>
        <w:tc>
          <w:tcPr>
            <w:tcW w:w="760" w:type="pct"/>
            <w:tcBorders>
              <w:top w:val="nil"/>
              <w:bottom w:val="single" w:sz="4" w:space="0" w:color="auto"/>
              <w:right w:val="single" w:sz="4" w:space="0" w:color="auto"/>
            </w:tcBorders>
            <w:vAlign w:val="center"/>
            <w:hideMark/>
          </w:tcPr>
          <w:p w14:paraId="44AF1A36" w14:textId="77777777" w:rsidR="00EC441D" w:rsidRPr="00714632" w:rsidRDefault="00EC441D" w:rsidP="00954DD3">
            <w:pPr>
              <w:widowControl/>
              <w:overflowPunct w:val="0"/>
              <w:ind w:leftChars="23" w:left="55"/>
              <w:rPr>
                <w:rFonts w:ascii="標楷體" w:eastAsia="標楷體" w:hAnsi="標楷體" w:cs="Times New Roman"/>
                <w:sz w:val="20"/>
                <w:szCs w:val="20"/>
              </w:rPr>
            </w:pPr>
            <w:r w:rsidRPr="00714632">
              <w:rPr>
                <w:rFonts w:ascii="標楷體" w:eastAsia="標楷體" w:hAnsi="標楷體" w:cs="Times New Roman" w:hint="eastAsia"/>
                <w:sz w:val="20"/>
                <w:szCs w:val="20"/>
              </w:rPr>
              <w:t>2014</w:t>
            </w:r>
          </w:p>
        </w:tc>
        <w:tc>
          <w:tcPr>
            <w:tcW w:w="1060" w:type="pct"/>
            <w:tcBorders>
              <w:left w:val="nil"/>
            </w:tcBorders>
            <w:vAlign w:val="center"/>
            <w:hideMark/>
          </w:tcPr>
          <w:p w14:paraId="0C8D5DC4" w14:textId="77777777" w:rsidR="00EC441D" w:rsidRPr="00714632" w:rsidRDefault="00EC441D" w:rsidP="00714632">
            <w:pPr>
              <w:widowControl/>
              <w:overflowPunct w:val="0"/>
              <w:ind w:leftChars="10" w:left="24"/>
              <w:jc w:val="center"/>
              <w:rPr>
                <w:rFonts w:ascii="標楷體" w:eastAsia="標楷體" w:hAnsi="標楷體" w:cs="Times New Roman"/>
                <w:sz w:val="20"/>
                <w:szCs w:val="20"/>
              </w:rPr>
            </w:pPr>
            <w:r w:rsidRPr="00714632">
              <w:rPr>
                <w:rFonts w:ascii="標楷體" w:eastAsia="標楷體" w:hAnsi="標楷體" w:cs="Times New Roman" w:hint="eastAsia"/>
                <w:sz w:val="20"/>
                <w:szCs w:val="20"/>
              </w:rPr>
              <w:t>396,866</w:t>
            </w:r>
          </w:p>
        </w:tc>
        <w:tc>
          <w:tcPr>
            <w:tcW w:w="1060" w:type="pct"/>
            <w:vAlign w:val="center"/>
            <w:hideMark/>
          </w:tcPr>
          <w:p w14:paraId="2652DB02" w14:textId="77777777" w:rsidR="00EC441D" w:rsidRPr="00714632" w:rsidRDefault="00EC441D" w:rsidP="00746D1E">
            <w:pPr>
              <w:widowControl/>
              <w:overflowPunct w:val="0"/>
              <w:ind w:leftChars="10" w:left="24"/>
              <w:jc w:val="center"/>
              <w:rPr>
                <w:rFonts w:ascii="標楷體" w:eastAsia="標楷體" w:hAnsi="標楷體" w:cs="Times New Roman"/>
                <w:sz w:val="20"/>
                <w:szCs w:val="20"/>
              </w:rPr>
            </w:pPr>
            <w:r w:rsidRPr="00714632">
              <w:rPr>
                <w:rFonts w:ascii="標楷體" w:eastAsia="標楷體" w:hAnsi="標楷體" w:cs="Times New Roman" w:hint="eastAsia"/>
                <w:sz w:val="20"/>
                <w:szCs w:val="20"/>
              </w:rPr>
              <w:t>72</w:t>
            </w:r>
          </w:p>
        </w:tc>
        <w:tc>
          <w:tcPr>
            <w:tcW w:w="1060" w:type="pct"/>
            <w:hideMark/>
          </w:tcPr>
          <w:p w14:paraId="53A8950C" w14:textId="77777777" w:rsidR="00EC441D" w:rsidRPr="00714632" w:rsidRDefault="00EC441D" w:rsidP="00746D1E">
            <w:pPr>
              <w:widowControl/>
              <w:overflowPunct w:val="0"/>
              <w:ind w:leftChars="10" w:left="24"/>
              <w:jc w:val="center"/>
              <w:rPr>
                <w:rFonts w:ascii="標楷體" w:eastAsia="標楷體" w:hAnsi="標楷體" w:cs="Times New Roman"/>
                <w:sz w:val="20"/>
                <w:szCs w:val="20"/>
              </w:rPr>
            </w:pPr>
            <w:r w:rsidRPr="00714632">
              <w:rPr>
                <w:rFonts w:ascii="標楷體" w:eastAsia="標楷體" w:hAnsi="標楷體" w:cs="Times New Roman" w:hint="eastAsia"/>
                <w:sz w:val="20"/>
                <w:szCs w:val="20"/>
              </w:rPr>
              <w:t>3,605</w:t>
            </w:r>
          </w:p>
        </w:tc>
        <w:tc>
          <w:tcPr>
            <w:tcW w:w="1060" w:type="pct"/>
            <w:vAlign w:val="center"/>
            <w:hideMark/>
          </w:tcPr>
          <w:p w14:paraId="056AC57B" w14:textId="77777777" w:rsidR="00EC441D" w:rsidRPr="00714632" w:rsidRDefault="00EC441D" w:rsidP="00714632">
            <w:pPr>
              <w:widowControl/>
              <w:overflowPunct w:val="0"/>
              <w:ind w:leftChars="10" w:left="24"/>
              <w:jc w:val="center"/>
              <w:rPr>
                <w:rFonts w:ascii="標楷體" w:eastAsia="標楷體" w:hAnsi="標楷體" w:cs="Times New Roman"/>
                <w:sz w:val="20"/>
                <w:szCs w:val="20"/>
              </w:rPr>
            </w:pPr>
            <w:r w:rsidRPr="00714632">
              <w:rPr>
                <w:rFonts w:ascii="標楷體" w:eastAsia="標楷體" w:hAnsi="標楷體" w:cs="Times New Roman" w:hint="eastAsia"/>
                <w:sz w:val="20"/>
                <w:szCs w:val="20"/>
              </w:rPr>
              <w:t>3,486</w:t>
            </w:r>
          </w:p>
        </w:tc>
      </w:tr>
      <w:tr w:rsidR="00EC441D" w:rsidRPr="00714632" w14:paraId="52846718" w14:textId="77777777" w:rsidTr="00E252F1">
        <w:trPr>
          <w:trHeight w:val="330"/>
          <w:jc w:val="center"/>
        </w:trPr>
        <w:tc>
          <w:tcPr>
            <w:tcW w:w="760" w:type="pct"/>
            <w:tcBorders>
              <w:top w:val="nil"/>
              <w:bottom w:val="single" w:sz="4" w:space="0" w:color="auto"/>
              <w:right w:val="single" w:sz="4" w:space="0" w:color="auto"/>
            </w:tcBorders>
            <w:vAlign w:val="center"/>
            <w:hideMark/>
          </w:tcPr>
          <w:p w14:paraId="2175176F" w14:textId="77777777" w:rsidR="00EC441D" w:rsidRPr="00714632" w:rsidRDefault="00EC441D" w:rsidP="00954DD3">
            <w:pPr>
              <w:widowControl/>
              <w:overflowPunct w:val="0"/>
              <w:ind w:leftChars="23" w:left="55"/>
              <w:rPr>
                <w:rFonts w:ascii="標楷體" w:eastAsia="標楷體" w:hAnsi="標楷體" w:cs="Times New Roman"/>
                <w:sz w:val="20"/>
                <w:szCs w:val="20"/>
              </w:rPr>
            </w:pPr>
            <w:r w:rsidRPr="00714632">
              <w:rPr>
                <w:rFonts w:ascii="標楷體" w:eastAsia="標楷體" w:hAnsi="標楷體" w:cs="Times New Roman" w:hint="eastAsia"/>
                <w:sz w:val="20"/>
                <w:szCs w:val="20"/>
              </w:rPr>
              <w:t>2015</w:t>
            </w:r>
            <w:r w:rsidR="009D5EF3">
              <w:rPr>
                <w:rFonts w:ascii="標楷體" w:eastAsia="標楷體" w:hAnsi="標楷體" w:cs="Times New Roman" w:hint="eastAsia"/>
                <w:sz w:val="20"/>
                <w:szCs w:val="20"/>
              </w:rPr>
              <w:t>（</w:t>
            </w:r>
            <w:r w:rsidRPr="00714632">
              <w:rPr>
                <w:rFonts w:ascii="標楷體" w:eastAsia="標楷體" w:hAnsi="標楷體" w:cs="Times New Roman" w:hint="eastAsia"/>
                <w:sz w:val="20"/>
                <w:szCs w:val="20"/>
              </w:rPr>
              <w:t>1-6</w:t>
            </w:r>
            <w:r w:rsidR="009D5EF3">
              <w:rPr>
                <w:rFonts w:ascii="標楷體" w:eastAsia="標楷體" w:hAnsi="標楷體" w:cs="Times New Roman" w:hint="eastAsia"/>
                <w:sz w:val="20"/>
                <w:szCs w:val="20"/>
              </w:rPr>
              <w:t>）</w:t>
            </w:r>
          </w:p>
        </w:tc>
        <w:tc>
          <w:tcPr>
            <w:tcW w:w="1060" w:type="pct"/>
            <w:tcBorders>
              <w:left w:val="nil"/>
              <w:bottom w:val="single" w:sz="4" w:space="0" w:color="auto"/>
            </w:tcBorders>
            <w:vAlign w:val="center"/>
            <w:hideMark/>
          </w:tcPr>
          <w:p w14:paraId="2410C316" w14:textId="77777777" w:rsidR="00EC441D" w:rsidRPr="00714632" w:rsidRDefault="00EC441D" w:rsidP="00714632">
            <w:pPr>
              <w:widowControl/>
              <w:overflowPunct w:val="0"/>
              <w:ind w:leftChars="10" w:left="24"/>
              <w:jc w:val="center"/>
              <w:rPr>
                <w:rFonts w:ascii="標楷體" w:eastAsia="標楷體" w:hAnsi="標楷體" w:cs="Times New Roman"/>
                <w:sz w:val="20"/>
                <w:szCs w:val="20"/>
              </w:rPr>
            </w:pPr>
            <w:r w:rsidRPr="00714632">
              <w:rPr>
                <w:rFonts w:ascii="標楷體" w:eastAsia="標楷體" w:hAnsi="標楷體" w:cs="Times New Roman" w:hint="eastAsia"/>
                <w:sz w:val="20"/>
                <w:szCs w:val="20"/>
              </w:rPr>
              <w:t>403,752</w:t>
            </w:r>
          </w:p>
        </w:tc>
        <w:tc>
          <w:tcPr>
            <w:tcW w:w="1060" w:type="pct"/>
            <w:tcBorders>
              <w:bottom w:val="single" w:sz="4" w:space="0" w:color="auto"/>
            </w:tcBorders>
            <w:vAlign w:val="center"/>
            <w:hideMark/>
          </w:tcPr>
          <w:p w14:paraId="3218DA97" w14:textId="77777777" w:rsidR="00EC441D" w:rsidRPr="00714632" w:rsidRDefault="00EC441D" w:rsidP="00746D1E">
            <w:pPr>
              <w:widowControl/>
              <w:overflowPunct w:val="0"/>
              <w:ind w:leftChars="10" w:left="24"/>
              <w:jc w:val="center"/>
              <w:rPr>
                <w:rFonts w:ascii="標楷體" w:eastAsia="標楷體" w:hAnsi="標楷體" w:cs="Times New Roman"/>
                <w:sz w:val="20"/>
                <w:szCs w:val="20"/>
              </w:rPr>
            </w:pPr>
            <w:r w:rsidRPr="00714632">
              <w:rPr>
                <w:rFonts w:ascii="標楷體" w:eastAsia="標楷體" w:hAnsi="標楷體" w:cs="Times New Roman" w:hint="eastAsia"/>
                <w:sz w:val="20"/>
                <w:szCs w:val="20"/>
              </w:rPr>
              <w:t>77</w:t>
            </w:r>
          </w:p>
        </w:tc>
        <w:tc>
          <w:tcPr>
            <w:tcW w:w="1060" w:type="pct"/>
            <w:tcBorders>
              <w:bottom w:val="single" w:sz="4" w:space="0" w:color="auto"/>
            </w:tcBorders>
            <w:hideMark/>
          </w:tcPr>
          <w:p w14:paraId="7E86A426" w14:textId="77777777" w:rsidR="00EC441D" w:rsidRPr="00714632" w:rsidRDefault="00F273D9" w:rsidP="00746D1E">
            <w:pPr>
              <w:widowControl/>
              <w:overflowPunct w:val="0"/>
              <w:ind w:leftChars="10" w:left="24"/>
              <w:jc w:val="center"/>
              <w:rPr>
                <w:rFonts w:ascii="標楷體" w:eastAsia="標楷體" w:hAnsi="標楷體" w:cs="Times New Roman"/>
                <w:sz w:val="20"/>
                <w:szCs w:val="20"/>
              </w:rPr>
            </w:pPr>
            <w:r>
              <w:rPr>
                <w:rFonts w:ascii="標楷體" w:eastAsia="標楷體" w:hAnsi="標楷體" w:cs="Times New Roman" w:hint="eastAsia"/>
                <w:sz w:val="20"/>
                <w:szCs w:val="20"/>
              </w:rPr>
              <w:t>3,820</w:t>
            </w:r>
          </w:p>
        </w:tc>
        <w:tc>
          <w:tcPr>
            <w:tcW w:w="1060" w:type="pct"/>
            <w:tcBorders>
              <w:bottom w:val="single" w:sz="4" w:space="0" w:color="auto"/>
            </w:tcBorders>
            <w:vAlign w:val="center"/>
            <w:hideMark/>
          </w:tcPr>
          <w:p w14:paraId="0E544915" w14:textId="77777777" w:rsidR="00EC441D" w:rsidRPr="00714632" w:rsidRDefault="00F273D9" w:rsidP="00714632">
            <w:pPr>
              <w:widowControl/>
              <w:overflowPunct w:val="0"/>
              <w:ind w:leftChars="10" w:left="24"/>
              <w:jc w:val="center"/>
              <w:rPr>
                <w:rFonts w:ascii="標楷體" w:eastAsia="標楷體" w:hAnsi="標楷體" w:cs="Times New Roman"/>
                <w:sz w:val="20"/>
                <w:szCs w:val="20"/>
              </w:rPr>
            </w:pPr>
            <w:r>
              <w:rPr>
                <w:rFonts w:ascii="標楷體" w:eastAsia="標楷體" w:hAnsi="標楷體" w:cs="Times New Roman" w:hint="eastAsia"/>
                <w:sz w:val="20"/>
                <w:szCs w:val="20"/>
              </w:rPr>
              <w:t>3,751</w:t>
            </w:r>
          </w:p>
        </w:tc>
      </w:tr>
    </w:tbl>
    <w:p w14:paraId="3C73F3F6" w14:textId="77777777" w:rsidR="00EC441D" w:rsidRPr="00714632" w:rsidRDefault="00EC441D" w:rsidP="00FB7D60">
      <w:pPr>
        <w:overflowPunct w:val="0"/>
        <w:ind w:leftChars="118" w:left="283"/>
        <w:jc w:val="both"/>
        <w:rPr>
          <w:rFonts w:ascii="標楷體" w:eastAsia="標楷體" w:hAnsi="標楷體" w:cs="Times New Roman"/>
          <w:sz w:val="20"/>
          <w:szCs w:val="20"/>
        </w:rPr>
      </w:pPr>
      <w:r w:rsidRPr="00714632">
        <w:rPr>
          <w:rFonts w:ascii="標楷體" w:eastAsia="標楷體" w:hAnsi="標楷體" w:cs="Times New Roman" w:hint="eastAsia"/>
          <w:sz w:val="20"/>
          <w:szCs w:val="20"/>
        </w:rPr>
        <w:t>資料來源：衛生福利部</w:t>
      </w:r>
    </w:p>
    <w:p w14:paraId="476301F4" w14:textId="77777777" w:rsidR="0092505E" w:rsidRPr="00D21318" w:rsidRDefault="00EC441D" w:rsidP="0092505E">
      <w:pPr>
        <w:pStyle w:val="a8"/>
        <w:numPr>
          <w:ilvl w:val="0"/>
          <w:numId w:val="21"/>
        </w:numPr>
        <w:snapToGrid w:val="0"/>
        <w:spacing w:line="480" w:lineRule="exact"/>
        <w:ind w:leftChars="0"/>
        <w:jc w:val="both"/>
        <w:rPr>
          <w:rFonts w:ascii="標楷體" w:eastAsia="標楷體" w:hAnsi="標楷體" w:cs="Times New Roman"/>
        </w:rPr>
      </w:pPr>
      <w:r w:rsidRPr="00251246">
        <w:rPr>
          <w:rFonts w:ascii="標楷體" w:eastAsia="標楷體" w:hAnsi="標楷體" w:cs="Times New Roman" w:hint="eastAsia"/>
        </w:rPr>
        <w:t>2014年12月1日開始實施以居家式及機構式</w:t>
      </w:r>
      <w:r w:rsidR="009D5EF3">
        <w:rPr>
          <w:rFonts w:ascii="標楷體" w:eastAsia="標楷體" w:hAnsi="標楷體" w:cs="Times New Roman" w:hint="eastAsia"/>
        </w:rPr>
        <w:t>（</w:t>
      </w:r>
      <w:r w:rsidRPr="00251246">
        <w:rPr>
          <w:rFonts w:ascii="標楷體" w:eastAsia="標楷體" w:hAnsi="標楷體" w:cs="Times New Roman" w:hint="eastAsia"/>
        </w:rPr>
        <w:t>托嬰中心</w:t>
      </w:r>
      <w:r w:rsidR="009D5EF3">
        <w:rPr>
          <w:rFonts w:ascii="標楷體" w:eastAsia="標楷體" w:hAnsi="標楷體" w:cs="Times New Roman" w:hint="eastAsia"/>
        </w:rPr>
        <w:t>）</w:t>
      </w:r>
      <w:r w:rsidRPr="00251246">
        <w:rPr>
          <w:rFonts w:ascii="標楷體" w:eastAsia="標楷體" w:hAnsi="標楷體" w:cs="Times New Roman" w:hint="eastAsia"/>
        </w:rPr>
        <w:t>雙軌並行之托育新制，</w:t>
      </w:r>
      <w:r w:rsidR="006F707C">
        <w:rPr>
          <w:rFonts w:ascii="標楷體" w:eastAsia="標楷體" w:hAnsi="標楷體" w:cs="Times New Roman" w:hint="eastAsia"/>
          <w:szCs w:val="24"/>
        </w:rPr>
        <w:t xml:space="preserve"> </w:t>
      </w:r>
      <w:r w:rsidR="00954DD3">
        <w:rPr>
          <w:rFonts w:ascii="標楷體" w:eastAsia="標楷體" w:hAnsi="標楷體" w:cs="Times New Roman" w:hint="eastAsia"/>
          <w:szCs w:val="24"/>
        </w:rPr>
        <w:t>2014年12月至2015年6月</w:t>
      </w:r>
      <w:r w:rsidR="00954DD3" w:rsidRPr="00954DD3">
        <w:rPr>
          <w:rFonts w:ascii="標楷體" w:eastAsia="標楷體" w:hAnsi="標楷體" w:cs="Times New Roman" w:hint="eastAsia"/>
          <w:szCs w:val="24"/>
        </w:rPr>
        <w:t>居家式托育服務提供者人數及比率</w:t>
      </w:r>
      <w:r w:rsidR="00954DD3">
        <w:rPr>
          <w:rFonts w:ascii="標楷體" w:eastAsia="標楷體" w:hAnsi="標楷體" w:cs="Times New Roman" w:hint="eastAsia"/>
          <w:szCs w:val="24"/>
        </w:rPr>
        <w:t>如表</w:t>
      </w:r>
      <w:r w:rsidR="00AD0FB8">
        <w:rPr>
          <w:rFonts w:ascii="標楷體" w:eastAsia="標楷體" w:hAnsi="標楷體" w:cs="Times New Roman" w:hint="eastAsia"/>
          <w:szCs w:val="24"/>
        </w:rPr>
        <w:t>6</w:t>
      </w:r>
      <w:r w:rsidR="00635417">
        <w:rPr>
          <w:rFonts w:ascii="標楷體" w:eastAsia="標楷體" w:hAnsi="標楷體" w:cs="Times New Roman" w:hint="eastAsia"/>
          <w:szCs w:val="24"/>
        </w:rPr>
        <w:t>。</w:t>
      </w:r>
      <w:r w:rsidR="00954DD3" w:rsidRPr="00954DD3">
        <w:rPr>
          <w:rFonts w:ascii="標楷體" w:eastAsia="標楷體" w:hAnsi="標楷體" w:cs="Times New Roman" w:hint="eastAsia"/>
          <w:szCs w:val="24"/>
        </w:rPr>
        <w:t>居家式及機構式（托嬰中心）實際收托兒童人數及比率</w:t>
      </w:r>
      <w:r w:rsidR="00954DD3">
        <w:rPr>
          <w:rFonts w:ascii="標楷體" w:eastAsia="標楷體" w:hAnsi="標楷體" w:cs="Times New Roman" w:hint="eastAsia"/>
          <w:szCs w:val="24"/>
        </w:rPr>
        <w:t>如表</w:t>
      </w:r>
      <w:r w:rsidR="00AD0FB8">
        <w:rPr>
          <w:rFonts w:ascii="標楷體" w:eastAsia="標楷體" w:hAnsi="標楷體" w:cs="Times New Roman" w:hint="eastAsia"/>
          <w:szCs w:val="24"/>
        </w:rPr>
        <w:t>7</w:t>
      </w:r>
      <w:r w:rsidR="00635417">
        <w:rPr>
          <w:rFonts w:ascii="標楷體" w:eastAsia="標楷體" w:hAnsi="標楷體" w:cs="Times New Roman" w:hint="eastAsia"/>
          <w:szCs w:val="24"/>
        </w:rPr>
        <w:t>。</w:t>
      </w:r>
      <w:r w:rsidR="00954DD3" w:rsidRPr="00954DD3">
        <w:rPr>
          <w:rFonts w:ascii="標楷體" w:eastAsia="標楷體" w:hAnsi="標楷體" w:cs="Times New Roman" w:hint="eastAsia"/>
          <w:szCs w:val="24"/>
        </w:rPr>
        <w:t>未滿2歲兒童之各類型托育措施之涵蓋率、受益人數</w:t>
      </w:r>
      <w:r w:rsidR="00954DD3">
        <w:rPr>
          <w:rFonts w:ascii="標楷體" w:eastAsia="標楷體" w:hAnsi="標楷體" w:cs="Times New Roman" w:hint="eastAsia"/>
          <w:szCs w:val="24"/>
        </w:rPr>
        <w:t>如表</w:t>
      </w:r>
      <w:r w:rsidR="00AD0FB8">
        <w:rPr>
          <w:rFonts w:ascii="標楷體" w:eastAsia="標楷體" w:hAnsi="標楷體" w:cs="Times New Roman" w:hint="eastAsia"/>
          <w:szCs w:val="24"/>
        </w:rPr>
        <w:t>8</w:t>
      </w:r>
      <w:r w:rsidR="00941535">
        <w:rPr>
          <w:rFonts w:ascii="標楷體" w:eastAsia="標楷體" w:hAnsi="標楷體" w:cs="Times New Roman" w:hint="eastAsia"/>
          <w:szCs w:val="24"/>
        </w:rPr>
        <w:t>。</w:t>
      </w:r>
    </w:p>
    <w:p w14:paraId="3C4EC276" w14:textId="77777777" w:rsidR="00EC441D" w:rsidRDefault="00AD0FB8" w:rsidP="006C2A9F">
      <w:pPr>
        <w:pStyle w:val="ac"/>
        <w:spacing w:beforeLines="40" w:before="144"/>
        <w:jc w:val="center"/>
        <w:rPr>
          <w:rFonts w:ascii="標楷體" w:eastAsia="標楷體" w:hAnsi="標楷體"/>
          <w:b/>
          <w:sz w:val="24"/>
          <w:szCs w:val="24"/>
        </w:rPr>
      </w:pPr>
      <w:bookmarkStart w:id="92" w:name="_Toc440620422"/>
      <w:r w:rsidRPr="00D112E6">
        <w:rPr>
          <w:rFonts w:ascii="標楷體" w:eastAsia="標楷體" w:hAnsi="標楷體" w:hint="eastAsia"/>
          <w:b/>
          <w:sz w:val="24"/>
          <w:szCs w:val="24"/>
        </w:rPr>
        <w:t>表</w:t>
      </w:r>
      <w:r>
        <w:rPr>
          <w:rFonts w:ascii="標楷體" w:eastAsia="標楷體" w:hAnsi="標楷體"/>
          <w:b/>
          <w:sz w:val="24"/>
          <w:szCs w:val="24"/>
        </w:rPr>
        <w:fldChar w:fldCharType="begin"/>
      </w:r>
      <w:r>
        <w:rPr>
          <w:rFonts w:ascii="標楷體" w:eastAsia="標楷體" w:hAnsi="標楷體"/>
          <w:b/>
          <w:sz w:val="24"/>
          <w:szCs w:val="24"/>
        </w:rPr>
        <w:instrText xml:space="preserve"> </w:instrText>
      </w:r>
      <w:r>
        <w:rPr>
          <w:rFonts w:ascii="標楷體" w:eastAsia="標楷體" w:hAnsi="標楷體" w:hint="eastAsia"/>
          <w:b/>
          <w:sz w:val="24"/>
          <w:szCs w:val="24"/>
        </w:rPr>
        <w:instrText>SEQ Figure \* ARABIC</w:instrText>
      </w:r>
      <w:r>
        <w:rPr>
          <w:rFonts w:ascii="標楷體" w:eastAsia="標楷體" w:hAnsi="標楷體"/>
          <w:b/>
          <w:sz w:val="24"/>
          <w:szCs w:val="24"/>
        </w:rPr>
        <w:instrText xml:space="preserve"> </w:instrText>
      </w:r>
      <w:r>
        <w:rPr>
          <w:rFonts w:ascii="標楷體" w:eastAsia="標楷體" w:hAnsi="標楷體"/>
          <w:b/>
          <w:sz w:val="24"/>
          <w:szCs w:val="24"/>
        </w:rPr>
        <w:fldChar w:fldCharType="separate"/>
      </w:r>
      <w:r w:rsidR="0035511C">
        <w:rPr>
          <w:rFonts w:ascii="標楷體" w:eastAsia="標楷體" w:hAnsi="標楷體"/>
          <w:b/>
          <w:noProof/>
          <w:sz w:val="24"/>
          <w:szCs w:val="24"/>
        </w:rPr>
        <w:t>6</w:t>
      </w:r>
      <w:r>
        <w:rPr>
          <w:rFonts w:ascii="標楷體" w:eastAsia="標楷體" w:hAnsi="標楷體"/>
          <w:b/>
          <w:sz w:val="24"/>
          <w:szCs w:val="24"/>
        </w:rPr>
        <w:fldChar w:fldCharType="end"/>
      </w:r>
      <w:r w:rsidR="00741C41">
        <w:rPr>
          <w:rFonts w:ascii="標楷體" w:eastAsia="標楷體" w:hAnsi="標楷體" w:hint="eastAsia"/>
          <w:b/>
          <w:kern w:val="0"/>
          <w:sz w:val="24"/>
          <w:szCs w:val="24"/>
        </w:rPr>
        <w:t xml:space="preserve">　</w:t>
      </w:r>
      <w:r w:rsidR="00EC441D" w:rsidRPr="00D112E6">
        <w:rPr>
          <w:rFonts w:ascii="標楷體" w:eastAsia="標楷體" w:hAnsi="標楷體" w:hint="eastAsia"/>
          <w:b/>
          <w:sz w:val="24"/>
          <w:szCs w:val="24"/>
        </w:rPr>
        <w:t>居家式托育服務提供者人數及比率</w:t>
      </w:r>
      <w:bookmarkEnd w:id="92"/>
    </w:p>
    <w:p w14:paraId="3486F405" w14:textId="77777777" w:rsidR="00E252F1" w:rsidRPr="00E252F1" w:rsidRDefault="007D541D" w:rsidP="00FB7D60">
      <w:pPr>
        <w:ind w:right="200"/>
        <w:jc w:val="right"/>
      </w:pPr>
      <w:r>
        <w:rPr>
          <w:rFonts w:ascii="標楷體" w:eastAsia="標楷體" w:hAnsi="標楷體" w:cs="新細明體" w:hint="eastAsia"/>
          <w:kern w:val="0"/>
          <w:sz w:val="20"/>
          <w:szCs w:val="20"/>
        </w:rPr>
        <w:t>單位：</w:t>
      </w:r>
      <w:r w:rsidR="00E252F1">
        <w:rPr>
          <w:rFonts w:ascii="標楷體" w:eastAsia="標楷體" w:hAnsi="標楷體" w:cs="新細明體" w:hint="eastAsia"/>
          <w:kern w:val="0"/>
          <w:sz w:val="20"/>
          <w:szCs w:val="20"/>
        </w:rPr>
        <w:t>人；</w:t>
      </w:r>
      <w:r w:rsidR="00E252F1">
        <w:rPr>
          <w:rFonts w:ascii="標楷體" w:eastAsia="標楷體" w:hAnsi="標楷體" w:cs="Times New Roman" w:hint="eastAsia"/>
          <w:kern w:val="0"/>
          <w:sz w:val="20"/>
          <w:szCs w:val="20"/>
        </w:rPr>
        <w:t>％</w:t>
      </w:r>
    </w:p>
    <w:tbl>
      <w:tblPr>
        <w:tblW w:w="4697" w:type="pct"/>
        <w:jc w:val="center"/>
        <w:tblCellMar>
          <w:left w:w="28" w:type="dxa"/>
          <w:right w:w="28" w:type="dxa"/>
        </w:tblCellMar>
        <w:tblLook w:val="04A0" w:firstRow="1" w:lastRow="0" w:firstColumn="1" w:lastColumn="0" w:noHBand="0" w:noVBand="1"/>
      </w:tblPr>
      <w:tblGrid>
        <w:gridCol w:w="1468"/>
        <w:gridCol w:w="1895"/>
        <w:gridCol w:w="1895"/>
        <w:gridCol w:w="1934"/>
        <w:gridCol w:w="1648"/>
      </w:tblGrid>
      <w:tr w:rsidR="00EC441D" w:rsidRPr="00714632" w14:paraId="021128EA" w14:textId="77777777" w:rsidTr="00741C41">
        <w:trPr>
          <w:trHeight w:val="330"/>
          <w:jc w:val="center"/>
        </w:trPr>
        <w:tc>
          <w:tcPr>
            <w:tcW w:w="830" w:type="pct"/>
            <w:vMerge w:val="restart"/>
            <w:tcBorders>
              <w:top w:val="single" w:sz="4" w:space="0" w:color="auto"/>
              <w:bottom w:val="single" w:sz="4" w:space="0" w:color="000000"/>
              <w:right w:val="single" w:sz="4" w:space="0" w:color="auto"/>
              <w:tl2br w:val="single" w:sz="4" w:space="0" w:color="auto"/>
            </w:tcBorders>
            <w:vAlign w:val="center"/>
            <w:hideMark/>
          </w:tcPr>
          <w:p w14:paraId="384C44C6" w14:textId="77777777" w:rsidR="00EC441D" w:rsidRPr="00714632" w:rsidRDefault="00EC441D" w:rsidP="00714632">
            <w:pPr>
              <w:widowControl/>
              <w:overflowPunct w:val="0"/>
              <w:jc w:val="right"/>
              <w:rPr>
                <w:rFonts w:ascii="標楷體" w:eastAsia="標楷體" w:hAnsi="標楷體" w:cs="Times New Roman"/>
                <w:kern w:val="0"/>
                <w:sz w:val="20"/>
                <w:szCs w:val="20"/>
              </w:rPr>
            </w:pPr>
            <w:r w:rsidRPr="00714632">
              <w:rPr>
                <w:rFonts w:ascii="標楷體" w:eastAsia="標楷體" w:hAnsi="標楷體" w:cs="Times New Roman" w:hint="eastAsia"/>
                <w:kern w:val="0"/>
                <w:sz w:val="20"/>
                <w:szCs w:val="20"/>
              </w:rPr>
              <w:t>人數/比率</w:t>
            </w:r>
          </w:p>
          <w:p w14:paraId="60F73B6A" w14:textId="77777777" w:rsidR="00EC441D" w:rsidRPr="00714632" w:rsidRDefault="00EC441D" w:rsidP="00714632">
            <w:pPr>
              <w:widowControl/>
              <w:overflowPunct w:val="0"/>
              <w:rPr>
                <w:rFonts w:ascii="標楷體" w:eastAsia="標楷體" w:hAnsi="標楷體" w:cs="Times New Roman"/>
                <w:kern w:val="0"/>
                <w:sz w:val="20"/>
                <w:szCs w:val="20"/>
              </w:rPr>
            </w:pPr>
            <w:r w:rsidRPr="00714632">
              <w:rPr>
                <w:rFonts w:ascii="標楷體" w:eastAsia="標楷體" w:hAnsi="標楷體" w:cs="Times New Roman" w:hint="eastAsia"/>
                <w:kern w:val="0"/>
                <w:sz w:val="20"/>
                <w:szCs w:val="20"/>
              </w:rPr>
              <w:t>性別</w:t>
            </w:r>
          </w:p>
        </w:tc>
        <w:tc>
          <w:tcPr>
            <w:tcW w:w="2144" w:type="pct"/>
            <w:gridSpan w:val="2"/>
            <w:tcBorders>
              <w:top w:val="single" w:sz="4" w:space="0" w:color="auto"/>
              <w:left w:val="nil"/>
              <w:bottom w:val="single" w:sz="4" w:space="0" w:color="auto"/>
              <w:right w:val="single" w:sz="4" w:space="0" w:color="auto"/>
            </w:tcBorders>
            <w:vAlign w:val="center"/>
            <w:hideMark/>
          </w:tcPr>
          <w:p w14:paraId="07AF4966" w14:textId="77777777" w:rsidR="00EC441D" w:rsidRPr="00714632" w:rsidRDefault="00EC441D" w:rsidP="00714632">
            <w:pPr>
              <w:widowControl/>
              <w:overflowPunct w:val="0"/>
              <w:jc w:val="center"/>
              <w:rPr>
                <w:rFonts w:ascii="標楷體" w:eastAsia="標楷體" w:hAnsi="標楷體" w:cs="Times New Roman"/>
                <w:kern w:val="0"/>
                <w:sz w:val="20"/>
                <w:szCs w:val="20"/>
              </w:rPr>
            </w:pPr>
            <w:r w:rsidRPr="00714632">
              <w:rPr>
                <w:rFonts w:ascii="標楷體" w:eastAsia="標楷體" w:hAnsi="標楷體" w:cs="Times New Roman" w:hint="eastAsia"/>
                <w:kern w:val="0"/>
                <w:sz w:val="20"/>
                <w:szCs w:val="20"/>
              </w:rPr>
              <w:t>一般人員</w:t>
            </w:r>
          </w:p>
        </w:tc>
        <w:tc>
          <w:tcPr>
            <w:tcW w:w="2026" w:type="pct"/>
            <w:gridSpan w:val="2"/>
            <w:tcBorders>
              <w:top w:val="single" w:sz="4" w:space="0" w:color="auto"/>
              <w:left w:val="nil"/>
              <w:bottom w:val="single" w:sz="4" w:space="0" w:color="auto"/>
            </w:tcBorders>
            <w:vAlign w:val="center"/>
            <w:hideMark/>
          </w:tcPr>
          <w:p w14:paraId="6A9F7324" w14:textId="77777777" w:rsidR="00EC441D" w:rsidRPr="00714632" w:rsidRDefault="00EC441D" w:rsidP="00714632">
            <w:pPr>
              <w:widowControl/>
              <w:overflowPunct w:val="0"/>
              <w:jc w:val="center"/>
              <w:rPr>
                <w:rFonts w:ascii="標楷體" w:eastAsia="標楷體" w:hAnsi="標楷體" w:cs="Times New Roman"/>
                <w:kern w:val="0"/>
                <w:sz w:val="20"/>
                <w:szCs w:val="20"/>
              </w:rPr>
            </w:pPr>
            <w:r w:rsidRPr="00714632">
              <w:rPr>
                <w:rFonts w:ascii="標楷體" w:eastAsia="標楷體" w:hAnsi="標楷體" w:cs="Times New Roman" w:hint="eastAsia"/>
                <w:kern w:val="0"/>
                <w:sz w:val="20"/>
                <w:szCs w:val="20"/>
              </w:rPr>
              <w:t>親屬托育</w:t>
            </w:r>
          </w:p>
        </w:tc>
      </w:tr>
      <w:tr w:rsidR="00EC441D" w:rsidRPr="00714632" w14:paraId="06C14294" w14:textId="77777777" w:rsidTr="0095631A">
        <w:trPr>
          <w:trHeight w:val="496"/>
          <w:jc w:val="center"/>
        </w:trPr>
        <w:tc>
          <w:tcPr>
            <w:tcW w:w="830" w:type="pct"/>
            <w:vMerge/>
            <w:tcBorders>
              <w:top w:val="single" w:sz="4" w:space="0" w:color="auto"/>
              <w:bottom w:val="single" w:sz="4" w:space="0" w:color="000000"/>
              <w:right w:val="single" w:sz="4" w:space="0" w:color="auto"/>
            </w:tcBorders>
            <w:vAlign w:val="center"/>
            <w:hideMark/>
          </w:tcPr>
          <w:p w14:paraId="675B3DA5" w14:textId="77777777" w:rsidR="00EC441D" w:rsidRPr="00714632" w:rsidRDefault="00EC441D" w:rsidP="00714632">
            <w:pPr>
              <w:widowControl/>
              <w:rPr>
                <w:rFonts w:ascii="標楷體" w:eastAsia="標楷體" w:hAnsi="標楷體" w:cs="Times New Roman"/>
                <w:kern w:val="0"/>
                <w:sz w:val="20"/>
                <w:szCs w:val="20"/>
              </w:rPr>
            </w:pPr>
          </w:p>
        </w:tc>
        <w:tc>
          <w:tcPr>
            <w:tcW w:w="1072" w:type="pct"/>
            <w:tcBorders>
              <w:top w:val="nil"/>
              <w:left w:val="nil"/>
              <w:bottom w:val="single" w:sz="4" w:space="0" w:color="auto"/>
              <w:right w:val="single" w:sz="4" w:space="0" w:color="auto"/>
            </w:tcBorders>
            <w:noWrap/>
            <w:vAlign w:val="center"/>
            <w:hideMark/>
          </w:tcPr>
          <w:p w14:paraId="3258DC54" w14:textId="77777777" w:rsidR="00EC441D" w:rsidRPr="00714632" w:rsidRDefault="00EC441D" w:rsidP="0095631A">
            <w:pPr>
              <w:widowControl/>
              <w:overflowPunct w:val="0"/>
              <w:jc w:val="center"/>
              <w:rPr>
                <w:rFonts w:ascii="標楷體" w:eastAsia="標楷體" w:hAnsi="標楷體" w:cs="Times New Roman"/>
                <w:sz w:val="20"/>
                <w:szCs w:val="20"/>
              </w:rPr>
            </w:pPr>
            <w:r w:rsidRPr="00714632">
              <w:rPr>
                <w:rFonts w:ascii="標楷體" w:eastAsia="標楷體" w:hAnsi="標楷體" w:cs="Times New Roman" w:hint="eastAsia"/>
                <w:sz w:val="20"/>
                <w:szCs w:val="20"/>
              </w:rPr>
              <w:t>人數</w:t>
            </w:r>
          </w:p>
        </w:tc>
        <w:tc>
          <w:tcPr>
            <w:tcW w:w="1072" w:type="pct"/>
            <w:tcBorders>
              <w:top w:val="nil"/>
              <w:left w:val="nil"/>
              <w:bottom w:val="single" w:sz="4" w:space="0" w:color="auto"/>
              <w:right w:val="single" w:sz="4" w:space="0" w:color="auto"/>
            </w:tcBorders>
            <w:noWrap/>
            <w:vAlign w:val="center"/>
            <w:hideMark/>
          </w:tcPr>
          <w:p w14:paraId="160956E3" w14:textId="77777777" w:rsidR="00EC441D" w:rsidRPr="00714632" w:rsidRDefault="00EC441D" w:rsidP="0095631A">
            <w:pPr>
              <w:widowControl/>
              <w:overflowPunct w:val="0"/>
              <w:jc w:val="center"/>
              <w:rPr>
                <w:rFonts w:ascii="標楷體" w:eastAsia="標楷體" w:hAnsi="標楷體" w:cs="Times New Roman"/>
                <w:kern w:val="0"/>
                <w:sz w:val="20"/>
                <w:szCs w:val="20"/>
              </w:rPr>
            </w:pPr>
            <w:r w:rsidRPr="00714632">
              <w:rPr>
                <w:rFonts w:ascii="標楷體" w:eastAsia="標楷體" w:hAnsi="標楷體" w:cs="Times New Roman" w:hint="eastAsia"/>
                <w:kern w:val="0"/>
                <w:sz w:val="20"/>
                <w:szCs w:val="20"/>
              </w:rPr>
              <w:t>比率</w:t>
            </w:r>
          </w:p>
        </w:tc>
        <w:tc>
          <w:tcPr>
            <w:tcW w:w="1094" w:type="pct"/>
            <w:tcBorders>
              <w:top w:val="nil"/>
              <w:left w:val="nil"/>
              <w:bottom w:val="single" w:sz="4" w:space="0" w:color="auto"/>
              <w:right w:val="single" w:sz="4" w:space="0" w:color="auto"/>
            </w:tcBorders>
            <w:noWrap/>
            <w:vAlign w:val="center"/>
            <w:hideMark/>
          </w:tcPr>
          <w:p w14:paraId="7F570A2B" w14:textId="77777777" w:rsidR="00EC441D" w:rsidRPr="00714632" w:rsidRDefault="00EC441D" w:rsidP="0095631A">
            <w:pPr>
              <w:widowControl/>
              <w:overflowPunct w:val="0"/>
              <w:jc w:val="center"/>
              <w:rPr>
                <w:rFonts w:ascii="標楷體" w:eastAsia="標楷體" w:hAnsi="標楷體" w:cs="Times New Roman"/>
                <w:sz w:val="20"/>
                <w:szCs w:val="20"/>
              </w:rPr>
            </w:pPr>
            <w:r w:rsidRPr="00714632">
              <w:rPr>
                <w:rFonts w:ascii="標楷體" w:eastAsia="標楷體" w:hAnsi="標楷體" w:cs="Times New Roman" w:hint="eastAsia"/>
                <w:sz w:val="20"/>
                <w:szCs w:val="20"/>
              </w:rPr>
              <w:t>人數</w:t>
            </w:r>
          </w:p>
        </w:tc>
        <w:tc>
          <w:tcPr>
            <w:tcW w:w="931" w:type="pct"/>
            <w:tcBorders>
              <w:top w:val="nil"/>
              <w:left w:val="nil"/>
              <w:bottom w:val="single" w:sz="4" w:space="0" w:color="auto"/>
            </w:tcBorders>
            <w:noWrap/>
            <w:vAlign w:val="center"/>
            <w:hideMark/>
          </w:tcPr>
          <w:p w14:paraId="492E0D4E" w14:textId="77777777" w:rsidR="00EC441D" w:rsidRPr="00714632" w:rsidRDefault="00EC441D" w:rsidP="0095631A">
            <w:pPr>
              <w:widowControl/>
              <w:overflowPunct w:val="0"/>
              <w:ind w:leftChars="-27" w:left="-65"/>
              <w:jc w:val="center"/>
              <w:rPr>
                <w:rFonts w:ascii="標楷體" w:eastAsia="標楷體" w:hAnsi="標楷體" w:cs="Times New Roman"/>
                <w:kern w:val="0"/>
                <w:sz w:val="20"/>
                <w:szCs w:val="20"/>
              </w:rPr>
            </w:pPr>
            <w:r w:rsidRPr="00714632">
              <w:rPr>
                <w:rFonts w:ascii="標楷體" w:eastAsia="標楷體" w:hAnsi="標楷體" w:cs="Times New Roman" w:hint="eastAsia"/>
                <w:kern w:val="0"/>
                <w:sz w:val="20"/>
                <w:szCs w:val="20"/>
              </w:rPr>
              <w:t>比率</w:t>
            </w:r>
          </w:p>
        </w:tc>
      </w:tr>
      <w:tr w:rsidR="00EC441D" w:rsidRPr="00714632" w14:paraId="45022668" w14:textId="77777777" w:rsidTr="00741C41">
        <w:trPr>
          <w:trHeight w:val="330"/>
          <w:jc w:val="center"/>
        </w:trPr>
        <w:tc>
          <w:tcPr>
            <w:tcW w:w="830" w:type="pct"/>
            <w:tcBorders>
              <w:top w:val="nil"/>
              <w:bottom w:val="single" w:sz="4" w:space="0" w:color="auto"/>
              <w:right w:val="single" w:sz="4" w:space="0" w:color="auto"/>
            </w:tcBorders>
            <w:noWrap/>
            <w:vAlign w:val="center"/>
            <w:hideMark/>
          </w:tcPr>
          <w:p w14:paraId="3F23E80E" w14:textId="77777777" w:rsidR="00EC441D" w:rsidRPr="00714632" w:rsidRDefault="00EC441D" w:rsidP="00FB7D60">
            <w:pPr>
              <w:widowControl/>
              <w:overflowPunct w:val="0"/>
              <w:ind w:leftChars="176" w:left="422"/>
              <w:rPr>
                <w:rFonts w:ascii="標楷體" w:eastAsia="標楷體" w:hAnsi="標楷體" w:cs="Times New Roman"/>
                <w:kern w:val="0"/>
                <w:sz w:val="20"/>
                <w:szCs w:val="20"/>
              </w:rPr>
            </w:pPr>
            <w:r w:rsidRPr="00714632">
              <w:rPr>
                <w:rFonts w:ascii="標楷體" w:eastAsia="標楷體" w:hAnsi="標楷體" w:cs="Times New Roman" w:hint="eastAsia"/>
                <w:kern w:val="0"/>
                <w:sz w:val="20"/>
                <w:szCs w:val="20"/>
              </w:rPr>
              <w:t>男</w:t>
            </w:r>
          </w:p>
        </w:tc>
        <w:tc>
          <w:tcPr>
            <w:tcW w:w="1072" w:type="pct"/>
            <w:tcBorders>
              <w:top w:val="single" w:sz="4" w:space="0" w:color="auto"/>
              <w:left w:val="nil"/>
            </w:tcBorders>
            <w:noWrap/>
            <w:vAlign w:val="center"/>
            <w:hideMark/>
          </w:tcPr>
          <w:p w14:paraId="5F8A3514" w14:textId="77777777" w:rsidR="00EC441D" w:rsidRPr="00714632" w:rsidRDefault="00EC441D" w:rsidP="00026114">
            <w:pPr>
              <w:widowControl/>
              <w:overflowPunct w:val="0"/>
              <w:ind w:rightChars="256" w:right="614"/>
              <w:jc w:val="right"/>
              <w:rPr>
                <w:rFonts w:ascii="標楷體" w:eastAsia="標楷體" w:hAnsi="標楷體" w:cs="Times New Roman"/>
                <w:kern w:val="0"/>
                <w:sz w:val="20"/>
                <w:szCs w:val="20"/>
              </w:rPr>
            </w:pPr>
            <w:r w:rsidRPr="00714632">
              <w:rPr>
                <w:rFonts w:ascii="標楷體" w:eastAsia="標楷體" w:hAnsi="標楷體" w:cs="Times New Roman" w:hint="eastAsia"/>
                <w:kern w:val="0"/>
                <w:sz w:val="20"/>
                <w:szCs w:val="20"/>
              </w:rPr>
              <w:t>546</w:t>
            </w:r>
          </w:p>
        </w:tc>
        <w:tc>
          <w:tcPr>
            <w:tcW w:w="1072" w:type="pct"/>
            <w:tcBorders>
              <w:top w:val="single" w:sz="4" w:space="0" w:color="auto"/>
            </w:tcBorders>
            <w:noWrap/>
            <w:vAlign w:val="center"/>
            <w:hideMark/>
          </w:tcPr>
          <w:p w14:paraId="542331DB" w14:textId="77777777" w:rsidR="00EC441D" w:rsidRPr="00714632" w:rsidRDefault="00EC441D" w:rsidP="00026114">
            <w:pPr>
              <w:widowControl/>
              <w:overflowPunct w:val="0"/>
              <w:ind w:rightChars="277" w:right="665"/>
              <w:jc w:val="right"/>
              <w:rPr>
                <w:rFonts w:ascii="標楷體" w:eastAsia="標楷體" w:hAnsi="標楷體" w:cs="Times New Roman"/>
                <w:kern w:val="0"/>
                <w:sz w:val="20"/>
                <w:szCs w:val="20"/>
              </w:rPr>
            </w:pPr>
            <w:r w:rsidRPr="00714632">
              <w:rPr>
                <w:rFonts w:ascii="標楷體" w:eastAsia="標楷體" w:hAnsi="標楷體" w:cs="Times New Roman" w:hint="eastAsia"/>
                <w:kern w:val="0"/>
                <w:sz w:val="20"/>
                <w:szCs w:val="20"/>
              </w:rPr>
              <w:t>2.43</w:t>
            </w:r>
          </w:p>
        </w:tc>
        <w:tc>
          <w:tcPr>
            <w:tcW w:w="1094" w:type="pct"/>
            <w:tcBorders>
              <w:top w:val="single" w:sz="4" w:space="0" w:color="auto"/>
            </w:tcBorders>
            <w:noWrap/>
            <w:vAlign w:val="center"/>
            <w:hideMark/>
          </w:tcPr>
          <w:p w14:paraId="653C867B" w14:textId="77777777" w:rsidR="00EC441D" w:rsidRPr="00714632" w:rsidRDefault="00026114" w:rsidP="00026114">
            <w:pPr>
              <w:widowControl/>
              <w:overflowPunct w:val="0"/>
              <w:ind w:rightChars="111" w:right="266"/>
              <w:jc w:val="center"/>
              <w:rPr>
                <w:rFonts w:ascii="標楷體" w:eastAsia="標楷體" w:hAnsi="標楷體" w:cs="Times New Roman"/>
                <w:kern w:val="0"/>
                <w:sz w:val="20"/>
                <w:szCs w:val="20"/>
              </w:rPr>
            </w:pPr>
            <w:r>
              <w:rPr>
                <w:rFonts w:ascii="標楷體" w:eastAsia="標楷體" w:hAnsi="標楷體" w:cs="Times New Roman" w:hint="eastAsia"/>
                <w:kern w:val="0"/>
                <w:sz w:val="20"/>
                <w:szCs w:val="20"/>
              </w:rPr>
              <w:t xml:space="preserve"> </w:t>
            </w:r>
            <w:r w:rsidR="00EC441D" w:rsidRPr="00714632">
              <w:rPr>
                <w:rFonts w:ascii="標楷體" w:eastAsia="標楷體" w:hAnsi="標楷體" w:cs="Times New Roman" w:hint="eastAsia"/>
                <w:kern w:val="0"/>
                <w:sz w:val="20"/>
                <w:szCs w:val="20"/>
              </w:rPr>
              <w:t>1,568</w:t>
            </w:r>
          </w:p>
        </w:tc>
        <w:tc>
          <w:tcPr>
            <w:tcW w:w="931" w:type="pct"/>
            <w:tcBorders>
              <w:top w:val="single" w:sz="4" w:space="0" w:color="auto"/>
            </w:tcBorders>
            <w:noWrap/>
            <w:vAlign w:val="center"/>
            <w:hideMark/>
          </w:tcPr>
          <w:p w14:paraId="5E001A69" w14:textId="77777777" w:rsidR="00EC441D" w:rsidRPr="00714632" w:rsidRDefault="00026114" w:rsidP="00026114">
            <w:pPr>
              <w:widowControl/>
              <w:overflowPunct w:val="0"/>
              <w:ind w:leftChars="-27" w:left="-65" w:rightChars="111" w:right="266"/>
              <w:jc w:val="center"/>
              <w:rPr>
                <w:rFonts w:ascii="標楷體" w:eastAsia="標楷體" w:hAnsi="標楷體" w:cs="Times New Roman"/>
                <w:kern w:val="0"/>
                <w:sz w:val="20"/>
                <w:szCs w:val="20"/>
              </w:rPr>
            </w:pPr>
            <w:r>
              <w:rPr>
                <w:rFonts w:ascii="標楷體" w:eastAsia="標楷體" w:hAnsi="標楷體" w:cs="Times New Roman" w:hint="eastAsia"/>
                <w:kern w:val="0"/>
                <w:sz w:val="20"/>
                <w:szCs w:val="20"/>
              </w:rPr>
              <w:t xml:space="preserve">  </w:t>
            </w:r>
            <w:r w:rsidR="00EC441D" w:rsidRPr="00714632">
              <w:rPr>
                <w:rFonts w:ascii="標楷體" w:eastAsia="標楷體" w:hAnsi="標楷體" w:cs="Times New Roman" w:hint="eastAsia"/>
                <w:kern w:val="0"/>
                <w:sz w:val="20"/>
                <w:szCs w:val="20"/>
              </w:rPr>
              <w:t>7.07</w:t>
            </w:r>
          </w:p>
        </w:tc>
      </w:tr>
      <w:tr w:rsidR="00EC441D" w:rsidRPr="00FE0712" w14:paraId="3BA39EC5" w14:textId="77777777" w:rsidTr="00741C41">
        <w:trPr>
          <w:trHeight w:val="330"/>
          <w:jc w:val="center"/>
        </w:trPr>
        <w:tc>
          <w:tcPr>
            <w:tcW w:w="830" w:type="pct"/>
            <w:tcBorders>
              <w:top w:val="nil"/>
              <w:bottom w:val="single" w:sz="4" w:space="0" w:color="auto"/>
              <w:right w:val="single" w:sz="4" w:space="0" w:color="auto"/>
            </w:tcBorders>
            <w:noWrap/>
            <w:vAlign w:val="center"/>
            <w:hideMark/>
          </w:tcPr>
          <w:p w14:paraId="7E882BB5" w14:textId="77777777" w:rsidR="00EC441D" w:rsidRPr="00FE0712" w:rsidRDefault="00EC441D" w:rsidP="00FB7D60">
            <w:pPr>
              <w:widowControl/>
              <w:overflowPunct w:val="0"/>
              <w:ind w:leftChars="176" w:left="422"/>
              <w:rPr>
                <w:rFonts w:ascii="標楷體" w:eastAsia="標楷體" w:hAnsi="標楷體" w:cs="Times New Roman"/>
                <w:kern w:val="0"/>
                <w:sz w:val="20"/>
                <w:szCs w:val="20"/>
              </w:rPr>
            </w:pPr>
            <w:r w:rsidRPr="00FE0712">
              <w:rPr>
                <w:rFonts w:ascii="標楷體" w:eastAsia="標楷體" w:hAnsi="標楷體" w:cs="Times New Roman" w:hint="eastAsia"/>
                <w:kern w:val="0"/>
                <w:sz w:val="20"/>
                <w:szCs w:val="20"/>
              </w:rPr>
              <w:t>女</w:t>
            </w:r>
          </w:p>
        </w:tc>
        <w:tc>
          <w:tcPr>
            <w:tcW w:w="1072" w:type="pct"/>
            <w:tcBorders>
              <w:top w:val="nil"/>
              <w:left w:val="nil"/>
            </w:tcBorders>
            <w:noWrap/>
            <w:vAlign w:val="center"/>
            <w:hideMark/>
          </w:tcPr>
          <w:p w14:paraId="4901CD58" w14:textId="77777777" w:rsidR="00EC441D" w:rsidRPr="00FE0712" w:rsidRDefault="00EC441D" w:rsidP="00026114">
            <w:pPr>
              <w:widowControl/>
              <w:overflowPunct w:val="0"/>
              <w:ind w:rightChars="256" w:right="614"/>
              <w:jc w:val="right"/>
              <w:rPr>
                <w:rFonts w:ascii="標楷體" w:eastAsia="標楷體" w:hAnsi="標楷體" w:cs="Times New Roman"/>
                <w:kern w:val="0"/>
                <w:sz w:val="20"/>
                <w:szCs w:val="20"/>
              </w:rPr>
            </w:pPr>
            <w:r w:rsidRPr="00FE0712">
              <w:rPr>
                <w:rFonts w:ascii="標楷體" w:eastAsia="標楷體" w:hAnsi="標楷體" w:cs="Times New Roman" w:hint="eastAsia"/>
                <w:kern w:val="0"/>
                <w:sz w:val="20"/>
                <w:szCs w:val="20"/>
              </w:rPr>
              <w:t>21,882</w:t>
            </w:r>
          </w:p>
        </w:tc>
        <w:tc>
          <w:tcPr>
            <w:tcW w:w="1072" w:type="pct"/>
            <w:tcBorders>
              <w:top w:val="nil"/>
            </w:tcBorders>
            <w:noWrap/>
            <w:vAlign w:val="center"/>
            <w:hideMark/>
          </w:tcPr>
          <w:p w14:paraId="652F75EB" w14:textId="77777777" w:rsidR="00EC441D" w:rsidRPr="00FE0712" w:rsidRDefault="00EC441D" w:rsidP="00026114">
            <w:pPr>
              <w:widowControl/>
              <w:overflowPunct w:val="0"/>
              <w:ind w:rightChars="277" w:right="665"/>
              <w:jc w:val="right"/>
              <w:rPr>
                <w:rFonts w:ascii="標楷體" w:eastAsia="標楷體" w:hAnsi="標楷體" w:cs="Times New Roman"/>
                <w:kern w:val="0"/>
                <w:sz w:val="20"/>
                <w:szCs w:val="20"/>
              </w:rPr>
            </w:pPr>
            <w:r w:rsidRPr="00FE0712">
              <w:rPr>
                <w:rFonts w:ascii="標楷體" w:eastAsia="標楷體" w:hAnsi="標楷體" w:cs="Times New Roman" w:hint="eastAsia"/>
                <w:kern w:val="0"/>
                <w:sz w:val="20"/>
                <w:szCs w:val="20"/>
              </w:rPr>
              <w:t>97.57</w:t>
            </w:r>
          </w:p>
        </w:tc>
        <w:tc>
          <w:tcPr>
            <w:tcW w:w="1094" w:type="pct"/>
            <w:tcBorders>
              <w:top w:val="nil"/>
            </w:tcBorders>
            <w:noWrap/>
            <w:vAlign w:val="center"/>
            <w:hideMark/>
          </w:tcPr>
          <w:p w14:paraId="68CBA71D" w14:textId="77777777" w:rsidR="00EC441D" w:rsidRPr="00FE0712" w:rsidRDefault="00EC441D" w:rsidP="00026114">
            <w:pPr>
              <w:widowControl/>
              <w:overflowPunct w:val="0"/>
              <w:ind w:rightChars="111" w:right="266"/>
              <w:jc w:val="center"/>
              <w:rPr>
                <w:rFonts w:ascii="標楷體" w:eastAsia="標楷體" w:hAnsi="標楷體" w:cs="Times New Roman"/>
                <w:sz w:val="20"/>
                <w:szCs w:val="20"/>
              </w:rPr>
            </w:pPr>
            <w:r w:rsidRPr="00FE0712">
              <w:rPr>
                <w:rFonts w:ascii="標楷體" w:eastAsia="標楷體" w:hAnsi="標楷體" w:cs="Times New Roman" w:hint="eastAsia"/>
                <w:sz w:val="20"/>
                <w:szCs w:val="20"/>
              </w:rPr>
              <w:t>20,598</w:t>
            </w:r>
          </w:p>
        </w:tc>
        <w:tc>
          <w:tcPr>
            <w:tcW w:w="931" w:type="pct"/>
            <w:tcBorders>
              <w:top w:val="nil"/>
            </w:tcBorders>
            <w:noWrap/>
            <w:vAlign w:val="center"/>
            <w:hideMark/>
          </w:tcPr>
          <w:p w14:paraId="67D6EF34" w14:textId="77777777" w:rsidR="00EC441D" w:rsidRPr="00FE0712" w:rsidRDefault="00026114" w:rsidP="00026114">
            <w:pPr>
              <w:widowControl/>
              <w:overflowPunct w:val="0"/>
              <w:ind w:leftChars="-27" w:left="-65" w:rightChars="111" w:right="266"/>
              <w:jc w:val="center"/>
              <w:rPr>
                <w:rFonts w:ascii="標楷體" w:eastAsia="標楷體" w:hAnsi="標楷體" w:cs="Times New Roman"/>
                <w:kern w:val="0"/>
                <w:sz w:val="20"/>
                <w:szCs w:val="20"/>
              </w:rPr>
            </w:pPr>
            <w:r>
              <w:rPr>
                <w:rFonts w:ascii="標楷體" w:eastAsia="標楷體" w:hAnsi="標楷體" w:cs="Times New Roman" w:hint="eastAsia"/>
                <w:kern w:val="0"/>
                <w:sz w:val="20"/>
                <w:szCs w:val="20"/>
              </w:rPr>
              <w:t xml:space="preserve"> </w:t>
            </w:r>
            <w:r w:rsidR="00EC441D" w:rsidRPr="00FE0712">
              <w:rPr>
                <w:rFonts w:ascii="標楷體" w:eastAsia="標楷體" w:hAnsi="標楷體" w:cs="Times New Roman" w:hint="eastAsia"/>
                <w:kern w:val="0"/>
                <w:sz w:val="20"/>
                <w:szCs w:val="20"/>
              </w:rPr>
              <w:t>92.93</w:t>
            </w:r>
          </w:p>
        </w:tc>
      </w:tr>
      <w:tr w:rsidR="00EC441D" w:rsidRPr="00FE0712" w14:paraId="0573BA0F" w14:textId="77777777" w:rsidTr="00741C41">
        <w:trPr>
          <w:trHeight w:val="330"/>
          <w:jc w:val="center"/>
        </w:trPr>
        <w:tc>
          <w:tcPr>
            <w:tcW w:w="830" w:type="pct"/>
            <w:tcBorders>
              <w:top w:val="single" w:sz="4" w:space="0" w:color="auto"/>
              <w:bottom w:val="single" w:sz="4" w:space="0" w:color="auto"/>
              <w:right w:val="single" w:sz="4" w:space="0" w:color="auto"/>
            </w:tcBorders>
            <w:noWrap/>
            <w:vAlign w:val="center"/>
            <w:hideMark/>
          </w:tcPr>
          <w:p w14:paraId="0F0EAF3B" w14:textId="77777777" w:rsidR="00EC441D" w:rsidRPr="00FE0712" w:rsidRDefault="00EC441D" w:rsidP="00FB7D60">
            <w:pPr>
              <w:widowControl/>
              <w:overflowPunct w:val="0"/>
              <w:ind w:leftChars="176" w:left="422"/>
              <w:rPr>
                <w:rFonts w:ascii="標楷體" w:eastAsia="標楷體" w:hAnsi="標楷體" w:cs="Times New Roman"/>
                <w:kern w:val="0"/>
                <w:sz w:val="20"/>
                <w:szCs w:val="20"/>
              </w:rPr>
            </w:pPr>
            <w:r w:rsidRPr="00FE0712">
              <w:rPr>
                <w:rFonts w:ascii="標楷體" w:eastAsia="標楷體" w:hAnsi="標楷體" w:cs="Times New Roman" w:hint="eastAsia"/>
                <w:kern w:val="0"/>
                <w:sz w:val="20"/>
                <w:szCs w:val="20"/>
              </w:rPr>
              <w:t>合計</w:t>
            </w:r>
          </w:p>
        </w:tc>
        <w:tc>
          <w:tcPr>
            <w:tcW w:w="1072" w:type="pct"/>
            <w:tcBorders>
              <w:left w:val="nil"/>
              <w:bottom w:val="single" w:sz="4" w:space="0" w:color="auto"/>
            </w:tcBorders>
            <w:noWrap/>
            <w:vAlign w:val="center"/>
            <w:hideMark/>
          </w:tcPr>
          <w:p w14:paraId="41651EBC" w14:textId="77777777" w:rsidR="00EC441D" w:rsidRPr="00FE0712" w:rsidRDefault="00EC441D" w:rsidP="00026114">
            <w:pPr>
              <w:widowControl/>
              <w:overflowPunct w:val="0"/>
              <w:ind w:rightChars="256" w:right="614"/>
              <w:jc w:val="right"/>
              <w:rPr>
                <w:rFonts w:ascii="標楷體" w:eastAsia="標楷體" w:hAnsi="標楷體" w:cs="Times New Roman"/>
                <w:kern w:val="0"/>
                <w:sz w:val="20"/>
                <w:szCs w:val="20"/>
              </w:rPr>
            </w:pPr>
            <w:r w:rsidRPr="00FE0712">
              <w:rPr>
                <w:rFonts w:ascii="標楷體" w:eastAsia="標楷體" w:hAnsi="標楷體" w:cs="Times New Roman" w:hint="eastAsia"/>
                <w:kern w:val="0"/>
                <w:sz w:val="20"/>
                <w:szCs w:val="20"/>
              </w:rPr>
              <w:t>22,428</w:t>
            </w:r>
          </w:p>
        </w:tc>
        <w:tc>
          <w:tcPr>
            <w:tcW w:w="1072" w:type="pct"/>
            <w:tcBorders>
              <w:bottom w:val="single" w:sz="4" w:space="0" w:color="auto"/>
            </w:tcBorders>
            <w:noWrap/>
            <w:vAlign w:val="center"/>
            <w:hideMark/>
          </w:tcPr>
          <w:p w14:paraId="5F58E3E4" w14:textId="77777777" w:rsidR="00EC441D" w:rsidRPr="00FE0712" w:rsidRDefault="00EC441D" w:rsidP="00026114">
            <w:pPr>
              <w:widowControl/>
              <w:overflowPunct w:val="0"/>
              <w:ind w:rightChars="277" w:right="665"/>
              <w:jc w:val="right"/>
              <w:rPr>
                <w:rFonts w:ascii="標楷體" w:eastAsia="標楷體" w:hAnsi="標楷體" w:cs="Times New Roman"/>
                <w:kern w:val="0"/>
                <w:sz w:val="20"/>
                <w:szCs w:val="20"/>
              </w:rPr>
            </w:pPr>
            <w:r w:rsidRPr="00FE0712">
              <w:rPr>
                <w:rFonts w:ascii="標楷體" w:eastAsia="標楷體" w:hAnsi="標楷體" w:cs="Times New Roman" w:hint="eastAsia"/>
                <w:kern w:val="0"/>
                <w:sz w:val="20"/>
                <w:szCs w:val="20"/>
              </w:rPr>
              <w:t>100.00</w:t>
            </w:r>
          </w:p>
        </w:tc>
        <w:tc>
          <w:tcPr>
            <w:tcW w:w="1094" w:type="pct"/>
            <w:tcBorders>
              <w:bottom w:val="single" w:sz="4" w:space="0" w:color="auto"/>
            </w:tcBorders>
            <w:noWrap/>
            <w:vAlign w:val="center"/>
            <w:hideMark/>
          </w:tcPr>
          <w:p w14:paraId="702B9A9C" w14:textId="77777777" w:rsidR="00EC441D" w:rsidRPr="00FE0712" w:rsidRDefault="00EC441D" w:rsidP="00026114">
            <w:pPr>
              <w:widowControl/>
              <w:overflowPunct w:val="0"/>
              <w:ind w:rightChars="111" w:right="266"/>
              <w:jc w:val="center"/>
              <w:rPr>
                <w:rFonts w:ascii="標楷體" w:eastAsia="標楷體" w:hAnsi="標楷體" w:cs="Times New Roman"/>
                <w:sz w:val="20"/>
                <w:szCs w:val="20"/>
              </w:rPr>
            </w:pPr>
            <w:r w:rsidRPr="00FE0712">
              <w:rPr>
                <w:rFonts w:ascii="標楷體" w:eastAsia="標楷體" w:hAnsi="標楷體" w:cs="Times New Roman" w:hint="eastAsia"/>
                <w:sz w:val="20"/>
                <w:szCs w:val="20"/>
              </w:rPr>
              <w:t>22,166</w:t>
            </w:r>
          </w:p>
        </w:tc>
        <w:tc>
          <w:tcPr>
            <w:tcW w:w="931" w:type="pct"/>
            <w:tcBorders>
              <w:bottom w:val="single" w:sz="4" w:space="0" w:color="auto"/>
            </w:tcBorders>
            <w:noWrap/>
            <w:vAlign w:val="center"/>
            <w:hideMark/>
          </w:tcPr>
          <w:p w14:paraId="53D74B61" w14:textId="77777777" w:rsidR="00EC441D" w:rsidRPr="00FE0712" w:rsidRDefault="00EC441D" w:rsidP="00026114">
            <w:pPr>
              <w:widowControl/>
              <w:overflowPunct w:val="0"/>
              <w:ind w:leftChars="-27" w:left="-65" w:rightChars="111" w:right="266"/>
              <w:jc w:val="center"/>
              <w:rPr>
                <w:rFonts w:ascii="標楷體" w:eastAsia="標楷體" w:hAnsi="標楷體" w:cs="Times New Roman"/>
                <w:kern w:val="0"/>
                <w:sz w:val="20"/>
                <w:szCs w:val="20"/>
              </w:rPr>
            </w:pPr>
            <w:r w:rsidRPr="00FE0712">
              <w:rPr>
                <w:rFonts w:ascii="標楷體" w:eastAsia="標楷體" w:hAnsi="標楷體" w:cs="Times New Roman" w:hint="eastAsia"/>
                <w:kern w:val="0"/>
                <w:sz w:val="20"/>
                <w:szCs w:val="20"/>
              </w:rPr>
              <w:t>100.00</w:t>
            </w:r>
          </w:p>
        </w:tc>
      </w:tr>
    </w:tbl>
    <w:p w14:paraId="43B5818E" w14:textId="77777777" w:rsidR="00F120B8" w:rsidRDefault="00EC441D" w:rsidP="0092505E">
      <w:pPr>
        <w:overflowPunct w:val="0"/>
        <w:spacing w:line="480" w:lineRule="exact"/>
        <w:ind w:leftChars="59" w:left="142"/>
        <w:jc w:val="both"/>
        <w:rPr>
          <w:rFonts w:ascii="標楷體" w:eastAsia="標楷體" w:hAnsi="標楷體" w:cs="Times New Roman"/>
          <w:sz w:val="20"/>
          <w:szCs w:val="20"/>
        </w:rPr>
      </w:pPr>
      <w:r w:rsidRPr="00FE0712">
        <w:rPr>
          <w:rFonts w:ascii="標楷體" w:eastAsia="標楷體" w:hAnsi="標楷體" w:cs="Times New Roman" w:hint="eastAsia"/>
          <w:sz w:val="20"/>
          <w:szCs w:val="20"/>
        </w:rPr>
        <w:t>資料來源：衛生福利部</w:t>
      </w:r>
    </w:p>
    <w:p w14:paraId="2537EF97" w14:textId="77777777" w:rsidR="00941535" w:rsidRDefault="00941535" w:rsidP="00941535">
      <w:pPr>
        <w:pStyle w:val="ac"/>
        <w:spacing w:beforeLines="40" w:before="144"/>
        <w:jc w:val="center"/>
        <w:rPr>
          <w:rFonts w:ascii="標楷體" w:eastAsia="標楷體" w:hAnsi="標楷體"/>
          <w:b/>
          <w:sz w:val="24"/>
          <w:szCs w:val="24"/>
        </w:rPr>
      </w:pPr>
      <w:bookmarkStart w:id="93" w:name="_Toc440620423"/>
      <w:r w:rsidRPr="00D112E6">
        <w:rPr>
          <w:rFonts w:ascii="標楷體" w:eastAsia="標楷體" w:hAnsi="標楷體" w:hint="eastAsia"/>
          <w:b/>
          <w:sz w:val="24"/>
          <w:szCs w:val="24"/>
        </w:rPr>
        <w:t>表</w:t>
      </w:r>
      <w:r>
        <w:rPr>
          <w:rFonts w:ascii="標楷體" w:eastAsia="標楷體" w:hAnsi="標楷體"/>
          <w:b/>
          <w:sz w:val="24"/>
          <w:szCs w:val="24"/>
        </w:rPr>
        <w:fldChar w:fldCharType="begin"/>
      </w:r>
      <w:r>
        <w:rPr>
          <w:rFonts w:ascii="標楷體" w:eastAsia="標楷體" w:hAnsi="標楷體"/>
          <w:b/>
          <w:sz w:val="24"/>
          <w:szCs w:val="24"/>
        </w:rPr>
        <w:instrText xml:space="preserve"> </w:instrText>
      </w:r>
      <w:r>
        <w:rPr>
          <w:rFonts w:ascii="標楷體" w:eastAsia="標楷體" w:hAnsi="標楷體" w:hint="eastAsia"/>
          <w:b/>
          <w:sz w:val="24"/>
          <w:szCs w:val="24"/>
        </w:rPr>
        <w:instrText>SEQ Figure \* ARABIC</w:instrText>
      </w:r>
      <w:r>
        <w:rPr>
          <w:rFonts w:ascii="標楷體" w:eastAsia="標楷體" w:hAnsi="標楷體"/>
          <w:b/>
          <w:sz w:val="24"/>
          <w:szCs w:val="24"/>
        </w:rPr>
        <w:instrText xml:space="preserve"> </w:instrText>
      </w:r>
      <w:r>
        <w:rPr>
          <w:rFonts w:ascii="標楷體" w:eastAsia="標楷體" w:hAnsi="標楷體"/>
          <w:b/>
          <w:sz w:val="24"/>
          <w:szCs w:val="24"/>
        </w:rPr>
        <w:fldChar w:fldCharType="separate"/>
      </w:r>
      <w:r w:rsidR="0035511C">
        <w:rPr>
          <w:rFonts w:ascii="標楷體" w:eastAsia="標楷體" w:hAnsi="標楷體"/>
          <w:b/>
          <w:noProof/>
          <w:sz w:val="24"/>
          <w:szCs w:val="24"/>
        </w:rPr>
        <w:t>7</w:t>
      </w:r>
      <w:r>
        <w:rPr>
          <w:rFonts w:ascii="標楷體" w:eastAsia="標楷體" w:hAnsi="標楷體"/>
          <w:b/>
          <w:sz w:val="24"/>
          <w:szCs w:val="24"/>
        </w:rPr>
        <w:fldChar w:fldCharType="end"/>
      </w:r>
      <w:r>
        <w:rPr>
          <w:rFonts w:ascii="標楷體" w:eastAsia="標楷體" w:hAnsi="標楷體" w:hint="eastAsia"/>
          <w:b/>
          <w:kern w:val="0"/>
          <w:sz w:val="24"/>
          <w:szCs w:val="24"/>
        </w:rPr>
        <w:t xml:space="preserve">　</w:t>
      </w:r>
      <w:r w:rsidRPr="00D112E6">
        <w:rPr>
          <w:rFonts w:ascii="標楷體" w:eastAsia="標楷體" w:hAnsi="標楷體" w:hint="eastAsia"/>
          <w:b/>
          <w:sz w:val="24"/>
          <w:szCs w:val="24"/>
        </w:rPr>
        <w:t>居家式及</w:t>
      </w:r>
      <w:r w:rsidRPr="00F273D9">
        <w:rPr>
          <w:rFonts w:ascii="標楷體" w:eastAsia="標楷體" w:hAnsi="標楷體" w:hint="eastAsia"/>
          <w:b/>
          <w:sz w:val="24"/>
          <w:szCs w:val="24"/>
        </w:rPr>
        <w:t>機構式</w:t>
      </w:r>
      <w:r>
        <w:rPr>
          <w:rFonts w:ascii="標楷體" w:eastAsia="標楷體" w:hAnsi="標楷體" w:hint="eastAsia"/>
          <w:b/>
          <w:sz w:val="24"/>
          <w:szCs w:val="24"/>
        </w:rPr>
        <w:t>（</w:t>
      </w:r>
      <w:r w:rsidRPr="00F273D9">
        <w:rPr>
          <w:rFonts w:ascii="標楷體" w:eastAsia="標楷體" w:hAnsi="標楷體" w:hint="eastAsia"/>
          <w:b/>
          <w:sz w:val="24"/>
          <w:szCs w:val="24"/>
        </w:rPr>
        <w:t>托嬰中心</w:t>
      </w:r>
      <w:r>
        <w:rPr>
          <w:rFonts w:ascii="標楷體" w:eastAsia="標楷體" w:hAnsi="標楷體" w:hint="eastAsia"/>
          <w:b/>
          <w:sz w:val="24"/>
          <w:szCs w:val="24"/>
        </w:rPr>
        <w:t>）</w:t>
      </w:r>
      <w:r w:rsidRPr="00D112E6">
        <w:rPr>
          <w:rFonts w:ascii="標楷體" w:eastAsia="標楷體" w:hAnsi="標楷體" w:hint="eastAsia"/>
          <w:b/>
          <w:sz w:val="24"/>
          <w:szCs w:val="24"/>
        </w:rPr>
        <w:t>實際收托兒童人數及比率</w:t>
      </w:r>
      <w:bookmarkEnd w:id="93"/>
    </w:p>
    <w:p w14:paraId="6DEF46E0" w14:textId="77777777" w:rsidR="00941535" w:rsidRPr="006C2A9F" w:rsidRDefault="007D541D" w:rsidP="00941535">
      <w:pPr>
        <w:jc w:val="right"/>
      </w:pPr>
      <w:r>
        <w:rPr>
          <w:rFonts w:ascii="標楷體" w:eastAsia="標楷體" w:hAnsi="標楷體" w:cs="新細明體" w:hint="eastAsia"/>
          <w:kern w:val="0"/>
          <w:sz w:val="20"/>
          <w:szCs w:val="20"/>
        </w:rPr>
        <w:t>單位：</w:t>
      </w:r>
      <w:r w:rsidR="00941535">
        <w:rPr>
          <w:rFonts w:ascii="標楷體" w:eastAsia="標楷體" w:hAnsi="標楷體" w:cs="新細明體" w:hint="eastAsia"/>
          <w:kern w:val="0"/>
          <w:sz w:val="20"/>
          <w:szCs w:val="20"/>
        </w:rPr>
        <w:t>人；</w:t>
      </w:r>
      <w:r w:rsidR="00941535">
        <w:rPr>
          <w:rFonts w:ascii="標楷體" w:eastAsia="標楷體" w:hAnsi="標楷體" w:cs="Times New Roman" w:hint="eastAsia"/>
          <w:kern w:val="0"/>
          <w:sz w:val="20"/>
          <w:szCs w:val="20"/>
        </w:rPr>
        <w:t>％</w:t>
      </w:r>
    </w:p>
    <w:tbl>
      <w:tblPr>
        <w:tblW w:w="5000" w:type="pct"/>
        <w:jc w:val="center"/>
        <w:tblCellMar>
          <w:left w:w="28" w:type="dxa"/>
          <w:right w:w="28" w:type="dxa"/>
        </w:tblCellMar>
        <w:tblLook w:val="04A0" w:firstRow="1" w:lastRow="0" w:firstColumn="1" w:lastColumn="0" w:noHBand="0" w:noVBand="1"/>
      </w:tblPr>
      <w:tblGrid>
        <w:gridCol w:w="2034"/>
        <w:gridCol w:w="1844"/>
        <w:gridCol w:w="1846"/>
        <w:gridCol w:w="1844"/>
        <w:gridCol w:w="1842"/>
      </w:tblGrid>
      <w:tr w:rsidR="00941535" w:rsidRPr="008D7CA0" w14:paraId="28E42283" w14:textId="77777777" w:rsidTr="00492A34">
        <w:trPr>
          <w:trHeight w:val="330"/>
          <w:jc w:val="center"/>
        </w:trPr>
        <w:tc>
          <w:tcPr>
            <w:tcW w:w="1080" w:type="pct"/>
            <w:vMerge w:val="restart"/>
            <w:tcBorders>
              <w:top w:val="single" w:sz="4" w:space="0" w:color="auto"/>
              <w:bottom w:val="single" w:sz="4" w:space="0" w:color="000000"/>
              <w:right w:val="single" w:sz="4" w:space="0" w:color="auto"/>
              <w:tl2br w:val="single" w:sz="4" w:space="0" w:color="auto"/>
            </w:tcBorders>
            <w:vAlign w:val="center"/>
            <w:hideMark/>
          </w:tcPr>
          <w:p w14:paraId="0F7EE31C" w14:textId="77777777" w:rsidR="00941535" w:rsidRPr="00FE0712" w:rsidRDefault="00941535" w:rsidP="00492A34">
            <w:pPr>
              <w:widowControl/>
              <w:overflowPunct w:val="0"/>
              <w:jc w:val="right"/>
              <w:rPr>
                <w:rFonts w:ascii="標楷體" w:eastAsia="標楷體" w:hAnsi="標楷體" w:cs="Times New Roman"/>
                <w:kern w:val="0"/>
                <w:sz w:val="20"/>
                <w:szCs w:val="20"/>
              </w:rPr>
            </w:pPr>
            <w:r w:rsidRPr="00FE0712">
              <w:rPr>
                <w:rFonts w:ascii="標楷體" w:eastAsia="標楷體" w:hAnsi="標楷體" w:cs="Times New Roman" w:hint="eastAsia"/>
                <w:kern w:val="0"/>
                <w:sz w:val="20"/>
                <w:szCs w:val="20"/>
              </w:rPr>
              <w:t>人數/比率</w:t>
            </w:r>
          </w:p>
          <w:p w14:paraId="11DB53A9" w14:textId="77777777" w:rsidR="00941535" w:rsidRPr="00FE0712" w:rsidRDefault="00941535" w:rsidP="00492A34">
            <w:pPr>
              <w:widowControl/>
              <w:overflowPunct w:val="0"/>
              <w:rPr>
                <w:rFonts w:ascii="標楷體" w:eastAsia="標楷體" w:hAnsi="標楷體" w:cs="Times New Roman"/>
                <w:kern w:val="0"/>
                <w:sz w:val="20"/>
                <w:szCs w:val="20"/>
              </w:rPr>
            </w:pPr>
            <w:r w:rsidRPr="00FE0712">
              <w:rPr>
                <w:rFonts w:ascii="標楷體" w:eastAsia="標楷體" w:hAnsi="標楷體" w:cs="Times New Roman" w:hint="eastAsia"/>
                <w:kern w:val="0"/>
                <w:sz w:val="20"/>
                <w:szCs w:val="20"/>
              </w:rPr>
              <w:t>性別</w:t>
            </w:r>
          </w:p>
        </w:tc>
        <w:tc>
          <w:tcPr>
            <w:tcW w:w="1961" w:type="pct"/>
            <w:gridSpan w:val="2"/>
            <w:tcBorders>
              <w:top w:val="single" w:sz="4" w:space="0" w:color="auto"/>
              <w:left w:val="nil"/>
              <w:bottom w:val="single" w:sz="4" w:space="0" w:color="auto"/>
              <w:right w:val="single" w:sz="4" w:space="0" w:color="auto"/>
            </w:tcBorders>
            <w:vAlign w:val="center"/>
            <w:hideMark/>
          </w:tcPr>
          <w:p w14:paraId="26252D7F" w14:textId="77777777" w:rsidR="00941535" w:rsidRPr="00FE0712" w:rsidRDefault="00941535" w:rsidP="00492A34">
            <w:pPr>
              <w:widowControl/>
              <w:overflowPunct w:val="0"/>
              <w:ind w:leftChars="177" w:left="425"/>
              <w:jc w:val="center"/>
              <w:rPr>
                <w:rFonts w:ascii="標楷體" w:eastAsia="標楷體" w:hAnsi="標楷體" w:cs="Times New Roman"/>
                <w:kern w:val="0"/>
                <w:sz w:val="20"/>
                <w:szCs w:val="20"/>
              </w:rPr>
            </w:pPr>
            <w:r w:rsidRPr="00FE0712">
              <w:rPr>
                <w:rFonts w:ascii="標楷體" w:eastAsia="標楷體" w:hAnsi="標楷體" w:cs="Times New Roman" w:hint="eastAsia"/>
                <w:kern w:val="0"/>
                <w:sz w:val="20"/>
                <w:szCs w:val="20"/>
              </w:rPr>
              <w:t>居家式</w:t>
            </w:r>
          </w:p>
        </w:tc>
        <w:tc>
          <w:tcPr>
            <w:tcW w:w="1960" w:type="pct"/>
            <w:gridSpan w:val="2"/>
            <w:tcBorders>
              <w:top w:val="single" w:sz="4" w:space="0" w:color="auto"/>
              <w:left w:val="nil"/>
              <w:bottom w:val="single" w:sz="4" w:space="0" w:color="auto"/>
            </w:tcBorders>
            <w:vAlign w:val="center"/>
            <w:hideMark/>
          </w:tcPr>
          <w:p w14:paraId="7B4F3654" w14:textId="77777777" w:rsidR="00941535" w:rsidRPr="00FE0712" w:rsidRDefault="00941535" w:rsidP="00492A34">
            <w:pPr>
              <w:widowControl/>
              <w:overflowPunct w:val="0"/>
              <w:ind w:leftChars="177" w:left="425"/>
              <w:jc w:val="center"/>
              <w:rPr>
                <w:rFonts w:ascii="標楷體" w:eastAsia="標楷體" w:hAnsi="標楷體" w:cs="Times New Roman"/>
                <w:kern w:val="0"/>
                <w:sz w:val="20"/>
                <w:szCs w:val="20"/>
              </w:rPr>
            </w:pPr>
            <w:r w:rsidRPr="00F273D9">
              <w:rPr>
                <w:rFonts w:ascii="標楷體" w:eastAsia="標楷體" w:hAnsi="標楷體" w:cs="Times New Roman" w:hint="eastAsia"/>
                <w:kern w:val="0"/>
                <w:sz w:val="20"/>
                <w:szCs w:val="20"/>
              </w:rPr>
              <w:t>機構式</w:t>
            </w:r>
            <w:r w:rsidR="005B61A2" w:rsidRPr="005B61A2">
              <w:rPr>
                <w:rFonts w:ascii="標楷體" w:eastAsia="標楷體" w:hAnsi="標楷體" w:cs="Times New Roman" w:hint="eastAsia"/>
                <w:kern w:val="0"/>
                <w:sz w:val="20"/>
                <w:szCs w:val="20"/>
              </w:rPr>
              <w:t>（托嬰中心）</w:t>
            </w:r>
          </w:p>
        </w:tc>
      </w:tr>
      <w:tr w:rsidR="00941535" w:rsidRPr="008D7CA0" w14:paraId="43D748AE" w14:textId="77777777" w:rsidTr="0095631A">
        <w:trPr>
          <w:trHeight w:val="330"/>
          <w:jc w:val="center"/>
        </w:trPr>
        <w:tc>
          <w:tcPr>
            <w:tcW w:w="1080" w:type="pct"/>
            <w:vMerge/>
            <w:tcBorders>
              <w:top w:val="single" w:sz="4" w:space="0" w:color="auto"/>
              <w:bottom w:val="single" w:sz="4" w:space="0" w:color="000000"/>
              <w:right w:val="single" w:sz="4" w:space="0" w:color="auto"/>
            </w:tcBorders>
            <w:vAlign w:val="center"/>
            <w:hideMark/>
          </w:tcPr>
          <w:p w14:paraId="530CC7F1" w14:textId="77777777" w:rsidR="00941535" w:rsidRPr="00FE0712" w:rsidRDefault="00941535" w:rsidP="00492A34">
            <w:pPr>
              <w:widowControl/>
              <w:rPr>
                <w:rFonts w:ascii="標楷體" w:eastAsia="標楷體" w:hAnsi="標楷體" w:cs="Times New Roman"/>
                <w:kern w:val="0"/>
                <w:sz w:val="20"/>
                <w:szCs w:val="20"/>
              </w:rPr>
            </w:pPr>
          </w:p>
        </w:tc>
        <w:tc>
          <w:tcPr>
            <w:tcW w:w="980" w:type="pct"/>
            <w:tcBorders>
              <w:top w:val="nil"/>
              <w:left w:val="nil"/>
              <w:bottom w:val="single" w:sz="4" w:space="0" w:color="auto"/>
              <w:right w:val="single" w:sz="4" w:space="0" w:color="auto"/>
            </w:tcBorders>
            <w:noWrap/>
            <w:vAlign w:val="center"/>
            <w:hideMark/>
          </w:tcPr>
          <w:p w14:paraId="2C5F45EA" w14:textId="77777777" w:rsidR="00941535" w:rsidRPr="00FE0712" w:rsidRDefault="00941535" w:rsidP="0095631A">
            <w:pPr>
              <w:widowControl/>
              <w:overflowPunct w:val="0"/>
              <w:jc w:val="center"/>
              <w:rPr>
                <w:rFonts w:ascii="標楷體" w:eastAsia="標楷體" w:hAnsi="標楷體" w:cs="Times New Roman"/>
                <w:sz w:val="20"/>
                <w:szCs w:val="20"/>
              </w:rPr>
            </w:pPr>
            <w:r w:rsidRPr="00FE0712">
              <w:rPr>
                <w:rFonts w:ascii="標楷體" w:eastAsia="標楷體" w:hAnsi="標楷體" w:cs="Times New Roman" w:hint="eastAsia"/>
                <w:sz w:val="20"/>
                <w:szCs w:val="20"/>
              </w:rPr>
              <w:t>人數</w:t>
            </w:r>
          </w:p>
        </w:tc>
        <w:tc>
          <w:tcPr>
            <w:tcW w:w="980" w:type="pct"/>
            <w:tcBorders>
              <w:top w:val="nil"/>
              <w:left w:val="nil"/>
              <w:bottom w:val="single" w:sz="4" w:space="0" w:color="auto"/>
              <w:right w:val="single" w:sz="4" w:space="0" w:color="auto"/>
            </w:tcBorders>
            <w:noWrap/>
            <w:vAlign w:val="center"/>
            <w:hideMark/>
          </w:tcPr>
          <w:p w14:paraId="5E09E1EC" w14:textId="77777777" w:rsidR="00941535" w:rsidRPr="00FE0712" w:rsidRDefault="00941535" w:rsidP="0095631A">
            <w:pPr>
              <w:widowControl/>
              <w:overflowPunct w:val="0"/>
              <w:jc w:val="center"/>
              <w:rPr>
                <w:rFonts w:ascii="標楷體" w:eastAsia="標楷體" w:hAnsi="標楷體" w:cs="Times New Roman"/>
                <w:kern w:val="0"/>
                <w:sz w:val="20"/>
                <w:szCs w:val="20"/>
              </w:rPr>
            </w:pPr>
            <w:r w:rsidRPr="00FE0712">
              <w:rPr>
                <w:rFonts w:ascii="標楷體" w:eastAsia="標楷體" w:hAnsi="標楷體" w:cs="Times New Roman" w:hint="eastAsia"/>
                <w:kern w:val="0"/>
                <w:sz w:val="20"/>
                <w:szCs w:val="20"/>
              </w:rPr>
              <w:t>比率</w:t>
            </w:r>
          </w:p>
        </w:tc>
        <w:tc>
          <w:tcPr>
            <w:tcW w:w="980" w:type="pct"/>
            <w:tcBorders>
              <w:top w:val="nil"/>
              <w:left w:val="nil"/>
              <w:bottom w:val="single" w:sz="4" w:space="0" w:color="auto"/>
              <w:right w:val="single" w:sz="4" w:space="0" w:color="auto"/>
            </w:tcBorders>
            <w:noWrap/>
            <w:vAlign w:val="center"/>
            <w:hideMark/>
          </w:tcPr>
          <w:p w14:paraId="3C2CF240" w14:textId="77777777" w:rsidR="00941535" w:rsidRPr="00FE0712" w:rsidRDefault="00941535" w:rsidP="0095631A">
            <w:pPr>
              <w:widowControl/>
              <w:overflowPunct w:val="0"/>
              <w:jc w:val="center"/>
              <w:rPr>
                <w:rFonts w:ascii="標楷體" w:eastAsia="標楷體" w:hAnsi="標楷體" w:cs="Times New Roman"/>
                <w:sz w:val="20"/>
                <w:szCs w:val="20"/>
              </w:rPr>
            </w:pPr>
            <w:r w:rsidRPr="00FE0712">
              <w:rPr>
                <w:rFonts w:ascii="標楷體" w:eastAsia="標楷體" w:hAnsi="標楷體" w:cs="Times New Roman" w:hint="eastAsia"/>
                <w:sz w:val="20"/>
                <w:szCs w:val="20"/>
              </w:rPr>
              <w:t>人數</w:t>
            </w:r>
          </w:p>
        </w:tc>
        <w:tc>
          <w:tcPr>
            <w:tcW w:w="980" w:type="pct"/>
            <w:tcBorders>
              <w:top w:val="nil"/>
              <w:left w:val="nil"/>
              <w:bottom w:val="single" w:sz="4" w:space="0" w:color="auto"/>
            </w:tcBorders>
            <w:noWrap/>
            <w:vAlign w:val="center"/>
            <w:hideMark/>
          </w:tcPr>
          <w:p w14:paraId="23566116" w14:textId="77777777" w:rsidR="00941535" w:rsidRPr="00FE0712" w:rsidRDefault="00941535" w:rsidP="0095631A">
            <w:pPr>
              <w:widowControl/>
              <w:overflowPunct w:val="0"/>
              <w:jc w:val="center"/>
              <w:rPr>
                <w:rFonts w:ascii="標楷體" w:eastAsia="標楷體" w:hAnsi="標楷體" w:cs="Times New Roman"/>
                <w:kern w:val="0"/>
                <w:sz w:val="20"/>
                <w:szCs w:val="20"/>
              </w:rPr>
            </w:pPr>
            <w:r w:rsidRPr="00FE0712">
              <w:rPr>
                <w:rFonts w:ascii="標楷體" w:eastAsia="標楷體" w:hAnsi="標楷體" w:cs="Times New Roman" w:hint="eastAsia"/>
                <w:kern w:val="0"/>
                <w:sz w:val="20"/>
                <w:szCs w:val="20"/>
              </w:rPr>
              <w:t>比率</w:t>
            </w:r>
          </w:p>
        </w:tc>
      </w:tr>
      <w:tr w:rsidR="00941535" w:rsidRPr="008D7CA0" w14:paraId="1587C925" w14:textId="77777777" w:rsidTr="00492A34">
        <w:trPr>
          <w:trHeight w:val="330"/>
          <w:jc w:val="center"/>
        </w:trPr>
        <w:tc>
          <w:tcPr>
            <w:tcW w:w="1080" w:type="pct"/>
            <w:tcBorders>
              <w:top w:val="nil"/>
              <w:bottom w:val="single" w:sz="4" w:space="0" w:color="auto"/>
              <w:right w:val="single" w:sz="4" w:space="0" w:color="auto"/>
            </w:tcBorders>
            <w:noWrap/>
            <w:vAlign w:val="center"/>
            <w:hideMark/>
          </w:tcPr>
          <w:p w14:paraId="350C2430" w14:textId="77777777" w:rsidR="00941535" w:rsidRPr="00FE0712" w:rsidRDefault="00941535" w:rsidP="00FB7D60">
            <w:pPr>
              <w:widowControl/>
              <w:overflowPunct w:val="0"/>
              <w:ind w:leftChars="295" w:left="708"/>
              <w:jc w:val="both"/>
              <w:rPr>
                <w:rFonts w:ascii="標楷體" w:eastAsia="標楷體" w:hAnsi="標楷體" w:cs="Times New Roman"/>
                <w:kern w:val="0"/>
                <w:sz w:val="20"/>
                <w:szCs w:val="20"/>
              </w:rPr>
            </w:pPr>
            <w:r w:rsidRPr="00FE0712">
              <w:rPr>
                <w:rFonts w:ascii="標楷體" w:eastAsia="標楷體" w:hAnsi="標楷體" w:cs="Times New Roman" w:hint="eastAsia"/>
                <w:kern w:val="0"/>
                <w:sz w:val="20"/>
                <w:szCs w:val="20"/>
              </w:rPr>
              <w:t>男</w:t>
            </w:r>
          </w:p>
        </w:tc>
        <w:tc>
          <w:tcPr>
            <w:tcW w:w="980" w:type="pct"/>
            <w:tcBorders>
              <w:top w:val="single" w:sz="4" w:space="0" w:color="auto"/>
              <w:left w:val="nil"/>
            </w:tcBorders>
            <w:noWrap/>
            <w:hideMark/>
          </w:tcPr>
          <w:p w14:paraId="2DD50B46" w14:textId="77777777" w:rsidR="00941535" w:rsidRPr="00F273D9" w:rsidRDefault="00941535" w:rsidP="00492A34">
            <w:pPr>
              <w:jc w:val="center"/>
              <w:rPr>
                <w:rFonts w:ascii="標楷體" w:eastAsia="標楷體" w:hAnsi="標楷體"/>
                <w:sz w:val="20"/>
                <w:szCs w:val="20"/>
              </w:rPr>
            </w:pPr>
            <w:r w:rsidRPr="00F273D9">
              <w:rPr>
                <w:rFonts w:ascii="標楷體" w:eastAsia="標楷體" w:hAnsi="標楷體"/>
                <w:sz w:val="20"/>
                <w:szCs w:val="20"/>
              </w:rPr>
              <w:t>34,023</w:t>
            </w:r>
          </w:p>
        </w:tc>
        <w:tc>
          <w:tcPr>
            <w:tcW w:w="980" w:type="pct"/>
            <w:tcBorders>
              <w:top w:val="single" w:sz="4" w:space="0" w:color="auto"/>
            </w:tcBorders>
            <w:noWrap/>
            <w:hideMark/>
          </w:tcPr>
          <w:p w14:paraId="611E3AFE" w14:textId="77777777" w:rsidR="00941535" w:rsidRPr="00F273D9" w:rsidRDefault="00941535" w:rsidP="00492A34">
            <w:pPr>
              <w:jc w:val="center"/>
              <w:rPr>
                <w:rFonts w:ascii="標楷體" w:eastAsia="標楷體" w:hAnsi="標楷體"/>
                <w:sz w:val="20"/>
                <w:szCs w:val="20"/>
              </w:rPr>
            </w:pPr>
            <w:r>
              <w:rPr>
                <w:rFonts w:ascii="標楷體" w:eastAsia="標楷體" w:hAnsi="標楷體" w:hint="eastAsia"/>
                <w:sz w:val="20"/>
                <w:szCs w:val="20"/>
              </w:rPr>
              <w:t xml:space="preserve"> </w:t>
            </w:r>
            <w:r w:rsidRPr="00F273D9">
              <w:rPr>
                <w:rFonts w:ascii="標楷體" w:eastAsia="標楷體" w:hAnsi="標楷體"/>
                <w:sz w:val="20"/>
                <w:szCs w:val="20"/>
              </w:rPr>
              <w:t>51.82</w:t>
            </w:r>
          </w:p>
        </w:tc>
        <w:tc>
          <w:tcPr>
            <w:tcW w:w="980" w:type="pct"/>
            <w:tcBorders>
              <w:top w:val="single" w:sz="4" w:space="0" w:color="auto"/>
            </w:tcBorders>
            <w:noWrap/>
            <w:hideMark/>
          </w:tcPr>
          <w:p w14:paraId="5FCA15D0" w14:textId="77777777" w:rsidR="00941535" w:rsidRPr="00F273D9" w:rsidRDefault="00941535" w:rsidP="00492A34">
            <w:pPr>
              <w:jc w:val="center"/>
              <w:rPr>
                <w:rFonts w:ascii="標楷體" w:eastAsia="標楷體" w:hAnsi="標楷體"/>
                <w:sz w:val="20"/>
                <w:szCs w:val="20"/>
              </w:rPr>
            </w:pPr>
            <w:r>
              <w:rPr>
                <w:rFonts w:ascii="標楷體" w:eastAsia="標楷體" w:hAnsi="標楷體" w:hint="eastAsia"/>
                <w:sz w:val="20"/>
                <w:szCs w:val="20"/>
              </w:rPr>
              <w:t xml:space="preserve"> </w:t>
            </w:r>
            <w:r w:rsidRPr="00F273D9">
              <w:rPr>
                <w:rFonts w:ascii="標楷體" w:eastAsia="標楷體" w:hAnsi="標楷體"/>
                <w:sz w:val="20"/>
                <w:szCs w:val="20"/>
              </w:rPr>
              <w:t>8,433</w:t>
            </w:r>
          </w:p>
        </w:tc>
        <w:tc>
          <w:tcPr>
            <w:tcW w:w="980" w:type="pct"/>
            <w:tcBorders>
              <w:top w:val="single" w:sz="4" w:space="0" w:color="auto"/>
            </w:tcBorders>
            <w:noWrap/>
            <w:hideMark/>
          </w:tcPr>
          <w:p w14:paraId="66B3A9D9" w14:textId="77777777" w:rsidR="00941535" w:rsidRPr="00F273D9" w:rsidRDefault="00941535" w:rsidP="00492A34">
            <w:pPr>
              <w:jc w:val="center"/>
              <w:rPr>
                <w:rFonts w:ascii="標楷體" w:eastAsia="標楷體" w:hAnsi="標楷體"/>
                <w:sz w:val="20"/>
                <w:szCs w:val="20"/>
              </w:rPr>
            </w:pPr>
            <w:r>
              <w:rPr>
                <w:rFonts w:ascii="標楷體" w:eastAsia="標楷體" w:hAnsi="標楷體" w:hint="eastAsia"/>
                <w:sz w:val="20"/>
                <w:szCs w:val="20"/>
              </w:rPr>
              <w:t xml:space="preserve"> </w:t>
            </w:r>
            <w:r w:rsidRPr="00F273D9">
              <w:rPr>
                <w:rFonts w:ascii="標楷體" w:eastAsia="標楷體" w:hAnsi="標楷體"/>
                <w:sz w:val="20"/>
                <w:szCs w:val="20"/>
              </w:rPr>
              <w:t>52.18</w:t>
            </w:r>
          </w:p>
        </w:tc>
      </w:tr>
      <w:tr w:rsidR="00941535" w:rsidRPr="008D7CA0" w14:paraId="6657AF51" w14:textId="77777777" w:rsidTr="00492A34">
        <w:trPr>
          <w:trHeight w:val="330"/>
          <w:jc w:val="center"/>
        </w:trPr>
        <w:tc>
          <w:tcPr>
            <w:tcW w:w="1080" w:type="pct"/>
            <w:tcBorders>
              <w:top w:val="nil"/>
              <w:bottom w:val="single" w:sz="4" w:space="0" w:color="auto"/>
              <w:right w:val="single" w:sz="4" w:space="0" w:color="auto"/>
            </w:tcBorders>
            <w:noWrap/>
            <w:vAlign w:val="center"/>
            <w:hideMark/>
          </w:tcPr>
          <w:p w14:paraId="153C45B8" w14:textId="77777777" w:rsidR="00941535" w:rsidRPr="00FE0712" w:rsidRDefault="00941535" w:rsidP="00FB7D60">
            <w:pPr>
              <w:widowControl/>
              <w:overflowPunct w:val="0"/>
              <w:ind w:leftChars="295" w:left="708"/>
              <w:jc w:val="both"/>
              <w:rPr>
                <w:rFonts w:ascii="標楷體" w:eastAsia="標楷體" w:hAnsi="標楷體" w:cs="Times New Roman"/>
                <w:kern w:val="0"/>
                <w:sz w:val="20"/>
                <w:szCs w:val="20"/>
              </w:rPr>
            </w:pPr>
            <w:r w:rsidRPr="00FE0712">
              <w:rPr>
                <w:rFonts w:ascii="標楷體" w:eastAsia="標楷體" w:hAnsi="標楷體" w:cs="Times New Roman" w:hint="eastAsia"/>
                <w:kern w:val="0"/>
                <w:sz w:val="20"/>
                <w:szCs w:val="20"/>
              </w:rPr>
              <w:t>女</w:t>
            </w:r>
          </w:p>
        </w:tc>
        <w:tc>
          <w:tcPr>
            <w:tcW w:w="980" w:type="pct"/>
            <w:tcBorders>
              <w:top w:val="nil"/>
              <w:left w:val="nil"/>
            </w:tcBorders>
            <w:noWrap/>
            <w:hideMark/>
          </w:tcPr>
          <w:p w14:paraId="444B5CF0" w14:textId="77777777" w:rsidR="00941535" w:rsidRPr="00F273D9" w:rsidRDefault="00941535" w:rsidP="00492A34">
            <w:pPr>
              <w:jc w:val="center"/>
              <w:rPr>
                <w:rFonts w:ascii="標楷體" w:eastAsia="標楷體" w:hAnsi="標楷體"/>
                <w:sz w:val="20"/>
                <w:szCs w:val="20"/>
              </w:rPr>
            </w:pPr>
            <w:r w:rsidRPr="00F273D9">
              <w:rPr>
                <w:rFonts w:ascii="標楷體" w:eastAsia="標楷體" w:hAnsi="標楷體"/>
                <w:sz w:val="20"/>
                <w:szCs w:val="20"/>
              </w:rPr>
              <w:t>31,632</w:t>
            </w:r>
          </w:p>
        </w:tc>
        <w:tc>
          <w:tcPr>
            <w:tcW w:w="980" w:type="pct"/>
            <w:tcBorders>
              <w:top w:val="nil"/>
            </w:tcBorders>
            <w:noWrap/>
            <w:hideMark/>
          </w:tcPr>
          <w:p w14:paraId="1A394CC4" w14:textId="77777777" w:rsidR="00941535" w:rsidRPr="00F273D9" w:rsidRDefault="00941535" w:rsidP="00492A34">
            <w:pPr>
              <w:jc w:val="center"/>
              <w:rPr>
                <w:rFonts w:ascii="標楷體" w:eastAsia="標楷體" w:hAnsi="標楷體"/>
                <w:sz w:val="20"/>
                <w:szCs w:val="20"/>
              </w:rPr>
            </w:pPr>
            <w:r>
              <w:rPr>
                <w:rFonts w:ascii="標楷體" w:eastAsia="標楷體" w:hAnsi="標楷體" w:hint="eastAsia"/>
                <w:sz w:val="20"/>
                <w:szCs w:val="20"/>
              </w:rPr>
              <w:t xml:space="preserve"> </w:t>
            </w:r>
            <w:r w:rsidRPr="00F273D9">
              <w:rPr>
                <w:rFonts w:ascii="標楷體" w:eastAsia="標楷體" w:hAnsi="標楷體"/>
                <w:sz w:val="20"/>
                <w:szCs w:val="20"/>
              </w:rPr>
              <w:t>48.18</w:t>
            </w:r>
          </w:p>
        </w:tc>
        <w:tc>
          <w:tcPr>
            <w:tcW w:w="980" w:type="pct"/>
            <w:tcBorders>
              <w:top w:val="nil"/>
            </w:tcBorders>
            <w:noWrap/>
            <w:hideMark/>
          </w:tcPr>
          <w:p w14:paraId="2342AC0F" w14:textId="77777777" w:rsidR="00941535" w:rsidRPr="00F273D9" w:rsidRDefault="00941535" w:rsidP="00492A34">
            <w:pPr>
              <w:jc w:val="center"/>
              <w:rPr>
                <w:rFonts w:ascii="標楷體" w:eastAsia="標楷體" w:hAnsi="標楷體"/>
                <w:sz w:val="20"/>
                <w:szCs w:val="20"/>
              </w:rPr>
            </w:pPr>
            <w:r>
              <w:rPr>
                <w:rFonts w:ascii="標楷體" w:eastAsia="標楷體" w:hAnsi="標楷體" w:hint="eastAsia"/>
                <w:sz w:val="20"/>
                <w:szCs w:val="20"/>
              </w:rPr>
              <w:t xml:space="preserve"> </w:t>
            </w:r>
            <w:r w:rsidRPr="00F273D9">
              <w:rPr>
                <w:rFonts w:ascii="標楷體" w:eastAsia="標楷體" w:hAnsi="標楷體"/>
                <w:sz w:val="20"/>
                <w:szCs w:val="20"/>
              </w:rPr>
              <w:t>7,727</w:t>
            </w:r>
          </w:p>
        </w:tc>
        <w:tc>
          <w:tcPr>
            <w:tcW w:w="980" w:type="pct"/>
            <w:tcBorders>
              <w:top w:val="nil"/>
            </w:tcBorders>
            <w:noWrap/>
            <w:hideMark/>
          </w:tcPr>
          <w:p w14:paraId="4FCF7F69" w14:textId="77777777" w:rsidR="00941535" w:rsidRPr="00F273D9" w:rsidRDefault="00941535" w:rsidP="00492A34">
            <w:pPr>
              <w:jc w:val="center"/>
              <w:rPr>
                <w:rFonts w:ascii="標楷體" w:eastAsia="標楷體" w:hAnsi="標楷體"/>
                <w:sz w:val="20"/>
                <w:szCs w:val="20"/>
              </w:rPr>
            </w:pPr>
            <w:r>
              <w:rPr>
                <w:rFonts w:ascii="標楷體" w:eastAsia="標楷體" w:hAnsi="標楷體" w:hint="eastAsia"/>
                <w:sz w:val="20"/>
                <w:szCs w:val="20"/>
              </w:rPr>
              <w:t xml:space="preserve"> </w:t>
            </w:r>
            <w:r w:rsidRPr="00F273D9">
              <w:rPr>
                <w:rFonts w:ascii="標楷體" w:eastAsia="標楷體" w:hAnsi="標楷體"/>
                <w:sz w:val="20"/>
                <w:szCs w:val="20"/>
              </w:rPr>
              <w:t>47.82</w:t>
            </w:r>
          </w:p>
        </w:tc>
      </w:tr>
      <w:tr w:rsidR="00941535" w:rsidRPr="008D7CA0" w14:paraId="562DC4AC" w14:textId="77777777" w:rsidTr="00492A34">
        <w:trPr>
          <w:trHeight w:val="330"/>
          <w:jc w:val="center"/>
        </w:trPr>
        <w:tc>
          <w:tcPr>
            <w:tcW w:w="1080" w:type="pct"/>
            <w:tcBorders>
              <w:top w:val="nil"/>
              <w:bottom w:val="single" w:sz="4" w:space="0" w:color="auto"/>
              <w:right w:val="single" w:sz="4" w:space="0" w:color="auto"/>
            </w:tcBorders>
            <w:noWrap/>
            <w:vAlign w:val="center"/>
            <w:hideMark/>
          </w:tcPr>
          <w:p w14:paraId="4CED9DE7" w14:textId="77777777" w:rsidR="00941535" w:rsidRPr="00FE0712" w:rsidRDefault="00941535" w:rsidP="00FB7D60">
            <w:pPr>
              <w:widowControl/>
              <w:overflowPunct w:val="0"/>
              <w:ind w:leftChars="295" w:left="708"/>
              <w:jc w:val="both"/>
              <w:rPr>
                <w:rFonts w:ascii="標楷體" w:eastAsia="標楷體" w:hAnsi="標楷體" w:cs="Times New Roman"/>
                <w:kern w:val="0"/>
                <w:sz w:val="20"/>
                <w:szCs w:val="20"/>
              </w:rPr>
            </w:pPr>
            <w:r w:rsidRPr="00FE0712">
              <w:rPr>
                <w:rFonts w:ascii="標楷體" w:eastAsia="標楷體" w:hAnsi="標楷體" w:cs="Times New Roman" w:hint="eastAsia"/>
                <w:kern w:val="0"/>
                <w:sz w:val="20"/>
                <w:szCs w:val="20"/>
              </w:rPr>
              <w:t>合計</w:t>
            </w:r>
          </w:p>
        </w:tc>
        <w:tc>
          <w:tcPr>
            <w:tcW w:w="980" w:type="pct"/>
            <w:tcBorders>
              <w:top w:val="nil"/>
              <w:left w:val="nil"/>
              <w:bottom w:val="single" w:sz="4" w:space="0" w:color="auto"/>
            </w:tcBorders>
            <w:noWrap/>
            <w:hideMark/>
          </w:tcPr>
          <w:p w14:paraId="52CF7AD6" w14:textId="77777777" w:rsidR="00941535" w:rsidRPr="00F273D9" w:rsidRDefault="00941535" w:rsidP="00492A34">
            <w:pPr>
              <w:jc w:val="center"/>
              <w:rPr>
                <w:rFonts w:ascii="標楷體" w:eastAsia="標楷體" w:hAnsi="標楷體"/>
                <w:sz w:val="20"/>
                <w:szCs w:val="20"/>
              </w:rPr>
            </w:pPr>
            <w:r w:rsidRPr="00F273D9">
              <w:rPr>
                <w:rFonts w:ascii="標楷體" w:eastAsia="標楷體" w:hAnsi="標楷體"/>
                <w:sz w:val="20"/>
                <w:szCs w:val="20"/>
              </w:rPr>
              <w:t>65,655</w:t>
            </w:r>
          </w:p>
        </w:tc>
        <w:tc>
          <w:tcPr>
            <w:tcW w:w="980" w:type="pct"/>
            <w:tcBorders>
              <w:top w:val="nil"/>
              <w:bottom w:val="single" w:sz="4" w:space="0" w:color="auto"/>
            </w:tcBorders>
            <w:noWrap/>
            <w:hideMark/>
          </w:tcPr>
          <w:p w14:paraId="7CA84E5D" w14:textId="77777777" w:rsidR="00941535" w:rsidRPr="00F273D9" w:rsidRDefault="00941535" w:rsidP="00492A34">
            <w:pPr>
              <w:jc w:val="center"/>
              <w:rPr>
                <w:rFonts w:ascii="標楷體" w:eastAsia="標楷體" w:hAnsi="標楷體"/>
                <w:sz w:val="20"/>
                <w:szCs w:val="20"/>
              </w:rPr>
            </w:pPr>
            <w:r w:rsidRPr="00F273D9">
              <w:rPr>
                <w:rFonts w:ascii="標楷體" w:eastAsia="標楷體" w:hAnsi="標楷體"/>
                <w:sz w:val="20"/>
                <w:szCs w:val="20"/>
              </w:rPr>
              <w:t>100.00</w:t>
            </w:r>
          </w:p>
        </w:tc>
        <w:tc>
          <w:tcPr>
            <w:tcW w:w="980" w:type="pct"/>
            <w:tcBorders>
              <w:top w:val="nil"/>
              <w:bottom w:val="single" w:sz="4" w:space="0" w:color="auto"/>
            </w:tcBorders>
            <w:noWrap/>
            <w:hideMark/>
          </w:tcPr>
          <w:p w14:paraId="5FD331D5" w14:textId="77777777" w:rsidR="00941535" w:rsidRPr="00F273D9" w:rsidRDefault="00941535" w:rsidP="00492A34">
            <w:pPr>
              <w:jc w:val="center"/>
              <w:rPr>
                <w:rFonts w:ascii="標楷體" w:eastAsia="標楷體" w:hAnsi="標楷體"/>
                <w:sz w:val="20"/>
                <w:szCs w:val="20"/>
              </w:rPr>
            </w:pPr>
            <w:r w:rsidRPr="00F273D9">
              <w:rPr>
                <w:rFonts w:ascii="標楷體" w:eastAsia="標楷體" w:hAnsi="標楷體"/>
                <w:sz w:val="20"/>
                <w:szCs w:val="20"/>
              </w:rPr>
              <w:t>16,160</w:t>
            </w:r>
          </w:p>
        </w:tc>
        <w:tc>
          <w:tcPr>
            <w:tcW w:w="980" w:type="pct"/>
            <w:tcBorders>
              <w:top w:val="nil"/>
              <w:bottom w:val="single" w:sz="4" w:space="0" w:color="auto"/>
            </w:tcBorders>
            <w:noWrap/>
            <w:hideMark/>
          </w:tcPr>
          <w:p w14:paraId="442B8F85" w14:textId="77777777" w:rsidR="00941535" w:rsidRPr="00F273D9" w:rsidRDefault="00941535" w:rsidP="00492A34">
            <w:pPr>
              <w:jc w:val="center"/>
              <w:rPr>
                <w:rFonts w:ascii="標楷體" w:eastAsia="標楷體" w:hAnsi="標楷體"/>
                <w:sz w:val="20"/>
                <w:szCs w:val="20"/>
              </w:rPr>
            </w:pPr>
            <w:r w:rsidRPr="00F273D9">
              <w:rPr>
                <w:rFonts w:ascii="標楷體" w:eastAsia="標楷體" w:hAnsi="標楷體"/>
                <w:sz w:val="20"/>
                <w:szCs w:val="20"/>
              </w:rPr>
              <w:t>100.00</w:t>
            </w:r>
          </w:p>
        </w:tc>
      </w:tr>
    </w:tbl>
    <w:p w14:paraId="34DECEC8" w14:textId="77777777" w:rsidR="006F6CAA" w:rsidRDefault="00941535" w:rsidP="00F120B8">
      <w:pPr>
        <w:overflowPunct w:val="0"/>
        <w:spacing w:after="100" w:afterAutospacing="1" w:line="480" w:lineRule="exact"/>
        <w:ind w:leftChars="177" w:left="425"/>
        <w:jc w:val="both"/>
        <w:rPr>
          <w:rFonts w:ascii="標楷體" w:eastAsia="標楷體" w:hAnsi="標楷體" w:cs="Times New Roman"/>
          <w:sz w:val="20"/>
          <w:szCs w:val="20"/>
        </w:rPr>
      </w:pPr>
      <w:r w:rsidRPr="00FE0712">
        <w:rPr>
          <w:rFonts w:ascii="標楷體" w:eastAsia="標楷體" w:hAnsi="標楷體" w:cs="Times New Roman" w:hint="eastAsia"/>
          <w:sz w:val="20"/>
          <w:szCs w:val="20"/>
        </w:rPr>
        <w:t>資料來源：衛生福利部</w:t>
      </w:r>
    </w:p>
    <w:p w14:paraId="62AF8F64" w14:textId="77777777" w:rsidR="008B68A2" w:rsidRDefault="008B68A2" w:rsidP="00F120B8">
      <w:pPr>
        <w:overflowPunct w:val="0"/>
        <w:spacing w:after="100" w:afterAutospacing="1" w:line="480" w:lineRule="exact"/>
        <w:ind w:leftChars="177" w:left="425"/>
        <w:jc w:val="both"/>
        <w:rPr>
          <w:rFonts w:ascii="標楷體" w:eastAsia="標楷體" w:hAnsi="標楷體" w:cs="Times New Roman"/>
          <w:sz w:val="20"/>
          <w:szCs w:val="20"/>
        </w:rPr>
      </w:pPr>
    </w:p>
    <w:p w14:paraId="041CED23" w14:textId="77777777" w:rsidR="008B68A2" w:rsidRPr="00FE0712" w:rsidRDefault="008B68A2" w:rsidP="00F120B8">
      <w:pPr>
        <w:overflowPunct w:val="0"/>
        <w:spacing w:after="100" w:afterAutospacing="1" w:line="480" w:lineRule="exact"/>
        <w:ind w:leftChars="177" w:left="425"/>
        <w:jc w:val="both"/>
        <w:rPr>
          <w:rFonts w:ascii="標楷體" w:eastAsia="標楷體" w:hAnsi="標楷體" w:cs="Times New Roman"/>
          <w:sz w:val="20"/>
          <w:szCs w:val="20"/>
        </w:rPr>
      </w:pPr>
    </w:p>
    <w:p w14:paraId="64C20A37" w14:textId="77777777" w:rsidR="00EC441D" w:rsidRDefault="00D112E6" w:rsidP="006C2A9F">
      <w:pPr>
        <w:pStyle w:val="ac"/>
        <w:spacing w:beforeLines="40" w:before="144"/>
        <w:jc w:val="center"/>
        <w:rPr>
          <w:rFonts w:ascii="標楷體" w:eastAsia="標楷體" w:hAnsi="標楷體"/>
          <w:b/>
          <w:sz w:val="24"/>
          <w:szCs w:val="24"/>
        </w:rPr>
      </w:pPr>
      <w:bookmarkStart w:id="94" w:name="_Toc440620424"/>
      <w:r w:rsidRPr="00D112E6">
        <w:rPr>
          <w:rFonts w:ascii="標楷體" w:eastAsia="標楷體" w:hAnsi="標楷體" w:hint="eastAsia"/>
          <w:b/>
          <w:sz w:val="24"/>
          <w:szCs w:val="24"/>
        </w:rPr>
        <w:t>表</w:t>
      </w:r>
      <w:r w:rsidR="00530C28">
        <w:rPr>
          <w:rFonts w:ascii="標楷體" w:eastAsia="標楷體" w:hAnsi="標楷體"/>
          <w:b/>
          <w:sz w:val="24"/>
          <w:szCs w:val="24"/>
        </w:rPr>
        <w:fldChar w:fldCharType="begin"/>
      </w:r>
      <w:r w:rsidR="00530C28">
        <w:rPr>
          <w:rFonts w:ascii="標楷體" w:eastAsia="標楷體" w:hAnsi="標楷體"/>
          <w:b/>
          <w:sz w:val="24"/>
          <w:szCs w:val="24"/>
        </w:rPr>
        <w:instrText xml:space="preserve"> </w:instrText>
      </w:r>
      <w:r w:rsidR="00530C28">
        <w:rPr>
          <w:rFonts w:ascii="標楷體" w:eastAsia="標楷體" w:hAnsi="標楷體" w:hint="eastAsia"/>
          <w:b/>
          <w:sz w:val="24"/>
          <w:szCs w:val="24"/>
        </w:rPr>
        <w:instrText>SEQ Figure \* ARABIC</w:instrText>
      </w:r>
      <w:r w:rsidR="00530C28">
        <w:rPr>
          <w:rFonts w:ascii="標楷體" w:eastAsia="標楷體" w:hAnsi="標楷體"/>
          <w:b/>
          <w:sz w:val="24"/>
          <w:szCs w:val="24"/>
        </w:rPr>
        <w:instrText xml:space="preserve"> </w:instrText>
      </w:r>
      <w:r w:rsidR="00530C28">
        <w:rPr>
          <w:rFonts w:ascii="標楷體" w:eastAsia="標楷體" w:hAnsi="標楷體"/>
          <w:b/>
          <w:sz w:val="24"/>
          <w:szCs w:val="24"/>
        </w:rPr>
        <w:fldChar w:fldCharType="separate"/>
      </w:r>
      <w:r w:rsidR="0035511C">
        <w:rPr>
          <w:rFonts w:ascii="標楷體" w:eastAsia="標楷體" w:hAnsi="標楷體"/>
          <w:b/>
          <w:noProof/>
          <w:sz w:val="24"/>
          <w:szCs w:val="24"/>
        </w:rPr>
        <w:t>8</w:t>
      </w:r>
      <w:r w:rsidR="00530C28">
        <w:rPr>
          <w:rFonts w:ascii="標楷體" w:eastAsia="標楷體" w:hAnsi="標楷體"/>
          <w:b/>
          <w:sz w:val="24"/>
          <w:szCs w:val="24"/>
        </w:rPr>
        <w:fldChar w:fldCharType="end"/>
      </w:r>
      <w:r w:rsidR="00741C41">
        <w:rPr>
          <w:rFonts w:ascii="標楷體" w:eastAsia="標楷體" w:hAnsi="標楷體" w:hint="eastAsia"/>
          <w:b/>
          <w:kern w:val="0"/>
          <w:sz w:val="24"/>
          <w:szCs w:val="24"/>
        </w:rPr>
        <w:t xml:space="preserve">　</w:t>
      </w:r>
      <w:r w:rsidR="00EC441D" w:rsidRPr="00D112E6">
        <w:rPr>
          <w:rFonts w:ascii="標楷體" w:eastAsia="標楷體" w:hAnsi="標楷體" w:hint="eastAsia"/>
          <w:b/>
          <w:sz w:val="24"/>
          <w:szCs w:val="24"/>
        </w:rPr>
        <w:t>未滿2歲兒童之各類型托育措施之涵蓋率、受益人數</w:t>
      </w:r>
      <w:bookmarkEnd w:id="94"/>
    </w:p>
    <w:p w14:paraId="030ECA28" w14:textId="77777777" w:rsidR="006C2A9F" w:rsidRPr="006C2A9F" w:rsidRDefault="007D541D" w:rsidP="006C2A9F">
      <w:pPr>
        <w:jc w:val="right"/>
      </w:pPr>
      <w:r>
        <w:rPr>
          <w:rFonts w:ascii="標楷體" w:eastAsia="標楷體" w:hAnsi="標楷體" w:cs="新細明體" w:hint="eastAsia"/>
          <w:kern w:val="0"/>
          <w:sz w:val="20"/>
          <w:szCs w:val="20"/>
        </w:rPr>
        <w:t>單位：</w:t>
      </w:r>
      <w:r w:rsidR="006C2A9F">
        <w:rPr>
          <w:rFonts w:ascii="標楷體" w:eastAsia="標楷體" w:hAnsi="標楷體" w:cs="新細明體" w:hint="eastAsia"/>
          <w:kern w:val="0"/>
          <w:sz w:val="20"/>
          <w:szCs w:val="20"/>
        </w:rPr>
        <w:t>人；</w:t>
      </w:r>
      <w:r w:rsidR="006C2A9F">
        <w:rPr>
          <w:rFonts w:ascii="標楷體" w:eastAsia="標楷體" w:hAnsi="標楷體" w:cs="Times New Roman" w:hint="eastAsia"/>
          <w:kern w:val="0"/>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1788"/>
        <w:gridCol w:w="1449"/>
        <w:gridCol w:w="2174"/>
        <w:gridCol w:w="2031"/>
      </w:tblGrid>
      <w:tr w:rsidR="00EC441D" w:rsidRPr="00FE0712" w14:paraId="0EB8C127" w14:textId="77777777" w:rsidTr="000869D2">
        <w:trPr>
          <w:trHeight w:val="731"/>
          <w:jc w:val="center"/>
        </w:trPr>
        <w:tc>
          <w:tcPr>
            <w:tcW w:w="1112" w:type="pct"/>
            <w:tcBorders>
              <w:top w:val="single" w:sz="4" w:space="0" w:color="auto"/>
              <w:left w:val="nil"/>
              <w:bottom w:val="single" w:sz="4" w:space="0" w:color="auto"/>
              <w:right w:val="single" w:sz="4" w:space="0" w:color="auto"/>
              <w:tl2br w:val="single" w:sz="4" w:space="0" w:color="auto"/>
            </w:tcBorders>
            <w:hideMark/>
          </w:tcPr>
          <w:p w14:paraId="696E22C4" w14:textId="77777777" w:rsidR="00EC441D" w:rsidRPr="00FE0712" w:rsidRDefault="001D7778" w:rsidP="00741C41">
            <w:pPr>
              <w:overflowPunct w:val="0"/>
              <w:ind w:left="60" w:rightChars="-30" w:right="-72"/>
              <w:jc w:val="right"/>
              <w:rPr>
                <w:rFonts w:ascii="標楷體" w:eastAsia="標楷體" w:hAnsi="標楷體" w:cs="Times New Roman"/>
                <w:sz w:val="20"/>
                <w:szCs w:val="20"/>
              </w:rPr>
            </w:pPr>
            <w:r w:rsidRPr="00FE0712">
              <w:rPr>
                <w:rFonts w:ascii="標楷體" w:eastAsia="標楷體" w:hAnsi="標楷體" w:cs="Times New Roman" w:hint="eastAsia"/>
                <w:sz w:val="20"/>
                <w:szCs w:val="20"/>
              </w:rPr>
              <w:t>項目</w:t>
            </w:r>
          </w:p>
          <w:p w14:paraId="4138A8EC" w14:textId="77777777" w:rsidR="001D7778" w:rsidRPr="00FE0712" w:rsidRDefault="001D7778" w:rsidP="00FE0712">
            <w:pPr>
              <w:overflowPunct w:val="0"/>
              <w:ind w:left="60"/>
              <w:rPr>
                <w:rFonts w:ascii="標楷體" w:eastAsia="標楷體" w:hAnsi="標楷體" w:cs="Times New Roman"/>
                <w:sz w:val="20"/>
                <w:szCs w:val="20"/>
              </w:rPr>
            </w:pPr>
            <w:r w:rsidRPr="00FE0712">
              <w:rPr>
                <w:rFonts w:ascii="標楷體" w:eastAsia="標楷體" w:hAnsi="標楷體" w:cs="Times New Roman" w:hint="eastAsia"/>
                <w:sz w:val="20"/>
                <w:szCs w:val="20"/>
              </w:rPr>
              <w:t>托育方式</w:t>
            </w:r>
          </w:p>
        </w:tc>
        <w:tc>
          <w:tcPr>
            <w:tcW w:w="934" w:type="pct"/>
            <w:tcBorders>
              <w:top w:val="single" w:sz="4" w:space="0" w:color="auto"/>
              <w:left w:val="single" w:sz="4" w:space="0" w:color="auto"/>
              <w:bottom w:val="single" w:sz="4" w:space="0" w:color="auto"/>
              <w:right w:val="single" w:sz="4" w:space="0" w:color="auto"/>
            </w:tcBorders>
            <w:vAlign w:val="center"/>
            <w:hideMark/>
          </w:tcPr>
          <w:p w14:paraId="35B54FE9" w14:textId="77777777" w:rsidR="00EC441D" w:rsidRPr="00FE0712" w:rsidRDefault="00EC441D" w:rsidP="000869D2">
            <w:pPr>
              <w:overflowPunct w:val="0"/>
              <w:ind w:leftChars="-1" w:left="-2"/>
              <w:jc w:val="center"/>
              <w:rPr>
                <w:rFonts w:ascii="標楷體" w:eastAsia="標楷體" w:hAnsi="標楷體" w:cs="Times New Roman"/>
                <w:sz w:val="20"/>
                <w:szCs w:val="20"/>
              </w:rPr>
            </w:pPr>
            <w:r w:rsidRPr="00FE0712">
              <w:rPr>
                <w:rFonts w:ascii="標楷體" w:eastAsia="標楷體" w:hAnsi="標楷體" w:cs="Times New Roman" w:hint="eastAsia"/>
                <w:sz w:val="20"/>
                <w:szCs w:val="20"/>
              </w:rPr>
              <w:t>可收托兒童</w:t>
            </w:r>
            <w:r w:rsidR="009D5EF3">
              <w:rPr>
                <w:rFonts w:ascii="標楷體" w:eastAsia="標楷體" w:hAnsi="標楷體" w:cs="Times New Roman" w:hint="eastAsia"/>
                <w:sz w:val="20"/>
                <w:szCs w:val="20"/>
              </w:rPr>
              <w:t>（</w:t>
            </w:r>
            <w:r w:rsidRPr="00FE0712">
              <w:rPr>
                <w:rFonts w:ascii="標楷體" w:eastAsia="標楷體" w:hAnsi="標楷體" w:cs="Times New Roman" w:hint="eastAsia"/>
                <w:sz w:val="20"/>
                <w:szCs w:val="20"/>
              </w:rPr>
              <w:t>人</w:t>
            </w:r>
            <w:r w:rsidR="009D5EF3">
              <w:rPr>
                <w:rFonts w:ascii="標楷體" w:eastAsia="標楷體" w:hAnsi="標楷體" w:cs="Times New Roman" w:hint="eastAsia"/>
                <w:sz w:val="20"/>
                <w:szCs w:val="20"/>
              </w:rPr>
              <w:t>）</w:t>
            </w:r>
          </w:p>
        </w:tc>
        <w:tc>
          <w:tcPr>
            <w:tcW w:w="757" w:type="pct"/>
            <w:tcBorders>
              <w:top w:val="single" w:sz="4" w:space="0" w:color="auto"/>
              <w:left w:val="single" w:sz="4" w:space="0" w:color="auto"/>
              <w:bottom w:val="single" w:sz="4" w:space="0" w:color="auto"/>
              <w:right w:val="single" w:sz="4" w:space="0" w:color="auto"/>
            </w:tcBorders>
            <w:vAlign w:val="center"/>
            <w:hideMark/>
          </w:tcPr>
          <w:p w14:paraId="07C75FE3" w14:textId="77777777" w:rsidR="00EC441D" w:rsidRPr="00FE0712" w:rsidRDefault="00EC441D" w:rsidP="000869D2">
            <w:pPr>
              <w:overflowPunct w:val="0"/>
              <w:ind w:leftChars="-1" w:left="-2"/>
              <w:jc w:val="center"/>
              <w:rPr>
                <w:rFonts w:ascii="標楷體" w:eastAsia="標楷體" w:hAnsi="標楷體" w:cs="Times New Roman"/>
                <w:sz w:val="20"/>
                <w:szCs w:val="20"/>
              </w:rPr>
            </w:pPr>
            <w:r w:rsidRPr="00FE0712">
              <w:rPr>
                <w:rFonts w:ascii="標楷體" w:eastAsia="標楷體" w:hAnsi="標楷體" w:cs="Times New Roman" w:hint="eastAsia"/>
                <w:sz w:val="20"/>
                <w:szCs w:val="20"/>
              </w:rPr>
              <w:t>供給率</w:t>
            </w:r>
            <w:r w:rsidR="009D5EF3">
              <w:rPr>
                <w:rFonts w:ascii="標楷體" w:eastAsia="標楷體" w:hAnsi="標楷體" w:cs="Times New Roman" w:hint="eastAsia"/>
                <w:sz w:val="20"/>
                <w:szCs w:val="20"/>
              </w:rPr>
              <w:t>（％）</w:t>
            </w:r>
          </w:p>
        </w:tc>
        <w:tc>
          <w:tcPr>
            <w:tcW w:w="1136" w:type="pct"/>
            <w:tcBorders>
              <w:top w:val="single" w:sz="4" w:space="0" w:color="auto"/>
              <w:left w:val="single" w:sz="4" w:space="0" w:color="auto"/>
              <w:bottom w:val="single" w:sz="4" w:space="0" w:color="auto"/>
              <w:right w:val="single" w:sz="4" w:space="0" w:color="auto"/>
            </w:tcBorders>
            <w:vAlign w:val="center"/>
            <w:hideMark/>
          </w:tcPr>
          <w:p w14:paraId="06B62A76" w14:textId="77777777" w:rsidR="00EC441D" w:rsidRPr="00FE0712" w:rsidRDefault="00EC441D" w:rsidP="000869D2">
            <w:pPr>
              <w:overflowPunct w:val="0"/>
              <w:ind w:leftChars="-1" w:left="-2" w:firstLineChars="7" w:firstLine="14"/>
              <w:jc w:val="center"/>
              <w:rPr>
                <w:rFonts w:ascii="標楷體" w:eastAsia="標楷體" w:hAnsi="標楷體" w:cs="Times New Roman"/>
                <w:sz w:val="20"/>
                <w:szCs w:val="20"/>
              </w:rPr>
            </w:pPr>
            <w:r w:rsidRPr="00FE0712">
              <w:rPr>
                <w:rFonts w:ascii="標楷體" w:eastAsia="標楷體" w:hAnsi="標楷體" w:cs="Times New Roman" w:hint="eastAsia"/>
                <w:sz w:val="20"/>
                <w:szCs w:val="20"/>
              </w:rPr>
              <w:t>實際收托兒童數</w:t>
            </w:r>
            <w:r w:rsidR="009D5EF3">
              <w:rPr>
                <w:rFonts w:ascii="標楷體" w:eastAsia="標楷體" w:hAnsi="標楷體" w:cs="Times New Roman" w:hint="eastAsia"/>
                <w:sz w:val="20"/>
                <w:szCs w:val="20"/>
              </w:rPr>
              <w:t>（</w:t>
            </w:r>
            <w:r w:rsidRPr="00FE0712">
              <w:rPr>
                <w:rFonts w:ascii="標楷體" w:eastAsia="標楷體" w:hAnsi="標楷體" w:cs="Times New Roman" w:hint="eastAsia"/>
                <w:sz w:val="20"/>
                <w:szCs w:val="20"/>
              </w:rPr>
              <w:t>人</w:t>
            </w:r>
            <w:r w:rsidR="009D5EF3">
              <w:rPr>
                <w:rFonts w:ascii="標楷體" w:eastAsia="標楷體" w:hAnsi="標楷體" w:cs="Times New Roman" w:hint="eastAsia"/>
                <w:sz w:val="20"/>
                <w:szCs w:val="20"/>
              </w:rPr>
              <w:t>）</w:t>
            </w:r>
          </w:p>
        </w:tc>
        <w:tc>
          <w:tcPr>
            <w:tcW w:w="1061" w:type="pct"/>
            <w:tcBorders>
              <w:top w:val="single" w:sz="4" w:space="0" w:color="auto"/>
              <w:left w:val="single" w:sz="4" w:space="0" w:color="auto"/>
              <w:bottom w:val="single" w:sz="4" w:space="0" w:color="auto"/>
              <w:right w:val="nil"/>
            </w:tcBorders>
            <w:vAlign w:val="center"/>
            <w:hideMark/>
          </w:tcPr>
          <w:p w14:paraId="15879DAD" w14:textId="77777777" w:rsidR="00EC441D" w:rsidRPr="00FE0712" w:rsidRDefault="00EC441D" w:rsidP="000869D2">
            <w:pPr>
              <w:overflowPunct w:val="0"/>
              <w:ind w:leftChars="-10" w:left="-24"/>
              <w:jc w:val="center"/>
              <w:rPr>
                <w:rFonts w:ascii="標楷體" w:eastAsia="標楷體" w:hAnsi="標楷體" w:cs="Times New Roman"/>
                <w:sz w:val="20"/>
                <w:szCs w:val="20"/>
              </w:rPr>
            </w:pPr>
            <w:r w:rsidRPr="00FE0712">
              <w:rPr>
                <w:rFonts w:ascii="標楷體" w:eastAsia="標楷體" w:hAnsi="標楷體" w:cs="Times New Roman" w:hint="eastAsia"/>
                <w:sz w:val="20"/>
                <w:szCs w:val="20"/>
              </w:rPr>
              <w:t>受益人數涵蓋率</w:t>
            </w:r>
            <w:r w:rsidR="009D5EF3">
              <w:rPr>
                <w:rFonts w:ascii="標楷體" w:eastAsia="標楷體" w:hAnsi="標楷體" w:cs="Times New Roman" w:hint="eastAsia"/>
                <w:sz w:val="20"/>
                <w:szCs w:val="20"/>
              </w:rPr>
              <w:t>（％）</w:t>
            </w:r>
          </w:p>
        </w:tc>
      </w:tr>
      <w:tr w:rsidR="00EC441D" w:rsidRPr="00FE0712" w14:paraId="25579257" w14:textId="77777777" w:rsidTr="006C2A9F">
        <w:trPr>
          <w:trHeight w:val="731"/>
          <w:jc w:val="center"/>
        </w:trPr>
        <w:tc>
          <w:tcPr>
            <w:tcW w:w="1112" w:type="pct"/>
            <w:tcBorders>
              <w:top w:val="single" w:sz="4" w:space="0" w:color="auto"/>
              <w:left w:val="nil"/>
              <w:bottom w:val="single" w:sz="4" w:space="0" w:color="auto"/>
              <w:right w:val="single" w:sz="4" w:space="0" w:color="auto"/>
            </w:tcBorders>
            <w:hideMark/>
          </w:tcPr>
          <w:p w14:paraId="60D6BDB2" w14:textId="77777777" w:rsidR="00EC441D" w:rsidRPr="00FE0712" w:rsidRDefault="00EC441D" w:rsidP="00FE0712">
            <w:pPr>
              <w:overflowPunct w:val="0"/>
              <w:ind w:left="60"/>
              <w:rPr>
                <w:rFonts w:ascii="標楷體" w:eastAsia="標楷體" w:hAnsi="標楷體" w:cs="Times New Roman"/>
                <w:sz w:val="20"/>
                <w:szCs w:val="20"/>
              </w:rPr>
            </w:pPr>
            <w:r w:rsidRPr="00FE0712">
              <w:rPr>
                <w:rFonts w:ascii="標楷體" w:eastAsia="標楷體" w:hAnsi="標楷體" w:cs="Times New Roman" w:hint="eastAsia"/>
                <w:sz w:val="20"/>
                <w:szCs w:val="20"/>
              </w:rPr>
              <w:t>居家式托育服務</w:t>
            </w:r>
            <w:r w:rsidR="009D5EF3">
              <w:rPr>
                <w:rFonts w:ascii="標楷體" w:eastAsia="標楷體" w:hAnsi="標楷體" w:cs="Times New Roman" w:hint="eastAsia"/>
                <w:sz w:val="20"/>
                <w:szCs w:val="20"/>
              </w:rPr>
              <w:t>（</w:t>
            </w:r>
            <w:r w:rsidRPr="00FE0712">
              <w:rPr>
                <w:rFonts w:ascii="標楷體" w:eastAsia="標楷體" w:hAnsi="標楷體" w:cs="Times New Roman" w:hint="eastAsia"/>
                <w:sz w:val="20"/>
                <w:szCs w:val="20"/>
              </w:rPr>
              <w:t>不含親屬托育</w:t>
            </w:r>
            <w:r w:rsidR="009D5EF3">
              <w:rPr>
                <w:rFonts w:ascii="標楷體" w:eastAsia="標楷體" w:hAnsi="標楷體" w:cs="Times New Roman" w:hint="eastAsia"/>
                <w:sz w:val="20"/>
                <w:szCs w:val="20"/>
              </w:rPr>
              <w:t>）</w:t>
            </w:r>
          </w:p>
        </w:tc>
        <w:tc>
          <w:tcPr>
            <w:tcW w:w="934" w:type="pct"/>
            <w:tcBorders>
              <w:top w:val="single" w:sz="4" w:space="0" w:color="auto"/>
              <w:left w:val="single" w:sz="4" w:space="0" w:color="auto"/>
              <w:bottom w:val="nil"/>
              <w:right w:val="nil"/>
            </w:tcBorders>
            <w:vAlign w:val="center"/>
            <w:hideMark/>
          </w:tcPr>
          <w:p w14:paraId="29384F46" w14:textId="77777777" w:rsidR="00EC441D" w:rsidRPr="00FE0712" w:rsidRDefault="006C2A9F" w:rsidP="006C2A9F">
            <w:pPr>
              <w:overflowPunct w:val="0"/>
              <w:ind w:leftChars="-138" w:left="-55" w:hangingChars="138" w:hanging="276"/>
              <w:jc w:val="center"/>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00EC441D" w:rsidRPr="00FE0712">
              <w:rPr>
                <w:rFonts w:ascii="標楷體" w:eastAsia="標楷體" w:hAnsi="標楷體" w:cs="Times New Roman" w:hint="eastAsia"/>
                <w:sz w:val="20"/>
                <w:szCs w:val="20"/>
              </w:rPr>
              <w:t>44,856</w:t>
            </w:r>
          </w:p>
        </w:tc>
        <w:tc>
          <w:tcPr>
            <w:tcW w:w="757" w:type="pct"/>
            <w:tcBorders>
              <w:top w:val="single" w:sz="4" w:space="0" w:color="auto"/>
              <w:left w:val="nil"/>
              <w:bottom w:val="nil"/>
              <w:right w:val="nil"/>
            </w:tcBorders>
            <w:vAlign w:val="center"/>
            <w:hideMark/>
          </w:tcPr>
          <w:p w14:paraId="704602B3" w14:textId="77777777" w:rsidR="00EC441D" w:rsidRPr="00FE0712" w:rsidRDefault="006C2A9F" w:rsidP="006C2A9F">
            <w:pPr>
              <w:overflowPunct w:val="0"/>
              <w:ind w:leftChars="-138" w:left="-55" w:hangingChars="138" w:hanging="276"/>
              <w:jc w:val="center"/>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00EC441D" w:rsidRPr="00FE0712">
              <w:rPr>
                <w:rFonts w:ascii="標楷體" w:eastAsia="標楷體" w:hAnsi="標楷體" w:cs="Times New Roman" w:hint="eastAsia"/>
                <w:sz w:val="20"/>
                <w:szCs w:val="20"/>
              </w:rPr>
              <w:t>11.11</w:t>
            </w:r>
          </w:p>
        </w:tc>
        <w:tc>
          <w:tcPr>
            <w:tcW w:w="1136" w:type="pct"/>
            <w:tcBorders>
              <w:top w:val="single" w:sz="4" w:space="0" w:color="auto"/>
              <w:left w:val="nil"/>
              <w:bottom w:val="nil"/>
              <w:right w:val="nil"/>
            </w:tcBorders>
            <w:vAlign w:val="center"/>
            <w:hideMark/>
          </w:tcPr>
          <w:p w14:paraId="48E277CD" w14:textId="77777777" w:rsidR="00EC441D" w:rsidRPr="00FE0712" w:rsidRDefault="00EC441D" w:rsidP="006C2A9F">
            <w:pPr>
              <w:overflowPunct w:val="0"/>
              <w:ind w:leftChars="-138" w:left="-55" w:hangingChars="138" w:hanging="276"/>
              <w:jc w:val="center"/>
              <w:rPr>
                <w:rFonts w:ascii="標楷體" w:eastAsia="標楷體" w:hAnsi="標楷體" w:cs="Times New Roman"/>
                <w:sz w:val="20"/>
                <w:szCs w:val="20"/>
              </w:rPr>
            </w:pPr>
            <w:r w:rsidRPr="00FE0712">
              <w:rPr>
                <w:rFonts w:ascii="標楷體" w:eastAsia="標楷體" w:hAnsi="標楷體" w:cs="Times New Roman" w:hint="eastAsia"/>
                <w:sz w:val="20"/>
                <w:szCs w:val="20"/>
              </w:rPr>
              <w:t>37,560</w:t>
            </w:r>
          </w:p>
        </w:tc>
        <w:tc>
          <w:tcPr>
            <w:tcW w:w="1061" w:type="pct"/>
            <w:tcBorders>
              <w:top w:val="single" w:sz="4" w:space="0" w:color="auto"/>
              <w:left w:val="nil"/>
              <w:bottom w:val="nil"/>
              <w:right w:val="nil"/>
            </w:tcBorders>
            <w:vAlign w:val="center"/>
            <w:hideMark/>
          </w:tcPr>
          <w:p w14:paraId="331AC72B" w14:textId="77777777" w:rsidR="00EC441D" w:rsidRPr="00FE0712" w:rsidRDefault="006C2A9F" w:rsidP="006C2A9F">
            <w:pPr>
              <w:overflowPunct w:val="0"/>
              <w:ind w:leftChars="-138" w:left="-55" w:hangingChars="138" w:hanging="276"/>
              <w:jc w:val="center"/>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00EC441D" w:rsidRPr="00FE0712">
              <w:rPr>
                <w:rFonts w:ascii="標楷體" w:eastAsia="標楷體" w:hAnsi="標楷體" w:cs="Times New Roman" w:hint="eastAsia"/>
                <w:sz w:val="20"/>
                <w:szCs w:val="20"/>
              </w:rPr>
              <w:t>9.30</w:t>
            </w:r>
          </w:p>
        </w:tc>
      </w:tr>
      <w:tr w:rsidR="00EC441D" w:rsidRPr="00FE0712" w14:paraId="3D795146" w14:textId="77777777" w:rsidTr="006C2A9F">
        <w:trPr>
          <w:trHeight w:val="360"/>
          <w:jc w:val="center"/>
        </w:trPr>
        <w:tc>
          <w:tcPr>
            <w:tcW w:w="1112" w:type="pct"/>
            <w:tcBorders>
              <w:top w:val="single" w:sz="4" w:space="0" w:color="auto"/>
              <w:left w:val="nil"/>
              <w:bottom w:val="single" w:sz="4" w:space="0" w:color="auto"/>
              <w:right w:val="single" w:sz="4" w:space="0" w:color="auto"/>
            </w:tcBorders>
            <w:hideMark/>
          </w:tcPr>
          <w:p w14:paraId="2B95E5A7" w14:textId="77777777" w:rsidR="00EC441D" w:rsidRPr="00FE0712" w:rsidRDefault="00EC441D" w:rsidP="00FE0712">
            <w:pPr>
              <w:overflowPunct w:val="0"/>
              <w:ind w:left="60"/>
              <w:rPr>
                <w:rFonts w:ascii="標楷體" w:eastAsia="標楷體" w:hAnsi="標楷體" w:cs="Times New Roman"/>
                <w:sz w:val="20"/>
                <w:szCs w:val="20"/>
              </w:rPr>
            </w:pPr>
            <w:r w:rsidRPr="00FE0712">
              <w:rPr>
                <w:rFonts w:ascii="標楷體" w:eastAsia="標楷體" w:hAnsi="標楷體" w:cs="Times New Roman" w:hint="eastAsia"/>
                <w:sz w:val="20"/>
                <w:szCs w:val="20"/>
              </w:rPr>
              <w:t>機構式托育服務</w:t>
            </w:r>
          </w:p>
        </w:tc>
        <w:tc>
          <w:tcPr>
            <w:tcW w:w="934" w:type="pct"/>
            <w:tcBorders>
              <w:top w:val="nil"/>
              <w:left w:val="single" w:sz="4" w:space="0" w:color="auto"/>
              <w:bottom w:val="single" w:sz="4" w:space="0" w:color="auto"/>
              <w:right w:val="nil"/>
            </w:tcBorders>
            <w:vAlign w:val="center"/>
            <w:hideMark/>
          </w:tcPr>
          <w:p w14:paraId="30980D89" w14:textId="77777777" w:rsidR="00EC441D" w:rsidRPr="00FE0712" w:rsidRDefault="006C2A9F" w:rsidP="006C2A9F">
            <w:pPr>
              <w:overflowPunct w:val="0"/>
              <w:ind w:leftChars="-138" w:left="-55" w:hangingChars="138" w:hanging="276"/>
              <w:jc w:val="center"/>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00EC441D" w:rsidRPr="00FE0712">
              <w:rPr>
                <w:rFonts w:ascii="標楷體" w:eastAsia="標楷體" w:hAnsi="標楷體" w:cs="Times New Roman" w:hint="eastAsia"/>
                <w:sz w:val="20"/>
                <w:szCs w:val="20"/>
              </w:rPr>
              <w:t>23,045</w:t>
            </w:r>
          </w:p>
        </w:tc>
        <w:tc>
          <w:tcPr>
            <w:tcW w:w="757" w:type="pct"/>
            <w:tcBorders>
              <w:top w:val="nil"/>
              <w:left w:val="nil"/>
              <w:bottom w:val="single" w:sz="4" w:space="0" w:color="auto"/>
              <w:right w:val="nil"/>
            </w:tcBorders>
            <w:vAlign w:val="center"/>
            <w:hideMark/>
          </w:tcPr>
          <w:p w14:paraId="544C20C0" w14:textId="77777777" w:rsidR="00EC441D" w:rsidRPr="00FE0712" w:rsidRDefault="006C2A9F" w:rsidP="006C2A9F">
            <w:pPr>
              <w:overflowPunct w:val="0"/>
              <w:ind w:leftChars="-138" w:left="-55" w:hangingChars="138" w:hanging="276"/>
              <w:jc w:val="center"/>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00EC441D" w:rsidRPr="00FE0712">
              <w:rPr>
                <w:rFonts w:ascii="標楷體" w:eastAsia="標楷體" w:hAnsi="標楷體" w:cs="Times New Roman" w:hint="eastAsia"/>
                <w:sz w:val="20"/>
                <w:szCs w:val="20"/>
              </w:rPr>
              <w:t>5.71</w:t>
            </w:r>
          </w:p>
        </w:tc>
        <w:tc>
          <w:tcPr>
            <w:tcW w:w="1136" w:type="pct"/>
            <w:tcBorders>
              <w:top w:val="nil"/>
              <w:left w:val="nil"/>
              <w:bottom w:val="single" w:sz="4" w:space="0" w:color="auto"/>
              <w:right w:val="nil"/>
            </w:tcBorders>
            <w:vAlign w:val="center"/>
            <w:hideMark/>
          </w:tcPr>
          <w:p w14:paraId="079159BE" w14:textId="77777777" w:rsidR="00EC441D" w:rsidRPr="00FE0712" w:rsidRDefault="00EC441D" w:rsidP="006C2A9F">
            <w:pPr>
              <w:overflowPunct w:val="0"/>
              <w:ind w:leftChars="-138" w:left="-55" w:hangingChars="138" w:hanging="276"/>
              <w:jc w:val="center"/>
              <w:rPr>
                <w:rFonts w:ascii="標楷體" w:eastAsia="標楷體" w:hAnsi="標楷體" w:cs="Times New Roman"/>
                <w:sz w:val="20"/>
                <w:szCs w:val="20"/>
              </w:rPr>
            </w:pPr>
            <w:r w:rsidRPr="00FE0712">
              <w:rPr>
                <w:rFonts w:ascii="標楷體" w:eastAsia="標楷體" w:hAnsi="標楷體" w:cs="Times New Roman" w:hint="eastAsia"/>
                <w:sz w:val="20"/>
                <w:szCs w:val="20"/>
              </w:rPr>
              <w:t>16,160</w:t>
            </w:r>
          </w:p>
        </w:tc>
        <w:tc>
          <w:tcPr>
            <w:tcW w:w="1061" w:type="pct"/>
            <w:tcBorders>
              <w:top w:val="nil"/>
              <w:left w:val="nil"/>
              <w:bottom w:val="single" w:sz="4" w:space="0" w:color="auto"/>
              <w:right w:val="nil"/>
            </w:tcBorders>
            <w:vAlign w:val="center"/>
            <w:hideMark/>
          </w:tcPr>
          <w:p w14:paraId="6E2C8864" w14:textId="77777777" w:rsidR="00EC441D" w:rsidRPr="00FE0712" w:rsidRDefault="00EC441D" w:rsidP="006C2A9F">
            <w:pPr>
              <w:overflowPunct w:val="0"/>
              <w:ind w:leftChars="-138" w:left="-55" w:hangingChars="138" w:hanging="276"/>
              <w:jc w:val="center"/>
              <w:rPr>
                <w:rFonts w:ascii="標楷體" w:eastAsia="標楷體" w:hAnsi="標楷體" w:cs="Times New Roman"/>
                <w:sz w:val="20"/>
                <w:szCs w:val="20"/>
              </w:rPr>
            </w:pPr>
            <w:r w:rsidRPr="00FE0712">
              <w:rPr>
                <w:rFonts w:ascii="標楷體" w:eastAsia="標楷體" w:hAnsi="標楷體" w:cs="Times New Roman" w:hint="eastAsia"/>
                <w:sz w:val="20"/>
                <w:szCs w:val="20"/>
              </w:rPr>
              <w:t>4</w:t>
            </w:r>
          </w:p>
        </w:tc>
      </w:tr>
    </w:tbl>
    <w:p w14:paraId="722FC876" w14:textId="77777777" w:rsidR="00EC441D" w:rsidRPr="00741C41" w:rsidRDefault="002F39CD" w:rsidP="00FB7D60">
      <w:pPr>
        <w:overflowPunct w:val="0"/>
        <w:ind w:left="396" w:hangingChars="198" w:hanging="396"/>
        <w:jc w:val="both"/>
        <w:rPr>
          <w:rFonts w:ascii="標楷體" w:eastAsia="標楷體" w:hAnsi="標楷體" w:cs="Times New Roman"/>
          <w:sz w:val="20"/>
          <w:szCs w:val="20"/>
        </w:rPr>
      </w:pPr>
      <w:r w:rsidRPr="00741C41">
        <w:rPr>
          <w:rFonts w:ascii="標楷體" w:eastAsia="標楷體" w:hAnsi="標楷體" w:cs="Times New Roman" w:hint="eastAsia"/>
          <w:sz w:val="20"/>
          <w:szCs w:val="20"/>
        </w:rPr>
        <w:t>資料來源：衛生福利部</w:t>
      </w:r>
    </w:p>
    <w:p w14:paraId="2E2A557F" w14:textId="77777777" w:rsidR="00741C41" w:rsidRDefault="004106EE" w:rsidP="00FB7D60">
      <w:pPr>
        <w:overflowPunct w:val="0"/>
        <w:ind w:left="590" w:hangingChars="295" w:hanging="590"/>
        <w:jc w:val="both"/>
        <w:rPr>
          <w:rFonts w:ascii="標楷體" w:eastAsia="標楷體" w:hAnsi="標楷體" w:cs="Times New Roman"/>
          <w:sz w:val="20"/>
          <w:szCs w:val="20"/>
        </w:rPr>
      </w:pPr>
      <w:r w:rsidRPr="00741C41">
        <w:rPr>
          <w:rFonts w:ascii="標楷體" w:eastAsia="標楷體" w:hAnsi="標楷體" w:cs="Times New Roman" w:hint="eastAsia"/>
          <w:sz w:val="20"/>
          <w:szCs w:val="20"/>
        </w:rPr>
        <w:t>說</w:t>
      </w:r>
      <w:r w:rsidR="00741C41" w:rsidRPr="00741C41">
        <w:rPr>
          <w:rFonts w:ascii="標楷體" w:eastAsia="標楷體" w:hAnsi="標楷體" w:hint="eastAsia"/>
          <w:b/>
          <w:kern w:val="0"/>
          <w:sz w:val="20"/>
          <w:szCs w:val="20"/>
        </w:rPr>
        <w:t xml:space="preserve">　　</w:t>
      </w:r>
      <w:r w:rsidRPr="00741C41">
        <w:rPr>
          <w:rFonts w:ascii="標楷體" w:eastAsia="標楷體" w:hAnsi="標楷體" w:cs="Times New Roman" w:hint="eastAsia"/>
          <w:sz w:val="20"/>
          <w:szCs w:val="20"/>
        </w:rPr>
        <w:t>明</w:t>
      </w:r>
      <w:r w:rsidR="00EC441D" w:rsidRPr="00741C41">
        <w:rPr>
          <w:rFonts w:ascii="標楷體" w:eastAsia="標楷體" w:hAnsi="標楷體" w:cs="Times New Roman" w:hint="eastAsia"/>
          <w:sz w:val="20"/>
          <w:szCs w:val="20"/>
        </w:rPr>
        <w:t>：</w:t>
      </w:r>
      <w:r w:rsidR="00EC4C81">
        <w:rPr>
          <w:rFonts w:ascii="標楷體" w:eastAsia="標楷體" w:hAnsi="標楷體" w:cs="Times New Roman" w:hint="eastAsia"/>
          <w:sz w:val="20"/>
          <w:szCs w:val="20"/>
        </w:rPr>
        <w:t>1.</w:t>
      </w:r>
      <w:r w:rsidR="00EC441D" w:rsidRPr="00EC4C81">
        <w:rPr>
          <w:rFonts w:ascii="標楷體" w:eastAsia="標楷體" w:hAnsi="標楷體" w:cs="Times New Roman" w:hint="eastAsia"/>
          <w:sz w:val="20"/>
          <w:szCs w:val="20"/>
        </w:rPr>
        <w:t>2015年6月未滿2歲兒童數40萬3,752人。</w:t>
      </w:r>
    </w:p>
    <w:p w14:paraId="291EC214" w14:textId="77777777" w:rsidR="00741C41" w:rsidRDefault="00EC4C81" w:rsidP="004F4485">
      <w:pPr>
        <w:overflowPunct w:val="0"/>
        <w:ind w:leftChars="413" w:left="1215" w:hangingChars="112" w:hanging="224"/>
        <w:jc w:val="both"/>
        <w:rPr>
          <w:rFonts w:ascii="標楷體" w:eastAsia="標楷體" w:hAnsi="標楷體" w:cs="Times New Roman"/>
          <w:sz w:val="20"/>
          <w:szCs w:val="20"/>
        </w:rPr>
      </w:pPr>
      <w:r>
        <w:rPr>
          <w:rFonts w:ascii="標楷體" w:eastAsia="標楷體" w:hAnsi="標楷體" w:cs="Times New Roman" w:hint="eastAsia"/>
          <w:sz w:val="20"/>
          <w:szCs w:val="20"/>
        </w:rPr>
        <w:t>2.</w:t>
      </w:r>
      <w:r w:rsidR="00EC441D" w:rsidRPr="00EC4C81">
        <w:rPr>
          <w:rFonts w:ascii="標楷體" w:eastAsia="標楷體" w:hAnsi="標楷體" w:cs="Times New Roman" w:hint="eastAsia"/>
          <w:sz w:val="20"/>
          <w:szCs w:val="20"/>
        </w:rPr>
        <w:t>居家式托育服務可收托人數</w:t>
      </w:r>
      <w:r w:rsidR="009D5EF3">
        <w:rPr>
          <w:rFonts w:ascii="標楷體" w:eastAsia="標楷體" w:hAnsi="標楷體" w:cs="Times New Roman"/>
          <w:sz w:val="20"/>
          <w:szCs w:val="20"/>
        </w:rPr>
        <w:t>（</w:t>
      </w:r>
      <w:r w:rsidR="00EC441D" w:rsidRPr="00EC4C81">
        <w:rPr>
          <w:rFonts w:ascii="標楷體" w:eastAsia="標楷體" w:hAnsi="標楷體" w:cs="Times New Roman" w:hint="eastAsia"/>
          <w:sz w:val="20"/>
          <w:szCs w:val="20"/>
        </w:rPr>
        <w:t>不含親屬托育</w:t>
      </w:r>
      <w:r w:rsidR="009D5EF3">
        <w:rPr>
          <w:rFonts w:ascii="標楷體" w:eastAsia="標楷體" w:hAnsi="標楷體" w:cs="Times New Roman"/>
          <w:sz w:val="20"/>
          <w:szCs w:val="20"/>
        </w:rPr>
        <w:t>）</w:t>
      </w:r>
      <w:r w:rsidR="00EC441D" w:rsidRPr="00EC4C81">
        <w:rPr>
          <w:rFonts w:ascii="標楷體" w:eastAsia="標楷體" w:hAnsi="標楷體" w:cs="Times New Roman" w:hint="eastAsia"/>
          <w:sz w:val="20"/>
          <w:szCs w:val="20"/>
        </w:rPr>
        <w:t>為核發居家式托育服務登記證書人數</w:t>
      </w:r>
      <w:r w:rsidR="00EC441D" w:rsidRPr="00EC4C81">
        <w:rPr>
          <w:rFonts w:ascii="標楷體" w:eastAsia="標楷體" w:hAnsi="標楷體" w:cs="Times New Roman"/>
          <w:sz w:val="20"/>
          <w:szCs w:val="20"/>
        </w:rPr>
        <w:t>2</w:t>
      </w:r>
      <w:r w:rsidR="00EC441D" w:rsidRPr="00EC4C81">
        <w:rPr>
          <w:rFonts w:ascii="標楷體" w:eastAsia="標楷體" w:hAnsi="標楷體" w:cs="Times New Roman" w:hint="eastAsia"/>
          <w:sz w:val="20"/>
          <w:szCs w:val="20"/>
        </w:rPr>
        <w:t>倍，係考量每位居家式托育服務提供者收托兒童數平均為</w:t>
      </w:r>
      <w:r w:rsidR="00EC441D" w:rsidRPr="00EC4C81">
        <w:rPr>
          <w:rFonts w:ascii="標楷體" w:eastAsia="標楷體" w:hAnsi="標楷體" w:cs="Times New Roman"/>
          <w:sz w:val="20"/>
          <w:szCs w:val="20"/>
        </w:rPr>
        <w:t>2</w:t>
      </w:r>
      <w:r w:rsidR="00EC441D" w:rsidRPr="00EC4C81">
        <w:rPr>
          <w:rFonts w:ascii="標楷體" w:eastAsia="標楷體" w:hAnsi="標楷體" w:cs="Times New Roman" w:hint="eastAsia"/>
          <w:sz w:val="20"/>
          <w:szCs w:val="20"/>
        </w:rPr>
        <w:t>名。</w:t>
      </w:r>
    </w:p>
    <w:p w14:paraId="1C08440C" w14:textId="77777777" w:rsidR="00EC441D" w:rsidRPr="00EC4C81" w:rsidRDefault="00EC4C81" w:rsidP="004F4485">
      <w:pPr>
        <w:overflowPunct w:val="0"/>
        <w:ind w:leftChars="420" w:left="1274" w:hangingChars="133" w:hanging="266"/>
        <w:jc w:val="both"/>
        <w:rPr>
          <w:rFonts w:ascii="標楷體" w:eastAsia="標楷體" w:hAnsi="標楷體" w:cs="Times New Roman"/>
          <w:sz w:val="20"/>
          <w:szCs w:val="20"/>
        </w:rPr>
      </w:pPr>
      <w:r>
        <w:rPr>
          <w:rFonts w:ascii="標楷體" w:eastAsia="標楷體" w:hAnsi="標楷體" w:cs="Times New Roman" w:hint="eastAsia"/>
          <w:sz w:val="20"/>
          <w:szCs w:val="20"/>
        </w:rPr>
        <w:t>3.</w:t>
      </w:r>
      <w:r w:rsidR="00EC441D" w:rsidRPr="00EC4C81">
        <w:rPr>
          <w:rFonts w:ascii="標楷體" w:eastAsia="標楷體" w:hAnsi="標楷體" w:cs="Times New Roman" w:hint="eastAsia"/>
          <w:sz w:val="20"/>
          <w:szCs w:val="20"/>
        </w:rPr>
        <w:t>機構式托育服務可收托人數為核定收托兒童數。</w:t>
      </w:r>
    </w:p>
    <w:p w14:paraId="04273E7B" w14:textId="77777777" w:rsidR="00EC441D" w:rsidRPr="00251246" w:rsidRDefault="00EC441D" w:rsidP="00CC3A7E">
      <w:pPr>
        <w:pStyle w:val="a8"/>
        <w:numPr>
          <w:ilvl w:val="0"/>
          <w:numId w:val="21"/>
        </w:numPr>
        <w:snapToGrid w:val="0"/>
        <w:spacing w:line="480" w:lineRule="exact"/>
        <w:ind w:leftChars="0"/>
        <w:jc w:val="both"/>
        <w:rPr>
          <w:rFonts w:ascii="標楷體" w:eastAsia="標楷體" w:hAnsi="標楷體" w:cs="Times New Roman"/>
          <w:szCs w:val="24"/>
        </w:rPr>
      </w:pPr>
      <w:r w:rsidRPr="00251246">
        <w:rPr>
          <w:rFonts w:ascii="標楷體" w:eastAsia="標楷體" w:hAnsi="標楷體" w:cs="Times New Roman" w:hint="eastAsia"/>
        </w:rPr>
        <w:t>2000年起補助地方政府增設公立幼兒園，2014年計增設142班，累計達1千餘班，其中</w:t>
      </w:r>
      <w:r w:rsidRPr="00741C41">
        <w:rPr>
          <w:rFonts w:ascii="標楷體" w:eastAsia="標楷體" w:hAnsi="標楷體" w:cs="Times New Roman" w:hint="eastAsia"/>
          <w:szCs w:val="24"/>
        </w:rPr>
        <w:t>原住民</w:t>
      </w:r>
      <w:r w:rsidRPr="00251246">
        <w:rPr>
          <w:rFonts w:ascii="標楷體" w:eastAsia="標楷體" w:hAnsi="標楷體" w:cs="Times New Roman" w:hint="eastAsia"/>
        </w:rPr>
        <w:t>族地區國小附幼設置比率已達84</w:t>
      </w:r>
      <w:r w:rsidR="009D5EF3">
        <w:rPr>
          <w:rFonts w:ascii="標楷體" w:eastAsia="標楷體" w:hAnsi="標楷體" w:cs="Times New Roman" w:hint="eastAsia"/>
        </w:rPr>
        <w:t>％</w:t>
      </w:r>
      <w:r w:rsidRPr="00251246">
        <w:rPr>
          <w:rFonts w:ascii="標楷體" w:eastAsia="標楷體" w:hAnsi="標楷體" w:cs="Times New Roman" w:hint="eastAsia"/>
        </w:rPr>
        <w:t>。</w:t>
      </w:r>
      <w:r w:rsidR="005201F4">
        <w:rPr>
          <w:rFonts w:ascii="標楷體" w:eastAsia="標楷體" w:hAnsi="標楷體" w:cs="Times New Roman" w:hint="eastAsia"/>
        </w:rPr>
        <w:t>103</w:t>
      </w:r>
      <w:r w:rsidRPr="00251246">
        <w:rPr>
          <w:rFonts w:ascii="標楷體" w:eastAsia="標楷體" w:hAnsi="標楷體" w:cs="Times New Roman" w:hint="eastAsia"/>
        </w:rPr>
        <w:t>學年</w:t>
      </w:r>
      <w:r w:rsidR="005201F4">
        <w:rPr>
          <w:rFonts w:ascii="標楷體" w:eastAsia="標楷體" w:hAnsi="標楷體" w:cs="Times New Roman" w:hint="eastAsia"/>
        </w:rPr>
        <w:t>度</w:t>
      </w:r>
      <w:r w:rsidRPr="00251246">
        <w:rPr>
          <w:rFonts w:ascii="標楷體" w:eastAsia="標楷體" w:hAnsi="標楷體" w:cs="Times New Roman" w:hint="eastAsia"/>
        </w:rPr>
        <w:t>幼生數約44萬餘人，其中公立幼兒園幼生數約13</w:t>
      </w:r>
      <w:r w:rsidR="00F72DAD">
        <w:rPr>
          <w:rFonts w:ascii="標楷體" w:eastAsia="標楷體" w:hAnsi="標楷體" w:cs="Times New Roman" w:hint="eastAsia"/>
        </w:rPr>
        <w:t>萬餘人。</w:t>
      </w:r>
      <w:r w:rsidRPr="00251246">
        <w:rPr>
          <w:rFonts w:ascii="標楷體" w:eastAsia="標楷體" w:hAnsi="標楷體" w:cs="Times New Roman" w:hint="eastAsia"/>
        </w:rPr>
        <w:t>政府與公益法人協力辦理非營利幼兒園，2014年臺北市、高雄市、臺南市及新竹市合計開辦10園，可收托人數共計1,526名。</w:t>
      </w:r>
    </w:p>
    <w:p w14:paraId="7094980C" w14:textId="77777777" w:rsidR="00EC441D" w:rsidRPr="00A472AE" w:rsidRDefault="00EC441D" w:rsidP="00CC3A7E">
      <w:pPr>
        <w:pStyle w:val="a8"/>
        <w:numPr>
          <w:ilvl w:val="0"/>
          <w:numId w:val="4"/>
        </w:numPr>
        <w:overflowPunct w:val="0"/>
        <w:spacing w:line="480" w:lineRule="exact"/>
        <w:ind w:leftChars="0"/>
        <w:jc w:val="both"/>
        <w:rPr>
          <w:rFonts w:ascii="標楷體" w:eastAsia="標楷體" w:hAnsi="標楷體" w:cs="Times New Roman"/>
          <w:szCs w:val="24"/>
        </w:rPr>
      </w:pPr>
      <w:r w:rsidRPr="00A472AE">
        <w:rPr>
          <w:rFonts w:ascii="標楷體" w:eastAsia="標楷體" w:hAnsi="標楷體" w:cs="Times New Roman" w:hint="eastAsia"/>
        </w:rPr>
        <w:t>政府提供國人於育兒成本較高階段之經濟支持，相關措施辦理情形如次：</w:t>
      </w:r>
      <w:r w:rsidR="00BD3320" w:rsidRPr="00A472AE">
        <w:rPr>
          <w:rFonts w:ascii="標楷體" w:eastAsia="標楷體" w:hAnsi="標楷體" w:cs="Times New Roman"/>
          <w:szCs w:val="24"/>
        </w:rPr>
        <w:t xml:space="preserve"> </w:t>
      </w:r>
    </w:p>
    <w:p w14:paraId="0F99FA60" w14:textId="77777777" w:rsidR="00EC441D" w:rsidRDefault="00EC441D" w:rsidP="00CC3A7E">
      <w:pPr>
        <w:pStyle w:val="a8"/>
        <w:numPr>
          <w:ilvl w:val="0"/>
          <w:numId w:val="22"/>
        </w:numPr>
        <w:snapToGrid w:val="0"/>
        <w:spacing w:line="480" w:lineRule="exact"/>
        <w:ind w:leftChars="0"/>
        <w:jc w:val="both"/>
        <w:rPr>
          <w:rFonts w:ascii="標楷體" w:eastAsia="標楷體" w:hAnsi="標楷體" w:cs="Times New Roman"/>
        </w:rPr>
      </w:pPr>
      <w:r w:rsidRPr="00A472AE">
        <w:rPr>
          <w:rFonts w:ascii="標楷體" w:eastAsia="標楷體" w:hAnsi="標楷體" w:cs="Times New Roman" w:hint="eastAsia"/>
        </w:rPr>
        <w:t>2009年起，各類職業保險陸續增列育嬰留職停薪津貼為給付項目，父或母均可申請，最長</w:t>
      </w:r>
      <w:r w:rsidRPr="00A472AE">
        <w:rPr>
          <w:rFonts w:ascii="標楷體" w:eastAsia="標楷體" w:hAnsi="標楷體" w:cs="Times New Roman"/>
        </w:rPr>
        <w:t>6</w:t>
      </w:r>
      <w:r w:rsidRPr="00A472AE">
        <w:rPr>
          <w:rFonts w:ascii="標楷體" w:eastAsia="標楷體" w:hAnsi="標楷體" w:cs="Times New Roman" w:hint="eastAsia"/>
        </w:rPr>
        <w:t>個月，女性申請者占8成以上，投保身分以勞工占逾9</w:t>
      </w:r>
      <w:r w:rsidR="003751C5">
        <w:rPr>
          <w:rFonts w:ascii="標楷體" w:eastAsia="標楷體" w:hAnsi="標楷體" w:cs="Times New Roman" w:hint="eastAsia"/>
        </w:rPr>
        <w:t>成居多。就業保險</w:t>
      </w:r>
      <w:r w:rsidRPr="00A472AE">
        <w:rPr>
          <w:rFonts w:ascii="標楷體" w:eastAsia="標楷體" w:hAnsi="標楷體" w:cs="Times New Roman" w:hint="eastAsia"/>
        </w:rPr>
        <w:t>2009年</w:t>
      </w:r>
      <w:r w:rsidRPr="00A472AE">
        <w:rPr>
          <w:rFonts w:ascii="標楷體" w:eastAsia="標楷體" w:hAnsi="標楷體" w:cs="Times New Roman"/>
        </w:rPr>
        <w:t>5</w:t>
      </w:r>
      <w:r w:rsidRPr="00A472AE">
        <w:rPr>
          <w:rFonts w:ascii="標楷體" w:eastAsia="標楷體" w:hAnsi="標楷體" w:cs="Times New Roman" w:hint="eastAsia"/>
        </w:rPr>
        <w:t>月</w:t>
      </w:r>
      <w:r w:rsidRPr="00A472AE">
        <w:rPr>
          <w:rFonts w:ascii="標楷體" w:eastAsia="標楷體" w:hAnsi="標楷體" w:cs="Times New Roman"/>
        </w:rPr>
        <w:t>1</w:t>
      </w:r>
      <w:r w:rsidRPr="00A472AE">
        <w:rPr>
          <w:rFonts w:ascii="標楷體" w:eastAsia="標楷體" w:hAnsi="標楷體" w:cs="Times New Roman" w:hint="eastAsia"/>
        </w:rPr>
        <w:t>日實施，</w:t>
      </w:r>
      <w:r w:rsidR="00DC76BE" w:rsidRPr="00DC76BE">
        <w:rPr>
          <w:rFonts w:ascii="標楷體" w:eastAsia="標楷體" w:hAnsi="標楷體" w:cs="Times New Roman"/>
        </w:rPr>
        <w:t>2012</w:t>
      </w:r>
      <w:r w:rsidR="00DC76BE" w:rsidRPr="00DC76BE">
        <w:rPr>
          <w:rFonts w:ascii="標楷體" w:eastAsia="標楷體" w:hAnsi="標楷體" w:cs="Times New Roman" w:hint="eastAsia"/>
        </w:rPr>
        <w:t>年至</w:t>
      </w:r>
      <w:r w:rsidR="00DC76BE" w:rsidRPr="00DC76BE">
        <w:rPr>
          <w:rFonts w:ascii="標楷體" w:eastAsia="標楷體" w:hAnsi="標楷體" w:cs="Times New Roman"/>
        </w:rPr>
        <w:t>2015</w:t>
      </w:r>
      <w:r w:rsidR="00DC76BE" w:rsidRPr="00DC76BE">
        <w:rPr>
          <w:rFonts w:ascii="標楷體" w:eastAsia="標楷體" w:hAnsi="標楷體" w:cs="Times New Roman" w:hint="eastAsia"/>
        </w:rPr>
        <w:t>年</w:t>
      </w:r>
      <w:r w:rsidR="00DC76BE" w:rsidRPr="00DC76BE">
        <w:rPr>
          <w:rFonts w:ascii="標楷體" w:eastAsia="標楷體" w:hAnsi="標楷體" w:cs="Times New Roman"/>
        </w:rPr>
        <w:t>9</w:t>
      </w:r>
      <w:r w:rsidR="00DC76BE" w:rsidRPr="00DC76BE">
        <w:rPr>
          <w:rFonts w:ascii="標楷體" w:eastAsia="標楷體" w:hAnsi="標楷體" w:cs="Times New Roman" w:hint="eastAsia"/>
        </w:rPr>
        <w:t>月，受惠人數達</w:t>
      </w:r>
      <w:r w:rsidR="00DC76BE" w:rsidRPr="00DC76BE">
        <w:rPr>
          <w:rFonts w:ascii="標楷體" w:eastAsia="標楷體" w:hAnsi="標楷體" w:cs="Times New Roman"/>
        </w:rPr>
        <w:t>25</w:t>
      </w:r>
      <w:r w:rsidR="00DC76BE" w:rsidRPr="00DC76BE">
        <w:rPr>
          <w:rFonts w:ascii="標楷體" w:eastAsia="標楷體" w:hAnsi="標楷體" w:cs="Times New Roman" w:hint="eastAsia"/>
        </w:rPr>
        <w:t>萬</w:t>
      </w:r>
      <w:r w:rsidR="00DC76BE" w:rsidRPr="00DC76BE">
        <w:rPr>
          <w:rFonts w:ascii="標楷體" w:eastAsia="標楷體" w:hAnsi="標楷體" w:cs="Times New Roman"/>
        </w:rPr>
        <w:t>2</w:t>
      </w:r>
      <w:r w:rsidR="00DC76BE" w:rsidRPr="00DC76BE">
        <w:rPr>
          <w:rFonts w:ascii="標楷體" w:eastAsia="標楷體" w:hAnsi="標楷體" w:cs="Times New Roman" w:hint="eastAsia"/>
        </w:rPr>
        <w:t>千餘人，其中女性為</w:t>
      </w:r>
      <w:r w:rsidR="00DC76BE" w:rsidRPr="00DC76BE">
        <w:rPr>
          <w:rFonts w:ascii="標楷體" w:eastAsia="標楷體" w:hAnsi="標楷體" w:cs="Times New Roman"/>
        </w:rPr>
        <w:t>21</w:t>
      </w:r>
      <w:r w:rsidR="00DC76BE" w:rsidRPr="00DC76BE">
        <w:rPr>
          <w:rFonts w:ascii="標楷體" w:eastAsia="標楷體" w:hAnsi="標楷體" w:cs="Times New Roman" w:hint="eastAsia"/>
        </w:rPr>
        <w:t>萬</w:t>
      </w:r>
      <w:r w:rsidR="00DC76BE" w:rsidRPr="00DC76BE">
        <w:rPr>
          <w:rFonts w:ascii="標楷體" w:eastAsia="標楷體" w:hAnsi="標楷體" w:cs="Times New Roman"/>
        </w:rPr>
        <w:t>1,521</w:t>
      </w:r>
      <w:r w:rsidR="00DC76BE" w:rsidRPr="00DC76BE">
        <w:rPr>
          <w:rFonts w:ascii="標楷體" w:eastAsia="標楷體" w:hAnsi="標楷體" w:cs="Times New Roman" w:hint="eastAsia"/>
        </w:rPr>
        <w:t>人</w:t>
      </w:r>
      <w:r w:rsidR="009D5EF3">
        <w:rPr>
          <w:rFonts w:ascii="標楷體" w:eastAsia="標楷體" w:hAnsi="標楷體" w:cs="Times New Roman"/>
        </w:rPr>
        <w:t>（</w:t>
      </w:r>
      <w:r w:rsidR="00DC76BE" w:rsidRPr="00DC76BE">
        <w:rPr>
          <w:rFonts w:ascii="標楷體" w:eastAsia="標楷體" w:hAnsi="標楷體" w:cs="Times New Roman"/>
        </w:rPr>
        <w:t>84</w:t>
      </w:r>
      <w:r w:rsidR="009D5EF3">
        <w:rPr>
          <w:rFonts w:ascii="標楷體" w:eastAsia="標楷體" w:hAnsi="標楷體" w:cs="Times New Roman"/>
        </w:rPr>
        <w:t>％）</w:t>
      </w:r>
      <w:r w:rsidR="00DC76BE" w:rsidRPr="00DC76BE">
        <w:rPr>
          <w:rFonts w:ascii="標楷體" w:eastAsia="標楷體" w:hAnsi="標楷體" w:cs="Times New Roman" w:hint="eastAsia"/>
        </w:rPr>
        <w:t>，男性為</w:t>
      </w:r>
      <w:r w:rsidR="00DC76BE" w:rsidRPr="00DC76BE">
        <w:rPr>
          <w:rFonts w:ascii="標楷體" w:eastAsia="標楷體" w:hAnsi="標楷體" w:cs="Times New Roman"/>
        </w:rPr>
        <w:t>41,183</w:t>
      </w:r>
      <w:r w:rsidR="00DC76BE" w:rsidRPr="00DC76BE">
        <w:rPr>
          <w:rFonts w:ascii="標楷體" w:eastAsia="標楷體" w:hAnsi="標楷體" w:cs="Times New Roman" w:hint="eastAsia"/>
        </w:rPr>
        <w:t>人</w:t>
      </w:r>
      <w:r w:rsidR="009D5EF3">
        <w:rPr>
          <w:rFonts w:ascii="標楷體" w:eastAsia="標楷體" w:hAnsi="標楷體" w:cs="Times New Roman"/>
        </w:rPr>
        <w:t>（</w:t>
      </w:r>
      <w:r w:rsidR="00DC76BE" w:rsidRPr="00DC76BE">
        <w:rPr>
          <w:rFonts w:ascii="標楷體" w:eastAsia="標楷體" w:hAnsi="標楷體" w:cs="Times New Roman"/>
        </w:rPr>
        <w:t>16</w:t>
      </w:r>
      <w:r w:rsidR="009D5EF3">
        <w:rPr>
          <w:rFonts w:ascii="標楷體" w:eastAsia="標楷體" w:hAnsi="標楷體" w:cs="Times New Roman"/>
        </w:rPr>
        <w:t>％）</w:t>
      </w:r>
      <w:r w:rsidR="00DC76BE" w:rsidRPr="00DC76BE">
        <w:rPr>
          <w:rFonts w:ascii="標楷體" w:eastAsia="標楷體" w:hAnsi="標楷體" w:cs="Times New Roman" w:hint="eastAsia"/>
        </w:rPr>
        <w:t>，核付金額計</w:t>
      </w:r>
      <w:r w:rsidR="00DC76BE" w:rsidRPr="00DC76BE">
        <w:rPr>
          <w:rFonts w:ascii="標楷體" w:eastAsia="標楷體" w:hAnsi="標楷體" w:cs="Times New Roman"/>
        </w:rPr>
        <w:t>235</w:t>
      </w:r>
      <w:r w:rsidR="00DC76BE" w:rsidRPr="00DC76BE">
        <w:rPr>
          <w:rFonts w:ascii="標楷體" w:eastAsia="標楷體" w:hAnsi="標楷體" w:cs="Times New Roman" w:hint="eastAsia"/>
        </w:rPr>
        <w:t>億</w:t>
      </w:r>
      <w:r w:rsidR="00DC76BE" w:rsidRPr="00DC76BE">
        <w:rPr>
          <w:rFonts w:ascii="標楷體" w:eastAsia="標楷體" w:hAnsi="標楷體" w:cs="Times New Roman"/>
        </w:rPr>
        <w:t>3</w:t>
      </w:r>
      <w:r w:rsidR="00DC76BE" w:rsidRPr="00DC76BE">
        <w:rPr>
          <w:rFonts w:ascii="標楷體" w:eastAsia="標楷體" w:hAnsi="標楷體" w:cs="Times New Roman" w:hint="eastAsia"/>
        </w:rPr>
        <w:t>千萬餘元</w:t>
      </w:r>
      <w:r w:rsidR="00251246" w:rsidRPr="00A472AE">
        <w:rPr>
          <w:rFonts w:ascii="標楷體" w:eastAsia="標楷體" w:hAnsi="標楷體" w:cs="Times New Roman" w:hint="eastAsia"/>
        </w:rPr>
        <w:t>；</w:t>
      </w:r>
      <w:r w:rsidRPr="00A472AE">
        <w:rPr>
          <w:rFonts w:ascii="標楷體" w:eastAsia="標楷體" w:hAnsi="標楷體" w:cs="Times New Roman" w:hint="eastAsia"/>
        </w:rPr>
        <w:t>公務人員保險則於2009年8月實施，申請人數由年約3千人增至5</w:t>
      </w:r>
      <w:r w:rsidR="0054382B" w:rsidRPr="00A472AE">
        <w:rPr>
          <w:rFonts w:ascii="標楷體" w:eastAsia="標楷體" w:hAnsi="標楷體" w:cs="Times New Roman" w:hint="eastAsia"/>
        </w:rPr>
        <w:t>千餘人，</w:t>
      </w:r>
      <w:r w:rsidRPr="00A472AE">
        <w:rPr>
          <w:rFonts w:ascii="標楷體" w:eastAsia="標楷體" w:hAnsi="標楷體" w:cs="Times New Roman" w:hint="eastAsia"/>
        </w:rPr>
        <w:t>至2015年4月累計初次核發人數達26,182人，核付金額22.4</w:t>
      </w:r>
      <w:r w:rsidR="003751C5">
        <w:rPr>
          <w:rFonts w:ascii="標楷體" w:eastAsia="標楷體" w:hAnsi="標楷體" w:cs="Times New Roman" w:hint="eastAsia"/>
        </w:rPr>
        <w:t>億元；軍人保險</w:t>
      </w:r>
      <w:r w:rsidRPr="00A472AE">
        <w:rPr>
          <w:rFonts w:ascii="標楷體" w:eastAsia="標楷體" w:hAnsi="標楷體" w:cs="Times New Roman" w:hint="eastAsia"/>
        </w:rPr>
        <w:t>2010年5月開辦，</w:t>
      </w:r>
      <w:r w:rsidR="003751C5">
        <w:rPr>
          <w:rFonts w:ascii="標楷體" w:eastAsia="標楷體" w:hAnsi="標楷體" w:cs="Times New Roman" w:hint="eastAsia"/>
        </w:rPr>
        <w:t>2014</w:t>
      </w:r>
      <w:r w:rsidRPr="00A472AE">
        <w:rPr>
          <w:rFonts w:ascii="標楷體" w:eastAsia="標楷體" w:hAnsi="標楷體" w:cs="Times New Roman" w:hint="eastAsia"/>
        </w:rPr>
        <w:t>年計442人申請，其中男性135人</w:t>
      </w:r>
      <w:r w:rsidR="009D5EF3">
        <w:rPr>
          <w:rFonts w:ascii="標楷體" w:eastAsia="標楷體" w:hAnsi="標楷體" w:cs="Times New Roman" w:hint="eastAsia"/>
        </w:rPr>
        <w:t>（</w:t>
      </w:r>
      <w:r w:rsidRPr="00A472AE">
        <w:rPr>
          <w:rFonts w:ascii="標楷體" w:eastAsia="標楷體" w:hAnsi="標楷體" w:cs="Times New Roman" w:hint="eastAsia"/>
        </w:rPr>
        <w:t>31</w:t>
      </w:r>
      <w:r w:rsidR="009D5EF3">
        <w:rPr>
          <w:rFonts w:ascii="標楷體" w:eastAsia="標楷體" w:hAnsi="標楷體" w:cs="Times New Roman" w:hint="eastAsia"/>
        </w:rPr>
        <w:t>％）</w:t>
      </w:r>
      <w:r w:rsidRPr="00A472AE">
        <w:rPr>
          <w:rFonts w:ascii="標楷體" w:eastAsia="標楷體" w:hAnsi="標楷體" w:cs="Times New Roman" w:hint="eastAsia"/>
        </w:rPr>
        <w:t>、女性307人</w:t>
      </w:r>
      <w:r w:rsidR="009D5EF3">
        <w:rPr>
          <w:rFonts w:ascii="標楷體" w:eastAsia="標楷體" w:hAnsi="標楷體" w:cs="Times New Roman" w:hint="eastAsia"/>
        </w:rPr>
        <w:t>（</w:t>
      </w:r>
      <w:r w:rsidRPr="00A472AE">
        <w:rPr>
          <w:rFonts w:ascii="標楷體" w:eastAsia="標楷體" w:hAnsi="標楷體" w:cs="Times New Roman" w:hint="eastAsia"/>
        </w:rPr>
        <w:t>69</w:t>
      </w:r>
      <w:r w:rsidR="009D5EF3">
        <w:rPr>
          <w:rFonts w:ascii="標楷體" w:eastAsia="標楷體" w:hAnsi="標楷體" w:cs="Times New Roman" w:hint="eastAsia"/>
        </w:rPr>
        <w:t>％）</w:t>
      </w:r>
      <w:r w:rsidRPr="00A472AE">
        <w:rPr>
          <w:rFonts w:ascii="標楷體" w:eastAsia="標楷體" w:hAnsi="標楷體" w:cs="Times New Roman" w:hint="eastAsia"/>
        </w:rPr>
        <w:t>。</w:t>
      </w:r>
    </w:p>
    <w:p w14:paraId="2126EBA6" w14:textId="4779B8DB" w:rsidR="000C3807" w:rsidRPr="00BD3320" w:rsidRDefault="00EC441D" w:rsidP="00E007F3">
      <w:pPr>
        <w:pStyle w:val="a8"/>
        <w:numPr>
          <w:ilvl w:val="0"/>
          <w:numId w:val="22"/>
        </w:numPr>
        <w:snapToGrid w:val="0"/>
        <w:spacing w:line="480" w:lineRule="exact"/>
        <w:ind w:leftChars="0"/>
        <w:jc w:val="both"/>
        <w:rPr>
          <w:rFonts w:ascii="標楷體" w:eastAsia="標楷體" w:hAnsi="標楷體" w:cs="Times New Roman"/>
        </w:rPr>
      </w:pPr>
      <w:r w:rsidRPr="00A472AE">
        <w:rPr>
          <w:rFonts w:ascii="標楷體" w:eastAsia="標楷體" w:hAnsi="標楷體" w:cs="Times New Roman" w:hint="eastAsia"/>
          <w:kern w:val="0"/>
        </w:rPr>
        <w:t>2014年12月1</w:t>
      </w:r>
      <w:r w:rsidR="0054382B" w:rsidRPr="00A472AE">
        <w:rPr>
          <w:rFonts w:ascii="標楷體" w:eastAsia="標楷體" w:hAnsi="標楷體" w:cs="Times New Roman" w:hint="eastAsia"/>
          <w:kern w:val="0"/>
        </w:rPr>
        <w:t>日起實施居家托育服務登記制度，</w:t>
      </w:r>
      <w:r w:rsidRPr="00A472AE">
        <w:rPr>
          <w:rFonts w:ascii="標楷體" w:eastAsia="標楷體" w:hAnsi="標楷體" w:cs="Times New Roman" w:hint="eastAsia"/>
          <w:kern w:val="0"/>
        </w:rPr>
        <w:t>至2015年6</w:t>
      </w:r>
      <w:r w:rsidR="009B43C9" w:rsidRPr="00A472AE">
        <w:rPr>
          <w:rFonts w:ascii="標楷體" w:eastAsia="標楷體" w:hAnsi="標楷體" w:cs="Times New Roman" w:hint="eastAsia"/>
          <w:kern w:val="0"/>
        </w:rPr>
        <w:t>月</w:t>
      </w:r>
      <w:r w:rsidRPr="00A472AE">
        <w:rPr>
          <w:rFonts w:ascii="標楷體" w:eastAsia="標楷體" w:hAnsi="標楷體" w:cs="Times New Roman" w:hint="eastAsia"/>
          <w:kern w:val="0"/>
        </w:rPr>
        <w:t>，計核發服務登記證書22,428人，</w:t>
      </w:r>
      <w:r w:rsidR="006F707C" w:rsidRPr="00A472AE">
        <w:rPr>
          <w:rFonts w:ascii="標楷體" w:eastAsia="標楷體" w:hAnsi="標楷體" w:cs="Times New Roman" w:hint="eastAsia"/>
        </w:rPr>
        <w:t xml:space="preserve"> </w:t>
      </w:r>
      <w:r w:rsidRPr="00A472AE">
        <w:rPr>
          <w:rFonts w:ascii="標楷體" w:eastAsia="標楷體" w:hAnsi="標楷體" w:cs="Times New Roman" w:hint="eastAsia"/>
        </w:rPr>
        <w:t>2008年起，如父母雙就業將幼兒送托社區保母系統或立案托嬰中心保母照顧者，每月補助2,000至5,000</w:t>
      </w:r>
      <w:r w:rsidR="00F72DAD">
        <w:rPr>
          <w:rFonts w:ascii="標楷體" w:eastAsia="標楷體" w:hAnsi="標楷體" w:cs="Times New Roman" w:hint="eastAsia"/>
        </w:rPr>
        <w:t>元保母托育費用</w:t>
      </w:r>
      <w:r w:rsidR="00135D33">
        <w:rPr>
          <w:rFonts w:ascii="標楷體" w:eastAsia="標楷體" w:hAnsi="標楷體" w:cs="Times New Roman" w:hint="eastAsia"/>
        </w:rPr>
        <w:t>；</w:t>
      </w:r>
      <w:r w:rsidRPr="00A472AE">
        <w:rPr>
          <w:rFonts w:ascii="標楷體" w:eastAsia="標楷體" w:hAnsi="標楷體" w:cs="Times New Roman" w:hint="eastAsia"/>
        </w:rPr>
        <w:t>2012年</w:t>
      </w:r>
      <w:r w:rsidRPr="00A472AE">
        <w:rPr>
          <w:rFonts w:ascii="標楷體" w:eastAsia="標楷體" w:hAnsi="標楷體" w:cs="Times New Roman"/>
        </w:rPr>
        <w:t>7</w:t>
      </w:r>
      <w:r w:rsidRPr="00A472AE">
        <w:rPr>
          <w:rFonts w:ascii="標楷體" w:eastAsia="標楷體" w:hAnsi="標楷體" w:cs="Times New Roman" w:hint="eastAsia"/>
        </w:rPr>
        <w:t>月起居家托育人員資格採證照、學歷、訓練三軌並行，托育費用補助之涵蓋率由</w:t>
      </w:r>
      <w:r w:rsidRPr="00A472AE">
        <w:rPr>
          <w:rFonts w:ascii="標楷體" w:eastAsia="標楷體" w:hAnsi="標楷體" w:cs="Times New Roman"/>
        </w:rPr>
        <w:t>9.18</w:t>
      </w:r>
      <w:r w:rsidR="009D5EF3">
        <w:rPr>
          <w:rFonts w:ascii="標楷體" w:eastAsia="標楷體" w:hAnsi="標楷體" w:cs="Times New Roman"/>
        </w:rPr>
        <w:t>％</w:t>
      </w:r>
      <w:r w:rsidRPr="00A472AE">
        <w:rPr>
          <w:rFonts w:ascii="標楷體" w:eastAsia="標楷體" w:hAnsi="標楷體" w:cs="Times New Roman" w:hint="eastAsia"/>
        </w:rPr>
        <w:t>提升至</w:t>
      </w:r>
      <w:r w:rsidR="00F04ACE" w:rsidRPr="00F04ACE">
        <w:rPr>
          <w:rFonts w:ascii="標楷體" w:eastAsia="標楷體" w:hAnsi="標楷體" w:cs="Times New Roman" w:hint="eastAsia"/>
        </w:rPr>
        <w:t>2014年15.81</w:t>
      </w:r>
      <w:r w:rsidR="009D5EF3">
        <w:rPr>
          <w:rFonts w:ascii="標楷體" w:eastAsia="標楷體" w:hAnsi="標楷體" w:cs="Times New Roman" w:hint="eastAsia"/>
        </w:rPr>
        <w:t>％</w:t>
      </w:r>
      <w:r w:rsidR="00F04ACE" w:rsidRPr="00F04ACE">
        <w:rPr>
          <w:rFonts w:ascii="標楷體" w:eastAsia="標楷體" w:hAnsi="標楷體" w:cs="Times New Roman" w:hint="eastAsia"/>
        </w:rPr>
        <w:t>。2015年托育費用補助共核定地方政府10億6,186萬8,000元，至10月計6萬6,410人受益</w:t>
      </w:r>
      <w:r w:rsidR="009D5EF3">
        <w:rPr>
          <w:rFonts w:ascii="標楷體" w:eastAsia="標楷體" w:hAnsi="標楷體" w:cs="Times New Roman" w:hint="eastAsia"/>
        </w:rPr>
        <w:t>（</w:t>
      </w:r>
      <w:r w:rsidR="00F04ACE" w:rsidRPr="00F04ACE">
        <w:rPr>
          <w:rFonts w:ascii="標楷體" w:eastAsia="標楷體" w:hAnsi="標楷體" w:cs="Times New Roman" w:hint="eastAsia"/>
        </w:rPr>
        <w:t>男性34,419人，占51.83</w:t>
      </w:r>
      <w:r w:rsidR="009D5EF3">
        <w:rPr>
          <w:rFonts w:ascii="標楷體" w:eastAsia="標楷體" w:hAnsi="標楷體" w:cs="Times New Roman" w:hint="eastAsia"/>
        </w:rPr>
        <w:t>％</w:t>
      </w:r>
      <w:r w:rsidR="00F04ACE" w:rsidRPr="00F04ACE">
        <w:rPr>
          <w:rFonts w:ascii="標楷體" w:eastAsia="標楷體" w:hAnsi="標楷體" w:cs="Times New Roman" w:hint="eastAsia"/>
        </w:rPr>
        <w:t>；女性31,991人，占48.17</w:t>
      </w:r>
      <w:r w:rsidR="009D5EF3">
        <w:rPr>
          <w:rFonts w:ascii="標楷體" w:eastAsia="標楷體" w:hAnsi="標楷體" w:cs="Times New Roman" w:hint="eastAsia"/>
        </w:rPr>
        <w:t>％）</w:t>
      </w:r>
      <w:r w:rsidRPr="00A472AE">
        <w:rPr>
          <w:rFonts w:ascii="標楷體" w:eastAsia="標楷體" w:hAnsi="標楷體" w:cs="Times New Roman"/>
        </w:rPr>
        <w:t>。</w:t>
      </w:r>
      <w:r w:rsidR="00285D27">
        <w:rPr>
          <w:rFonts w:ascii="標楷體" w:eastAsia="標楷體" w:hAnsi="標楷體" w:cs="Times New Roman" w:hint="eastAsia"/>
        </w:rPr>
        <w:t>2012</w:t>
      </w:r>
      <w:r w:rsidR="00FD0AC0">
        <w:rPr>
          <w:rFonts w:ascii="標楷體" w:eastAsia="標楷體" w:hAnsi="標楷體" w:cs="Times New Roman" w:hint="eastAsia"/>
        </w:rPr>
        <w:t>年</w:t>
      </w:r>
      <w:r w:rsidR="00285D27">
        <w:rPr>
          <w:rFonts w:ascii="標楷體" w:eastAsia="標楷體" w:hAnsi="標楷體" w:cs="Times New Roman" w:hint="eastAsia"/>
        </w:rPr>
        <w:t>至2015年10月</w:t>
      </w:r>
      <w:r w:rsidR="00635417">
        <w:rPr>
          <w:rFonts w:ascii="標楷體" w:eastAsia="標楷體" w:hAnsi="標楷體" w:cs="Times New Roman" w:hint="eastAsia"/>
        </w:rPr>
        <w:t>保母托育補助人數統計</w:t>
      </w:r>
      <w:r w:rsidR="004106EE" w:rsidRPr="00A472AE">
        <w:rPr>
          <w:rFonts w:ascii="標楷體" w:eastAsia="標楷體" w:hAnsi="標楷體" w:cs="Times New Roman" w:hint="eastAsia"/>
        </w:rPr>
        <w:t>如</w:t>
      </w:r>
      <w:r w:rsidRPr="00A472AE">
        <w:rPr>
          <w:rFonts w:ascii="標楷體" w:eastAsia="標楷體" w:hAnsi="標楷體" w:cs="Times New Roman" w:hint="eastAsia"/>
        </w:rPr>
        <w:t>表</w:t>
      </w:r>
      <w:r w:rsidR="00AD0FB8">
        <w:rPr>
          <w:rFonts w:ascii="標楷體" w:eastAsia="標楷體" w:hAnsi="標楷體" w:cs="Times New Roman" w:hint="eastAsia"/>
        </w:rPr>
        <w:t>9</w:t>
      </w:r>
      <w:r w:rsidR="009D5EF3">
        <w:rPr>
          <w:rFonts w:ascii="標楷體" w:eastAsia="標楷體" w:hAnsi="標楷體" w:cs="Times New Roman" w:hint="eastAsia"/>
        </w:rPr>
        <w:t>。</w:t>
      </w:r>
    </w:p>
    <w:p w14:paraId="6D2B10AD" w14:textId="77777777" w:rsidR="00EC441D" w:rsidRDefault="00EC441D" w:rsidP="006C2A9F">
      <w:pPr>
        <w:pStyle w:val="ac"/>
        <w:spacing w:beforeLines="40" w:before="144"/>
        <w:jc w:val="center"/>
        <w:rPr>
          <w:rFonts w:ascii="標楷體" w:eastAsia="標楷體" w:hAnsi="標楷體"/>
          <w:b/>
          <w:sz w:val="24"/>
          <w:szCs w:val="24"/>
        </w:rPr>
      </w:pPr>
      <w:bookmarkStart w:id="95" w:name="_Toc440620425"/>
      <w:r w:rsidRPr="00D112E6">
        <w:rPr>
          <w:rFonts w:ascii="標楷體" w:eastAsia="標楷體" w:hAnsi="標楷體" w:hint="eastAsia"/>
          <w:b/>
          <w:sz w:val="24"/>
          <w:szCs w:val="24"/>
        </w:rPr>
        <w:t>表</w:t>
      </w:r>
      <w:r w:rsidR="00530C28">
        <w:rPr>
          <w:rFonts w:ascii="標楷體" w:eastAsia="標楷體" w:hAnsi="標楷體"/>
          <w:b/>
          <w:sz w:val="24"/>
          <w:szCs w:val="24"/>
        </w:rPr>
        <w:fldChar w:fldCharType="begin"/>
      </w:r>
      <w:r w:rsidR="00530C28">
        <w:rPr>
          <w:rFonts w:ascii="標楷體" w:eastAsia="標楷體" w:hAnsi="標楷體"/>
          <w:b/>
          <w:sz w:val="24"/>
          <w:szCs w:val="24"/>
        </w:rPr>
        <w:instrText xml:space="preserve"> </w:instrText>
      </w:r>
      <w:r w:rsidR="00530C28">
        <w:rPr>
          <w:rFonts w:ascii="標楷體" w:eastAsia="標楷體" w:hAnsi="標楷體" w:hint="eastAsia"/>
          <w:b/>
          <w:sz w:val="24"/>
          <w:szCs w:val="24"/>
        </w:rPr>
        <w:instrText>SEQ Figure \* ARABIC</w:instrText>
      </w:r>
      <w:r w:rsidR="00530C28">
        <w:rPr>
          <w:rFonts w:ascii="標楷體" w:eastAsia="標楷體" w:hAnsi="標楷體"/>
          <w:b/>
          <w:sz w:val="24"/>
          <w:szCs w:val="24"/>
        </w:rPr>
        <w:instrText xml:space="preserve"> </w:instrText>
      </w:r>
      <w:r w:rsidR="00530C28">
        <w:rPr>
          <w:rFonts w:ascii="標楷體" w:eastAsia="標楷體" w:hAnsi="標楷體"/>
          <w:b/>
          <w:sz w:val="24"/>
          <w:szCs w:val="24"/>
        </w:rPr>
        <w:fldChar w:fldCharType="separate"/>
      </w:r>
      <w:r w:rsidR="0035511C">
        <w:rPr>
          <w:rFonts w:ascii="標楷體" w:eastAsia="標楷體" w:hAnsi="標楷體"/>
          <w:b/>
          <w:noProof/>
          <w:sz w:val="24"/>
          <w:szCs w:val="24"/>
        </w:rPr>
        <w:t>9</w:t>
      </w:r>
      <w:r w:rsidR="00530C28">
        <w:rPr>
          <w:rFonts w:ascii="標楷體" w:eastAsia="標楷體" w:hAnsi="標楷體"/>
          <w:b/>
          <w:sz w:val="24"/>
          <w:szCs w:val="24"/>
        </w:rPr>
        <w:fldChar w:fldCharType="end"/>
      </w:r>
      <w:r w:rsidR="00741C41">
        <w:rPr>
          <w:rFonts w:ascii="標楷體" w:eastAsia="標楷體" w:hAnsi="標楷體" w:hint="eastAsia"/>
          <w:b/>
          <w:kern w:val="0"/>
          <w:sz w:val="24"/>
          <w:szCs w:val="24"/>
        </w:rPr>
        <w:t xml:space="preserve">　</w:t>
      </w:r>
      <w:r w:rsidRPr="00D112E6">
        <w:rPr>
          <w:rFonts w:ascii="標楷體" w:eastAsia="標楷體" w:hAnsi="標楷體" w:hint="eastAsia"/>
          <w:b/>
          <w:sz w:val="24"/>
          <w:szCs w:val="24"/>
        </w:rPr>
        <w:t>保母托育補助人數</w:t>
      </w:r>
      <w:r w:rsidR="00F04ACE">
        <w:rPr>
          <w:rFonts w:ascii="標楷體" w:eastAsia="標楷體" w:hAnsi="標楷體" w:hint="eastAsia"/>
          <w:b/>
          <w:sz w:val="24"/>
          <w:szCs w:val="24"/>
        </w:rPr>
        <w:t>統計資料</w:t>
      </w:r>
      <w:bookmarkEnd w:id="95"/>
    </w:p>
    <w:p w14:paraId="282BA0BB" w14:textId="77777777" w:rsidR="006C2A9F" w:rsidRPr="006C2A9F" w:rsidRDefault="007D541D" w:rsidP="006C2A9F">
      <w:pPr>
        <w:jc w:val="right"/>
      </w:pPr>
      <w:r>
        <w:rPr>
          <w:rFonts w:ascii="標楷體" w:eastAsia="標楷體" w:hAnsi="標楷體" w:cs="新細明體" w:hint="eastAsia"/>
          <w:kern w:val="0"/>
          <w:sz w:val="20"/>
          <w:szCs w:val="20"/>
        </w:rPr>
        <w:t>單位：</w:t>
      </w:r>
      <w:r w:rsidR="006C2A9F">
        <w:rPr>
          <w:rFonts w:ascii="標楷體" w:eastAsia="標楷體" w:hAnsi="標楷體" w:cs="新細明體" w:hint="eastAsia"/>
          <w:kern w:val="0"/>
          <w:sz w:val="20"/>
          <w:szCs w:val="20"/>
        </w:rPr>
        <w:t>人；</w:t>
      </w:r>
      <w:r w:rsidR="006C2A9F">
        <w:rPr>
          <w:rFonts w:ascii="標楷體" w:eastAsia="標楷體" w:hAnsi="標楷體" w:cs="Times New Roman" w:hint="eastAsia"/>
          <w:kern w:val="0"/>
          <w:sz w:val="20"/>
          <w:szCs w:val="20"/>
        </w:rPr>
        <w:t>％</w:t>
      </w:r>
    </w:p>
    <w:tbl>
      <w:tblPr>
        <w:tblW w:w="8969" w:type="dxa"/>
        <w:jc w:val="center"/>
        <w:tblLayout w:type="fixed"/>
        <w:tblCellMar>
          <w:left w:w="28" w:type="dxa"/>
          <w:right w:w="28" w:type="dxa"/>
        </w:tblCellMar>
        <w:tblLook w:val="04A0" w:firstRow="1" w:lastRow="0" w:firstColumn="1" w:lastColumn="0" w:noHBand="0" w:noVBand="1"/>
      </w:tblPr>
      <w:tblGrid>
        <w:gridCol w:w="1793"/>
        <w:gridCol w:w="1794"/>
        <w:gridCol w:w="1891"/>
        <w:gridCol w:w="1697"/>
        <w:gridCol w:w="1794"/>
      </w:tblGrid>
      <w:tr w:rsidR="00EC441D" w:rsidRPr="008D7CA0" w14:paraId="41369709" w14:textId="77777777" w:rsidTr="00674E52">
        <w:trPr>
          <w:trHeight w:val="472"/>
          <w:jc w:val="center"/>
        </w:trPr>
        <w:tc>
          <w:tcPr>
            <w:tcW w:w="1793" w:type="dxa"/>
            <w:tcBorders>
              <w:top w:val="single" w:sz="4" w:space="0" w:color="auto"/>
              <w:bottom w:val="single" w:sz="4" w:space="0" w:color="auto"/>
              <w:right w:val="single" w:sz="4" w:space="0" w:color="auto"/>
              <w:tl2br w:val="single" w:sz="4" w:space="0" w:color="auto"/>
            </w:tcBorders>
            <w:noWrap/>
            <w:vAlign w:val="center"/>
            <w:hideMark/>
          </w:tcPr>
          <w:p w14:paraId="2CC1DE5B" w14:textId="77777777" w:rsidR="00EC441D" w:rsidRPr="004106EE" w:rsidRDefault="00EC441D" w:rsidP="004106EE">
            <w:pPr>
              <w:widowControl/>
              <w:overflowPunct w:val="0"/>
              <w:rPr>
                <w:rFonts w:ascii="標楷體" w:eastAsia="標楷體" w:hAnsi="標楷體" w:cs="Times New Roman"/>
                <w:kern w:val="0"/>
                <w:sz w:val="20"/>
                <w:szCs w:val="20"/>
              </w:rPr>
            </w:pPr>
            <w:r w:rsidRPr="004106EE">
              <w:rPr>
                <w:rFonts w:ascii="標楷體" w:eastAsia="標楷體" w:hAnsi="標楷體" w:cs="Times New Roman"/>
                <w:kern w:val="0"/>
                <w:sz w:val="20"/>
                <w:szCs w:val="20"/>
              </w:rPr>
              <w:t>年</w:t>
            </w:r>
            <w:r w:rsidR="0054382B" w:rsidRPr="004106EE">
              <w:rPr>
                <w:rFonts w:ascii="標楷體" w:eastAsia="標楷體" w:hAnsi="標楷體" w:cs="Times New Roman" w:hint="eastAsia"/>
                <w:kern w:val="0"/>
                <w:sz w:val="20"/>
                <w:szCs w:val="20"/>
              </w:rPr>
              <w:t>別</w:t>
            </w:r>
            <w:r w:rsidR="00361007" w:rsidRPr="004106EE">
              <w:rPr>
                <w:rFonts w:ascii="標楷體" w:eastAsia="標楷體" w:hAnsi="標楷體" w:cs="Times New Roman" w:hint="eastAsia"/>
                <w:kern w:val="0"/>
                <w:sz w:val="20"/>
                <w:szCs w:val="20"/>
              </w:rPr>
              <w:t xml:space="preserve">    </w:t>
            </w:r>
            <w:r w:rsidR="004106EE">
              <w:rPr>
                <w:rFonts w:ascii="標楷體" w:eastAsia="標楷體" w:hAnsi="標楷體" w:cs="Times New Roman" w:hint="eastAsia"/>
                <w:kern w:val="0"/>
                <w:sz w:val="20"/>
                <w:szCs w:val="20"/>
              </w:rPr>
              <w:t xml:space="preserve">     </w:t>
            </w:r>
            <w:r w:rsidR="00361007" w:rsidRPr="004106EE">
              <w:rPr>
                <w:rFonts w:ascii="標楷體" w:eastAsia="標楷體" w:hAnsi="標楷體" w:cs="Times New Roman" w:hint="eastAsia"/>
                <w:kern w:val="0"/>
                <w:sz w:val="20"/>
                <w:szCs w:val="20"/>
              </w:rPr>
              <w:t>項目</w:t>
            </w:r>
          </w:p>
        </w:tc>
        <w:tc>
          <w:tcPr>
            <w:tcW w:w="1794" w:type="dxa"/>
            <w:tcBorders>
              <w:top w:val="single" w:sz="4" w:space="0" w:color="auto"/>
              <w:left w:val="nil"/>
              <w:bottom w:val="single" w:sz="4" w:space="0" w:color="auto"/>
              <w:right w:val="single" w:sz="4" w:space="0" w:color="auto"/>
            </w:tcBorders>
            <w:vAlign w:val="center"/>
            <w:hideMark/>
          </w:tcPr>
          <w:p w14:paraId="247C1A48" w14:textId="77777777" w:rsidR="00EC441D" w:rsidRPr="004106EE" w:rsidRDefault="00EC441D" w:rsidP="00195B65">
            <w:pPr>
              <w:widowControl/>
              <w:overflowPunct w:val="0"/>
              <w:ind w:leftChars="10" w:left="24"/>
              <w:jc w:val="center"/>
              <w:rPr>
                <w:rFonts w:ascii="標楷體" w:eastAsia="標楷體" w:hAnsi="標楷體" w:cs="Times New Roman"/>
                <w:kern w:val="0"/>
                <w:sz w:val="20"/>
                <w:szCs w:val="20"/>
              </w:rPr>
            </w:pPr>
            <w:r w:rsidRPr="004106EE">
              <w:rPr>
                <w:rFonts w:ascii="標楷體" w:eastAsia="標楷體" w:hAnsi="標楷體" w:cs="Times New Roman"/>
                <w:kern w:val="0"/>
                <w:sz w:val="20"/>
                <w:szCs w:val="20"/>
              </w:rPr>
              <w:t>未滿2歲兒童</w:t>
            </w:r>
          </w:p>
        </w:tc>
        <w:tc>
          <w:tcPr>
            <w:tcW w:w="1891" w:type="dxa"/>
            <w:tcBorders>
              <w:top w:val="single" w:sz="4" w:space="0" w:color="auto"/>
              <w:left w:val="nil"/>
              <w:bottom w:val="single" w:sz="4" w:space="0" w:color="auto"/>
              <w:right w:val="single" w:sz="4" w:space="0" w:color="auto"/>
            </w:tcBorders>
            <w:vAlign w:val="center"/>
            <w:hideMark/>
          </w:tcPr>
          <w:p w14:paraId="48091219" w14:textId="77777777" w:rsidR="00EC441D" w:rsidRPr="004106EE" w:rsidRDefault="00EC441D" w:rsidP="00195B65">
            <w:pPr>
              <w:widowControl/>
              <w:overflowPunct w:val="0"/>
              <w:ind w:leftChars="10" w:left="24"/>
              <w:jc w:val="center"/>
              <w:rPr>
                <w:rFonts w:ascii="標楷體" w:eastAsia="標楷體" w:hAnsi="標楷體" w:cs="Times New Roman"/>
                <w:kern w:val="0"/>
                <w:sz w:val="20"/>
                <w:szCs w:val="20"/>
              </w:rPr>
            </w:pPr>
            <w:r w:rsidRPr="004106EE">
              <w:rPr>
                <w:rFonts w:ascii="標楷體" w:eastAsia="標楷體" w:hAnsi="標楷體" w:cs="Times New Roman"/>
                <w:kern w:val="0"/>
                <w:sz w:val="20"/>
                <w:szCs w:val="20"/>
              </w:rPr>
              <w:t>托育補助受益數</w:t>
            </w:r>
          </w:p>
        </w:tc>
        <w:tc>
          <w:tcPr>
            <w:tcW w:w="1697" w:type="dxa"/>
            <w:tcBorders>
              <w:top w:val="single" w:sz="4" w:space="0" w:color="auto"/>
              <w:left w:val="nil"/>
              <w:bottom w:val="single" w:sz="4" w:space="0" w:color="auto"/>
              <w:right w:val="single" w:sz="4" w:space="0" w:color="auto"/>
            </w:tcBorders>
            <w:vAlign w:val="center"/>
          </w:tcPr>
          <w:p w14:paraId="1F083009" w14:textId="77777777" w:rsidR="00EC441D" w:rsidRPr="004106EE" w:rsidRDefault="00F04ACE" w:rsidP="004106EE">
            <w:pPr>
              <w:widowControl/>
              <w:overflowPunct w:val="0"/>
              <w:ind w:leftChars="10" w:left="24"/>
              <w:jc w:val="center"/>
              <w:rPr>
                <w:rFonts w:ascii="標楷體" w:eastAsia="標楷體" w:hAnsi="標楷體" w:cs="Times New Roman"/>
                <w:kern w:val="0"/>
                <w:sz w:val="20"/>
                <w:szCs w:val="20"/>
              </w:rPr>
            </w:pPr>
            <w:r>
              <w:rPr>
                <w:rFonts w:ascii="標楷體" w:eastAsia="標楷體" w:hAnsi="標楷體" w:cs="Times New Roman" w:hint="eastAsia"/>
                <w:kern w:val="0"/>
                <w:sz w:val="20"/>
                <w:szCs w:val="20"/>
              </w:rPr>
              <w:t>累計人次</w:t>
            </w:r>
          </w:p>
        </w:tc>
        <w:tc>
          <w:tcPr>
            <w:tcW w:w="1794" w:type="dxa"/>
            <w:tcBorders>
              <w:top w:val="single" w:sz="4" w:space="0" w:color="auto"/>
              <w:left w:val="single" w:sz="4" w:space="0" w:color="auto"/>
              <w:bottom w:val="single" w:sz="4" w:space="0" w:color="auto"/>
            </w:tcBorders>
            <w:noWrap/>
            <w:vAlign w:val="center"/>
            <w:hideMark/>
          </w:tcPr>
          <w:p w14:paraId="182792C7" w14:textId="77777777" w:rsidR="00EC441D" w:rsidRPr="004106EE" w:rsidRDefault="00EC441D" w:rsidP="00195B65">
            <w:pPr>
              <w:widowControl/>
              <w:overflowPunct w:val="0"/>
              <w:ind w:leftChars="10" w:left="24"/>
              <w:jc w:val="center"/>
              <w:rPr>
                <w:rFonts w:ascii="標楷體" w:eastAsia="標楷體" w:hAnsi="標楷體" w:cs="Times New Roman"/>
                <w:kern w:val="0"/>
                <w:sz w:val="20"/>
                <w:szCs w:val="20"/>
              </w:rPr>
            </w:pPr>
            <w:r w:rsidRPr="004106EE">
              <w:rPr>
                <w:rFonts w:ascii="標楷體" w:eastAsia="標楷體" w:hAnsi="標楷體" w:cs="Times New Roman"/>
                <w:kern w:val="0"/>
                <w:sz w:val="20"/>
                <w:szCs w:val="20"/>
              </w:rPr>
              <w:t>補助涵蓋率</w:t>
            </w:r>
          </w:p>
        </w:tc>
      </w:tr>
      <w:tr w:rsidR="00EC441D" w:rsidRPr="008D7CA0" w14:paraId="2F2CF178" w14:textId="77777777" w:rsidTr="006C2A9F">
        <w:trPr>
          <w:trHeight w:val="330"/>
          <w:jc w:val="center"/>
        </w:trPr>
        <w:tc>
          <w:tcPr>
            <w:tcW w:w="1793" w:type="dxa"/>
            <w:tcBorders>
              <w:top w:val="nil"/>
              <w:bottom w:val="single" w:sz="4" w:space="0" w:color="auto"/>
              <w:right w:val="single" w:sz="4" w:space="0" w:color="auto"/>
            </w:tcBorders>
            <w:vAlign w:val="center"/>
            <w:hideMark/>
          </w:tcPr>
          <w:p w14:paraId="664D1DB1" w14:textId="77777777" w:rsidR="00EC441D" w:rsidRPr="004106EE" w:rsidRDefault="00EC441D" w:rsidP="00FB7D60">
            <w:pPr>
              <w:widowControl/>
              <w:overflowPunct w:val="0"/>
              <w:ind w:leftChars="144" w:left="346"/>
              <w:rPr>
                <w:rFonts w:ascii="標楷體" w:eastAsia="標楷體" w:hAnsi="標楷體" w:cs="Times New Roman"/>
                <w:kern w:val="0"/>
                <w:sz w:val="20"/>
                <w:szCs w:val="20"/>
              </w:rPr>
            </w:pPr>
            <w:r w:rsidRPr="004106EE">
              <w:rPr>
                <w:rFonts w:ascii="標楷體" w:eastAsia="標楷體" w:hAnsi="標楷體" w:cs="Times New Roman" w:hint="eastAsia"/>
                <w:kern w:val="0"/>
                <w:sz w:val="20"/>
                <w:szCs w:val="20"/>
              </w:rPr>
              <w:t>2012</w:t>
            </w:r>
          </w:p>
        </w:tc>
        <w:tc>
          <w:tcPr>
            <w:tcW w:w="1794" w:type="dxa"/>
            <w:tcBorders>
              <w:top w:val="single" w:sz="4" w:space="0" w:color="auto"/>
              <w:left w:val="nil"/>
            </w:tcBorders>
            <w:vAlign w:val="center"/>
            <w:hideMark/>
          </w:tcPr>
          <w:p w14:paraId="3778FEF2" w14:textId="77777777" w:rsidR="00EC441D" w:rsidRPr="004106EE" w:rsidRDefault="00EC441D" w:rsidP="006C2A9F">
            <w:pPr>
              <w:widowControl/>
              <w:overflowPunct w:val="0"/>
              <w:ind w:leftChars="10" w:left="24"/>
              <w:jc w:val="center"/>
              <w:rPr>
                <w:rFonts w:ascii="標楷體" w:eastAsia="標楷體" w:hAnsi="標楷體" w:cs="Times New Roman"/>
                <w:kern w:val="0"/>
                <w:sz w:val="20"/>
                <w:szCs w:val="20"/>
              </w:rPr>
            </w:pPr>
            <w:r w:rsidRPr="004106EE">
              <w:rPr>
                <w:rFonts w:ascii="標楷體" w:eastAsia="標楷體" w:hAnsi="標楷體" w:cs="Times New Roman"/>
                <w:kern w:val="0"/>
                <w:sz w:val="20"/>
                <w:szCs w:val="20"/>
              </w:rPr>
              <w:t>419,670</w:t>
            </w:r>
          </w:p>
        </w:tc>
        <w:tc>
          <w:tcPr>
            <w:tcW w:w="1891" w:type="dxa"/>
            <w:tcBorders>
              <w:top w:val="single" w:sz="4" w:space="0" w:color="auto"/>
            </w:tcBorders>
            <w:vAlign w:val="center"/>
            <w:hideMark/>
          </w:tcPr>
          <w:p w14:paraId="37D9561E" w14:textId="77777777" w:rsidR="00EC441D" w:rsidRPr="004106EE" w:rsidRDefault="00EC441D" w:rsidP="006C2A9F">
            <w:pPr>
              <w:widowControl/>
              <w:overflowPunct w:val="0"/>
              <w:ind w:leftChars="10" w:left="24"/>
              <w:jc w:val="center"/>
              <w:rPr>
                <w:rFonts w:ascii="標楷體" w:eastAsia="標楷體" w:hAnsi="標楷體" w:cs="Times New Roman"/>
                <w:kern w:val="0"/>
                <w:sz w:val="20"/>
                <w:szCs w:val="20"/>
              </w:rPr>
            </w:pPr>
            <w:r w:rsidRPr="004106EE">
              <w:rPr>
                <w:rFonts w:ascii="標楷體" w:eastAsia="標楷體" w:hAnsi="標楷體" w:cs="Times New Roman"/>
                <w:kern w:val="0"/>
                <w:sz w:val="20"/>
                <w:szCs w:val="20"/>
              </w:rPr>
              <w:t>38,516</w:t>
            </w:r>
          </w:p>
        </w:tc>
        <w:tc>
          <w:tcPr>
            <w:tcW w:w="1697" w:type="dxa"/>
            <w:tcBorders>
              <w:top w:val="single" w:sz="4" w:space="0" w:color="auto"/>
            </w:tcBorders>
            <w:vAlign w:val="center"/>
          </w:tcPr>
          <w:p w14:paraId="27C98C53" w14:textId="77777777" w:rsidR="00EC441D" w:rsidRPr="004106EE" w:rsidRDefault="00EC441D" w:rsidP="006C2A9F">
            <w:pPr>
              <w:widowControl/>
              <w:overflowPunct w:val="0"/>
              <w:ind w:leftChars="10" w:left="24"/>
              <w:jc w:val="center"/>
              <w:rPr>
                <w:rFonts w:ascii="標楷體" w:eastAsia="標楷體" w:hAnsi="標楷體" w:cs="Times New Roman"/>
                <w:kern w:val="0"/>
                <w:sz w:val="20"/>
                <w:szCs w:val="20"/>
              </w:rPr>
            </w:pPr>
            <w:r w:rsidRPr="004106EE">
              <w:rPr>
                <w:rFonts w:ascii="標楷體" w:eastAsia="標楷體" w:hAnsi="標楷體" w:cs="Times New Roman"/>
                <w:kern w:val="0"/>
                <w:sz w:val="20"/>
                <w:szCs w:val="20"/>
              </w:rPr>
              <w:t>110,630</w:t>
            </w:r>
          </w:p>
        </w:tc>
        <w:tc>
          <w:tcPr>
            <w:tcW w:w="1794" w:type="dxa"/>
            <w:tcBorders>
              <w:top w:val="single" w:sz="4" w:space="0" w:color="auto"/>
            </w:tcBorders>
            <w:noWrap/>
            <w:vAlign w:val="center"/>
            <w:hideMark/>
          </w:tcPr>
          <w:p w14:paraId="7A19144E" w14:textId="77777777" w:rsidR="00EC441D" w:rsidRPr="004106EE" w:rsidRDefault="006C2A9F" w:rsidP="006C2A9F">
            <w:pPr>
              <w:widowControl/>
              <w:overflowPunct w:val="0"/>
              <w:ind w:leftChars="10" w:left="24"/>
              <w:jc w:val="center"/>
              <w:rPr>
                <w:rFonts w:ascii="標楷體" w:eastAsia="標楷體" w:hAnsi="標楷體" w:cs="Times New Roman"/>
                <w:kern w:val="0"/>
                <w:sz w:val="20"/>
                <w:szCs w:val="20"/>
              </w:rPr>
            </w:pPr>
            <w:r>
              <w:rPr>
                <w:rFonts w:ascii="標楷體" w:eastAsia="標楷體" w:hAnsi="標楷體" w:cs="Times New Roman" w:hint="eastAsia"/>
                <w:kern w:val="0"/>
                <w:sz w:val="20"/>
                <w:szCs w:val="20"/>
              </w:rPr>
              <w:t xml:space="preserve"> </w:t>
            </w:r>
            <w:r w:rsidR="00EC441D" w:rsidRPr="004106EE">
              <w:rPr>
                <w:rFonts w:ascii="標楷體" w:eastAsia="標楷體" w:hAnsi="標楷體" w:cs="Times New Roman"/>
                <w:kern w:val="0"/>
                <w:sz w:val="20"/>
                <w:szCs w:val="20"/>
              </w:rPr>
              <w:t>9.18</w:t>
            </w:r>
          </w:p>
        </w:tc>
      </w:tr>
      <w:tr w:rsidR="00EC441D" w:rsidRPr="008D7CA0" w14:paraId="2C12C947" w14:textId="77777777" w:rsidTr="006C2A9F">
        <w:trPr>
          <w:trHeight w:val="330"/>
          <w:jc w:val="center"/>
        </w:trPr>
        <w:tc>
          <w:tcPr>
            <w:tcW w:w="1793" w:type="dxa"/>
            <w:tcBorders>
              <w:top w:val="nil"/>
              <w:bottom w:val="single" w:sz="4" w:space="0" w:color="auto"/>
              <w:right w:val="single" w:sz="4" w:space="0" w:color="auto"/>
            </w:tcBorders>
            <w:vAlign w:val="center"/>
            <w:hideMark/>
          </w:tcPr>
          <w:p w14:paraId="6A384941" w14:textId="77777777" w:rsidR="00EC441D" w:rsidRPr="004106EE" w:rsidRDefault="00EC441D" w:rsidP="00FB7D60">
            <w:pPr>
              <w:widowControl/>
              <w:overflowPunct w:val="0"/>
              <w:ind w:leftChars="144" w:left="346"/>
              <w:rPr>
                <w:rFonts w:ascii="標楷體" w:eastAsia="標楷體" w:hAnsi="標楷體" w:cs="Times New Roman"/>
                <w:kern w:val="0"/>
                <w:sz w:val="20"/>
                <w:szCs w:val="20"/>
              </w:rPr>
            </w:pPr>
            <w:r w:rsidRPr="004106EE">
              <w:rPr>
                <w:rFonts w:ascii="標楷體" w:eastAsia="標楷體" w:hAnsi="標楷體" w:cs="Times New Roman" w:hint="eastAsia"/>
                <w:kern w:val="0"/>
                <w:sz w:val="20"/>
                <w:szCs w:val="20"/>
              </w:rPr>
              <w:t>2013</w:t>
            </w:r>
          </w:p>
        </w:tc>
        <w:tc>
          <w:tcPr>
            <w:tcW w:w="1794" w:type="dxa"/>
            <w:tcBorders>
              <w:left w:val="nil"/>
            </w:tcBorders>
            <w:vAlign w:val="center"/>
            <w:hideMark/>
          </w:tcPr>
          <w:p w14:paraId="0C5F3974" w14:textId="77777777" w:rsidR="00EC441D" w:rsidRPr="004106EE" w:rsidRDefault="00EC441D" w:rsidP="006C2A9F">
            <w:pPr>
              <w:widowControl/>
              <w:overflowPunct w:val="0"/>
              <w:ind w:leftChars="10" w:left="24"/>
              <w:jc w:val="center"/>
              <w:rPr>
                <w:rFonts w:ascii="標楷體" w:eastAsia="標楷體" w:hAnsi="標楷體" w:cs="Times New Roman"/>
                <w:kern w:val="0"/>
                <w:sz w:val="20"/>
                <w:szCs w:val="20"/>
              </w:rPr>
            </w:pPr>
            <w:r w:rsidRPr="004106EE">
              <w:rPr>
                <w:rFonts w:ascii="標楷體" w:eastAsia="標楷體" w:hAnsi="標楷體" w:cs="Times New Roman"/>
                <w:kern w:val="0"/>
                <w:sz w:val="20"/>
                <w:szCs w:val="20"/>
              </w:rPr>
              <w:t>421,039</w:t>
            </w:r>
          </w:p>
        </w:tc>
        <w:tc>
          <w:tcPr>
            <w:tcW w:w="1891" w:type="dxa"/>
            <w:vAlign w:val="center"/>
            <w:hideMark/>
          </w:tcPr>
          <w:p w14:paraId="3C2BCDC4" w14:textId="77777777" w:rsidR="00EC441D" w:rsidRPr="004106EE" w:rsidRDefault="00EC441D" w:rsidP="006C2A9F">
            <w:pPr>
              <w:widowControl/>
              <w:overflowPunct w:val="0"/>
              <w:ind w:leftChars="10" w:left="24"/>
              <w:jc w:val="center"/>
              <w:rPr>
                <w:rFonts w:ascii="標楷體" w:eastAsia="標楷體" w:hAnsi="標楷體" w:cs="Times New Roman"/>
                <w:kern w:val="0"/>
                <w:sz w:val="20"/>
                <w:szCs w:val="20"/>
              </w:rPr>
            </w:pPr>
            <w:r w:rsidRPr="004106EE">
              <w:rPr>
                <w:rFonts w:ascii="標楷體" w:eastAsia="標楷體" w:hAnsi="標楷體" w:cs="Times New Roman"/>
                <w:kern w:val="0"/>
                <w:sz w:val="20"/>
                <w:szCs w:val="20"/>
              </w:rPr>
              <w:t>59,370</w:t>
            </w:r>
          </w:p>
        </w:tc>
        <w:tc>
          <w:tcPr>
            <w:tcW w:w="1697" w:type="dxa"/>
            <w:vAlign w:val="center"/>
          </w:tcPr>
          <w:p w14:paraId="77819BA3" w14:textId="77777777" w:rsidR="00EC441D" w:rsidRPr="004106EE" w:rsidRDefault="00EC441D" w:rsidP="006C2A9F">
            <w:pPr>
              <w:widowControl/>
              <w:overflowPunct w:val="0"/>
              <w:ind w:leftChars="10" w:left="24"/>
              <w:jc w:val="center"/>
              <w:rPr>
                <w:rFonts w:ascii="標楷體" w:eastAsia="標楷體" w:hAnsi="標楷體" w:cs="Times New Roman"/>
                <w:kern w:val="0"/>
                <w:sz w:val="20"/>
                <w:szCs w:val="20"/>
              </w:rPr>
            </w:pPr>
            <w:r w:rsidRPr="004106EE">
              <w:rPr>
                <w:rFonts w:ascii="標楷體" w:eastAsia="標楷體" w:hAnsi="標楷體" w:cs="Times New Roman"/>
                <w:kern w:val="0"/>
                <w:sz w:val="20"/>
                <w:szCs w:val="20"/>
              </w:rPr>
              <w:t>170,000</w:t>
            </w:r>
          </w:p>
        </w:tc>
        <w:tc>
          <w:tcPr>
            <w:tcW w:w="1794" w:type="dxa"/>
            <w:noWrap/>
            <w:vAlign w:val="center"/>
            <w:hideMark/>
          </w:tcPr>
          <w:p w14:paraId="423CA856" w14:textId="77777777" w:rsidR="00EC441D" w:rsidRPr="004106EE" w:rsidRDefault="00EC441D" w:rsidP="006C2A9F">
            <w:pPr>
              <w:widowControl/>
              <w:overflowPunct w:val="0"/>
              <w:ind w:leftChars="10" w:left="24"/>
              <w:jc w:val="center"/>
              <w:rPr>
                <w:rFonts w:ascii="標楷體" w:eastAsia="標楷體" w:hAnsi="標楷體" w:cs="Times New Roman"/>
                <w:kern w:val="0"/>
                <w:sz w:val="20"/>
                <w:szCs w:val="20"/>
              </w:rPr>
            </w:pPr>
            <w:r w:rsidRPr="004106EE">
              <w:rPr>
                <w:rFonts w:ascii="標楷體" w:eastAsia="標楷體" w:hAnsi="標楷體" w:cs="Times New Roman"/>
                <w:kern w:val="0"/>
                <w:sz w:val="20"/>
                <w:szCs w:val="20"/>
              </w:rPr>
              <w:t>14.10</w:t>
            </w:r>
          </w:p>
        </w:tc>
      </w:tr>
      <w:tr w:rsidR="00EC441D" w:rsidRPr="008D7CA0" w14:paraId="463C6B69" w14:textId="77777777" w:rsidTr="006C2A9F">
        <w:trPr>
          <w:trHeight w:val="330"/>
          <w:jc w:val="center"/>
        </w:trPr>
        <w:tc>
          <w:tcPr>
            <w:tcW w:w="1793" w:type="dxa"/>
            <w:tcBorders>
              <w:top w:val="nil"/>
              <w:bottom w:val="single" w:sz="4" w:space="0" w:color="auto"/>
              <w:right w:val="single" w:sz="4" w:space="0" w:color="auto"/>
            </w:tcBorders>
            <w:vAlign w:val="center"/>
            <w:hideMark/>
          </w:tcPr>
          <w:p w14:paraId="67C0810E" w14:textId="77777777" w:rsidR="00EC441D" w:rsidRPr="004106EE" w:rsidRDefault="00EC441D" w:rsidP="00FB7D60">
            <w:pPr>
              <w:widowControl/>
              <w:overflowPunct w:val="0"/>
              <w:ind w:leftChars="144" w:left="346"/>
              <w:rPr>
                <w:rFonts w:ascii="標楷體" w:eastAsia="標楷體" w:hAnsi="標楷體" w:cs="Times New Roman"/>
                <w:kern w:val="0"/>
                <w:sz w:val="20"/>
                <w:szCs w:val="20"/>
              </w:rPr>
            </w:pPr>
            <w:r w:rsidRPr="004106EE">
              <w:rPr>
                <w:rFonts w:ascii="標楷體" w:eastAsia="標楷體" w:hAnsi="標楷體" w:cs="Times New Roman" w:hint="eastAsia"/>
                <w:kern w:val="0"/>
                <w:sz w:val="20"/>
                <w:szCs w:val="20"/>
              </w:rPr>
              <w:t>2014</w:t>
            </w:r>
          </w:p>
        </w:tc>
        <w:tc>
          <w:tcPr>
            <w:tcW w:w="1794" w:type="dxa"/>
            <w:tcBorders>
              <w:left w:val="nil"/>
            </w:tcBorders>
            <w:vAlign w:val="center"/>
            <w:hideMark/>
          </w:tcPr>
          <w:p w14:paraId="5F23F53D" w14:textId="77777777" w:rsidR="00EC441D" w:rsidRPr="004106EE" w:rsidRDefault="00EC441D" w:rsidP="006C2A9F">
            <w:pPr>
              <w:widowControl/>
              <w:overflowPunct w:val="0"/>
              <w:ind w:leftChars="10" w:left="24"/>
              <w:jc w:val="center"/>
              <w:rPr>
                <w:rFonts w:ascii="標楷體" w:eastAsia="標楷體" w:hAnsi="標楷體" w:cs="Times New Roman"/>
                <w:kern w:val="0"/>
                <w:sz w:val="20"/>
                <w:szCs w:val="20"/>
              </w:rPr>
            </w:pPr>
            <w:r w:rsidRPr="004106EE">
              <w:rPr>
                <w:rFonts w:ascii="標楷體" w:eastAsia="標楷體" w:hAnsi="標楷體" w:cs="Times New Roman"/>
                <w:kern w:val="0"/>
                <w:sz w:val="20"/>
                <w:szCs w:val="20"/>
              </w:rPr>
              <w:t>396,86</w:t>
            </w:r>
            <w:r w:rsidRPr="004106EE">
              <w:rPr>
                <w:rFonts w:ascii="標楷體" w:eastAsia="標楷體" w:hAnsi="標楷體" w:cs="Times New Roman" w:hint="eastAsia"/>
                <w:kern w:val="0"/>
                <w:sz w:val="20"/>
                <w:szCs w:val="20"/>
              </w:rPr>
              <w:t>6</w:t>
            </w:r>
          </w:p>
        </w:tc>
        <w:tc>
          <w:tcPr>
            <w:tcW w:w="1891" w:type="dxa"/>
            <w:vAlign w:val="center"/>
            <w:hideMark/>
          </w:tcPr>
          <w:p w14:paraId="0184085F" w14:textId="77777777" w:rsidR="00EC441D" w:rsidRPr="004106EE" w:rsidRDefault="00EC441D" w:rsidP="006C2A9F">
            <w:pPr>
              <w:widowControl/>
              <w:overflowPunct w:val="0"/>
              <w:ind w:leftChars="10" w:left="24"/>
              <w:jc w:val="center"/>
              <w:rPr>
                <w:rFonts w:ascii="標楷體" w:eastAsia="標楷體" w:hAnsi="標楷體" w:cs="Times New Roman"/>
                <w:kern w:val="0"/>
                <w:sz w:val="20"/>
                <w:szCs w:val="20"/>
              </w:rPr>
            </w:pPr>
            <w:r w:rsidRPr="004106EE">
              <w:rPr>
                <w:rFonts w:ascii="標楷體" w:eastAsia="標楷體" w:hAnsi="標楷體" w:cs="Times New Roman"/>
                <w:kern w:val="0"/>
                <w:sz w:val="20"/>
                <w:szCs w:val="20"/>
              </w:rPr>
              <w:t>62,744</w:t>
            </w:r>
          </w:p>
        </w:tc>
        <w:tc>
          <w:tcPr>
            <w:tcW w:w="1697" w:type="dxa"/>
            <w:vAlign w:val="center"/>
          </w:tcPr>
          <w:p w14:paraId="4141C482" w14:textId="77777777" w:rsidR="00EC441D" w:rsidRPr="004106EE" w:rsidRDefault="00EC441D" w:rsidP="006C2A9F">
            <w:pPr>
              <w:widowControl/>
              <w:overflowPunct w:val="0"/>
              <w:ind w:leftChars="10" w:left="24"/>
              <w:jc w:val="center"/>
              <w:rPr>
                <w:rFonts w:ascii="標楷體" w:eastAsia="標楷體" w:hAnsi="標楷體" w:cs="Times New Roman"/>
                <w:kern w:val="0"/>
                <w:sz w:val="20"/>
                <w:szCs w:val="20"/>
              </w:rPr>
            </w:pPr>
            <w:r w:rsidRPr="004106EE">
              <w:rPr>
                <w:rFonts w:ascii="標楷體" w:eastAsia="標楷體" w:hAnsi="標楷體" w:cs="Times New Roman"/>
                <w:kern w:val="0"/>
                <w:sz w:val="20"/>
                <w:szCs w:val="20"/>
              </w:rPr>
              <w:t>232,744</w:t>
            </w:r>
          </w:p>
        </w:tc>
        <w:tc>
          <w:tcPr>
            <w:tcW w:w="1794" w:type="dxa"/>
            <w:noWrap/>
            <w:vAlign w:val="center"/>
            <w:hideMark/>
          </w:tcPr>
          <w:p w14:paraId="131C7836" w14:textId="77777777" w:rsidR="00EC441D" w:rsidRPr="004106EE" w:rsidRDefault="00EC441D" w:rsidP="006C2A9F">
            <w:pPr>
              <w:widowControl/>
              <w:overflowPunct w:val="0"/>
              <w:ind w:leftChars="10" w:left="24"/>
              <w:jc w:val="center"/>
              <w:rPr>
                <w:rFonts w:ascii="標楷體" w:eastAsia="標楷體" w:hAnsi="標楷體" w:cs="Times New Roman"/>
                <w:kern w:val="0"/>
                <w:sz w:val="20"/>
                <w:szCs w:val="20"/>
              </w:rPr>
            </w:pPr>
            <w:r w:rsidRPr="004106EE">
              <w:rPr>
                <w:rFonts w:ascii="標楷體" w:eastAsia="標楷體" w:hAnsi="標楷體" w:cs="Times New Roman"/>
                <w:kern w:val="0"/>
                <w:sz w:val="20"/>
                <w:szCs w:val="20"/>
              </w:rPr>
              <w:t>15.81</w:t>
            </w:r>
          </w:p>
        </w:tc>
      </w:tr>
      <w:tr w:rsidR="00F04ACE" w:rsidRPr="008D7CA0" w14:paraId="11B386BD" w14:textId="77777777" w:rsidTr="006C2A9F">
        <w:trPr>
          <w:trHeight w:val="330"/>
          <w:jc w:val="center"/>
        </w:trPr>
        <w:tc>
          <w:tcPr>
            <w:tcW w:w="1793" w:type="dxa"/>
            <w:tcBorders>
              <w:top w:val="nil"/>
              <w:bottom w:val="single" w:sz="4" w:space="0" w:color="auto"/>
              <w:right w:val="single" w:sz="4" w:space="0" w:color="auto"/>
            </w:tcBorders>
            <w:vAlign w:val="center"/>
            <w:hideMark/>
          </w:tcPr>
          <w:p w14:paraId="16F1730A" w14:textId="77777777" w:rsidR="00F04ACE" w:rsidRPr="004106EE" w:rsidRDefault="00F04ACE" w:rsidP="00FB7D60">
            <w:pPr>
              <w:widowControl/>
              <w:overflowPunct w:val="0"/>
              <w:ind w:leftChars="144" w:left="346"/>
              <w:rPr>
                <w:rFonts w:ascii="標楷體" w:eastAsia="標楷體" w:hAnsi="標楷體" w:cs="Times New Roman"/>
                <w:kern w:val="0"/>
                <w:sz w:val="20"/>
                <w:szCs w:val="20"/>
              </w:rPr>
            </w:pPr>
            <w:r w:rsidRPr="004106EE">
              <w:rPr>
                <w:rFonts w:ascii="標楷體" w:eastAsia="標楷體" w:hAnsi="標楷體" w:cs="Times New Roman" w:hint="eastAsia"/>
                <w:kern w:val="0"/>
                <w:sz w:val="20"/>
                <w:szCs w:val="20"/>
              </w:rPr>
              <w:t>2015</w:t>
            </w:r>
            <w:r w:rsidR="009D5EF3">
              <w:rPr>
                <w:rFonts w:ascii="標楷體" w:eastAsia="標楷體" w:hAnsi="標楷體" w:cs="Times New Roman" w:hint="eastAsia"/>
                <w:kern w:val="0"/>
                <w:sz w:val="20"/>
                <w:szCs w:val="20"/>
              </w:rPr>
              <w:t>（</w:t>
            </w:r>
            <w:r w:rsidRPr="004106EE">
              <w:rPr>
                <w:rFonts w:ascii="標楷體" w:eastAsia="標楷體" w:hAnsi="標楷體" w:cs="Times New Roman" w:hint="eastAsia"/>
                <w:kern w:val="0"/>
                <w:sz w:val="20"/>
                <w:szCs w:val="20"/>
              </w:rPr>
              <w:t>1-</w:t>
            </w:r>
            <w:r>
              <w:rPr>
                <w:rFonts w:ascii="標楷體" w:eastAsia="標楷體" w:hAnsi="標楷體" w:cs="Times New Roman" w:hint="eastAsia"/>
                <w:kern w:val="0"/>
                <w:sz w:val="20"/>
                <w:szCs w:val="20"/>
              </w:rPr>
              <w:t>10</w:t>
            </w:r>
            <w:r w:rsidR="009D5EF3">
              <w:rPr>
                <w:rFonts w:ascii="標楷體" w:eastAsia="標楷體" w:hAnsi="標楷體" w:cs="Times New Roman" w:hint="eastAsia"/>
                <w:kern w:val="0"/>
                <w:sz w:val="20"/>
                <w:szCs w:val="20"/>
              </w:rPr>
              <w:t>）</w:t>
            </w:r>
          </w:p>
        </w:tc>
        <w:tc>
          <w:tcPr>
            <w:tcW w:w="1794" w:type="dxa"/>
            <w:tcBorders>
              <w:left w:val="nil"/>
              <w:bottom w:val="single" w:sz="4" w:space="0" w:color="auto"/>
            </w:tcBorders>
            <w:vAlign w:val="center"/>
            <w:hideMark/>
          </w:tcPr>
          <w:p w14:paraId="47D6FC95" w14:textId="77777777" w:rsidR="00F04ACE" w:rsidRPr="00F04ACE" w:rsidRDefault="00F04ACE" w:rsidP="006C2A9F">
            <w:pPr>
              <w:widowControl/>
              <w:overflowPunct w:val="0"/>
              <w:ind w:leftChars="10" w:left="24"/>
              <w:jc w:val="center"/>
              <w:rPr>
                <w:rFonts w:ascii="標楷體" w:eastAsia="標楷體" w:hAnsi="標楷體" w:cs="Times New Roman"/>
                <w:kern w:val="0"/>
                <w:sz w:val="20"/>
                <w:szCs w:val="20"/>
              </w:rPr>
            </w:pPr>
            <w:r w:rsidRPr="00F04ACE">
              <w:rPr>
                <w:rFonts w:ascii="標楷體" w:eastAsia="標楷體" w:hAnsi="標楷體" w:cs="Times New Roman"/>
                <w:kern w:val="0"/>
                <w:sz w:val="20"/>
                <w:szCs w:val="20"/>
              </w:rPr>
              <w:t>409,504</w:t>
            </w:r>
          </w:p>
        </w:tc>
        <w:tc>
          <w:tcPr>
            <w:tcW w:w="1891" w:type="dxa"/>
            <w:tcBorders>
              <w:bottom w:val="single" w:sz="4" w:space="0" w:color="auto"/>
            </w:tcBorders>
            <w:vAlign w:val="center"/>
            <w:hideMark/>
          </w:tcPr>
          <w:p w14:paraId="1DA4B194" w14:textId="77777777" w:rsidR="00F04ACE" w:rsidRPr="00F04ACE" w:rsidRDefault="00F04ACE" w:rsidP="006C2A9F">
            <w:pPr>
              <w:widowControl/>
              <w:overflowPunct w:val="0"/>
              <w:ind w:leftChars="10" w:left="24"/>
              <w:jc w:val="center"/>
              <w:rPr>
                <w:rFonts w:ascii="標楷體" w:eastAsia="標楷體" w:hAnsi="標楷體" w:cs="Times New Roman"/>
                <w:kern w:val="0"/>
                <w:sz w:val="20"/>
                <w:szCs w:val="20"/>
              </w:rPr>
            </w:pPr>
            <w:r w:rsidRPr="00F04ACE">
              <w:rPr>
                <w:rFonts w:ascii="標楷體" w:eastAsia="標楷體" w:hAnsi="標楷體" w:cs="Times New Roman"/>
                <w:kern w:val="0"/>
                <w:sz w:val="20"/>
                <w:szCs w:val="20"/>
              </w:rPr>
              <w:t>66,410</w:t>
            </w:r>
          </w:p>
        </w:tc>
        <w:tc>
          <w:tcPr>
            <w:tcW w:w="1697" w:type="dxa"/>
            <w:tcBorders>
              <w:bottom w:val="single" w:sz="4" w:space="0" w:color="auto"/>
            </w:tcBorders>
            <w:vAlign w:val="center"/>
          </w:tcPr>
          <w:p w14:paraId="523D3F40" w14:textId="77777777" w:rsidR="00F04ACE" w:rsidRPr="00F04ACE" w:rsidRDefault="00F04ACE" w:rsidP="006C2A9F">
            <w:pPr>
              <w:widowControl/>
              <w:overflowPunct w:val="0"/>
              <w:ind w:leftChars="10" w:left="24"/>
              <w:jc w:val="center"/>
              <w:rPr>
                <w:rFonts w:ascii="標楷體" w:eastAsia="標楷體" w:hAnsi="標楷體" w:cs="Times New Roman"/>
                <w:kern w:val="0"/>
                <w:sz w:val="20"/>
                <w:szCs w:val="20"/>
              </w:rPr>
            </w:pPr>
            <w:r w:rsidRPr="00F04ACE">
              <w:rPr>
                <w:rFonts w:ascii="標楷體" w:eastAsia="標楷體" w:hAnsi="標楷體" w:cs="Times New Roman"/>
                <w:kern w:val="0"/>
                <w:sz w:val="20"/>
                <w:szCs w:val="20"/>
              </w:rPr>
              <w:t>299,154</w:t>
            </w:r>
          </w:p>
        </w:tc>
        <w:tc>
          <w:tcPr>
            <w:tcW w:w="1794" w:type="dxa"/>
            <w:tcBorders>
              <w:bottom w:val="single" w:sz="4" w:space="0" w:color="auto"/>
            </w:tcBorders>
            <w:noWrap/>
            <w:vAlign w:val="center"/>
            <w:hideMark/>
          </w:tcPr>
          <w:p w14:paraId="12B054D7" w14:textId="77777777" w:rsidR="00F04ACE" w:rsidRPr="00F04ACE" w:rsidRDefault="00F04ACE" w:rsidP="006C2A9F">
            <w:pPr>
              <w:widowControl/>
              <w:overflowPunct w:val="0"/>
              <w:ind w:leftChars="10" w:left="24"/>
              <w:jc w:val="center"/>
              <w:rPr>
                <w:rFonts w:ascii="標楷體" w:eastAsia="標楷體" w:hAnsi="標楷體" w:cs="Times New Roman"/>
                <w:kern w:val="0"/>
                <w:sz w:val="20"/>
                <w:szCs w:val="20"/>
              </w:rPr>
            </w:pPr>
            <w:r w:rsidRPr="00F04ACE">
              <w:rPr>
                <w:rFonts w:ascii="標楷體" w:eastAsia="標楷體" w:hAnsi="標楷體" w:cs="Times New Roman"/>
                <w:kern w:val="0"/>
                <w:sz w:val="20"/>
                <w:szCs w:val="20"/>
              </w:rPr>
              <w:t>16.22</w:t>
            </w:r>
          </w:p>
        </w:tc>
      </w:tr>
    </w:tbl>
    <w:p w14:paraId="2F44B0D7" w14:textId="77777777" w:rsidR="00EC441D" w:rsidRPr="004106EE" w:rsidRDefault="00EC441D" w:rsidP="006C2A9F">
      <w:pPr>
        <w:overflowPunct w:val="0"/>
        <w:spacing w:after="100" w:afterAutospacing="1" w:line="480" w:lineRule="exact"/>
        <w:ind w:leftChars="177" w:left="809" w:hangingChars="192" w:hanging="384"/>
        <w:jc w:val="both"/>
        <w:rPr>
          <w:rFonts w:ascii="標楷體" w:eastAsia="標楷體" w:hAnsi="標楷體" w:cs="Times New Roman"/>
          <w:sz w:val="20"/>
          <w:szCs w:val="20"/>
        </w:rPr>
      </w:pPr>
      <w:r w:rsidRPr="004106EE">
        <w:rPr>
          <w:rFonts w:ascii="標楷體" w:eastAsia="標楷體" w:hAnsi="標楷體" w:cs="Times New Roman" w:hint="eastAsia"/>
          <w:sz w:val="20"/>
          <w:szCs w:val="20"/>
        </w:rPr>
        <w:t>資料來源：衛</w:t>
      </w:r>
      <w:r w:rsidR="005A6986" w:rsidRPr="004106EE">
        <w:rPr>
          <w:rFonts w:ascii="標楷體" w:eastAsia="標楷體" w:hAnsi="標楷體" w:cs="Times New Roman" w:hint="eastAsia"/>
          <w:sz w:val="20"/>
          <w:szCs w:val="20"/>
        </w:rPr>
        <w:t>生</w:t>
      </w:r>
      <w:r w:rsidRPr="004106EE">
        <w:rPr>
          <w:rFonts w:ascii="標楷體" w:eastAsia="標楷體" w:hAnsi="標楷體" w:cs="Times New Roman" w:hint="eastAsia"/>
          <w:sz w:val="20"/>
          <w:szCs w:val="20"/>
        </w:rPr>
        <w:t>福</w:t>
      </w:r>
      <w:r w:rsidR="005A6986" w:rsidRPr="004106EE">
        <w:rPr>
          <w:rFonts w:ascii="標楷體" w:eastAsia="標楷體" w:hAnsi="標楷體" w:cs="Times New Roman" w:hint="eastAsia"/>
          <w:sz w:val="20"/>
          <w:szCs w:val="20"/>
        </w:rPr>
        <w:t>利</w:t>
      </w:r>
      <w:r w:rsidRPr="004106EE">
        <w:rPr>
          <w:rFonts w:ascii="標楷體" w:eastAsia="標楷體" w:hAnsi="標楷體" w:cs="Times New Roman" w:hint="eastAsia"/>
          <w:sz w:val="20"/>
          <w:szCs w:val="20"/>
        </w:rPr>
        <w:t>部</w:t>
      </w:r>
    </w:p>
    <w:p w14:paraId="7940FA13" w14:textId="77777777" w:rsidR="00EC441D" w:rsidRPr="00A472AE" w:rsidRDefault="00EC441D" w:rsidP="00CC3A7E">
      <w:pPr>
        <w:pStyle w:val="a8"/>
        <w:numPr>
          <w:ilvl w:val="0"/>
          <w:numId w:val="22"/>
        </w:numPr>
        <w:snapToGrid w:val="0"/>
        <w:spacing w:line="480" w:lineRule="exact"/>
        <w:ind w:leftChars="0"/>
        <w:jc w:val="both"/>
        <w:rPr>
          <w:rFonts w:ascii="標楷體" w:eastAsia="標楷體" w:hAnsi="標楷體" w:cs="Times New Roman"/>
        </w:rPr>
      </w:pPr>
      <w:r w:rsidRPr="00A472AE">
        <w:rPr>
          <w:rFonts w:ascii="標楷體" w:eastAsia="標楷體" w:hAnsi="標楷體" w:cs="Times New Roman" w:hint="eastAsia"/>
        </w:rPr>
        <w:t>提供就學補助：提供全國5歲幼兒就學補助，就讀公立幼兒園每學期補助學費1.4萬元，弱勢再增加補助1.2萬元至免費；就讀私立幼兒園補助3萬元，弱勢再增加補助</w:t>
      </w:r>
      <w:r w:rsidR="00120A4C" w:rsidRPr="00A472AE">
        <w:rPr>
          <w:rFonts w:ascii="標楷體" w:eastAsia="標楷體" w:hAnsi="標楷體" w:cs="Times New Roman" w:hint="eastAsia"/>
        </w:rPr>
        <w:t>1至</w:t>
      </w:r>
      <w:r w:rsidRPr="00A472AE">
        <w:rPr>
          <w:rFonts w:ascii="標楷體" w:eastAsia="標楷體" w:hAnsi="標楷體" w:cs="Times New Roman" w:hint="eastAsia"/>
        </w:rPr>
        <w:t>3萬元。自2011年8月全面施行，每年受益人數約19萬人，1年補助經費約69億元；一般地區、經濟弱勢或原住民幼兒入園率，均能達到評估基準值的95</w:t>
      </w:r>
      <w:r w:rsidR="009D5EF3">
        <w:rPr>
          <w:rFonts w:ascii="標楷體" w:eastAsia="標楷體" w:hAnsi="標楷體" w:cs="Times New Roman" w:hint="eastAsia"/>
        </w:rPr>
        <w:t>％</w:t>
      </w:r>
      <w:r w:rsidRPr="00A472AE">
        <w:rPr>
          <w:rFonts w:ascii="標楷體" w:eastAsia="標楷體" w:hAnsi="標楷體" w:cs="Times New Roman" w:hint="eastAsia"/>
        </w:rPr>
        <w:t>以上，且5歲男童及女童入園率差異，維持在0.5</w:t>
      </w:r>
      <w:r w:rsidR="009D5EF3">
        <w:rPr>
          <w:rFonts w:ascii="標楷體" w:eastAsia="標楷體" w:hAnsi="標楷體" w:cs="Times New Roman" w:hint="eastAsia"/>
        </w:rPr>
        <w:t>％</w:t>
      </w:r>
      <w:r w:rsidRPr="00A472AE">
        <w:rPr>
          <w:rFonts w:ascii="標楷體" w:eastAsia="標楷體" w:hAnsi="標楷體" w:cs="Times New Roman" w:hint="eastAsia"/>
        </w:rPr>
        <w:t>內。2015年持續督導各直轄市、縣</w:t>
      </w:r>
      <w:r w:rsidR="009D5EF3">
        <w:rPr>
          <w:rFonts w:ascii="標楷體" w:eastAsia="標楷體" w:hAnsi="標楷體" w:cs="Times New Roman" w:hint="eastAsia"/>
        </w:rPr>
        <w:t>（</w:t>
      </w:r>
      <w:r w:rsidRPr="00A472AE">
        <w:rPr>
          <w:rFonts w:ascii="標楷體" w:eastAsia="標楷體" w:hAnsi="標楷體" w:cs="Times New Roman" w:hint="eastAsia"/>
        </w:rPr>
        <w:t>市</w:t>
      </w:r>
      <w:r w:rsidR="009D5EF3">
        <w:rPr>
          <w:rFonts w:ascii="標楷體" w:eastAsia="標楷體" w:hAnsi="標楷體" w:cs="Times New Roman" w:hint="eastAsia"/>
        </w:rPr>
        <w:t>）</w:t>
      </w:r>
      <w:r w:rsidRPr="00A472AE">
        <w:rPr>
          <w:rFonts w:ascii="標楷體" w:eastAsia="標楷體" w:hAnsi="標楷體" w:cs="Times New Roman" w:hint="eastAsia"/>
        </w:rPr>
        <w:t>政府鼓勵公立幼兒園辦理課後留園服務，並就經濟弱勢幼兒所需費用予以補助。2014年經濟弱勢幼兒受益人次約2.8萬人次。</w:t>
      </w:r>
    </w:p>
    <w:p w14:paraId="4CC6A02A" w14:textId="77777777" w:rsidR="00EC441D" w:rsidRDefault="00EC441D" w:rsidP="00CC3A7E">
      <w:pPr>
        <w:pStyle w:val="a8"/>
        <w:numPr>
          <w:ilvl w:val="0"/>
          <w:numId w:val="4"/>
        </w:numPr>
        <w:overflowPunct w:val="0"/>
        <w:spacing w:line="480" w:lineRule="exact"/>
        <w:ind w:leftChars="0"/>
        <w:jc w:val="both"/>
        <w:rPr>
          <w:rFonts w:ascii="標楷體" w:eastAsia="標楷體" w:hAnsi="標楷體" w:cs="Times New Roman"/>
          <w:b/>
          <w:szCs w:val="24"/>
        </w:rPr>
      </w:pPr>
      <w:r w:rsidRPr="008D7CA0">
        <w:rPr>
          <w:rFonts w:ascii="標楷體" w:eastAsia="標楷體" w:hAnsi="標楷體" w:hint="eastAsia"/>
        </w:rPr>
        <w:t>經政府積極推動相關育兒支持措施，近年我國婦女勞參率呈增加趨勢，由2012年50.19</w:t>
      </w:r>
      <w:r w:rsidR="009D5EF3">
        <w:rPr>
          <w:rFonts w:ascii="標楷體" w:eastAsia="標楷體" w:hAnsi="標楷體" w:hint="eastAsia"/>
        </w:rPr>
        <w:t>％</w:t>
      </w:r>
      <w:r w:rsidRPr="008D7CA0">
        <w:rPr>
          <w:rFonts w:ascii="標楷體" w:eastAsia="標楷體" w:hAnsi="標楷體" w:hint="eastAsia"/>
        </w:rPr>
        <w:t>，增為2014年50.64</w:t>
      </w:r>
      <w:r w:rsidR="009D5EF3">
        <w:rPr>
          <w:rFonts w:ascii="標楷體" w:eastAsia="標楷體" w:hAnsi="標楷體" w:hint="eastAsia"/>
        </w:rPr>
        <w:t>％</w:t>
      </w:r>
      <w:r w:rsidRPr="008D7CA0">
        <w:rPr>
          <w:rFonts w:ascii="標楷體" w:eastAsia="標楷體" w:hAnsi="標楷體" w:hint="eastAsia"/>
        </w:rPr>
        <w:t>。</w:t>
      </w:r>
    </w:p>
    <w:p w14:paraId="7AFB4F6F" w14:textId="77777777" w:rsidR="000D04C1" w:rsidRPr="0086022E" w:rsidRDefault="000D04C1" w:rsidP="002777C8">
      <w:pPr>
        <w:overflowPunct w:val="0"/>
        <w:spacing w:line="480" w:lineRule="exact"/>
        <w:jc w:val="both"/>
        <w:rPr>
          <w:rFonts w:ascii="標楷體" w:eastAsia="標楷體" w:hAnsi="標楷體" w:cs="Times New Roman"/>
          <w:sz w:val="36"/>
          <w:szCs w:val="36"/>
        </w:rPr>
      </w:pPr>
    </w:p>
    <w:p w14:paraId="16234FE9" w14:textId="77777777" w:rsidR="00EC441D" w:rsidRPr="00433D48" w:rsidRDefault="00EC441D" w:rsidP="0086022E">
      <w:pPr>
        <w:keepNext/>
        <w:overflowPunct w:val="0"/>
        <w:spacing w:line="480" w:lineRule="exact"/>
        <w:jc w:val="both"/>
        <w:outlineLvl w:val="0"/>
        <w:rPr>
          <w:rFonts w:ascii="標楷體" w:eastAsia="標楷體" w:hAnsi="標楷體" w:cs="Times New Roman"/>
          <w:b/>
          <w:sz w:val="28"/>
          <w:szCs w:val="28"/>
        </w:rPr>
      </w:pPr>
      <w:bookmarkStart w:id="96" w:name="_Toc433708726"/>
      <w:bookmarkStart w:id="97" w:name="_Toc440549643"/>
      <w:r w:rsidRPr="00433D48">
        <w:rPr>
          <w:rFonts w:ascii="標楷體" w:eastAsia="標楷體" w:hAnsi="標楷體" w:cs="Times New Roman" w:hint="eastAsia"/>
          <w:b/>
          <w:sz w:val="28"/>
          <w:szCs w:val="28"/>
        </w:rPr>
        <w:t>第38點</w:t>
      </w:r>
      <w:bookmarkStart w:id="98" w:name="_Toc431368601"/>
      <w:bookmarkStart w:id="99" w:name="_Toc433708727"/>
      <w:bookmarkEnd w:id="96"/>
      <w:r w:rsidR="002F46E8">
        <w:rPr>
          <w:rFonts w:ascii="標楷體" w:eastAsia="標楷體" w:hAnsi="標楷體" w:cs="Times New Roman" w:hint="eastAsia"/>
          <w:b/>
          <w:sz w:val="28"/>
          <w:szCs w:val="28"/>
        </w:rPr>
        <w:t>及</w:t>
      </w:r>
      <w:r w:rsidR="002F46E8" w:rsidRPr="00433D48">
        <w:rPr>
          <w:rFonts w:ascii="標楷體" w:eastAsia="標楷體" w:hAnsi="標楷體" w:cs="Times New Roman" w:hint="eastAsia"/>
          <w:b/>
          <w:sz w:val="28"/>
          <w:szCs w:val="28"/>
        </w:rPr>
        <w:t>第39點</w:t>
      </w:r>
      <w:bookmarkEnd w:id="97"/>
      <w:bookmarkEnd w:id="98"/>
      <w:bookmarkEnd w:id="99"/>
    </w:p>
    <w:p w14:paraId="63BD576A" w14:textId="77777777" w:rsidR="00EC441D" w:rsidRPr="00C51F6D" w:rsidRDefault="00EC441D" w:rsidP="0086022E">
      <w:pPr>
        <w:keepNext/>
        <w:overflowPunct w:val="0"/>
        <w:spacing w:line="480" w:lineRule="exact"/>
        <w:jc w:val="both"/>
        <w:outlineLvl w:val="1"/>
        <w:rPr>
          <w:rFonts w:ascii="標楷體" w:eastAsia="標楷體" w:hAnsi="標楷體" w:cs="Times New Roman"/>
          <w:b/>
          <w:szCs w:val="24"/>
        </w:rPr>
      </w:pPr>
      <w:bookmarkStart w:id="100" w:name="_Toc433708728"/>
      <w:bookmarkStart w:id="101" w:name="_Toc440549644"/>
      <w:bookmarkStart w:id="102" w:name="_Toc431368597"/>
      <w:r w:rsidRPr="00C51F6D">
        <w:rPr>
          <w:rFonts w:ascii="標楷體" w:eastAsia="標楷體" w:hAnsi="標楷體" w:cs="Times New Roman" w:hint="eastAsia"/>
          <w:b/>
          <w:szCs w:val="24"/>
        </w:rPr>
        <w:t>外籍勞工權益保障措施及投保情形</w:t>
      </w:r>
      <w:bookmarkEnd w:id="100"/>
      <w:bookmarkEnd w:id="101"/>
    </w:p>
    <w:bookmarkEnd w:id="102"/>
    <w:p w14:paraId="71CF5911" w14:textId="77777777" w:rsidR="00EC441D" w:rsidRPr="008D7CA0" w:rsidRDefault="00EC441D" w:rsidP="00CC3A7E">
      <w:pPr>
        <w:pStyle w:val="a8"/>
        <w:numPr>
          <w:ilvl w:val="0"/>
          <w:numId w:val="4"/>
        </w:numPr>
        <w:overflowPunct w:val="0"/>
        <w:spacing w:line="480" w:lineRule="exact"/>
        <w:ind w:leftChars="0"/>
        <w:jc w:val="both"/>
        <w:rPr>
          <w:rFonts w:ascii="標楷體" w:eastAsia="標楷體" w:hAnsi="標楷體" w:cs="Times New Roman"/>
          <w:szCs w:val="24"/>
        </w:rPr>
      </w:pPr>
      <w:r w:rsidRPr="008D7CA0">
        <w:rPr>
          <w:rFonts w:ascii="標楷體" w:eastAsia="標楷體" w:hAnsi="標楷體" w:cs="Times New Roman" w:hint="eastAsia"/>
          <w:szCs w:val="24"/>
        </w:rPr>
        <w:t xml:space="preserve">辦理保障移工權益相關措施： </w:t>
      </w:r>
    </w:p>
    <w:p w14:paraId="3A98E008" w14:textId="77777777" w:rsidR="00EC441D" w:rsidRPr="003A25F0" w:rsidRDefault="00EC441D" w:rsidP="00CC3A7E">
      <w:pPr>
        <w:pStyle w:val="a8"/>
        <w:numPr>
          <w:ilvl w:val="0"/>
          <w:numId w:val="12"/>
        </w:numPr>
        <w:snapToGrid w:val="0"/>
        <w:spacing w:line="480" w:lineRule="exact"/>
        <w:ind w:leftChars="0"/>
        <w:jc w:val="both"/>
        <w:rPr>
          <w:rFonts w:ascii="標楷體" w:eastAsia="標楷體" w:hAnsi="標楷體" w:cs="Times New Roman"/>
          <w:szCs w:val="24"/>
        </w:rPr>
      </w:pPr>
      <w:r w:rsidRPr="008D7CA0">
        <w:rPr>
          <w:rFonts w:ascii="標楷體" w:eastAsia="標楷體" w:hAnsi="標楷體" w:cs="Times New Roman" w:hint="eastAsia"/>
          <w:kern w:val="0"/>
          <w:szCs w:val="24"/>
        </w:rPr>
        <w:t>透過與外</w:t>
      </w:r>
      <w:r w:rsidR="00D57AA6">
        <w:rPr>
          <w:rFonts w:ascii="標楷體" w:eastAsia="標楷體" w:hAnsi="標楷體" w:cs="Times New Roman" w:hint="eastAsia"/>
          <w:kern w:val="0"/>
          <w:szCs w:val="24"/>
        </w:rPr>
        <w:t>籍</w:t>
      </w:r>
      <w:r w:rsidRPr="008D7CA0">
        <w:rPr>
          <w:rFonts w:ascii="標楷體" w:eastAsia="標楷體" w:hAnsi="標楷體" w:cs="Times New Roman" w:hint="eastAsia"/>
          <w:kern w:val="0"/>
          <w:szCs w:val="24"/>
        </w:rPr>
        <w:t>勞</w:t>
      </w:r>
      <w:r w:rsidR="00D57AA6">
        <w:rPr>
          <w:rFonts w:ascii="標楷體" w:eastAsia="標楷體" w:hAnsi="標楷體" w:cs="Times New Roman" w:hint="eastAsia"/>
          <w:kern w:val="0"/>
          <w:szCs w:val="24"/>
        </w:rPr>
        <w:t>工</w:t>
      </w:r>
      <w:r w:rsidRPr="008D7CA0">
        <w:rPr>
          <w:rFonts w:ascii="標楷體" w:eastAsia="標楷體" w:hAnsi="標楷體" w:cs="Times New Roman" w:hint="eastAsia"/>
          <w:kern w:val="0"/>
          <w:szCs w:val="24"/>
        </w:rPr>
        <w:t>來源國之雙邊會議，落實工資切結書之驗證，並請來源國檢討國外仲介費收費標準，及落實查察國外仲介公司有無超收費用。另針對國內仲介超收費用加強查察，</w:t>
      </w:r>
      <w:r w:rsidR="00DC76BE" w:rsidRPr="00DC76BE">
        <w:rPr>
          <w:rFonts w:ascii="標楷體" w:eastAsia="標楷體" w:hAnsi="標楷體" w:cs="Times New Roman" w:hint="eastAsia"/>
          <w:kern w:val="0"/>
          <w:szCs w:val="24"/>
        </w:rPr>
        <w:t>計2012</w:t>
      </w:r>
      <w:r w:rsidR="00DE2CAF">
        <w:rPr>
          <w:rFonts w:ascii="標楷體" w:eastAsia="標楷體" w:hAnsi="標楷體" w:cs="Times New Roman" w:hint="eastAsia"/>
          <w:kern w:val="0"/>
          <w:szCs w:val="24"/>
        </w:rPr>
        <w:t>年</w:t>
      </w:r>
      <w:r w:rsidR="00DC76BE" w:rsidRPr="00DC76BE">
        <w:rPr>
          <w:rFonts w:ascii="標楷體" w:eastAsia="標楷體" w:hAnsi="標楷體" w:cs="Times New Roman" w:hint="eastAsia"/>
          <w:kern w:val="0"/>
          <w:szCs w:val="24"/>
        </w:rPr>
        <w:t>至2015年10月裁罰40</w:t>
      </w:r>
      <w:r w:rsidR="006314C8">
        <w:rPr>
          <w:rFonts w:ascii="標楷體" w:eastAsia="標楷體" w:hAnsi="標楷體" w:cs="Times New Roman" w:hint="eastAsia"/>
          <w:kern w:val="0"/>
          <w:szCs w:val="24"/>
        </w:rPr>
        <w:t>家仲介公司，占</w:t>
      </w:r>
      <w:r w:rsidR="00DC76BE" w:rsidRPr="00DC76BE">
        <w:rPr>
          <w:rFonts w:ascii="標楷體" w:eastAsia="標楷體" w:hAnsi="標楷體" w:cs="Times New Roman" w:hint="eastAsia"/>
          <w:kern w:val="0"/>
          <w:szCs w:val="24"/>
        </w:rPr>
        <w:t>所有仲介裁罰件數7.72</w:t>
      </w:r>
      <w:r w:rsidR="009D5EF3">
        <w:rPr>
          <w:rFonts w:ascii="標楷體" w:eastAsia="標楷體" w:hAnsi="標楷體" w:cs="Times New Roman" w:hint="eastAsia"/>
          <w:kern w:val="0"/>
          <w:szCs w:val="24"/>
        </w:rPr>
        <w:t>％</w:t>
      </w:r>
      <w:r w:rsidR="00DC76BE" w:rsidRPr="00DC76BE">
        <w:rPr>
          <w:rFonts w:ascii="標楷體" w:eastAsia="標楷體" w:hAnsi="標楷體" w:cs="Times New Roman" w:hint="eastAsia"/>
          <w:kern w:val="0"/>
          <w:szCs w:val="24"/>
        </w:rPr>
        <w:t>;平均每年裁罰10</w:t>
      </w:r>
      <w:r w:rsidR="006314C8">
        <w:rPr>
          <w:rFonts w:ascii="標楷體" w:eastAsia="標楷體" w:hAnsi="標楷體" w:cs="Times New Roman" w:hint="eastAsia"/>
          <w:kern w:val="0"/>
          <w:szCs w:val="24"/>
        </w:rPr>
        <w:t>家仲介公司，占</w:t>
      </w:r>
      <w:r w:rsidR="00DC76BE" w:rsidRPr="00DC76BE">
        <w:rPr>
          <w:rFonts w:ascii="標楷體" w:eastAsia="標楷體" w:hAnsi="標楷體" w:cs="Times New Roman" w:hint="eastAsia"/>
          <w:kern w:val="0"/>
          <w:szCs w:val="24"/>
        </w:rPr>
        <w:t>仲介公司總數約0.7</w:t>
      </w:r>
      <w:r w:rsidR="00FD0AC0">
        <w:rPr>
          <w:rFonts w:ascii="標楷體" w:eastAsia="標楷體" w:hAnsi="標楷體" w:cs="Times New Roman" w:hint="eastAsia"/>
          <w:kern w:val="0"/>
          <w:szCs w:val="24"/>
        </w:rPr>
        <w:t>％</w:t>
      </w:r>
      <w:r w:rsidR="00DC76BE">
        <w:rPr>
          <w:rFonts w:ascii="標楷體" w:eastAsia="標楷體" w:hAnsi="標楷體" w:cs="Times New Roman" w:hint="eastAsia"/>
          <w:kern w:val="0"/>
        </w:rPr>
        <w:t>。</w:t>
      </w:r>
    </w:p>
    <w:p w14:paraId="15D75A51" w14:textId="77777777" w:rsidR="00EC441D" w:rsidRPr="003A25F0" w:rsidRDefault="00EC441D" w:rsidP="00CC3A7E">
      <w:pPr>
        <w:pStyle w:val="a8"/>
        <w:numPr>
          <w:ilvl w:val="0"/>
          <w:numId w:val="12"/>
        </w:numPr>
        <w:snapToGrid w:val="0"/>
        <w:spacing w:line="480" w:lineRule="exact"/>
        <w:ind w:leftChars="0"/>
        <w:jc w:val="both"/>
        <w:rPr>
          <w:rFonts w:ascii="標楷體" w:eastAsia="標楷體" w:hAnsi="標楷體" w:cs="Times New Roman"/>
          <w:szCs w:val="24"/>
        </w:rPr>
      </w:pPr>
      <w:r w:rsidRPr="003A25F0">
        <w:rPr>
          <w:rFonts w:ascii="標楷體" w:eastAsia="標楷體" w:hAnsi="標楷體" w:cs="Times New Roman" w:hint="eastAsia"/>
          <w:kern w:val="0"/>
          <w:szCs w:val="24"/>
        </w:rPr>
        <w:t>就業服務法明定，雇主除可扣除外籍勞工依法應負擔之費用外，應全額直接給付外籍勞工薪資。</w:t>
      </w:r>
      <w:r w:rsidR="00DC76BE" w:rsidRPr="00DC76BE">
        <w:rPr>
          <w:rFonts w:ascii="標楷體" w:eastAsia="標楷體" w:hAnsi="標楷體" w:cs="Times New Roman" w:hint="eastAsia"/>
          <w:kern w:val="0"/>
          <w:szCs w:val="24"/>
        </w:rPr>
        <w:t>計2012</w:t>
      </w:r>
      <w:r w:rsidR="00DE2CAF">
        <w:rPr>
          <w:rFonts w:ascii="標楷體" w:eastAsia="標楷體" w:hAnsi="標楷體" w:cs="Times New Roman" w:hint="eastAsia"/>
          <w:kern w:val="0"/>
          <w:szCs w:val="24"/>
        </w:rPr>
        <w:t>年</w:t>
      </w:r>
      <w:r w:rsidR="00DC76BE" w:rsidRPr="00DC76BE">
        <w:rPr>
          <w:rFonts w:ascii="標楷體" w:eastAsia="標楷體" w:hAnsi="標楷體" w:cs="Times New Roman" w:hint="eastAsia"/>
          <w:kern w:val="0"/>
          <w:szCs w:val="24"/>
        </w:rPr>
        <w:t>至2015年10月裁罰67</w:t>
      </w:r>
      <w:r w:rsidR="006314C8">
        <w:rPr>
          <w:rFonts w:ascii="標楷體" w:eastAsia="標楷體" w:hAnsi="標楷體" w:cs="Times New Roman" w:hint="eastAsia"/>
          <w:kern w:val="0"/>
          <w:szCs w:val="24"/>
        </w:rPr>
        <w:t>名雇主，占</w:t>
      </w:r>
      <w:r w:rsidR="00DC76BE" w:rsidRPr="00DC76BE">
        <w:rPr>
          <w:rFonts w:ascii="標楷體" w:eastAsia="標楷體" w:hAnsi="標楷體" w:cs="Times New Roman" w:hint="eastAsia"/>
          <w:kern w:val="0"/>
          <w:szCs w:val="24"/>
        </w:rPr>
        <w:t>所有雇主裁罰件數0.55</w:t>
      </w:r>
      <w:r w:rsidR="009D5EF3">
        <w:rPr>
          <w:rFonts w:ascii="標楷體" w:eastAsia="標楷體" w:hAnsi="標楷體" w:cs="Times New Roman" w:hint="eastAsia"/>
          <w:kern w:val="0"/>
          <w:szCs w:val="24"/>
        </w:rPr>
        <w:t>％</w:t>
      </w:r>
      <w:r w:rsidR="00DC76BE" w:rsidRPr="00DC76BE">
        <w:rPr>
          <w:rFonts w:ascii="標楷體" w:eastAsia="標楷體" w:hAnsi="標楷體" w:cs="Times New Roman" w:hint="eastAsia"/>
          <w:kern w:val="0"/>
          <w:szCs w:val="24"/>
        </w:rPr>
        <w:t>;平均每年裁罰約16</w:t>
      </w:r>
      <w:r w:rsidR="006314C8">
        <w:rPr>
          <w:rFonts w:ascii="標楷體" w:eastAsia="標楷體" w:hAnsi="標楷體" w:cs="Times New Roman" w:hint="eastAsia"/>
          <w:kern w:val="0"/>
          <w:szCs w:val="24"/>
        </w:rPr>
        <w:t>名雇主，占</w:t>
      </w:r>
      <w:r w:rsidR="00DC76BE" w:rsidRPr="00DC76BE">
        <w:rPr>
          <w:rFonts w:ascii="標楷體" w:eastAsia="標楷體" w:hAnsi="標楷體" w:cs="Times New Roman" w:hint="eastAsia"/>
          <w:kern w:val="0"/>
          <w:szCs w:val="24"/>
        </w:rPr>
        <w:t>僱有外籍家庭看護工之雇主總數約0.007</w:t>
      </w:r>
      <w:r w:rsidR="009D5EF3">
        <w:rPr>
          <w:rFonts w:ascii="標楷體" w:eastAsia="標楷體" w:hAnsi="標楷體" w:cs="Times New Roman" w:hint="eastAsia"/>
          <w:kern w:val="0"/>
          <w:szCs w:val="24"/>
        </w:rPr>
        <w:t>％</w:t>
      </w:r>
      <w:r w:rsidRPr="003A25F0">
        <w:rPr>
          <w:rFonts w:ascii="標楷體" w:eastAsia="標楷體" w:hAnsi="標楷體" w:cs="Times New Roman" w:hint="eastAsia"/>
          <w:kern w:val="0"/>
        </w:rPr>
        <w:t>。</w:t>
      </w:r>
    </w:p>
    <w:p w14:paraId="01B08CE0" w14:textId="77777777" w:rsidR="00EC441D" w:rsidRPr="003A25F0" w:rsidRDefault="00EC441D" w:rsidP="00CC3A7E">
      <w:pPr>
        <w:pStyle w:val="a8"/>
        <w:numPr>
          <w:ilvl w:val="0"/>
          <w:numId w:val="12"/>
        </w:numPr>
        <w:snapToGrid w:val="0"/>
        <w:spacing w:line="480" w:lineRule="exact"/>
        <w:ind w:leftChars="0"/>
        <w:jc w:val="both"/>
        <w:rPr>
          <w:rFonts w:ascii="標楷體" w:eastAsia="標楷體" w:hAnsi="標楷體" w:cs="Times New Roman"/>
          <w:szCs w:val="24"/>
        </w:rPr>
      </w:pPr>
      <w:r w:rsidRPr="003A25F0">
        <w:rPr>
          <w:rFonts w:ascii="標楷體" w:eastAsia="標楷體" w:hAnsi="標楷體" w:cs="Times New Roman" w:hint="eastAsia"/>
          <w:szCs w:val="24"/>
        </w:rPr>
        <w:t>暢通1955專線、機場外籍勞工服務站及各地諮詢服務中心等諮詢申訴管道，並建置提前終止聘僱關係驗證機制，及編製雙語外籍勞工在臺工作須知手冊。</w:t>
      </w:r>
    </w:p>
    <w:p w14:paraId="6D1930BC" w14:textId="77777777" w:rsidR="00EC441D" w:rsidRPr="003A25F0" w:rsidRDefault="00A66CC9" w:rsidP="00CC3A7E">
      <w:pPr>
        <w:pStyle w:val="a8"/>
        <w:numPr>
          <w:ilvl w:val="0"/>
          <w:numId w:val="12"/>
        </w:numPr>
        <w:snapToGrid w:val="0"/>
        <w:spacing w:line="480" w:lineRule="exact"/>
        <w:ind w:leftChars="0"/>
        <w:jc w:val="both"/>
        <w:rPr>
          <w:rFonts w:ascii="標楷體" w:eastAsia="標楷體" w:hAnsi="標楷體" w:cs="Times New Roman"/>
          <w:szCs w:val="24"/>
        </w:rPr>
      </w:pPr>
      <w:r w:rsidRPr="003A25F0">
        <w:rPr>
          <w:rFonts w:ascii="標楷體" w:eastAsia="標楷體" w:hAnsi="標楷體" w:cs="Times New Roman" w:hint="eastAsia"/>
          <w:bCs/>
          <w:kern w:val="0"/>
        </w:rPr>
        <w:t>依勞工保險條例</w:t>
      </w:r>
      <w:r w:rsidR="00EC441D" w:rsidRPr="003A25F0">
        <w:rPr>
          <w:rFonts w:ascii="標楷體" w:eastAsia="標楷體" w:hAnsi="標楷體" w:cs="Times New Roman" w:hint="eastAsia"/>
          <w:bCs/>
          <w:kern w:val="0"/>
        </w:rPr>
        <w:t>，受僱從事漁業生產之本國籍或外國籍勞動者，均屬勞工保險強制投保對象，除持續法令宣導外，並依</w:t>
      </w:r>
      <w:r w:rsidR="00FD0AC0">
        <w:rPr>
          <w:rFonts w:ascii="標楷體" w:eastAsia="標楷體" w:hAnsi="標楷體" w:cs="Times New Roman" w:hint="eastAsia"/>
          <w:bCs/>
          <w:kern w:val="0"/>
        </w:rPr>
        <w:t>勞動部勞動力發展署、</w:t>
      </w:r>
      <w:r w:rsidR="00FD0AC0" w:rsidRPr="00FD0AC0">
        <w:rPr>
          <w:rFonts w:ascii="標楷體" w:eastAsia="標楷體" w:hAnsi="標楷體" w:cs="Times New Roman" w:hint="eastAsia"/>
          <w:bCs/>
          <w:kern w:val="0"/>
        </w:rPr>
        <w:t>衛生福利部中央健康保險署</w:t>
      </w:r>
      <w:r w:rsidR="00EC441D" w:rsidRPr="003A25F0">
        <w:rPr>
          <w:rFonts w:ascii="標楷體" w:eastAsia="標楷體" w:hAnsi="標楷體" w:cs="Times New Roman" w:hint="eastAsia"/>
          <w:bCs/>
          <w:kern w:val="0"/>
        </w:rPr>
        <w:t>及相關單位等提供之外籍漁工資料發函輔導及進行催保，如確有未依規定加保之事實者，即有罰鍰規定之適用。</w:t>
      </w:r>
    </w:p>
    <w:p w14:paraId="7A6F8173" w14:textId="23B59562" w:rsidR="00EC441D" w:rsidRPr="008D7CA0" w:rsidRDefault="00F04ACE" w:rsidP="00CC3A7E">
      <w:pPr>
        <w:pStyle w:val="a8"/>
        <w:numPr>
          <w:ilvl w:val="0"/>
          <w:numId w:val="4"/>
        </w:numPr>
        <w:overflowPunct w:val="0"/>
        <w:spacing w:line="480" w:lineRule="exact"/>
        <w:ind w:leftChars="0"/>
        <w:jc w:val="both"/>
        <w:rPr>
          <w:rFonts w:ascii="標楷體" w:eastAsia="標楷體" w:hAnsi="標楷體" w:cs="Times New Roman"/>
          <w:szCs w:val="24"/>
        </w:rPr>
      </w:pPr>
      <w:r w:rsidRPr="00F04ACE">
        <w:rPr>
          <w:rFonts w:ascii="標楷體" w:eastAsia="標楷體" w:hAnsi="標楷體" w:cs="Times New Roman" w:hint="eastAsia"/>
          <w:szCs w:val="24"/>
        </w:rPr>
        <w:t>依受聘僱外國人健康檢查管理辦法規定，外籍勞工入國後3日內及滿6個月、18個月、30個月應接受健康檢查，對於部分檢查項目不合格者，得接受治療複檢。衛生福利部並於2015年7月31日修正本辦法，使入國後3日內健檢發現之肺結核、阿米巴性痢疾及漢生病個案，亦得接受治療複檢</w:t>
      </w:r>
      <w:r w:rsidR="00135D33">
        <w:rPr>
          <w:rFonts w:ascii="標楷體" w:eastAsia="標楷體" w:hAnsi="標楷體" w:cs="Times New Roman" w:hint="eastAsia"/>
          <w:szCs w:val="24"/>
        </w:rPr>
        <w:t>。</w:t>
      </w:r>
      <w:r w:rsidRPr="00F04ACE">
        <w:rPr>
          <w:rFonts w:ascii="標楷體" w:eastAsia="標楷體" w:hAnsi="標楷體" w:cs="Times New Roman" w:hint="eastAsia"/>
          <w:szCs w:val="24"/>
        </w:rPr>
        <w:t>2015年1月至10月接受治療合格人數</w:t>
      </w:r>
      <w:r w:rsidR="00E007F3">
        <w:rPr>
          <w:rFonts w:ascii="標楷體" w:eastAsia="標楷體" w:hAnsi="標楷體" w:cs="Times New Roman" w:hint="eastAsia"/>
          <w:szCs w:val="24"/>
        </w:rPr>
        <w:t>分別為</w:t>
      </w:r>
      <w:r w:rsidRPr="00F04ACE">
        <w:rPr>
          <w:rFonts w:ascii="標楷體" w:eastAsia="標楷體" w:hAnsi="標楷體" w:cs="Times New Roman" w:hint="eastAsia"/>
          <w:szCs w:val="24"/>
        </w:rPr>
        <w:t>寄生蟲2,573人、梅毒31人、阿米巴性痢疾103人、肺結核138人</w:t>
      </w:r>
      <w:r w:rsidR="00EC441D" w:rsidRPr="008D7CA0">
        <w:rPr>
          <w:rFonts w:ascii="標楷體" w:eastAsia="標楷體" w:hAnsi="標楷體" w:cs="Times New Roman" w:hint="eastAsia"/>
          <w:szCs w:val="24"/>
        </w:rPr>
        <w:t>。</w:t>
      </w:r>
    </w:p>
    <w:p w14:paraId="22C611F0" w14:textId="77777777" w:rsidR="00EC441D" w:rsidRPr="008D7CA0" w:rsidRDefault="00EC441D" w:rsidP="00CC3A7E">
      <w:pPr>
        <w:pStyle w:val="a8"/>
        <w:numPr>
          <w:ilvl w:val="0"/>
          <w:numId w:val="4"/>
        </w:numPr>
        <w:overflowPunct w:val="0"/>
        <w:spacing w:line="480" w:lineRule="exact"/>
        <w:ind w:leftChars="0"/>
        <w:jc w:val="both"/>
        <w:rPr>
          <w:rFonts w:ascii="標楷體" w:eastAsia="標楷體" w:hAnsi="標楷體" w:cs="Times New Roman"/>
          <w:szCs w:val="24"/>
        </w:rPr>
      </w:pPr>
      <w:r w:rsidRPr="008D7CA0">
        <w:rPr>
          <w:rFonts w:ascii="標楷體" w:eastAsia="標楷體" w:hAnsi="標楷體" w:cs="Times New Roman"/>
          <w:szCs w:val="24"/>
        </w:rPr>
        <w:t>合法來臺之外籍移工，取得政府核發之外僑居留證，自受僱之日起其雇主即有依法為外籍移工加保之義</w:t>
      </w:r>
      <w:r w:rsidR="0024162B" w:rsidRPr="008D7CA0">
        <w:rPr>
          <w:rFonts w:ascii="標楷體" w:eastAsia="標楷體" w:hAnsi="標楷體" w:cs="Times New Roman"/>
          <w:szCs w:val="24"/>
        </w:rPr>
        <w:t>務，外籍移工參加健保權益與本國人相同；以家庭勞工而言，</w:t>
      </w:r>
      <w:r w:rsidRPr="008D7CA0">
        <w:rPr>
          <w:rFonts w:ascii="標楷體" w:eastAsia="標楷體" w:hAnsi="標楷體" w:cs="Times New Roman"/>
          <w:szCs w:val="24"/>
        </w:rPr>
        <w:t>至2015年</w:t>
      </w:r>
      <w:r w:rsidR="00F04ACE">
        <w:rPr>
          <w:rFonts w:ascii="標楷體" w:eastAsia="標楷體" w:hAnsi="標楷體" w:cs="Times New Roman" w:hint="eastAsia"/>
          <w:szCs w:val="24"/>
        </w:rPr>
        <w:t>9</w:t>
      </w:r>
      <w:r w:rsidR="00742A90">
        <w:rPr>
          <w:rFonts w:ascii="標楷體" w:eastAsia="標楷體" w:hAnsi="標楷體" w:cs="Times New Roman"/>
          <w:szCs w:val="24"/>
        </w:rPr>
        <w:t>月</w:t>
      </w:r>
      <w:r w:rsidRPr="008D7CA0">
        <w:rPr>
          <w:rFonts w:ascii="標楷體" w:eastAsia="標楷體" w:hAnsi="標楷體" w:cs="Times New Roman"/>
          <w:szCs w:val="24"/>
        </w:rPr>
        <w:t>，我國社福外</w:t>
      </w:r>
      <w:r w:rsidR="00D57AA6">
        <w:rPr>
          <w:rFonts w:ascii="標楷體" w:eastAsia="標楷體" w:hAnsi="標楷體" w:cs="Times New Roman" w:hint="eastAsia"/>
          <w:szCs w:val="24"/>
        </w:rPr>
        <w:t>籍</w:t>
      </w:r>
      <w:r w:rsidRPr="008D7CA0">
        <w:rPr>
          <w:rFonts w:ascii="標楷體" w:eastAsia="標楷體" w:hAnsi="標楷體" w:cs="Times New Roman"/>
          <w:szCs w:val="24"/>
        </w:rPr>
        <w:t>勞</w:t>
      </w:r>
      <w:r w:rsidR="00D57AA6">
        <w:rPr>
          <w:rFonts w:ascii="標楷體" w:eastAsia="標楷體" w:hAnsi="標楷體" w:cs="Times New Roman" w:hint="eastAsia"/>
          <w:szCs w:val="24"/>
        </w:rPr>
        <w:t>工</w:t>
      </w:r>
      <w:r w:rsidRPr="008D7CA0">
        <w:rPr>
          <w:rFonts w:ascii="標楷體" w:eastAsia="標楷體" w:hAnsi="標楷體" w:cs="Times New Roman"/>
          <w:szCs w:val="24"/>
        </w:rPr>
        <w:t>之家庭看護工投保人數已達</w:t>
      </w:r>
      <w:r w:rsidR="00F04ACE">
        <w:rPr>
          <w:rFonts w:ascii="標楷體" w:eastAsia="標楷體" w:hAnsi="標楷體" w:cs="Times New Roman"/>
          <w:szCs w:val="24"/>
        </w:rPr>
        <w:t>17</w:t>
      </w:r>
      <w:r w:rsidR="00F04ACE">
        <w:rPr>
          <w:rFonts w:ascii="標楷體" w:eastAsia="標楷體" w:hAnsi="標楷體" w:cs="Times New Roman" w:hint="eastAsia"/>
          <w:szCs w:val="24"/>
        </w:rPr>
        <w:t>4</w:t>
      </w:r>
      <w:r w:rsidR="00F04ACE">
        <w:rPr>
          <w:rFonts w:ascii="標楷體" w:eastAsia="標楷體" w:hAnsi="標楷體" w:cs="Times New Roman"/>
          <w:szCs w:val="24"/>
        </w:rPr>
        <w:t>,0</w:t>
      </w:r>
      <w:r w:rsidR="00F04ACE">
        <w:rPr>
          <w:rFonts w:ascii="標楷體" w:eastAsia="標楷體" w:hAnsi="標楷體" w:cs="Times New Roman" w:hint="eastAsia"/>
          <w:szCs w:val="24"/>
        </w:rPr>
        <w:t>1</w:t>
      </w:r>
      <w:r w:rsidRPr="008D7CA0">
        <w:rPr>
          <w:rFonts w:ascii="標楷體" w:eastAsia="標楷體" w:hAnsi="標楷體" w:cs="Times New Roman"/>
          <w:szCs w:val="24"/>
        </w:rPr>
        <w:t>2人。</w:t>
      </w:r>
    </w:p>
    <w:p w14:paraId="23AAF317" w14:textId="77777777" w:rsidR="00EC441D" w:rsidRPr="008D7CA0" w:rsidRDefault="00EC441D" w:rsidP="00CC3A7E">
      <w:pPr>
        <w:pStyle w:val="a8"/>
        <w:numPr>
          <w:ilvl w:val="0"/>
          <w:numId w:val="4"/>
        </w:numPr>
        <w:overflowPunct w:val="0"/>
        <w:spacing w:line="480" w:lineRule="exact"/>
        <w:ind w:leftChars="0"/>
        <w:jc w:val="both"/>
        <w:rPr>
          <w:rFonts w:ascii="標楷體" w:eastAsia="標楷體" w:hAnsi="標楷體" w:cs="Times New Roman"/>
          <w:szCs w:val="24"/>
        </w:rPr>
      </w:pPr>
      <w:r w:rsidRPr="008D7CA0">
        <w:rPr>
          <w:rFonts w:ascii="標楷體" w:eastAsia="標楷體" w:hAnsi="標楷體" w:cs="Times New Roman" w:hint="eastAsia"/>
          <w:szCs w:val="24"/>
        </w:rPr>
        <w:t>合法來臺受僱領有外僑居留證之外籍移工，嗣因故未能受僱，未逾合法居留效期，其待業期間應至外僑居留證所載之居留地之鄉</w:t>
      </w:r>
      <w:r w:rsidR="009D5EF3">
        <w:rPr>
          <w:rFonts w:ascii="標楷體" w:eastAsia="標楷體" w:hAnsi="標楷體" w:cs="Times New Roman" w:hint="eastAsia"/>
          <w:szCs w:val="24"/>
        </w:rPr>
        <w:t>（</w:t>
      </w:r>
      <w:r w:rsidRPr="008D7CA0">
        <w:rPr>
          <w:rFonts w:ascii="標楷體" w:eastAsia="標楷體" w:hAnsi="標楷體" w:cs="Times New Roman" w:hint="eastAsia"/>
          <w:szCs w:val="24"/>
        </w:rPr>
        <w:t>鎮、市、區</w:t>
      </w:r>
      <w:r w:rsidR="009D5EF3">
        <w:rPr>
          <w:rFonts w:ascii="標楷體" w:eastAsia="標楷體" w:hAnsi="標楷體" w:cs="Times New Roman" w:hint="eastAsia"/>
          <w:szCs w:val="24"/>
        </w:rPr>
        <w:t>）</w:t>
      </w:r>
      <w:r w:rsidRPr="008D7CA0">
        <w:rPr>
          <w:rFonts w:ascii="標楷體" w:eastAsia="標楷體" w:hAnsi="標楷體" w:cs="Times New Roman" w:hint="eastAsia"/>
          <w:szCs w:val="24"/>
        </w:rPr>
        <w:t>公所以第6類身分投保</w:t>
      </w:r>
      <w:r w:rsidR="00262127">
        <w:rPr>
          <w:rFonts w:ascii="標楷體" w:eastAsia="標楷體" w:hAnsi="標楷體" w:cs="Times New Roman" w:hint="eastAsia"/>
          <w:szCs w:val="24"/>
        </w:rPr>
        <w:t>；</w:t>
      </w:r>
      <w:r w:rsidRPr="008D7CA0">
        <w:rPr>
          <w:rFonts w:ascii="標楷體" w:eastAsia="標楷體" w:hAnsi="標楷體" w:cs="Times New Roman" w:hint="eastAsia"/>
          <w:szCs w:val="24"/>
        </w:rPr>
        <w:t>至2015年</w:t>
      </w:r>
      <w:r w:rsidR="00F04ACE">
        <w:rPr>
          <w:rFonts w:ascii="標楷體" w:eastAsia="標楷體" w:hAnsi="標楷體" w:cs="Times New Roman" w:hint="eastAsia"/>
          <w:szCs w:val="24"/>
        </w:rPr>
        <w:t>11</w:t>
      </w:r>
      <w:r w:rsidR="00742A90">
        <w:rPr>
          <w:rFonts w:ascii="標楷體" w:eastAsia="標楷體" w:hAnsi="標楷體" w:cs="Times New Roman" w:hint="eastAsia"/>
          <w:szCs w:val="24"/>
        </w:rPr>
        <w:t>月</w:t>
      </w:r>
      <w:r w:rsidRPr="008D7CA0">
        <w:rPr>
          <w:rFonts w:ascii="標楷體" w:eastAsia="標楷體" w:hAnsi="標楷體" w:cs="Times New Roman" w:hint="eastAsia"/>
          <w:szCs w:val="24"/>
        </w:rPr>
        <w:t>，外籍人士投保人數達</w:t>
      </w:r>
      <w:r w:rsidR="00F04ACE">
        <w:rPr>
          <w:rFonts w:ascii="標楷體" w:eastAsia="標楷體" w:hAnsi="標楷體" w:cs="Times New Roman" w:hint="eastAsia"/>
          <w:szCs w:val="24"/>
        </w:rPr>
        <w:t>60,798</w:t>
      </w:r>
      <w:r w:rsidRPr="008D7CA0">
        <w:rPr>
          <w:rFonts w:ascii="標楷體" w:eastAsia="標楷體" w:hAnsi="標楷體" w:cs="Times New Roman" w:hint="eastAsia"/>
          <w:szCs w:val="24"/>
        </w:rPr>
        <w:t>人</w:t>
      </w:r>
      <w:r w:rsidR="00CA51FC">
        <w:rPr>
          <w:rFonts w:ascii="標楷體" w:eastAsia="標楷體" w:hAnsi="標楷體" w:cs="Times New Roman" w:hint="eastAsia"/>
          <w:szCs w:val="24"/>
        </w:rPr>
        <w:t>。</w:t>
      </w:r>
    </w:p>
    <w:p w14:paraId="703C7718" w14:textId="77777777" w:rsidR="00EC441D" w:rsidRPr="008D7CA0" w:rsidRDefault="00EC441D" w:rsidP="00CC3A7E">
      <w:pPr>
        <w:pStyle w:val="a8"/>
        <w:numPr>
          <w:ilvl w:val="0"/>
          <w:numId w:val="4"/>
        </w:numPr>
        <w:overflowPunct w:val="0"/>
        <w:spacing w:line="480" w:lineRule="exact"/>
        <w:ind w:leftChars="0"/>
        <w:jc w:val="both"/>
        <w:rPr>
          <w:rFonts w:ascii="標楷體" w:eastAsia="標楷體" w:hAnsi="標楷體" w:cs="Times New Roman"/>
          <w:szCs w:val="24"/>
        </w:rPr>
      </w:pPr>
      <w:r w:rsidRPr="008D7CA0">
        <w:rPr>
          <w:rFonts w:ascii="標楷體" w:eastAsia="標楷體" w:hAnsi="標楷體" w:cs="Times New Roman"/>
          <w:szCs w:val="24"/>
        </w:rPr>
        <w:t>我國</w:t>
      </w:r>
      <w:r w:rsidRPr="008D7CA0">
        <w:rPr>
          <w:rFonts w:ascii="標楷體" w:eastAsia="標楷體" w:hAnsi="標楷體" w:cs="Times New Roman"/>
          <w:kern w:val="0"/>
          <w:szCs w:val="24"/>
        </w:rPr>
        <w:t>醫療法規對於國人與非國人在就醫上均一律平等對待，</w:t>
      </w:r>
      <w:r w:rsidRPr="008D7CA0">
        <w:rPr>
          <w:rFonts w:ascii="標楷體" w:eastAsia="標楷體" w:hAnsi="標楷體" w:cs="Times New Roman"/>
          <w:szCs w:val="24"/>
        </w:rPr>
        <w:t>無證勞工之健康照護權部分，</w:t>
      </w:r>
      <w:r w:rsidRPr="008D7CA0">
        <w:rPr>
          <w:rFonts w:ascii="標楷體" w:eastAsia="標楷體" w:hAnsi="標楷體" w:cs="Times New Roman"/>
          <w:kern w:val="0"/>
          <w:szCs w:val="24"/>
        </w:rPr>
        <w:t>將受相同之保護。</w:t>
      </w:r>
      <w:r w:rsidRPr="008D7CA0">
        <w:rPr>
          <w:rFonts w:ascii="標楷體" w:eastAsia="標楷體" w:hAnsi="標楷體" w:cs="Times New Roman" w:hint="eastAsia"/>
          <w:szCs w:val="24"/>
        </w:rPr>
        <w:t>原為合法來臺之外籍移工，嗣未受僱且已逾外僑居留證所定居留期限</w:t>
      </w:r>
      <w:r w:rsidR="00353FE6">
        <w:rPr>
          <w:rFonts w:ascii="標楷體" w:eastAsia="標楷體" w:hAnsi="標楷體" w:cs="Times New Roman" w:hint="eastAsia"/>
          <w:szCs w:val="24"/>
        </w:rPr>
        <w:t>，即屬非合法居留之外籍人士，依現行健保法規定，不得參加健保</w:t>
      </w:r>
      <w:r w:rsidRPr="008D7CA0">
        <w:rPr>
          <w:rFonts w:ascii="標楷體" w:eastAsia="標楷體" w:hAnsi="標楷體" w:cs="Times New Roman" w:hint="eastAsia"/>
          <w:szCs w:val="24"/>
        </w:rPr>
        <w:t>。</w:t>
      </w:r>
    </w:p>
    <w:p w14:paraId="5AB1C755" w14:textId="77777777" w:rsidR="00EC441D" w:rsidRPr="008D7CA0" w:rsidRDefault="00EC441D" w:rsidP="00CC3A7E">
      <w:pPr>
        <w:pStyle w:val="a8"/>
        <w:numPr>
          <w:ilvl w:val="0"/>
          <w:numId w:val="4"/>
        </w:numPr>
        <w:overflowPunct w:val="0"/>
        <w:spacing w:line="480" w:lineRule="exact"/>
        <w:ind w:leftChars="0"/>
        <w:jc w:val="both"/>
        <w:rPr>
          <w:rFonts w:ascii="標楷體" w:eastAsia="標楷體" w:hAnsi="標楷體" w:cs="Times New Roman"/>
          <w:szCs w:val="24"/>
        </w:rPr>
      </w:pPr>
      <w:r w:rsidRPr="008D7CA0">
        <w:rPr>
          <w:rFonts w:ascii="標楷體" w:eastAsia="標楷體" w:hAnsi="標楷體" w:cs="Times New Roman"/>
          <w:kern w:val="0"/>
          <w:szCs w:val="24"/>
        </w:rPr>
        <w:t>衛生福利部中央健康保險署依勞動部勞動力發展署每月提供之合法在臺工作之外籍漁船船員資料比對</w:t>
      </w:r>
      <w:r w:rsidRPr="008D7CA0">
        <w:rPr>
          <w:rFonts w:ascii="標楷體" w:eastAsia="標楷體" w:hAnsi="標楷體" w:cs="Times New Roman" w:hint="eastAsia"/>
          <w:kern w:val="0"/>
          <w:szCs w:val="24"/>
        </w:rPr>
        <w:t>，</w:t>
      </w:r>
      <w:r w:rsidRPr="008D7CA0">
        <w:rPr>
          <w:rFonts w:ascii="標楷體" w:eastAsia="標楷體" w:hAnsi="標楷體" w:cs="Times New Roman"/>
          <w:kern w:val="0"/>
          <w:szCs w:val="24"/>
        </w:rPr>
        <w:t>已全數納保</w:t>
      </w:r>
      <w:r w:rsidRPr="008D7CA0">
        <w:rPr>
          <w:rFonts w:ascii="標楷體" w:eastAsia="標楷體" w:hAnsi="標楷體" w:cs="Times New Roman" w:hint="eastAsia"/>
          <w:kern w:val="0"/>
          <w:szCs w:val="24"/>
        </w:rPr>
        <w:t>，</w:t>
      </w:r>
      <w:r w:rsidR="00B90317" w:rsidRPr="008D7CA0">
        <w:rPr>
          <w:rFonts w:ascii="標楷體" w:eastAsia="標楷體" w:hAnsi="標楷體" w:cs="Times New Roman" w:hint="eastAsia"/>
          <w:kern w:val="0"/>
          <w:szCs w:val="24"/>
        </w:rPr>
        <w:t>至</w:t>
      </w:r>
      <w:r w:rsidR="00DE2CAF">
        <w:rPr>
          <w:rFonts w:ascii="標楷體" w:eastAsia="標楷體" w:hAnsi="標楷體" w:cs="Times New Roman" w:hint="eastAsia"/>
          <w:kern w:val="0"/>
          <w:szCs w:val="24"/>
        </w:rPr>
        <w:t>2015</w:t>
      </w:r>
      <w:r w:rsidR="00B90317" w:rsidRPr="008D7CA0">
        <w:rPr>
          <w:rFonts w:ascii="標楷體" w:eastAsia="標楷體" w:hAnsi="標楷體" w:cs="Times New Roman" w:hint="eastAsia"/>
          <w:kern w:val="0"/>
          <w:szCs w:val="24"/>
        </w:rPr>
        <w:t>年</w:t>
      </w:r>
      <w:r w:rsidR="00B90317">
        <w:rPr>
          <w:rFonts w:ascii="標楷體" w:eastAsia="標楷體" w:hAnsi="標楷體" w:cs="Times New Roman" w:hint="eastAsia"/>
          <w:kern w:val="0"/>
          <w:szCs w:val="24"/>
        </w:rPr>
        <w:t>10</w:t>
      </w:r>
      <w:r w:rsidR="00B90317" w:rsidRPr="008D7CA0">
        <w:rPr>
          <w:rFonts w:ascii="標楷體" w:eastAsia="標楷體" w:hAnsi="標楷體" w:cs="Times New Roman" w:hint="eastAsia"/>
          <w:kern w:val="0"/>
          <w:szCs w:val="24"/>
        </w:rPr>
        <w:t>月</w:t>
      </w:r>
      <w:r w:rsidRPr="008D7CA0">
        <w:rPr>
          <w:rFonts w:ascii="標楷體" w:eastAsia="標楷體" w:hAnsi="標楷體" w:cs="Times New Roman"/>
          <w:kern w:val="0"/>
          <w:szCs w:val="24"/>
        </w:rPr>
        <w:t>投保人數為</w:t>
      </w:r>
      <w:r w:rsidR="00B90317">
        <w:rPr>
          <w:rFonts w:ascii="標楷體" w:eastAsia="標楷體" w:hAnsi="標楷體" w:cs="Times New Roman" w:hint="eastAsia"/>
          <w:kern w:val="0"/>
          <w:szCs w:val="24"/>
        </w:rPr>
        <w:t>6</w:t>
      </w:r>
      <w:r w:rsidR="00B90317">
        <w:rPr>
          <w:rFonts w:ascii="標楷體" w:eastAsia="標楷體" w:hAnsi="標楷體" w:cs="Times New Roman"/>
          <w:kern w:val="0"/>
          <w:szCs w:val="24"/>
        </w:rPr>
        <w:t>,</w:t>
      </w:r>
      <w:r w:rsidR="00B90317">
        <w:rPr>
          <w:rFonts w:ascii="標楷體" w:eastAsia="標楷體" w:hAnsi="標楷體" w:cs="Times New Roman" w:hint="eastAsia"/>
          <w:kern w:val="0"/>
          <w:szCs w:val="24"/>
        </w:rPr>
        <w:t>688</w:t>
      </w:r>
      <w:r w:rsidRPr="008D7CA0">
        <w:rPr>
          <w:rFonts w:ascii="標楷體" w:eastAsia="標楷體" w:hAnsi="標楷體" w:cs="Times New Roman"/>
          <w:kern w:val="0"/>
          <w:szCs w:val="24"/>
        </w:rPr>
        <w:t>人。</w:t>
      </w:r>
    </w:p>
    <w:p w14:paraId="7138EC35" w14:textId="77777777" w:rsidR="00EC441D" w:rsidRPr="008D7CA0" w:rsidRDefault="00EC441D" w:rsidP="00195B65">
      <w:pPr>
        <w:pStyle w:val="a8"/>
        <w:numPr>
          <w:ilvl w:val="0"/>
          <w:numId w:val="4"/>
        </w:numPr>
        <w:overflowPunct w:val="0"/>
        <w:spacing w:line="480" w:lineRule="exact"/>
        <w:ind w:leftChars="0"/>
        <w:jc w:val="both"/>
        <w:rPr>
          <w:rFonts w:ascii="標楷體" w:eastAsia="標楷體" w:hAnsi="標楷體" w:cs="Times New Roman"/>
          <w:szCs w:val="24"/>
        </w:rPr>
      </w:pPr>
      <w:r w:rsidRPr="008D7CA0">
        <w:rPr>
          <w:rFonts w:ascii="標楷體" w:eastAsia="標楷體" w:hAnsi="標楷體" w:cs="Times New Roman" w:hint="eastAsia"/>
          <w:szCs w:val="24"/>
        </w:rPr>
        <w:t>漁船船主與船員所簽訂勞務契約規範大陸船員工資、人身意外及醫療</w:t>
      </w:r>
      <w:r w:rsidR="00F72DAD">
        <w:rPr>
          <w:rFonts w:ascii="標楷體" w:eastAsia="標楷體" w:hAnsi="標楷體" w:cs="Times New Roman" w:hint="eastAsia"/>
          <w:szCs w:val="24"/>
        </w:rPr>
        <w:t>保險、船員勞動福利、食宿等權益，其內容需符合</w:t>
      </w:r>
      <w:r w:rsidR="00195B65" w:rsidRPr="00195B65">
        <w:rPr>
          <w:rFonts w:ascii="標楷體" w:eastAsia="標楷體" w:hAnsi="標楷體" w:cs="Times New Roman" w:hint="eastAsia"/>
          <w:szCs w:val="24"/>
        </w:rPr>
        <w:t>2010年12月21日簽訂之海峽兩岸漁船船員勞務合作協議</w:t>
      </w:r>
      <w:r w:rsidR="00F72DAD">
        <w:rPr>
          <w:rFonts w:ascii="標楷體" w:eastAsia="標楷體" w:hAnsi="標楷體" w:cs="Times New Roman" w:hint="eastAsia"/>
          <w:szCs w:val="24"/>
        </w:rPr>
        <w:t>內容要求。</w:t>
      </w:r>
      <w:r w:rsidRPr="008D7CA0">
        <w:rPr>
          <w:rFonts w:ascii="標楷體" w:eastAsia="標楷體" w:hAnsi="標楷體" w:cs="Times New Roman" w:hint="eastAsia"/>
          <w:szCs w:val="24"/>
        </w:rPr>
        <w:t>2014</w:t>
      </w:r>
      <w:r w:rsidR="00195B65">
        <w:rPr>
          <w:rFonts w:ascii="標楷體" w:eastAsia="標楷體" w:hAnsi="標楷體" w:cs="Times New Roman" w:hint="eastAsia"/>
          <w:szCs w:val="24"/>
        </w:rPr>
        <w:t>年修正協議內容增加大陸船員工傷保險</w:t>
      </w:r>
      <w:r w:rsidRPr="008D7CA0">
        <w:rPr>
          <w:rFonts w:ascii="標楷體" w:eastAsia="標楷體" w:hAnsi="標楷體" w:cs="Times New Roman" w:hint="eastAsia"/>
          <w:szCs w:val="24"/>
        </w:rPr>
        <w:t>。</w:t>
      </w:r>
    </w:p>
    <w:p w14:paraId="2FCA8F69" w14:textId="77777777" w:rsidR="00EC441D" w:rsidRPr="008D7CA0" w:rsidRDefault="00EC441D" w:rsidP="00CC3A7E">
      <w:pPr>
        <w:pStyle w:val="a8"/>
        <w:numPr>
          <w:ilvl w:val="0"/>
          <w:numId w:val="4"/>
        </w:numPr>
        <w:overflowPunct w:val="0"/>
        <w:spacing w:line="480" w:lineRule="exact"/>
        <w:ind w:leftChars="0"/>
        <w:jc w:val="both"/>
        <w:rPr>
          <w:rFonts w:ascii="標楷體" w:eastAsia="標楷體" w:hAnsi="標楷體" w:cs="Times New Roman"/>
          <w:szCs w:val="24"/>
        </w:rPr>
      </w:pPr>
      <w:r w:rsidRPr="008D7CA0">
        <w:rPr>
          <w:rFonts w:ascii="標楷體" w:eastAsia="標楷體" w:hAnsi="標楷體" w:cs="Times New Roman" w:hint="eastAsia"/>
          <w:szCs w:val="24"/>
        </w:rPr>
        <w:t>遠洋漁船主於國外僱用之外籍船員依漁船船主在國外僱用外籍船員作業應行遵守及注意事項規定，由船主與船員簽訂契約保障外籍船員工資、投保商業保險、違約之損害賠償事項及雙方約定應遵守事項等權益。</w:t>
      </w:r>
    </w:p>
    <w:p w14:paraId="08EC8730" w14:textId="77777777" w:rsidR="00EC441D" w:rsidRPr="00262127" w:rsidRDefault="00EC441D" w:rsidP="00CC3A7E">
      <w:pPr>
        <w:pStyle w:val="a8"/>
        <w:numPr>
          <w:ilvl w:val="0"/>
          <w:numId w:val="4"/>
        </w:numPr>
        <w:overflowPunct w:val="0"/>
        <w:spacing w:line="480" w:lineRule="exact"/>
        <w:ind w:leftChars="0"/>
        <w:jc w:val="both"/>
        <w:rPr>
          <w:rFonts w:ascii="標楷體" w:eastAsia="標楷體" w:hAnsi="標楷體" w:cs="Times New Roman"/>
          <w:szCs w:val="24"/>
        </w:rPr>
      </w:pPr>
      <w:r w:rsidRPr="008D7CA0">
        <w:rPr>
          <w:rFonts w:ascii="標楷體" w:eastAsia="標楷體" w:hAnsi="標楷體" w:cs="Times New Roman" w:hint="eastAsia"/>
          <w:szCs w:val="24"/>
        </w:rPr>
        <w:t>在境外受僱於我國漁船至境外海域作業之大陸或外籍船員，未進入我國領土或臺灣地區工作，爰不受就業服務法及勞動基準法之規範。至於我國漁船船主所僱用大陸船員勞動基本權益之保障，依海峽兩岸漁船船員勞務合作協議規範，外籍船員依漁船船主在國外僱用外籍船員作業應行遵守及注意事項予以規範。</w:t>
      </w:r>
    </w:p>
    <w:p w14:paraId="750B0052" w14:textId="77777777" w:rsidR="00EC441D" w:rsidRPr="00262127" w:rsidRDefault="00EC441D" w:rsidP="00CC3A7E">
      <w:pPr>
        <w:pStyle w:val="a8"/>
        <w:numPr>
          <w:ilvl w:val="0"/>
          <w:numId w:val="4"/>
        </w:numPr>
        <w:overflowPunct w:val="0"/>
        <w:spacing w:line="480" w:lineRule="exact"/>
        <w:ind w:leftChars="0"/>
        <w:jc w:val="both"/>
        <w:rPr>
          <w:rFonts w:ascii="標楷體" w:eastAsia="標楷體" w:hAnsi="標楷體" w:cs="Times New Roman"/>
          <w:szCs w:val="24"/>
        </w:rPr>
      </w:pPr>
      <w:r w:rsidRPr="00262127">
        <w:rPr>
          <w:rFonts w:ascii="標楷體" w:eastAsia="標楷體" w:hAnsi="標楷體" w:cs="Times New Roman" w:hint="eastAsia"/>
          <w:szCs w:val="24"/>
        </w:rPr>
        <w:t>外籍及大陸船員，於發生意外或疾病醫療時，商業保險支付醫療費用，不足部分由船主負擔。境外僱用之外籍及大陸船員依法皆須投保商業保險，外籍船員總計15,929人，大陸船員總計2,734人。</w:t>
      </w:r>
    </w:p>
    <w:p w14:paraId="4218395C" w14:textId="77777777" w:rsidR="00EC441D" w:rsidRPr="00C51F6D" w:rsidRDefault="00EC441D" w:rsidP="0086022E">
      <w:pPr>
        <w:keepNext/>
        <w:overflowPunct w:val="0"/>
        <w:spacing w:line="480" w:lineRule="exact"/>
        <w:jc w:val="both"/>
        <w:outlineLvl w:val="1"/>
        <w:rPr>
          <w:rFonts w:ascii="標楷體" w:eastAsia="標楷體" w:hAnsi="標楷體" w:cs="Times New Roman"/>
          <w:b/>
          <w:szCs w:val="24"/>
        </w:rPr>
      </w:pPr>
      <w:bookmarkStart w:id="103" w:name="_Toc433708729"/>
      <w:bookmarkStart w:id="104" w:name="_Toc440549645"/>
      <w:r w:rsidRPr="00C51F6D">
        <w:rPr>
          <w:rFonts w:ascii="標楷體" w:eastAsia="標楷體" w:hAnsi="標楷體" w:cs="Times New Roman" w:hint="eastAsia"/>
          <w:b/>
          <w:szCs w:val="24"/>
        </w:rPr>
        <w:t>外來人口違法之處置及照護</w:t>
      </w:r>
      <w:bookmarkEnd w:id="103"/>
      <w:bookmarkEnd w:id="104"/>
    </w:p>
    <w:p w14:paraId="365D43BB" w14:textId="77777777" w:rsidR="00F120B8" w:rsidRPr="00F120B8" w:rsidRDefault="00F120B8" w:rsidP="00F120B8">
      <w:pPr>
        <w:pStyle w:val="a8"/>
        <w:numPr>
          <w:ilvl w:val="0"/>
          <w:numId w:val="4"/>
        </w:numPr>
        <w:overflowPunct w:val="0"/>
        <w:spacing w:line="480" w:lineRule="exact"/>
        <w:ind w:leftChars="0"/>
        <w:jc w:val="both"/>
        <w:rPr>
          <w:rFonts w:ascii="標楷體" w:eastAsia="標楷體" w:hAnsi="標楷體" w:cs="Times New Roman"/>
        </w:rPr>
      </w:pPr>
      <w:r>
        <w:rPr>
          <w:rFonts w:ascii="標楷體" w:eastAsia="標楷體" w:hAnsi="標楷體" w:cs="Times New Roman" w:hint="eastAsia"/>
          <w:szCs w:val="24"/>
        </w:rPr>
        <w:t>參見公政公約第二次國家報告第1</w:t>
      </w:r>
      <w:r w:rsidR="00FA14F9">
        <w:rPr>
          <w:rFonts w:ascii="標楷體" w:eastAsia="標楷體" w:hAnsi="標楷體" w:cs="Times New Roman" w:hint="eastAsia"/>
          <w:szCs w:val="24"/>
        </w:rPr>
        <w:t>38</w:t>
      </w:r>
      <w:r>
        <w:rPr>
          <w:rFonts w:ascii="標楷體" w:eastAsia="標楷體" w:hAnsi="標楷體" w:cs="Times New Roman" w:hint="eastAsia"/>
          <w:szCs w:val="24"/>
        </w:rPr>
        <w:t>點。</w:t>
      </w:r>
    </w:p>
    <w:p w14:paraId="32FC3773" w14:textId="77777777" w:rsidR="00EC441D" w:rsidRPr="008D7CA0" w:rsidRDefault="00262127" w:rsidP="00CC3A7E">
      <w:pPr>
        <w:pStyle w:val="a8"/>
        <w:numPr>
          <w:ilvl w:val="0"/>
          <w:numId w:val="4"/>
        </w:numPr>
        <w:overflowPunct w:val="0"/>
        <w:spacing w:line="480" w:lineRule="exact"/>
        <w:ind w:leftChars="0"/>
        <w:jc w:val="both"/>
        <w:rPr>
          <w:rFonts w:ascii="標楷體" w:eastAsia="標楷體" w:hAnsi="標楷體" w:cs="Times New Roman"/>
        </w:rPr>
      </w:pPr>
      <w:r>
        <w:rPr>
          <w:rFonts w:ascii="標楷體" w:eastAsia="標楷體" w:hAnsi="標楷體" w:cs="Times New Roman" w:hint="eastAsia"/>
        </w:rPr>
        <w:t>內政部</w:t>
      </w:r>
      <w:r w:rsidR="00EC441D" w:rsidRPr="008D7CA0">
        <w:rPr>
          <w:rFonts w:ascii="標楷體" w:eastAsia="標楷體" w:hAnsi="標楷體" w:cs="Times New Roman" w:hint="eastAsia"/>
        </w:rPr>
        <w:t>移民署各專勤隊定期清查轄內易聚集違法</w:t>
      </w:r>
      <w:r w:rsidR="009D5EF3">
        <w:rPr>
          <w:rFonts w:ascii="標楷體" w:eastAsia="標楷體" w:hAnsi="標楷體" w:cs="Times New Roman" w:hint="eastAsia"/>
        </w:rPr>
        <w:t>（</w:t>
      </w:r>
      <w:r w:rsidR="00EC441D" w:rsidRPr="008D7CA0">
        <w:rPr>
          <w:rFonts w:ascii="標楷體" w:eastAsia="標楷體" w:hAnsi="標楷體" w:cs="Times New Roman" w:hint="eastAsia"/>
        </w:rPr>
        <w:t>規</w:t>
      </w:r>
      <w:r w:rsidR="009D5EF3">
        <w:rPr>
          <w:rFonts w:ascii="標楷體" w:eastAsia="標楷體" w:hAnsi="標楷體" w:cs="Times New Roman" w:hint="eastAsia"/>
        </w:rPr>
        <w:t>）</w:t>
      </w:r>
      <w:r w:rsidR="00EC441D" w:rsidRPr="008D7CA0">
        <w:rPr>
          <w:rFonts w:ascii="標楷體" w:eastAsia="標楷體" w:hAnsi="標楷體" w:cs="Times New Roman" w:hint="eastAsia"/>
        </w:rPr>
        <w:t>外來人口之處所，並無請各醫療院所通報行蹤不明外</w:t>
      </w:r>
      <w:r w:rsidR="00D57AA6">
        <w:rPr>
          <w:rFonts w:ascii="標楷體" w:eastAsia="標楷體" w:hAnsi="標楷體" w:cs="Times New Roman" w:hint="eastAsia"/>
        </w:rPr>
        <w:t>籍</w:t>
      </w:r>
      <w:r w:rsidR="00EC441D" w:rsidRPr="008D7CA0">
        <w:rPr>
          <w:rFonts w:ascii="標楷體" w:eastAsia="標楷體" w:hAnsi="標楷體" w:cs="Times New Roman" w:hint="eastAsia"/>
        </w:rPr>
        <w:t>勞</w:t>
      </w:r>
      <w:r w:rsidR="00D57AA6">
        <w:rPr>
          <w:rFonts w:ascii="標楷體" w:eastAsia="標楷體" w:hAnsi="標楷體" w:cs="Times New Roman" w:hint="eastAsia"/>
        </w:rPr>
        <w:t>工</w:t>
      </w:r>
      <w:r w:rsidR="00EC441D" w:rsidRPr="008D7CA0">
        <w:rPr>
          <w:rFonts w:ascii="標楷體" w:eastAsia="標楷體" w:hAnsi="標楷體" w:cs="Times New Roman" w:hint="eastAsia"/>
        </w:rPr>
        <w:t>案件，惟各專勤隊若接獲民眾檢舉或各醫療院所通報行蹤不明外</w:t>
      </w:r>
      <w:r w:rsidR="00D57AA6">
        <w:rPr>
          <w:rFonts w:ascii="標楷體" w:eastAsia="標楷體" w:hAnsi="標楷體" w:cs="Times New Roman" w:hint="eastAsia"/>
        </w:rPr>
        <w:t>籍</w:t>
      </w:r>
      <w:r w:rsidR="00EC441D" w:rsidRPr="008D7CA0">
        <w:rPr>
          <w:rFonts w:ascii="標楷體" w:eastAsia="標楷體" w:hAnsi="標楷體" w:cs="Times New Roman" w:hint="eastAsia"/>
        </w:rPr>
        <w:t>勞</w:t>
      </w:r>
      <w:r w:rsidR="00D57AA6">
        <w:rPr>
          <w:rFonts w:ascii="標楷體" w:eastAsia="標楷體" w:hAnsi="標楷體" w:cs="Times New Roman" w:hint="eastAsia"/>
        </w:rPr>
        <w:t>工</w:t>
      </w:r>
      <w:r w:rsidR="00EC441D" w:rsidRPr="008D7CA0">
        <w:rPr>
          <w:rFonts w:ascii="標楷體" w:eastAsia="標楷體" w:hAnsi="標楷體" w:cs="Times New Roman" w:hint="eastAsia"/>
        </w:rPr>
        <w:t>案件，則派員查處。</w:t>
      </w:r>
    </w:p>
    <w:p w14:paraId="10E7FA71" w14:textId="77777777" w:rsidR="00EC441D" w:rsidRPr="00BB31A1" w:rsidRDefault="00EC441D" w:rsidP="00CC3A7E">
      <w:pPr>
        <w:pStyle w:val="a8"/>
        <w:numPr>
          <w:ilvl w:val="0"/>
          <w:numId w:val="4"/>
        </w:numPr>
        <w:overflowPunct w:val="0"/>
        <w:spacing w:line="480" w:lineRule="exact"/>
        <w:ind w:leftChars="0"/>
        <w:jc w:val="both"/>
        <w:rPr>
          <w:rFonts w:ascii="標楷體" w:eastAsia="標楷體" w:hAnsi="標楷體" w:cs="Times New Roman"/>
        </w:rPr>
      </w:pPr>
      <w:r w:rsidRPr="008D7CA0">
        <w:rPr>
          <w:rFonts w:ascii="標楷體" w:eastAsia="標楷體" w:hAnsi="標楷體" w:cs="Times New Roman" w:hint="eastAsia"/>
          <w:szCs w:val="24"/>
        </w:rPr>
        <w:t>當無證勞工於遭受人口販運而成為被害人時，內政部移民署依法提供人口販運被害人安置保護。</w:t>
      </w:r>
      <w:r w:rsidR="00482EE2" w:rsidRPr="00482EE2">
        <w:rPr>
          <w:rFonts w:ascii="標楷體" w:eastAsia="標楷體" w:hAnsi="標楷體" w:cs="Times New Roman" w:hint="eastAsia"/>
          <w:szCs w:val="24"/>
        </w:rPr>
        <w:t>2012年安置462人、2013年安置366人、2014年安置292人、2015年</w:t>
      </w:r>
      <w:r w:rsidR="00D53D79">
        <w:rPr>
          <w:rFonts w:ascii="標楷體" w:eastAsia="標楷體" w:hAnsi="標楷體" w:cs="Times New Roman" w:hint="eastAsia"/>
          <w:szCs w:val="24"/>
        </w:rPr>
        <w:t>1月至</w:t>
      </w:r>
      <w:r w:rsidR="00482EE2" w:rsidRPr="00482EE2">
        <w:rPr>
          <w:rFonts w:ascii="標楷體" w:eastAsia="標楷體" w:hAnsi="標楷體" w:cs="Times New Roman" w:hint="eastAsia"/>
          <w:szCs w:val="24"/>
        </w:rPr>
        <w:t>10月安置144人，共計安置被害人</w:t>
      </w:r>
      <w:r w:rsidR="00FD0AC0">
        <w:rPr>
          <w:rFonts w:ascii="標楷體" w:eastAsia="標楷體" w:hAnsi="標楷體" w:cs="Times New Roman" w:hint="eastAsia"/>
          <w:szCs w:val="24"/>
        </w:rPr>
        <w:t>1,264</w:t>
      </w:r>
      <w:r w:rsidR="00482EE2" w:rsidRPr="00482EE2">
        <w:rPr>
          <w:rFonts w:ascii="標楷體" w:eastAsia="標楷體" w:hAnsi="標楷體" w:cs="Times New Roman" w:hint="eastAsia"/>
          <w:szCs w:val="24"/>
        </w:rPr>
        <w:t>人，並於安置期間提供被害人人身安全及必要之醫療協助等等保護服務，以保障人權</w:t>
      </w:r>
      <w:r w:rsidRPr="008D7CA0">
        <w:rPr>
          <w:rFonts w:ascii="標楷體" w:eastAsia="標楷體" w:hAnsi="標楷體" w:cs="Times New Roman" w:hint="eastAsia"/>
          <w:szCs w:val="24"/>
        </w:rPr>
        <w:t>。</w:t>
      </w:r>
    </w:p>
    <w:p w14:paraId="2E7F755A" w14:textId="77777777" w:rsidR="00EC441D" w:rsidRPr="008D7CA0" w:rsidRDefault="00EC441D" w:rsidP="00CC3A7E">
      <w:pPr>
        <w:pStyle w:val="a8"/>
        <w:numPr>
          <w:ilvl w:val="0"/>
          <w:numId w:val="4"/>
        </w:numPr>
        <w:overflowPunct w:val="0"/>
        <w:spacing w:line="480" w:lineRule="exact"/>
        <w:ind w:leftChars="0"/>
        <w:jc w:val="both"/>
        <w:rPr>
          <w:rFonts w:ascii="標楷體" w:eastAsia="標楷體" w:hAnsi="標楷體" w:cs="Times New Roman"/>
        </w:rPr>
      </w:pPr>
      <w:r w:rsidRPr="008D7CA0">
        <w:rPr>
          <w:rFonts w:ascii="標楷體" w:eastAsia="標楷體" w:hAnsi="標楷體" w:cs="Times New Roman" w:hint="eastAsia"/>
        </w:rPr>
        <w:t>受收容人享有會客、對外通訊等自由，並為尊重族群文化，印尼、越南、泰國等各國駐臺機構常派員至各收容所關懷訪視受收容人。此外，各大型收容所結合民間資源與宗教團體力量，提供醫療及必要關懷等服務，另定期舉行座談會，每年三節及特殊節日辦理聯歡會，定時實施戶外活動、會</w:t>
      </w:r>
      <w:r w:rsidR="00C30903">
        <w:rPr>
          <w:rFonts w:ascii="標楷體" w:eastAsia="標楷體" w:hAnsi="標楷體" w:cs="Times New Roman" w:hint="eastAsia"/>
        </w:rPr>
        <w:t>客、撥打電話及提供電視書報雜誌觀賞，亦提供各種技藝學習</w:t>
      </w:r>
      <w:r w:rsidRPr="008D7CA0">
        <w:rPr>
          <w:rFonts w:ascii="標楷體" w:eastAsia="標楷體" w:hAnsi="標楷體" w:cs="Times New Roman" w:hint="eastAsia"/>
        </w:rPr>
        <w:t>。</w:t>
      </w:r>
    </w:p>
    <w:p w14:paraId="6AC5CF4A" w14:textId="083092B1" w:rsidR="0086022E" w:rsidRPr="006F707C" w:rsidRDefault="00EC441D" w:rsidP="006F707C">
      <w:pPr>
        <w:pStyle w:val="a8"/>
        <w:numPr>
          <w:ilvl w:val="0"/>
          <w:numId w:val="4"/>
        </w:numPr>
        <w:overflowPunct w:val="0"/>
        <w:spacing w:line="480" w:lineRule="exact"/>
        <w:ind w:leftChars="0"/>
        <w:jc w:val="both"/>
        <w:rPr>
          <w:rFonts w:ascii="標楷體" w:eastAsia="標楷體" w:hAnsi="標楷體" w:cs="Times New Roman"/>
        </w:rPr>
      </w:pPr>
      <w:r w:rsidRPr="008D7CA0">
        <w:rPr>
          <w:rFonts w:ascii="標楷體" w:eastAsia="標楷體" w:hAnsi="標楷體" w:hint="eastAsia"/>
        </w:rPr>
        <w:t>政府建置晶片防偽居留證查案APP旨在提供外籍人士在臺求職、銀行開戶等各種</w:t>
      </w:r>
      <w:r w:rsidR="00A36E48">
        <w:rPr>
          <w:rFonts w:ascii="標楷體" w:eastAsia="標楷體" w:hAnsi="標楷體" w:hint="eastAsia"/>
        </w:rPr>
        <w:t>辨</w:t>
      </w:r>
      <w:r w:rsidR="006F6CAA">
        <w:rPr>
          <w:rFonts w:ascii="標楷體" w:eastAsia="標楷體" w:hAnsi="標楷體" w:hint="eastAsia"/>
        </w:rPr>
        <w:t>識身分所需，</w:t>
      </w:r>
      <w:r w:rsidR="00D53D79">
        <w:rPr>
          <w:rFonts w:ascii="標楷體" w:eastAsia="標楷體" w:hAnsi="標楷體" w:hint="eastAsia"/>
        </w:rPr>
        <w:t>提升行政效率，以行動創新技術開發便民服務，能加速僱</w:t>
      </w:r>
      <w:r w:rsidRPr="008D7CA0">
        <w:rPr>
          <w:rFonts w:ascii="標楷體" w:eastAsia="標楷體" w:hAnsi="標楷體" w:hint="eastAsia"/>
        </w:rPr>
        <w:t>傭之媒合，減少各項業務審查作業時間，成為國人與外籍人士確認身分的即時數位服務。本項查驗APP係對所有在</w:t>
      </w:r>
      <w:r w:rsidR="00820DE0">
        <w:rPr>
          <w:rFonts w:ascii="標楷體" w:eastAsia="標楷體" w:hAnsi="標楷體" w:hint="eastAsia"/>
        </w:rPr>
        <w:t>臺</w:t>
      </w:r>
      <w:r w:rsidRPr="008D7CA0">
        <w:rPr>
          <w:rFonts w:ascii="標楷體" w:eastAsia="標楷體" w:hAnsi="標楷體" w:hint="eastAsia"/>
        </w:rPr>
        <w:t>居留外籍人士確認身分之數位服務，非單一對象。</w:t>
      </w:r>
    </w:p>
    <w:p w14:paraId="41AE42AB" w14:textId="77777777" w:rsidR="00892B74" w:rsidRPr="0086022E" w:rsidRDefault="00892B74" w:rsidP="0086022E">
      <w:pPr>
        <w:pStyle w:val="a8"/>
        <w:overflowPunct w:val="0"/>
        <w:spacing w:line="480" w:lineRule="exact"/>
        <w:ind w:leftChars="0" w:left="426"/>
        <w:jc w:val="both"/>
        <w:rPr>
          <w:rFonts w:ascii="標楷體" w:eastAsia="標楷體" w:hAnsi="標楷體" w:cs="Times New Roman"/>
          <w:sz w:val="36"/>
          <w:szCs w:val="36"/>
        </w:rPr>
      </w:pPr>
    </w:p>
    <w:p w14:paraId="55406C77" w14:textId="77777777" w:rsidR="00EC441D" w:rsidRPr="00433D48" w:rsidRDefault="00EC441D" w:rsidP="0086022E">
      <w:pPr>
        <w:keepNext/>
        <w:overflowPunct w:val="0"/>
        <w:spacing w:line="480" w:lineRule="exact"/>
        <w:jc w:val="both"/>
        <w:outlineLvl w:val="0"/>
        <w:rPr>
          <w:rFonts w:ascii="標楷體" w:eastAsia="標楷體" w:hAnsi="標楷體" w:cs="Times New Roman"/>
          <w:b/>
          <w:sz w:val="28"/>
          <w:szCs w:val="28"/>
        </w:rPr>
      </w:pPr>
      <w:bookmarkStart w:id="105" w:name="_Toc433708707"/>
      <w:bookmarkStart w:id="106" w:name="_Toc440549646"/>
      <w:r w:rsidRPr="00433D48">
        <w:rPr>
          <w:rFonts w:ascii="標楷體" w:eastAsia="標楷體" w:hAnsi="標楷體" w:cs="Times New Roman" w:hint="eastAsia"/>
          <w:b/>
          <w:sz w:val="28"/>
          <w:szCs w:val="28"/>
        </w:rPr>
        <w:t>第40點</w:t>
      </w:r>
      <w:bookmarkEnd w:id="105"/>
      <w:bookmarkEnd w:id="106"/>
    </w:p>
    <w:p w14:paraId="238E02F9" w14:textId="77777777" w:rsidR="00FB41FD" w:rsidRPr="008D7CA0" w:rsidRDefault="00FB41FD" w:rsidP="00CC3A7E">
      <w:pPr>
        <w:pStyle w:val="a8"/>
        <w:numPr>
          <w:ilvl w:val="0"/>
          <w:numId w:val="4"/>
        </w:numPr>
        <w:overflowPunct w:val="0"/>
        <w:spacing w:line="480" w:lineRule="exact"/>
        <w:ind w:leftChars="0"/>
        <w:jc w:val="both"/>
        <w:rPr>
          <w:rFonts w:ascii="標楷體" w:eastAsia="標楷體" w:hAnsi="標楷體" w:cs="新細明體"/>
          <w:kern w:val="0"/>
          <w:szCs w:val="24"/>
        </w:rPr>
      </w:pPr>
      <w:r>
        <w:rPr>
          <w:rFonts w:ascii="標楷體" w:eastAsia="標楷體" w:hAnsi="標楷體" w:cs="新細明體" w:hint="eastAsia"/>
          <w:kern w:val="0"/>
          <w:szCs w:val="24"/>
        </w:rPr>
        <w:t>基本工資</w:t>
      </w:r>
      <w:r w:rsidRPr="008D7CA0">
        <w:rPr>
          <w:rFonts w:ascii="標楷體" w:eastAsia="標楷體" w:hAnsi="標楷體" w:cs="新細明體" w:hint="eastAsia"/>
          <w:kern w:val="0"/>
          <w:szCs w:val="24"/>
        </w:rPr>
        <w:t xml:space="preserve">： </w:t>
      </w:r>
    </w:p>
    <w:p w14:paraId="1A14D9F5" w14:textId="35EC8788" w:rsidR="00FB41FD" w:rsidRPr="00E007F3" w:rsidRDefault="00FB41FD" w:rsidP="00E007F3">
      <w:pPr>
        <w:pStyle w:val="a8"/>
        <w:numPr>
          <w:ilvl w:val="0"/>
          <w:numId w:val="13"/>
        </w:numPr>
        <w:snapToGrid w:val="0"/>
        <w:spacing w:line="480" w:lineRule="exact"/>
        <w:ind w:leftChars="0"/>
        <w:jc w:val="both"/>
        <w:rPr>
          <w:rFonts w:ascii="標楷體" w:eastAsia="標楷體" w:hAnsi="標楷體" w:cs="新細明體"/>
          <w:kern w:val="0"/>
          <w:szCs w:val="24"/>
        </w:rPr>
      </w:pPr>
      <w:r w:rsidRPr="008D7CA0">
        <w:rPr>
          <w:rFonts w:ascii="標楷體" w:eastAsia="標楷體" w:hAnsi="標楷體" w:cs="新細明體" w:hint="eastAsia"/>
          <w:kern w:val="0"/>
          <w:szCs w:val="24"/>
        </w:rPr>
        <w:t>勞動部於2013年11月26</w:t>
      </w:r>
      <w:r w:rsidR="006D6764">
        <w:rPr>
          <w:rFonts w:ascii="標楷體" w:eastAsia="標楷體" w:hAnsi="標楷體" w:cs="新細明體" w:hint="eastAsia"/>
          <w:kern w:val="0"/>
          <w:szCs w:val="24"/>
        </w:rPr>
        <w:t>日辦理找出適足生活水準</w:t>
      </w:r>
      <w:r w:rsidRPr="008D7CA0">
        <w:rPr>
          <w:rFonts w:ascii="標楷體" w:eastAsia="標楷體" w:hAnsi="標楷體" w:cs="新細明體" w:hint="eastAsia"/>
          <w:kern w:val="0"/>
          <w:szCs w:val="24"/>
        </w:rPr>
        <w:t>工資</w:t>
      </w:r>
      <w:r w:rsidR="006D6764">
        <w:rPr>
          <w:rFonts w:ascii="標楷體" w:eastAsia="標楷體" w:hAnsi="標楷體" w:cs="新細明體" w:hint="eastAsia"/>
          <w:kern w:val="0"/>
          <w:szCs w:val="24"/>
        </w:rPr>
        <w:t>之</w:t>
      </w:r>
      <w:r w:rsidRPr="008D7CA0">
        <w:rPr>
          <w:rFonts w:ascii="標楷體" w:eastAsia="標楷體" w:hAnsi="標楷體" w:cs="新細明體" w:hint="eastAsia"/>
          <w:kern w:val="0"/>
          <w:szCs w:val="24"/>
        </w:rPr>
        <w:t>公聽會</w:t>
      </w:r>
      <w:r w:rsidR="00A36E48">
        <w:rPr>
          <w:rFonts w:ascii="標楷體" w:eastAsia="標楷體" w:hAnsi="標楷體" w:cs="新細明體" w:hint="eastAsia"/>
          <w:kern w:val="0"/>
          <w:szCs w:val="24"/>
        </w:rPr>
        <w:t>，</w:t>
      </w:r>
      <w:r w:rsidRPr="008D7CA0">
        <w:rPr>
          <w:rFonts w:ascii="標楷體" w:eastAsia="標楷體" w:hAnsi="標楷體" w:cs="新細明體" w:hint="eastAsia"/>
          <w:kern w:val="0"/>
          <w:szCs w:val="24"/>
        </w:rPr>
        <w:t>邀請總統府人權諮詢委員會委員、公民團體、專家學者、相關部會及關心此議題之社會大眾共同討論</w:t>
      </w:r>
      <w:r w:rsidR="00A36E48">
        <w:rPr>
          <w:rFonts w:ascii="標楷體" w:eastAsia="標楷體" w:hAnsi="標楷體" w:cs="新細明體" w:hint="eastAsia"/>
          <w:kern w:val="0"/>
          <w:szCs w:val="24"/>
        </w:rPr>
        <w:t>。</w:t>
      </w:r>
      <w:r w:rsidRPr="008D7CA0">
        <w:rPr>
          <w:rFonts w:ascii="標楷體" w:eastAsia="標楷體" w:hAnsi="標楷體" w:cs="新細明體" w:hint="eastAsia"/>
          <w:kern w:val="0"/>
          <w:szCs w:val="24"/>
        </w:rPr>
        <w:t>公聽會結論認為，從國際經驗或現行法規來看，無法明確指出適足生活水準之工資的定義</w:t>
      </w:r>
      <w:r w:rsidR="00FD0F4A">
        <w:rPr>
          <w:rFonts w:ascii="標楷體" w:eastAsia="標楷體" w:hAnsi="標楷體" w:cs="新細明體" w:hint="eastAsia"/>
          <w:kern w:val="0"/>
          <w:szCs w:val="24"/>
        </w:rPr>
        <w:t>，</w:t>
      </w:r>
      <w:r w:rsidRPr="008D7CA0">
        <w:rPr>
          <w:rFonts w:ascii="標楷體" w:eastAsia="標楷體" w:hAnsi="標楷體" w:cs="新細明體" w:hint="eastAsia"/>
          <w:kern w:val="0"/>
          <w:szCs w:val="24"/>
        </w:rPr>
        <w:t>惟多位與會人士皆認同帶動整體薪資上升，增加經濟動能，應從企業競爭力提高經濟價值及產值，才是提升勞工生活水準的最根本目標。</w:t>
      </w:r>
    </w:p>
    <w:p w14:paraId="2CFA5B21" w14:textId="77777777" w:rsidR="00FB41FD" w:rsidRDefault="00FB41FD" w:rsidP="00CC3A7E">
      <w:pPr>
        <w:pStyle w:val="a8"/>
        <w:numPr>
          <w:ilvl w:val="0"/>
          <w:numId w:val="13"/>
        </w:numPr>
        <w:snapToGrid w:val="0"/>
        <w:spacing w:line="480" w:lineRule="exact"/>
        <w:ind w:leftChars="0"/>
        <w:jc w:val="both"/>
        <w:rPr>
          <w:rFonts w:ascii="標楷體" w:eastAsia="標楷體" w:hAnsi="標楷體" w:cs="新細明體"/>
          <w:kern w:val="0"/>
          <w:szCs w:val="24"/>
        </w:rPr>
      </w:pPr>
      <w:r w:rsidRPr="003A25F0">
        <w:rPr>
          <w:rFonts w:ascii="標楷體" w:eastAsia="標楷體" w:hAnsi="標楷體" w:cs="新細明體" w:hint="eastAsia"/>
          <w:kern w:val="0"/>
          <w:szCs w:val="24"/>
        </w:rPr>
        <w:t>勞動部於2014年11月4日、2015年3月4日及2015年6月30日按季召開3次基本工資工作小組會議，針對基本工資相關議題，交換意見，凝聚共識。</w:t>
      </w:r>
    </w:p>
    <w:p w14:paraId="1B86D3A3" w14:textId="77777777" w:rsidR="00F27CE1" w:rsidRPr="00BC515C" w:rsidRDefault="00E007F3" w:rsidP="00F27CE1">
      <w:pPr>
        <w:pStyle w:val="a8"/>
        <w:numPr>
          <w:ilvl w:val="0"/>
          <w:numId w:val="13"/>
        </w:numPr>
        <w:snapToGrid w:val="0"/>
        <w:spacing w:line="480" w:lineRule="exact"/>
        <w:ind w:leftChars="0"/>
        <w:jc w:val="both"/>
        <w:rPr>
          <w:rFonts w:ascii="標楷體" w:eastAsia="標楷體" w:hAnsi="標楷體" w:cs="新細明體"/>
          <w:kern w:val="0"/>
          <w:szCs w:val="24"/>
        </w:rPr>
      </w:pPr>
      <w:r w:rsidRPr="003A25F0">
        <w:rPr>
          <w:rFonts w:ascii="標楷體" w:eastAsia="標楷體" w:hAnsi="標楷體" w:cs="新細明體" w:hint="eastAsia"/>
          <w:kern w:val="0"/>
          <w:szCs w:val="24"/>
        </w:rPr>
        <w:t>勞動部設有基本工資審議委員會，2012年至2015年基本工資調整情形如表</w:t>
      </w:r>
      <w:r w:rsidR="00AD0FB8">
        <w:rPr>
          <w:rFonts w:ascii="標楷體" w:eastAsia="標楷體" w:hAnsi="標楷體" w:cs="新細明體" w:hint="eastAsia"/>
          <w:kern w:val="0"/>
          <w:szCs w:val="24"/>
        </w:rPr>
        <w:t>10</w:t>
      </w:r>
      <w:r w:rsidRPr="003A25F0">
        <w:rPr>
          <w:rFonts w:ascii="標楷體" w:eastAsia="標楷體" w:hAnsi="標楷體" w:cs="新細明體" w:hint="eastAsia"/>
          <w:kern w:val="0"/>
          <w:szCs w:val="24"/>
        </w:rPr>
        <w:t>。</w:t>
      </w:r>
    </w:p>
    <w:p w14:paraId="1E71D51B" w14:textId="77777777" w:rsidR="00FB41FD" w:rsidRDefault="00FB41FD" w:rsidP="00FC1205">
      <w:pPr>
        <w:pStyle w:val="ac"/>
        <w:spacing w:beforeLines="40" w:before="144" w:line="480" w:lineRule="exact"/>
        <w:jc w:val="center"/>
        <w:rPr>
          <w:rFonts w:ascii="標楷體" w:eastAsia="標楷體" w:hAnsi="標楷體" w:cs="新細明體"/>
          <w:b/>
          <w:kern w:val="0"/>
          <w:sz w:val="24"/>
          <w:szCs w:val="24"/>
        </w:rPr>
      </w:pPr>
      <w:bookmarkStart w:id="107" w:name="_Toc440620426"/>
      <w:r w:rsidRPr="00D112E6">
        <w:rPr>
          <w:rFonts w:ascii="標楷體" w:eastAsia="標楷體" w:hAnsi="標楷體" w:cs="新細明體" w:hint="eastAsia"/>
          <w:b/>
          <w:kern w:val="0"/>
          <w:sz w:val="24"/>
          <w:szCs w:val="24"/>
        </w:rPr>
        <w:t>表</w:t>
      </w:r>
      <w:r w:rsidR="00530C28">
        <w:rPr>
          <w:rFonts w:ascii="標楷體" w:eastAsia="標楷體" w:hAnsi="標楷體" w:cs="新細明體"/>
          <w:b/>
          <w:kern w:val="0"/>
          <w:sz w:val="24"/>
          <w:szCs w:val="24"/>
        </w:rPr>
        <w:fldChar w:fldCharType="begin"/>
      </w:r>
      <w:r w:rsidR="00530C28">
        <w:rPr>
          <w:rFonts w:ascii="標楷體" w:eastAsia="標楷體" w:hAnsi="標楷體" w:cs="新細明體"/>
          <w:b/>
          <w:kern w:val="0"/>
          <w:sz w:val="24"/>
          <w:szCs w:val="24"/>
        </w:rPr>
        <w:instrText xml:space="preserve"> </w:instrText>
      </w:r>
      <w:r w:rsidR="00530C28">
        <w:rPr>
          <w:rFonts w:ascii="標楷體" w:eastAsia="標楷體" w:hAnsi="標楷體" w:cs="新細明體" w:hint="eastAsia"/>
          <w:b/>
          <w:kern w:val="0"/>
          <w:sz w:val="24"/>
          <w:szCs w:val="24"/>
        </w:rPr>
        <w:instrText>SEQ Figure \* ARABIC</w:instrText>
      </w:r>
      <w:r w:rsidR="00530C28">
        <w:rPr>
          <w:rFonts w:ascii="標楷體" w:eastAsia="標楷體" w:hAnsi="標楷體" w:cs="新細明體"/>
          <w:b/>
          <w:kern w:val="0"/>
          <w:sz w:val="24"/>
          <w:szCs w:val="24"/>
        </w:rPr>
        <w:instrText xml:space="preserve"> </w:instrText>
      </w:r>
      <w:r w:rsidR="00530C28">
        <w:rPr>
          <w:rFonts w:ascii="標楷體" w:eastAsia="標楷體" w:hAnsi="標楷體" w:cs="新細明體"/>
          <w:b/>
          <w:kern w:val="0"/>
          <w:sz w:val="24"/>
          <w:szCs w:val="24"/>
        </w:rPr>
        <w:fldChar w:fldCharType="separate"/>
      </w:r>
      <w:r w:rsidR="0035511C">
        <w:rPr>
          <w:rFonts w:ascii="標楷體" w:eastAsia="標楷體" w:hAnsi="標楷體" w:cs="新細明體"/>
          <w:b/>
          <w:noProof/>
          <w:kern w:val="0"/>
          <w:sz w:val="24"/>
          <w:szCs w:val="24"/>
        </w:rPr>
        <w:t>10</w:t>
      </w:r>
      <w:r w:rsidR="00530C28">
        <w:rPr>
          <w:rFonts w:ascii="標楷體" w:eastAsia="標楷體" w:hAnsi="標楷體" w:cs="新細明體"/>
          <w:b/>
          <w:kern w:val="0"/>
          <w:sz w:val="24"/>
          <w:szCs w:val="24"/>
        </w:rPr>
        <w:fldChar w:fldCharType="end"/>
      </w:r>
      <w:r w:rsidR="00741C41">
        <w:rPr>
          <w:rFonts w:ascii="標楷體" w:eastAsia="標楷體" w:hAnsi="標楷體" w:hint="eastAsia"/>
          <w:b/>
          <w:kern w:val="0"/>
          <w:sz w:val="24"/>
          <w:szCs w:val="24"/>
        </w:rPr>
        <w:t xml:space="preserve">　</w:t>
      </w:r>
      <w:r w:rsidRPr="00FC1205">
        <w:rPr>
          <w:rFonts w:ascii="標楷體" w:eastAsia="標楷體" w:hAnsi="標楷體" w:hint="eastAsia"/>
          <w:b/>
          <w:sz w:val="24"/>
          <w:szCs w:val="24"/>
        </w:rPr>
        <w:t>基本工資</w:t>
      </w:r>
      <w:r w:rsidRPr="00D112E6">
        <w:rPr>
          <w:rFonts w:ascii="標楷體" w:eastAsia="標楷體" w:hAnsi="標楷體" w:cs="新細明體" w:hint="eastAsia"/>
          <w:b/>
          <w:kern w:val="0"/>
          <w:sz w:val="24"/>
          <w:szCs w:val="24"/>
        </w:rPr>
        <w:t>調整情形</w:t>
      </w:r>
      <w:bookmarkEnd w:id="107"/>
    </w:p>
    <w:p w14:paraId="10092BD4" w14:textId="77777777" w:rsidR="004C4E81" w:rsidRPr="004C4E81" w:rsidRDefault="004C4E81" w:rsidP="004C4E81">
      <w:pPr>
        <w:ind w:right="400"/>
        <w:jc w:val="right"/>
        <w:rPr>
          <w:rFonts w:ascii="標楷體" w:eastAsia="標楷體" w:hAnsi="標楷體"/>
          <w:sz w:val="20"/>
          <w:szCs w:val="20"/>
        </w:rPr>
      </w:pPr>
      <w:r w:rsidRPr="004C4E81">
        <w:rPr>
          <w:rFonts w:ascii="標楷體" w:eastAsia="標楷體" w:hAnsi="標楷體" w:hint="eastAsia"/>
          <w:sz w:val="20"/>
          <w:szCs w:val="20"/>
        </w:rPr>
        <w:t>單位：元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2025"/>
        <w:gridCol w:w="2025"/>
      </w:tblGrid>
      <w:tr w:rsidR="00FB41FD" w:rsidRPr="008D7CA0" w14:paraId="4BA72440" w14:textId="77777777" w:rsidTr="004C4E81">
        <w:trPr>
          <w:jc w:val="center"/>
        </w:trPr>
        <w:tc>
          <w:tcPr>
            <w:tcW w:w="4047" w:type="dxa"/>
            <w:vMerge w:val="restart"/>
            <w:tcBorders>
              <w:left w:val="nil"/>
            </w:tcBorders>
            <w:vAlign w:val="center"/>
          </w:tcPr>
          <w:p w14:paraId="4AE30E46" w14:textId="77777777" w:rsidR="00FB41FD" w:rsidRPr="00D27285" w:rsidRDefault="00FB41FD" w:rsidP="00D27285">
            <w:pPr>
              <w:overflowPunct w:val="0"/>
              <w:jc w:val="center"/>
              <w:rPr>
                <w:rFonts w:ascii="標楷體" w:eastAsia="標楷體" w:hAnsi="標楷體" w:cs="新細明體"/>
                <w:kern w:val="0"/>
                <w:sz w:val="20"/>
                <w:szCs w:val="20"/>
              </w:rPr>
            </w:pPr>
            <w:r w:rsidRPr="00D27285">
              <w:rPr>
                <w:rFonts w:ascii="標楷體" w:eastAsia="標楷體" w:hAnsi="標楷體" w:cs="新細明體" w:hint="eastAsia"/>
                <w:kern w:val="0"/>
                <w:sz w:val="20"/>
                <w:szCs w:val="20"/>
              </w:rPr>
              <w:t>調整時間</w:t>
            </w:r>
          </w:p>
        </w:tc>
        <w:tc>
          <w:tcPr>
            <w:tcW w:w="4050" w:type="dxa"/>
            <w:gridSpan w:val="2"/>
            <w:tcBorders>
              <w:right w:val="nil"/>
            </w:tcBorders>
            <w:vAlign w:val="center"/>
          </w:tcPr>
          <w:p w14:paraId="03A77E5B" w14:textId="77777777" w:rsidR="00FB41FD" w:rsidRPr="00D27285" w:rsidRDefault="00FB41FD" w:rsidP="00D27285">
            <w:pPr>
              <w:overflowPunct w:val="0"/>
              <w:jc w:val="center"/>
              <w:rPr>
                <w:rFonts w:ascii="標楷體" w:eastAsia="標楷體" w:hAnsi="標楷體" w:cs="新細明體"/>
                <w:kern w:val="0"/>
                <w:sz w:val="20"/>
                <w:szCs w:val="20"/>
              </w:rPr>
            </w:pPr>
            <w:r w:rsidRPr="00D27285">
              <w:rPr>
                <w:rFonts w:ascii="標楷體" w:eastAsia="標楷體" w:hAnsi="標楷體" w:cs="新細明體" w:hint="eastAsia"/>
                <w:kern w:val="0"/>
                <w:sz w:val="20"/>
                <w:szCs w:val="20"/>
              </w:rPr>
              <w:t>基本工資</w:t>
            </w:r>
          </w:p>
        </w:tc>
      </w:tr>
      <w:tr w:rsidR="00FB41FD" w:rsidRPr="008D7CA0" w14:paraId="789460A0" w14:textId="77777777" w:rsidTr="004C4E81">
        <w:trPr>
          <w:jc w:val="center"/>
        </w:trPr>
        <w:tc>
          <w:tcPr>
            <w:tcW w:w="4047" w:type="dxa"/>
            <w:vMerge/>
            <w:tcBorders>
              <w:left w:val="nil"/>
            </w:tcBorders>
            <w:vAlign w:val="center"/>
          </w:tcPr>
          <w:p w14:paraId="6626981E" w14:textId="77777777" w:rsidR="00FB41FD" w:rsidRPr="00D27285" w:rsidRDefault="00FB41FD" w:rsidP="00D27285">
            <w:pPr>
              <w:overflowPunct w:val="0"/>
              <w:jc w:val="center"/>
              <w:rPr>
                <w:rFonts w:ascii="標楷體" w:eastAsia="標楷體" w:hAnsi="標楷體" w:cs="新細明體"/>
                <w:kern w:val="0"/>
                <w:sz w:val="20"/>
                <w:szCs w:val="20"/>
              </w:rPr>
            </w:pPr>
          </w:p>
        </w:tc>
        <w:tc>
          <w:tcPr>
            <w:tcW w:w="2025" w:type="dxa"/>
            <w:tcBorders>
              <w:bottom w:val="single" w:sz="4" w:space="0" w:color="auto"/>
            </w:tcBorders>
            <w:vAlign w:val="center"/>
          </w:tcPr>
          <w:p w14:paraId="71A6B42D" w14:textId="77777777" w:rsidR="00FB41FD" w:rsidRPr="00D27285" w:rsidRDefault="00FB41FD" w:rsidP="00D27285">
            <w:pPr>
              <w:overflowPunct w:val="0"/>
              <w:jc w:val="center"/>
              <w:rPr>
                <w:rFonts w:ascii="標楷體" w:eastAsia="標楷體" w:hAnsi="標楷體" w:cs="新細明體"/>
                <w:kern w:val="0"/>
                <w:sz w:val="20"/>
                <w:szCs w:val="20"/>
              </w:rPr>
            </w:pPr>
            <w:r w:rsidRPr="00D27285">
              <w:rPr>
                <w:rFonts w:ascii="標楷體" w:eastAsia="標楷體" w:hAnsi="標楷體" w:cs="新細明體" w:hint="eastAsia"/>
                <w:kern w:val="0"/>
                <w:sz w:val="20"/>
                <w:szCs w:val="20"/>
              </w:rPr>
              <w:t>月薪</w:t>
            </w:r>
          </w:p>
        </w:tc>
        <w:tc>
          <w:tcPr>
            <w:tcW w:w="2025" w:type="dxa"/>
            <w:tcBorders>
              <w:bottom w:val="single" w:sz="4" w:space="0" w:color="auto"/>
              <w:right w:val="nil"/>
            </w:tcBorders>
            <w:vAlign w:val="center"/>
          </w:tcPr>
          <w:p w14:paraId="235B172A" w14:textId="77777777" w:rsidR="00FB41FD" w:rsidRPr="00D27285" w:rsidRDefault="00FB41FD" w:rsidP="00D27285">
            <w:pPr>
              <w:overflowPunct w:val="0"/>
              <w:jc w:val="center"/>
              <w:rPr>
                <w:rFonts w:ascii="標楷體" w:eastAsia="標楷體" w:hAnsi="標楷體" w:cs="新細明體"/>
                <w:kern w:val="0"/>
                <w:sz w:val="20"/>
                <w:szCs w:val="20"/>
              </w:rPr>
            </w:pPr>
            <w:r w:rsidRPr="00D27285">
              <w:rPr>
                <w:rFonts w:ascii="標楷體" w:eastAsia="標楷體" w:hAnsi="標楷體" w:cs="新細明體" w:hint="eastAsia"/>
                <w:kern w:val="0"/>
                <w:sz w:val="20"/>
                <w:szCs w:val="20"/>
              </w:rPr>
              <w:t>時薪</w:t>
            </w:r>
          </w:p>
        </w:tc>
      </w:tr>
      <w:tr w:rsidR="00FB41FD" w:rsidRPr="008D7CA0" w14:paraId="35694EC8" w14:textId="77777777" w:rsidTr="004C4E81">
        <w:trPr>
          <w:jc w:val="center"/>
        </w:trPr>
        <w:tc>
          <w:tcPr>
            <w:tcW w:w="4047" w:type="dxa"/>
            <w:tcBorders>
              <w:left w:val="nil"/>
              <w:bottom w:val="single" w:sz="4" w:space="0" w:color="auto"/>
            </w:tcBorders>
            <w:vAlign w:val="center"/>
          </w:tcPr>
          <w:p w14:paraId="6F4BC711" w14:textId="77777777" w:rsidR="00FB41FD" w:rsidRPr="00D27285" w:rsidRDefault="00FB41FD" w:rsidP="00D27285">
            <w:pPr>
              <w:overflowPunct w:val="0"/>
              <w:jc w:val="center"/>
              <w:rPr>
                <w:rFonts w:ascii="標楷體" w:eastAsia="標楷體" w:hAnsi="標楷體" w:cs="新細明體"/>
                <w:kern w:val="0"/>
                <w:sz w:val="20"/>
                <w:szCs w:val="20"/>
              </w:rPr>
            </w:pPr>
            <w:r w:rsidRPr="00D27285">
              <w:rPr>
                <w:rFonts w:ascii="標楷體" w:eastAsia="標楷體" w:hAnsi="標楷體" w:cs="新細明體" w:hint="eastAsia"/>
                <w:kern w:val="0"/>
                <w:sz w:val="20"/>
                <w:szCs w:val="20"/>
              </w:rPr>
              <w:t>2012年1月1日</w:t>
            </w:r>
          </w:p>
        </w:tc>
        <w:tc>
          <w:tcPr>
            <w:tcW w:w="2025" w:type="dxa"/>
            <w:tcBorders>
              <w:bottom w:val="nil"/>
              <w:right w:val="nil"/>
            </w:tcBorders>
            <w:vAlign w:val="center"/>
          </w:tcPr>
          <w:p w14:paraId="4920DB93" w14:textId="77777777" w:rsidR="00FB41FD" w:rsidRPr="00D27285" w:rsidRDefault="00FB41FD" w:rsidP="00D27285">
            <w:pPr>
              <w:overflowPunct w:val="0"/>
              <w:jc w:val="center"/>
              <w:rPr>
                <w:rFonts w:ascii="標楷體" w:eastAsia="標楷體" w:hAnsi="標楷體" w:cs="新細明體"/>
                <w:kern w:val="0"/>
                <w:sz w:val="20"/>
                <w:szCs w:val="20"/>
              </w:rPr>
            </w:pPr>
            <w:r w:rsidRPr="00D27285">
              <w:rPr>
                <w:rFonts w:ascii="標楷體" w:eastAsia="標楷體" w:hAnsi="標楷體" w:cs="新細明體" w:hint="eastAsia"/>
                <w:kern w:val="0"/>
                <w:sz w:val="20"/>
                <w:szCs w:val="20"/>
              </w:rPr>
              <w:t>18,780</w:t>
            </w:r>
          </w:p>
        </w:tc>
        <w:tc>
          <w:tcPr>
            <w:tcW w:w="2025" w:type="dxa"/>
            <w:tcBorders>
              <w:left w:val="nil"/>
              <w:bottom w:val="nil"/>
              <w:right w:val="nil"/>
            </w:tcBorders>
            <w:vAlign w:val="center"/>
          </w:tcPr>
          <w:p w14:paraId="0C946EBF" w14:textId="77777777" w:rsidR="00FB41FD" w:rsidRPr="00D27285" w:rsidRDefault="00FB41FD" w:rsidP="00D27285">
            <w:pPr>
              <w:overflowPunct w:val="0"/>
              <w:jc w:val="center"/>
              <w:rPr>
                <w:rFonts w:ascii="標楷體" w:eastAsia="標楷體" w:hAnsi="標楷體" w:cs="新細明體"/>
                <w:kern w:val="0"/>
                <w:sz w:val="20"/>
                <w:szCs w:val="20"/>
              </w:rPr>
            </w:pPr>
            <w:r w:rsidRPr="00D27285">
              <w:rPr>
                <w:rFonts w:ascii="標楷體" w:eastAsia="標楷體" w:hAnsi="標楷體" w:cs="新細明體" w:hint="eastAsia"/>
                <w:kern w:val="0"/>
                <w:sz w:val="20"/>
                <w:szCs w:val="20"/>
              </w:rPr>
              <w:t>103</w:t>
            </w:r>
          </w:p>
        </w:tc>
      </w:tr>
      <w:tr w:rsidR="00FB41FD" w:rsidRPr="008D7CA0" w14:paraId="655C2C46" w14:textId="77777777" w:rsidTr="004C4E81">
        <w:trPr>
          <w:jc w:val="center"/>
        </w:trPr>
        <w:tc>
          <w:tcPr>
            <w:tcW w:w="4047" w:type="dxa"/>
            <w:tcBorders>
              <w:left w:val="nil"/>
            </w:tcBorders>
            <w:vAlign w:val="center"/>
          </w:tcPr>
          <w:p w14:paraId="24002DBE" w14:textId="77777777" w:rsidR="00FB41FD" w:rsidRPr="00D27285" w:rsidRDefault="00FB41FD" w:rsidP="00D27285">
            <w:pPr>
              <w:overflowPunct w:val="0"/>
              <w:jc w:val="center"/>
              <w:rPr>
                <w:rFonts w:ascii="標楷體" w:eastAsia="標楷體" w:hAnsi="標楷體" w:cs="新細明體"/>
                <w:kern w:val="0"/>
                <w:sz w:val="20"/>
                <w:szCs w:val="20"/>
              </w:rPr>
            </w:pPr>
            <w:r w:rsidRPr="00D27285">
              <w:rPr>
                <w:rFonts w:ascii="標楷體" w:eastAsia="標楷體" w:hAnsi="標楷體" w:cs="新細明體" w:hint="eastAsia"/>
                <w:kern w:val="0"/>
                <w:sz w:val="20"/>
                <w:szCs w:val="20"/>
              </w:rPr>
              <w:t>2013年1月1日</w:t>
            </w:r>
          </w:p>
        </w:tc>
        <w:tc>
          <w:tcPr>
            <w:tcW w:w="2025" w:type="dxa"/>
            <w:tcBorders>
              <w:top w:val="nil"/>
              <w:bottom w:val="nil"/>
              <w:right w:val="nil"/>
            </w:tcBorders>
            <w:vAlign w:val="center"/>
          </w:tcPr>
          <w:p w14:paraId="35E798C2" w14:textId="77777777" w:rsidR="00FB41FD" w:rsidRPr="00D27285" w:rsidRDefault="00FB41FD" w:rsidP="00D27285">
            <w:pPr>
              <w:overflowPunct w:val="0"/>
              <w:jc w:val="center"/>
              <w:rPr>
                <w:rFonts w:ascii="標楷體" w:eastAsia="標楷體" w:hAnsi="標楷體" w:cs="新細明體"/>
                <w:kern w:val="0"/>
                <w:sz w:val="20"/>
                <w:szCs w:val="20"/>
              </w:rPr>
            </w:pPr>
            <w:r w:rsidRPr="00D27285">
              <w:rPr>
                <w:rFonts w:ascii="標楷體" w:eastAsia="標楷體" w:hAnsi="標楷體" w:cs="新細明體" w:hint="eastAsia"/>
                <w:kern w:val="0"/>
                <w:sz w:val="20"/>
                <w:szCs w:val="20"/>
              </w:rPr>
              <w:t>-</w:t>
            </w:r>
          </w:p>
        </w:tc>
        <w:tc>
          <w:tcPr>
            <w:tcW w:w="2025" w:type="dxa"/>
            <w:tcBorders>
              <w:top w:val="nil"/>
              <w:left w:val="nil"/>
              <w:bottom w:val="nil"/>
              <w:right w:val="nil"/>
            </w:tcBorders>
            <w:vAlign w:val="center"/>
          </w:tcPr>
          <w:p w14:paraId="10DC0FF0" w14:textId="77777777" w:rsidR="00FB41FD" w:rsidRPr="00D27285" w:rsidRDefault="00FB41FD" w:rsidP="00D27285">
            <w:pPr>
              <w:overflowPunct w:val="0"/>
              <w:jc w:val="center"/>
              <w:rPr>
                <w:rFonts w:ascii="標楷體" w:eastAsia="標楷體" w:hAnsi="標楷體" w:cs="新細明體"/>
                <w:kern w:val="0"/>
                <w:sz w:val="20"/>
                <w:szCs w:val="20"/>
              </w:rPr>
            </w:pPr>
            <w:r w:rsidRPr="00D27285">
              <w:rPr>
                <w:rFonts w:ascii="標楷體" w:eastAsia="標楷體" w:hAnsi="標楷體" w:cs="新細明體" w:hint="eastAsia"/>
                <w:kern w:val="0"/>
                <w:sz w:val="20"/>
                <w:szCs w:val="20"/>
              </w:rPr>
              <w:t>109</w:t>
            </w:r>
          </w:p>
        </w:tc>
      </w:tr>
      <w:tr w:rsidR="00FB41FD" w:rsidRPr="008D7CA0" w14:paraId="773BF970" w14:textId="77777777" w:rsidTr="004C4E81">
        <w:trPr>
          <w:jc w:val="center"/>
        </w:trPr>
        <w:tc>
          <w:tcPr>
            <w:tcW w:w="4047" w:type="dxa"/>
            <w:tcBorders>
              <w:left w:val="nil"/>
            </w:tcBorders>
            <w:vAlign w:val="center"/>
          </w:tcPr>
          <w:p w14:paraId="1C1B5B37" w14:textId="77777777" w:rsidR="00FB41FD" w:rsidRPr="00D27285" w:rsidRDefault="00FB41FD" w:rsidP="00D27285">
            <w:pPr>
              <w:overflowPunct w:val="0"/>
              <w:jc w:val="center"/>
              <w:rPr>
                <w:rFonts w:ascii="標楷體" w:eastAsia="標楷體" w:hAnsi="標楷體" w:cs="新細明體"/>
                <w:kern w:val="0"/>
                <w:sz w:val="20"/>
                <w:szCs w:val="20"/>
              </w:rPr>
            </w:pPr>
            <w:r w:rsidRPr="00D27285">
              <w:rPr>
                <w:rFonts w:ascii="標楷體" w:eastAsia="標楷體" w:hAnsi="標楷體" w:cs="新細明體" w:hint="eastAsia"/>
                <w:kern w:val="0"/>
                <w:sz w:val="20"/>
                <w:szCs w:val="20"/>
              </w:rPr>
              <w:t>2013年4月1日</w:t>
            </w:r>
          </w:p>
        </w:tc>
        <w:tc>
          <w:tcPr>
            <w:tcW w:w="2025" w:type="dxa"/>
            <w:tcBorders>
              <w:top w:val="nil"/>
              <w:bottom w:val="nil"/>
              <w:right w:val="nil"/>
            </w:tcBorders>
            <w:vAlign w:val="center"/>
          </w:tcPr>
          <w:p w14:paraId="60870207" w14:textId="77777777" w:rsidR="00FB41FD" w:rsidRPr="00D27285" w:rsidRDefault="00FB41FD" w:rsidP="00D27285">
            <w:pPr>
              <w:overflowPunct w:val="0"/>
              <w:jc w:val="center"/>
              <w:rPr>
                <w:rFonts w:ascii="標楷體" w:eastAsia="標楷體" w:hAnsi="標楷體" w:cs="新細明體"/>
                <w:kern w:val="0"/>
                <w:sz w:val="20"/>
                <w:szCs w:val="20"/>
              </w:rPr>
            </w:pPr>
            <w:r w:rsidRPr="00D27285">
              <w:rPr>
                <w:rFonts w:ascii="標楷體" w:eastAsia="標楷體" w:hAnsi="標楷體" w:cs="新細明體" w:hint="eastAsia"/>
                <w:kern w:val="0"/>
                <w:sz w:val="20"/>
                <w:szCs w:val="20"/>
              </w:rPr>
              <w:t>19,047</w:t>
            </w:r>
          </w:p>
        </w:tc>
        <w:tc>
          <w:tcPr>
            <w:tcW w:w="2025" w:type="dxa"/>
            <w:tcBorders>
              <w:top w:val="nil"/>
              <w:left w:val="nil"/>
              <w:bottom w:val="nil"/>
              <w:right w:val="nil"/>
            </w:tcBorders>
            <w:vAlign w:val="center"/>
          </w:tcPr>
          <w:p w14:paraId="3665B776" w14:textId="77777777" w:rsidR="00FB41FD" w:rsidRPr="00D27285" w:rsidRDefault="00FB41FD" w:rsidP="00D27285">
            <w:pPr>
              <w:overflowPunct w:val="0"/>
              <w:jc w:val="center"/>
              <w:rPr>
                <w:rFonts w:ascii="標楷體" w:eastAsia="標楷體" w:hAnsi="標楷體" w:cs="新細明體"/>
                <w:kern w:val="0"/>
                <w:sz w:val="20"/>
                <w:szCs w:val="20"/>
              </w:rPr>
            </w:pPr>
            <w:r w:rsidRPr="00D27285">
              <w:rPr>
                <w:rFonts w:ascii="標楷體" w:eastAsia="標楷體" w:hAnsi="標楷體" w:cs="新細明體" w:hint="eastAsia"/>
                <w:kern w:val="0"/>
                <w:sz w:val="20"/>
                <w:szCs w:val="20"/>
              </w:rPr>
              <w:t>-</w:t>
            </w:r>
          </w:p>
        </w:tc>
      </w:tr>
      <w:tr w:rsidR="00FB41FD" w:rsidRPr="008D7CA0" w14:paraId="492450CE" w14:textId="77777777" w:rsidTr="004C4E81">
        <w:trPr>
          <w:jc w:val="center"/>
        </w:trPr>
        <w:tc>
          <w:tcPr>
            <w:tcW w:w="4047" w:type="dxa"/>
            <w:tcBorders>
              <w:left w:val="nil"/>
            </w:tcBorders>
            <w:vAlign w:val="center"/>
          </w:tcPr>
          <w:p w14:paraId="52DD3A24" w14:textId="77777777" w:rsidR="00FB41FD" w:rsidRPr="00D27285" w:rsidRDefault="00FB41FD" w:rsidP="00D27285">
            <w:pPr>
              <w:overflowPunct w:val="0"/>
              <w:jc w:val="center"/>
              <w:rPr>
                <w:rFonts w:ascii="標楷體" w:eastAsia="標楷體" w:hAnsi="標楷體" w:cs="新細明體"/>
                <w:kern w:val="0"/>
                <w:sz w:val="20"/>
                <w:szCs w:val="20"/>
              </w:rPr>
            </w:pPr>
            <w:r w:rsidRPr="00D27285">
              <w:rPr>
                <w:rFonts w:ascii="標楷體" w:eastAsia="標楷體" w:hAnsi="標楷體" w:cs="新細明體" w:hint="eastAsia"/>
                <w:kern w:val="0"/>
                <w:sz w:val="20"/>
                <w:szCs w:val="20"/>
              </w:rPr>
              <w:t>2014年1月1日</w:t>
            </w:r>
          </w:p>
        </w:tc>
        <w:tc>
          <w:tcPr>
            <w:tcW w:w="2025" w:type="dxa"/>
            <w:tcBorders>
              <w:top w:val="nil"/>
              <w:bottom w:val="nil"/>
              <w:right w:val="nil"/>
            </w:tcBorders>
            <w:vAlign w:val="center"/>
          </w:tcPr>
          <w:p w14:paraId="0C0C6C0B" w14:textId="77777777" w:rsidR="00FB41FD" w:rsidRPr="00D27285" w:rsidRDefault="00FB41FD" w:rsidP="00D27285">
            <w:pPr>
              <w:overflowPunct w:val="0"/>
              <w:jc w:val="center"/>
              <w:rPr>
                <w:rFonts w:ascii="標楷體" w:eastAsia="標楷體" w:hAnsi="標楷體" w:cs="新細明體"/>
                <w:kern w:val="0"/>
                <w:sz w:val="20"/>
                <w:szCs w:val="20"/>
              </w:rPr>
            </w:pPr>
            <w:r w:rsidRPr="00D27285">
              <w:rPr>
                <w:rFonts w:ascii="標楷體" w:eastAsia="標楷體" w:hAnsi="標楷體" w:cs="新細明體" w:hint="eastAsia"/>
                <w:kern w:val="0"/>
                <w:sz w:val="20"/>
                <w:szCs w:val="20"/>
              </w:rPr>
              <w:t>-</w:t>
            </w:r>
          </w:p>
        </w:tc>
        <w:tc>
          <w:tcPr>
            <w:tcW w:w="2025" w:type="dxa"/>
            <w:tcBorders>
              <w:top w:val="nil"/>
              <w:left w:val="nil"/>
              <w:bottom w:val="nil"/>
              <w:right w:val="nil"/>
            </w:tcBorders>
            <w:vAlign w:val="center"/>
          </w:tcPr>
          <w:p w14:paraId="5399AA3A" w14:textId="77777777" w:rsidR="00FB41FD" w:rsidRPr="00D27285" w:rsidRDefault="00FB41FD" w:rsidP="00D27285">
            <w:pPr>
              <w:overflowPunct w:val="0"/>
              <w:jc w:val="center"/>
              <w:rPr>
                <w:rFonts w:ascii="標楷體" w:eastAsia="標楷體" w:hAnsi="標楷體" w:cs="新細明體"/>
                <w:kern w:val="0"/>
                <w:sz w:val="20"/>
                <w:szCs w:val="20"/>
              </w:rPr>
            </w:pPr>
            <w:r w:rsidRPr="00D27285">
              <w:rPr>
                <w:rFonts w:ascii="標楷體" w:eastAsia="標楷體" w:hAnsi="標楷體" w:cs="新細明體" w:hint="eastAsia"/>
                <w:kern w:val="0"/>
                <w:sz w:val="20"/>
                <w:szCs w:val="20"/>
              </w:rPr>
              <w:t>115</w:t>
            </w:r>
          </w:p>
        </w:tc>
      </w:tr>
      <w:tr w:rsidR="00FB41FD" w:rsidRPr="008D7CA0" w14:paraId="3434971C" w14:textId="77777777" w:rsidTr="004C4E81">
        <w:trPr>
          <w:jc w:val="center"/>
        </w:trPr>
        <w:tc>
          <w:tcPr>
            <w:tcW w:w="4047" w:type="dxa"/>
            <w:tcBorders>
              <w:left w:val="nil"/>
            </w:tcBorders>
            <w:vAlign w:val="center"/>
          </w:tcPr>
          <w:p w14:paraId="113CD198" w14:textId="77777777" w:rsidR="00FB41FD" w:rsidRPr="00D27285" w:rsidRDefault="00FB41FD" w:rsidP="00D27285">
            <w:pPr>
              <w:overflowPunct w:val="0"/>
              <w:jc w:val="center"/>
              <w:rPr>
                <w:rFonts w:ascii="標楷體" w:eastAsia="標楷體" w:hAnsi="標楷體" w:cs="新細明體"/>
                <w:kern w:val="0"/>
                <w:sz w:val="20"/>
                <w:szCs w:val="20"/>
              </w:rPr>
            </w:pPr>
            <w:r w:rsidRPr="00D27285">
              <w:rPr>
                <w:rFonts w:ascii="標楷體" w:eastAsia="標楷體" w:hAnsi="標楷體" w:cs="新細明體" w:hint="eastAsia"/>
                <w:kern w:val="0"/>
                <w:sz w:val="20"/>
                <w:szCs w:val="20"/>
              </w:rPr>
              <w:t>2014年7月1日</w:t>
            </w:r>
          </w:p>
        </w:tc>
        <w:tc>
          <w:tcPr>
            <w:tcW w:w="2025" w:type="dxa"/>
            <w:tcBorders>
              <w:top w:val="nil"/>
              <w:bottom w:val="nil"/>
              <w:right w:val="nil"/>
            </w:tcBorders>
            <w:vAlign w:val="center"/>
          </w:tcPr>
          <w:p w14:paraId="65417721" w14:textId="77777777" w:rsidR="00FB41FD" w:rsidRPr="00D27285" w:rsidRDefault="00FB41FD" w:rsidP="00D27285">
            <w:pPr>
              <w:overflowPunct w:val="0"/>
              <w:jc w:val="center"/>
              <w:rPr>
                <w:rFonts w:ascii="標楷體" w:eastAsia="標楷體" w:hAnsi="標楷體" w:cs="新細明體"/>
                <w:kern w:val="0"/>
                <w:sz w:val="20"/>
                <w:szCs w:val="20"/>
              </w:rPr>
            </w:pPr>
            <w:r w:rsidRPr="00D27285">
              <w:rPr>
                <w:rFonts w:ascii="標楷體" w:eastAsia="標楷體" w:hAnsi="標楷體" w:cs="新細明體" w:hint="eastAsia"/>
                <w:kern w:val="0"/>
                <w:sz w:val="20"/>
                <w:szCs w:val="20"/>
              </w:rPr>
              <w:t>19,273</w:t>
            </w:r>
          </w:p>
        </w:tc>
        <w:tc>
          <w:tcPr>
            <w:tcW w:w="2025" w:type="dxa"/>
            <w:tcBorders>
              <w:top w:val="nil"/>
              <w:left w:val="nil"/>
              <w:bottom w:val="nil"/>
              <w:right w:val="nil"/>
            </w:tcBorders>
            <w:vAlign w:val="center"/>
          </w:tcPr>
          <w:p w14:paraId="1B840EB3" w14:textId="77777777" w:rsidR="00FB41FD" w:rsidRPr="00D27285" w:rsidRDefault="00FB41FD" w:rsidP="00D27285">
            <w:pPr>
              <w:overflowPunct w:val="0"/>
              <w:jc w:val="center"/>
              <w:rPr>
                <w:rFonts w:ascii="標楷體" w:eastAsia="標楷體" w:hAnsi="標楷體" w:cs="新細明體"/>
                <w:kern w:val="0"/>
                <w:sz w:val="20"/>
                <w:szCs w:val="20"/>
              </w:rPr>
            </w:pPr>
            <w:r w:rsidRPr="00D27285">
              <w:rPr>
                <w:rFonts w:ascii="標楷體" w:eastAsia="標楷體" w:hAnsi="標楷體" w:cs="新細明體" w:hint="eastAsia"/>
                <w:kern w:val="0"/>
                <w:sz w:val="20"/>
                <w:szCs w:val="20"/>
              </w:rPr>
              <w:t>-</w:t>
            </w:r>
          </w:p>
        </w:tc>
      </w:tr>
      <w:tr w:rsidR="00FB41FD" w:rsidRPr="008D7CA0" w14:paraId="75A36872" w14:textId="77777777" w:rsidTr="004C4E81">
        <w:trPr>
          <w:jc w:val="center"/>
        </w:trPr>
        <w:tc>
          <w:tcPr>
            <w:tcW w:w="4047" w:type="dxa"/>
            <w:tcBorders>
              <w:left w:val="nil"/>
            </w:tcBorders>
            <w:vAlign w:val="center"/>
          </w:tcPr>
          <w:p w14:paraId="6095DBD8" w14:textId="77777777" w:rsidR="00FB41FD" w:rsidRPr="00D27285" w:rsidRDefault="00FB41FD" w:rsidP="00D27285">
            <w:pPr>
              <w:overflowPunct w:val="0"/>
              <w:jc w:val="center"/>
              <w:rPr>
                <w:rFonts w:ascii="標楷體" w:eastAsia="標楷體" w:hAnsi="標楷體" w:cs="新細明體"/>
                <w:kern w:val="0"/>
                <w:sz w:val="20"/>
                <w:szCs w:val="20"/>
              </w:rPr>
            </w:pPr>
            <w:r w:rsidRPr="00D27285">
              <w:rPr>
                <w:rFonts w:ascii="標楷體" w:eastAsia="標楷體" w:hAnsi="標楷體" w:cs="新細明體" w:hint="eastAsia"/>
                <w:kern w:val="0"/>
                <w:sz w:val="20"/>
                <w:szCs w:val="20"/>
              </w:rPr>
              <w:t>2015年7月1日</w:t>
            </w:r>
          </w:p>
        </w:tc>
        <w:tc>
          <w:tcPr>
            <w:tcW w:w="2025" w:type="dxa"/>
            <w:tcBorders>
              <w:top w:val="nil"/>
              <w:right w:val="nil"/>
            </w:tcBorders>
            <w:vAlign w:val="center"/>
          </w:tcPr>
          <w:p w14:paraId="701FE307" w14:textId="77777777" w:rsidR="00FB41FD" w:rsidRPr="00D27285" w:rsidRDefault="00FB41FD" w:rsidP="00D27285">
            <w:pPr>
              <w:overflowPunct w:val="0"/>
              <w:jc w:val="center"/>
              <w:rPr>
                <w:rFonts w:ascii="標楷體" w:eastAsia="標楷體" w:hAnsi="標楷體" w:cs="新細明體"/>
                <w:kern w:val="0"/>
                <w:sz w:val="20"/>
                <w:szCs w:val="20"/>
              </w:rPr>
            </w:pPr>
            <w:r w:rsidRPr="00D27285">
              <w:rPr>
                <w:rFonts w:ascii="標楷體" w:eastAsia="標楷體" w:hAnsi="標楷體" w:cs="新細明體" w:hint="eastAsia"/>
                <w:kern w:val="0"/>
                <w:sz w:val="20"/>
                <w:szCs w:val="20"/>
              </w:rPr>
              <w:t>20,008</w:t>
            </w:r>
          </w:p>
        </w:tc>
        <w:tc>
          <w:tcPr>
            <w:tcW w:w="2025" w:type="dxa"/>
            <w:tcBorders>
              <w:top w:val="nil"/>
              <w:left w:val="nil"/>
              <w:right w:val="nil"/>
            </w:tcBorders>
            <w:vAlign w:val="center"/>
          </w:tcPr>
          <w:p w14:paraId="12558386" w14:textId="77777777" w:rsidR="00FB41FD" w:rsidRPr="00D27285" w:rsidRDefault="00FB41FD" w:rsidP="00D27285">
            <w:pPr>
              <w:overflowPunct w:val="0"/>
              <w:jc w:val="center"/>
              <w:rPr>
                <w:rFonts w:ascii="標楷體" w:eastAsia="標楷體" w:hAnsi="標楷體" w:cs="新細明體"/>
                <w:kern w:val="0"/>
                <w:sz w:val="20"/>
                <w:szCs w:val="20"/>
              </w:rPr>
            </w:pPr>
            <w:r w:rsidRPr="00D27285">
              <w:rPr>
                <w:rFonts w:ascii="標楷體" w:eastAsia="標楷體" w:hAnsi="標楷體" w:cs="新細明體" w:hint="eastAsia"/>
                <w:kern w:val="0"/>
                <w:sz w:val="20"/>
                <w:szCs w:val="20"/>
              </w:rPr>
              <w:t>120</w:t>
            </w:r>
          </w:p>
        </w:tc>
      </w:tr>
    </w:tbl>
    <w:p w14:paraId="18EAC32B" w14:textId="77777777" w:rsidR="005428B1" w:rsidRPr="00D27285" w:rsidRDefault="005428B1" w:rsidP="005428B1">
      <w:pPr>
        <w:pStyle w:val="a8"/>
        <w:overflowPunct w:val="0"/>
        <w:spacing w:line="480" w:lineRule="exact"/>
        <w:ind w:leftChars="0"/>
        <w:jc w:val="both"/>
        <w:rPr>
          <w:rFonts w:ascii="標楷體" w:eastAsia="標楷體" w:hAnsi="標楷體" w:cs="新細明體"/>
          <w:kern w:val="0"/>
          <w:sz w:val="20"/>
          <w:szCs w:val="20"/>
        </w:rPr>
      </w:pPr>
      <w:r w:rsidRPr="00D27285">
        <w:rPr>
          <w:rFonts w:ascii="標楷體" w:eastAsia="標楷體" w:hAnsi="標楷體" w:cs="Times New Roman" w:hint="eastAsia"/>
          <w:bCs/>
          <w:sz w:val="20"/>
          <w:szCs w:val="20"/>
        </w:rPr>
        <w:t>資料來源：勞動部</w:t>
      </w:r>
    </w:p>
    <w:p w14:paraId="014E15E0" w14:textId="77777777" w:rsidR="00E007F3" w:rsidRDefault="00E007F3" w:rsidP="00E007F3">
      <w:pPr>
        <w:pStyle w:val="a8"/>
        <w:numPr>
          <w:ilvl w:val="0"/>
          <w:numId w:val="4"/>
        </w:numPr>
        <w:overflowPunct w:val="0"/>
        <w:spacing w:line="480" w:lineRule="exact"/>
        <w:ind w:leftChars="0"/>
        <w:jc w:val="both"/>
        <w:rPr>
          <w:rFonts w:ascii="標楷體" w:eastAsia="標楷體" w:hAnsi="標楷體" w:cs="新細明體"/>
          <w:kern w:val="0"/>
          <w:szCs w:val="24"/>
        </w:rPr>
      </w:pPr>
      <w:r>
        <w:rPr>
          <w:rFonts w:ascii="標楷體" w:eastAsia="標楷體" w:hAnsi="標楷體" w:cs="新細明體" w:hint="eastAsia"/>
          <w:kern w:val="0"/>
          <w:szCs w:val="24"/>
        </w:rPr>
        <w:t>經濟部</w:t>
      </w:r>
      <w:r w:rsidRPr="00E007F3">
        <w:rPr>
          <w:rFonts w:ascii="標楷體" w:eastAsia="標楷體" w:hAnsi="標楷體" w:cs="新細明體" w:hint="eastAsia"/>
          <w:kern w:val="0"/>
          <w:szCs w:val="24"/>
        </w:rPr>
        <w:t>2015年5月20日修正公布</w:t>
      </w:r>
      <w:r w:rsidR="00FB41FD" w:rsidRPr="00E007F3">
        <w:rPr>
          <w:rFonts w:ascii="標楷體" w:eastAsia="標楷體" w:hAnsi="標楷體" w:cs="新細明體" w:hint="eastAsia"/>
          <w:kern w:val="0"/>
          <w:szCs w:val="24"/>
        </w:rPr>
        <w:t>增訂公司法第</w:t>
      </w:r>
      <w:r w:rsidR="00D45C0F" w:rsidRPr="00E007F3">
        <w:rPr>
          <w:rFonts w:ascii="標楷體" w:eastAsia="標楷體" w:hAnsi="標楷體" w:cs="新細明體" w:hint="eastAsia"/>
          <w:kern w:val="0"/>
          <w:szCs w:val="24"/>
        </w:rPr>
        <w:t>235</w:t>
      </w:r>
      <w:r w:rsidR="00FB41FD" w:rsidRPr="00E007F3">
        <w:rPr>
          <w:rFonts w:ascii="標楷體" w:eastAsia="標楷體" w:hAnsi="標楷體" w:cs="新細明體" w:hint="eastAsia"/>
          <w:kern w:val="0"/>
          <w:szCs w:val="24"/>
        </w:rPr>
        <w:t>條</w:t>
      </w:r>
      <w:r w:rsidR="006D6764" w:rsidRPr="00E007F3">
        <w:rPr>
          <w:rFonts w:ascii="標楷體" w:eastAsia="標楷體" w:hAnsi="標楷體" w:cs="新細明體" w:hint="eastAsia"/>
          <w:kern w:val="0"/>
          <w:szCs w:val="24"/>
        </w:rPr>
        <w:t>之1</w:t>
      </w:r>
      <w:r w:rsidR="00D45C0F" w:rsidRPr="00E007F3">
        <w:rPr>
          <w:rFonts w:ascii="標楷體" w:eastAsia="標楷體" w:hAnsi="標楷體" w:cs="新細明體" w:hint="eastAsia"/>
          <w:kern w:val="0"/>
          <w:szCs w:val="24"/>
        </w:rPr>
        <w:t>有關員工酬勞的分派，明定</w:t>
      </w:r>
      <w:r w:rsidR="00FB41FD" w:rsidRPr="00E007F3">
        <w:rPr>
          <w:rFonts w:ascii="標楷體" w:eastAsia="標楷體" w:hAnsi="標楷體" w:cs="新細明體" w:hint="eastAsia"/>
          <w:kern w:val="0"/>
          <w:szCs w:val="24"/>
        </w:rPr>
        <w:t>公司應於章程訂明以當年度獲利狀況之定額或比率，鼓勵企業將利潤與員工共享</w:t>
      </w:r>
      <w:r w:rsidR="00D1566E">
        <w:rPr>
          <w:rFonts w:ascii="標楷體" w:eastAsia="標楷體" w:hAnsi="標楷體" w:cs="新細明體" w:hint="eastAsia"/>
          <w:kern w:val="0"/>
          <w:szCs w:val="24"/>
        </w:rPr>
        <w:t>之規定。</w:t>
      </w:r>
      <w:r w:rsidR="00241D2C">
        <w:rPr>
          <w:rFonts w:ascii="標楷體" w:eastAsia="標楷體" w:hAnsi="標楷體" w:cs="新細明體" w:hint="eastAsia"/>
          <w:kern w:val="0"/>
          <w:szCs w:val="24"/>
        </w:rPr>
        <w:t>2016</w:t>
      </w:r>
      <w:r>
        <w:rPr>
          <w:rFonts w:ascii="標楷體" w:eastAsia="標楷體" w:hAnsi="標楷體" w:cs="新細明體" w:hint="eastAsia"/>
          <w:kern w:val="0"/>
          <w:szCs w:val="24"/>
        </w:rPr>
        <w:t>年</w:t>
      </w:r>
      <w:r w:rsidR="00241D2C">
        <w:rPr>
          <w:rFonts w:ascii="標楷體" w:eastAsia="標楷體" w:hAnsi="標楷體" w:cs="新細明體" w:hint="eastAsia"/>
          <w:kern w:val="0"/>
          <w:szCs w:val="24"/>
        </w:rPr>
        <w:t>1</w:t>
      </w:r>
      <w:r>
        <w:rPr>
          <w:rFonts w:ascii="標楷體" w:eastAsia="標楷體" w:hAnsi="標楷體" w:cs="新細明體" w:hint="eastAsia"/>
          <w:kern w:val="0"/>
          <w:szCs w:val="24"/>
        </w:rPr>
        <w:t>月</w:t>
      </w:r>
      <w:r w:rsidR="00241D2C">
        <w:rPr>
          <w:rFonts w:ascii="標楷體" w:eastAsia="標楷體" w:hAnsi="標楷體" w:cs="新細明體" w:hint="eastAsia"/>
          <w:kern w:val="0"/>
          <w:szCs w:val="24"/>
        </w:rPr>
        <w:t>6日修正公布</w:t>
      </w:r>
      <w:r w:rsidRPr="00E007F3">
        <w:rPr>
          <w:rFonts w:ascii="標楷體" w:eastAsia="標楷體" w:hAnsi="標楷體" w:cs="新細明體" w:hint="eastAsia"/>
          <w:kern w:val="0"/>
          <w:szCs w:val="24"/>
        </w:rPr>
        <w:t>中小企業發展條例第36條之2有關中小企業員工加薪租稅優惠</w:t>
      </w:r>
      <w:r>
        <w:rPr>
          <w:rFonts w:ascii="標楷體" w:eastAsia="標楷體" w:hAnsi="標楷體" w:cs="新細明體" w:hint="eastAsia"/>
          <w:kern w:val="0"/>
          <w:szCs w:val="24"/>
        </w:rPr>
        <w:t>之規定</w:t>
      </w:r>
      <w:r w:rsidRPr="00E007F3">
        <w:rPr>
          <w:rFonts w:ascii="標楷體" w:eastAsia="標楷體" w:hAnsi="標楷體" w:cs="新細明體" w:hint="eastAsia"/>
          <w:kern w:val="0"/>
          <w:szCs w:val="24"/>
        </w:rPr>
        <w:t>。</w:t>
      </w:r>
    </w:p>
    <w:p w14:paraId="2BA9F044" w14:textId="77777777" w:rsidR="00AE1308" w:rsidRPr="006451B6" w:rsidRDefault="00FB41FD" w:rsidP="00AE1308">
      <w:pPr>
        <w:pStyle w:val="a8"/>
        <w:numPr>
          <w:ilvl w:val="0"/>
          <w:numId w:val="4"/>
        </w:numPr>
        <w:overflowPunct w:val="0"/>
        <w:spacing w:line="480" w:lineRule="exact"/>
        <w:ind w:leftChars="0"/>
        <w:jc w:val="both"/>
        <w:rPr>
          <w:rFonts w:ascii="標楷體" w:eastAsia="標楷體" w:hAnsi="標楷體" w:cs="新細明體"/>
          <w:kern w:val="0"/>
          <w:szCs w:val="24"/>
        </w:rPr>
      </w:pPr>
      <w:r w:rsidRPr="008D7CA0">
        <w:rPr>
          <w:rFonts w:ascii="標楷體" w:eastAsia="標楷體" w:hAnsi="標楷體" w:cs="新細明體" w:hint="eastAsia"/>
          <w:kern w:val="0"/>
          <w:szCs w:val="24"/>
        </w:rPr>
        <w:t>依身心障礙者權益保障法第40條</w:t>
      </w:r>
      <w:r w:rsidRPr="008D7CA0">
        <w:rPr>
          <w:rFonts w:ascii="標楷體" w:eastAsia="標楷體" w:hAnsi="標楷體" w:cs="Times New Roman" w:hint="eastAsia"/>
          <w:kern w:val="0"/>
        </w:rPr>
        <w:t>第</w:t>
      </w:r>
      <w:r w:rsidRPr="008D7CA0">
        <w:rPr>
          <w:rFonts w:ascii="標楷體" w:eastAsia="標楷體" w:hAnsi="標楷體" w:cs="Times New Roman"/>
          <w:kern w:val="0"/>
        </w:rPr>
        <w:t>1</w:t>
      </w:r>
      <w:r w:rsidRPr="008D7CA0">
        <w:rPr>
          <w:rFonts w:ascii="標楷體" w:eastAsia="標楷體" w:hAnsi="標楷體" w:cs="Times New Roman" w:hint="eastAsia"/>
          <w:kern w:val="0"/>
        </w:rPr>
        <w:t>項</w:t>
      </w:r>
      <w:r w:rsidRPr="008D7CA0">
        <w:rPr>
          <w:rFonts w:ascii="標楷體" w:eastAsia="標楷體" w:hAnsi="標楷體" w:cs="新細明體" w:hint="eastAsia"/>
          <w:kern w:val="0"/>
          <w:szCs w:val="24"/>
        </w:rPr>
        <w:t>規定，除身心障礙庇護性就業者得依產能核薪，其薪資可能有低於法定基本工資之情形外，身心障礙者之勞動權益保障與一般勞工無異</w:t>
      </w:r>
      <w:r w:rsidR="005B61A2">
        <w:rPr>
          <w:rFonts w:ascii="標楷體" w:eastAsia="標楷體" w:hAnsi="標楷體" w:cs="新細明體" w:hint="eastAsia"/>
          <w:kern w:val="0"/>
          <w:szCs w:val="24"/>
        </w:rPr>
        <w:t>，</w:t>
      </w:r>
      <w:r w:rsidR="00FA2D66">
        <w:rPr>
          <w:rFonts w:ascii="標楷體" w:eastAsia="標楷體" w:hAnsi="標楷體" w:cs="新細明體" w:hint="eastAsia"/>
          <w:kern w:val="0"/>
          <w:szCs w:val="24"/>
        </w:rPr>
        <w:t>2012</w:t>
      </w:r>
      <w:r w:rsidR="004F6FEE">
        <w:rPr>
          <w:rFonts w:ascii="標楷體" w:eastAsia="標楷體" w:hAnsi="標楷體" w:cs="新細明體" w:hint="eastAsia"/>
          <w:kern w:val="0"/>
          <w:szCs w:val="24"/>
        </w:rPr>
        <w:t>年</w:t>
      </w:r>
      <w:r w:rsidR="00FA2D66">
        <w:rPr>
          <w:rFonts w:ascii="標楷體" w:eastAsia="標楷體" w:hAnsi="標楷體" w:cs="新細明體" w:hint="eastAsia"/>
          <w:kern w:val="0"/>
          <w:szCs w:val="24"/>
        </w:rPr>
        <w:t>至2015年6月</w:t>
      </w:r>
      <w:r w:rsidR="005B61A2" w:rsidRPr="005B61A2">
        <w:rPr>
          <w:rFonts w:ascii="標楷體" w:eastAsia="標楷體" w:hAnsi="標楷體" w:cs="新細明體" w:hint="eastAsia"/>
          <w:kern w:val="0"/>
          <w:szCs w:val="24"/>
        </w:rPr>
        <w:t>庇護性就業者薪資級距</w:t>
      </w:r>
      <w:r w:rsidR="005B61A2">
        <w:rPr>
          <w:rFonts w:ascii="標楷體" w:eastAsia="標楷體" w:hAnsi="標楷體" w:cs="新細明體" w:hint="eastAsia"/>
          <w:kern w:val="0"/>
          <w:szCs w:val="24"/>
        </w:rPr>
        <w:t>如表</w:t>
      </w:r>
      <w:r w:rsidR="00AD0FB8">
        <w:rPr>
          <w:rFonts w:ascii="標楷體" w:eastAsia="標楷體" w:hAnsi="標楷體" w:cs="新細明體" w:hint="eastAsia"/>
          <w:kern w:val="0"/>
          <w:szCs w:val="24"/>
        </w:rPr>
        <w:t>11</w:t>
      </w:r>
      <w:r w:rsidRPr="008D7CA0">
        <w:rPr>
          <w:rFonts w:ascii="標楷體" w:eastAsia="標楷體" w:hAnsi="標楷體" w:cs="新細明體" w:hint="eastAsia"/>
          <w:kern w:val="0"/>
          <w:szCs w:val="24"/>
        </w:rPr>
        <w:t>。</w:t>
      </w:r>
      <w:r w:rsidRPr="008D7CA0">
        <w:rPr>
          <w:rFonts w:ascii="標楷體" w:eastAsia="標楷體" w:hAnsi="標楷體" w:cs="Times New Roman" w:hint="eastAsia"/>
          <w:kern w:val="0"/>
        </w:rPr>
        <w:t>勞動部至少每</w:t>
      </w:r>
      <w:r w:rsidRPr="008D7CA0">
        <w:rPr>
          <w:rFonts w:ascii="標楷體" w:eastAsia="標楷體" w:hAnsi="標楷體" w:cs="Times New Roman"/>
          <w:kern w:val="0"/>
        </w:rPr>
        <w:t>2</w:t>
      </w:r>
      <w:r w:rsidRPr="008D7CA0">
        <w:rPr>
          <w:rFonts w:ascii="標楷體" w:eastAsia="標楷體" w:hAnsi="標楷體" w:cs="Times New Roman" w:hint="eastAsia"/>
          <w:kern w:val="0"/>
        </w:rPr>
        <w:t>年辦理庇護工場實地評鑑</w:t>
      </w:r>
      <w:r w:rsidRPr="008D7CA0">
        <w:rPr>
          <w:rFonts w:ascii="標楷體" w:eastAsia="標楷體" w:hAnsi="標楷體" w:cs="Times New Roman"/>
          <w:kern w:val="0"/>
        </w:rPr>
        <w:t>1</w:t>
      </w:r>
      <w:r w:rsidRPr="008D7CA0">
        <w:rPr>
          <w:rFonts w:ascii="標楷體" w:eastAsia="標楷體" w:hAnsi="標楷體" w:cs="Times New Roman" w:hint="eastAsia"/>
          <w:kern w:val="0"/>
        </w:rPr>
        <w:t>次，評鑑項目包含庇護工場建立庇護性就業者之產能評估方式及提供庇護性就業者合理之薪資待遇。</w:t>
      </w:r>
    </w:p>
    <w:p w14:paraId="31733BE5" w14:textId="77777777" w:rsidR="00FB41FD" w:rsidRPr="00D112E6" w:rsidRDefault="00D112E6" w:rsidP="00FC1205">
      <w:pPr>
        <w:pStyle w:val="ac"/>
        <w:spacing w:beforeLines="40" w:before="144" w:line="480" w:lineRule="exact"/>
        <w:jc w:val="center"/>
        <w:rPr>
          <w:rFonts w:ascii="標楷體" w:eastAsia="標楷體" w:hAnsi="標楷體"/>
          <w:b/>
          <w:bCs/>
          <w:sz w:val="24"/>
          <w:szCs w:val="24"/>
        </w:rPr>
      </w:pPr>
      <w:bookmarkStart w:id="108" w:name="_Toc440620427"/>
      <w:r w:rsidRPr="00D112E6">
        <w:rPr>
          <w:rFonts w:ascii="標楷體" w:eastAsia="標楷體" w:hAnsi="標楷體" w:hint="eastAsia"/>
          <w:b/>
          <w:bCs/>
          <w:sz w:val="24"/>
          <w:szCs w:val="24"/>
        </w:rPr>
        <w:t>表</w:t>
      </w:r>
      <w:r w:rsidR="00530C28">
        <w:rPr>
          <w:rFonts w:ascii="標楷體" w:eastAsia="標楷體" w:hAnsi="標楷體"/>
          <w:b/>
          <w:bCs/>
          <w:sz w:val="24"/>
          <w:szCs w:val="24"/>
        </w:rPr>
        <w:fldChar w:fldCharType="begin"/>
      </w:r>
      <w:r w:rsidR="00530C28">
        <w:rPr>
          <w:rFonts w:ascii="標楷體" w:eastAsia="標楷體" w:hAnsi="標楷體"/>
          <w:b/>
          <w:bCs/>
          <w:sz w:val="24"/>
          <w:szCs w:val="24"/>
        </w:rPr>
        <w:instrText xml:space="preserve"> </w:instrText>
      </w:r>
      <w:r w:rsidR="00530C28">
        <w:rPr>
          <w:rFonts w:ascii="標楷體" w:eastAsia="標楷體" w:hAnsi="標楷體" w:hint="eastAsia"/>
          <w:b/>
          <w:bCs/>
          <w:sz w:val="24"/>
          <w:szCs w:val="24"/>
        </w:rPr>
        <w:instrText>SEQ Figure \* ARABIC</w:instrText>
      </w:r>
      <w:r w:rsidR="00530C28">
        <w:rPr>
          <w:rFonts w:ascii="標楷體" w:eastAsia="標楷體" w:hAnsi="標楷體"/>
          <w:b/>
          <w:bCs/>
          <w:sz w:val="24"/>
          <w:szCs w:val="24"/>
        </w:rPr>
        <w:instrText xml:space="preserve"> </w:instrText>
      </w:r>
      <w:r w:rsidR="00530C28">
        <w:rPr>
          <w:rFonts w:ascii="標楷體" w:eastAsia="標楷體" w:hAnsi="標楷體"/>
          <w:b/>
          <w:bCs/>
          <w:sz w:val="24"/>
          <w:szCs w:val="24"/>
        </w:rPr>
        <w:fldChar w:fldCharType="separate"/>
      </w:r>
      <w:r w:rsidR="0035511C">
        <w:rPr>
          <w:rFonts w:ascii="標楷體" w:eastAsia="標楷體" w:hAnsi="標楷體"/>
          <w:b/>
          <w:bCs/>
          <w:noProof/>
          <w:sz w:val="24"/>
          <w:szCs w:val="24"/>
        </w:rPr>
        <w:t>11</w:t>
      </w:r>
      <w:r w:rsidR="00530C28">
        <w:rPr>
          <w:rFonts w:ascii="標楷體" w:eastAsia="標楷體" w:hAnsi="標楷體"/>
          <w:b/>
          <w:bCs/>
          <w:sz w:val="24"/>
          <w:szCs w:val="24"/>
        </w:rPr>
        <w:fldChar w:fldCharType="end"/>
      </w:r>
      <w:r w:rsidR="00741C41">
        <w:rPr>
          <w:rFonts w:ascii="標楷體" w:eastAsia="標楷體" w:hAnsi="標楷體" w:hint="eastAsia"/>
          <w:b/>
          <w:kern w:val="0"/>
          <w:sz w:val="24"/>
          <w:szCs w:val="24"/>
        </w:rPr>
        <w:t xml:space="preserve">　</w:t>
      </w:r>
      <w:r w:rsidR="00FB41FD" w:rsidRPr="00D112E6">
        <w:rPr>
          <w:rFonts w:ascii="標楷體" w:eastAsia="標楷體" w:hAnsi="標楷體" w:hint="eastAsia"/>
          <w:b/>
          <w:bCs/>
          <w:sz w:val="24"/>
          <w:szCs w:val="24"/>
        </w:rPr>
        <w:t>庇護性就業者薪資級距</w:t>
      </w:r>
      <w:bookmarkEnd w:id="108"/>
    </w:p>
    <w:p w14:paraId="2CCD8158" w14:textId="77777777" w:rsidR="00FB41FD" w:rsidRPr="00D27285" w:rsidRDefault="006C2A9F" w:rsidP="00FB41FD">
      <w:pPr>
        <w:overflowPunct w:val="0"/>
        <w:adjustRightInd w:val="0"/>
        <w:spacing w:line="480" w:lineRule="exact"/>
        <w:jc w:val="right"/>
        <w:rPr>
          <w:rFonts w:ascii="標楷體" w:eastAsia="標楷體" w:hAnsi="標楷體" w:cs="Times New Roman"/>
          <w:bCs/>
          <w:sz w:val="20"/>
          <w:szCs w:val="20"/>
        </w:rPr>
      </w:pPr>
      <w:r>
        <w:rPr>
          <w:rFonts w:ascii="標楷體" w:eastAsia="標楷體" w:hAnsi="標楷體" w:cs="Times New Roman" w:hint="eastAsia"/>
          <w:bCs/>
          <w:sz w:val="20"/>
          <w:szCs w:val="20"/>
        </w:rPr>
        <w:t>單位：</w:t>
      </w:r>
      <w:r w:rsidR="009D5EF3">
        <w:rPr>
          <w:rFonts w:ascii="標楷體" w:eastAsia="標楷體" w:hAnsi="標楷體" w:cs="Times New Roman"/>
          <w:bCs/>
          <w:sz w:val="20"/>
          <w:szCs w:val="20"/>
        </w:rPr>
        <w:t>％</w:t>
      </w:r>
    </w:p>
    <w:tbl>
      <w:tblPr>
        <w:tblW w:w="5293" w:type="pct"/>
        <w:jc w:val="center"/>
        <w:tblLook w:val="04A0" w:firstRow="1" w:lastRow="0" w:firstColumn="1" w:lastColumn="0" w:noHBand="0" w:noVBand="1"/>
      </w:tblPr>
      <w:tblGrid>
        <w:gridCol w:w="1949"/>
        <w:gridCol w:w="669"/>
        <w:gridCol w:w="835"/>
        <w:gridCol w:w="835"/>
        <w:gridCol w:w="837"/>
        <w:gridCol w:w="835"/>
        <w:gridCol w:w="835"/>
        <w:gridCol w:w="835"/>
        <w:gridCol w:w="835"/>
        <w:gridCol w:w="835"/>
        <w:gridCol w:w="831"/>
      </w:tblGrid>
      <w:tr w:rsidR="00FB41FD" w:rsidRPr="00D27285" w14:paraId="6558CA37" w14:textId="77777777" w:rsidTr="004C4E81">
        <w:trPr>
          <w:jc w:val="center"/>
        </w:trPr>
        <w:tc>
          <w:tcPr>
            <w:tcW w:w="962" w:type="pct"/>
            <w:vMerge w:val="restart"/>
            <w:tcBorders>
              <w:top w:val="single" w:sz="4" w:space="0" w:color="auto"/>
              <w:bottom w:val="single" w:sz="4" w:space="0" w:color="auto"/>
              <w:right w:val="single" w:sz="4" w:space="0" w:color="auto"/>
              <w:tl2br w:val="single" w:sz="4" w:space="0" w:color="auto"/>
            </w:tcBorders>
            <w:hideMark/>
          </w:tcPr>
          <w:p w14:paraId="62E7D130" w14:textId="77777777" w:rsidR="00FB41FD" w:rsidRPr="00D27285" w:rsidRDefault="00FB41FD" w:rsidP="00FB41FD">
            <w:pPr>
              <w:overflowPunct w:val="0"/>
              <w:spacing w:line="360" w:lineRule="exact"/>
              <w:jc w:val="right"/>
              <w:rPr>
                <w:rFonts w:ascii="標楷體" w:eastAsia="標楷體" w:hAnsi="標楷體" w:cs="Times New Roman"/>
                <w:sz w:val="20"/>
                <w:szCs w:val="20"/>
              </w:rPr>
            </w:pPr>
            <w:r w:rsidRPr="00D27285">
              <w:rPr>
                <w:rFonts w:ascii="標楷體" w:eastAsia="標楷體" w:hAnsi="標楷體" w:cs="Times New Roman" w:hint="eastAsia"/>
                <w:sz w:val="20"/>
                <w:szCs w:val="20"/>
              </w:rPr>
              <w:t>年別</w:t>
            </w:r>
          </w:p>
          <w:p w14:paraId="72511A2E" w14:textId="77777777" w:rsidR="00FB41FD" w:rsidRPr="00D27285" w:rsidRDefault="00FB41FD" w:rsidP="00FB41FD">
            <w:pPr>
              <w:overflowPunct w:val="0"/>
              <w:spacing w:line="360" w:lineRule="exact"/>
              <w:jc w:val="both"/>
              <w:rPr>
                <w:rFonts w:ascii="標楷體" w:eastAsia="標楷體" w:hAnsi="標楷體" w:cs="Times New Roman"/>
                <w:sz w:val="20"/>
                <w:szCs w:val="20"/>
              </w:rPr>
            </w:pPr>
            <w:r w:rsidRPr="00D27285">
              <w:rPr>
                <w:rFonts w:ascii="標楷體" w:eastAsia="標楷體" w:hAnsi="標楷體" w:cs="Times New Roman" w:hint="eastAsia"/>
                <w:sz w:val="20"/>
                <w:szCs w:val="20"/>
              </w:rPr>
              <w:t>薪資</w:t>
            </w:r>
          </w:p>
        </w:tc>
        <w:tc>
          <w:tcPr>
            <w:tcW w:w="330" w:type="pct"/>
            <w:vMerge w:val="restart"/>
            <w:tcBorders>
              <w:top w:val="single" w:sz="4" w:space="0" w:color="auto"/>
              <w:left w:val="single" w:sz="4" w:space="0" w:color="auto"/>
              <w:bottom w:val="single" w:sz="4" w:space="0" w:color="auto"/>
              <w:right w:val="single" w:sz="4" w:space="0" w:color="auto"/>
            </w:tcBorders>
            <w:vAlign w:val="center"/>
            <w:hideMark/>
          </w:tcPr>
          <w:p w14:paraId="2C6642E9" w14:textId="77777777" w:rsidR="00FB41FD" w:rsidRPr="00D27285" w:rsidRDefault="00FB41FD" w:rsidP="00D27285">
            <w:pPr>
              <w:overflowPunct w:val="0"/>
              <w:spacing w:line="360" w:lineRule="exact"/>
              <w:jc w:val="center"/>
              <w:rPr>
                <w:rFonts w:ascii="標楷體" w:eastAsia="標楷體" w:hAnsi="標楷體" w:cs="Times New Roman"/>
                <w:sz w:val="20"/>
                <w:szCs w:val="20"/>
              </w:rPr>
            </w:pPr>
            <w:r w:rsidRPr="00D27285">
              <w:rPr>
                <w:rFonts w:ascii="標楷體" w:eastAsia="標楷體" w:hAnsi="標楷體" w:cs="Times New Roman" w:hint="eastAsia"/>
                <w:sz w:val="20"/>
                <w:szCs w:val="20"/>
              </w:rPr>
              <w:t>2012</w:t>
            </w:r>
          </w:p>
        </w:tc>
        <w:tc>
          <w:tcPr>
            <w:tcW w:w="1237" w:type="pct"/>
            <w:gridSpan w:val="3"/>
            <w:tcBorders>
              <w:top w:val="single" w:sz="4" w:space="0" w:color="auto"/>
              <w:left w:val="single" w:sz="4" w:space="0" w:color="auto"/>
              <w:bottom w:val="single" w:sz="4" w:space="0" w:color="auto"/>
              <w:right w:val="single" w:sz="4" w:space="0" w:color="auto"/>
            </w:tcBorders>
            <w:vAlign w:val="center"/>
            <w:hideMark/>
          </w:tcPr>
          <w:p w14:paraId="6A21A335" w14:textId="77777777" w:rsidR="00FB41FD" w:rsidRPr="00D27285" w:rsidRDefault="00FB41FD" w:rsidP="00D27285">
            <w:pPr>
              <w:overflowPunct w:val="0"/>
              <w:spacing w:line="360" w:lineRule="exact"/>
              <w:jc w:val="center"/>
              <w:rPr>
                <w:rFonts w:ascii="標楷體" w:eastAsia="標楷體" w:hAnsi="標楷體" w:cs="Times New Roman"/>
                <w:sz w:val="20"/>
                <w:szCs w:val="20"/>
              </w:rPr>
            </w:pPr>
            <w:r w:rsidRPr="00D27285">
              <w:rPr>
                <w:rFonts w:ascii="標楷體" w:eastAsia="標楷體" w:hAnsi="標楷體" w:cs="Times New Roman" w:hint="eastAsia"/>
                <w:sz w:val="20"/>
                <w:szCs w:val="20"/>
              </w:rPr>
              <w:t>2013</w:t>
            </w:r>
          </w:p>
        </w:tc>
        <w:tc>
          <w:tcPr>
            <w:tcW w:w="1236" w:type="pct"/>
            <w:gridSpan w:val="3"/>
            <w:tcBorders>
              <w:top w:val="single" w:sz="4" w:space="0" w:color="auto"/>
              <w:left w:val="single" w:sz="4" w:space="0" w:color="auto"/>
              <w:bottom w:val="single" w:sz="4" w:space="0" w:color="auto"/>
              <w:right w:val="single" w:sz="4" w:space="0" w:color="auto"/>
            </w:tcBorders>
            <w:vAlign w:val="center"/>
            <w:hideMark/>
          </w:tcPr>
          <w:p w14:paraId="277F1BCC" w14:textId="77777777" w:rsidR="00FB41FD" w:rsidRPr="00D27285" w:rsidRDefault="00FB41FD" w:rsidP="00D27285">
            <w:pPr>
              <w:overflowPunct w:val="0"/>
              <w:spacing w:line="360" w:lineRule="exact"/>
              <w:jc w:val="center"/>
              <w:rPr>
                <w:rFonts w:ascii="標楷體" w:eastAsia="標楷體" w:hAnsi="標楷體" w:cs="Times New Roman"/>
                <w:sz w:val="20"/>
                <w:szCs w:val="20"/>
              </w:rPr>
            </w:pPr>
            <w:r w:rsidRPr="00D27285">
              <w:rPr>
                <w:rFonts w:ascii="標楷體" w:eastAsia="標楷體" w:hAnsi="標楷體" w:cs="Times New Roman" w:hint="eastAsia"/>
                <w:sz w:val="20"/>
                <w:szCs w:val="20"/>
              </w:rPr>
              <w:t>2014</w:t>
            </w:r>
          </w:p>
        </w:tc>
        <w:tc>
          <w:tcPr>
            <w:tcW w:w="1234" w:type="pct"/>
            <w:gridSpan w:val="3"/>
            <w:tcBorders>
              <w:top w:val="single" w:sz="4" w:space="0" w:color="auto"/>
              <w:left w:val="single" w:sz="4" w:space="0" w:color="auto"/>
              <w:bottom w:val="single" w:sz="4" w:space="0" w:color="auto"/>
            </w:tcBorders>
            <w:vAlign w:val="center"/>
            <w:hideMark/>
          </w:tcPr>
          <w:p w14:paraId="525A1808" w14:textId="77777777" w:rsidR="00FB41FD" w:rsidRPr="00D27285" w:rsidRDefault="00FB41FD" w:rsidP="00D27285">
            <w:pPr>
              <w:overflowPunct w:val="0"/>
              <w:spacing w:line="360" w:lineRule="exact"/>
              <w:jc w:val="center"/>
              <w:rPr>
                <w:rFonts w:ascii="標楷體" w:eastAsia="標楷體" w:hAnsi="標楷體" w:cs="Times New Roman"/>
                <w:sz w:val="20"/>
                <w:szCs w:val="20"/>
              </w:rPr>
            </w:pPr>
            <w:r w:rsidRPr="00D27285">
              <w:rPr>
                <w:rFonts w:ascii="標楷體" w:eastAsia="標楷體" w:hAnsi="標楷體" w:cs="Times New Roman" w:hint="eastAsia"/>
                <w:sz w:val="20"/>
                <w:szCs w:val="20"/>
              </w:rPr>
              <w:t>2015</w:t>
            </w:r>
            <w:r w:rsidR="009D5EF3">
              <w:rPr>
                <w:rFonts w:ascii="標楷體" w:eastAsia="標楷體" w:hAnsi="標楷體" w:cs="Times New Roman" w:hint="eastAsia"/>
                <w:sz w:val="20"/>
                <w:szCs w:val="20"/>
              </w:rPr>
              <w:t>（</w:t>
            </w:r>
            <w:r w:rsidRPr="00D27285">
              <w:rPr>
                <w:rFonts w:ascii="標楷體" w:eastAsia="標楷體" w:hAnsi="標楷體" w:cs="Times New Roman" w:hint="eastAsia"/>
                <w:sz w:val="20"/>
                <w:szCs w:val="20"/>
              </w:rPr>
              <w:t>1-6</w:t>
            </w:r>
            <w:r w:rsidR="009D5EF3">
              <w:rPr>
                <w:rFonts w:ascii="標楷體" w:eastAsia="標楷體" w:hAnsi="標楷體" w:cs="Times New Roman" w:hint="eastAsia"/>
                <w:sz w:val="20"/>
                <w:szCs w:val="20"/>
              </w:rPr>
              <w:t>）</w:t>
            </w:r>
          </w:p>
        </w:tc>
      </w:tr>
      <w:tr w:rsidR="00FB41FD" w:rsidRPr="00D27285" w14:paraId="599D8451" w14:textId="77777777" w:rsidTr="004C4E81">
        <w:trPr>
          <w:trHeight w:val="289"/>
          <w:jc w:val="center"/>
        </w:trPr>
        <w:tc>
          <w:tcPr>
            <w:tcW w:w="962" w:type="pct"/>
            <w:vMerge/>
            <w:tcBorders>
              <w:top w:val="single" w:sz="4" w:space="0" w:color="auto"/>
              <w:bottom w:val="single" w:sz="4" w:space="0" w:color="auto"/>
              <w:right w:val="single" w:sz="4" w:space="0" w:color="auto"/>
            </w:tcBorders>
            <w:vAlign w:val="center"/>
            <w:hideMark/>
          </w:tcPr>
          <w:p w14:paraId="1A527B9F" w14:textId="77777777" w:rsidR="00FB41FD" w:rsidRPr="00D27285" w:rsidRDefault="00FB41FD" w:rsidP="00FB41FD">
            <w:pPr>
              <w:widowControl/>
              <w:spacing w:line="360" w:lineRule="exact"/>
              <w:rPr>
                <w:rFonts w:ascii="標楷體" w:eastAsia="標楷體" w:hAnsi="標楷體" w:cs="Times New Roman"/>
                <w:sz w:val="20"/>
                <w:szCs w:val="20"/>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695D3BDB" w14:textId="77777777" w:rsidR="00FB41FD" w:rsidRPr="00D27285" w:rsidRDefault="00FB41FD" w:rsidP="00D27285">
            <w:pPr>
              <w:widowControl/>
              <w:spacing w:line="360" w:lineRule="exact"/>
              <w:jc w:val="center"/>
              <w:rPr>
                <w:rFonts w:ascii="標楷體" w:eastAsia="標楷體" w:hAnsi="標楷體" w:cs="Times New Roman"/>
                <w:sz w:val="20"/>
                <w:szCs w:val="20"/>
              </w:rPr>
            </w:pPr>
          </w:p>
        </w:tc>
        <w:tc>
          <w:tcPr>
            <w:tcW w:w="412" w:type="pct"/>
            <w:tcBorders>
              <w:top w:val="single" w:sz="4" w:space="0" w:color="auto"/>
              <w:left w:val="single" w:sz="4" w:space="0" w:color="auto"/>
              <w:bottom w:val="single" w:sz="4" w:space="0" w:color="auto"/>
              <w:right w:val="single" w:sz="4" w:space="0" w:color="auto"/>
            </w:tcBorders>
            <w:vAlign w:val="center"/>
            <w:hideMark/>
          </w:tcPr>
          <w:p w14:paraId="38CE2A22" w14:textId="77777777" w:rsidR="00FB41FD" w:rsidRPr="00D27285" w:rsidRDefault="00FB41FD" w:rsidP="00D27285">
            <w:pPr>
              <w:overflowPunct w:val="0"/>
              <w:spacing w:line="360" w:lineRule="exact"/>
              <w:jc w:val="center"/>
              <w:rPr>
                <w:rFonts w:ascii="標楷體" w:eastAsia="標楷體" w:hAnsi="標楷體" w:cs="Times New Roman"/>
                <w:sz w:val="20"/>
                <w:szCs w:val="20"/>
              </w:rPr>
            </w:pPr>
            <w:r w:rsidRPr="00D27285">
              <w:rPr>
                <w:rFonts w:ascii="標楷體" w:eastAsia="標楷體" w:hAnsi="標楷體" w:cs="Times New Roman" w:hint="eastAsia"/>
                <w:sz w:val="20"/>
                <w:szCs w:val="20"/>
              </w:rPr>
              <w:t>男</w:t>
            </w:r>
          </w:p>
        </w:tc>
        <w:tc>
          <w:tcPr>
            <w:tcW w:w="412" w:type="pct"/>
            <w:tcBorders>
              <w:top w:val="single" w:sz="4" w:space="0" w:color="auto"/>
              <w:left w:val="single" w:sz="4" w:space="0" w:color="auto"/>
              <w:bottom w:val="single" w:sz="4" w:space="0" w:color="auto"/>
              <w:right w:val="single" w:sz="4" w:space="0" w:color="auto"/>
            </w:tcBorders>
            <w:vAlign w:val="center"/>
            <w:hideMark/>
          </w:tcPr>
          <w:p w14:paraId="58333191" w14:textId="77777777" w:rsidR="00FB41FD" w:rsidRPr="00D27285" w:rsidRDefault="00FB41FD" w:rsidP="00D27285">
            <w:pPr>
              <w:overflowPunct w:val="0"/>
              <w:spacing w:line="360" w:lineRule="exact"/>
              <w:jc w:val="center"/>
              <w:rPr>
                <w:rFonts w:ascii="標楷體" w:eastAsia="標楷體" w:hAnsi="標楷體" w:cs="Times New Roman"/>
                <w:sz w:val="20"/>
                <w:szCs w:val="20"/>
              </w:rPr>
            </w:pPr>
            <w:r w:rsidRPr="00D27285">
              <w:rPr>
                <w:rFonts w:ascii="標楷體" w:eastAsia="標楷體" w:hAnsi="標楷體" w:cs="Times New Roman" w:hint="eastAsia"/>
                <w:sz w:val="20"/>
                <w:szCs w:val="20"/>
              </w:rPr>
              <w:t>女</w:t>
            </w:r>
          </w:p>
        </w:tc>
        <w:tc>
          <w:tcPr>
            <w:tcW w:w="413" w:type="pct"/>
            <w:tcBorders>
              <w:top w:val="single" w:sz="4" w:space="0" w:color="auto"/>
              <w:left w:val="single" w:sz="4" w:space="0" w:color="auto"/>
              <w:bottom w:val="single" w:sz="4" w:space="0" w:color="auto"/>
              <w:right w:val="single" w:sz="4" w:space="0" w:color="auto"/>
            </w:tcBorders>
            <w:vAlign w:val="center"/>
            <w:hideMark/>
          </w:tcPr>
          <w:p w14:paraId="3F017200" w14:textId="77777777" w:rsidR="00FB41FD" w:rsidRPr="00D27285" w:rsidRDefault="00FB41FD" w:rsidP="00D27285">
            <w:pPr>
              <w:overflowPunct w:val="0"/>
              <w:spacing w:line="360" w:lineRule="exact"/>
              <w:jc w:val="center"/>
              <w:rPr>
                <w:rFonts w:ascii="標楷體" w:eastAsia="標楷體" w:hAnsi="標楷體" w:cs="Times New Roman"/>
                <w:sz w:val="20"/>
                <w:szCs w:val="20"/>
              </w:rPr>
            </w:pPr>
            <w:r w:rsidRPr="00D27285">
              <w:rPr>
                <w:rFonts w:ascii="標楷體" w:eastAsia="標楷體" w:hAnsi="標楷體" w:cs="Times New Roman" w:hint="eastAsia"/>
                <w:sz w:val="20"/>
                <w:szCs w:val="20"/>
              </w:rPr>
              <w:t>小計</w:t>
            </w:r>
          </w:p>
        </w:tc>
        <w:tc>
          <w:tcPr>
            <w:tcW w:w="412" w:type="pct"/>
            <w:tcBorders>
              <w:top w:val="single" w:sz="4" w:space="0" w:color="auto"/>
              <w:left w:val="single" w:sz="4" w:space="0" w:color="auto"/>
              <w:bottom w:val="single" w:sz="4" w:space="0" w:color="auto"/>
              <w:right w:val="single" w:sz="4" w:space="0" w:color="auto"/>
            </w:tcBorders>
            <w:vAlign w:val="center"/>
            <w:hideMark/>
          </w:tcPr>
          <w:p w14:paraId="357F3A2D" w14:textId="77777777" w:rsidR="00FB41FD" w:rsidRPr="00D27285" w:rsidRDefault="00FB41FD" w:rsidP="00D27285">
            <w:pPr>
              <w:overflowPunct w:val="0"/>
              <w:spacing w:line="360" w:lineRule="exact"/>
              <w:jc w:val="center"/>
              <w:rPr>
                <w:rFonts w:ascii="標楷體" w:eastAsia="標楷體" w:hAnsi="標楷體" w:cs="Times New Roman"/>
                <w:sz w:val="20"/>
                <w:szCs w:val="20"/>
              </w:rPr>
            </w:pPr>
            <w:r w:rsidRPr="00D27285">
              <w:rPr>
                <w:rFonts w:ascii="標楷體" w:eastAsia="標楷體" w:hAnsi="標楷體" w:cs="Times New Roman" w:hint="eastAsia"/>
                <w:sz w:val="20"/>
                <w:szCs w:val="20"/>
              </w:rPr>
              <w:t>男</w:t>
            </w:r>
          </w:p>
        </w:tc>
        <w:tc>
          <w:tcPr>
            <w:tcW w:w="412" w:type="pct"/>
            <w:tcBorders>
              <w:top w:val="single" w:sz="4" w:space="0" w:color="auto"/>
              <w:left w:val="single" w:sz="4" w:space="0" w:color="auto"/>
              <w:bottom w:val="single" w:sz="4" w:space="0" w:color="auto"/>
              <w:right w:val="single" w:sz="4" w:space="0" w:color="auto"/>
            </w:tcBorders>
            <w:vAlign w:val="center"/>
            <w:hideMark/>
          </w:tcPr>
          <w:p w14:paraId="6CE79175" w14:textId="77777777" w:rsidR="00FB41FD" w:rsidRPr="00D27285" w:rsidRDefault="00FB41FD" w:rsidP="00D27285">
            <w:pPr>
              <w:overflowPunct w:val="0"/>
              <w:spacing w:line="360" w:lineRule="exact"/>
              <w:jc w:val="center"/>
              <w:rPr>
                <w:rFonts w:ascii="標楷體" w:eastAsia="標楷體" w:hAnsi="標楷體" w:cs="Times New Roman"/>
                <w:sz w:val="20"/>
                <w:szCs w:val="20"/>
              </w:rPr>
            </w:pPr>
            <w:r w:rsidRPr="00D27285">
              <w:rPr>
                <w:rFonts w:ascii="標楷體" w:eastAsia="標楷體" w:hAnsi="標楷體" w:cs="Times New Roman" w:hint="eastAsia"/>
                <w:sz w:val="20"/>
                <w:szCs w:val="20"/>
              </w:rPr>
              <w:t>女</w:t>
            </w:r>
          </w:p>
        </w:tc>
        <w:tc>
          <w:tcPr>
            <w:tcW w:w="412" w:type="pct"/>
            <w:tcBorders>
              <w:top w:val="single" w:sz="4" w:space="0" w:color="auto"/>
              <w:left w:val="single" w:sz="4" w:space="0" w:color="auto"/>
              <w:bottom w:val="single" w:sz="4" w:space="0" w:color="auto"/>
              <w:right w:val="single" w:sz="4" w:space="0" w:color="auto"/>
            </w:tcBorders>
            <w:vAlign w:val="center"/>
            <w:hideMark/>
          </w:tcPr>
          <w:p w14:paraId="0AC42FCA" w14:textId="77777777" w:rsidR="00FB41FD" w:rsidRPr="00D27285" w:rsidRDefault="00FB41FD" w:rsidP="00D27285">
            <w:pPr>
              <w:overflowPunct w:val="0"/>
              <w:spacing w:line="360" w:lineRule="exact"/>
              <w:jc w:val="center"/>
              <w:rPr>
                <w:rFonts w:ascii="標楷體" w:eastAsia="標楷體" w:hAnsi="標楷體" w:cs="Times New Roman"/>
                <w:sz w:val="20"/>
                <w:szCs w:val="20"/>
              </w:rPr>
            </w:pPr>
            <w:r w:rsidRPr="00D27285">
              <w:rPr>
                <w:rFonts w:ascii="標楷體" w:eastAsia="標楷體" w:hAnsi="標楷體" w:cs="Times New Roman" w:hint="eastAsia"/>
                <w:sz w:val="20"/>
                <w:szCs w:val="20"/>
              </w:rPr>
              <w:t>小計</w:t>
            </w:r>
          </w:p>
        </w:tc>
        <w:tc>
          <w:tcPr>
            <w:tcW w:w="412" w:type="pct"/>
            <w:tcBorders>
              <w:top w:val="single" w:sz="4" w:space="0" w:color="auto"/>
              <w:left w:val="single" w:sz="4" w:space="0" w:color="auto"/>
              <w:bottom w:val="single" w:sz="4" w:space="0" w:color="auto"/>
              <w:right w:val="single" w:sz="4" w:space="0" w:color="auto"/>
            </w:tcBorders>
            <w:vAlign w:val="center"/>
            <w:hideMark/>
          </w:tcPr>
          <w:p w14:paraId="236A1CA5" w14:textId="77777777" w:rsidR="00FB41FD" w:rsidRPr="00D27285" w:rsidRDefault="00FB41FD" w:rsidP="00D27285">
            <w:pPr>
              <w:overflowPunct w:val="0"/>
              <w:spacing w:line="360" w:lineRule="exact"/>
              <w:jc w:val="center"/>
              <w:rPr>
                <w:rFonts w:ascii="標楷體" w:eastAsia="標楷體" w:hAnsi="標楷體" w:cs="Times New Roman"/>
                <w:sz w:val="20"/>
                <w:szCs w:val="20"/>
              </w:rPr>
            </w:pPr>
            <w:r w:rsidRPr="00D27285">
              <w:rPr>
                <w:rFonts w:ascii="標楷體" w:eastAsia="標楷體" w:hAnsi="標楷體" w:cs="Times New Roman" w:hint="eastAsia"/>
                <w:sz w:val="20"/>
                <w:szCs w:val="20"/>
              </w:rPr>
              <w:t>男</w:t>
            </w:r>
          </w:p>
        </w:tc>
        <w:tc>
          <w:tcPr>
            <w:tcW w:w="412" w:type="pct"/>
            <w:tcBorders>
              <w:top w:val="single" w:sz="4" w:space="0" w:color="auto"/>
              <w:left w:val="single" w:sz="4" w:space="0" w:color="auto"/>
              <w:bottom w:val="single" w:sz="4" w:space="0" w:color="auto"/>
              <w:right w:val="single" w:sz="4" w:space="0" w:color="auto"/>
            </w:tcBorders>
            <w:vAlign w:val="center"/>
            <w:hideMark/>
          </w:tcPr>
          <w:p w14:paraId="38D9ABA0" w14:textId="77777777" w:rsidR="00FB41FD" w:rsidRPr="00D27285" w:rsidRDefault="00FB41FD" w:rsidP="00D27285">
            <w:pPr>
              <w:overflowPunct w:val="0"/>
              <w:spacing w:line="360" w:lineRule="exact"/>
              <w:jc w:val="center"/>
              <w:rPr>
                <w:rFonts w:ascii="標楷體" w:eastAsia="標楷體" w:hAnsi="標楷體" w:cs="Times New Roman"/>
                <w:sz w:val="20"/>
                <w:szCs w:val="20"/>
              </w:rPr>
            </w:pPr>
            <w:r w:rsidRPr="00D27285">
              <w:rPr>
                <w:rFonts w:ascii="標楷體" w:eastAsia="標楷體" w:hAnsi="標楷體" w:cs="Times New Roman" w:hint="eastAsia"/>
                <w:sz w:val="20"/>
                <w:szCs w:val="20"/>
              </w:rPr>
              <w:t>女</w:t>
            </w:r>
          </w:p>
        </w:tc>
        <w:tc>
          <w:tcPr>
            <w:tcW w:w="410" w:type="pct"/>
            <w:tcBorders>
              <w:top w:val="single" w:sz="4" w:space="0" w:color="auto"/>
              <w:left w:val="single" w:sz="4" w:space="0" w:color="auto"/>
              <w:bottom w:val="single" w:sz="4" w:space="0" w:color="auto"/>
            </w:tcBorders>
            <w:vAlign w:val="center"/>
            <w:hideMark/>
          </w:tcPr>
          <w:p w14:paraId="1199F01F" w14:textId="77777777" w:rsidR="00FB41FD" w:rsidRPr="00D27285" w:rsidRDefault="00FB41FD" w:rsidP="00D27285">
            <w:pPr>
              <w:overflowPunct w:val="0"/>
              <w:spacing w:line="360" w:lineRule="exact"/>
              <w:jc w:val="center"/>
              <w:rPr>
                <w:rFonts w:ascii="標楷體" w:eastAsia="標楷體" w:hAnsi="標楷體" w:cs="Times New Roman"/>
                <w:sz w:val="20"/>
                <w:szCs w:val="20"/>
              </w:rPr>
            </w:pPr>
            <w:r w:rsidRPr="00D27285">
              <w:rPr>
                <w:rFonts w:ascii="標楷體" w:eastAsia="標楷體" w:hAnsi="標楷體" w:cs="Times New Roman" w:hint="eastAsia"/>
                <w:sz w:val="20"/>
                <w:szCs w:val="20"/>
              </w:rPr>
              <w:t>小計</w:t>
            </w:r>
          </w:p>
        </w:tc>
      </w:tr>
      <w:tr w:rsidR="00FB41FD" w:rsidRPr="00D27285" w14:paraId="398EED9A" w14:textId="77777777" w:rsidTr="004C4E81">
        <w:trPr>
          <w:trHeight w:val="318"/>
          <w:jc w:val="center"/>
        </w:trPr>
        <w:tc>
          <w:tcPr>
            <w:tcW w:w="962" w:type="pct"/>
            <w:tcBorders>
              <w:top w:val="single" w:sz="4" w:space="0" w:color="auto"/>
              <w:bottom w:val="single" w:sz="4" w:space="0" w:color="auto"/>
              <w:right w:val="single" w:sz="4" w:space="0" w:color="auto"/>
            </w:tcBorders>
            <w:hideMark/>
          </w:tcPr>
          <w:p w14:paraId="0AE9F3F7" w14:textId="77777777" w:rsidR="00FB41FD" w:rsidRPr="00D27285" w:rsidRDefault="00FB41FD" w:rsidP="00D27285">
            <w:pPr>
              <w:overflowPunct w:val="0"/>
              <w:spacing w:line="360" w:lineRule="exact"/>
              <w:rPr>
                <w:rFonts w:ascii="標楷體" w:eastAsia="標楷體" w:hAnsi="標楷體" w:cs="Times New Roman"/>
                <w:sz w:val="20"/>
                <w:szCs w:val="20"/>
              </w:rPr>
            </w:pPr>
            <w:r w:rsidRPr="00D27285">
              <w:rPr>
                <w:rFonts w:ascii="標楷體" w:eastAsia="標楷體" w:hAnsi="標楷體" w:cs="Times New Roman" w:hint="eastAsia"/>
                <w:sz w:val="20"/>
                <w:szCs w:val="20"/>
              </w:rPr>
              <w:t>3,000元以下</w:t>
            </w:r>
          </w:p>
        </w:tc>
        <w:tc>
          <w:tcPr>
            <w:tcW w:w="330" w:type="pct"/>
            <w:tcBorders>
              <w:top w:val="single" w:sz="4" w:space="0" w:color="auto"/>
              <w:left w:val="single" w:sz="4" w:space="0" w:color="auto"/>
            </w:tcBorders>
            <w:vAlign w:val="center"/>
            <w:hideMark/>
          </w:tcPr>
          <w:p w14:paraId="4C410AB8" w14:textId="77777777" w:rsidR="00FB41FD" w:rsidRPr="00D27285" w:rsidRDefault="00DC2526" w:rsidP="00A7714A">
            <w:pPr>
              <w:overflowPunct w:val="0"/>
              <w:spacing w:line="360" w:lineRule="exact"/>
              <w:jc w:val="right"/>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00FB41FD" w:rsidRPr="00D27285">
              <w:rPr>
                <w:rFonts w:ascii="標楷體" w:eastAsia="標楷體" w:hAnsi="標楷體" w:cs="Times New Roman" w:hint="eastAsia"/>
                <w:sz w:val="20"/>
                <w:szCs w:val="20"/>
              </w:rPr>
              <w:t>9.8</w:t>
            </w:r>
          </w:p>
        </w:tc>
        <w:tc>
          <w:tcPr>
            <w:tcW w:w="412" w:type="pct"/>
            <w:tcBorders>
              <w:top w:val="single" w:sz="4" w:space="0" w:color="auto"/>
            </w:tcBorders>
            <w:vAlign w:val="center"/>
            <w:hideMark/>
          </w:tcPr>
          <w:p w14:paraId="76451353" w14:textId="77777777" w:rsidR="00FB41FD" w:rsidRPr="00D27285" w:rsidRDefault="00DC2526" w:rsidP="00A7714A">
            <w:pPr>
              <w:overflowPunct w:val="0"/>
              <w:spacing w:line="360" w:lineRule="exact"/>
              <w:jc w:val="right"/>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00FB41FD" w:rsidRPr="00D27285">
              <w:rPr>
                <w:rFonts w:ascii="標楷體" w:eastAsia="標楷體" w:hAnsi="標楷體" w:cs="Times New Roman" w:hint="eastAsia"/>
                <w:sz w:val="20"/>
                <w:szCs w:val="20"/>
              </w:rPr>
              <w:t>4.7</w:t>
            </w:r>
          </w:p>
        </w:tc>
        <w:tc>
          <w:tcPr>
            <w:tcW w:w="412" w:type="pct"/>
            <w:tcBorders>
              <w:top w:val="single" w:sz="4" w:space="0" w:color="auto"/>
            </w:tcBorders>
            <w:vAlign w:val="center"/>
            <w:hideMark/>
          </w:tcPr>
          <w:p w14:paraId="5303593A" w14:textId="77777777" w:rsidR="00FB41FD" w:rsidRPr="00D27285" w:rsidRDefault="00DC2526" w:rsidP="00A7714A">
            <w:pPr>
              <w:overflowPunct w:val="0"/>
              <w:spacing w:line="360" w:lineRule="exact"/>
              <w:jc w:val="right"/>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00FB41FD" w:rsidRPr="00D27285">
              <w:rPr>
                <w:rFonts w:ascii="標楷體" w:eastAsia="標楷體" w:hAnsi="標楷體" w:cs="Times New Roman" w:hint="eastAsia"/>
                <w:sz w:val="20"/>
                <w:szCs w:val="20"/>
              </w:rPr>
              <w:t>4.1</w:t>
            </w:r>
          </w:p>
        </w:tc>
        <w:tc>
          <w:tcPr>
            <w:tcW w:w="413" w:type="pct"/>
            <w:tcBorders>
              <w:top w:val="single" w:sz="4" w:space="0" w:color="auto"/>
            </w:tcBorders>
            <w:vAlign w:val="center"/>
            <w:hideMark/>
          </w:tcPr>
          <w:p w14:paraId="4282EC7F" w14:textId="77777777" w:rsidR="00FB41FD" w:rsidRPr="00D27285" w:rsidRDefault="00DC2526" w:rsidP="00A7714A">
            <w:pPr>
              <w:overflowPunct w:val="0"/>
              <w:spacing w:line="360" w:lineRule="exact"/>
              <w:jc w:val="right"/>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00FB41FD" w:rsidRPr="00D27285">
              <w:rPr>
                <w:rFonts w:ascii="標楷體" w:eastAsia="標楷體" w:hAnsi="標楷體" w:cs="Times New Roman" w:hint="eastAsia"/>
                <w:sz w:val="20"/>
                <w:szCs w:val="20"/>
              </w:rPr>
              <w:t>8.8</w:t>
            </w:r>
          </w:p>
        </w:tc>
        <w:tc>
          <w:tcPr>
            <w:tcW w:w="412" w:type="pct"/>
            <w:tcBorders>
              <w:top w:val="single" w:sz="4" w:space="0" w:color="auto"/>
            </w:tcBorders>
            <w:vAlign w:val="center"/>
            <w:hideMark/>
          </w:tcPr>
          <w:p w14:paraId="33B7A997" w14:textId="77777777" w:rsidR="00FB41FD" w:rsidRPr="00D27285" w:rsidRDefault="00DC2526" w:rsidP="00A7714A">
            <w:pPr>
              <w:overflowPunct w:val="0"/>
              <w:spacing w:line="360" w:lineRule="exact"/>
              <w:jc w:val="right"/>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00FB41FD" w:rsidRPr="00D27285">
              <w:rPr>
                <w:rFonts w:ascii="標楷體" w:eastAsia="標楷體" w:hAnsi="標楷體" w:cs="Times New Roman" w:hint="eastAsia"/>
                <w:sz w:val="20"/>
                <w:szCs w:val="20"/>
              </w:rPr>
              <w:t>4.8</w:t>
            </w:r>
          </w:p>
        </w:tc>
        <w:tc>
          <w:tcPr>
            <w:tcW w:w="412" w:type="pct"/>
            <w:tcBorders>
              <w:top w:val="single" w:sz="4" w:space="0" w:color="auto"/>
            </w:tcBorders>
            <w:vAlign w:val="center"/>
            <w:hideMark/>
          </w:tcPr>
          <w:p w14:paraId="27F1DD73" w14:textId="77777777" w:rsidR="00FB41FD" w:rsidRPr="00D27285" w:rsidRDefault="00DC2526" w:rsidP="00A7714A">
            <w:pPr>
              <w:overflowPunct w:val="0"/>
              <w:spacing w:line="360" w:lineRule="exact"/>
              <w:jc w:val="right"/>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00FB41FD" w:rsidRPr="00D27285">
              <w:rPr>
                <w:rFonts w:ascii="標楷體" w:eastAsia="標楷體" w:hAnsi="標楷體" w:cs="Times New Roman" w:hint="eastAsia"/>
                <w:sz w:val="20"/>
                <w:szCs w:val="20"/>
              </w:rPr>
              <w:t>3.8</w:t>
            </w:r>
          </w:p>
        </w:tc>
        <w:tc>
          <w:tcPr>
            <w:tcW w:w="412" w:type="pct"/>
            <w:tcBorders>
              <w:top w:val="single" w:sz="4" w:space="0" w:color="auto"/>
            </w:tcBorders>
            <w:vAlign w:val="center"/>
            <w:hideMark/>
          </w:tcPr>
          <w:p w14:paraId="04C94538" w14:textId="77777777" w:rsidR="00FB41FD" w:rsidRPr="00D27285" w:rsidRDefault="00DC2526" w:rsidP="00A7714A">
            <w:pPr>
              <w:overflowPunct w:val="0"/>
              <w:spacing w:line="360" w:lineRule="exact"/>
              <w:jc w:val="right"/>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00FB41FD" w:rsidRPr="00D27285">
              <w:rPr>
                <w:rFonts w:ascii="標楷體" w:eastAsia="標楷體" w:hAnsi="標楷體" w:cs="Times New Roman" w:hint="eastAsia"/>
                <w:sz w:val="20"/>
                <w:szCs w:val="20"/>
              </w:rPr>
              <w:t>8.6</w:t>
            </w:r>
          </w:p>
        </w:tc>
        <w:tc>
          <w:tcPr>
            <w:tcW w:w="412" w:type="pct"/>
            <w:tcBorders>
              <w:top w:val="single" w:sz="4" w:space="0" w:color="auto"/>
            </w:tcBorders>
            <w:hideMark/>
          </w:tcPr>
          <w:p w14:paraId="387130EA" w14:textId="77777777" w:rsidR="00FB41FD" w:rsidRPr="00D27285" w:rsidRDefault="00DC2526" w:rsidP="00A7714A">
            <w:pPr>
              <w:overflowPunct w:val="0"/>
              <w:spacing w:line="360" w:lineRule="exact"/>
              <w:jc w:val="right"/>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00FB41FD" w:rsidRPr="00D27285">
              <w:rPr>
                <w:rFonts w:ascii="標楷體" w:eastAsia="標楷體" w:hAnsi="標楷體" w:cs="Times New Roman" w:hint="eastAsia"/>
                <w:sz w:val="20"/>
                <w:szCs w:val="20"/>
              </w:rPr>
              <w:t>5.4</w:t>
            </w:r>
          </w:p>
        </w:tc>
        <w:tc>
          <w:tcPr>
            <w:tcW w:w="412" w:type="pct"/>
            <w:tcBorders>
              <w:top w:val="single" w:sz="4" w:space="0" w:color="auto"/>
            </w:tcBorders>
            <w:hideMark/>
          </w:tcPr>
          <w:p w14:paraId="696E43FE" w14:textId="77777777" w:rsidR="00FB41FD" w:rsidRPr="00D27285" w:rsidRDefault="00DC2526" w:rsidP="00A7714A">
            <w:pPr>
              <w:overflowPunct w:val="0"/>
              <w:spacing w:line="360" w:lineRule="exact"/>
              <w:jc w:val="right"/>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00FB41FD" w:rsidRPr="00D27285">
              <w:rPr>
                <w:rFonts w:ascii="標楷體" w:eastAsia="標楷體" w:hAnsi="標楷體" w:cs="Times New Roman" w:hint="eastAsia"/>
                <w:sz w:val="20"/>
                <w:szCs w:val="20"/>
              </w:rPr>
              <w:t>3.9</w:t>
            </w:r>
          </w:p>
        </w:tc>
        <w:tc>
          <w:tcPr>
            <w:tcW w:w="410" w:type="pct"/>
            <w:tcBorders>
              <w:top w:val="single" w:sz="4" w:space="0" w:color="auto"/>
            </w:tcBorders>
            <w:hideMark/>
          </w:tcPr>
          <w:p w14:paraId="46334FF3" w14:textId="77777777" w:rsidR="00FB41FD" w:rsidRPr="00D27285" w:rsidRDefault="00DC2526" w:rsidP="00A7714A">
            <w:pPr>
              <w:overflowPunct w:val="0"/>
              <w:spacing w:line="360" w:lineRule="exact"/>
              <w:jc w:val="right"/>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00FB41FD" w:rsidRPr="00D27285">
              <w:rPr>
                <w:rFonts w:ascii="標楷體" w:eastAsia="標楷體" w:hAnsi="標楷體" w:cs="Times New Roman" w:hint="eastAsia"/>
                <w:sz w:val="20"/>
                <w:szCs w:val="20"/>
              </w:rPr>
              <w:t>9.3</w:t>
            </w:r>
          </w:p>
        </w:tc>
      </w:tr>
      <w:tr w:rsidR="00FB41FD" w:rsidRPr="00D27285" w14:paraId="5AA66BB7" w14:textId="77777777" w:rsidTr="004C4E81">
        <w:trPr>
          <w:jc w:val="center"/>
        </w:trPr>
        <w:tc>
          <w:tcPr>
            <w:tcW w:w="962" w:type="pct"/>
            <w:tcBorders>
              <w:top w:val="single" w:sz="4" w:space="0" w:color="auto"/>
              <w:bottom w:val="single" w:sz="4" w:space="0" w:color="auto"/>
              <w:right w:val="single" w:sz="4" w:space="0" w:color="auto"/>
            </w:tcBorders>
            <w:hideMark/>
          </w:tcPr>
          <w:p w14:paraId="3B3DFBFF" w14:textId="77777777" w:rsidR="00FB41FD" w:rsidRPr="00D27285" w:rsidRDefault="00FB41FD" w:rsidP="00D27285">
            <w:pPr>
              <w:overflowPunct w:val="0"/>
              <w:spacing w:line="360" w:lineRule="exact"/>
              <w:rPr>
                <w:rFonts w:ascii="標楷體" w:eastAsia="標楷體" w:hAnsi="標楷體" w:cs="Times New Roman"/>
                <w:sz w:val="20"/>
                <w:szCs w:val="20"/>
              </w:rPr>
            </w:pPr>
            <w:r w:rsidRPr="00D27285">
              <w:rPr>
                <w:rFonts w:ascii="標楷體" w:eastAsia="標楷體" w:hAnsi="標楷體" w:cs="Times New Roman" w:hint="eastAsia"/>
                <w:sz w:val="20"/>
                <w:szCs w:val="20"/>
              </w:rPr>
              <w:t>3,001-6,000元</w:t>
            </w:r>
          </w:p>
        </w:tc>
        <w:tc>
          <w:tcPr>
            <w:tcW w:w="330" w:type="pct"/>
            <w:tcBorders>
              <w:left w:val="single" w:sz="4" w:space="0" w:color="auto"/>
            </w:tcBorders>
            <w:vAlign w:val="center"/>
            <w:hideMark/>
          </w:tcPr>
          <w:p w14:paraId="53F93150" w14:textId="77777777" w:rsidR="00FB41FD" w:rsidRPr="00D27285" w:rsidRDefault="00FB41FD" w:rsidP="00A7714A">
            <w:pPr>
              <w:overflowPunct w:val="0"/>
              <w:spacing w:line="360" w:lineRule="exact"/>
              <w:jc w:val="right"/>
              <w:rPr>
                <w:rFonts w:ascii="標楷體" w:eastAsia="標楷體" w:hAnsi="標楷體" w:cs="Times New Roman"/>
                <w:sz w:val="20"/>
                <w:szCs w:val="20"/>
              </w:rPr>
            </w:pPr>
            <w:r w:rsidRPr="00D27285">
              <w:rPr>
                <w:rFonts w:ascii="標楷體" w:eastAsia="標楷體" w:hAnsi="標楷體" w:cs="Times New Roman" w:hint="eastAsia"/>
                <w:sz w:val="20"/>
                <w:szCs w:val="20"/>
              </w:rPr>
              <w:t>39.7</w:t>
            </w:r>
          </w:p>
        </w:tc>
        <w:tc>
          <w:tcPr>
            <w:tcW w:w="412" w:type="pct"/>
            <w:vAlign w:val="center"/>
            <w:hideMark/>
          </w:tcPr>
          <w:p w14:paraId="19E5B570" w14:textId="77777777" w:rsidR="00FB41FD" w:rsidRPr="00D27285" w:rsidRDefault="00FB41FD" w:rsidP="00A7714A">
            <w:pPr>
              <w:overflowPunct w:val="0"/>
              <w:spacing w:line="360" w:lineRule="exact"/>
              <w:jc w:val="right"/>
              <w:rPr>
                <w:rFonts w:ascii="標楷體" w:eastAsia="標楷體" w:hAnsi="標楷體" w:cs="Times New Roman"/>
                <w:sz w:val="20"/>
                <w:szCs w:val="20"/>
              </w:rPr>
            </w:pPr>
            <w:r w:rsidRPr="00D27285">
              <w:rPr>
                <w:rFonts w:ascii="標楷體" w:eastAsia="標楷體" w:hAnsi="標楷體" w:cs="Times New Roman" w:hint="eastAsia"/>
                <w:sz w:val="20"/>
                <w:szCs w:val="20"/>
              </w:rPr>
              <w:t>17.5</w:t>
            </w:r>
          </w:p>
        </w:tc>
        <w:tc>
          <w:tcPr>
            <w:tcW w:w="412" w:type="pct"/>
            <w:vAlign w:val="center"/>
            <w:hideMark/>
          </w:tcPr>
          <w:p w14:paraId="1C6E4854" w14:textId="77777777" w:rsidR="00FB41FD" w:rsidRPr="00D27285" w:rsidRDefault="00FB41FD" w:rsidP="00A7714A">
            <w:pPr>
              <w:overflowPunct w:val="0"/>
              <w:spacing w:line="360" w:lineRule="exact"/>
              <w:jc w:val="right"/>
              <w:rPr>
                <w:rFonts w:ascii="標楷體" w:eastAsia="標楷體" w:hAnsi="標楷體" w:cs="Times New Roman"/>
                <w:sz w:val="20"/>
                <w:szCs w:val="20"/>
              </w:rPr>
            </w:pPr>
            <w:r w:rsidRPr="00D27285">
              <w:rPr>
                <w:rFonts w:ascii="標楷體" w:eastAsia="標楷體" w:hAnsi="標楷體" w:cs="Times New Roman" w:hint="eastAsia"/>
                <w:sz w:val="20"/>
                <w:szCs w:val="20"/>
              </w:rPr>
              <w:t>18</w:t>
            </w:r>
          </w:p>
        </w:tc>
        <w:tc>
          <w:tcPr>
            <w:tcW w:w="413" w:type="pct"/>
            <w:vAlign w:val="center"/>
            <w:hideMark/>
          </w:tcPr>
          <w:p w14:paraId="4DD992A9" w14:textId="77777777" w:rsidR="00FB41FD" w:rsidRPr="00D27285" w:rsidRDefault="00FB41FD" w:rsidP="00A7714A">
            <w:pPr>
              <w:overflowPunct w:val="0"/>
              <w:spacing w:line="360" w:lineRule="exact"/>
              <w:jc w:val="right"/>
              <w:rPr>
                <w:rFonts w:ascii="標楷體" w:eastAsia="標楷體" w:hAnsi="標楷體" w:cs="Times New Roman"/>
                <w:sz w:val="20"/>
                <w:szCs w:val="20"/>
              </w:rPr>
            </w:pPr>
            <w:r w:rsidRPr="00D27285">
              <w:rPr>
                <w:rFonts w:ascii="標楷體" w:eastAsia="標楷體" w:hAnsi="標楷體" w:cs="Times New Roman" w:hint="eastAsia"/>
                <w:sz w:val="20"/>
                <w:szCs w:val="20"/>
              </w:rPr>
              <w:t>35.5</w:t>
            </w:r>
          </w:p>
        </w:tc>
        <w:tc>
          <w:tcPr>
            <w:tcW w:w="412" w:type="pct"/>
            <w:vAlign w:val="center"/>
            <w:hideMark/>
          </w:tcPr>
          <w:p w14:paraId="2EDC3690" w14:textId="77777777" w:rsidR="00FB41FD" w:rsidRPr="00D27285" w:rsidRDefault="00FB41FD" w:rsidP="00A7714A">
            <w:pPr>
              <w:overflowPunct w:val="0"/>
              <w:spacing w:line="360" w:lineRule="exact"/>
              <w:jc w:val="right"/>
              <w:rPr>
                <w:rFonts w:ascii="標楷體" w:eastAsia="標楷體" w:hAnsi="標楷體" w:cs="Times New Roman"/>
                <w:sz w:val="20"/>
                <w:szCs w:val="20"/>
              </w:rPr>
            </w:pPr>
            <w:r w:rsidRPr="00D27285">
              <w:rPr>
                <w:rFonts w:ascii="標楷體" w:eastAsia="標楷體" w:hAnsi="標楷體" w:cs="Times New Roman" w:hint="eastAsia"/>
                <w:sz w:val="20"/>
                <w:szCs w:val="20"/>
              </w:rPr>
              <w:t>17.1</w:t>
            </w:r>
          </w:p>
        </w:tc>
        <w:tc>
          <w:tcPr>
            <w:tcW w:w="412" w:type="pct"/>
            <w:vAlign w:val="center"/>
            <w:hideMark/>
          </w:tcPr>
          <w:p w14:paraId="5125EBA2" w14:textId="77777777" w:rsidR="00FB41FD" w:rsidRPr="00D27285" w:rsidRDefault="00DC2526" w:rsidP="00A7714A">
            <w:pPr>
              <w:overflowPunct w:val="0"/>
              <w:spacing w:line="360" w:lineRule="exact"/>
              <w:jc w:val="right"/>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00FB41FD" w:rsidRPr="00D27285">
              <w:rPr>
                <w:rFonts w:ascii="標楷體" w:eastAsia="標楷體" w:hAnsi="標楷體" w:cs="Times New Roman" w:hint="eastAsia"/>
                <w:sz w:val="20"/>
                <w:szCs w:val="20"/>
              </w:rPr>
              <w:t>16</w:t>
            </w:r>
          </w:p>
        </w:tc>
        <w:tc>
          <w:tcPr>
            <w:tcW w:w="412" w:type="pct"/>
            <w:vAlign w:val="center"/>
            <w:hideMark/>
          </w:tcPr>
          <w:p w14:paraId="36CD7DF8" w14:textId="77777777" w:rsidR="00FB41FD" w:rsidRPr="00D27285" w:rsidRDefault="00FB41FD" w:rsidP="00A7714A">
            <w:pPr>
              <w:overflowPunct w:val="0"/>
              <w:spacing w:line="360" w:lineRule="exact"/>
              <w:jc w:val="right"/>
              <w:rPr>
                <w:rFonts w:ascii="標楷體" w:eastAsia="標楷體" w:hAnsi="標楷體" w:cs="Times New Roman"/>
                <w:sz w:val="20"/>
                <w:szCs w:val="20"/>
              </w:rPr>
            </w:pPr>
            <w:r w:rsidRPr="00D27285">
              <w:rPr>
                <w:rFonts w:ascii="標楷體" w:eastAsia="標楷體" w:hAnsi="標楷體" w:cs="Times New Roman" w:hint="eastAsia"/>
                <w:sz w:val="20"/>
                <w:szCs w:val="20"/>
              </w:rPr>
              <w:t>33.1</w:t>
            </w:r>
          </w:p>
        </w:tc>
        <w:tc>
          <w:tcPr>
            <w:tcW w:w="412" w:type="pct"/>
            <w:hideMark/>
          </w:tcPr>
          <w:p w14:paraId="04665DF3" w14:textId="77777777" w:rsidR="00FB41FD" w:rsidRPr="00D27285" w:rsidRDefault="00FB41FD" w:rsidP="00A7714A">
            <w:pPr>
              <w:overflowPunct w:val="0"/>
              <w:spacing w:line="360" w:lineRule="exact"/>
              <w:jc w:val="right"/>
              <w:rPr>
                <w:rFonts w:ascii="標楷體" w:eastAsia="標楷體" w:hAnsi="標楷體" w:cs="Times New Roman"/>
                <w:sz w:val="20"/>
                <w:szCs w:val="20"/>
              </w:rPr>
            </w:pPr>
            <w:r w:rsidRPr="00D27285">
              <w:rPr>
                <w:rFonts w:ascii="標楷體" w:eastAsia="標楷體" w:hAnsi="標楷體" w:cs="Times New Roman" w:hint="eastAsia"/>
                <w:sz w:val="20"/>
                <w:szCs w:val="20"/>
              </w:rPr>
              <w:t>17.4</w:t>
            </w:r>
          </w:p>
        </w:tc>
        <w:tc>
          <w:tcPr>
            <w:tcW w:w="412" w:type="pct"/>
            <w:hideMark/>
          </w:tcPr>
          <w:p w14:paraId="662EF85C" w14:textId="77777777" w:rsidR="00FB41FD" w:rsidRPr="00D27285" w:rsidRDefault="00FB41FD" w:rsidP="00A7714A">
            <w:pPr>
              <w:overflowPunct w:val="0"/>
              <w:spacing w:line="360" w:lineRule="exact"/>
              <w:jc w:val="right"/>
              <w:rPr>
                <w:rFonts w:ascii="標楷體" w:eastAsia="標楷體" w:hAnsi="標楷體" w:cs="Times New Roman"/>
                <w:sz w:val="20"/>
                <w:szCs w:val="20"/>
              </w:rPr>
            </w:pPr>
            <w:r w:rsidRPr="00D27285">
              <w:rPr>
                <w:rFonts w:ascii="標楷體" w:eastAsia="標楷體" w:hAnsi="標楷體" w:cs="Times New Roman" w:hint="eastAsia"/>
                <w:sz w:val="20"/>
                <w:szCs w:val="20"/>
              </w:rPr>
              <w:t>15.9</w:t>
            </w:r>
          </w:p>
        </w:tc>
        <w:tc>
          <w:tcPr>
            <w:tcW w:w="410" w:type="pct"/>
            <w:hideMark/>
          </w:tcPr>
          <w:p w14:paraId="32FACD65" w14:textId="77777777" w:rsidR="00FB41FD" w:rsidRPr="00D27285" w:rsidRDefault="00FB41FD" w:rsidP="00A7714A">
            <w:pPr>
              <w:overflowPunct w:val="0"/>
              <w:spacing w:line="360" w:lineRule="exact"/>
              <w:jc w:val="right"/>
              <w:rPr>
                <w:rFonts w:ascii="標楷體" w:eastAsia="標楷體" w:hAnsi="標楷體" w:cs="Times New Roman"/>
                <w:sz w:val="20"/>
                <w:szCs w:val="20"/>
              </w:rPr>
            </w:pPr>
            <w:r w:rsidRPr="00D27285">
              <w:rPr>
                <w:rFonts w:ascii="標楷體" w:eastAsia="標楷體" w:hAnsi="標楷體" w:cs="Times New Roman" w:hint="eastAsia"/>
                <w:sz w:val="20"/>
                <w:szCs w:val="20"/>
              </w:rPr>
              <w:t>33.3</w:t>
            </w:r>
          </w:p>
        </w:tc>
      </w:tr>
      <w:tr w:rsidR="00FB41FD" w:rsidRPr="00D27285" w14:paraId="06F088F6" w14:textId="77777777" w:rsidTr="004C4E81">
        <w:trPr>
          <w:jc w:val="center"/>
        </w:trPr>
        <w:tc>
          <w:tcPr>
            <w:tcW w:w="962" w:type="pct"/>
            <w:tcBorders>
              <w:top w:val="single" w:sz="4" w:space="0" w:color="auto"/>
              <w:bottom w:val="single" w:sz="4" w:space="0" w:color="auto"/>
              <w:right w:val="single" w:sz="4" w:space="0" w:color="auto"/>
            </w:tcBorders>
            <w:hideMark/>
          </w:tcPr>
          <w:p w14:paraId="3D7F2505" w14:textId="77777777" w:rsidR="00FB41FD" w:rsidRPr="00D27285" w:rsidRDefault="00FB41FD" w:rsidP="00D27285">
            <w:pPr>
              <w:overflowPunct w:val="0"/>
              <w:spacing w:line="360" w:lineRule="exact"/>
              <w:rPr>
                <w:rFonts w:ascii="標楷體" w:eastAsia="標楷體" w:hAnsi="標楷體" w:cs="Times New Roman"/>
                <w:sz w:val="20"/>
                <w:szCs w:val="20"/>
              </w:rPr>
            </w:pPr>
            <w:r w:rsidRPr="00D27285">
              <w:rPr>
                <w:rFonts w:ascii="標楷體" w:eastAsia="標楷體" w:hAnsi="標楷體" w:cs="Times New Roman" w:hint="eastAsia"/>
                <w:sz w:val="20"/>
                <w:szCs w:val="20"/>
              </w:rPr>
              <w:t>6,001-9,000元</w:t>
            </w:r>
          </w:p>
        </w:tc>
        <w:tc>
          <w:tcPr>
            <w:tcW w:w="330" w:type="pct"/>
            <w:tcBorders>
              <w:left w:val="single" w:sz="4" w:space="0" w:color="auto"/>
            </w:tcBorders>
            <w:vAlign w:val="center"/>
            <w:hideMark/>
          </w:tcPr>
          <w:p w14:paraId="51BC0CFA" w14:textId="77777777" w:rsidR="00FB41FD" w:rsidRPr="00D27285" w:rsidRDefault="00FB41FD" w:rsidP="00A7714A">
            <w:pPr>
              <w:overflowPunct w:val="0"/>
              <w:spacing w:line="360" w:lineRule="exact"/>
              <w:jc w:val="right"/>
              <w:rPr>
                <w:rFonts w:ascii="標楷體" w:eastAsia="標楷體" w:hAnsi="標楷體" w:cs="Times New Roman"/>
                <w:sz w:val="20"/>
                <w:szCs w:val="20"/>
              </w:rPr>
            </w:pPr>
            <w:r w:rsidRPr="00D27285">
              <w:rPr>
                <w:rFonts w:ascii="標楷體" w:eastAsia="標楷體" w:hAnsi="標楷體" w:cs="Times New Roman" w:hint="eastAsia"/>
                <w:sz w:val="20"/>
                <w:szCs w:val="20"/>
              </w:rPr>
              <w:t>28.4</w:t>
            </w:r>
          </w:p>
        </w:tc>
        <w:tc>
          <w:tcPr>
            <w:tcW w:w="412" w:type="pct"/>
            <w:vAlign w:val="center"/>
            <w:hideMark/>
          </w:tcPr>
          <w:p w14:paraId="364ABCB2" w14:textId="77777777" w:rsidR="00FB41FD" w:rsidRPr="00D27285" w:rsidRDefault="00DC2526" w:rsidP="00A7714A">
            <w:pPr>
              <w:overflowPunct w:val="0"/>
              <w:spacing w:line="360" w:lineRule="exact"/>
              <w:jc w:val="right"/>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00FB41FD" w:rsidRPr="00D27285">
              <w:rPr>
                <w:rFonts w:ascii="標楷體" w:eastAsia="標楷體" w:hAnsi="標楷體" w:cs="Times New Roman" w:hint="eastAsia"/>
                <w:sz w:val="20"/>
                <w:szCs w:val="20"/>
              </w:rPr>
              <w:t>16</w:t>
            </w:r>
          </w:p>
        </w:tc>
        <w:tc>
          <w:tcPr>
            <w:tcW w:w="412" w:type="pct"/>
            <w:vAlign w:val="center"/>
            <w:hideMark/>
          </w:tcPr>
          <w:p w14:paraId="6C35C563" w14:textId="77777777" w:rsidR="00FB41FD" w:rsidRPr="00D27285" w:rsidRDefault="00DC2526" w:rsidP="00A7714A">
            <w:pPr>
              <w:overflowPunct w:val="0"/>
              <w:spacing w:line="360" w:lineRule="exact"/>
              <w:jc w:val="right"/>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00FB41FD" w:rsidRPr="00D27285">
              <w:rPr>
                <w:rFonts w:ascii="標楷體" w:eastAsia="標楷體" w:hAnsi="標楷體" w:cs="Times New Roman" w:hint="eastAsia"/>
                <w:sz w:val="20"/>
                <w:szCs w:val="20"/>
              </w:rPr>
              <w:t>15.4</w:t>
            </w:r>
          </w:p>
        </w:tc>
        <w:tc>
          <w:tcPr>
            <w:tcW w:w="413" w:type="pct"/>
            <w:vAlign w:val="center"/>
            <w:hideMark/>
          </w:tcPr>
          <w:p w14:paraId="65E2672A" w14:textId="77777777" w:rsidR="00FB41FD" w:rsidRPr="00D27285" w:rsidRDefault="00FB41FD" w:rsidP="00A7714A">
            <w:pPr>
              <w:overflowPunct w:val="0"/>
              <w:spacing w:line="360" w:lineRule="exact"/>
              <w:jc w:val="right"/>
              <w:rPr>
                <w:rFonts w:ascii="標楷體" w:eastAsia="標楷體" w:hAnsi="標楷體" w:cs="Times New Roman"/>
                <w:sz w:val="20"/>
                <w:szCs w:val="20"/>
              </w:rPr>
            </w:pPr>
            <w:r w:rsidRPr="00D27285">
              <w:rPr>
                <w:rFonts w:ascii="標楷體" w:eastAsia="標楷體" w:hAnsi="標楷體" w:cs="Times New Roman" w:hint="eastAsia"/>
                <w:sz w:val="20"/>
                <w:szCs w:val="20"/>
              </w:rPr>
              <w:t>31.4</w:t>
            </w:r>
          </w:p>
        </w:tc>
        <w:tc>
          <w:tcPr>
            <w:tcW w:w="412" w:type="pct"/>
            <w:vAlign w:val="center"/>
            <w:hideMark/>
          </w:tcPr>
          <w:p w14:paraId="399CAE5E" w14:textId="77777777" w:rsidR="00FB41FD" w:rsidRPr="00D27285" w:rsidRDefault="00FB41FD" w:rsidP="00A7714A">
            <w:pPr>
              <w:overflowPunct w:val="0"/>
              <w:spacing w:line="360" w:lineRule="exact"/>
              <w:jc w:val="right"/>
              <w:rPr>
                <w:rFonts w:ascii="標楷體" w:eastAsia="標楷體" w:hAnsi="標楷體" w:cs="Times New Roman"/>
                <w:sz w:val="20"/>
                <w:szCs w:val="20"/>
              </w:rPr>
            </w:pPr>
            <w:r w:rsidRPr="00D27285">
              <w:rPr>
                <w:rFonts w:ascii="標楷體" w:eastAsia="標楷體" w:hAnsi="標楷體" w:cs="Times New Roman" w:hint="eastAsia"/>
                <w:sz w:val="20"/>
                <w:szCs w:val="20"/>
              </w:rPr>
              <w:t>15.3</w:t>
            </w:r>
          </w:p>
        </w:tc>
        <w:tc>
          <w:tcPr>
            <w:tcW w:w="412" w:type="pct"/>
            <w:vAlign w:val="center"/>
            <w:hideMark/>
          </w:tcPr>
          <w:p w14:paraId="4ADA2C82" w14:textId="77777777" w:rsidR="00FB41FD" w:rsidRPr="00D27285" w:rsidRDefault="00DC2526" w:rsidP="00A7714A">
            <w:pPr>
              <w:overflowPunct w:val="0"/>
              <w:spacing w:line="360" w:lineRule="exact"/>
              <w:jc w:val="right"/>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00FB41FD" w:rsidRPr="00D27285">
              <w:rPr>
                <w:rFonts w:ascii="標楷體" w:eastAsia="標楷體" w:hAnsi="標楷體" w:cs="Times New Roman" w:hint="eastAsia"/>
                <w:sz w:val="20"/>
                <w:szCs w:val="20"/>
              </w:rPr>
              <w:t>16</w:t>
            </w:r>
          </w:p>
        </w:tc>
        <w:tc>
          <w:tcPr>
            <w:tcW w:w="412" w:type="pct"/>
            <w:vAlign w:val="center"/>
            <w:hideMark/>
          </w:tcPr>
          <w:p w14:paraId="2EEA4155" w14:textId="77777777" w:rsidR="00FB41FD" w:rsidRPr="00D27285" w:rsidRDefault="00FB41FD" w:rsidP="00A7714A">
            <w:pPr>
              <w:overflowPunct w:val="0"/>
              <w:spacing w:line="360" w:lineRule="exact"/>
              <w:jc w:val="right"/>
              <w:rPr>
                <w:rFonts w:ascii="標楷體" w:eastAsia="標楷體" w:hAnsi="標楷體" w:cs="Times New Roman"/>
                <w:sz w:val="20"/>
                <w:szCs w:val="20"/>
              </w:rPr>
            </w:pPr>
            <w:r w:rsidRPr="00D27285">
              <w:rPr>
                <w:rFonts w:ascii="標楷體" w:eastAsia="標楷體" w:hAnsi="標楷體" w:cs="Times New Roman" w:hint="eastAsia"/>
                <w:sz w:val="20"/>
                <w:szCs w:val="20"/>
              </w:rPr>
              <w:t>31.3</w:t>
            </w:r>
          </w:p>
        </w:tc>
        <w:tc>
          <w:tcPr>
            <w:tcW w:w="412" w:type="pct"/>
            <w:vAlign w:val="center"/>
            <w:hideMark/>
          </w:tcPr>
          <w:p w14:paraId="6BD92601" w14:textId="77777777" w:rsidR="00FB41FD" w:rsidRPr="00D27285" w:rsidRDefault="00FB41FD" w:rsidP="00A7714A">
            <w:pPr>
              <w:overflowPunct w:val="0"/>
              <w:spacing w:line="360" w:lineRule="exact"/>
              <w:jc w:val="right"/>
              <w:rPr>
                <w:rFonts w:ascii="標楷體" w:eastAsia="標楷體" w:hAnsi="標楷體" w:cs="Times New Roman"/>
                <w:sz w:val="20"/>
                <w:szCs w:val="20"/>
              </w:rPr>
            </w:pPr>
            <w:r w:rsidRPr="00D27285">
              <w:rPr>
                <w:rFonts w:ascii="標楷體" w:eastAsia="標楷體" w:hAnsi="標楷體" w:cs="Times New Roman" w:hint="eastAsia"/>
                <w:sz w:val="20"/>
                <w:szCs w:val="20"/>
              </w:rPr>
              <w:t>16.6</w:t>
            </w:r>
          </w:p>
        </w:tc>
        <w:tc>
          <w:tcPr>
            <w:tcW w:w="412" w:type="pct"/>
            <w:vAlign w:val="center"/>
            <w:hideMark/>
          </w:tcPr>
          <w:p w14:paraId="0493E330" w14:textId="77777777" w:rsidR="00FB41FD" w:rsidRPr="00D27285" w:rsidRDefault="00FB41FD" w:rsidP="00A7714A">
            <w:pPr>
              <w:overflowPunct w:val="0"/>
              <w:spacing w:line="360" w:lineRule="exact"/>
              <w:jc w:val="right"/>
              <w:rPr>
                <w:rFonts w:ascii="標楷體" w:eastAsia="標楷體" w:hAnsi="標楷體" w:cs="Times New Roman"/>
                <w:sz w:val="20"/>
                <w:szCs w:val="20"/>
              </w:rPr>
            </w:pPr>
            <w:r w:rsidRPr="00D27285">
              <w:rPr>
                <w:rFonts w:ascii="標楷體" w:eastAsia="標楷體" w:hAnsi="標楷體" w:cs="Times New Roman" w:hint="eastAsia"/>
                <w:sz w:val="20"/>
                <w:szCs w:val="20"/>
              </w:rPr>
              <w:t>17.5</w:t>
            </w:r>
          </w:p>
        </w:tc>
        <w:tc>
          <w:tcPr>
            <w:tcW w:w="410" w:type="pct"/>
            <w:vAlign w:val="center"/>
            <w:hideMark/>
          </w:tcPr>
          <w:p w14:paraId="387F4E6D" w14:textId="77777777" w:rsidR="00FB41FD" w:rsidRPr="00D27285" w:rsidRDefault="00FB41FD" w:rsidP="00A7714A">
            <w:pPr>
              <w:overflowPunct w:val="0"/>
              <w:spacing w:line="360" w:lineRule="exact"/>
              <w:jc w:val="right"/>
              <w:rPr>
                <w:rFonts w:ascii="標楷體" w:eastAsia="標楷體" w:hAnsi="標楷體" w:cs="Times New Roman"/>
                <w:sz w:val="20"/>
                <w:szCs w:val="20"/>
              </w:rPr>
            </w:pPr>
            <w:r w:rsidRPr="00D27285">
              <w:rPr>
                <w:rFonts w:ascii="標楷體" w:eastAsia="標楷體" w:hAnsi="標楷體" w:cs="Times New Roman" w:hint="eastAsia"/>
                <w:sz w:val="20"/>
                <w:szCs w:val="20"/>
              </w:rPr>
              <w:t>34.1</w:t>
            </w:r>
          </w:p>
        </w:tc>
      </w:tr>
      <w:tr w:rsidR="00FB41FD" w:rsidRPr="00D27285" w14:paraId="5D10649B" w14:textId="77777777" w:rsidTr="004C4E81">
        <w:trPr>
          <w:jc w:val="center"/>
        </w:trPr>
        <w:tc>
          <w:tcPr>
            <w:tcW w:w="962" w:type="pct"/>
            <w:tcBorders>
              <w:top w:val="single" w:sz="4" w:space="0" w:color="auto"/>
              <w:bottom w:val="single" w:sz="4" w:space="0" w:color="auto"/>
              <w:right w:val="single" w:sz="4" w:space="0" w:color="auto"/>
            </w:tcBorders>
            <w:hideMark/>
          </w:tcPr>
          <w:p w14:paraId="54C30548" w14:textId="77777777" w:rsidR="00FB41FD" w:rsidRPr="00D27285" w:rsidRDefault="00FB41FD" w:rsidP="00D27285">
            <w:pPr>
              <w:overflowPunct w:val="0"/>
              <w:spacing w:line="360" w:lineRule="exact"/>
              <w:rPr>
                <w:rFonts w:ascii="標楷體" w:eastAsia="標楷體" w:hAnsi="標楷體" w:cs="Times New Roman"/>
                <w:sz w:val="20"/>
                <w:szCs w:val="20"/>
              </w:rPr>
            </w:pPr>
            <w:r w:rsidRPr="00D27285">
              <w:rPr>
                <w:rFonts w:ascii="標楷體" w:eastAsia="標楷體" w:hAnsi="標楷體" w:cs="Times New Roman" w:hint="eastAsia"/>
                <w:sz w:val="20"/>
                <w:szCs w:val="20"/>
              </w:rPr>
              <w:t>9,001-12,000元</w:t>
            </w:r>
          </w:p>
        </w:tc>
        <w:tc>
          <w:tcPr>
            <w:tcW w:w="330" w:type="pct"/>
            <w:tcBorders>
              <w:left w:val="single" w:sz="4" w:space="0" w:color="auto"/>
            </w:tcBorders>
            <w:vAlign w:val="center"/>
            <w:hideMark/>
          </w:tcPr>
          <w:p w14:paraId="58AE72AC" w14:textId="77777777" w:rsidR="00FB41FD" w:rsidRPr="00D27285" w:rsidRDefault="00FB41FD" w:rsidP="00A7714A">
            <w:pPr>
              <w:overflowPunct w:val="0"/>
              <w:spacing w:line="360" w:lineRule="exact"/>
              <w:jc w:val="right"/>
              <w:rPr>
                <w:rFonts w:ascii="標楷體" w:eastAsia="標楷體" w:hAnsi="標楷體" w:cs="Times New Roman"/>
                <w:sz w:val="20"/>
                <w:szCs w:val="20"/>
              </w:rPr>
            </w:pPr>
            <w:r w:rsidRPr="00D27285">
              <w:rPr>
                <w:rFonts w:ascii="標楷體" w:eastAsia="標楷體" w:hAnsi="標楷體" w:cs="Times New Roman" w:hint="eastAsia"/>
                <w:sz w:val="20"/>
                <w:szCs w:val="20"/>
              </w:rPr>
              <w:t>10.4</w:t>
            </w:r>
          </w:p>
        </w:tc>
        <w:tc>
          <w:tcPr>
            <w:tcW w:w="412" w:type="pct"/>
            <w:vAlign w:val="center"/>
            <w:hideMark/>
          </w:tcPr>
          <w:p w14:paraId="37721052" w14:textId="77777777" w:rsidR="00FB41FD" w:rsidRPr="00D27285" w:rsidRDefault="00DC2526" w:rsidP="00A7714A">
            <w:pPr>
              <w:overflowPunct w:val="0"/>
              <w:spacing w:line="360" w:lineRule="exact"/>
              <w:jc w:val="right"/>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00FB41FD" w:rsidRPr="00D27285">
              <w:rPr>
                <w:rFonts w:ascii="標楷體" w:eastAsia="標楷體" w:hAnsi="標楷體" w:cs="Times New Roman" w:hint="eastAsia"/>
                <w:sz w:val="20"/>
                <w:szCs w:val="20"/>
              </w:rPr>
              <w:t>6.5</w:t>
            </w:r>
          </w:p>
        </w:tc>
        <w:tc>
          <w:tcPr>
            <w:tcW w:w="412" w:type="pct"/>
            <w:vAlign w:val="center"/>
            <w:hideMark/>
          </w:tcPr>
          <w:p w14:paraId="2DE8D97B" w14:textId="77777777" w:rsidR="00FB41FD" w:rsidRPr="00D27285" w:rsidRDefault="00DC2526" w:rsidP="00A7714A">
            <w:pPr>
              <w:overflowPunct w:val="0"/>
              <w:spacing w:line="360" w:lineRule="exact"/>
              <w:jc w:val="right"/>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00FB41FD" w:rsidRPr="00D27285">
              <w:rPr>
                <w:rFonts w:ascii="標楷體" w:eastAsia="標楷體" w:hAnsi="標楷體" w:cs="Times New Roman" w:hint="eastAsia"/>
                <w:sz w:val="20"/>
                <w:szCs w:val="20"/>
              </w:rPr>
              <w:t>6.2</w:t>
            </w:r>
          </w:p>
        </w:tc>
        <w:tc>
          <w:tcPr>
            <w:tcW w:w="413" w:type="pct"/>
            <w:vAlign w:val="center"/>
            <w:hideMark/>
          </w:tcPr>
          <w:p w14:paraId="58EC064B" w14:textId="77777777" w:rsidR="00FB41FD" w:rsidRPr="00D27285" w:rsidRDefault="00FB41FD" w:rsidP="00A7714A">
            <w:pPr>
              <w:overflowPunct w:val="0"/>
              <w:spacing w:line="360" w:lineRule="exact"/>
              <w:jc w:val="right"/>
              <w:rPr>
                <w:rFonts w:ascii="標楷體" w:eastAsia="標楷體" w:hAnsi="標楷體" w:cs="Times New Roman"/>
                <w:sz w:val="20"/>
                <w:szCs w:val="20"/>
              </w:rPr>
            </w:pPr>
            <w:r w:rsidRPr="00D27285">
              <w:rPr>
                <w:rFonts w:ascii="標楷體" w:eastAsia="標楷體" w:hAnsi="標楷體" w:cs="Times New Roman" w:hint="eastAsia"/>
                <w:sz w:val="20"/>
                <w:szCs w:val="20"/>
              </w:rPr>
              <w:t>12.7</w:t>
            </w:r>
          </w:p>
        </w:tc>
        <w:tc>
          <w:tcPr>
            <w:tcW w:w="412" w:type="pct"/>
            <w:vAlign w:val="center"/>
            <w:hideMark/>
          </w:tcPr>
          <w:p w14:paraId="71BA5771" w14:textId="77777777" w:rsidR="00FB41FD" w:rsidRPr="00D27285" w:rsidRDefault="00DC2526" w:rsidP="00A7714A">
            <w:pPr>
              <w:overflowPunct w:val="0"/>
              <w:spacing w:line="360" w:lineRule="exact"/>
              <w:jc w:val="right"/>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00FB41FD" w:rsidRPr="00D27285">
              <w:rPr>
                <w:rFonts w:ascii="標楷體" w:eastAsia="標楷體" w:hAnsi="標楷體" w:cs="Times New Roman" w:hint="eastAsia"/>
                <w:sz w:val="20"/>
                <w:szCs w:val="20"/>
              </w:rPr>
              <w:t>7.5</w:t>
            </w:r>
          </w:p>
        </w:tc>
        <w:tc>
          <w:tcPr>
            <w:tcW w:w="412" w:type="pct"/>
            <w:vAlign w:val="center"/>
            <w:hideMark/>
          </w:tcPr>
          <w:p w14:paraId="14B96EFB" w14:textId="77777777" w:rsidR="00FB41FD" w:rsidRPr="00D27285" w:rsidRDefault="00DC2526" w:rsidP="00A7714A">
            <w:pPr>
              <w:overflowPunct w:val="0"/>
              <w:spacing w:line="360" w:lineRule="exact"/>
              <w:jc w:val="right"/>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00FB41FD" w:rsidRPr="00D27285">
              <w:rPr>
                <w:rFonts w:ascii="標楷體" w:eastAsia="標楷體" w:hAnsi="標楷體" w:cs="Times New Roman" w:hint="eastAsia"/>
                <w:sz w:val="20"/>
                <w:szCs w:val="20"/>
              </w:rPr>
              <w:t>6.4</w:t>
            </w:r>
          </w:p>
        </w:tc>
        <w:tc>
          <w:tcPr>
            <w:tcW w:w="412" w:type="pct"/>
            <w:vAlign w:val="center"/>
            <w:hideMark/>
          </w:tcPr>
          <w:p w14:paraId="28E36070" w14:textId="77777777" w:rsidR="00FB41FD" w:rsidRPr="00D27285" w:rsidRDefault="00FB41FD" w:rsidP="00A7714A">
            <w:pPr>
              <w:overflowPunct w:val="0"/>
              <w:spacing w:line="360" w:lineRule="exact"/>
              <w:jc w:val="right"/>
              <w:rPr>
                <w:rFonts w:ascii="標楷體" w:eastAsia="標楷體" w:hAnsi="標楷體" w:cs="Times New Roman"/>
                <w:sz w:val="20"/>
                <w:szCs w:val="20"/>
              </w:rPr>
            </w:pPr>
            <w:r w:rsidRPr="00D27285">
              <w:rPr>
                <w:rFonts w:ascii="標楷體" w:eastAsia="標楷體" w:hAnsi="標楷體" w:cs="Times New Roman" w:hint="eastAsia"/>
                <w:sz w:val="20"/>
                <w:szCs w:val="20"/>
              </w:rPr>
              <w:t>13.9</w:t>
            </w:r>
          </w:p>
        </w:tc>
        <w:tc>
          <w:tcPr>
            <w:tcW w:w="412" w:type="pct"/>
            <w:vAlign w:val="center"/>
            <w:hideMark/>
          </w:tcPr>
          <w:p w14:paraId="35F76694" w14:textId="77777777" w:rsidR="00FB41FD" w:rsidRPr="00D27285" w:rsidRDefault="00DC2526" w:rsidP="00A7714A">
            <w:pPr>
              <w:overflowPunct w:val="0"/>
              <w:spacing w:line="360" w:lineRule="exact"/>
              <w:jc w:val="right"/>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00FB41FD" w:rsidRPr="00D27285">
              <w:rPr>
                <w:rFonts w:ascii="標楷體" w:eastAsia="標楷體" w:hAnsi="標楷體" w:cs="Times New Roman" w:hint="eastAsia"/>
                <w:sz w:val="20"/>
                <w:szCs w:val="20"/>
              </w:rPr>
              <w:t>7.2</w:t>
            </w:r>
          </w:p>
        </w:tc>
        <w:tc>
          <w:tcPr>
            <w:tcW w:w="412" w:type="pct"/>
            <w:vAlign w:val="center"/>
            <w:hideMark/>
          </w:tcPr>
          <w:p w14:paraId="6F2716F3" w14:textId="77777777" w:rsidR="00FB41FD" w:rsidRPr="00D27285" w:rsidRDefault="00DC2526" w:rsidP="00A7714A">
            <w:pPr>
              <w:overflowPunct w:val="0"/>
              <w:spacing w:line="360" w:lineRule="exact"/>
              <w:jc w:val="right"/>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00FB41FD" w:rsidRPr="00D27285">
              <w:rPr>
                <w:rFonts w:ascii="標楷體" w:eastAsia="標楷體" w:hAnsi="標楷體" w:cs="Times New Roman" w:hint="eastAsia"/>
                <w:sz w:val="20"/>
                <w:szCs w:val="20"/>
              </w:rPr>
              <w:t>7.5</w:t>
            </w:r>
          </w:p>
        </w:tc>
        <w:tc>
          <w:tcPr>
            <w:tcW w:w="410" w:type="pct"/>
            <w:vAlign w:val="center"/>
            <w:hideMark/>
          </w:tcPr>
          <w:p w14:paraId="49A86AA7" w14:textId="77777777" w:rsidR="00FB41FD" w:rsidRPr="00D27285" w:rsidRDefault="00FB41FD" w:rsidP="00A7714A">
            <w:pPr>
              <w:overflowPunct w:val="0"/>
              <w:spacing w:line="360" w:lineRule="exact"/>
              <w:jc w:val="right"/>
              <w:rPr>
                <w:rFonts w:ascii="標楷體" w:eastAsia="標楷體" w:hAnsi="標楷體" w:cs="Times New Roman"/>
                <w:sz w:val="20"/>
                <w:szCs w:val="20"/>
              </w:rPr>
            </w:pPr>
            <w:r w:rsidRPr="00D27285">
              <w:rPr>
                <w:rFonts w:ascii="標楷體" w:eastAsia="標楷體" w:hAnsi="標楷體" w:cs="Times New Roman" w:hint="eastAsia"/>
                <w:sz w:val="20"/>
                <w:szCs w:val="20"/>
              </w:rPr>
              <w:t>14.7</w:t>
            </w:r>
          </w:p>
        </w:tc>
      </w:tr>
      <w:tr w:rsidR="00FB41FD" w:rsidRPr="00D27285" w14:paraId="5C491A04" w14:textId="77777777" w:rsidTr="004C4E81">
        <w:trPr>
          <w:jc w:val="center"/>
        </w:trPr>
        <w:tc>
          <w:tcPr>
            <w:tcW w:w="962" w:type="pct"/>
            <w:tcBorders>
              <w:top w:val="single" w:sz="4" w:space="0" w:color="auto"/>
              <w:bottom w:val="single" w:sz="4" w:space="0" w:color="auto"/>
              <w:right w:val="single" w:sz="4" w:space="0" w:color="auto"/>
            </w:tcBorders>
            <w:hideMark/>
          </w:tcPr>
          <w:p w14:paraId="58F06347" w14:textId="77777777" w:rsidR="00FB41FD" w:rsidRPr="00D27285" w:rsidRDefault="00FB41FD" w:rsidP="00D27285">
            <w:pPr>
              <w:overflowPunct w:val="0"/>
              <w:spacing w:line="360" w:lineRule="exact"/>
              <w:rPr>
                <w:rFonts w:ascii="標楷體" w:eastAsia="標楷體" w:hAnsi="標楷體" w:cs="Times New Roman"/>
                <w:sz w:val="20"/>
                <w:szCs w:val="20"/>
              </w:rPr>
            </w:pPr>
            <w:r w:rsidRPr="00D27285">
              <w:rPr>
                <w:rFonts w:ascii="標楷體" w:eastAsia="標楷體" w:hAnsi="標楷體" w:cs="Times New Roman" w:hint="eastAsia"/>
                <w:sz w:val="20"/>
                <w:szCs w:val="20"/>
              </w:rPr>
              <w:t>12,001-15,000元</w:t>
            </w:r>
          </w:p>
        </w:tc>
        <w:tc>
          <w:tcPr>
            <w:tcW w:w="330" w:type="pct"/>
            <w:tcBorders>
              <w:left w:val="single" w:sz="4" w:space="0" w:color="auto"/>
            </w:tcBorders>
            <w:vAlign w:val="center"/>
            <w:hideMark/>
          </w:tcPr>
          <w:p w14:paraId="191D73E3" w14:textId="77777777" w:rsidR="00FB41FD" w:rsidRPr="00D27285" w:rsidRDefault="00DC2526" w:rsidP="00A7714A">
            <w:pPr>
              <w:overflowPunct w:val="0"/>
              <w:spacing w:line="360" w:lineRule="exact"/>
              <w:jc w:val="right"/>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00FB41FD" w:rsidRPr="00D27285">
              <w:rPr>
                <w:rFonts w:ascii="標楷體" w:eastAsia="標楷體" w:hAnsi="標楷體" w:cs="Times New Roman" w:hint="eastAsia"/>
                <w:sz w:val="20"/>
                <w:szCs w:val="20"/>
              </w:rPr>
              <w:t>3.7</w:t>
            </w:r>
          </w:p>
        </w:tc>
        <w:tc>
          <w:tcPr>
            <w:tcW w:w="412" w:type="pct"/>
            <w:vAlign w:val="center"/>
            <w:hideMark/>
          </w:tcPr>
          <w:p w14:paraId="19F37DD2" w14:textId="77777777" w:rsidR="00FB41FD" w:rsidRPr="00D27285" w:rsidRDefault="00DC2526" w:rsidP="00A7714A">
            <w:pPr>
              <w:overflowPunct w:val="0"/>
              <w:spacing w:line="360" w:lineRule="exact"/>
              <w:jc w:val="right"/>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00FB41FD" w:rsidRPr="00D27285">
              <w:rPr>
                <w:rFonts w:ascii="標楷體" w:eastAsia="標楷體" w:hAnsi="標楷體" w:cs="Times New Roman" w:hint="eastAsia"/>
                <w:sz w:val="20"/>
                <w:szCs w:val="20"/>
              </w:rPr>
              <w:t>2</w:t>
            </w:r>
          </w:p>
        </w:tc>
        <w:tc>
          <w:tcPr>
            <w:tcW w:w="412" w:type="pct"/>
            <w:vAlign w:val="center"/>
            <w:hideMark/>
          </w:tcPr>
          <w:p w14:paraId="2D2E972A" w14:textId="77777777" w:rsidR="00FB41FD" w:rsidRPr="00D27285" w:rsidRDefault="00DC2526" w:rsidP="00A7714A">
            <w:pPr>
              <w:overflowPunct w:val="0"/>
              <w:spacing w:line="360" w:lineRule="exact"/>
              <w:jc w:val="right"/>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00FB41FD" w:rsidRPr="00D27285">
              <w:rPr>
                <w:rFonts w:ascii="標楷體" w:eastAsia="標楷體" w:hAnsi="標楷體" w:cs="Times New Roman" w:hint="eastAsia"/>
                <w:sz w:val="20"/>
                <w:szCs w:val="20"/>
              </w:rPr>
              <w:t>2.4</w:t>
            </w:r>
          </w:p>
        </w:tc>
        <w:tc>
          <w:tcPr>
            <w:tcW w:w="413" w:type="pct"/>
            <w:vAlign w:val="center"/>
            <w:hideMark/>
          </w:tcPr>
          <w:p w14:paraId="6F69F0BC" w14:textId="77777777" w:rsidR="00FB41FD" w:rsidRPr="00D27285" w:rsidRDefault="00DC2526" w:rsidP="00A7714A">
            <w:pPr>
              <w:overflowPunct w:val="0"/>
              <w:spacing w:line="360" w:lineRule="exact"/>
              <w:jc w:val="right"/>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00FB41FD" w:rsidRPr="00D27285">
              <w:rPr>
                <w:rFonts w:ascii="標楷體" w:eastAsia="標楷體" w:hAnsi="標楷體" w:cs="Times New Roman" w:hint="eastAsia"/>
                <w:sz w:val="20"/>
                <w:szCs w:val="20"/>
              </w:rPr>
              <w:t>4.4</w:t>
            </w:r>
          </w:p>
        </w:tc>
        <w:tc>
          <w:tcPr>
            <w:tcW w:w="412" w:type="pct"/>
            <w:vAlign w:val="center"/>
            <w:hideMark/>
          </w:tcPr>
          <w:p w14:paraId="4E454B44" w14:textId="77777777" w:rsidR="00FB41FD" w:rsidRPr="00D27285" w:rsidRDefault="00DC2526" w:rsidP="00A7714A">
            <w:pPr>
              <w:overflowPunct w:val="0"/>
              <w:spacing w:line="360" w:lineRule="exact"/>
              <w:jc w:val="right"/>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00FB41FD" w:rsidRPr="00D27285">
              <w:rPr>
                <w:rFonts w:ascii="標楷體" w:eastAsia="標楷體" w:hAnsi="標楷體" w:cs="Times New Roman" w:hint="eastAsia"/>
                <w:sz w:val="20"/>
                <w:szCs w:val="20"/>
              </w:rPr>
              <w:t>2.4</w:t>
            </w:r>
          </w:p>
        </w:tc>
        <w:tc>
          <w:tcPr>
            <w:tcW w:w="412" w:type="pct"/>
            <w:vAlign w:val="center"/>
            <w:hideMark/>
          </w:tcPr>
          <w:p w14:paraId="536549FE" w14:textId="77777777" w:rsidR="00FB41FD" w:rsidRPr="00D27285" w:rsidRDefault="00DC2526" w:rsidP="00A7714A">
            <w:pPr>
              <w:overflowPunct w:val="0"/>
              <w:spacing w:line="360" w:lineRule="exact"/>
              <w:jc w:val="right"/>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00FB41FD" w:rsidRPr="00D27285">
              <w:rPr>
                <w:rFonts w:ascii="標楷體" w:eastAsia="標楷體" w:hAnsi="標楷體" w:cs="Times New Roman" w:hint="eastAsia"/>
                <w:sz w:val="20"/>
                <w:szCs w:val="20"/>
              </w:rPr>
              <w:t>3.1</w:t>
            </w:r>
          </w:p>
        </w:tc>
        <w:tc>
          <w:tcPr>
            <w:tcW w:w="412" w:type="pct"/>
            <w:vAlign w:val="center"/>
            <w:hideMark/>
          </w:tcPr>
          <w:p w14:paraId="6FD46A64" w14:textId="77777777" w:rsidR="00FB41FD" w:rsidRPr="00D27285" w:rsidRDefault="00DC2526" w:rsidP="00A7714A">
            <w:pPr>
              <w:overflowPunct w:val="0"/>
              <w:spacing w:line="360" w:lineRule="exact"/>
              <w:jc w:val="right"/>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00FB41FD" w:rsidRPr="00D27285">
              <w:rPr>
                <w:rFonts w:ascii="標楷體" w:eastAsia="標楷體" w:hAnsi="標楷體" w:cs="Times New Roman" w:hint="eastAsia"/>
                <w:sz w:val="20"/>
                <w:szCs w:val="20"/>
              </w:rPr>
              <w:t>5.6</w:t>
            </w:r>
          </w:p>
        </w:tc>
        <w:tc>
          <w:tcPr>
            <w:tcW w:w="412" w:type="pct"/>
            <w:vAlign w:val="center"/>
            <w:hideMark/>
          </w:tcPr>
          <w:p w14:paraId="4302655B" w14:textId="77777777" w:rsidR="00FB41FD" w:rsidRPr="00D27285" w:rsidRDefault="00DC2526" w:rsidP="00A7714A">
            <w:pPr>
              <w:overflowPunct w:val="0"/>
              <w:spacing w:line="360" w:lineRule="exact"/>
              <w:jc w:val="right"/>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00FB41FD" w:rsidRPr="00D27285">
              <w:rPr>
                <w:rFonts w:ascii="標楷體" w:eastAsia="標楷體" w:hAnsi="標楷體" w:cs="Times New Roman" w:hint="eastAsia"/>
                <w:sz w:val="20"/>
                <w:szCs w:val="20"/>
              </w:rPr>
              <w:t>2.5</w:t>
            </w:r>
          </w:p>
        </w:tc>
        <w:tc>
          <w:tcPr>
            <w:tcW w:w="412" w:type="pct"/>
            <w:vAlign w:val="center"/>
            <w:hideMark/>
          </w:tcPr>
          <w:p w14:paraId="4DF7249B" w14:textId="77777777" w:rsidR="00FB41FD" w:rsidRPr="00D27285" w:rsidRDefault="00DC2526" w:rsidP="00A7714A">
            <w:pPr>
              <w:overflowPunct w:val="0"/>
              <w:spacing w:line="360" w:lineRule="exact"/>
              <w:jc w:val="right"/>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00FB41FD" w:rsidRPr="00D27285">
              <w:rPr>
                <w:rFonts w:ascii="標楷體" w:eastAsia="標楷體" w:hAnsi="標楷體" w:cs="Times New Roman" w:hint="eastAsia"/>
                <w:sz w:val="20"/>
                <w:szCs w:val="20"/>
              </w:rPr>
              <w:t>3.0</w:t>
            </w:r>
          </w:p>
        </w:tc>
        <w:tc>
          <w:tcPr>
            <w:tcW w:w="410" w:type="pct"/>
            <w:vAlign w:val="center"/>
            <w:hideMark/>
          </w:tcPr>
          <w:p w14:paraId="1D443244" w14:textId="77777777" w:rsidR="00FB41FD" w:rsidRPr="00D27285" w:rsidRDefault="00DC2526" w:rsidP="00A7714A">
            <w:pPr>
              <w:overflowPunct w:val="0"/>
              <w:spacing w:line="360" w:lineRule="exact"/>
              <w:jc w:val="right"/>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00FB41FD" w:rsidRPr="00D27285">
              <w:rPr>
                <w:rFonts w:ascii="標楷體" w:eastAsia="標楷體" w:hAnsi="標楷體" w:cs="Times New Roman" w:hint="eastAsia"/>
                <w:sz w:val="20"/>
                <w:szCs w:val="20"/>
              </w:rPr>
              <w:t>5.5</w:t>
            </w:r>
          </w:p>
        </w:tc>
      </w:tr>
      <w:tr w:rsidR="00FB41FD" w:rsidRPr="00D27285" w14:paraId="1BF04070" w14:textId="77777777" w:rsidTr="004C4E81">
        <w:trPr>
          <w:jc w:val="center"/>
        </w:trPr>
        <w:tc>
          <w:tcPr>
            <w:tcW w:w="962" w:type="pct"/>
            <w:tcBorders>
              <w:top w:val="single" w:sz="4" w:space="0" w:color="auto"/>
              <w:bottom w:val="single" w:sz="4" w:space="0" w:color="auto"/>
              <w:right w:val="single" w:sz="4" w:space="0" w:color="auto"/>
            </w:tcBorders>
            <w:hideMark/>
          </w:tcPr>
          <w:p w14:paraId="7B77F7F2" w14:textId="77777777" w:rsidR="00FB41FD" w:rsidRPr="00D27285" w:rsidRDefault="00FB41FD" w:rsidP="00D27285">
            <w:pPr>
              <w:overflowPunct w:val="0"/>
              <w:spacing w:line="360" w:lineRule="exact"/>
              <w:rPr>
                <w:rFonts w:ascii="標楷體" w:eastAsia="標楷體" w:hAnsi="標楷體" w:cs="Times New Roman"/>
                <w:sz w:val="20"/>
                <w:szCs w:val="20"/>
              </w:rPr>
            </w:pPr>
            <w:r w:rsidRPr="00D27285">
              <w:rPr>
                <w:rFonts w:ascii="標楷體" w:eastAsia="標楷體" w:hAnsi="標楷體" w:cs="Times New Roman" w:hint="eastAsia"/>
                <w:sz w:val="20"/>
                <w:szCs w:val="20"/>
              </w:rPr>
              <w:t>15,001-19,046元</w:t>
            </w:r>
          </w:p>
          <w:p w14:paraId="446FFFB7" w14:textId="77777777" w:rsidR="00FB41FD" w:rsidRPr="00D27285" w:rsidRDefault="009D5EF3" w:rsidP="00D27285">
            <w:pPr>
              <w:overflowPunct w:val="0"/>
              <w:spacing w:line="360" w:lineRule="exact"/>
              <w:rPr>
                <w:rFonts w:ascii="標楷體" w:eastAsia="標楷體" w:hAnsi="標楷體" w:cs="Times New Roman"/>
                <w:sz w:val="20"/>
                <w:szCs w:val="20"/>
              </w:rPr>
            </w:pPr>
            <w:r>
              <w:rPr>
                <w:rFonts w:ascii="標楷體" w:eastAsia="標楷體" w:hAnsi="標楷體" w:cs="Times New Roman" w:hint="eastAsia"/>
                <w:sz w:val="20"/>
                <w:szCs w:val="20"/>
              </w:rPr>
              <w:t>（</w:t>
            </w:r>
            <w:r w:rsidR="00FB41FD" w:rsidRPr="00D27285">
              <w:rPr>
                <w:rFonts w:ascii="標楷體" w:eastAsia="標楷體" w:hAnsi="標楷體" w:cs="Times New Roman" w:hint="eastAsia"/>
                <w:sz w:val="20"/>
                <w:szCs w:val="20"/>
              </w:rPr>
              <w:t>2012為15,001-18,779元</w:t>
            </w:r>
            <w:r>
              <w:rPr>
                <w:rFonts w:ascii="標楷體" w:eastAsia="標楷體" w:hAnsi="標楷體" w:cs="Times New Roman" w:hint="eastAsia"/>
                <w:sz w:val="20"/>
                <w:szCs w:val="20"/>
              </w:rPr>
              <w:t>）</w:t>
            </w:r>
          </w:p>
        </w:tc>
        <w:tc>
          <w:tcPr>
            <w:tcW w:w="330" w:type="pct"/>
            <w:tcBorders>
              <w:left w:val="single" w:sz="4" w:space="0" w:color="auto"/>
            </w:tcBorders>
            <w:vAlign w:val="center"/>
            <w:hideMark/>
          </w:tcPr>
          <w:p w14:paraId="17B1F29D" w14:textId="77777777" w:rsidR="00FB41FD" w:rsidRPr="00D27285" w:rsidRDefault="00DC2526" w:rsidP="00A7714A">
            <w:pPr>
              <w:overflowPunct w:val="0"/>
              <w:spacing w:line="360" w:lineRule="exact"/>
              <w:jc w:val="right"/>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00FB41FD" w:rsidRPr="00D27285">
              <w:rPr>
                <w:rFonts w:ascii="標楷體" w:eastAsia="標楷體" w:hAnsi="標楷體" w:cs="Times New Roman" w:hint="eastAsia"/>
                <w:sz w:val="20"/>
                <w:szCs w:val="20"/>
              </w:rPr>
              <w:t>5.1</w:t>
            </w:r>
          </w:p>
        </w:tc>
        <w:tc>
          <w:tcPr>
            <w:tcW w:w="412" w:type="pct"/>
            <w:vAlign w:val="center"/>
            <w:hideMark/>
          </w:tcPr>
          <w:p w14:paraId="20B5306D" w14:textId="77777777" w:rsidR="00FB41FD" w:rsidRPr="00D27285" w:rsidRDefault="00DC2526" w:rsidP="00A7714A">
            <w:pPr>
              <w:overflowPunct w:val="0"/>
              <w:spacing w:line="360" w:lineRule="exact"/>
              <w:jc w:val="right"/>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00FB41FD" w:rsidRPr="00D27285">
              <w:rPr>
                <w:rFonts w:ascii="標楷體" w:eastAsia="標楷體" w:hAnsi="標楷體" w:cs="Times New Roman" w:hint="eastAsia"/>
                <w:sz w:val="20"/>
                <w:szCs w:val="20"/>
              </w:rPr>
              <w:t>2.4</w:t>
            </w:r>
          </w:p>
        </w:tc>
        <w:tc>
          <w:tcPr>
            <w:tcW w:w="412" w:type="pct"/>
            <w:vAlign w:val="center"/>
            <w:hideMark/>
          </w:tcPr>
          <w:p w14:paraId="620F92B2" w14:textId="77777777" w:rsidR="00FB41FD" w:rsidRPr="00D27285" w:rsidRDefault="00DC2526" w:rsidP="00A7714A">
            <w:pPr>
              <w:overflowPunct w:val="0"/>
              <w:spacing w:line="360" w:lineRule="exact"/>
              <w:jc w:val="right"/>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00FB41FD" w:rsidRPr="00D27285">
              <w:rPr>
                <w:rFonts w:ascii="標楷體" w:eastAsia="標楷體" w:hAnsi="標楷體" w:cs="Times New Roman" w:hint="eastAsia"/>
                <w:sz w:val="20"/>
                <w:szCs w:val="20"/>
              </w:rPr>
              <w:t>1.4</w:t>
            </w:r>
          </w:p>
        </w:tc>
        <w:tc>
          <w:tcPr>
            <w:tcW w:w="413" w:type="pct"/>
            <w:vAlign w:val="center"/>
            <w:hideMark/>
          </w:tcPr>
          <w:p w14:paraId="0A7BB359" w14:textId="77777777" w:rsidR="00FB41FD" w:rsidRPr="00D27285" w:rsidRDefault="00DC2526" w:rsidP="00A7714A">
            <w:pPr>
              <w:overflowPunct w:val="0"/>
              <w:spacing w:line="360" w:lineRule="exact"/>
              <w:jc w:val="right"/>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00FB41FD" w:rsidRPr="00D27285">
              <w:rPr>
                <w:rFonts w:ascii="標楷體" w:eastAsia="標楷體" w:hAnsi="標楷體" w:cs="Times New Roman" w:hint="eastAsia"/>
                <w:sz w:val="20"/>
                <w:szCs w:val="20"/>
              </w:rPr>
              <w:t>3.8</w:t>
            </w:r>
          </w:p>
        </w:tc>
        <w:tc>
          <w:tcPr>
            <w:tcW w:w="412" w:type="pct"/>
            <w:vAlign w:val="center"/>
            <w:hideMark/>
          </w:tcPr>
          <w:p w14:paraId="469C1A66" w14:textId="77777777" w:rsidR="00FB41FD" w:rsidRPr="00D27285" w:rsidRDefault="00DC2526" w:rsidP="00A7714A">
            <w:pPr>
              <w:overflowPunct w:val="0"/>
              <w:spacing w:line="360" w:lineRule="exact"/>
              <w:jc w:val="right"/>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00FB41FD" w:rsidRPr="00D27285">
              <w:rPr>
                <w:rFonts w:ascii="標楷體" w:eastAsia="標楷體" w:hAnsi="標楷體" w:cs="Times New Roman" w:hint="eastAsia"/>
                <w:sz w:val="20"/>
                <w:szCs w:val="20"/>
              </w:rPr>
              <w:t>1.6</w:t>
            </w:r>
          </w:p>
        </w:tc>
        <w:tc>
          <w:tcPr>
            <w:tcW w:w="412" w:type="pct"/>
            <w:vAlign w:val="center"/>
            <w:hideMark/>
          </w:tcPr>
          <w:p w14:paraId="6DAD9651" w14:textId="77777777" w:rsidR="00FB41FD" w:rsidRPr="00D27285" w:rsidRDefault="00DC2526" w:rsidP="00A7714A">
            <w:pPr>
              <w:overflowPunct w:val="0"/>
              <w:spacing w:line="360" w:lineRule="exact"/>
              <w:jc w:val="right"/>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00FB41FD" w:rsidRPr="00D27285">
              <w:rPr>
                <w:rFonts w:ascii="標楷體" w:eastAsia="標楷體" w:hAnsi="標楷體" w:cs="Times New Roman" w:hint="eastAsia"/>
                <w:sz w:val="20"/>
                <w:szCs w:val="20"/>
              </w:rPr>
              <w:t>1.6</w:t>
            </w:r>
          </w:p>
        </w:tc>
        <w:tc>
          <w:tcPr>
            <w:tcW w:w="412" w:type="pct"/>
            <w:vAlign w:val="center"/>
            <w:hideMark/>
          </w:tcPr>
          <w:p w14:paraId="376C8468" w14:textId="77777777" w:rsidR="00FB41FD" w:rsidRPr="00D27285" w:rsidRDefault="00DC2526" w:rsidP="00A7714A">
            <w:pPr>
              <w:overflowPunct w:val="0"/>
              <w:spacing w:line="360" w:lineRule="exact"/>
              <w:jc w:val="right"/>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00FB41FD" w:rsidRPr="00D27285">
              <w:rPr>
                <w:rFonts w:ascii="標楷體" w:eastAsia="標楷體" w:hAnsi="標楷體" w:cs="Times New Roman" w:hint="eastAsia"/>
                <w:sz w:val="20"/>
                <w:szCs w:val="20"/>
              </w:rPr>
              <w:t>3.2</w:t>
            </w:r>
          </w:p>
        </w:tc>
        <w:tc>
          <w:tcPr>
            <w:tcW w:w="412" w:type="pct"/>
            <w:vAlign w:val="center"/>
            <w:hideMark/>
          </w:tcPr>
          <w:p w14:paraId="592061AC" w14:textId="77777777" w:rsidR="00FB41FD" w:rsidRPr="00D27285" w:rsidRDefault="00DC2526" w:rsidP="00A7714A">
            <w:pPr>
              <w:overflowPunct w:val="0"/>
              <w:spacing w:line="360" w:lineRule="exact"/>
              <w:jc w:val="right"/>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00FB41FD" w:rsidRPr="00D27285">
              <w:rPr>
                <w:rFonts w:ascii="標楷體" w:eastAsia="標楷體" w:hAnsi="標楷體" w:cs="Times New Roman" w:hint="eastAsia"/>
                <w:sz w:val="20"/>
                <w:szCs w:val="20"/>
              </w:rPr>
              <w:t>0.7</w:t>
            </w:r>
          </w:p>
        </w:tc>
        <w:tc>
          <w:tcPr>
            <w:tcW w:w="412" w:type="pct"/>
            <w:vAlign w:val="center"/>
            <w:hideMark/>
          </w:tcPr>
          <w:p w14:paraId="4A4FDFCC" w14:textId="77777777" w:rsidR="00FB41FD" w:rsidRPr="00D27285" w:rsidRDefault="00DC2526" w:rsidP="00A7714A">
            <w:pPr>
              <w:overflowPunct w:val="0"/>
              <w:spacing w:line="360" w:lineRule="exact"/>
              <w:jc w:val="right"/>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00FB41FD" w:rsidRPr="00D27285">
              <w:rPr>
                <w:rFonts w:ascii="標楷體" w:eastAsia="標楷體" w:hAnsi="標楷體" w:cs="Times New Roman" w:hint="eastAsia"/>
                <w:sz w:val="20"/>
                <w:szCs w:val="20"/>
              </w:rPr>
              <w:t>1.1</w:t>
            </w:r>
          </w:p>
        </w:tc>
        <w:tc>
          <w:tcPr>
            <w:tcW w:w="410" w:type="pct"/>
            <w:vAlign w:val="center"/>
            <w:hideMark/>
          </w:tcPr>
          <w:p w14:paraId="7549668E" w14:textId="77777777" w:rsidR="00FB41FD" w:rsidRPr="00D27285" w:rsidRDefault="00DC2526" w:rsidP="00A7714A">
            <w:pPr>
              <w:overflowPunct w:val="0"/>
              <w:spacing w:line="360" w:lineRule="exact"/>
              <w:jc w:val="right"/>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00FB41FD" w:rsidRPr="00D27285">
              <w:rPr>
                <w:rFonts w:ascii="標楷體" w:eastAsia="標楷體" w:hAnsi="標楷體" w:cs="Times New Roman" w:hint="eastAsia"/>
                <w:sz w:val="20"/>
                <w:szCs w:val="20"/>
              </w:rPr>
              <w:t>1.8</w:t>
            </w:r>
          </w:p>
        </w:tc>
      </w:tr>
      <w:tr w:rsidR="00FB41FD" w:rsidRPr="00D27285" w14:paraId="129F9351" w14:textId="77777777" w:rsidTr="004C4E81">
        <w:trPr>
          <w:trHeight w:val="938"/>
          <w:jc w:val="center"/>
        </w:trPr>
        <w:tc>
          <w:tcPr>
            <w:tcW w:w="962" w:type="pct"/>
            <w:tcBorders>
              <w:top w:val="single" w:sz="4" w:space="0" w:color="auto"/>
              <w:bottom w:val="single" w:sz="4" w:space="0" w:color="auto"/>
              <w:right w:val="single" w:sz="4" w:space="0" w:color="auto"/>
            </w:tcBorders>
            <w:hideMark/>
          </w:tcPr>
          <w:p w14:paraId="6AE4BD0F" w14:textId="77777777" w:rsidR="00FB41FD" w:rsidRPr="00D27285" w:rsidRDefault="00FB41FD" w:rsidP="00D27285">
            <w:pPr>
              <w:overflowPunct w:val="0"/>
              <w:spacing w:line="360" w:lineRule="exact"/>
              <w:rPr>
                <w:rFonts w:ascii="標楷體" w:eastAsia="標楷體" w:hAnsi="標楷體" w:cs="Times New Roman"/>
                <w:sz w:val="20"/>
                <w:szCs w:val="20"/>
              </w:rPr>
            </w:pPr>
            <w:r w:rsidRPr="00D27285">
              <w:rPr>
                <w:rFonts w:ascii="標楷體" w:eastAsia="標楷體" w:hAnsi="標楷體" w:cs="Times New Roman" w:hint="eastAsia"/>
                <w:sz w:val="20"/>
                <w:szCs w:val="20"/>
              </w:rPr>
              <w:t>19,047元以上</w:t>
            </w:r>
          </w:p>
          <w:p w14:paraId="6435E760" w14:textId="77777777" w:rsidR="00FB41FD" w:rsidRPr="00D27285" w:rsidRDefault="009D5EF3" w:rsidP="00D27285">
            <w:pPr>
              <w:overflowPunct w:val="0"/>
              <w:spacing w:line="360" w:lineRule="exact"/>
              <w:rPr>
                <w:rFonts w:ascii="標楷體" w:eastAsia="標楷體" w:hAnsi="標楷體" w:cs="Times New Roman"/>
                <w:sz w:val="20"/>
                <w:szCs w:val="20"/>
              </w:rPr>
            </w:pPr>
            <w:r>
              <w:rPr>
                <w:rFonts w:ascii="標楷體" w:eastAsia="標楷體" w:hAnsi="標楷體" w:cs="Times New Roman" w:hint="eastAsia"/>
                <w:sz w:val="20"/>
                <w:szCs w:val="20"/>
              </w:rPr>
              <w:t>（</w:t>
            </w:r>
            <w:r w:rsidR="00FB41FD" w:rsidRPr="00D27285">
              <w:rPr>
                <w:rFonts w:ascii="標楷體" w:eastAsia="標楷體" w:hAnsi="標楷體" w:cs="Times New Roman" w:hint="eastAsia"/>
                <w:sz w:val="20"/>
                <w:szCs w:val="20"/>
              </w:rPr>
              <w:t>2012為18,780元以上</w:t>
            </w:r>
            <w:r>
              <w:rPr>
                <w:rFonts w:ascii="標楷體" w:eastAsia="標楷體" w:hAnsi="標楷體" w:cs="Times New Roman" w:hint="eastAsia"/>
                <w:sz w:val="20"/>
                <w:szCs w:val="20"/>
              </w:rPr>
              <w:t>）</w:t>
            </w:r>
          </w:p>
        </w:tc>
        <w:tc>
          <w:tcPr>
            <w:tcW w:w="330" w:type="pct"/>
            <w:tcBorders>
              <w:left w:val="single" w:sz="4" w:space="0" w:color="auto"/>
              <w:bottom w:val="single" w:sz="4" w:space="0" w:color="auto"/>
            </w:tcBorders>
            <w:vAlign w:val="center"/>
            <w:hideMark/>
          </w:tcPr>
          <w:p w14:paraId="02FA42B1" w14:textId="77777777" w:rsidR="00FB41FD" w:rsidRPr="00D27285" w:rsidRDefault="00DC2526" w:rsidP="00A7714A">
            <w:pPr>
              <w:overflowPunct w:val="0"/>
              <w:spacing w:line="360" w:lineRule="exact"/>
              <w:jc w:val="right"/>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00FB41FD" w:rsidRPr="00D27285">
              <w:rPr>
                <w:rFonts w:ascii="標楷體" w:eastAsia="標楷體" w:hAnsi="標楷體" w:cs="Times New Roman" w:hint="eastAsia"/>
                <w:sz w:val="20"/>
                <w:szCs w:val="20"/>
              </w:rPr>
              <w:t>2.9</w:t>
            </w:r>
          </w:p>
        </w:tc>
        <w:tc>
          <w:tcPr>
            <w:tcW w:w="412" w:type="pct"/>
            <w:tcBorders>
              <w:bottom w:val="single" w:sz="4" w:space="0" w:color="auto"/>
            </w:tcBorders>
            <w:vAlign w:val="center"/>
            <w:hideMark/>
          </w:tcPr>
          <w:p w14:paraId="55DD3A98" w14:textId="77777777" w:rsidR="00FB41FD" w:rsidRPr="00D27285" w:rsidRDefault="00DC2526" w:rsidP="00A7714A">
            <w:pPr>
              <w:overflowPunct w:val="0"/>
              <w:spacing w:line="360" w:lineRule="exact"/>
              <w:jc w:val="right"/>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00FB41FD" w:rsidRPr="00D27285">
              <w:rPr>
                <w:rFonts w:ascii="標楷體" w:eastAsia="標楷體" w:hAnsi="標楷體" w:cs="Times New Roman" w:hint="eastAsia"/>
                <w:sz w:val="20"/>
                <w:szCs w:val="20"/>
              </w:rPr>
              <w:t>2.6</w:t>
            </w:r>
          </w:p>
        </w:tc>
        <w:tc>
          <w:tcPr>
            <w:tcW w:w="412" w:type="pct"/>
            <w:tcBorders>
              <w:bottom w:val="single" w:sz="4" w:space="0" w:color="auto"/>
            </w:tcBorders>
            <w:vAlign w:val="center"/>
            <w:hideMark/>
          </w:tcPr>
          <w:p w14:paraId="231DBF33" w14:textId="77777777" w:rsidR="00FB41FD" w:rsidRPr="00D27285" w:rsidRDefault="00DC2526" w:rsidP="00A7714A">
            <w:pPr>
              <w:overflowPunct w:val="0"/>
              <w:spacing w:line="360" w:lineRule="exact"/>
              <w:jc w:val="right"/>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00FB41FD" w:rsidRPr="00D27285">
              <w:rPr>
                <w:rFonts w:ascii="標楷體" w:eastAsia="標楷體" w:hAnsi="標楷體" w:cs="Times New Roman" w:hint="eastAsia"/>
                <w:sz w:val="20"/>
                <w:szCs w:val="20"/>
              </w:rPr>
              <w:t>0.8</w:t>
            </w:r>
          </w:p>
        </w:tc>
        <w:tc>
          <w:tcPr>
            <w:tcW w:w="413" w:type="pct"/>
            <w:tcBorders>
              <w:bottom w:val="single" w:sz="4" w:space="0" w:color="auto"/>
            </w:tcBorders>
            <w:vAlign w:val="center"/>
            <w:hideMark/>
          </w:tcPr>
          <w:p w14:paraId="473CDA2C" w14:textId="77777777" w:rsidR="00FB41FD" w:rsidRPr="00D27285" w:rsidRDefault="00DC2526" w:rsidP="00A7714A">
            <w:pPr>
              <w:overflowPunct w:val="0"/>
              <w:spacing w:line="360" w:lineRule="exact"/>
              <w:jc w:val="right"/>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00FB41FD" w:rsidRPr="00D27285">
              <w:rPr>
                <w:rFonts w:ascii="標楷體" w:eastAsia="標楷體" w:hAnsi="標楷體" w:cs="Times New Roman" w:hint="eastAsia"/>
                <w:sz w:val="20"/>
                <w:szCs w:val="20"/>
              </w:rPr>
              <w:t>3.4</w:t>
            </w:r>
          </w:p>
        </w:tc>
        <w:tc>
          <w:tcPr>
            <w:tcW w:w="412" w:type="pct"/>
            <w:tcBorders>
              <w:bottom w:val="single" w:sz="4" w:space="0" w:color="auto"/>
            </w:tcBorders>
            <w:vAlign w:val="center"/>
            <w:hideMark/>
          </w:tcPr>
          <w:p w14:paraId="048AB13D" w14:textId="77777777" w:rsidR="00FB41FD" w:rsidRPr="00D27285" w:rsidRDefault="00DC2526" w:rsidP="00A7714A">
            <w:pPr>
              <w:overflowPunct w:val="0"/>
              <w:spacing w:line="360" w:lineRule="exact"/>
              <w:jc w:val="right"/>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00FB41FD" w:rsidRPr="00D27285">
              <w:rPr>
                <w:rFonts w:ascii="標楷體" w:eastAsia="標楷體" w:hAnsi="標楷體" w:cs="Times New Roman" w:hint="eastAsia"/>
                <w:sz w:val="20"/>
                <w:szCs w:val="20"/>
              </w:rPr>
              <w:t>3.2</w:t>
            </w:r>
          </w:p>
        </w:tc>
        <w:tc>
          <w:tcPr>
            <w:tcW w:w="412" w:type="pct"/>
            <w:tcBorders>
              <w:bottom w:val="single" w:sz="4" w:space="0" w:color="auto"/>
            </w:tcBorders>
            <w:vAlign w:val="center"/>
            <w:hideMark/>
          </w:tcPr>
          <w:p w14:paraId="57BE302C" w14:textId="77777777" w:rsidR="00FB41FD" w:rsidRPr="00D27285" w:rsidRDefault="00DC2526" w:rsidP="00A7714A">
            <w:pPr>
              <w:overflowPunct w:val="0"/>
              <w:spacing w:line="360" w:lineRule="exact"/>
              <w:jc w:val="right"/>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00FB41FD" w:rsidRPr="00D27285">
              <w:rPr>
                <w:rFonts w:ascii="標楷體" w:eastAsia="標楷體" w:hAnsi="標楷體" w:cs="Times New Roman" w:hint="eastAsia"/>
                <w:sz w:val="20"/>
                <w:szCs w:val="20"/>
              </w:rPr>
              <w:t>1.2</w:t>
            </w:r>
          </w:p>
        </w:tc>
        <w:tc>
          <w:tcPr>
            <w:tcW w:w="412" w:type="pct"/>
            <w:tcBorders>
              <w:bottom w:val="single" w:sz="4" w:space="0" w:color="auto"/>
            </w:tcBorders>
            <w:vAlign w:val="center"/>
            <w:hideMark/>
          </w:tcPr>
          <w:p w14:paraId="364AFEF9" w14:textId="77777777" w:rsidR="00FB41FD" w:rsidRPr="00D27285" w:rsidRDefault="00DC2526" w:rsidP="00A7714A">
            <w:pPr>
              <w:overflowPunct w:val="0"/>
              <w:spacing w:line="360" w:lineRule="exact"/>
              <w:jc w:val="right"/>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00FB41FD" w:rsidRPr="00D27285">
              <w:rPr>
                <w:rFonts w:ascii="標楷體" w:eastAsia="標楷體" w:hAnsi="標楷體" w:cs="Times New Roman" w:hint="eastAsia"/>
                <w:sz w:val="20"/>
                <w:szCs w:val="20"/>
              </w:rPr>
              <w:t>4.4</w:t>
            </w:r>
          </w:p>
        </w:tc>
        <w:tc>
          <w:tcPr>
            <w:tcW w:w="412" w:type="pct"/>
            <w:tcBorders>
              <w:bottom w:val="single" w:sz="4" w:space="0" w:color="auto"/>
            </w:tcBorders>
            <w:vAlign w:val="center"/>
            <w:hideMark/>
          </w:tcPr>
          <w:p w14:paraId="76245B03" w14:textId="77777777" w:rsidR="00FB41FD" w:rsidRPr="00D27285" w:rsidRDefault="00DC2526" w:rsidP="00A7714A">
            <w:pPr>
              <w:overflowPunct w:val="0"/>
              <w:spacing w:line="360" w:lineRule="exact"/>
              <w:jc w:val="right"/>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00FB41FD" w:rsidRPr="00D27285">
              <w:rPr>
                <w:rFonts w:ascii="標楷體" w:eastAsia="標楷體" w:hAnsi="標楷體" w:cs="Times New Roman" w:hint="eastAsia"/>
                <w:sz w:val="20"/>
                <w:szCs w:val="20"/>
              </w:rPr>
              <w:t>0.7</w:t>
            </w:r>
          </w:p>
        </w:tc>
        <w:tc>
          <w:tcPr>
            <w:tcW w:w="412" w:type="pct"/>
            <w:tcBorders>
              <w:bottom w:val="single" w:sz="4" w:space="0" w:color="auto"/>
            </w:tcBorders>
            <w:vAlign w:val="center"/>
            <w:hideMark/>
          </w:tcPr>
          <w:p w14:paraId="6BC48A02" w14:textId="77777777" w:rsidR="00FB41FD" w:rsidRPr="00D27285" w:rsidRDefault="00DC2526" w:rsidP="00A7714A">
            <w:pPr>
              <w:overflowPunct w:val="0"/>
              <w:spacing w:line="360" w:lineRule="exact"/>
              <w:jc w:val="right"/>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00FB41FD" w:rsidRPr="00D27285">
              <w:rPr>
                <w:rFonts w:ascii="標楷體" w:eastAsia="標楷體" w:hAnsi="標楷體" w:cs="Times New Roman" w:hint="eastAsia"/>
                <w:sz w:val="20"/>
                <w:szCs w:val="20"/>
              </w:rPr>
              <w:t>0.6</w:t>
            </w:r>
          </w:p>
        </w:tc>
        <w:tc>
          <w:tcPr>
            <w:tcW w:w="410" w:type="pct"/>
            <w:tcBorders>
              <w:bottom w:val="single" w:sz="4" w:space="0" w:color="auto"/>
            </w:tcBorders>
            <w:vAlign w:val="center"/>
            <w:hideMark/>
          </w:tcPr>
          <w:p w14:paraId="6DEF5BBF" w14:textId="77777777" w:rsidR="00FB41FD" w:rsidRPr="00D27285" w:rsidRDefault="00DC2526" w:rsidP="00A7714A">
            <w:pPr>
              <w:overflowPunct w:val="0"/>
              <w:spacing w:line="360" w:lineRule="exact"/>
              <w:jc w:val="right"/>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00FB41FD" w:rsidRPr="00D27285">
              <w:rPr>
                <w:rFonts w:ascii="標楷體" w:eastAsia="標楷體" w:hAnsi="標楷體" w:cs="Times New Roman" w:hint="eastAsia"/>
                <w:sz w:val="20"/>
                <w:szCs w:val="20"/>
              </w:rPr>
              <w:t>1.3</w:t>
            </w:r>
          </w:p>
        </w:tc>
      </w:tr>
    </w:tbl>
    <w:p w14:paraId="0EE357AE" w14:textId="77777777" w:rsidR="00FB41FD" w:rsidRPr="00892B74" w:rsidRDefault="00FB41FD" w:rsidP="00892B74">
      <w:pPr>
        <w:overflowPunct w:val="0"/>
        <w:spacing w:after="100" w:afterAutospacing="1" w:line="480" w:lineRule="exact"/>
        <w:ind w:firstLineChars="4" w:firstLine="8"/>
        <w:rPr>
          <w:rFonts w:ascii="標楷體" w:eastAsia="標楷體" w:hAnsi="標楷體" w:cs="Times New Roman"/>
          <w:sz w:val="16"/>
          <w:szCs w:val="16"/>
        </w:rPr>
      </w:pPr>
      <w:r w:rsidRPr="00D27285">
        <w:rPr>
          <w:rFonts w:ascii="標楷體" w:eastAsia="標楷體" w:hAnsi="標楷體" w:cs="Times New Roman" w:hint="eastAsia"/>
          <w:sz w:val="20"/>
          <w:szCs w:val="20"/>
        </w:rPr>
        <w:t>資料來源：勞動部</w:t>
      </w:r>
    </w:p>
    <w:p w14:paraId="42A76C1A" w14:textId="77777777" w:rsidR="00FB41FD" w:rsidRPr="00433D48" w:rsidRDefault="00FB41FD" w:rsidP="00FB41FD">
      <w:pPr>
        <w:keepNext/>
        <w:overflowPunct w:val="0"/>
        <w:spacing w:line="480" w:lineRule="exact"/>
        <w:jc w:val="both"/>
        <w:outlineLvl w:val="0"/>
        <w:rPr>
          <w:rFonts w:ascii="標楷體" w:eastAsia="標楷體" w:hAnsi="標楷體" w:cs="Times New Roman"/>
          <w:b/>
          <w:sz w:val="28"/>
          <w:szCs w:val="28"/>
        </w:rPr>
      </w:pPr>
      <w:bookmarkStart w:id="109" w:name="_Toc433708712"/>
      <w:bookmarkStart w:id="110" w:name="_Toc440549647"/>
      <w:r w:rsidRPr="00433D48">
        <w:rPr>
          <w:rFonts w:ascii="標楷體" w:eastAsia="標楷體" w:hAnsi="標楷體" w:cs="Times New Roman" w:hint="eastAsia"/>
          <w:b/>
          <w:bCs/>
          <w:sz w:val="28"/>
          <w:szCs w:val="28"/>
        </w:rPr>
        <w:t>第41點</w:t>
      </w:r>
      <w:bookmarkEnd w:id="109"/>
      <w:bookmarkEnd w:id="110"/>
    </w:p>
    <w:p w14:paraId="2BEAFCA2" w14:textId="77777777" w:rsidR="00FB41FD" w:rsidRPr="00C51F6D" w:rsidRDefault="00FB41FD" w:rsidP="00FB41FD">
      <w:pPr>
        <w:keepNext/>
        <w:overflowPunct w:val="0"/>
        <w:spacing w:line="480" w:lineRule="exact"/>
        <w:jc w:val="both"/>
        <w:outlineLvl w:val="1"/>
        <w:rPr>
          <w:rFonts w:ascii="標楷體" w:eastAsia="標楷體" w:hAnsi="標楷體" w:cs="Times New Roman"/>
          <w:b/>
          <w:bCs/>
          <w:szCs w:val="24"/>
        </w:rPr>
      </w:pPr>
      <w:bookmarkStart w:id="111" w:name="_Toc433708713"/>
      <w:bookmarkStart w:id="112" w:name="_Toc440053145"/>
      <w:bookmarkStart w:id="113" w:name="_Toc440549648"/>
      <w:r w:rsidRPr="00C51F6D">
        <w:rPr>
          <w:rFonts w:ascii="標楷體" w:eastAsia="標楷體" w:hAnsi="標楷體" w:cs="Times New Roman" w:hint="eastAsia"/>
          <w:b/>
          <w:bCs/>
          <w:szCs w:val="24"/>
        </w:rPr>
        <w:t>擴大勞動基準法適用範圍</w:t>
      </w:r>
      <w:bookmarkEnd w:id="111"/>
      <w:bookmarkEnd w:id="112"/>
      <w:bookmarkEnd w:id="113"/>
    </w:p>
    <w:p w14:paraId="70EAAEDC" w14:textId="77777777" w:rsidR="00892B74" w:rsidRPr="00BB31A1" w:rsidRDefault="00FB41FD" w:rsidP="004C2DFC">
      <w:pPr>
        <w:pStyle w:val="a8"/>
        <w:numPr>
          <w:ilvl w:val="0"/>
          <w:numId w:val="4"/>
        </w:numPr>
        <w:overflowPunct w:val="0"/>
        <w:spacing w:line="480" w:lineRule="exact"/>
        <w:ind w:leftChars="0"/>
        <w:jc w:val="both"/>
        <w:rPr>
          <w:rFonts w:ascii="標楷體" w:eastAsia="標楷體" w:hAnsi="標楷體" w:cs="新細明體"/>
          <w:kern w:val="0"/>
          <w:szCs w:val="24"/>
        </w:rPr>
      </w:pPr>
      <w:r w:rsidRPr="008D7CA0">
        <w:rPr>
          <w:rFonts w:ascii="標楷體" w:eastAsia="標楷體" w:hAnsi="標楷體" w:cs="新細明體" w:hint="eastAsia"/>
          <w:kern w:val="0"/>
          <w:szCs w:val="24"/>
        </w:rPr>
        <w:t>持續檢討擴大勞動基準法適用範圍，陸續指定下列行業及工作者適用該法，總計受益人數約10萬人如表</w:t>
      </w:r>
      <w:r w:rsidR="00AD0FB8">
        <w:rPr>
          <w:rFonts w:ascii="標楷體" w:eastAsia="標楷體" w:hAnsi="標楷體" w:cs="新細明體" w:hint="eastAsia"/>
          <w:kern w:val="0"/>
          <w:szCs w:val="24"/>
        </w:rPr>
        <w:t>12</w:t>
      </w:r>
      <w:r w:rsidR="006D6764">
        <w:rPr>
          <w:rFonts w:ascii="標楷體" w:eastAsia="標楷體" w:hAnsi="標楷體" w:cs="新細明體" w:hint="eastAsia"/>
          <w:kern w:val="0"/>
          <w:szCs w:val="24"/>
        </w:rPr>
        <w:t>。</w:t>
      </w:r>
    </w:p>
    <w:p w14:paraId="76433038" w14:textId="77777777" w:rsidR="00FB41FD" w:rsidRPr="00D112E6" w:rsidRDefault="00FB41FD" w:rsidP="00FC1205">
      <w:pPr>
        <w:pStyle w:val="ac"/>
        <w:spacing w:beforeLines="40" w:before="144" w:line="480" w:lineRule="exact"/>
        <w:jc w:val="center"/>
        <w:rPr>
          <w:rFonts w:ascii="標楷體" w:eastAsia="標楷體" w:hAnsi="標楷體"/>
          <w:b/>
          <w:sz w:val="24"/>
          <w:szCs w:val="24"/>
        </w:rPr>
      </w:pPr>
      <w:bookmarkStart w:id="114" w:name="_Toc440620428"/>
      <w:r w:rsidRPr="00D112E6">
        <w:rPr>
          <w:rFonts w:ascii="標楷體" w:eastAsia="標楷體" w:hAnsi="標楷體" w:hint="eastAsia"/>
          <w:b/>
          <w:sz w:val="24"/>
          <w:szCs w:val="24"/>
        </w:rPr>
        <w:t>表</w:t>
      </w:r>
      <w:r w:rsidR="00530C28">
        <w:rPr>
          <w:rFonts w:ascii="標楷體" w:eastAsia="標楷體" w:hAnsi="標楷體"/>
          <w:b/>
          <w:sz w:val="24"/>
          <w:szCs w:val="24"/>
        </w:rPr>
        <w:fldChar w:fldCharType="begin"/>
      </w:r>
      <w:r w:rsidR="00530C28">
        <w:rPr>
          <w:rFonts w:ascii="標楷體" w:eastAsia="標楷體" w:hAnsi="標楷體"/>
          <w:b/>
          <w:sz w:val="24"/>
          <w:szCs w:val="24"/>
        </w:rPr>
        <w:instrText xml:space="preserve"> </w:instrText>
      </w:r>
      <w:r w:rsidR="00530C28">
        <w:rPr>
          <w:rFonts w:ascii="標楷體" w:eastAsia="標楷體" w:hAnsi="標楷體" w:hint="eastAsia"/>
          <w:b/>
          <w:sz w:val="24"/>
          <w:szCs w:val="24"/>
        </w:rPr>
        <w:instrText>SEQ Figure \* ARABIC</w:instrText>
      </w:r>
      <w:r w:rsidR="00530C28">
        <w:rPr>
          <w:rFonts w:ascii="標楷體" w:eastAsia="標楷體" w:hAnsi="標楷體"/>
          <w:b/>
          <w:sz w:val="24"/>
          <w:szCs w:val="24"/>
        </w:rPr>
        <w:instrText xml:space="preserve"> </w:instrText>
      </w:r>
      <w:r w:rsidR="00530C28">
        <w:rPr>
          <w:rFonts w:ascii="標楷體" w:eastAsia="標楷體" w:hAnsi="標楷體"/>
          <w:b/>
          <w:sz w:val="24"/>
          <w:szCs w:val="24"/>
        </w:rPr>
        <w:fldChar w:fldCharType="separate"/>
      </w:r>
      <w:r w:rsidR="0035511C">
        <w:rPr>
          <w:rFonts w:ascii="標楷體" w:eastAsia="標楷體" w:hAnsi="標楷體"/>
          <w:b/>
          <w:noProof/>
          <w:sz w:val="24"/>
          <w:szCs w:val="24"/>
        </w:rPr>
        <w:t>12</w:t>
      </w:r>
      <w:r w:rsidR="00530C28">
        <w:rPr>
          <w:rFonts w:ascii="標楷體" w:eastAsia="標楷體" w:hAnsi="標楷體"/>
          <w:b/>
          <w:sz w:val="24"/>
          <w:szCs w:val="24"/>
        </w:rPr>
        <w:fldChar w:fldCharType="end"/>
      </w:r>
      <w:r w:rsidR="00741C41">
        <w:rPr>
          <w:rFonts w:ascii="標楷體" w:eastAsia="標楷體" w:hAnsi="標楷體" w:hint="eastAsia"/>
          <w:b/>
          <w:kern w:val="0"/>
          <w:sz w:val="24"/>
          <w:szCs w:val="24"/>
        </w:rPr>
        <w:t xml:space="preserve">　</w:t>
      </w:r>
      <w:r w:rsidR="002808FD">
        <w:rPr>
          <w:rFonts w:ascii="標楷體" w:eastAsia="標楷體" w:hAnsi="標楷體" w:hint="eastAsia"/>
          <w:b/>
          <w:sz w:val="24"/>
          <w:szCs w:val="24"/>
        </w:rPr>
        <w:t>2012</w:t>
      </w:r>
      <w:r w:rsidRPr="00D112E6">
        <w:rPr>
          <w:rFonts w:ascii="標楷體" w:eastAsia="標楷體" w:hAnsi="標楷體" w:hint="eastAsia"/>
          <w:b/>
          <w:sz w:val="24"/>
          <w:szCs w:val="24"/>
        </w:rPr>
        <w:t>年陸續公告指定適用勞動基準法之行業及工作者人數表</w:t>
      </w:r>
      <w:bookmarkEnd w:id="114"/>
    </w:p>
    <w:p w14:paraId="0A9DCFC1" w14:textId="77777777" w:rsidR="00FB41FD" w:rsidRPr="00D27285" w:rsidRDefault="00FB41FD" w:rsidP="00FB41FD">
      <w:pPr>
        <w:overflowPunct w:val="0"/>
        <w:spacing w:line="480" w:lineRule="exact"/>
        <w:jc w:val="right"/>
        <w:rPr>
          <w:rFonts w:ascii="標楷體" w:eastAsia="標楷體" w:hAnsi="標楷體" w:cs="Times New Roman"/>
          <w:bCs/>
          <w:sz w:val="20"/>
          <w:szCs w:val="20"/>
        </w:rPr>
      </w:pPr>
      <w:r w:rsidRPr="00D27285">
        <w:rPr>
          <w:rFonts w:ascii="標楷體" w:eastAsia="標楷體" w:hAnsi="標楷體" w:cs="Times New Roman" w:hint="eastAsia"/>
          <w:bCs/>
          <w:sz w:val="20"/>
          <w:szCs w:val="20"/>
        </w:rPr>
        <w:t>單位：人</w:t>
      </w:r>
      <w:r w:rsidR="006D6764">
        <w:rPr>
          <w:rFonts w:ascii="標楷體" w:eastAsia="標楷體" w:hAnsi="標楷體" w:cs="Times New Roman" w:hint="eastAsia"/>
          <w:bCs/>
          <w:sz w:val="20"/>
          <w:szCs w:val="20"/>
        </w:rPr>
        <w:t>；</w:t>
      </w:r>
      <w:r w:rsidR="009D5EF3">
        <w:rPr>
          <w:rFonts w:ascii="標楷體" w:eastAsia="標楷體" w:hAnsi="標楷體" w:cs="Times New Roman" w:hint="eastAsia"/>
          <w:bCs/>
          <w:sz w:val="20"/>
          <w:szCs w:val="20"/>
        </w:rPr>
        <w:t>％</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2672"/>
        <w:gridCol w:w="3685"/>
        <w:gridCol w:w="1276"/>
        <w:gridCol w:w="1417"/>
      </w:tblGrid>
      <w:tr w:rsidR="00FB41FD" w:rsidRPr="00D27285" w14:paraId="60272CD4" w14:textId="77777777" w:rsidTr="00EF0AF7">
        <w:trPr>
          <w:trHeight w:val="348"/>
          <w:jc w:val="center"/>
        </w:trPr>
        <w:tc>
          <w:tcPr>
            <w:tcW w:w="826" w:type="dxa"/>
            <w:tcBorders>
              <w:top w:val="single" w:sz="4" w:space="0" w:color="auto"/>
              <w:left w:val="single" w:sz="4" w:space="0" w:color="auto"/>
              <w:bottom w:val="single" w:sz="4" w:space="0" w:color="auto"/>
              <w:right w:val="single" w:sz="4" w:space="0" w:color="auto"/>
            </w:tcBorders>
            <w:vAlign w:val="center"/>
            <w:hideMark/>
          </w:tcPr>
          <w:p w14:paraId="6337D8E2" w14:textId="77777777" w:rsidR="00FB41FD" w:rsidRPr="00D27285" w:rsidRDefault="00FB41FD" w:rsidP="00D27285">
            <w:pPr>
              <w:overflowPunct w:val="0"/>
              <w:jc w:val="center"/>
              <w:rPr>
                <w:rFonts w:ascii="標楷體" w:eastAsia="標楷體" w:hAnsi="標楷體" w:cs="新細明體"/>
                <w:sz w:val="20"/>
                <w:szCs w:val="20"/>
              </w:rPr>
            </w:pPr>
            <w:r w:rsidRPr="00D27285">
              <w:rPr>
                <w:rFonts w:ascii="標楷體" w:eastAsia="標楷體" w:hAnsi="標楷體" w:cs="Times New Roman" w:hint="eastAsia"/>
                <w:sz w:val="20"/>
                <w:szCs w:val="20"/>
              </w:rPr>
              <w:t>編號</w:t>
            </w:r>
          </w:p>
        </w:tc>
        <w:tc>
          <w:tcPr>
            <w:tcW w:w="2672" w:type="dxa"/>
            <w:tcBorders>
              <w:top w:val="single" w:sz="4" w:space="0" w:color="auto"/>
              <w:left w:val="single" w:sz="4" w:space="0" w:color="auto"/>
              <w:bottom w:val="single" w:sz="4" w:space="0" w:color="auto"/>
              <w:right w:val="single" w:sz="4" w:space="0" w:color="auto"/>
            </w:tcBorders>
            <w:vAlign w:val="center"/>
            <w:hideMark/>
          </w:tcPr>
          <w:p w14:paraId="708831A9" w14:textId="77777777" w:rsidR="00FB41FD" w:rsidRPr="00D27285" w:rsidRDefault="00FB41FD" w:rsidP="00D27285">
            <w:pPr>
              <w:overflowPunct w:val="0"/>
              <w:jc w:val="center"/>
              <w:rPr>
                <w:rFonts w:ascii="標楷體" w:eastAsia="標楷體" w:hAnsi="標楷體" w:cs="新細明體"/>
                <w:sz w:val="20"/>
                <w:szCs w:val="20"/>
              </w:rPr>
            </w:pPr>
            <w:r w:rsidRPr="00D27285">
              <w:rPr>
                <w:rFonts w:ascii="標楷體" w:eastAsia="標楷體" w:hAnsi="標楷體" w:cs="Times New Roman" w:hint="eastAsia"/>
                <w:sz w:val="20"/>
                <w:szCs w:val="20"/>
              </w:rPr>
              <w:t>行業或工作者</w:t>
            </w:r>
          </w:p>
        </w:tc>
        <w:tc>
          <w:tcPr>
            <w:tcW w:w="3685" w:type="dxa"/>
            <w:tcBorders>
              <w:top w:val="single" w:sz="4" w:space="0" w:color="auto"/>
              <w:left w:val="single" w:sz="4" w:space="0" w:color="auto"/>
              <w:bottom w:val="single" w:sz="4" w:space="0" w:color="auto"/>
              <w:right w:val="single" w:sz="4" w:space="0" w:color="auto"/>
            </w:tcBorders>
            <w:vAlign w:val="center"/>
            <w:hideMark/>
          </w:tcPr>
          <w:p w14:paraId="33E61F40" w14:textId="77777777" w:rsidR="00FB41FD" w:rsidRPr="00D27285" w:rsidRDefault="00FB41FD" w:rsidP="00D27285">
            <w:pPr>
              <w:overflowPunct w:val="0"/>
              <w:jc w:val="center"/>
              <w:rPr>
                <w:rFonts w:ascii="標楷體" w:eastAsia="標楷體" w:hAnsi="標楷體" w:cs="新細明體"/>
                <w:sz w:val="20"/>
                <w:szCs w:val="20"/>
              </w:rPr>
            </w:pPr>
            <w:r w:rsidRPr="00D27285">
              <w:rPr>
                <w:rFonts w:ascii="標楷體" w:eastAsia="標楷體" w:hAnsi="標楷體" w:cs="Times New Roman" w:hint="eastAsia"/>
                <w:sz w:val="20"/>
                <w:szCs w:val="20"/>
              </w:rPr>
              <w:t>適用時間</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E49A1A9" w14:textId="77777777" w:rsidR="00FB41FD" w:rsidRPr="00D27285" w:rsidRDefault="00FB41FD" w:rsidP="00D27285">
            <w:pPr>
              <w:overflowPunct w:val="0"/>
              <w:jc w:val="center"/>
              <w:rPr>
                <w:rFonts w:ascii="標楷體" w:eastAsia="標楷體" w:hAnsi="標楷體" w:cs="新細明體"/>
                <w:sz w:val="20"/>
                <w:szCs w:val="20"/>
              </w:rPr>
            </w:pPr>
            <w:r w:rsidRPr="00D27285">
              <w:rPr>
                <w:rFonts w:ascii="標楷體" w:eastAsia="標楷體" w:hAnsi="標楷體" w:cs="Times New Roman" w:hint="eastAsia"/>
                <w:sz w:val="20"/>
                <w:szCs w:val="20"/>
              </w:rPr>
              <w:t>受益人數</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CB87D8" w14:textId="77777777" w:rsidR="00FB41FD" w:rsidRPr="00D27285" w:rsidRDefault="00FB41FD" w:rsidP="006D6764">
            <w:pPr>
              <w:overflowPunct w:val="0"/>
              <w:rPr>
                <w:rFonts w:ascii="標楷體" w:eastAsia="標楷體" w:hAnsi="標楷體" w:cs="Times New Roman"/>
                <w:sz w:val="20"/>
                <w:szCs w:val="20"/>
              </w:rPr>
            </w:pPr>
            <w:r w:rsidRPr="00D27285">
              <w:rPr>
                <w:rFonts w:ascii="標楷體" w:eastAsia="標楷體" w:hAnsi="標楷體" w:cs="Times New Roman" w:hint="eastAsia"/>
                <w:sz w:val="20"/>
                <w:szCs w:val="20"/>
              </w:rPr>
              <w:t>占總體該行業工作者比率</w:t>
            </w:r>
          </w:p>
        </w:tc>
      </w:tr>
      <w:tr w:rsidR="00FB41FD" w:rsidRPr="00D27285" w14:paraId="26129CA0" w14:textId="77777777" w:rsidTr="00EF0AF7">
        <w:trPr>
          <w:trHeight w:val="341"/>
          <w:jc w:val="center"/>
        </w:trPr>
        <w:tc>
          <w:tcPr>
            <w:tcW w:w="826" w:type="dxa"/>
            <w:tcBorders>
              <w:top w:val="single" w:sz="4" w:space="0" w:color="auto"/>
              <w:left w:val="single" w:sz="4" w:space="0" w:color="auto"/>
              <w:bottom w:val="single" w:sz="4" w:space="0" w:color="auto"/>
              <w:right w:val="single" w:sz="4" w:space="0" w:color="auto"/>
            </w:tcBorders>
            <w:vAlign w:val="center"/>
            <w:hideMark/>
          </w:tcPr>
          <w:p w14:paraId="59EFA62B" w14:textId="77777777" w:rsidR="00FB41FD" w:rsidRPr="00D27285" w:rsidRDefault="00FB41FD" w:rsidP="00635417">
            <w:pPr>
              <w:overflowPunct w:val="0"/>
              <w:jc w:val="center"/>
              <w:rPr>
                <w:rFonts w:ascii="標楷體" w:eastAsia="標楷體" w:hAnsi="標楷體" w:cs="新細明體"/>
                <w:bCs/>
                <w:sz w:val="20"/>
                <w:szCs w:val="20"/>
              </w:rPr>
            </w:pPr>
            <w:r w:rsidRPr="00D27285">
              <w:rPr>
                <w:rFonts w:ascii="標楷體" w:eastAsia="標楷體" w:hAnsi="標楷體" w:cs="Times New Roman" w:hint="eastAsia"/>
                <w:bCs/>
                <w:sz w:val="20"/>
                <w:szCs w:val="20"/>
              </w:rPr>
              <w:t>1</w:t>
            </w:r>
          </w:p>
        </w:tc>
        <w:tc>
          <w:tcPr>
            <w:tcW w:w="2672" w:type="dxa"/>
            <w:tcBorders>
              <w:top w:val="single" w:sz="4" w:space="0" w:color="auto"/>
              <w:left w:val="single" w:sz="4" w:space="0" w:color="auto"/>
              <w:bottom w:val="single" w:sz="4" w:space="0" w:color="auto"/>
              <w:right w:val="single" w:sz="4" w:space="0" w:color="auto"/>
            </w:tcBorders>
            <w:vAlign w:val="center"/>
            <w:hideMark/>
          </w:tcPr>
          <w:p w14:paraId="59C6A1B3" w14:textId="77777777" w:rsidR="00FB41FD" w:rsidRPr="00D27285" w:rsidRDefault="00FB41FD" w:rsidP="00D27285">
            <w:pPr>
              <w:overflowPunct w:val="0"/>
              <w:jc w:val="both"/>
              <w:rPr>
                <w:rFonts w:ascii="標楷體" w:eastAsia="標楷體" w:hAnsi="標楷體" w:cs="新細明體"/>
                <w:bCs/>
                <w:sz w:val="20"/>
                <w:szCs w:val="20"/>
              </w:rPr>
            </w:pPr>
            <w:r w:rsidRPr="00D27285">
              <w:rPr>
                <w:rFonts w:ascii="標楷體" w:eastAsia="標楷體" w:hAnsi="標楷體" w:cs="Times New Roman" w:hint="eastAsia"/>
                <w:bCs/>
                <w:sz w:val="20"/>
                <w:szCs w:val="20"/>
              </w:rPr>
              <w:t>法律服務業之律師</w:t>
            </w:r>
          </w:p>
        </w:tc>
        <w:tc>
          <w:tcPr>
            <w:tcW w:w="3685" w:type="dxa"/>
            <w:tcBorders>
              <w:top w:val="single" w:sz="4" w:space="0" w:color="auto"/>
              <w:left w:val="single" w:sz="4" w:space="0" w:color="auto"/>
              <w:bottom w:val="single" w:sz="4" w:space="0" w:color="auto"/>
              <w:right w:val="single" w:sz="4" w:space="0" w:color="auto"/>
            </w:tcBorders>
            <w:hideMark/>
          </w:tcPr>
          <w:p w14:paraId="34364750" w14:textId="77777777" w:rsidR="00FB41FD" w:rsidRPr="00D27285" w:rsidRDefault="00FB41FD" w:rsidP="00D27285">
            <w:pPr>
              <w:overflowPunct w:val="0"/>
              <w:jc w:val="both"/>
              <w:rPr>
                <w:rFonts w:ascii="標楷體" w:eastAsia="標楷體" w:hAnsi="標楷體" w:cs="新細明體"/>
                <w:sz w:val="20"/>
                <w:szCs w:val="20"/>
              </w:rPr>
            </w:pPr>
            <w:r w:rsidRPr="00D27285">
              <w:rPr>
                <w:rFonts w:ascii="標楷體" w:eastAsia="標楷體" w:hAnsi="標楷體" w:cs="Times New Roman" w:hint="eastAsia"/>
                <w:sz w:val="20"/>
                <w:szCs w:val="20"/>
              </w:rPr>
              <w:t>2014年4月1日起適用</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15AA87F" w14:textId="77777777" w:rsidR="00FB41FD" w:rsidRPr="00D27285" w:rsidRDefault="00FB41FD" w:rsidP="00026114">
            <w:pPr>
              <w:overflowPunct w:val="0"/>
              <w:jc w:val="center"/>
              <w:rPr>
                <w:rFonts w:ascii="標楷體" w:eastAsia="標楷體" w:hAnsi="標楷體" w:cs="新細明體"/>
                <w:sz w:val="20"/>
                <w:szCs w:val="20"/>
              </w:rPr>
            </w:pPr>
            <w:r w:rsidRPr="00D27285">
              <w:rPr>
                <w:rFonts w:ascii="標楷體" w:eastAsia="標楷體" w:hAnsi="標楷體" w:cs="Times New Roman" w:hint="eastAsia"/>
                <w:sz w:val="20"/>
                <w:szCs w:val="20"/>
              </w:rPr>
              <w:t>約</w:t>
            </w:r>
            <w:r w:rsidR="006D6764">
              <w:rPr>
                <w:rFonts w:ascii="標楷體" w:eastAsia="標楷體" w:hAnsi="標楷體" w:cs="Times New Roman" w:hint="eastAsia"/>
                <w:sz w:val="20"/>
                <w:szCs w:val="20"/>
              </w:rPr>
              <w:t xml:space="preserve">   </w:t>
            </w:r>
            <w:r w:rsidRPr="00D27285">
              <w:rPr>
                <w:rFonts w:ascii="標楷體" w:eastAsia="標楷體" w:hAnsi="標楷體" w:cs="Times New Roman" w:hint="eastAsia"/>
                <w:sz w:val="20"/>
                <w:szCs w:val="20"/>
              </w:rPr>
              <w:t>7,524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FEE136" w14:textId="77777777" w:rsidR="00FB41FD" w:rsidRPr="00D27285" w:rsidRDefault="00FB41FD" w:rsidP="00026114">
            <w:pPr>
              <w:overflowPunct w:val="0"/>
              <w:ind w:leftChars="-45" w:left="-108" w:rightChars="171" w:right="410"/>
              <w:jc w:val="right"/>
              <w:rPr>
                <w:rFonts w:ascii="標楷體" w:eastAsia="標楷體" w:hAnsi="標楷體" w:cs="Times New Roman"/>
                <w:sz w:val="20"/>
                <w:szCs w:val="20"/>
              </w:rPr>
            </w:pPr>
            <w:r w:rsidRPr="00D27285">
              <w:rPr>
                <w:rFonts w:ascii="標楷體" w:eastAsia="標楷體" w:hAnsi="標楷體" w:cs="Times New Roman" w:hint="eastAsia"/>
                <w:sz w:val="20"/>
                <w:szCs w:val="20"/>
              </w:rPr>
              <w:t>100</w:t>
            </w:r>
          </w:p>
        </w:tc>
      </w:tr>
      <w:tr w:rsidR="00FB41FD" w:rsidRPr="00D27285" w14:paraId="5F7050B1" w14:textId="77777777" w:rsidTr="00EF0AF7">
        <w:trPr>
          <w:trHeight w:val="732"/>
          <w:jc w:val="center"/>
        </w:trPr>
        <w:tc>
          <w:tcPr>
            <w:tcW w:w="826" w:type="dxa"/>
            <w:tcBorders>
              <w:top w:val="single" w:sz="4" w:space="0" w:color="auto"/>
              <w:left w:val="single" w:sz="4" w:space="0" w:color="auto"/>
              <w:bottom w:val="single" w:sz="4" w:space="0" w:color="auto"/>
              <w:right w:val="single" w:sz="4" w:space="0" w:color="auto"/>
            </w:tcBorders>
            <w:vAlign w:val="center"/>
            <w:hideMark/>
          </w:tcPr>
          <w:p w14:paraId="330F6EF5" w14:textId="77777777" w:rsidR="00FB41FD" w:rsidRPr="00D27285" w:rsidRDefault="00FB41FD" w:rsidP="00635417">
            <w:pPr>
              <w:overflowPunct w:val="0"/>
              <w:jc w:val="center"/>
              <w:rPr>
                <w:rFonts w:ascii="標楷體" w:eastAsia="標楷體" w:hAnsi="標楷體" w:cs="新細明體"/>
                <w:sz w:val="20"/>
                <w:szCs w:val="20"/>
              </w:rPr>
            </w:pPr>
            <w:r w:rsidRPr="00D27285">
              <w:rPr>
                <w:rFonts w:ascii="標楷體" w:eastAsia="標楷體" w:hAnsi="標楷體" w:cs="Times New Roman" w:hint="eastAsia"/>
                <w:sz w:val="20"/>
                <w:szCs w:val="20"/>
              </w:rPr>
              <w:t>2</w:t>
            </w:r>
          </w:p>
        </w:tc>
        <w:tc>
          <w:tcPr>
            <w:tcW w:w="2672" w:type="dxa"/>
            <w:tcBorders>
              <w:top w:val="single" w:sz="4" w:space="0" w:color="auto"/>
              <w:left w:val="single" w:sz="4" w:space="0" w:color="auto"/>
              <w:bottom w:val="single" w:sz="4" w:space="0" w:color="auto"/>
              <w:right w:val="single" w:sz="4" w:space="0" w:color="auto"/>
            </w:tcBorders>
            <w:hideMark/>
          </w:tcPr>
          <w:p w14:paraId="722075C2" w14:textId="77777777" w:rsidR="00FB41FD" w:rsidRPr="00D27285" w:rsidRDefault="00FB41FD" w:rsidP="00D27285">
            <w:pPr>
              <w:overflowPunct w:val="0"/>
              <w:jc w:val="both"/>
              <w:rPr>
                <w:rFonts w:ascii="標楷體" w:eastAsia="標楷體" w:hAnsi="標楷體" w:cs="新細明體"/>
                <w:sz w:val="20"/>
                <w:szCs w:val="20"/>
              </w:rPr>
            </w:pPr>
            <w:r w:rsidRPr="00D27285">
              <w:rPr>
                <w:rFonts w:ascii="標楷體" w:eastAsia="標楷體" w:hAnsi="標楷體" w:cs="Times New Roman" w:hint="eastAsia"/>
                <w:bCs/>
                <w:sz w:val="20"/>
                <w:szCs w:val="20"/>
              </w:rPr>
              <w:t xml:space="preserve">私立各級學校編制外之工作者 </w:t>
            </w:r>
            <w:r w:rsidR="009D5EF3">
              <w:rPr>
                <w:rFonts w:ascii="標楷體" w:eastAsia="標楷體" w:hAnsi="標楷體" w:cs="Times New Roman" w:hint="eastAsia"/>
                <w:bCs/>
                <w:sz w:val="20"/>
                <w:szCs w:val="20"/>
              </w:rPr>
              <w:t>（</w:t>
            </w:r>
            <w:r w:rsidRPr="00D27285">
              <w:rPr>
                <w:rFonts w:ascii="標楷體" w:eastAsia="標楷體" w:hAnsi="標楷體" w:cs="Times New Roman" w:hint="eastAsia"/>
                <w:bCs/>
                <w:sz w:val="20"/>
                <w:szCs w:val="20"/>
              </w:rPr>
              <w:t>不包括僅從事教學工作之教師</w:t>
            </w:r>
            <w:r w:rsidR="009D5EF3">
              <w:rPr>
                <w:rFonts w:ascii="標楷體" w:eastAsia="標楷體" w:hAnsi="標楷體" w:cs="Times New Roman" w:hint="eastAsia"/>
                <w:bCs/>
                <w:sz w:val="20"/>
                <w:szCs w:val="20"/>
              </w:rPr>
              <w:t>）</w:t>
            </w:r>
          </w:p>
        </w:tc>
        <w:tc>
          <w:tcPr>
            <w:tcW w:w="3685" w:type="dxa"/>
            <w:tcBorders>
              <w:top w:val="single" w:sz="4" w:space="0" w:color="auto"/>
              <w:left w:val="single" w:sz="4" w:space="0" w:color="auto"/>
              <w:bottom w:val="single" w:sz="4" w:space="0" w:color="auto"/>
              <w:right w:val="single" w:sz="4" w:space="0" w:color="auto"/>
            </w:tcBorders>
            <w:hideMark/>
          </w:tcPr>
          <w:p w14:paraId="62527BA0" w14:textId="77777777" w:rsidR="00FB41FD" w:rsidRPr="00D27285" w:rsidRDefault="00FB41FD" w:rsidP="00D27285">
            <w:pPr>
              <w:overflowPunct w:val="0"/>
              <w:jc w:val="both"/>
              <w:rPr>
                <w:rFonts w:ascii="標楷體" w:eastAsia="標楷體" w:hAnsi="標楷體" w:cs="新細明體"/>
                <w:sz w:val="20"/>
                <w:szCs w:val="20"/>
              </w:rPr>
            </w:pPr>
            <w:r w:rsidRPr="00D27285">
              <w:rPr>
                <w:rFonts w:ascii="標楷體" w:eastAsia="標楷體" w:hAnsi="標楷體" w:cs="Times New Roman" w:hint="eastAsia"/>
                <w:sz w:val="20"/>
                <w:szCs w:val="20"/>
              </w:rPr>
              <w:t>2014年8月1日起適用</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15D958D" w14:textId="77777777" w:rsidR="00FB41FD" w:rsidRPr="00D27285" w:rsidRDefault="00FB41FD" w:rsidP="00026114">
            <w:pPr>
              <w:overflowPunct w:val="0"/>
              <w:jc w:val="center"/>
              <w:rPr>
                <w:rFonts w:ascii="標楷體" w:eastAsia="標楷體" w:hAnsi="標楷體" w:cs="新細明體"/>
                <w:sz w:val="20"/>
                <w:szCs w:val="20"/>
              </w:rPr>
            </w:pPr>
            <w:r w:rsidRPr="00D27285">
              <w:rPr>
                <w:rFonts w:ascii="標楷體" w:eastAsia="標楷體" w:hAnsi="標楷體" w:cs="Times New Roman" w:hint="eastAsia"/>
                <w:sz w:val="20"/>
                <w:szCs w:val="20"/>
              </w:rPr>
              <w:t>約</w:t>
            </w:r>
            <w:r w:rsidR="006D6764">
              <w:rPr>
                <w:rFonts w:ascii="標楷體" w:eastAsia="標楷體" w:hAnsi="標楷體" w:cs="Times New Roman" w:hint="eastAsia"/>
                <w:sz w:val="20"/>
                <w:szCs w:val="20"/>
              </w:rPr>
              <w:t xml:space="preserve">  </w:t>
            </w:r>
            <w:r w:rsidRPr="00D27285">
              <w:rPr>
                <w:rFonts w:ascii="標楷體" w:eastAsia="標楷體" w:hAnsi="標楷體" w:cs="Times New Roman" w:hint="eastAsia"/>
                <w:sz w:val="20"/>
                <w:szCs w:val="20"/>
              </w:rPr>
              <w:t>63,122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3EEF54" w14:textId="77777777" w:rsidR="00FB41FD" w:rsidRPr="00D27285" w:rsidRDefault="00FB41FD" w:rsidP="00026114">
            <w:pPr>
              <w:overflowPunct w:val="0"/>
              <w:ind w:leftChars="-45" w:left="-108" w:rightChars="171" w:right="410"/>
              <w:jc w:val="right"/>
              <w:rPr>
                <w:rFonts w:ascii="標楷體" w:eastAsia="標楷體" w:hAnsi="標楷體" w:cs="Times New Roman"/>
                <w:sz w:val="20"/>
                <w:szCs w:val="20"/>
              </w:rPr>
            </w:pPr>
            <w:r w:rsidRPr="00D27285">
              <w:rPr>
                <w:rFonts w:ascii="標楷體" w:eastAsia="標楷體" w:hAnsi="標楷體" w:cs="Times New Roman" w:hint="eastAsia"/>
                <w:sz w:val="20"/>
                <w:szCs w:val="20"/>
              </w:rPr>
              <w:t>60.98</w:t>
            </w:r>
          </w:p>
        </w:tc>
      </w:tr>
      <w:tr w:rsidR="00FB41FD" w:rsidRPr="00D27285" w14:paraId="27859035" w14:textId="77777777" w:rsidTr="00EF0AF7">
        <w:trPr>
          <w:trHeight w:val="196"/>
          <w:jc w:val="center"/>
        </w:trPr>
        <w:tc>
          <w:tcPr>
            <w:tcW w:w="826" w:type="dxa"/>
            <w:tcBorders>
              <w:top w:val="single" w:sz="4" w:space="0" w:color="auto"/>
              <w:left w:val="single" w:sz="4" w:space="0" w:color="auto"/>
              <w:bottom w:val="single" w:sz="4" w:space="0" w:color="auto"/>
              <w:right w:val="single" w:sz="4" w:space="0" w:color="auto"/>
            </w:tcBorders>
            <w:vAlign w:val="center"/>
            <w:hideMark/>
          </w:tcPr>
          <w:p w14:paraId="72D474B5" w14:textId="77777777" w:rsidR="00FB41FD" w:rsidRPr="00D27285" w:rsidRDefault="00FB41FD" w:rsidP="00635417">
            <w:pPr>
              <w:overflowPunct w:val="0"/>
              <w:jc w:val="center"/>
              <w:rPr>
                <w:rFonts w:ascii="標楷體" w:eastAsia="標楷體" w:hAnsi="標楷體" w:cs="新細明體"/>
                <w:sz w:val="20"/>
                <w:szCs w:val="20"/>
              </w:rPr>
            </w:pPr>
            <w:r w:rsidRPr="00D27285">
              <w:rPr>
                <w:rFonts w:ascii="標楷體" w:eastAsia="標楷體" w:hAnsi="標楷體" w:cs="Times New Roman" w:hint="eastAsia"/>
                <w:sz w:val="20"/>
                <w:szCs w:val="20"/>
              </w:rPr>
              <w:t>3</w:t>
            </w:r>
          </w:p>
        </w:tc>
        <w:tc>
          <w:tcPr>
            <w:tcW w:w="2672" w:type="dxa"/>
            <w:tcBorders>
              <w:top w:val="single" w:sz="4" w:space="0" w:color="auto"/>
              <w:left w:val="single" w:sz="4" w:space="0" w:color="auto"/>
              <w:bottom w:val="single" w:sz="4" w:space="0" w:color="auto"/>
              <w:right w:val="single" w:sz="4" w:space="0" w:color="auto"/>
            </w:tcBorders>
            <w:hideMark/>
          </w:tcPr>
          <w:p w14:paraId="5B8E3EDC" w14:textId="77777777" w:rsidR="00FB41FD" w:rsidRPr="00D27285" w:rsidRDefault="00FB41FD" w:rsidP="00D27285">
            <w:pPr>
              <w:overflowPunct w:val="0"/>
              <w:jc w:val="both"/>
              <w:rPr>
                <w:rFonts w:ascii="標楷體" w:eastAsia="標楷體" w:hAnsi="標楷體" w:cs="新細明體"/>
                <w:sz w:val="20"/>
                <w:szCs w:val="20"/>
              </w:rPr>
            </w:pPr>
            <w:r w:rsidRPr="00D27285">
              <w:rPr>
                <w:rFonts w:ascii="標楷體" w:eastAsia="標楷體" w:hAnsi="標楷體" w:cs="Times New Roman" w:hint="eastAsia"/>
                <w:bCs/>
                <w:sz w:val="20"/>
                <w:szCs w:val="20"/>
              </w:rPr>
              <w:t>未分類其他社會服務業之大廈管理委員會</w:t>
            </w:r>
          </w:p>
        </w:tc>
        <w:tc>
          <w:tcPr>
            <w:tcW w:w="3685" w:type="dxa"/>
            <w:tcBorders>
              <w:top w:val="single" w:sz="4" w:space="0" w:color="auto"/>
              <w:left w:val="single" w:sz="4" w:space="0" w:color="auto"/>
              <w:bottom w:val="single" w:sz="4" w:space="0" w:color="auto"/>
              <w:right w:val="single" w:sz="4" w:space="0" w:color="auto"/>
            </w:tcBorders>
            <w:hideMark/>
          </w:tcPr>
          <w:p w14:paraId="7B0E688B" w14:textId="77777777" w:rsidR="00FB41FD" w:rsidRDefault="00FB41FD" w:rsidP="00CC3A7E">
            <w:pPr>
              <w:pStyle w:val="a8"/>
              <w:numPr>
                <w:ilvl w:val="1"/>
                <w:numId w:val="24"/>
              </w:numPr>
              <w:overflowPunct w:val="0"/>
              <w:ind w:leftChars="0" w:left="459"/>
              <w:jc w:val="both"/>
              <w:rPr>
                <w:rFonts w:ascii="標楷體" w:eastAsia="標楷體" w:hAnsi="標楷體" w:cs="Times New Roman"/>
                <w:sz w:val="20"/>
                <w:szCs w:val="20"/>
              </w:rPr>
            </w:pPr>
            <w:r w:rsidRPr="00166986">
              <w:rPr>
                <w:rFonts w:ascii="標楷體" w:eastAsia="標楷體" w:hAnsi="標楷體" w:cs="Times New Roman" w:hint="eastAsia"/>
                <w:sz w:val="20"/>
                <w:szCs w:val="20"/>
              </w:rPr>
              <w:t>已依公寓大廈管理條例成立並報備者，自2014年7月1日起適用。</w:t>
            </w:r>
          </w:p>
          <w:p w14:paraId="72CD888A" w14:textId="77777777" w:rsidR="00FB41FD" w:rsidRPr="00166986" w:rsidRDefault="00FB41FD" w:rsidP="00CC3A7E">
            <w:pPr>
              <w:pStyle w:val="a8"/>
              <w:numPr>
                <w:ilvl w:val="1"/>
                <w:numId w:val="24"/>
              </w:numPr>
              <w:overflowPunct w:val="0"/>
              <w:ind w:leftChars="0" w:left="459"/>
              <w:jc w:val="both"/>
              <w:rPr>
                <w:rFonts w:ascii="標楷體" w:eastAsia="標楷體" w:hAnsi="標楷體" w:cs="Times New Roman"/>
                <w:sz w:val="20"/>
                <w:szCs w:val="20"/>
              </w:rPr>
            </w:pPr>
            <w:r w:rsidRPr="00166986">
              <w:rPr>
                <w:rFonts w:ascii="標楷體" w:eastAsia="標楷體" w:hAnsi="標楷體" w:cs="Times New Roman" w:hint="eastAsia"/>
                <w:sz w:val="20"/>
                <w:szCs w:val="20"/>
              </w:rPr>
              <w:t>未依該條例成立並報備者，自2015年1月1日起適用。</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FC13A3" w14:textId="77777777" w:rsidR="00FB41FD" w:rsidRPr="00D27285" w:rsidRDefault="00FB41FD" w:rsidP="00026114">
            <w:pPr>
              <w:overflowPunct w:val="0"/>
              <w:jc w:val="center"/>
              <w:rPr>
                <w:rFonts w:ascii="標楷體" w:eastAsia="標楷體" w:hAnsi="標楷體" w:cs="新細明體"/>
                <w:sz w:val="20"/>
                <w:szCs w:val="20"/>
              </w:rPr>
            </w:pPr>
            <w:r w:rsidRPr="00D27285">
              <w:rPr>
                <w:rFonts w:ascii="標楷體" w:eastAsia="標楷體" w:hAnsi="標楷體" w:cs="Times New Roman" w:hint="eastAsia"/>
                <w:sz w:val="20"/>
                <w:szCs w:val="20"/>
              </w:rPr>
              <w:t>約</w:t>
            </w:r>
            <w:r w:rsidR="006D6764">
              <w:rPr>
                <w:rFonts w:ascii="標楷體" w:eastAsia="標楷體" w:hAnsi="標楷體" w:cs="Times New Roman" w:hint="eastAsia"/>
                <w:sz w:val="20"/>
                <w:szCs w:val="20"/>
              </w:rPr>
              <w:t xml:space="preserve">   </w:t>
            </w:r>
            <w:r w:rsidRPr="00D27285">
              <w:rPr>
                <w:rFonts w:ascii="標楷體" w:eastAsia="標楷體" w:hAnsi="標楷體" w:cs="Times New Roman" w:hint="eastAsia"/>
                <w:sz w:val="20"/>
                <w:szCs w:val="20"/>
              </w:rPr>
              <w:t>6,000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8A37A5" w14:textId="77777777" w:rsidR="00FB41FD" w:rsidRPr="00D27285" w:rsidRDefault="00FB41FD" w:rsidP="00026114">
            <w:pPr>
              <w:overflowPunct w:val="0"/>
              <w:ind w:leftChars="-45" w:left="-108" w:rightChars="171" w:right="410"/>
              <w:jc w:val="right"/>
              <w:rPr>
                <w:rFonts w:ascii="標楷體" w:eastAsia="標楷體" w:hAnsi="標楷體" w:cs="Times New Roman"/>
                <w:sz w:val="20"/>
                <w:szCs w:val="20"/>
              </w:rPr>
            </w:pPr>
            <w:r w:rsidRPr="00D27285">
              <w:rPr>
                <w:rFonts w:ascii="標楷體" w:eastAsia="標楷體" w:hAnsi="標楷體" w:cs="Times New Roman" w:hint="eastAsia"/>
                <w:sz w:val="20"/>
                <w:szCs w:val="20"/>
              </w:rPr>
              <w:t>100</w:t>
            </w:r>
          </w:p>
        </w:tc>
      </w:tr>
      <w:tr w:rsidR="00FB41FD" w:rsidRPr="00D27285" w14:paraId="3C52BCB6" w14:textId="77777777" w:rsidTr="00EF0AF7">
        <w:trPr>
          <w:trHeight w:val="311"/>
          <w:jc w:val="center"/>
        </w:trPr>
        <w:tc>
          <w:tcPr>
            <w:tcW w:w="826" w:type="dxa"/>
            <w:tcBorders>
              <w:top w:val="single" w:sz="4" w:space="0" w:color="auto"/>
              <w:left w:val="single" w:sz="4" w:space="0" w:color="auto"/>
              <w:bottom w:val="single" w:sz="4" w:space="0" w:color="auto"/>
              <w:right w:val="single" w:sz="4" w:space="0" w:color="auto"/>
            </w:tcBorders>
            <w:vAlign w:val="center"/>
            <w:hideMark/>
          </w:tcPr>
          <w:p w14:paraId="49F9FDDF" w14:textId="77777777" w:rsidR="00FB41FD" w:rsidRPr="00D27285" w:rsidRDefault="00FB41FD" w:rsidP="00635417">
            <w:pPr>
              <w:overflowPunct w:val="0"/>
              <w:jc w:val="center"/>
              <w:rPr>
                <w:rFonts w:ascii="標楷體" w:eastAsia="標楷體" w:hAnsi="標楷體" w:cs="新細明體"/>
                <w:sz w:val="20"/>
                <w:szCs w:val="20"/>
              </w:rPr>
            </w:pPr>
            <w:r w:rsidRPr="00D27285">
              <w:rPr>
                <w:rFonts w:ascii="標楷體" w:eastAsia="標楷體" w:hAnsi="標楷體" w:cs="Times New Roman" w:hint="eastAsia"/>
                <w:sz w:val="20"/>
                <w:szCs w:val="20"/>
              </w:rPr>
              <w:t>4</w:t>
            </w:r>
          </w:p>
        </w:tc>
        <w:tc>
          <w:tcPr>
            <w:tcW w:w="2672" w:type="dxa"/>
            <w:tcBorders>
              <w:top w:val="single" w:sz="4" w:space="0" w:color="auto"/>
              <w:left w:val="single" w:sz="4" w:space="0" w:color="auto"/>
              <w:bottom w:val="single" w:sz="4" w:space="0" w:color="auto"/>
              <w:right w:val="single" w:sz="4" w:space="0" w:color="auto"/>
            </w:tcBorders>
            <w:hideMark/>
          </w:tcPr>
          <w:p w14:paraId="168D2BD5" w14:textId="77777777" w:rsidR="00FB41FD" w:rsidRPr="00D27285" w:rsidRDefault="00FB41FD" w:rsidP="00D27285">
            <w:pPr>
              <w:overflowPunct w:val="0"/>
              <w:jc w:val="both"/>
              <w:rPr>
                <w:rFonts w:ascii="標楷體" w:eastAsia="標楷體" w:hAnsi="標楷體" w:cs="新細明體"/>
                <w:sz w:val="20"/>
                <w:szCs w:val="20"/>
              </w:rPr>
            </w:pPr>
            <w:r w:rsidRPr="00D27285">
              <w:rPr>
                <w:rFonts w:ascii="標楷體" w:eastAsia="標楷體" w:hAnsi="標楷體" w:cs="Times New Roman" w:hint="eastAsia"/>
                <w:sz w:val="20"/>
                <w:szCs w:val="20"/>
              </w:rPr>
              <w:t>農民團體</w:t>
            </w:r>
            <w:r w:rsidR="009D5EF3">
              <w:rPr>
                <w:rFonts w:ascii="標楷體" w:eastAsia="標楷體" w:hAnsi="標楷體" w:cs="Times New Roman" w:hint="eastAsia"/>
                <w:sz w:val="20"/>
                <w:szCs w:val="20"/>
              </w:rPr>
              <w:t>（</w:t>
            </w:r>
            <w:r w:rsidRPr="00D27285">
              <w:rPr>
                <w:rFonts w:ascii="標楷體" w:eastAsia="標楷體" w:hAnsi="標楷體" w:cs="Times New Roman" w:hint="eastAsia"/>
                <w:sz w:val="20"/>
                <w:szCs w:val="20"/>
              </w:rPr>
              <w:t>不包含農田水利會</w:t>
            </w:r>
            <w:r w:rsidR="009D5EF3">
              <w:rPr>
                <w:rFonts w:ascii="標楷體" w:eastAsia="標楷體" w:hAnsi="標楷體" w:cs="Times New Roman" w:hint="eastAsia"/>
                <w:sz w:val="20"/>
                <w:szCs w:val="20"/>
              </w:rPr>
              <w:t>）</w:t>
            </w:r>
          </w:p>
        </w:tc>
        <w:tc>
          <w:tcPr>
            <w:tcW w:w="3685" w:type="dxa"/>
            <w:tcBorders>
              <w:top w:val="single" w:sz="4" w:space="0" w:color="auto"/>
              <w:left w:val="single" w:sz="4" w:space="0" w:color="auto"/>
              <w:bottom w:val="single" w:sz="4" w:space="0" w:color="auto"/>
              <w:right w:val="single" w:sz="4" w:space="0" w:color="auto"/>
            </w:tcBorders>
            <w:hideMark/>
          </w:tcPr>
          <w:p w14:paraId="40D7395C" w14:textId="77777777" w:rsidR="00FB41FD" w:rsidRPr="00D27285" w:rsidRDefault="00FB41FD" w:rsidP="00D27285">
            <w:pPr>
              <w:overflowPunct w:val="0"/>
              <w:jc w:val="both"/>
              <w:rPr>
                <w:rFonts w:ascii="標楷體" w:eastAsia="標楷體" w:hAnsi="標楷體" w:cs="新細明體"/>
                <w:sz w:val="20"/>
                <w:szCs w:val="20"/>
              </w:rPr>
            </w:pPr>
            <w:r w:rsidRPr="00D27285">
              <w:rPr>
                <w:rFonts w:ascii="標楷體" w:eastAsia="標楷體" w:hAnsi="標楷體" w:cs="Times New Roman" w:hint="eastAsia"/>
                <w:sz w:val="20"/>
                <w:szCs w:val="20"/>
              </w:rPr>
              <w:t>2015年1月1日起適用</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BC053FE" w14:textId="77777777" w:rsidR="00FB41FD" w:rsidRPr="00D27285" w:rsidRDefault="00FB41FD" w:rsidP="00026114">
            <w:pPr>
              <w:overflowPunct w:val="0"/>
              <w:jc w:val="center"/>
              <w:rPr>
                <w:rFonts w:ascii="標楷體" w:eastAsia="標楷體" w:hAnsi="標楷體" w:cs="新細明體"/>
                <w:sz w:val="20"/>
                <w:szCs w:val="20"/>
              </w:rPr>
            </w:pPr>
            <w:r w:rsidRPr="00D27285">
              <w:rPr>
                <w:rFonts w:ascii="標楷體" w:eastAsia="標楷體" w:hAnsi="標楷體" w:cs="Times New Roman" w:hint="eastAsia"/>
                <w:sz w:val="20"/>
                <w:szCs w:val="20"/>
              </w:rPr>
              <w:t>約</w:t>
            </w:r>
            <w:r w:rsidR="006D6764">
              <w:rPr>
                <w:rFonts w:ascii="標楷體" w:eastAsia="標楷體" w:hAnsi="標楷體" w:cs="Times New Roman" w:hint="eastAsia"/>
                <w:sz w:val="20"/>
                <w:szCs w:val="20"/>
              </w:rPr>
              <w:t xml:space="preserve">  </w:t>
            </w:r>
            <w:r w:rsidRPr="00D27285">
              <w:rPr>
                <w:rFonts w:ascii="標楷體" w:eastAsia="標楷體" w:hAnsi="標楷體" w:cs="Times New Roman" w:hint="eastAsia"/>
                <w:sz w:val="20"/>
                <w:szCs w:val="20"/>
              </w:rPr>
              <w:t>18,920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62FB62" w14:textId="77777777" w:rsidR="00FB41FD" w:rsidRPr="00D27285" w:rsidRDefault="00FB41FD" w:rsidP="00026114">
            <w:pPr>
              <w:overflowPunct w:val="0"/>
              <w:ind w:leftChars="-45" w:left="-108" w:rightChars="171" w:right="410"/>
              <w:jc w:val="right"/>
              <w:rPr>
                <w:rFonts w:ascii="標楷體" w:eastAsia="標楷體" w:hAnsi="標楷體" w:cs="Times New Roman"/>
                <w:sz w:val="20"/>
                <w:szCs w:val="20"/>
              </w:rPr>
            </w:pPr>
            <w:r w:rsidRPr="00D27285">
              <w:rPr>
                <w:rFonts w:ascii="標楷體" w:eastAsia="標楷體" w:hAnsi="標楷體" w:cs="Times New Roman" w:hint="eastAsia"/>
                <w:sz w:val="20"/>
                <w:szCs w:val="20"/>
              </w:rPr>
              <w:t>100</w:t>
            </w:r>
          </w:p>
        </w:tc>
      </w:tr>
      <w:tr w:rsidR="00FB41FD" w:rsidRPr="00D27285" w14:paraId="0C16A417" w14:textId="77777777" w:rsidTr="00EF0AF7">
        <w:trPr>
          <w:trHeight w:val="359"/>
          <w:jc w:val="center"/>
        </w:trPr>
        <w:tc>
          <w:tcPr>
            <w:tcW w:w="826" w:type="dxa"/>
            <w:tcBorders>
              <w:top w:val="single" w:sz="4" w:space="0" w:color="auto"/>
              <w:left w:val="single" w:sz="4" w:space="0" w:color="auto"/>
              <w:bottom w:val="single" w:sz="4" w:space="0" w:color="auto"/>
              <w:right w:val="single" w:sz="4" w:space="0" w:color="auto"/>
            </w:tcBorders>
            <w:vAlign w:val="center"/>
            <w:hideMark/>
          </w:tcPr>
          <w:p w14:paraId="4D1E715A" w14:textId="77777777" w:rsidR="00FB41FD" w:rsidRPr="00D27285" w:rsidRDefault="00FB41FD" w:rsidP="00635417">
            <w:pPr>
              <w:overflowPunct w:val="0"/>
              <w:jc w:val="center"/>
              <w:rPr>
                <w:rFonts w:ascii="標楷體" w:eastAsia="標楷體" w:hAnsi="標楷體" w:cs="新細明體"/>
                <w:sz w:val="20"/>
                <w:szCs w:val="20"/>
              </w:rPr>
            </w:pPr>
            <w:r w:rsidRPr="00D27285">
              <w:rPr>
                <w:rFonts w:ascii="標楷體" w:eastAsia="標楷體" w:hAnsi="標楷體" w:cs="Times New Roman" w:hint="eastAsia"/>
                <w:sz w:val="20"/>
                <w:szCs w:val="20"/>
              </w:rPr>
              <w:t>5</w:t>
            </w:r>
          </w:p>
        </w:tc>
        <w:tc>
          <w:tcPr>
            <w:tcW w:w="2672" w:type="dxa"/>
            <w:tcBorders>
              <w:top w:val="single" w:sz="4" w:space="0" w:color="auto"/>
              <w:left w:val="single" w:sz="4" w:space="0" w:color="auto"/>
              <w:bottom w:val="single" w:sz="4" w:space="0" w:color="auto"/>
              <w:right w:val="single" w:sz="4" w:space="0" w:color="auto"/>
            </w:tcBorders>
            <w:hideMark/>
          </w:tcPr>
          <w:p w14:paraId="23EF5E5E" w14:textId="77777777" w:rsidR="00FB41FD" w:rsidRPr="00D27285" w:rsidRDefault="00FB41FD" w:rsidP="00D27285">
            <w:pPr>
              <w:overflowPunct w:val="0"/>
              <w:jc w:val="both"/>
              <w:rPr>
                <w:rFonts w:ascii="標楷體" w:eastAsia="標楷體" w:hAnsi="標楷體" w:cs="新細明體"/>
                <w:sz w:val="20"/>
                <w:szCs w:val="20"/>
              </w:rPr>
            </w:pPr>
            <w:r w:rsidRPr="00D27285">
              <w:rPr>
                <w:rFonts w:ascii="標楷體" w:eastAsia="標楷體" w:hAnsi="標楷體" w:cs="Times New Roman" w:hint="eastAsia"/>
                <w:sz w:val="20"/>
                <w:szCs w:val="20"/>
              </w:rPr>
              <w:t>農民團體中之農田水利會</w:t>
            </w:r>
          </w:p>
        </w:tc>
        <w:tc>
          <w:tcPr>
            <w:tcW w:w="3685" w:type="dxa"/>
            <w:tcBorders>
              <w:top w:val="single" w:sz="4" w:space="0" w:color="auto"/>
              <w:left w:val="single" w:sz="4" w:space="0" w:color="auto"/>
              <w:bottom w:val="single" w:sz="4" w:space="0" w:color="auto"/>
              <w:right w:val="single" w:sz="4" w:space="0" w:color="auto"/>
            </w:tcBorders>
            <w:hideMark/>
          </w:tcPr>
          <w:p w14:paraId="3103F95E" w14:textId="77777777" w:rsidR="00FB41FD" w:rsidRPr="00D27285" w:rsidRDefault="00FB41FD" w:rsidP="00D27285">
            <w:pPr>
              <w:overflowPunct w:val="0"/>
              <w:jc w:val="both"/>
              <w:rPr>
                <w:rFonts w:ascii="標楷體" w:eastAsia="標楷體" w:hAnsi="標楷體" w:cs="新細明體"/>
                <w:sz w:val="20"/>
                <w:szCs w:val="20"/>
              </w:rPr>
            </w:pPr>
            <w:r w:rsidRPr="00D27285">
              <w:rPr>
                <w:rFonts w:ascii="標楷體" w:eastAsia="標楷體" w:hAnsi="標楷體" w:cs="Times New Roman" w:hint="eastAsia"/>
                <w:sz w:val="20"/>
                <w:szCs w:val="20"/>
              </w:rPr>
              <w:t>2016年7月1日起適用</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0824DFD" w14:textId="77777777" w:rsidR="00FB41FD" w:rsidRPr="00D27285" w:rsidRDefault="00FB41FD" w:rsidP="00026114">
            <w:pPr>
              <w:overflowPunct w:val="0"/>
              <w:jc w:val="center"/>
              <w:rPr>
                <w:rFonts w:ascii="標楷體" w:eastAsia="標楷體" w:hAnsi="標楷體" w:cs="新細明體"/>
                <w:sz w:val="20"/>
                <w:szCs w:val="20"/>
              </w:rPr>
            </w:pPr>
            <w:r w:rsidRPr="00D27285">
              <w:rPr>
                <w:rFonts w:ascii="標楷體" w:eastAsia="標楷體" w:hAnsi="標楷體" w:cs="Times New Roman" w:hint="eastAsia"/>
                <w:sz w:val="20"/>
                <w:szCs w:val="20"/>
              </w:rPr>
              <w:t>約</w:t>
            </w:r>
            <w:r w:rsidR="006D6764">
              <w:rPr>
                <w:rFonts w:ascii="標楷體" w:eastAsia="標楷體" w:hAnsi="標楷體" w:cs="Times New Roman" w:hint="eastAsia"/>
                <w:sz w:val="20"/>
                <w:szCs w:val="20"/>
              </w:rPr>
              <w:t xml:space="preserve">   </w:t>
            </w:r>
            <w:r w:rsidRPr="00D27285">
              <w:rPr>
                <w:rFonts w:ascii="標楷體" w:eastAsia="標楷體" w:hAnsi="標楷體" w:cs="Times New Roman" w:hint="eastAsia"/>
                <w:sz w:val="20"/>
                <w:szCs w:val="20"/>
              </w:rPr>
              <w:t>6,797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F6974A" w14:textId="77777777" w:rsidR="00FB41FD" w:rsidRPr="00D27285" w:rsidRDefault="00FB41FD" w:rsidP="00026114">
            <w:pPr>
              <w:overflowPunct w:val="0"/>
              <w:ind w:leftChars="-45" w:left="-108" w:rightChars="171" w:right="410"/>
              <w:jc w:val="right"/>
              <w:rPr>
                <w:rFonts w:ascii="標楷體" w:eastAsia="標楷體" w:hAnsi="標楷體" w:cs="Times New Roman"/>
                <w:sz w:val="20"/>
                <w:szCs w:val="20"/>
              </w:rPr>
            </w:pPr>
            <w:r w:rsidRPr="00D27285">
              <w:rPr>
                <w:rFonts w:ascii="標楷體" w:eastAsia="標楷體" w:hAnsi="標楷體" w:cs="Times New Roman" w:hint="eastAsia"/>
                <w:sz w:val="20"/>
                <w:szCs w:val="20"/>
              </w:rPr>
              <w:t>100</w:t>
            </w:r>
          </w:p>
        </w:tc>
      </w:tr>
      <w:tr w:rsidR="00FB41FD" w:rsidRPr="00D27285" w14:paraId="5E6BACB9" w14:textId="77777777" w:rsidTr="00EF0AF7">
        <w:trPr>
          <w:trHeight w:val="39"/>
          <w:jc w:val="center"/>
        </w:trPr>
        <w:tc>
          <w:tcPr>
            <w:tcW w:w="7183" w:type="dxa"/>
            <w:gridSpan w:val="3"/>
            <w:tcBorders>
              <w:top w:val="single" w:sz="4" w:space="0" w:color="auto"/>
              <w:left w:val="single" w:sz="4" w:space="0" w:color="auto"/>
              <w:bottom w:val="single" w:sz="4" w:space="0" w:color="auto"/>
              <w:right w:val="single" w:sz="4" w:space="0" w:color="auto"/>
            </w:tcBorders>
            <w:hideMark/>
          </w:tcPr>
          <w:p w14:paraId="5BA1B9CB" w14:textId="77777777" w:rsidR="00FB41FD" w:rsidRPr="00D27285" w:rsidRDefault="00FB41FD" w:rsidP="00D27285">
            <w:pPr>
              <w:overflowPunct w:val="0"/>
              <w:jc w:val="center"/>
              <w:rPr>
                <w:rFonts w:ascii="標楷體" w:eastAsia="標楷體" w:hAnsi="標楷體" w:cs="新細明體"/>
                <w:sz w:val="20"/>
                <w:szCs w:val="20"/>
              </w:rPr>
            </w:pPr>
            <w:r w:rsidRPr="00D27285">
              <w:rPr>
                <w:rFonts w:ascii="標楷體" w:eastAsia="標楷體" w:hAnsi="標楷體" w:cs="Times New Roman" w:hint="eastAsia"/>
                <w:sz w:val="20"/>
                <w:szCs w:val="20"/>
              </w:rPr>
              <w:t>總計</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661821D" w14:textId="77777777" w:rsidR="00FB41FD" w:rsidRPr="00D27285" w:rsidRDefault="00FB41FD" w:rsidP="00026114">
            <w:pPr>
              <w:overflowPunct w:val="0"/>
              <w:jc w:val="center"/>
              <w:rPr>
                <w:rFonts w:ascii="標楷體" w:eastAsia="標楷體" w:hAnsi="標楷體" w:cs="新細明體"/>
                <w:sz w:val="20"/>
                <w:szCs w:val="20"/>
              </w:rPr>
            </w:pPr>
            <w:r w:rsidRPr="00D27285">
              <w:rPr>
                <w:rFonts w:ascii="標楷體" w:eastAsia="標楷體" w:hAnsi="標楷體" w:cs="Times New Roman" w:hint="eastAsia"/>
                <w:sz w:val="20"/>
                <w:szCs w:val="20"/>
              </w:rPr>
              <w:t>約</w:t>
            </w:r>
            <w:r w:rsidR="006D6764">
              <w:rPr>
                <w:rFonts w:ascii="標楷體" w:eastAsia="標楷體" w:hAnsi="標楷體" w:cs="Times New Roman" w:hint="eastAsia"/>
                <w:sz w:val="20"/>
                <w:szCs w:val="20"/>
              </w:rPr>
              <w:t xml:space="preserve"> </w:t>
            </w:r>
            <w:r w:rsidR="002808FD">
              <w:rPr>
                <w:rFonts w:ascii="標楷體" w:eastAsia="標楷體" w:hAnsi="標楷體" w:cs="Times New Roman" w:hint="eastAsia"/>
                <w:sz w:val="20"/>
                <w:szCs w:val="20"/>
              </w:rPr>
              <w:t>103,000</w:t>
            </w:r>
          </w:p>
        </w:tc>
        <w:tc>
          <w:tcPr>
            <w:tcW w:w="1417" w:type="dxa"/>
            <w:tcBorders>
              <w:top w:val="single" w:sz="4" w:space="0" w:color="auto"/>
              <w:left w:val="single" w:sz="4" w:space="0" w:color="auto"/>
              <w:bottom w:val="single" w:sz="4" w:space="0" w:color="auto"/>
              <w:right w:val="single" w:sz="4" w:space="0" w:color="auto"/>
            </w:tcBorders>
            <w:vAlign w:val="center"/>
          </w:tcPr>
          <w:p w14:paraId="45C98121" w14:textId="77777777" w:rsidR="00FB41FD" w:rsidRPr="00D27285" w:rsidRDefault="00FB41FD" w:rsidP="00026114">
            <w:pPr>
              <w:overflowPunct w:val="0"/>
              <w:ind w:leftChars="-45" w:left="-108" w:rightChars="171" w:right="410"/>
              <w:jc w:val="right"/>
              <w:rPr>
                <w:rFonts w:ascii="標楷體" w:eastAsia="標楷體" w:hAnsi="標楷體" w:cs="Times New Roman"/>
                <w:sz w:val="20"/>
                <w:szCs w:val="20"/>
              </w:rPr>
            </w:pPr>
          </w:p>
        </w:tc>
      </w:tr>
    </w:tbl>
    <w:p w14:paraId="63CE17F6" w14:textId="77777777" w:rsidR="005428B1" w:rsidRPr="00D27285" w:rsidRDefault="005428B1" w:rsidP="005428B1">
      <w:pPr>
        <w:pStyle w:val="a8"/>
        <w:overflowPunct w:val="0"/>
        <w:spacing w:line="480" w:lineRule="exact"/>
        <w:ind w:leftChars="0"/>
        <w:jc w:val="both"/>
        <w:rPr>
          <w:rFonts w:ascii="標楷體" w:eastAsia="標楷體" w:hAnsi="標楷體" w:cs="Times New Roman"/>
          <w:sz w:val="20"/>
          <w:szCs w:val="20"/>
        </w:rPr>
      </w:pPr>
      <w:r w:rsidRPr="00D27285">
        <w:rPr>
          <w:rFonts w:ascii="標楷體" w:eastAsia="標楷體" w:hAnsi="標楷體" w:cs="Times New Roman" w:hint="eastAsia"/>
          <w:bCs/>
          <w:sz w:val="20"/>
          <w:szCs w:val="20"/>
        </w:rPr>
        <w:t>資料來源：勞動部</w:t>
      </w:r>
    </w:p>
    <w:p w14:paraId="747A21A3" w14:textId="77777777" w:rsidR="00FB41FD" w:rsidRPr="008D7CA0" w:rsidRDefault="00FB41FD" w:rsidP="00CC3A7E">
      <w:pPr>
        <w:pStyle w:val="a8"/>
        <w:numPr>
          <w:ilvl w:val="0"/>
          <w:numId w:val="4"/>
        </w:numPr>
        <w:overflowPunct w:val="0"/>
        <w:spacing w:line="480" w:lineRule="exact"/>
        <w:ind w:leftChars="0"/>
        <w:jc w:val="both"/>
        <w:rPr>
          <w:rFonts w:ascii="標楷體" w:eastAsia="標楷體" w:hAnsi="標楷體" w:cs="Times New Roman"/>
          <w:szCs w:val="24"/>
        </w:rPr>
      </w:pPr>
      <w:r w:rsidRPr="008D7CA0">
        <w:rPr>
          <w:rFonts w:ascii="標楷體" w:eastAsia="標楷體" w:hAnsi="標楷體" w:cs="Times New Roman" w:hint="eastAsia"/>
        </w:rPr>
        <w:t>勞動部於2015年6月核釋公部門各業原依特殊教育相關專業人員及助理人員遴用辦法進用之特教相關專業人員及特教相關助理人員（含教師助理員），納入適用勞</w:t>
      </w:r>
      <w:r w:rsidR="000D2CBE">
        <w:rPr>
          <w:rFonts w:ascii="標楷體" w:eastAsia="標楷體" w:hAnsi="標楷體" w:cs="Times New Roman" w:hint="eastAsia"/>
        </w:rPr>
        <w:t>動</w:t>
      </w:r>
      <w:r w:rsidRPr="008D7CA0">
        <w:rPr>
          <w:rFonts w:ascii="標楷體" w:eastAsia="標楷體" w:hAnsi="標楷體" w:cs="Times New Roman" w:hint="eastAsia"/>
        </w:rPr>
        <w:t>基</w:t>
      </w:r>
      <w:r w:rsidR="000D2CBE">
        <w:rPr>
          <w:rFonts w:ascii="標楷體" w:eastAsia="標楷體" w:hAnsi="標楷體" w:cs="Times New Roman" w:hint="eastAsia"/>
        </w:rPr>
        <w:t>準</w:t>
      </w:r>
      <w:r w:rsidRPr="008D7CA0">
        <w:rPr>
          <w:rFonts w:ascii="標楷體" w:eastAsia="標楷體" w:hAnsi="標楷體" w:cs="Times New Roman" w:hint="eastAsia"/>
        </w:rPr>
        <w:t>法</w:t>
      </w:r>
      <w:r w:rsidRPr="008D7CA0">
        <w:rPr>
          <w:rFonts w:ascii="標楷體" w:eastAsia="標楷體" w:hAnsi="標楷體" w:cs="Times New Roman"/>
        </w:rPr>
        <w:t>。</w:t>
      </w:r>
    </w:p>
    <w:p w14:paraId="0C69724A" w14:textId="77777777" w:rsidR="00FB41FD" w:rsidRPr="0086022E" w:rsidRDefault="00FB41FD" w:rsidP="00CC3A7E">
      <w:pPr>
        <w:pStyle w:val="a8"/>
        <w:numPr>
          <w:ilvl w:val="0"/>
          <w:numId w:val="4"/>
        </w:numPr>
        <w:overflowPunct w:val="0"/>
        <w:spacing w:line="480" w:lineRule="exact"/>
        <w:ind w:leftChars="0"/>
        <w:jc w:val="both"/>
        <w:rPr>
          <w:rFonts w:ascii="標楷體" w:eastAsia="標楷體" w:hAnsi="標楷體" w:cs="Times New Roman"/>
          <w:szCs w:val="24"/>
        </w:rPr>
      </w:pPr>
      <w:r w:rsidRPr="008D7CA0">
        <w:rPr>
          <w:rFonts w:ascii="標楷體" w:eastAsia="標楷體" w:hAnsi="標楷體" w:cs="Times New Roman" w:hint="eastAsia"/>
        </w:rPr>
        <w:t>勞動部對於尚未適用勞動基準法之對象，係採分階段、逐業逐類檢討原則，並經檢討無窒礙難行者，陸續指定適用，逐步擴大該法之適用範圍。對於尚未適用者，將逐步檢討，持續與各界溝通協調建立共識，研議納入適用之可行性。</w:t>
      </w:r>
    </w:p>
    <w:p w14:paraId="44522EF7" w14:textId="77777777" w:rsidR="00FB41FD" w:rsidRPr="0086022E" w:rsidRDefault="00FB41FD" w:rsidP="00FB41FD">
      <w:pPr>
        <w:pStyle w:val="a8"/>
        <w:overflowPunct w:val="0"/>
        <w:spacing w:line="480" w:lineRule="exact"/>
        <w:ind w:leftChars="0"/>
        <w:jc w:val="both"/>
        <w:rPr>
          <w:rFonts w:ascii="標楷體" w:eastAsia="標楷體" w:hAnsi="標楷體" w:cs="Times New Roman"/>
          <w:sz w:val="36"/>
          <w:szCs w:val="36"/>
        </w:rPr>
      </w:pPr>
    </w:p>
    <w:p w14:paraId="1FE08868" w14:textId="77777777" w:rsidR="00FB41FD" w:rsidRPr="00433D48" w:rsidRDefault="00FB41FD" w:rsidP="00FB41FD">
      <w:pPr>
        <w:keepNext/>
        <w:overflowPunct w:val="0"/>
        <w:spacing w:line="480" w:lineRule="exact"/>
        <w:jc w:val="both"/>
        <w:outlineLvl w:val="0"/>
        <w:rPr>
          <w:rFonts w:ascii="標楷體" w:eastAsia="標楷體" w:hAnsi="標楷體" w:cs="Times New Roman"/>
          <w:b/>
          <w:bCs/>
          <w:sz w:val="28"/>
          <w:szCs w:val="28"/>
        </w:rPr>
      </w:pPr>
      <w:bookmarkStart w:id="115" w:name="_Toc429412922"/>
      <w:bookmarkStart w:id="116" w:name="_Toc433708679"/>
      <w:bookmarkStart w:id="117" w:name="_Toc440549649"/>
      <w:r w:rsidRPr="00433D48">
        <w:rPr>
          <w:rFonts w:ascii="標楷體" w:eastAsia="標楷體" w:hAnsi="標楷體" w:cs="Times New Roman" w:hint="eastAsia"/>
          <w:b/>
          <w:bCs/>
          <w:sz w:val="28"/>
          <w:szCs w:val="28"/>
        </w:rPr>
        <w:t>第42點</w:t>
      </w:r>
      <w:bookmarkStart w:id="118" w:name="_Toc429412925"/>
      <w:bookmarkStart w:id="119" w:name="_Toc433708680"/>
      <w:bookmarkEnd w:id="115"/>
      <w:bookmarkEnd w:id="116"/>
      <w:r w:rsidR="002F46E8">
        <w:rPr>
          <w:rFonts w:ascii="標楷體" w:eastAsia="標楷體" w:hAnsi="標楷體" w:cs="Times New Roman" w:hint="eastAsia"/>
          <w:b/>
          <w:bCs/>
          <w:sz w:val="28"/>
          <w:szCs w:val="28"/>
        </w:rPr>
        <w:t>及</w:t>
      </w:r>
      <w:r w:rsidR="002F46E8" w:rsidRPr="00433D48">
        <w:rPr>
          <w:rFonts w:ascii="標楷體" w:eastAsia="標楷體" w:hAnsi="標楷體" w:cs="Times New Roman" w:hint="eastAsia"/>
          <w:b/>
          <w:bCs/>
          <w:sz w:val="28"/>
          <w:szCs w:val="28"/>
        </w:rPr>
        <w:t>第43點</w:t>
      </w:r>
      <w:bookmarkEnd w:id="117"/>
      <w:bookmarkEnd w:id="118"/>
      <w:bookmarkEnd w:id="119"/>
    </w:p>
    <w:p w14:paraId="03DDCCFC" w14:textId="77777777" w:rsidR="00FB41FD" w:rsidRPr="00C51F6D" w:rsidRDefault="00FB41FD" w:rsidP="00FB41FD">
      <w:pPr>
        <w:keepNext/>
        <w:overflowPunct w:val="0"/>
        <w:spacing w:line="480" w:lineRule="exact"/>
        <w:jc w:val="both"/>
        <w:outlineLvl w:val="1"/>
        <w:rPr>
          <w:rFonts w:ascii="標楷體" w:eastAsia="標楷體" w:hAnsi="標楷體" w:cs="Times New Roman"/>
          <w:b/>
          <w:bCs/>
          <w:szCs w:val="24"/>
        </w:rPr>
      </w:pPr>
      <w:bookmarkStart w:id="120" w:name="_Toc433708681"/>
      <w:bookmarkStart w:id="121" w:name="_Toc440549650"/>
      <w:r w:rsidRPr="00C51F6D">
        <w:rPr>
          <w:rFonts w:ascii="標楷體" w:eastAsia="標楷體" w:hAnsi="標楷體" w:cs="Times New Roman" w:hint="eastAsia"/>
          <w:b/>
          <w:bCs/>
          <w:szCs w:val="24"/>
        </w:rPr>
        <w:t>定額進用身心障礙者</w:t>
      </w:r>
      <w:bookmarkEnd w:id="120"/>
      <w:bookmarkEnd w:id="121"/>
    </w:p>
    <w:p w14:paraId="6F0D92CC" w14:textId="77777777" w:rsidR="0092505E" w:rsidRPr="008B68A2" w:rsidRDefault="00FB41FD" w:rsidP="0092505E">
      <w:pPr>
        <w:pStyle w:val="a8"/>
        <w:numPr>
          <w:ilvl w:val="0"/>
          <w:numId w:val="4"/>
        </w:numPr>
        <w:overflowPunct w:val="0"/>
        <w:spacing w:line="480" w:lineRule="exact"/>
        <w:ind w:leftChars="0"/>
        <w:jc w:val="both"/>
        <w:rPr>
          <w:rFonts w:ascii="標楷體" w:eastAsia="標楷體" w:hAnsi="標楷體" w:cs="新細明體"/>
          <w:kern w:val="0"/>
          <w:szCs w:val="24"/>
        </w:rPr>
      </w:pPr>
      <w:r w:rsidRPr="008D7CA0">
        <w:rPr>
          <w:rFonts w:ascii="標楷體" w:eastAsia="標楷體" w:hAnsi="標楷體" w:cs="Times New Roman" w:hint="eastAsia"/>
          <w:szCs w:val="24"/>
        </w:rPr>
        <w:t>推動定額進用制度，</w:t>
      </w:r>
      <w:r w:rsidRPr="008D7CA0">
        <w:rPr>
          <w:rFonts w:ascii="標楷體" w:eastAsia="標楷體" w:hAnsi="標楷體" w:cs="新細明體"/>
          <w:kern w:val="0"/>
          <w:szCs w:val="24"/>
        </w:rPr>
        <w:t>全國義務機關（構）</w:t>
      </w:r>
      <w:r w:rsidR="005E253D">
        <w:rPr>
          <w:rFonts w:ascii="標楷體" w:eastAsia="標楷體" w:hAnsi="標楷體" w:cs="新細明體" w:hint="eastAsia"/>
          <w:kern w:val="0"/>
          <w:szCs w:val="24"/>
        </w:rPr>
        <w:t>進用家</w:t>
      </w:r>
      <w:r w:rsidRPr="008D7CA0">
        <w:rPr>
          <w:rFonts w:ascii="標楷體" w:eastAsia="標楷體" w:hAnsi="標楷體" w:cs="新細明體" w:hint="eastAsia"/>
          <w:kern w:val="0"/>
          <w:szCs w:val="24"/>
        </w:rPr>
        <w:t>數：2012</w:t>
      </w:r>
      <w:r w:rsidRPr="008D7CA0">
        <w:rPr>
          <w:rFonts w:ascii="標楷體" w:eastAsia="標楷體" w:hAnsi="標楷體" w:cs="新細明體"/>
          <w:kern w:val="0"/>
          <w:szCs w:val="24"/>
        </w:rPr>
        <w:t>年</w:t>
      </w:r>
      <w:r w:rsidRPr="008D7CA0">
        <w:rPr>
          <w:rFonts w:ascii="標楷體" w:eastAsia="標楷體" w:hAnsi="標楷體" w:cs="新細明體" w:hint="eastAsia"/>
          <w:kern w:val="0"/>
          <w:szCs w:val="24"/>
        </w:rPr>
        <w:t>15</w:t>
      </w:r>
      <w:r w:rsidRPr="008D7CA0">
        <w:rPr>
          <w:rFonts w:ascii="標楷體" w:eastAsia="標楷體" w:hAnsi="標楷體" w:cs="新細明體"/>
          <w:kern w:val="0"/>
          <w:szCs w:val="24"/>
        </w:rPr>
        <w:t>,</w:t>
      </w:r>
      <w:r w:rsidRPr="008D7CA0">
        <w:rPr>
          <w:rFonts w:ascii="標楷體" w:eastAsia="標楷體" w:hAnsi="標楷體" w:cs="新細明體" w:hint="eastAsia"/>
          <w:kern w:val="0"/>
          <w:szCs w:val="24"/>
        </w:rPr>
        <w:t>776</w:t>
      </w:r>
      <w:r w:rsidRPr="008D7CA0">
        <w:rPr>
          <w:rFonts w:ascii="標楷體" w:eastAsia="標楷體" w:hAnsi="標楷體" w:cs="新細明體"/>
          <w:kern w:val="0"/>
          <w:szCs w:val="24"/>
        </w:rPr>
        <w:t>家</w:t>
      </w:r>
      <w:r w:rsidRPr="008D7CA0">
        <w:rPr>
          <w:rFonts w:ascii="標楷體" w:eastAsia="標楷體" w:hAnsi="標楷體" w:cs="新細明體" w:hint="eastAsia"/>
          <w:kern w:val="0"/>
          <w:szCs w:val="24"/>
        </w:rPr>
        <w:t>；2013</w:t>
      </w:r>
      <w:r w:rsidRPr="008D7CA0">
        <w:rPr>
          <w:rFonts w:ascii="標楷體" w:eastAsia="標楷體" w:hAnsi="標楷體" w:cs="新細明體"/>
          <w:kern w:val="0"/>
          <w:szCs w:val="24"/>
        </w:rPr>
        <w:t>年</w:t>
      </w:r>
      <w:r w:rsidRPr="008D7CA0">
        <w:rPr>
          <w:rFonts w:ascii="標楷體" w:eastAsia="標楷體" w:hAnsi="標楷體" w:cs="新細明體" w:hint="eastAsia"/>
          <w:kern w:val="0"/>
          <w:szCs w:val="24"/>
        </w:rPr>
        <w:t>16</w:t>
      </w:r>
      <w:r w:rsidRPr="008D7CA0">
        <w:rPr>
          <w:rFonts w:ascii="標楷體" w:eastAsia="標楷體" w:hAnsi="標楷體" w:cs="新細明體"/>
          <w:kern w:val="0"/>
          <w:szCs w:val="24"/>
        </w:rPr>
        <w:t>,</w:t>
      </w:r>
      <w:r w:rsidRPr="008D7CA0">
        <w:rPr>
          <w:rFonts w:ascii="標楷體" w:eastAsia="標楷體" w:hAnsi="標楷體" w:cs="新細明體" w:hint="eastAsia"/>
          <w:kern w:val="0"/>
          <w:szCs w:val="24"/>
        </w:rPr>
        <w:t>116</w:t>
      </w:r>
      <w:r w:rsidRPr="008D7CA0">
        <w:rPr>
          <w:rFonts w:ascii="標楷體" w:eastAsia="標楷體" w:hAnsi="標楷體" w:cs="新細明體"/>
          <w:kern w:val="0"/>
          <w:szCs w:val="24"/>
        </w:rPr>
        <w:t>家</w:t>
      </w:r>
      <w:r w:rsidRPr="008D7CA0">
        <w:rPr>
          <w:rFonts w:ascii="標楷體" w:eastAsia="標楷體" w:hAnsi="標楷體" w:cs="新細明體" w:hint="eastAsia"/>
          <w:kern w:val="0"/>
          <w:szCs w:val="24"/>
        </w:rPr>
        <w:t>；2014</w:t>
      </w:r>
      <w:r w:rsidRPr="008D7CA0">
        <w:rPr>
          <w:rFonts w:ascii="標楷體" w:eastAsia="標楷體" w:hAnsi="標楷體" w:cs="新細明體"/>
          <w:kern w:val="0"/>
          <w:szCs w:val="24"/>
        </w:rPr>
        <w:t>年</w:t>
      </w:r>
      <w:r w:rsidRPr="008D7CA0">
        <w:rPr>
          <w:rFonts w:ascii="標楷體" w:eastAsia="標楷體" w:hAnsi="標楷體" w:cs="新細明體" w:hint="eastAsia"/>
          <w:kern w:val="0"/>
          <w:szCs w:val="24"/>
        </w:rPr>
        <w:t>16</w:t>
      </w:r>
      <w:r w:rsidRPr="008D7CA0">
        <w:rPr>
          <w:rFonts w:ascii="標楷體" w:eastAsia="標楷體" w:hAnsi="標楷體" w:cs="新細明體"/>
          <w:kern w:val="0"/>
          <w:szCs w:val="24"/>
        </w:rPr>
        <w:t>,</w:t>
      </w:r>
      <w:r w:rsidRPr="008D7CA0">
        <w:rPr>
          <w:rFonts w:ascii="標楷體" w:eastAsia="標楷體" w:hAnsi="標楷體" w:cs="新細明體" w:hint="eastAsia"/>
          <w:kern w:val="0"/>
          <w:szCs w:val="24"/>
        </w:rPr>
        <w:t>401</w:t>
      </w:r>
      <w:r w:rsidRPr="008D7CA0">
        <w:rPr>
          <w:rFonts w:ascii="標楷體" w:eastAsia="標楷體" w:hAnsi="標楷體" w:cs="新細明體"/>
          <w:kern w:val="0"/>
          <w:szCs w:val="24"/>
        </w:rPr>
        <w:t>家</w:t>
      </w:r>
      <w:r w:rsidRPr="008D7CA0">
        <w:rPr>
          <w:rFonts w:ascii="標楷體" w:eastAsia="標楷體" w:hAnsi="標楷體" w:cs="新細明體" w:hint="eastAsia"/>
          <w:kern w:val="0"/>
          <w:szCs w:val="24"/>
        </w:rPr>
        <w:t>；</w:t>
      </w:r>
      <w:r w:rsidR="00994A69" w:rsidRPr="00994A69">
        <w:rPr>
          <w:rFonts w:ascii="標楷體" w:eastAsia="標楷體" w:hAnsi="標楷體" w:cs="新細明體" w:hint="eastAsia"/>
          <w:kern w:val="0"/>
          <w:szCs w:val="24"/>
        </w:rPr>
        <w:t>至2015年8月16,306家</w:t>
      </w:r>
      <w:r w:rsidRPr="008D7CA0">
        <w:rPr>
          <w:rFonts w:ascii="標楷體" w:eastAsia="標楷體" w:hAnsi="標楷體" w:cs="新細明體"/>
          <w:kern w:val="0"/>
          <w:szCs w:val="24"/>
        </w:rPr>
        <w:t>。</w:t>
      </w:r>
      <w:r w:rsidR="00FA2D66">
        <w:rPr>
          <w:rFonts w:ascii="標楷體" w:eastAsia="標楷體" w:hAnsi="標楷體" w:cs="新細明體" w:hint="eastAsia"/>
          <w:kern w:val="0"/>
          <w:szCs w:val="24"/>
        </w:rPr>
        <w:t>2012年至2015年8月</w:t>
      </w:r>
      <w:r w:rsidR="006D6764" w:rsidRPr="00043814">
        <w:rPr>
          <w:rFonts w:ascii="標楷體" w:eastAsia="標楷體" w:hAnsi="標楷體" w:cs="新細明體" w:hint="eastAsia"/>
          <w:kern w:val="0"/>
          <w:szCs w:val="24"/>
        </w:rPr>
        <w:t>定額進用人數依障別統計</w:t>
      </w:r>
      <w:r w:rsidR="00852E26" w:rsidRPr="00043814">
        <w:rPr>
          <w:rFonts w:ascii="標楷體" w:eastAsia="標楷體" w:hAnsi="標楷體" w:cs="新細明體" w:hint="eastAsia"/>
          <w:kern w:val="0"/>
          <w:szCs w:val="24"/>
        </w:rPr>
        <w:t>如</w:t>
      </w:r>
      <w:r w:rsidRPr="00043814">
        <w:rPr>
          <w:rFonts w:ascii="標楷體" w:eastAsia="標楷體" w:hAnsi="標楷體" w:cs="新細明體" w:hint="eastAsia"/>
          <w:kern w:val="0"/>
          <w:szCs w:val="24"/>
        </w:rPr>
        <w:t>表</w:t>
      </w:r>
      <w:r w:rsidR="00AD0FB8">
        <w:rPr>
          <w:rFonts w:ascii="標楷體" w:eastAsia="標楷體" w:hAnsi="標楷體" w:cs="新細明體" w:hint="eastAsia"/>
          <w:kern w:val="0"/>
          <w:szCs w:val="24"/>
        </w:rPr>
        <w:t>13</w:t>
      </w:r>
      <w:r w:rsidR="00043814">
        <w:rPr>
          <w:rFonts w:ascii="標楷體" w:eastAsia="標楷體" w:hAnsi="標楷體" w:cs="新細明體" w:hint="eastAsia"/>
          <w:kern w:val="0"/>
          <w:szCs w:val="24"/>
        </w:rPr>
        <w:t>，</w:t>
      </w:r>
      <w:r w:rsidR="00043814" w:rsidRPr="00043814">
        <w:rPr>
          <w:rFonts w:ascii="標楷體" w:eastAsia="標楷體" w:hAnsi="標楷體" w:cs="新細明體" w:hint="eastAsia"/>
          <w:kern w:val="0"/>
          <w:szCs w:val="24"/>
        </w:rPr>
        <w:t>定額進用性別統計</w:t>
      </w:r>
      <w:r w:rsidR="00043814">
        <w:rPr>
          <w:rFonts w:ascii="標楷體" w:eastAsia="標楷體" w:hAnsi="標楷體" w:cs="新細明體" w:hint="eastAsia"/>
          <w:kern w:val="0"/>
          <w:szCs w:val="24"/>
        </w:rPr>
        <w:t>如表</w:t>
      </w:r>
      <w:r w:rsidR="00AD0FB8">
        <w:rPr>
          <w:rFonts w:ascii="標楷體" w:eastAsia="標楷體" w:hAnsi="標楷體" w:cs="新細明體" w:hint="eastAsia"/>
          <w:kern w:val="0"/>
          <w:szCs w:val="24"/>
        </w:rPr>
        <w:t>14</w:t>
      </w:r>
      <w:r w:rsidR="006D6764" w:rsidRPr="00043814">
        <w:rPr>
          <w:rFonts w:ascii="標楷體" w:eastAsia="標楷體" w:hAnsi="標楷體" w:cs="新細明體" w:hint="eastAsia"/>
          <w:kern w:val="0"/>
          <w:szCs w:val="24"/>
        </w:rPr>
        <w:t>。</w:t>
      </w:r>
    </w:p>
    <w:p w14:paraId="76C57F3D" w14:textId="77777777" w:rsidR="00FB41FD" w:rsidRDefault="00D112E6" w:rsidP="00FC1205">
      <w:pPr>
        <w:pStyle w:val="ac"/>
        <w:spacing w:beforeLines="40" w:before="144" w:line="480" w:lineRule="exact"/>
        <w:jc w:val="center"/>
        <w:rPr>
          <w:rFonts w:ascii="標楷體" w:eastAsia="標楷體" w:hAnsi="標楷體" w:cs="新細明體"/>
          <w:b/>
          <w:bCs/>
          <w:kern w:val="0"/>
          <w:sz w:val="24"/>
          <w:szCs w:val="24"/>
        </w:rPr>
      </w:pPr>
      <w:bookmarkStart w:id="122" w:name="_Toc440620429"/>
      <w:r w:rsidRPr="00D112E6">
        <w:rPr>
          <w:rFonts w:ascii="標楷體" w:eastAsia="標楷體" w:hAnsi="標楷體" w:cs="新細明體" w:hint="eastAsia"/>
          <w:b/>
          <w:bCs/>
          <w:kern w:val="0"/>
          <w:sz w:val="24"/>
          <w:szCs w:val="24"/>
        </w:rPr>
        <w:t>表</w:t>
      </w:r>
      <w:r w:rsidR="00530C28">
        <w:rPr>
          <w:rFonts w:ascii="標楷體" w:eastAsia="標楷體" w:hAnsi="標楷體" w:cs="新細明體"/>
          <w:b/>
          <w:bCs/>
          <w:kern w:val="0"/>
          <w:sz w:val="24"/>
          <w:szCs w:val="24"/>
        </w:rPr>
        <w:fldChar w:fldCharType="begin"/>
      </w:r>
      <w:r w:rsidR="00530C28">
        <w:rPr>
          <w:rFonts w:ascii="標楷體" w:eastAsia="標楷體" w:hAnsi="標楷體" w:cs="新細明體"/>
          <w:b/>
          <w:bCs/>
          <w:kern w:val="0"/>
          <w:sz w:val="24"/>
          <w:szCs w:val="24"/>
        </w:rPr>
        <w:instrText xml:space="preserve"> </w:instrText>
      </w:r>
      <w:r w:rsidR="00530C28">
        <w:rPr>
          <w:rFonts w:ascii="標楷體" w:eastAsia="標楷體" w:hAnsi="標楷體" w:cs="新細明體" w:hint="eastAsia"/>
          <w:b/>
          <w:bCs/>
          <w:kern w:val="0"/>
          <w:sz w:val="24"/>
          <w:szCs w:val="24"/>
        </w:rPr>
        <w:instrText>SEQ Figure \* ARABIC</w:instrText>
      </w:r>
      <w:r w:rsidR="00530C28">
        <w:rPr>
          <w:rFonts w:ascii="標楷體" w:eastAsia="標楷體" w:hAnsi="標楷體" w:cs="新細明體"/>
          <w:b/>
          <w:bCs/>
          <w:kern w:val="0"/>
          <w:sz w:val="24"/>
          <w:szCs w:val="24"/>
        </w:rPr>
        <w:instrText xml:space="preserve"> </w:instrText>
      </w:r>
      <w:r w:rsidR="00530C28">
        <w:rPr>
          <w:rFonts w:ascii="標楷體" w:eastAsia="標楷體" w:hAnsi="標楷體" w:cs="新細明體"/>
          <w:b/>
          <w:bCs/>
          <w:kern w:val="0"/>
          <w:sz w:val="24"/>
          <w:szCs w:val="24"/>
        </w:rPr>
        <w:fldChar w:fldCharType="separate"/>
      </w:r>
      <w:r w:rsidR="0035511C">
        <w:rPr>
          <w:rFonts w:ascii="標楷體" w:eastAsia="標楷體" w:hAnsi="標楷體" w:cs="新細明體"/>
          <w:b/>
          <w:bCs/>
          <w:noProof/>
          <w:kern w:val="0"/>
          <w:sz w:val="24"/>
          <w:szCs w:val="24"/>
        </w:rPr>
        <w:t>13</w:t>
      </w:r>
      <w:r w:rsidR="00530C28">
        <w:rPr>
          <w:rFonts w:ascii="標楷體" w:eastAsia="標楷體" w:hAnsi="標楷體" w:cs="新細明體"/>
          <w:b/>
          <w:bCs/>
          <w:kern w:val="0"/>
          <w:sz w:val="24"/>
          <w:szCs w:val="24"/>
        </w:rPr>
        <w:fldChar w:fldCharType="end"/>
      </w:r>
      <w:r w:rsidR="00741C41">
        <w:rPr>
          <w:rFonts w:ascii="標楷體" w:eastAsia="標楷體" w:hAnsi="標楷體" w:hint="eastAsia"/>
          <w:b/>
          <w:kern w:val="0"/>
          <w:sz w:val="24"/>
          <w:szCs w:val="24"/>
        </w:rPr>
        <w:t xml:space="preserve">　</w:t>
      </w:r>
      <w:r w:rsidR="00FB41FD" w:rsidRPr="00FC1205">
        <w:rPr>
          <w:rFonts w:ascii="標楷體" w:eastAsia="標楷體" w:hAnsi="標楷體" w:hint="eastAsia"/>
          <w:b/>
          <w:sz w:val="24"/>
          <w:szCs w:val="24"/>
        </w:rPr>
        <w:t>定額</w:t>
      </w:r>
      <w:r w:rsidR="00FB41FD" w:rsidRPr="00D112E6">
        <w:rPr>
          <w:rFonts w:ascii="標楷體" w:eastAsia="標楷體" w:hAnsi="標楷體" w:cs="新細明體" w:hint="eastAsia"/>
          <w:b/>
          <w:bCs/>
          <w:kern w:val="0"/>
          <w:sz w:val="24"/>
          <w:szCs w:val="24"/>
        </w:rPr>
        <w:t>進用障別統計</w:t>
      </w:r>
      <w:bookmarkEnd w:id="122"/>
    </w:p>
    <w:p w14:paraId="11AF2CFE" w14:textId="77777777" w:rsidR="00FC1205" w:rsidRPr="00FC1205" w:rsidRDefault="00FC1205" w:rsidP="00FC1205">
      <w:pPr>
        <w:jc w:val="right"/>
        <w:rPr>
          <w:rFonts w:ascii="標楷體" w:eastAsia="標楷體" w:hAnsi="標楷體"/>
          <w:sz w:val="20"/>
          <w:szCs w:val="20"/>
        </w:rPr>
      </w:pPr>
      <w:r w:rsidRPr="00FC1205">
        <w:rPr>
          <w:rFonts w:ascii="標楷體" w:eastAsia="標楷體" w:hAnsi="標楷體" w:hint="eastAsia"/>
          <w:sz w:val="20"/>
          <w:szCs w:val="20"/>
        </w:rPr>
        <w:t>單位：</w:t>
      </w:r>
      <w:r w:rsidRPr="00FC1205">
        <w:rPr>
          <w:rFonts w:ascii="標楷體" w:eastAsia="標楷體" w:hAnsi="標楷體"/>
          <w:sz w:val="20"/>
          <w:szCs w:val="20"/>
        </w:rPr>
        <w:t>人</w:t>
      </w:r>
    </w:p>
    <w:tbl>
      <w:tblPr>
        <w:tblStyle w:val="42"/>
        <w:tblW w:w="9890" w:type="dxa"/>
        <w:jc w:val="center"/>
        <w:tblLook w:val="04A0" w:firstRow="1" w:lastRow="0" w:firstColumn="1" w:lastColumn="0" w:noHBand="0" w:noVBand="1"/>
      </w:tblPr>
      <w:tblGrid>
        <w:gridCol w:w="456"/>
        <w:gridCol w:w="1466"/>
        <w:gridCol w:w="1056"/>
        <w:gridCol w:w="936"/>
        <w:gridCol w:w="1056"/>
        <w:gridCol w:w="936"/>
        <w:gridCol w:w="1056"/>
        <w:gridCol w:w="936"/>
        <w:gridCol w:w="1056"/>
        <w:gridCol w:w="936"/>
      </w:tblGrid>
      <w:tr w:rsidR="00415F0F" w:rsidRPr="00FC1205" w14:paraId="3D5DB642" w14:textId="77777777" w:rsidTr="00415F0F">
        <w:trPr>
          <w:trHeight w:val="390"/>
          <w:jc w:val="center"/>
        </w:trPr>
        <w:tc>
          <w:tcPr>
            <w:tcW w:w="456" w:type="dxa"/>
            <w:vMerge w:val="restart"/>
            <w:tcBorders>
              <w:left w:val="nil"/>
            </w:tcBorders>
            <w:hideMark/>
          </w:tcPr>
          <w:p w14:paraId="085DBA0F" w14:textId="77777777" w:rsidR="00415F0F" w:rsidRPr="00FC1205" w:rsidRDefault="00415F0F" w:rsidP="00FC1205">
            <w:pPr>
              <w:widowControl/>
              <w:overflowPunct w:val="0"/>
              <w:jc w:val="both"/>
              <w:rPr>
                <w:rFonts w:ascii="標楷體" w:eastAsia="標楷體" w:hAnsi="標楷體" w:cs="新細明體"/>
                <w:kern w:val="0"/>
                <w:sz w:val="20"/>
                <w:szCs w:val="20"/>
                <w:highlight w:val="yellow"/>
              </w:rPr>
            </w:pPr>
            <w:r w:rsidRPr="00FC1205">
              <w:rPr>
                <w:rFonts w:ascii="標楷體" w:eastAsia="標楷體" w:hAnsi="標楷體" w:cs="新細明體" w:hint="eastAsia"/>
                <w:kern w:val="0"/>
                <w:sz w:val="20"/>
                <w:szCs w:val="20"/>
              </w:rPr>
              <w:t>舊制</w:t>
            </w:r>
            <w:r w:rsidRPr="00FC1205">
              <w:rPr>
                <w:rFonts w:ascii="標楷體" w:eastAsia="標楷體" w:hAnsi="標楷體" w:cs="新細明體" w:hint="eastAsia"/>
                <w:kern w:val="0"/>
                <w:sz w:val="20"/>
                <w:szCs w:val="20"/>
              </w:rPr>
              <w:br/>
              <w:t>類別</w:t>
            </w:r>
          </w:p>
        </w:tc>
        <w:tc>
          <w:tcPr>
            <w:tcW w:w="1466" w:type="dxa"/>
            <w:tcBorders>
              <w:bottom w:val="single" w:sz="4" w:space="0" w:color="auto"/>
            </w:tcBorders>
            <w:noWrap/>
            <w:vAlign w:val="center"/>
            <w:hideMark/>
          </w:tcPr>
          <w:p w14:paraId="0EB78441" w14:textId="77777777" w:rsidR="00415F0F" w:rsidRPr="00FC1205" w:rsidRDefault="00415F0F" w:rsidP="00415F0F">
            <w:pPr>
              <w:widowControl/>
              <w:overflowPunct w:val="0"/>
              <w:jc w:val="center"/>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年別</w:t>
            </w:r>
          </w:p>
        </w:tc>
        <w:tc>
          <w:tcPr>
            <w:tcW w:w="1992" w:type="dxa"/>
            <w:gridSpan w:val="2"/>
            <w:noWrap/>
            <w:vAlign w:val="center"/>
            <w:hideMark/>
          </w:tcPr>
          <w:p w14:paraId="31596AEF" w14:textId="77777777" w:rsidR="00415F0F" w:rsidRPr="00FC1205" w:rsidRDefault="00415F0F" w:rsidP="00FC1205">
            <w:pPr>
              <w:widowControl/>
              <w:overflowPunct w:val="0"/>
              <w:jc w:val="center"/>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2012</w:t>
            </w:r>
          </w:p>
        </w:tc>
        <w:tc>
          <w:tcPr>
            <w:tcW w:w="1992" w:type="dxa"/>
            <w:gridSpan w:val="2"/>
            <w:noWrap/>
            <w:vAlign w:val="center"/>
            <w:hideMark/>
          </w:tcPr>
          <w:p w14:paraId="4E682AF0" w14:textId="77777777" w:rsidR="00415F0F" w:rsidRPr="00FC1205" w:rsidRDefault="00415F0F" w:rsidP="00FC1205">
            <w:pPr>
              <w:widowControl/>
              <w:overflowPunct w:val="0"/>
              <w:jc w:val="center"/>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2013</w:t>
            </w:r>
          </w:p>
        </w:tc>
        <w:tc>
          <w:tcPr>
            <w:tcW w:w="1992" w:type="dxa"/>
            <w:gridSpan w:val="2"/>
            <w:noWrap/>
            <w:vAlign w:val="center"/>
            <w:hideMark/>
          </w:tcPr>
          <w:p w14:paraId="0D442A68" w14:textId="77777777" w:rsidR="00415F0F" w:rsidRPr="00FC1205" w:rsidRDefault="00415F0F" w:rsidP="00FC1205">
            <w:pPr>
              <w:widowControl/>
              <w:overflowPunct w:val="0"/>
              <w:jc w:val="center"/>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2014</w:t>
            </w:r>
          </w:p>
        </w:tc>
        <w:tc>
          <w:tcPr>
            <w:tcW w:w="1992" w:type="dxa"/>
            <w:gridSpan w:val="2"/>
            <w:tcBorders>
              <w:right w:val="nil"/>
            </w:tcBorders>
            <w:noWrap/>
            <w:vAlign w:val="center"/>
            <w:hideMark/>
          </w:tcPr>
          <w:p w14:paraId="0B1B9CDE" w14:textId="77777777" w:rsidR="00415F0F" w:rsidRPr="00FC1205" w:rsidRDefault="00415F0F" w:rsidP="00FC1205">
            <w:pPr>
              <w:widowControl/>
              <w:overflowPunct w:val="0"/>
              <w:jc w:val="center"/>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2015</w:t>
            </w:r>
            <w:r w:rsidR="009D5EF3">
              <w:rPr>
                <w:rFonts w:ascii="標楷體" w:eastAsia="標楷體" w:hAnsi="標楷體" w:cs="新細明體" w:hint="eastAsia"/>
                <w:kern w:val="0"/>
                <w:sz w:val="20"/>
                <w:szCs w:val="20"/>
              </w:rPr>
              <w:t>（</w:t>
            </w:r>
            <w:r w:rsidRPr="00FC1205">
              <w:rPr>
                <w:rFonts w:ascii="標楷體" w:eastAsia="標楷體" w:hAnsi="標楷體" w:cs="新細明體" w:hint="eastAsia"/>
                <w:kern w:val="0"/>
                <w:sz w:val="20"/>
                <w:szCs w:val="20"/>
              </w:rPr>
              <w:t>1-8</w:t>
            </w:r>
            <w:r w:rsidR="009D5EF3">
              <w:rPr>
                <w:rFonts w:ascii="標楷體" w:eastAsia="標楷體" w:hAnsi="標楷體" w:cs="新細明體" w:hint="eastAsia"/>
                <w:kern w:val="0"/>
                <w:sz w:val="20"/>
                <w:szCs w:val="20"/>
              </w:rPr>
              <w:t>）</w:t>
            </w:r>
          </w:p>
        </w:tc>
      </w:tr>
      <w:tr w:rsidR="00415F0F" w:rsidRPr="00FC1205" w14:paraId="23090EA5" w14:textId="77777777" w:rsidTr="00415F0F">
        <w:trPr>
          <w:trHeight w:val="960"/>
          <w:jc w:val="center"/>
        </w:trPr>
        <w:tc>
          <w:tcPr>
            <w:tcW w:w="456" w:type="dxa"/>
            <w:vMerge/>
            <w:tcBorders>
              <w:left w:val="nil"/>
            </w:tcBorders>
            <w:hideMark/>
          </w:tcPr>
          <w:p w14:paraId="4F25D200" w14:textId="77777777" w:rsidR="00415F0F" w:rsidRPr="00FC1205" w:rsidRDefault="00415F0F" w:rsidP="00FC1205">
            <w:pPr>
              <w:widowControl/>
              <w:overflowPunct w:val="0"/>
              <w:jc w:val="both"/>
              <w:rPr>
                <w:rFonts w:ascii="標楷體" w:eastAsia="標楷體" w:hAnsi="標楷體" w:cs="新細明體"/>
                <w:kern w:val="0"/>
                <w:sz w:val="20"/>
                <w:szCs w:val="20"/>
                <w:highlight w:val="yellow"/>
              </w:rPr>
            </w:pPr>
          </w:p>
        </w:tc>
        <w:tc>
          <w:tcPr>
            <w:tcW w:w="1466" w:type="dxa"/>
            <w:tcBorders>
              <w:tl2br w:val="single" w:sz="4" w:space="0" w:color="auto"/>
            </w:tcBorders>
            <w:vAlign w:val="center"/>
            <w:hideMark/>
          </w:tcPr>
          <w:p w14:paraId="78F62389" w14:textId="77777777" w:rsidR="00415F0F" w:rsidRPr="00FC1205" w:rsidRDefault="00415F0F" w:rsidP="00415F0F">
            <w:pPr>
              <w:widowControl/>
              <w:overflowPunct w:val="0"/>
              <w:ind w:leftChars="-64" w:left="-154" w:rightChars="-64" w:right="-154"/>
              <w:jc w:val="both"/>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障別     人數</w:t>
            </w:r>
          </w:p>
        </w:tc>
        <w:tc>
          <w:tcPr>
            <w:tcW w:w="1056" w:type="dxa"/>
            <w:tcBorders>
              <w:bottom w:val="single" w:sz="4" w:space="0" w:color="auto"/>
            </w:tcBorders>
            <w:vAlign w:val="center"/>
            <w:hideMark/>
          </w:tcPr>
          <w:p w14:paraId="15BE414C" w14:textId="77777777" w:rsidR="00415F0F" w:rsidRPr="00FC1205" w:rsidRDefault="00415F0F" w:rsidP="00FC1205">
            <w:pPr>
              <w:widowControl/>
              <w:overflowPunct w:val="0"/>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身障勞動力人數</w:t>
            </w:r>
          </w:p>
        </w:tc>
        <w:tc>
          <w:tcPr>
            <w:tcW w:w="936" w:type="dxa"/>
            <w:tcBorders>
              <w:bottom w:val="single" w:sz="4" w:space="0" w:color="auto"/>
            </w:tcBorders>
            <w:vAlign w:val="center"/>
            <w:hideMark/>
          </w:tcPr>
          <w:p w14:paraId="3EDBC445" w14:textId="77777777" w:rsidR="00415F0F" w:rsidRPr="00FC1205" w:rsidRDefault="00415F0F" w:rsidP="00FC1205">
            <w:pPr>
              <w:widowControl/>
              <w:overflowPunct w:val="0"/>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定額進用身障</w:t>
            </w:r>
            <w:r w:rsidRPr="00FC1205">
              <w:rPr>
                <w:rFonts w:ascii="標楷體" w:eastAsia="標楷體" w:hAnsi="標楷體" w:cs="新細明體" w:hint="eastAsia"/>
                <w:kern w:val="0"/>
                <w:sz w:val="20"/>
                <w:szCs w:val="20"/>
              </w:rPr>
              <w:br/>
              <w:t>人數</w:t>
            </w:r>
          </w:p>
        </w:tc>
        <w:tc>
          <w:tcPr>
            <w:tcW w:w="1056" w:type="dxa"/>
            <w:tcBorders>
              <w:bottom w:val="single" w:sz="4" w:space="0" w:color="auto"/>
            </w:tcBorders>
            <w:vAlign w:val="center"/>
            <w:hideMark/>
          </w:tcPr>
          <w:p w14:paraId="100565BC" w14:textId="77777777" w:rsidR="00415F0F" w:rsidRPr="00FC1205" w:rsidRDefault="00415F0F" w:rsidP="00FC1205">
            <w:pPr>
              <w:widowControl/>
              <w:overflowPunct w:val="0"/>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身障勞動力人數</w:t>
            </w:r>
          </w:p>
        </w:tc>
        <w:tc>
          <w:tcPr>
            <w:tcW w:w="936" w:type="dxa"/>
            <w:tcBorders>
              <w:bottom w:val="single" w:sz="4" w:space="0" w:color="auto"/>
            </w:tcBorders>
            <w:vAlign w:val="center"/>
            <w:hideMark/>
          </w:tcPr>
          <w:p w14:paraId="3A1C8888" w14:textId="77777777" w:rsidR="00415F0F" w:rsidRPr="00FC1205" w:rsidRDefault="00415F0F" w:rsidP="00FC1205">
            <w:pPr>
              <w:widowControl/>
              <w:overflowPunct w:val="0"/>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定額進用身障</w:t>
            </w:r>
            <w:r w:rsidRPr="00FC1205">
              <w:rPr>
                <w:rFonts w:ascii="標楷體" w:eastAsia="標楷體" w:hAnsi="標楷體" w:cs="新細明體" w:hint="eastAsia"/>
                <w:kern w:val="0"/>
                <w:sz w:val="20"/>
                <w:szCs w:val="20"/>
              </w:rPr>
              <w:br/>
              <w:t>人數</w:t>
            </w:r>
          </w:p>
        </w:tc>
        <w:tc>
          <w:tcPr>
            <w:tcW w:w="1056" w:type="dxa"/>
            <w:tcBorders>
              <w:bottom w:val="single" w:sz="4" w:space="0" w:color="auto"/>
            </w:tcBorders>
            <w:vAlign w:val="center"/>
            <w:hideMark/>
          </w:tcPr>
          <w:p w14:paraId="73AE9BD3" w14:textId="77777777" w:rsidR="00415F0F" w:rsidRPr="00FC1205" w:rsidRDefault="00415F0F" w:rsidP="00FC1205">
            <w:pPr>
              <w:widowControl/>
              <w:overflowPunct w:val="0"/>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身障勞動力人數</w:t>
            </w:r>
          </w:p>
        </w:tc>
        <w:tc>
          <w:tcPr>
            <w:tcW w:w="936" w:type="dxa"/>
            <w:tcBorders>
              <w:bottom w:val="single" w:sz="4" w:space="0" w:color="auto"/>
            </w:tcBorders>
            <w:vAlign w:val="center"/>
            <w:hideMark/>
          </w:tcPr>
          <w:p w14:paraId="0C9CE65E" w14:textId="77777777" w:rsidR="00415F0F" w:rsidRPr="00FC1205" w:rsidRDefault="00415F0F" w:rsidP="00FC1205">
            <w:pPr>
              <w:widowControl/>
              <w:overflowPunct w:val="0"/>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定額進用身障</w:t>
            </w:r>
            <w:r w:rsidRPr="00FC1205">
              <w:rPr>
                <w:rFonts w:ascii="標楷體" w:eastAsia="標楷體" w:hAnsi="標楷體" w:cs="新細明體" w:hint="eastAsia"/>
                <w:kern w:val="0"/>
                <w:sz w:val="20"/>
                <w:szCs w:val="20"/>
              </w:rPr>
              <w:br/>
              <w:t>人數</w:t>
            </w:r>
          </w:p>
        </w:tc>
        <w:tc>
          <w:tcPr>
            <w:tcW w:w="1056" w:type="dxa"/>
            <w:tcBorders>
              <w:bottom w:val="single" w:sz="4" w:space="0" w:color="auto"/>
            </w:tcBorders>
            <w:vAlign w:val="center"/>
            <w:hideMark/>
          </w:tcPr>
          <w:p w14:paraId="7A3E493C" w14:textId="77777777" w:rsidR="00415F0F" w:rsidRPr="00FC1205" w:rsidRDefault="00415F0F" w:rsidP="00FC1205">
            <w:pPr>
              <w:widowControl/>
              <w:overflowPunct w:val="0"/>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身障勞動力人數</w:t>
            </w:r>
          </w:p>
        </w:tc>
        <w:tc>
          <w:tcPr>
            <w:tcW w:w="936" w:type="dxa"/>
            <w:tcBorders>
              <w:bottom w:val="single" w:sz="4" w:space="0" w:color="auto"/>
              <w:right w:val="nil"/>
            </w:tcBorders>
            <w:vAlign w:val="center"/>
            <w:hideMark/>
          </w:tcPr>
          <w:p w14:paraId="428C7FA1" w14:textId="77777777" w:rsidR="00415F0F" w:rsidRPr="00FC1205" w:rsidRDefault="00415F0F" w:rsidP="00FC1205">
            <w:pPr>
              <w:widowControl/>
              <w:overflowPunct w:val="0"/>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定額進用身障</w:t>
            </w:r>
            <w:r w:rsidRPr="00FC1205">
              <w:rPr>
                <w:rFonts w:ascii="標楷體" w:eastAsia="標楷體" w:hAnsi="標楷體" w:cs="新細明體" w:hint="eastAsia"/>
                <w:kern w:val="0"/>
                <w:sz w:val="20"/>
                <w:szCs w:val="20"/>
              </w:rPr>
              <w:br/>
              <w:t>人數</w:t>
            </w:r>
          </w:p>
        </w:tc>
      </w:tr>
      <w:tr w:rsidR="00994A69" w:rsidRPr="00FC1205" w14:paraId="6DE8CA4E" w14:textId="77777777" w:rsidTr="00994A69">
        <w:trPr>
          <w:trHeight w:val="360"/>
          <w:jc w:val="center"/>
        </w:trPr>
        <w:tc>
          <w:tcPr>
            <w:tcW w:w="456" w:type="dxa"/>
            <w:vMerge/>
            <w:tcBorders>
              <w:left w:val="nil"/>
            </w:tcBorders>
            <w:hideMark/>
          </w:tcPr>
          <w:p w14:paraId="2D838A89" w14:textId="77777777" w:rsidR="00994A69" w:rsidRPr="00FC1205" w:rsidRDefault="00994A69" w:rsidP="00FC1205">
            <w:pPr>
              <w:widowControl/>
              <w:overflowPunct w:val="0"/>
              <w:jc w:val="both"/>
              <w:rPr>
                <w:rFonts w:ascii="標楷體" w:eastAsia="標楷體" w:hAnsi="標楷體" w:cs="新細明體"/>
                <w:kern w:val="0"/>
                <w:sz w:val="20"/>
                <w:szCs w:val="20"/>
                <w:highlight w:val="yellow"/>
              </w:rPr>
            </w:pPr>
          </w:p>
        </w:tc>
        <w:tc>
          <w:tcPr>
            <w:tcW w:w="1466" w:type="dxa"/>
            <w:noWrap/>
            <w:vAlign w:val="center"/>
            <w:hideMark/>
          </w:tcPr>
          <w:p w14:paraId="2A668542" w14:textId="77777777" w:rsidR="00994A69" w:rsidRPr="00FC1205" w:rsidRDefault="00994A69" w:rsidP="00FC1205">
            <w:pPr>
              <w:widowControl/>
              <w:overflowPunct w:val="0"/>
              <w:jc w:val="both"/>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視障</w:t>
            </w:r>
          </w:p>
        </w:tc>
        <w:tc>
          <w:tcPr>
            <w:tcW w:w="1056" w:type="dxa"/>
            <w:tcBorders>
              <w:bottom w:val="nil"/>
              <w:right w:val="nil"/>
            </w:tcBorders>
            <w:noWrap/>
            <w:vAlign w:val="center"/>
            <w:hideMark/>
          </w:tcPr>
          <w:p w14:paraId="3A130680"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26,862</w:t>
            </w:r>
          </w:p>
        </w:tc>
        <w:tc>
          <w:tcPr>
            <w:tcW w:w="936" w:type="dxa"/>
            <w:tcBorders>
              <w:left w:val="nil"/>
              <w:bottom w:val="nil"/>
              <w:right w:val="nil"/>
            </w:tcBorders>
            <w:noWrap/>
            <w:vAlign w:val="center"/>
            <w:hideMark/>
          </w:tcPr>
          <w:p w14:paraId="06ED27F5"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3,326</w:t>
            </w:r>
          </w:p>
        </w:tc>
        <w:tc>
          <w:tcPr>
            <w:tcW w:w="1056" w:type="dxa"/>
            <w:tcBorders>
              <w:left w:val="nil"/>
              <w:bottom w:val="nil"/>
              <w:right w:val="nil"/>
            </w:tcBorders>
            <w:noWrap/>
            <w:vAlign w:val="center"/>
            <w:hideMark/>
          </w:tcPr>
          <w:p w14:paraId="5322921B"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26,709</w:t>
            </w:r>
          </w:p>
        </w:tc>
        <w:tc>
          <w:tcPr>
            <w:tcW w:w="936" w:type="dxa"/>
            <w:tcBorders>
              <w:left w:val="nil"/>
              <w:bottom w:val="nil"/>
              <w:right w:val="nil"/>
            </w:tcBorders>
            <w:noWrap/>
            <w:vAlign w:val="center"/>
            <w:hideMark/>
          </w:tcPr>
          <w:p w14:paraId="704C072C"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3,852</w:t>
            </w:r>
          </w:p>
        </w:tc>
        <w:tc>
          <w:tcPr>
            <w:tcW w:w="1056" w:type="dxa"/>
            <w:tcBorders>
              <w:left w:val="nil"/>
              <w:bottom w:val="nil"/>
              <w:right w:val="nil"/>
            </w:tcBorders>
            <w:noWrap/>
            <w:vAlign w:val="center"/>
            <w:hideMark/>
          </w:tcPr>
          <w:p w14:paraId="2FBC1C5F"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26,624</w:t>
            </w:r>
          </w:p>
        </w:tc>
        <w:tc>
          <w:tcPr>
            <w:tcW w:w="936" w:type="dxa"/>
            <w:tcBorders>
              <w:left w:val="nil"/>
              <w:bottom w:val="nil"/>
              <w:right w:val="nil"/>
            </w:tcBorders>
            <w:noWrap/>
            <w:vAlign w:val="center"/>
            <w:hideMark/>
          </w:tcPr>
          <w:p w14:paraId="5E9925E0"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4,183</w:t>
            </w:r>
          </w:p>
        </w:tc>
        <w:tc>
          <w:tcPr>
            <w:tcW w:w="1056" w:type="dxa"/>
            <w:tcBorders>
              <w:left w:val="nil"/>
              <w:bottom w:val="nil"/>
              <w:right w:val="nil"/>
            </w:tcBorders>
            <w:noWrap/>
            <w:vAlign w:val="center"/>
            <w:hideMark/>
          </w:tcPr>
          <w:p w14:paraId="344EF983"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kern w:val="0"/>
                <w:sz w:val="20"/>
                <w:szCs w:val="20"/>
              </w:rPr>
              <w:t>26,445</w:t>
            </w:r>
          </w:p>
        </w:tc>
        <w:tc>
          <w:tcPr>
            <w:tcW w:w="936" w:type="dxa"/>
            <w:tcBorders>
              <w:left w:val="nil"/>
              <w:bottom w:val="nil"/>
              <w:right w:val="nil"/>
            </w:tcBorders>
            <w:noWrap/>
            <w:vAlign w:val="center"/>
            <w:hideMark/>
          </w:tcPr>
          <w:p w14:paraId="54C6E916"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kern w:val="0"/>
                <w:sz w:val="20"/>
                <w:szCs w:val="20"/>
              </w:rPr>
              <w:t>4,231</w:t>
            </w:r>
          </w:p>
        </w:tc>
      </w:tr>
      <w:tr w:rsidR="00994A69" w:rsidRPr="00FC1205" w14:paraId="47367AB9" w14:textId="77777777" w:rsidTr="00994A69">
        <w:trPr>
          <w:trHeight w:val="360"/>
          <w:jc w:val="center"/>
        </w:trPr>
        <w:tc>
          <w:tcPr>
            <w:tcW w:w="456" w:type="dxa"/>
            <w:vMerge/>
            <w:tcBorders>
              <w:left w:val="nil"/>
            </w:tcBorders>
            <w:hideMark/>
          </w:tcPr>
          <w:p w14:paraId="16A5FFF5" w14:textId="77777777" w:rsidR="00994A69" w:rsidRPr="00FC1205" w:rsidRDefault="00994A69" w:rsidP="00FC1205">
            <w:pPr>
              <w:widowControl/>
              <w:overflowPunct w:val="0"/>
              <w:jc w:val="both"/>
              <w:rPr>
                <w:rFonts w:ascii="標楷體" w:eastAsia="標楷體" w:hAnsi="標楷體" w:cs="新細明體"/>
                <w:kern w:val="0"/>
                <w:sz w:val="20"/>
                <w:szCs w:val="20"/>
                <w:highlight w:val="yellow"/>
              </w:rPr>
            </w:pPr>
          </w:p>
        </w:tc>
        <w:tc>
          <w:tcPr>
            <w:tcW w:w="1466" w:type="dxa"/>
            <w:noWrap/>
            <w:hideMark/>
          </w:tcPr>
          <w:p w14:paraId="795929F3" w14:textId="77777777" w:rsidR="00994A69" w:rsidRPr="00FC1205" w:rsidRDefault="00994A69" w:rsidP="00FC1205">
            <w:pPr>
              <w:widowControl/>
              <w:overflowPunct w:val="0"/>
              <w:jc w:val="both"/>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聽障</w:t>
            </w:r>
          </w:p>
        </w:tc>
        <w:tc>
          <w:tcPr>
            <w:tcW w:w="1056" w:type="dxa"/>
            <w:tcBorders>
              <w:top w:val="nil"/>
              <w:bottom w:val="nil"/>
              <w:right w:val="nil"/>
            </w:tcBorders>
            <w:noWrap/>
            <w:vAlign w:val="center"/>
            <w:hideMark/>
          </w:tcPr>
          <w:p w14:paraId="6CAB4836"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40,942</w:t>
            </w:r>
          </w:p>
        </w:tc>
        <w:tc>
          <w:tcPr>
            <w:tcW w:w="936" w:type="dxa"/>
            <w:tcBorders>
              <w:top w:val="nil"/>
              <w:left w:val="nil"/>
              <w:bottom w:val="nil"/>
              <w:right w:val="nil"/>
            </w:tcBorders>
            <w:noWrap/>
            <w:vAlign w:val="center"/>
            <w:hideMark/>
          </w:tcPr>
          <w:p w14:paraId="01FE200E"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6,293</w:t>
            </w:r>
          </w:p>
        </w:tc>
        <w:tc>
          <w:tcPr>
            <w:tcW w:w="1056" w:type="dxa"/>
            <w:tcBorders>
              <w:top w:val="nil"/>
              <w:left w:val="nil"/>
              <w:bottom w:val="nil"/>
              <w:right w:val="nil"/>
            </w:tcBorders>
            <w:noWrap/>
            <w:vAlign w:val="center"/>
            <w:hideMark/>
          </w:tcPr>
          <w:p w14:paraId="0D2063E0"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40,160</w:t>
            </w:r>
          </w:p>
        </w:tc>
        <w:tc>
          <w:tcPr>
            <w:tcW w:w="936" w:type="dxa"/>
            <w:tcBorders>
              <w:top w:val="nil"/>
              <w:left w:val="nil"/>
              <w:bottom w:val="nil"/>
              <w:right w:val="nil"/>
            </w:tcBorders>
            <w:noWrap/>
            <w:vAlign w:val="center"/>
            <w:hideMark/>
          </w:tcPr>
          <w:p w14:paraId="2EA430FD"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6,918</w:t>
            </w:r>
          </w:p>
        </w:tc>
        <w:tc>
          <w:tcPr>
            <w:tcW w:w="1056" w:type="dxa"/>
            <w:tcBorders>
              <w:top w:val="nil"/>
              <w:left w:val="nil"/>
              <w:bottom w:val="nil"/>
              <w:right w:val="nil"/>
            </w:tcBorders>
            <w:noWrap/>
            <w:vAlign w:val="center"/>
            <w:hideMark/>
          </w:tcPr>
          <w:p w14:paraId="6BF8359C"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39,614</w:t>
            </w:r>
          </w:p>
        </w:tc>
        <w:tc>
          <w:tcPr>
            <w:tcW w:w="936" w:type="dxa"/>
            <w:tcBorders>
              <w:top w:val="nil"/>
              <w:left w:val="nil"/>
              <w:bottom w:val="nil"/>
              <w:right w:val="nil"/>
            </w:tcBorders>
            <w:noWrap/>
            <w:vAlign w:val="center"/>
            <w:hideMark/>
          </w:tcPr>
          <w:p w14:paraId="2C2D9F37"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7,395</w:t>
            </w:r>
          </w:p>
        </w:tc>
        <w:tc>
          <w:tcPr>
            <w:tcW w:w="1056" w:type="dxa"/>
            <w:tcBorders>
              <w:top w:val="nil"/>
              <w:left w:val="nil"/>
              <w:bottom w:val="nil"/>
              <w:right w:val="nil"/>
            </w:tcBorders>
            <w:noWrap/>
            <w:vAlign w:val="center"/>
            <w:hideMark/>
          </w:tcPr>
          <w:p w14:paraId="6D41D4AC"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kern w:val="0"/>
                <w:sz w:val="20"/>
                <w:szCs w:val="20"/>
              </w:rPr>
              <w:t>38,869</w:t>
            </w:r>
          </w:p>
        </w:tc>
        <w:tc>
          <w:tcPr>
            <w:tcW w:w="936" w:type="dxa"/>
            <w:tcBorders>
              <w:top w:val="nil"/>
              <w:left w:val="nil"/>
              <w:bottom w:val="nil"/>
              <w:right w:val="nil"/>
            </w:tcBorders>
            <w:noWrap/>
            <w:vAlign w:val="center"/>
            <w:hideMark/>
          </w:tcPr>
          <w:p w14:paraId="1188C692"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kern w:val="0"/>
                <w:sz w:val="20"/>
                <w:szCs w:val="20"/>
              </w:rPr>
              <w:t>7,378</w:t>
            </w:r>
          </w:p>
        </w:tc>
      </w:tr>
      <w:tr w:rsidR="00994A69" w:rsidRPr="00FC1205" w14:paraId="0ABB2324" w14:textId="77777777" w:rsidTr="00994A69">
        <w:trPr>
          <w:trHeight w:val="360"/>
          <w:jc w:val="center"/>
        </w:trPr>
        <w:tc>
          <w:tcPr>
            <w:tcW w:w="456" w:type="dxa"/>
            <w:vMerge/>
            <w:tcBorders>
              <w:left w:val="nil"/>
            </w:tcBorders>
            <w:hideMark/>
          </w:tcPr>
          <w:p w14:paraId="100EE114" w14:textId="77777777" w:rsidR="00994A69" w:rsidRPr="00FC1205" w:rsidRDefault="00994A69" w:rsidP="00FC1205">
            <w:pPr>
              <w:widowControl/>
              <w:overflowPunct w:val="0"/>
              <w:jc w:val="both"/>
              <w:rPr>
                <w:rFonts w:ascii="標楷體" w:eastAsia="標楷體" w:hAnsi="標楷體" w:cs="新細明體"/>
                <w:kern w:val="0"/>
                <w:sz w:val="20"/>
                <w:szCs w:val="20"/>
                <w:highlight w:val="yellow"/>
              </w:rPr>
            </w:pPr>
          </w:p>
        </w:tc>
        <w:tc>
          <w:tcPr>
            <w:tcW w:w="1466" w:type="dxa"/>
            <w:noWrap/>
            <w:hideMark/>
          </w:tcPr>
          <w:p w14:paraId="25DD75E3" w14:textId="77777777" w:rsidR="00994A69" w:rsidRPr="00FC1205" w:rsidRDefault="00994A69" w:rsidP="00FC1205">
            <w:pPr>
              <w:widowControl/>
              <w:overflowPunct w:val="0"/>
              <w:jc w:val="both"/>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平衡障</w:t>
            </w:r>
          </w:p>
        </w:tc>
        <w:tc>
          <w:tcPr>
            <w:tcW w:w="1056" w:type="dxa"/>
            <w:tcBorders>
              <w:top w:val="nil"/>
              <w:bottom w:val="nil"/>
              <w:right w:val="nil"/>
            </w:tcBorders>
            <w:noWrap/>
            <w:vAlign w:val="center"/>
            <w:hideMark/>
          </w:tcPr>
          <w:p w14:paraId="3C005317"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2,132</w:t>
            </w:r>
          </w:p>
        </w:tc>
        <w:tc>
          <w:tcPr>
            <w:tcW w:w="936" w:type="dxa"/>
            <w:tcBorders>
              <w:top w:val="nil"/>
              <w:left w:val="nil"/>
              <w:bottom w:val="nil"/>
              <w:right w:val="nil"/>
            </w:tcBorders>
            <w:noWrap/>
            <w:vAlign w:val="center"/>
            <w:hideMark/>
          </w:tcPr>
          <w:p w14:paraId="73807A16"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118</w:t>
            </w:r>
          </w:p>
        </w:tc>
        <w:tc>
          <w:tcPr>
            <w:tcW w:w="1056" w:type="dxa"/>
            <w:tcBorders>
              <w:top w:val="nil"/>
              <w:left w:val="nil"/>
              <w:bottom w:val="nil"/>
              <w:right w:val="nil"/>
            </w:tcBorders>
            <w:noWrap/>
            <w:vAlign w:val="center"/>
            <w:hideMark/>
          </w:tcPr>
          <w:p w14:paraId="22D88AF1"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1,954</w:t>
            </w:r>
          </w:p>
        </w:tc>
        <w:tc>
          <w:tcPr>
            <w:tcW w:w="936" w:type="dxa"/>
            <w:tcBorders>
              <w:top w:val="nil"/>
              <w:left w:val="nil"/>
              <w:bottom w:val="nil"/>
              <w:right w:val="nil"/>
            </w:tcBorders>
            <w:noWrap/>
            <w:vAlign w:val="center"/>
            <w:hideMark/>
          </w:tcPr>
          <w:p w14:paraId="6856F738"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124</w:t>
            </w:r>
          </w:p>
        </w:tc>
        <w:tc>
          <w:tcPr>
            <w:tcW w:w="1056" w:type="dxa"/>
            <w:tcBorders>
              <w:top w:val="nil"/>
              <w:left w:val="nil"/>
              <w:bottom w:val="nil"/>
              <w:right w:val="nil"/>
            </w:tcBorders>
            <w:noWrap/>
            <w:vAlign w:val="center"/>
            <w:hideMark/>
          </w:tcPr>
          <w:p w14:paraId="6B571DF8"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1,827</w:t>
            </w:r>
          </w:p>
        </w:tc>
        <w:tc>
          <w:tcPr>
            <w:tcW w:w="936" w:type="dxa"/>
            <w:tcBorders>
              <w:top w:val="nil"/>
              <w:left w:val="nil"/>
              <w:bottom w:val="nil"/>
              <w:right w:val="nil"/>
            </w:tcBorders>
            <w:noWrap/>
            <w:vAlign w:val="center"/>
            <w:hideMark/>
          </w:tcPr>
          <w:p w14:paraId="0825B240"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131</w:t>
            </w:r>
          </w:p>
        </w:tc>
        <w:tc>
          <w:tcPr>
            <w:tcW w:w="1056" w:type="dxa"/>
            <w:tcBorders>
              <w:top w:val="nil"/>
              <w:left w:val="nil"/>
              <w:bottom w:val="nil"/>
              <w:right w:val="nil"/>
            </w:tcBorders>
            <w:noWrap/>
            <w:vAlign w:val="center"/>
            <w:hideMark/>
          </w:tcPr>
          <w:p w14:paraId="2933FE2B"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kern w:val="0"/>
                <w:sz w:val="20"/>
                <w:szCs w:val="20"/>
              </w:rPr>
              <w:t>1,757</w:t>
            </w:r>
          </w:p>
        </w:tc>
        <w:tc>
          <w:tcPr>
            <w:tcW w:w="936" w:type="dxa"/>
            <w:tcBorders>
              <w:top w:val="nil"/>
              <w:left w:val="nil"/>
              <w:bottom w:val="nil"/>
              <w:right w:val="nil"/>
            </w:tcBorders>
            <w:noWrap/>
            <w:vAlign w:val="center"/>
            <w:hideMark/>
          </w:tcPr>
          <w:p w14:paraId="4AAA84F2"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kern w:val="0"/>
                <w:sz w:val="20"/>
                <w:szCs w:val="20"/>
              </w:rPr>
              <w:t>125</w:t>
            </w:r>
          </w:p>
        </w:tc>
      </w:tr>
      <w:tr w:rsidR="00994A69" w:rsidRPr="00FC1205" w14:paraId="24B758DA" w14:textId="77777777" w:rsidTr="00994A69">
        <w:trPr>
          <w:trHeight w:val="360"/>
          <w:jc w:val="center"/>
        </w:trPr>
        <w:tc>
          <w:tcPr>
            <w:tcW w:w="456" w:type="dxa"/>
            <w:vMerge/>
            <w:tcBorders>
              <w:left w:val="nil"/>
            </w:tcBorders>
            <w:hideMark/>
          </w:tcPr>
          <w:p w14:paraId="483FCCC8" w14:textId="77777777" w:rsidR="00994A69" w:rsidRPr="00FC1205" w:rsidRDefault="00994A69" w:rsidP="00FC1205">
            <w:pPr>
              <w:widowControl/>
              <w:overflowPunct w:val="0"/>
              <w:jc w:val="both"/>
              <w:rPr>
                <w:rFonts w:ascii="標楷體" w:eastAsia="標楷體" w:hAnsi="標楷體" w:cs="新細明體"/>
                <w:kern w:val="0"/>
                <w:sz w:val="20"/>
                <w:szCs w:val="20"/>
                <w:highlight w:val="yellow"/>
              </w:rPr>
            </w:pPr>
          </w:p>
        </w:tc>
        <w:tc>
          <w:tcPr>
            <w:tcW w:w="1466" w:type="dxa"/>
            <w:noWrap/>
            <w:hideMark/>
          </w:tcPr>
          <w:p w14:paraId="529FF10B" w14:textId="77777777" w:rsidR="00994A69" w:rsidRPr="00FC1205" w:rsidRDefault="00994A69" w:rsidP="00FC1205">
            <w:pPr>
              <w:widowControl/>
              <w:overflowPunct w:val="0"/>
              <w:jc w:val="both"/>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聲障</w:t>
            </w:r>
          </w:p>
        </w:tc>
        <w:tc>
          <w:tcPr>
            <w:tcW w:w="1056" w:type="dxa"/>
            <w:tcBorders>
              <w:top w:val="nil"/>
              <w:bottom w:val="nil"/>
              <w:right w:val="nil"/>
            </w:tcBorders>
            <w:noWrap/>
            <w:vAlign w:val="center"/>
            <w:hideMark/>
          </w:tcPr>
          <w:p w14:paraId="5CEF0B69"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8,803</w:t>
            </w:r>
          </w:p>
        </w:tc>
        <w:tc>
          <w:tcPr>
            <w:tcW w:w="936" w:type="dxa"/>
            <w:tcBorders>
              <w:top w:val="nil"/>
              <w:left w:val="nil"/>
              <w:bottom w:val="nil"/>
              <w:right w:val="nil"/>
            </w:tcBorders>
            <w:noWrap/>
            <w:vAlign w:val="center"/>
            <w:hideMark/>
          </w:tcPr>
          <w:p w14:paraId="5995A1DF"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1,073</w:t>
            </w:r>
          </w:p>
        </w:tc>
        <w:tc>
          <w:tcPr>
            <w:tcW w:w="1056" w:type="dxa"/>
            <w:tcBorders>
              <w:top w:val="nil"/>
              <w:left w:val="nil"/>
              <w:bottom w:val="nil"/>
              <w:right w:val="nil"/>
            </w:tcBorders>
            <w:noWrap/>
            <w:vAlign w:val="center"/>
            <w:hideMark/>
          </w:tcPr>
          <w:p w14:paraId="5C6FC2F9"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8,958</w:t>
            </w:r>
          </w:p>
        </w:tc>
        <w:tc>
          <w:tcPr>
            <w:tcW w:w="936" w:type="dxa"/>
            <w:tcBorders>
              <w:top w:val="nil"/>
              <w:left w:val="nil"/>
              <w:bottom w:val="nil"/>
              <w:right w:val="nil"/>
            </w:tcBorders>
            <w:noWrap/>
            <w:vAlign w:val="center"/>
            <w:hideMark/>
          </w:tcPr>
          <w:p w14:paraId="4697B7ED"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1,192</w:t>
            </w:r>
          </w:p>
        </w:tc>
        <w:tc>
          <w:tcPr>
            <w:tcW w:w="1056" w:type="dxa"/>
            <w:tcBorders>
              <w:top w:val="nil"/>
              <w:left w:val="nil"/>
              <w:bottom w:val="nil"/>
              <w:right w:val="nil"/>
            </w:tcBorders>
            <w:noWrap/>
            <w:vAlign w:val="center"/>
            <w:hideMark/>
          </w:tcPr>
          <w:p w14:paraId="4577E766"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9,227</w:t>
            </w:r>
          </w:p>
        </w:tc>
        <w:tc>
          <w:tcPr>
            <w:tcW w:w="936" w:type="dxa"/>
            <w:tcBorders>
              <w:top w:val="nil"/>
              <w:left w:val="nil"/>
              <w:bottom w:val="nil"/>
              <w:right w:val="nil"/>
            </w:tcBorders>
            <w:noWrap/>
            <w:vAlign w:val="center"/>
            <w:hideMark/>
          </w:tcPr>
          <w:p w14:paraId="23F507E7"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1,245</w:t>
            </w:r>
          </w:p>
        </w:tc>
        <w:tc>
          <w:tcPr>
            <w:tcW w:w="1056" w:type="dxa"/>
            <w:tcBorders>
              <w:top w:val="nil"/>
              <w:left w:val="nil"/>
              <w:bottom w:val="nil"/>
              <w:right w:val="nil"/>
            </w:tcBorders>
            <w:noWrap/>
            <w:vAlign w:val="center"/>
            <w:hideMark/>
          </w:tcPr>
          <w:p w14:paraId="0A3CE637"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kern w:val="0"/>
                <w:sz w:val="20"/>
                <w:szCs w:val="20"/>
              </w:rPr>
              <w:t>9,502</w:t>
            </w:r>
          </w:p>
        </w:tc>
        <w:tc>
          <w:tcPr>
            <w:tcW w:w="936" w:type="dxa"/>
            <w:tcBorders>
              <w:top w:val="nil"/>
              <w:left w:val="nil"/>
              <w:bottom w:val="nil"/>
              <w:right w:val="nil"/>
            </w:tcBorders>
            <w:noWrap/>
            <w:vAlign w:val="center"/>
            <w:hideMark/>
          </w:tcPr>
          <w:p w14:paraId="5D586F6C"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kern w:val="0"/>
                <w:sz w:val="20"/>
                <w:szCs w:val="20"/>
              </w:rPr>
              <w:t>1,275</w:t>
            </w:r>
          </w:p>
        </w:tc>
      </w:tr>
      <w:tr w:rsidR="00994A69" w:rsidRPr="00FC1205" w14:paraId="7210D252" w14:textId="77777777" w:rsidTr="00994A69">
        <w:trPr>
          <w:trHeight w:val="360"/>
          <w:jc w:val="center"/>
        </w:trPr>
        <w:tc>
          <w:tcPr>
            <w:tcW w:w="456" w:type="dxa"/>
            <w:vMerge/>
            <w:tcBorders>
              <w:left w:val="nil"/>
            </w:tcBorders>
            <w:hideMark/>
          </w:tcPr>
          <w:p w14:paraId="28D87C23" w14:textId="77777777" w:rsidR="00994A69" w:rsidRPr="00FC1205" w:rsidRDefault="00994A69" w:rsidP="00FC1205">
            <w:pPr>
              <w:widowControl/>
              <w:overflowPunct w:val="0"/>
              <w:jc w:val="both"/>
              <w:rPr>
                <w:rFonts w:ascii="標楷體" w:eastAsia="標楷體" w:hAnsi="標楷體" w:cs="新細明體"/>
                <w:kern w:val="0"/>
                <w:sz w:val="20"/>
                <w:szCs w:val="20"/>
                <w:highlight w:val="yellow"/>
              </w:rPr>
            </w:pPr>
          </w:p>
        </w:tc>
        <w:tc>
          <w:tcPr>
            <w:tcW w:w="1466" w:type="dxa"/>
            <w:noWrap/>
            <w:hideMark/>
          </w:tcPr>
          <w:p w14:paraId="141F157F" w14:textId="77777777" w:rsidR="00994A69" w:rsidRPr="00FC1205" w:rsidRDefault="00994A69" w:rsidP="00FC1205">
            <w:pPr>
              <w:widowControl/>
              <w:overflowPunct w:val="0"/>
              <w:jc w:val="both"/>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肢障</w:t>
            </w:r>
          </w:p>
        </w:tc>
        <w:tc>
          <w:tcPr>
            <w:tcW w:w="1056" w:type="dxa"/>
            <w:tcBorders>
              <w:top w:val="nil"/>
              <w:bottom w:val="nil"/>
              <w:right w:val="nil"/>
            </w:tcBorders>
            <w:noWrap/>
            <w:vAlign w:val="center"/>
            <w:hideMark/>
          </w:tcPr>
          <w:p w14:paraId="07886742"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230,847</w:t>
            </w:r>
          </w:p>
        </w:tc>
        <w:tc>
          <w:tcPr>
            <w:tcW w:w="936" w:type="dxa"/>
            <w:tcBorders>
              <w:top w:val="nil"/>
              <w:left w:val="nil"/>
              <w:bottom w:val="nil"/>
              <w:right w:val="nil"/>
            </w:tcBorders>
            <w:noWrap/>
            <w:vAlign w:val="center"/>
            <w:hideMark/>
          </w:tcPr>
          <w:p w14:paraId="16EDF258"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29,004</w:t>
            </w:r>
          </w:p>
        </w:tc>
        <w:tc>
          <w:tcPr>
            <w:tcW w:w="1056" w:type="dxa"/>
            <w:tcBorders>
              <w:top w:val="nil"/>
              <w:left w:val="nil"/>
              <w:bottom w:val="nil"/>
              <w:right w:val="nil"/>
            </w:tcBorders>
            <w:noWrap/>
            <w:vAlign w:val="center"/>
            <w:hideMark/>
          </w:tcPr>
          <w:p w14:paraId="4176E99E"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227,251</w:t>
            </w:r>
          </w:p>
        </w:tc>
        <w:tc>
          <w:tcPr>
            <w:tcW w:w="936" w:type="dxa"/>
            <w:tcBorders>
              <w:top w:val="nil"/>
              <w:left w:val="nil"/>
              <w:bottom w:val="nil"/>
              <w:right w:val="nil"/>
            </w:tcBorders>
            <w:noWrap/>
            <w:vAlign w:val="center"/>
            <w:hideMark/>
          </w:tcPr>
          <w:p w14:paraId="09ED2F77"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32,031</w:t>
            </w:r>
          </w:p>
        </w:tc>
        <w:tc>
          <w:tcPr>
            <w:tcW w:w="1056" w:type="dxa"/>
            <w:tcBorders>
              <w:top w:val="nil"/>
              <w:left w:val="nil"/>
              <w:bottom w:val="nil"/>
              <w:right w:val="nil"/>
            </w:tcBorders>
            <w:noWrap/>
            <w:vAlign w:val="center"/>
            <w:hideMark/>
          </w:tcPr>
          <w:p w14:paraId="6B428C45"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224,010</w:t>
            </w:r>
          </w:p>
        </w:tc>
        <w:tc>
          <w:tcPr>
            <w:tcW w:w="936" w:type="dxa"/>
            <w:tcBorders>
              <w:top w:val="nil"/>
              <w:left w:val="nil"/>
              <w:bottom w:val="nil"/>
              <w:right w:val="nil"/>
            </w:tcBorders>
            <w:noWrap/>
            <w:vAlign w:val="center"/>
            <w:hideMark/>
          </w:tcPr>
          <w:p w14:paraId="730C1B10"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32,722</w:t>
            </w:r>
          </w:p>
        </w:tc>
        <w:tc>
          <w:tcPr>
            <w:tcW w:w="1056" w:type="dxa"/>
            <w:tcBorders>
              <w:top w:val="nil"/>
              <w:left w:val="nil"/>
              <w:bottom w:val="nil"/>
              <w:right w:val="nil"/>
            </w:tcBorders>
            <w:noWrap/>
            <w:vAlign w:val="center"/>
            <w:hideMark/>
          </w:tcPr>
          <w:p w14:paraId="32773983"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kern w:val="0"/>
                <w:sz w:val="20"/>
                <w:szCs w:val="20"/>
              </w:rPr>
              <w:t>220,960</w:t>
            </w:r>
          </w:p>
        </w:tc>
        <w:tc>
          <w:tcPr>
            <w:tcW w:w="936" w:type="dxa"/>
            <w:tcBorders>
              <w:top w:val="nil"/>
              <w:left w:val="nil"/>
              <w:bottom w:val="nil"/>
              <w:right w:val="nil"/>
            </w:tcBorders>
            <w:noWrap/>
            <w:vAlign w:val="center"/>
            <w:hideMark/>
          </w:tcPr>
          <w:p w14:paraId="22E62471"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kern w:val="0"/>
                <w:sz w:val="20"/>
                <w:szCs w:val="20"/>
              </w:rPr>
              <w:t>32,164</w:t>
            </w:r>
          </w:p>
        </w:tc>
      </w:tr>
      <w:tr w:rsidR="00994A69" w:rsidRPr="00FC1205" w14:paraId="0F605D4C" w14:textId="77777777" w:rsidTr="00994A69">
        <w:trPr>
          <w:trHeight w:val="360"/>
          <w:jc w:val="center"/>
        </w:trPr>
        <w:tc>
          <w:tcPr>
            <w:tcW w:w="456" w:type="dxa"/>
            <w:vMerge/>
            <w:tcBorders>
              <w:left w:val="nil"/>
            </w:tcBorders>
            <w:hideMark/>
          </w:tcPr>
          <w:p w14:paraId="0A619ABD" w14:textId="77777777" w:rsidR="00994A69" w:rsidRPr="00FC1205" w:rsidRDefault="00994A69" w:rsidP="00FC1205">
            <w:pPr>
              <w:widowControl/>
              <w:overflowPunct w:val="0"/>
              <w:jc w:val="both"/>
              <w:rPr>
                <w:rFonts w:ascii="標楷體" w:eastAsia="標楷體" w:hAnsi="標楷體" w:cs="新細明體"/>
                <w:kern w:val="0"/>
                <w:sz w:val="20"/>
                <w:szCs w:val="20"/>
                <w:highlight w:val="yellow"/>
              </w:rPr>
            </w:pPr>
          </w:p>
        </w:tc>
        <w:tc>
          <w:tcPr>
            <w:tcW w:w="1466" w:type="dxa"/>
            <w:noWrap/>
            <w:hideMark/>
          </w:tcPr>
          <w:p w14:paraId="5D79FD61" w14:textId="77777777" w:rsidR="00994A69" w:rsidRPr="00FC1205" w:rsidRDefault="00994A69" w:rsidP="00FC1205">
            <w:pPr>
              <w:widowControl/>
              <w:overflowPunct w:val="0"/>
              <w:jc w:val="both"/>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智障</w:t>
            </w:r>
          </w:p>
        </w:tc>
        <w:tc>
          <w:tcPr>
            <w:tcW w:w="1056" w:type="dxa"/>
            <w:tcBorders>
              <w:top w:val="nil"/>
              <w:bottom w:val="nil"/>
              <w:right w:val="nil"/>
            </w:tcBorders>
            <w:noWrap/>
            <w:vAlign w:val="center"/>
            <w:hideMark/>
          </w:tcPr>
          <w:p w14:paraId="2BFA5F56"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81,237</w:t>
            </w:r>
          </w:p>
        </w:tc>
        <w:tc>
          <w:tcPr>
            <w:tcW w:w="936" w:type="dxa"/>
            <w:tcBorders>
              <w:top w:val="nil"/>
              <w:left w:val="nil"/>
              <w:bottom w:val="nil"/>
              <w:right w:val="nil"/>
            </w:tcBorders>
            <w:noWrap/>
            <w:vAlign w:val="center"/>
            <w:hideMark/>
          </w:tcPr>
          <w:p w14:paraId="3F282BB3"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5,159</w:t>
            </w:r>
          </w:p>
        </w:tc>
        <w:tc>
          <w:tcPr>
            <w:tcW w:w="1056" w:type="dxa"/>
            <w:tcBorders>
              <w:top w:val="nil"/>
              <w:left w:val="nil"/>
              <w:bottom w:val="nil"/>
              <w:right w:val="nil"/>
            </w:tcBorders>
            <w:noWrap/>
            <w:vAlign w:val="center"/>
            <w:hideMark/>
          </w:tcPr>
          <w:p w14:paraId="03215A7B"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82,406</w:t>
            </w:r>
          </w:p>
        </w:tc>
        <w:tc>
          <w:tcPr>
            <w:tcW w:w="936" w:type="dxa"/>
            <w:tcBorders>
              <w:top w:val="nil"/>
              <w:left w:val="nil"/>
              <w:bottom w:val="nil"/>
              <w:right w:val="nil"/>
            </w:tcBorders>
            <w:noWrap/>
            <w:vAlign w:val="center"/>
            <w:hideMark/>
          </w:tcPr>
          <w:p w14:paraId="3198DC1A"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5,995</w:t>
            </w:r>
          </w:p>
        </w:tc>
        <w:tc>
          <w:tcPr>
            <w:tcW w:w="1056" w:type="dxa"/>
            <w:tcBorders>
              <w:top w:val="nil"/>
              <w:left w:val="nil"/>
              <w:bottom w:val="nil"/>
              <w:right w:val="nil"/>
            </w:tcBorders>
            <w:noWrap/>
            <w:vAlign w:val="center"/>
            <w:hideMark/>
          </w:tcPr>
          <w:p w14:paraId="5040ACDC"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83,966</w:t>
            </w:r>
          </w:p>
        </w:tc>
        <w:tc>
          <w:tcPr>
            <w:tcW w:w="936" w:type="dxa"/>
            <w:tcBorders>
              <w:top w:val="nil"/>
              <w:left w:val="nil"/>
              <w:bottom w:val="nil"/>
              <w:right w:val="nil"/>
            </w:tcBorders>
            <w:noWrap/>
            <w:vAlign w:val="center"/>
            <w:hideMark/>
          </w:tcPr>
          <w:p w14:paraId="5C34557A"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6,784</w:t>
            </w:r>
          </w:p>
        </w:tc>
        <w:tc>
          <w:tcPr>
            <w:tcW w:w="1056" w:type="dxa"/>
            <w:tcBorders>
              <w:top w:val="nil"/>
              <w:left w:val="nil"/>
              <w:bottom w:val="nil"/>
              <w:right w:val="nil"/>
            </w:tcBorders>
            <w:noWrap/>
            <w:vAlign w:val="center"/>
            <w:hideMark/>
          </w:tcPr>
          <w:p w14:paraId="5EC01631"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kern w:val="0"/>
                <w:sz w:val="20"/>
                <w:szCs w:val="20"/>
              </w:rPr>
              <w:t>84,366</w:t>
            </w:r>
          </w:p>
        </w:tc>
        <w:tc>
          <w:tcPr>
            <w:tcW w:w="936" w:type="dxa"/>
            <w:tcBorders>
              <w:top w:val="nil"/>
              <w:left w:val="nil"/>
              <w:bottom w:val="nil"/>
              <w:right w:val="nil"/>
            </w:tcBorders>
            <w:noWrap/>
            <w:vAlign w:val="center"/>
            <w:hideMark/>
          </w:tcPr>
          <w:p w14:paraId="0A202CB9"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kern w:val="0"/>
                <w:sz w:val="20"/>
                <w:szCs w:val="20"/>
              </w:rPr>
              <w:t>7,154</w:t>
            </w:r>
          </w:p>
        </w:tc>
      </w:tr>
      <w:tr w:rsidR="00994A69" w:rsidRPr="00FC1205" w14:paraId="5F624DF4" w14:textId="77777777" w:rsidTr="00994A69">
        <w:trPr>
          <w:trHeight w:val="360"/>
          <w:jc w:val="center"/>
        </w:trPr>
        <w:tc>
          <w:tcPr>
            <w:tcW w:w="456" w:type="dxa"/>
            <w:vMerge/>
            <w:tcBorders>
              <w:left w:val="nil"/>
            </w:tcBorders>
            <w:hideMark/>
          </w:tcPr>
          <w:p w14:paraId="7EE7E6E6" w14:textId="77777777" w:rsidR="00994A69" w:rsidRPr="00FC1205" w:rsidRDefault="00994A69" w:rsidP="00FC1205">
            <w:pPr>
              <w:widowControl/>
              <w:overflowPunct w:val="0"/>
              <w:jc w:val="both"/>
              <w:rPr>
                <w:rFonts w:ascii="標楷體" w:eastAsia="標楷體" w:hAnsi="標楷體" w:cs="新細明體"/>
                <w:kern w:val="0"/>
                <w:sz w:val="20"/>
                <w:szCs w:val="20"/>
                <w:highlight w:val="yellow"/>
              </w:rPr>
            </w:pPr>
          </w:p>
        </w:tc>
        <w:tc>
          <w:tcPr>
            <w:tcW w:w="1466" w:type="dxa"/>
            <w:noWrap/>
            <w:hideMark/>
          </w:tcPr>
          <w:p w14:paraId="219211E6" w14:textId="77777777" w:rsidR="00994A69" w:rsidRPr="00FC1205" w:rsidRDefault="00994A69" w:rsidP="00FC1205">
            <w:pPr>
              <w:widowControl/>
              <w:overflowPunct w:val="0"/>
              <w:jc w:val="both"/>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重器障</w:t>
            </w:r>
          </w:p>
        </w:tc>
        <w:tc>
          <w:tcPr>
            <w:tcW w:w="1056" w:type="dxa"/>
            <w:tcBorders>
              <w:top w:val="nil"/>
              <w:bottom w:val="nil"/>
              <w:right w:val="nil"/>
            </w:tcBorders>
            <w:noWrap/>
            <w:vAlign w:val="center"/>
            <w:hideMark/>
          </w:tcPr>
          <w:p w14:paraId="7BC56045"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74,376</w:t>
            </w:r>
          </w:p>
        </w:tc>
        <w:tc>
          <w:tcPr>
            <w:tcW w:w="936" w:type="dxa"/>
            <w:tcBorders>
              <w:top w:val="nil"/>
              <w:left w:val="nil"/>
              <w:bottom w:val="nil"/>
              <w:right w:val="nil"/>
            </w:tcBorders>
            <w:noWrap/>
            <w:vAlign w:val="center"/>
            <w:hideMark/>
          </w:tcPr>
          <w:p w14:paraId="5E0B2E5A"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7,748</w:t>
            </w:r>
          </w:p>
        </w:tc>
        <w:tc>
          <w:tcPr>
            <w:tcW w:w="1056" w:type="dxa"/>
            <w:tcBorders>
              <w:top w:val="nil"/>
              <w:left w:val="nil"/>
              <w:bottom w:val="nil"/>
              <w:right w:val="nil"/>
            </w:tcBorders>
            <w:noWrap/>
            <w:vAlign w:val="center"/>
            <w:hideMark/>
          </w:tcPr>
          <w:p w14:paraId="6DFE1320"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76,150</w:t>
            </w:r>
          </w:p>
        </w:tc>
        <w:tc>
          <w:tcPr>
            <w:tcW w:w="936" w:type="dxa"/>
            <w:tcBorders>
              <w:top w:val="nil"/>
              <w:left w:val="nil"/>
              <w:bottom w:val="nil"/>
              <w:right w:val="nil"/>
            </w:tcBorders>
            <w:noWrap/>
            <w:vAlign w:val="center"/>
            <w:hideMark/>
          </w:tcPr>
          <w:p w14:paraId="4730AA10"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9,066</w:t>
            </w:r>
          </w:p>
        </w:tc>
        <w:tc>
          <w:tcPr>
            <w:tcW w:w="1056" w:type="dxa"/>
            <w:tcBorders>
              <w:top w:val="nil"/>
              <w:left w:val="nil"/>
              <w:bottom w:val="nil"/>
              <w:right w:val="nil"/>
            </w:tcBorders>
            <w:noWrap/>
            <w:vAlign w:val="center"/>
            <w:hideMark/>
          </w:tcPr>
          <w:p w14:paraId="30F8EFF8"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78,305</w:t>
            </w:r>
          </w:p>
        </w:tc>
        <w:tc>
          <w:tcPr>
            <w:tcW w:w="936" w:type="dxa"/>
            <w:tcBorders>
              <w:top w:val="nil"/>
              <w:left w:val="nil"/>
              <w:bottom w:val="nil"/>
              <w:right w:val="nil"/>
            </w:tcBorders>
            <w:noWrap/>
            <w:vAlign w:val="center"/>
            <w:hideMark/>
          </w:tcPr>
          <w:p w14:paraId="591AD3DC"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10,041</w:t>
            </w:r>
          </w:p>
        </w:tc>
        <w:tc>
          <w:tcPr>
            <w:tcW w:w="1056" w:type="dxa"/>
            <w:tcBorders>
              <w:top w:val="nil"/>
              <w:left w:val="nil"/>
              <w:bottom w:val="nil"/>
              <w:right w:val="nil"/>
            </w:tcBorders>
            <w:noWrap/>
            <w:vAlign w:val="center"/>
            <w:hideMark/>
          </w:tcPr>
          <w:p w14:paraId="753E85CC"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kern w:val="0"/>
                <w:sz w:val="20"/>
                <w:szCs w:val="20"/>
              </w:rPr>
              <w:t>79,952</w:t>
            </w:r>
          </w:p>
        </w:tc>
        <w:tc>
          <w:tcPr>
            <w:tcW w:w="936" w:type="dxa"/>
            <w:tcBorders>
              <w:top w:val="nil"/>
              <w:left w:val="nil"/>
              <w:bottom w:val="nil"/>
              <w:right w:val="nil"/>
            </w:tcBorders>
            <w:noWrap/>
            <w:vAlign w:val="center"/>
            <w:hideMark/>
          </w:tcPr>
          <w:p w14:paraId="7A9FCC01"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kern w:val="0"/>
                <w:sz w:val="20"/>
                <w:szCs w:val="20"/>
              </w:rPr>
              <w:t>10,364</w:t>
            </w:r>
          </w:p>
        </w:tc>
      </w:tr>
      <w:tr w:rsidR="00994A69" w:rsidRPr="00FC1205" w14:paraId="4909C68A" w14:textId="77777777" w:rsidTr="00994A69">
        <w:trPr>
          <w:trHeight w:val="360"/>
          <w:jc w:val="center"/>
        </w:trPr>
        <w:tc>
          <w:tcPr>
            <w:tcW w:w="456" w:type="dxa"/>
            <w:vMerge/>
            <w:tcBorders>
              <w:left w:val="nil"/>
            </w:tcBorders>
            <w:hideMark/>
          </w:tcPr>
          <w:p w14:paraId="595572C4" w14:textId="77777777" w:rsidR="00994A69" w:rsidRPr="00FC1205" w:rsidRDefault="00994A69" w:rsidP="00FC1205">
            <w:pPr>
              <w:widowControl/>
              <w:overflowPunct w:val="0"/>
              <w:jc w:val="both"/>
              <w:rPr>
                <w:rFonts w:ascii="標楷體" w:eastAsia="標楷體" w:hAnsi="標楷體" w:cs="新細明體"/>
                <w:kern w:val="0"/>
                <w:sz w:val="20"/>
                <w:szCs w:val="20"/>
                <w:highlight w:val="yellow"/>
              </w:rPr>
            </w:pPr>
          </w:p>
        </w:tc>
        <w:tc>
          <w:tcPr>
            <w:tcW w:w="1466" w:type="dxa"/>
            <w:noWrap/>
            <w:hideMark/>
          </w:tcPr>
          <w:p w14:paraId="3E209CF9" w14:textId="77777777" w:rsidR="00994A69" w:rsidRPr="00FC1205" w:rsidRDefault="00994A69" w:rsidP="00FC1205">
            <w:pPr>
              <w:widowControl/>
              <w:overflowPunct w:val="0"/>
              <w:jc w:val="both"/>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顏殘</w:t>
            </w:r>
          </w:p>
        </w:tc>
        <w:tc>
          <w:tcPr>
            <w:tcW w:w="1056" w:type="dxa"/>
            <w:tcBorders>
              <w:top w:val="nil"/>
              <w:bottom w:val="nil"/>
              <w:right w:val="nil"/>
            </w:tcBorders>
            <w:noWrap/>
            <w:vAlign w:val="center"/>
            <w:hideMark/>
          </w:tcPr>
          <w:p w14:paraId="0432D926"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3,853</w:t>
            </w:r>
          </w:p>
        </w:tc>
        <w:tc>
          <w:tcPr>
            <w:tcW w:w="936" w:type="dxa"/>
            <w:tcBorders>
              <w:top w:val="nil"/>
              <w:left w:val="nil"/>
              <w:bottom w:val="nil"/>
              <w:right w:val="nil"/>
            </w:tcBorders>
            <w:noWrap/>
            <w:vAlign w:val="center"/>
            <w:hideMark/>
          </w:tcPr>
          <w:p w14:paraId="2DC12E5E"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573</w:t>
            </w:r>
          </w:p>
        </w:tc>
        <w:tc>
          <w:tcPr>
            <w:tcW w:w="1056" w:type="dxa"/>
            <w:tcBorders>
              <w:top w:val="nil"/>
              <w:left w:val="nil"/>
              <w:bottom w:val="nil"/>
              <w:right w:val="nil"/>
            </w:tcBorders>
            <w:noWrap/>
            <w:vAlign w:val="center"/>
            <w:hideMark/>
          </w:tcPr>
          <w:p w14:paraId="671CA264"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3,804</w:t>
            </w:r>
          </w:p>
        </w:tc>
        <w:tc>
          <w:tcPr>
            <w:tcW w:w="936" w:type="dxa"/>
            <w:tcBorders>
              <w:top w:val="nil"/>
              <w:left w:val="nil"/>
              <w:bottom w:val="nil"/>
              <w:right w:val="nil"/>
            </w:tcBorders>
            <w:noWrap/>
            <w:vAlign w:val="center"/>
            <w:hideMark/>
          </w:tcPr>
          <w:p w14:paraId="508EB2CA"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658</w:t>
            </w:r>
          </w:p>
        </w:tc>
        <w:tc>
          <w:tcPr>
            <w:tcW w:w="1056" w:type="dxa"/>
            <w:tcBorders>
              <w:top w:val="nil"/>
              <w:left w:val="nil"/>
              <w:bottom w:val="nil"/>
              <w:right w:val="nil"/>
            </w:tcBorders>
            <w:noWrap/>
            <w:vAlign w:val="center"/>
            <w:hideMark/>
          </w:tcPr>
          <w:p w14:paraId="0D6DCEC5"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3,753</w:t>
            </w:r>
          </w:p>
        </w:tc>
        <w:tc>
          <w:tcPr>
            <w:tcW w:w="936" w:type="dxa"/>
            <w:tcBorders>
              <w:top w:val="nil"/>
              <w:left w:val="nil"/>
              <w:bottom w:val="nil"/>
              <w:right w:val="nil"/>
            </w:tcBorders>
            <w:noWrap/>
            <w:vAlign w:val="center"/>
            <w:hideMark/>
          </w:tcPr>
          <w:p w14:paraId="48A217CF"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714</w:t>
            </w:r>
          </w:p>
        </w:tc>
        <w:tc>
          <w:tcPr>
            <w:tcW w:w="1056" w:type="dxa"/>
            <w:tcBorders>
              <w:top w:val="nil"/>
              <w:left w:val="nil"/>
              <w:bottom w:val="nil"/>
              <w:right w:val="nil"/>
            </w:tcBorders>
            <w:noWrap/>
            <w:vAlign w:val="center"/>
            <w:hideMark/>
          </w:tcPr>
          <w:p w14:paraId="0D783B8A"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kern w:val="0"/>
                <w:sz w:val="20"/>
                <w:szCs w:val="20"/>
              </w:rPr>
              <w:t>3,720</w:t>
            </w:r>
          </w:p>
        </w:tc>
        <w:tc>
          <w:tcPr>
            <w:tcW w:w="936" w:type="dxa"/>
            <w:tcBorders>
              <w:top w:val="nil"/>
              <w:left w:val="nil"/>
              <w:bottom w:val="nil"/>
              <w:right w:val="nil"/>
            </w:tcBorders>
            <w:noWrap/>
            <w:vAlign w:val="center"/>
            <w:hideMark/>
          </w:tcPr>
          <w:p w14:paraId="5890E0B8"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kern w:val="0"/>
                <w:sz w:val="20"/>
                <w:szCs w:val="20"/>
              </w:rPr>
              <w:t>728</w:t>
            </w:r>
          </w:p>
        </w:tc>
      </w:tr>
      <w:tr w:rsidR="00994A69" w:rsidRPr="00FC1205" w14:paraId="7800E9B3" w14:textId="77777777" w:rsidTr="00994A69">
        <w:trPr>
          <w:trHeight w:val="360"/>
          <w:jc w:val="center"/>
        </w:trPr>
        <w:tc>
          <w:tcPr>
            <w:tcW w:w="456" w:type="dxa"/>
            <w:vMerge/>
            <w:tcBorders>
              <w:left w:val="nil"/>
            </w:tcBorders>
            <w:hideMark/>
          </w:tcPr>
          <w:p w14:paraId="171271DB" w14:textId="77777777" w:rsidR="00994A69" w:rsidRPr="00FC1205" w:rsidRDefault="00994A69" w:rsidP="00FC1205">
            <w:pPr>
              <w:widowControl/>
              <w:overflowPunct w:val="0"/>
              <w:jc w:val="both"/>
              <w:rPr>
                <w:rFonts w:ascii="標楷體" w:eastAsia="標楷體" w:hAnsi="標楷體" w:cs="新細明體"/>
                <w:kern w:val="0"/>
                <w:sz w:val="20"/>
                <w:szCs w:val="20"/>
                <w:highlight w:val="yellow"/>
              </w:rPr>
            </w:pPr>
          </w:p>
        </w:tc>
        <w:tc>
          <w:tcPr>
            <w:tcW w:w="1466" w:type="dxa"/>
            <w:noWrap/>
            <w:hideMark/>
          </w:tcPr>
          <w:p w14:paraId="39A68A3E" w14:textId="77777777" w:rsidR="00994A69" w:rsidRPr="00FC1205" w:rsidRDefault="00994A69" w:rsidP="00FC1205">
            <w:pPr>
              <w:widowControl/>
              <w:overflowPunct w:val="0"/>
              <w:jc w:val="both"/>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植物人</w:t>
            </w:r>
          </w:p>
        </w:tc>
        <w:tc>
          <w:tcPr>
            <w:tcW w:w="1056" w:type="dxa"/>
            <w:tcBorders>
              <w:top w:val="nil"/>
              <w:bottom w:val="nil"/>
              <w:right w:val="nil"/>
            </w:tcBorders>
            <w:noWrap/>
            <w:vAlign w:val="center"/>
            <w:hideMark/>
          </w:tcPr>
          <w:p w14:paraId="45124264"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2,357</w:t>
            </w:r>
          </w:p>
        </w:tc>
        <w:tc>
          <w:tcPr>
            <w:tcW w:w="936" w:type="dxa"/>
            <w:tcBorders>
              <w:top w:val="nil"/>
              <w:left w:val="nil"/>
              <w:bottom w:val="nil"/>
              <w:right w:val="nil"/>
            </w:tcBorders>
            <w:noWrap/>
            <w:vAlign w:val="center"/>
            <w:hideMark/>
          </w:tcPr>
          <w:p w14:paraId="6889D64F"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19</w:t>
            </w:r>
          </w:p>
        </w:tc>
        <w:tc>
          <w:tcPr>
            <w:tcW w:w="1056" w:type="dxa"/>
            <w:tcBorders>
              <w:top w:val="nil"/>
              <w:left w:val="nil"/>
              <w:bottom w:val="nil"/>
              <w:right w:val="nil"/>
            </w:tcBorders>
            <w:noWrap/>
            <w:vAlign w:val="center"/>
            <w:hideMark/>
          </w:tcPr>
          <w:p w14:paraId="0AEF88B1"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2,356</w:t>
            </w:r>
          </w:p>
        </w:tc>
        <w:tc>
          <w:tcPr>
            <w:tcW w:w="936" w:type="dxa"/>
            <w:tcBorders>
              <w:top w:val="nil"/>
              <w:left w:val="nil"/>
              <w:bottom w:val="nil"/>
              <w:right w:val="nil"/>
            </w:tcBorders>
            <w:noWrap/>
            <w:vAlign w:val="center"/>
            <w:hideMark/>
          </w:tcPr>
          <w:p w14:paraId="225BA8AC"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33</w:t>
            </w:r>
          </w:p>
        </w:tc>
        <w:tc>
          <w:tcPr>
            <w:tcW w:w="1056" w:type="dxa"/>
            <w:tcBorders>
              <w:top w:val="nil"/>
              <w:left w:val="nil"/>
              <w:bottom w:val="nil"/>
              <w:right w:val="nil"/>
            </w:tcBorders>
            <w:noWrap/>
            <w:vAlign w:val="center"/>
            <w:hideMark/>
          </w:tcPr>
          <w:p w14:paraId="31629511"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2,344</w:t>
            </w:r>
          </w:p>
        </w:tc>
        <w:tc>
          <w:tcPr>
            <w:tcW w:w="936" w:type="dxa"/>
            <w:tcBorders>
              <w:top w:val="nil"/>
              <w:left w:val="nil"/>
              <w:bottom w:val="nil"/>
              <w:right w:val="nil"/>
            </w:tcBorders>
            <w:noWrap/>
            <w:vAlign w:val="center"/>
            <w:hideMark/>
          </w:tcPr>
          <w:p w14:paraId="2DFD8B10"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32</w:t>
            </w:r>
          </w:p>
        </w:tc>
        <w:tc>
          <w:tcPr>
            <w:tcW w:w="1056" w:type="dxa"/>
            <w:tcBorders>
              <w:top w:val="nil"/>
              <w:left w:val="nil"/>
              <w:bottom w:val="nil"/>
              <w:right w:val="nil"/>
            </w:tcBorders>
            <w:noWrap/>
            <w:vAlign w:val="center"/>
            <w:hideMark/>
          </w:tcPr>
          <w:p w14:paraId="72CCAF23"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kern w:val="0"/>
                <w:sz w:val="20"/>
                <w:szCs w:val="20"/>
              </w:rPr>
              <w:t>2,270</w:t>
            </w:r>
          </w:p>
        </w:tc>
        <w:tc>
          <w:tcPr>
            <w:tcW w:w="936" w:type="dxa"/>
            <w:tcBorders>
              <w:top w:val="nil"/>
              <w:left w:val="nil"/>
              <w:bottom w:val="nil"/>
              <w:right w:val="nil"/>
            </w:tcBorders>
            <w:noWrap/>
            <w:vAlign w:val="center"/>
            <w:hideMark/>
          </w:tcPr>
          <w:p w14:paraId="3167D91D"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kern w:val="0"/>
                <w:sz w:val="20"/>
                <w:szCs w:val="20"/>
              </w:rPr>
              <w:t>26</w:t>
            </w:r>
          </w:p>
        </w:tc>
      </w:tr>
      <w:tr w:rsidR="00994A69" w:rsidRPr="00FC1205" w14:paraId="3413677A" w14:textId="77777777" w:rsidTr="00994A69">
        <w:trPr>
          <w:trHeight w:val="360"/>
          <w:jc w:val="center"/>
        </w:trPr>
        <w:tc>
          <w:tcPr>
            <w:tcW w:w="456" w:type="dxa"/>
            <w:vMerge/>
            <w:tcBorders>
              <w:left w:val="nil"/>
            </w:tcBorders>
            <w:hideMark/>
          </w:tcPr>
          <w:p w14:paraId="561272C2" w14:textId="77777777" w:rsidR="00994A69" w:rsidRPr="00FC1205" w:rsidRDefault="00994A69" w:rsidP="00FC1205">
            <w:pPr>
              <w:widowControl/>
              <w:overflowPunct w:val="0"/>
              <w:jc w:val="both"/>
              <w:rPr>
                <w:rFonts w:ascii="標楷體" w:eastAsia="標楷體" w:hAnsi="標楷體" w:cs="新細明體"/>
                <w:kern w:val="0"/>
                <w:sz w:val="20"/>
                <w:szCs w:val="20"/>
                <w:highlight w:val="yellow"/>
              </w:rPr>
            </w:pPr>
          </w:p>
        </w:tc>
        <w:tc>
          <w:tcPr>
            <w:tcW w:w="1466" w:type="dxa"/>
            <w:noWrap/>
            <w:hideMark/>
          </w:tcPr>
          <w:p w14:paraId="1CC96AB3" w14:textId="77777777" w:rsidR="00994A69" w:rsidRPr="00FC1205" w:rsidRDefault="00994A69" w:rsidP="00FC1205">
            <w:pPr>
              <w:widowControl/>
              <w:overflowPunct w:val="0"/>
              <w:jc w:val="both"/>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失智症</w:t>
            </w:r>
          </w:p>
        </w:tc>
        <w:tc>
          <w:tcPr>
            <w:tcW w:w="1056" w:type="dxa"/>
            <w:tcBorders>
              <w:top w:val="nil"/>
              <w:bottom w:val="nil"/>
              <w:right w:val="nil"/>
            </w:tcBorders>
            <w:noWrap/>
            <w:vAlign w:val="center"/>
            <w:hideMark/>
          </w:tcPr>
          <w:p w14:paraId="760F0FEB"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5,199</w:t>
            </w:r>
          </w:p>
        </w:tc>
        <w:tc>
          <w:tcPr>
            <w:tcW w:w="936" w:type="dxa"/>
            <w:tcBorders>
              <w:top w:val="nil"/>
              <w:left w:val="nil"/>
              <w:bottom w:val="nil"/>
              <w:right w:val="nil"/>
            </w:tcBorders>
            <w:noWrap/>
            <w:vAlign w:val="center"/>
            <w:hideMark/>
          </w:tcPr>
          <w:p w14:paraId="3AE2A1BC"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108</w:t>
            </w:r>
          </w:p>
        </w:tc>
        <w:tc>
          <w:tcPr>
            <w:tcW w:w="1056" w:type="dxa"/>
            <w:tcBorders>
              <w:top w:val="nil"/>
              <w:left w:val="nil"/>
              <w:bottom w:val="nil"/>
              <w:right w:val="nil"/>
            </w:tcBorders>
            <w:noWrap/>
            <w:vAlign w:val="center"/>
            <w:hideMark/>
          </w:tcPr>
          <w:p w14:paraId="23636A69"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5,232</w:t>
            </w:r>
          </w:p>
        </w:tc>
        <w:tc>
          <w:tcPr>
            <w:tcW w:w="936" w:type="dxa"/>
            <w:tcBorders>
              <w:top w:val="nil"/>
              <w:left w:val="nil"/>
              <w:bottom w:val="nil"/>
              <w:right w:val="nil"/>
            </w:tcBorders>
            <w:noWrap/>
            <w:vAlign w:val="center"/>
            <w:hideMark/>
          </w:tcPr>
          <w:p w14:paraId="37F61211"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145</w:t>
            </w:r>
          </w:p>
        </w:tc>
        <w:tc>
          <w:tcPr>
            <w:tcW w:w="1056" w:type="dxa"/>
            <w:tcBorders>
              <w:top w:val="nil"/>
              <w:left w:val="nil"/>
              <w:bottom w:val="nil"/>
              <w:right w:val="nil"/>
            </w:tcBorders>
            <w:noWrap/>
            <w:vAlign w:val="center"/>
            <w:hideMark/>
          </w:tcPr>
          <w:p w14:paraId="761FDA6F"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5,280</w:t>
            </w:r>
          </w:p>
        </w:tc>
        <w:tc>
          <w:tcPr>
            <w:tcW w:w="936" w:type="dxa"/>
            <w:tcBorders>
              <w:top w:val="nil"/>
              <w:left w:val="nil"/>
              <w:bottom w:val="nil"/>
              <w:right w:val="nil"/>
            </w:tcBorders>
            <w:noWrap/>
            <w:vAlign w:val="center"/>
            <w:hideMark/>
          </w:tcPr>
          <w:p w14:paraId="3F0BC05F"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147</w:t>
            </w:r>
          </w:p>
        </w:tc>
        <w:tc>
          <w:tcPr>
            <w:tcW w:w="1056" w:type="dxa"/>
            <w:tcBorders>
              <w:top w:val="nil"/>
              <w:left w:val="nil"/>
              <w:bottom w:val="nil"/>
              <w:right w:val="nil"/>
            </w:tcBorders>
            <w:noWrap/>
            <w:vAlign w:val="center"/>
            <w:hideMark/>
          </w:tcPr>
          <w:p w14:paraId="40DFD3A7"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kern w:val="0"/>
                <w:sz w:val="20"/>
                <w:szCs w:val="20"/>
              </w:rPr>
              <w:t>5,336</w:t>
            </w:r>
          </w:p>
        </w:tc>
        <w:tc>
          <w:tcPr>
            <w:tcW w:w="936" w:type="dxa"/>
            <w:tcBorders>
              <w:top w:val="nil"/>
              <w:left w:val="nil"/>
              <w:bottom w:val="nil"/>
              <w:right w:val="nil"/>
            </w:tcBorders>
            <w:noWrap/>
            <w:vAlign w:val="center"/>
            <w:hideMark/>
          </w:tcPr>
          <w:p w14:paraId="65C79105"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kern w:val="0"/>
                <w:sz w:val="20"/>
                <w:szCs w:val="20"/>
              </w:rPr>
              <w:t>158</w:t>
            </w:r>
          </w:p>
        </w:tc>
      </w:tr>
      <w:tr w:rsidR="00994A69" w:rsidRPr="00FC1205" w14:paraId="33FEA299" w14:textId="77777777" w:rsidTr="00994A69">
        <w:trPr>
          <w:trHeight w:val="360"/>
          <w:jc w:val="center"/>
        </w:trPr>
        <w:tc>
          <w:tcPr>
            <w:tcW w:w="456" w:type="dxa"/>
            <w:vMerge/>
            <w:tcBorders>
              <w:left w:val="nil"/>
            </w:tcBorders>
            <w:hideMark/>
          </w:tcPr>
          <w:p w14:paraId="6775740E" w14:textId="77777777" w:rsidR="00994A69" w:rsidRPr="00FC1205" w:rsidRDefault="00994A69" w:rsidP="00FC1205">
            <w:pPr>
              <w:widowControl/>
              <w:overflowPunct w:val="0"/>
              <w:jc w:val="both"/>
              <w:rPr>
                <w:rFonts w:ascii="標楷體" w:eastAsia="標楷體" w:hAnsi="標楷體" w:cs="新細明體"/>
                <w:kern w:val="0"/>
                <w:sz w:val="20"/>
                <w:szCs w:val="20"/>
                <w:highlight w:val="yellow"/>
              </w:rPr>
            </w:pPr>
          </w:p>
        </w:tc>
        <w:tc>
          <w:tcPr>
            <w:tcW w:w="1466" w:type="dxa"/>
            <w:noWrap/>
            <w:hideMark/>
          </w:tcPr>
          <w:p w14:paraId="1FF23AE5" w14:textId="77777777" w:rsidR="00994A69" w:rsidRPr="00FC1205" w:rsidRDefault="00994A69" w:rsidP="00FC1205">
            <w:pPr>
              <w:widowControl/>
              <w:overflowPunct w:val="0"/>
              <w:jc w:val="both"/>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自閉症</w:t>
            </w:r>
          </w:p>
        </w:tc>
        <w:tc>
          <w:tcPr>
            <w:tcW w:w="1056" w:type="dxa"/>
            <w:tcBorders>
              <w:top w:val="nil"/>
              <w:bottom w:val="nil"/>
              <w:right w:val="nil"/>
            </w:tcBorders>
            <w:noWrap/>
            <w:vAlign w:val="center"/>
            <w:hideMark/>
          </w:tcPr>
          <w:p w14:paraId="2ACA15B2"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5,211</w:t>
            </w:r>
          </w:p>
        </w:tc>
        <w:tc>
          <w:tcPr>
            <w:tcW w:w="936" w:type="dxa"/>
            <w:tcBorders>
              <w:top w:val="nil"/>
              <w:left w:val="nil"/>
              <w:bottom w:val="nil"/>
              <w:right w:val="nil"/>
            </w:tcBorders>
            <w:noWrap/>
            <w:vAlign w:val="center"/>
            <w:hideMark/>
          </w:tcPr>
          <w:p w14:paraId="25AF117A"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221</w:t>
            </w:r>
          </w:p>
        </w:tc>
        <w:tc>
          <w:tcPr>
            <w:tcW w:w="1056" w:type="dxa"/>
            <w:tcBorders>
              <w:top w:val="nil"/>
              <w:left w:val="nil"/>
              <w:bottom w:val="nil"/>
              <w:right w:val="nil"/>
            </w:tcBorders>
            <w:noWrap/>
            <w:vAlign w:val="center"/>
            <w:hideMark/>
          </w:tcPr>
          <w:p w14:paraId="483E378F"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5,836</w:t>
            </w:r>
          </w:p>
        </w:tc>
        <w:tc>
          <w:tcPr>
            <w:tcW w:w="936" w:type="dxa"/>
            <w:tcBorders>
              <w:top w:val="nil"/>
              <w:left w:val="nil"/>
              <w:bottom w:val="nil"/>
              <w:right w:val="nil"/>
            </w:tcBorders>
            <w:noWrap/>
            <w:vAlign w:val="center"/>
            <w:hideMark/>
          </w:tcPr>
          <w:p w14:paraId="15E6324F"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315</w:t>
            </w:r>
          </w:p>
        </w:tc>
        <w:tc>
          <w:tcPr>
            <w:tcW w:w="1056" w:type="dxa"/>
            <w:tcBorders>
              <w:top w:val="nil"/>
              <w:left w:val="nil"/>
              <w:bottom w:val="nil"/>
              <w:right w:val="nil"/>
            </w:tcBorders>
            <w:noWrap/>
            <w:vAlign w:val="center"/>
            <w:hideMark/>
          </w:tcPr>
          <w:p w14:paraId="3B24AD82"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6,451</w:t>
            </w:r>
          </w:p>
        </w:tc>
        <w:tc>
          <w:tcPr>
            <w:tcW w:w="936" w:type="dxa"/>
            <w:tcBorders>
              <w:top w:val="nil"/>
              <w:left w:val="nil"/>
              <w:bottom w:val="nil"/>
              <w:right w:val="nil"/>
            </w:tcBorders>
            <w:noWrap/>
            <w:vAlign w:val="center"/>
            <w:hideMark/>
          </w:tcPr>
          <w:p w14:paraId="09211F88"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430</w:t>
            </w:r>
          </w:p>
        </w:tc>
        <w:tc>
          <w:tcPr>
            <w:tcW w:w="1056" w:type="dxa"/>
            <w:tcBorders>
              <w:top w:val="nil"/>
              <w:left w:val="nil"/>
              <w:bottom w:val="nil"/>
              <w:right w:val="nil"/>
            </w:tcBorders>
            <w:noWrap/>
            <w:vAlign w:val="center"/>
            <w:hideMark/>
          </w:tcPr>
          <w:p w14:paraId="56C36CF0"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kern w:val="0"/>
                <w:sz w:val="20"/>
                <w:szCs w:val="20"/>
              </w:rPr>
              <w:t>6,850</w:t>
            </w:r>
          </w:p>
        </w:tc>
        <w:tc>
          <w:tcPr>
            <w:tcW w:w="936" w:type="dxa"/>
            <w:tcBorders>
              <w:top w:val="nil"/>
              <w:left w:val="nil"/>
              <w:bottom w:val="nil"/>
              <w:right w:val="nil"/>
            </w:tcBorders>
            <w:noWrap/>
            <w:vAlign w:val="center"/>
            <w:hideMark/>
          </w:tcPr>
          <w:p w14:paraId="2237066F"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kern w:val="0"/>
                <w:sz w:val="20"/>
                <w:szCs w:val="20"/>
              </w:rPr>
              <w:t>547</w:t>
            </w:r>
          </w:p>
        </w:tc>
      </w:tr>
      <w:tr w:rsidR="00994A69" w:rsidRPr="00FC1205" w14:paraId="3421414D" w14:textId="77777777" w:rsidTr="00994A69">
        <w:trPr>
          <w:trHeight w:val="360"/>
          <w:jc w:val="center"/>
        </w:trPr>
        <w:tc>
          <w:tcPr>
            <w:tcW w:w="456" w:type="dxa"/>
            <w:vMerge/>
            <w:tcBorders>
              <w:left w:val="nil"/>
            </w:tcBorders>
            <w:hideMark/>
          </w:tcPr>
          <w:p w14:paraId="4AB08BFE" w14:textId="77777777" w:rsidR="00994A69" w:rsidRPr="00FC1205" w:rsidRDefault="00994A69" w:rsidP="00FC1205">
            <w:pPr>
              <w:widowControl/>
              <w:overflowPunct w:val="0"/>
              <w:jc w:val="both"/>
              <w:rPr>
                <w:rFonts w:ascii="標楷體" w:eastAsia="標楷體" w:hAnsi="標楷體" w:cs="新細明體"/>
                <w:kern w:val="0"/>
                <w:sz w:val="20"/>
                <w:szCs w:val="20"/>
                <w:highlight w:val="yellow"/>
              </w:rPr>
            </w:pPr>
          </w:p>
        </w:tc>
        <w:tc>
          <w:tcPr>
            <w:tcW w:w="1466" w:type="dxa"/>
            <w:noWrap/>
            <w:hideMark/>
          </w:tcPr>
          <w:p w14:paraId="71F762E4" w14:textId="77777777" w:rsidR="00994A69" w:rsidRPr="00FC1205" w:rsidRDefault="00994A69" w:rsidP="00FC1205">
            <w:pPr>
              <w:widowControl/>
              <w:overflowPunct w:val="0"/>
              <w:jc w:val="both"/>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精神病</w:t>
            </w:r>
          </w:p>
        </w:tc>
        <w:tc>
          <w:tcPr>
            <w:tcW w:w="1056" w:type="dxa"/>
            <w:tcBorders>
              <w:top w:val="nil"/>
              <w:bottom w:val="nil"/>
              <w:right w:val="nil"/>
            </w:tcBorders>
            <w:noWrap/>
            <w:vAlign w:val="center"/>
            <w:hideMark/>
          </w:tcPr>
          <w:p w14:paraId="3A99B9F1"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107,880</w:t>
            </w:r>
          </w:p>
        </w:tc>
        <w:tc>
          <w:tcPr>
            <w:tcW w:w="936" w:type="dxa"/>
            <w:tcBorders>
              <w:top w:val="nil"/>
              <w:left w:val="nil"/>
              <w:bottom w:val="nil"/>
              <w:right w:val="nil"/>
            </w:tcBorders>
            <w:noWrap/>
            <w:vAlign w:val="center"/>
            <w:hideMark/>
          </w:tcPr>
          <w:p w14:paraId="367F28CB"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3,201</w:t>
            </w:r>
          </w:p>
        </w:tc>
        <w:tc>
          <w:tcPr>
            <w:tcW w:w="1056" w:type="dxa"/>
            <w:tcBorders>
              <w:top w:val="nil"/>
              <w:left w:val="nil"/>
              <w:bottom w:val="nil"/>
              <w:right w:val="nil"/>
            </w:tcBorders>
            <w:noWrap/>
            <w:vAlign w:val="center"/>
            <w:hideMark/>
          </w:tcPr>
          <w:p w14:paraId="474CD035"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106,953</w:t>
            </w:r>
          </w:p>
        </w:tc>
        <w:tc>
          <w:tcPr>
            <w:tcW w:w="936" w:type="dxa"/>
            <w:tcBorders>
              <w:top w:val="nil"/>
              <w:left w:val="nil"/>
              <w:bottom w:val="nil"/>
              <w:right w:val="nil"/>
            </w:tcBorders>
            <w:noWrap/>
            <w:vAlign w:val="center"/>
            <w:hideMark/>
          </w:tcPr>
          <w:p w14:paraId="68DC60A3"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4,033</w:t>
            </w:r>
          </w:p>
        </w:tc>
        <w:tc>
          <w:tcPr>
            <w:tcW w:w="1056" w:type="dxa"/>
            <w:tcBorders>
              <w:top w:val="nil"/>
              <w:left w:val="nil"/>
              <w:bottom w:val="nil"/>
              <w:right w:val="nil"/>
            </w:tcBorders>
            <w:noWrap/>
            <w:vAlign w:val="center"/>
            <w:hideMark/>
          </w:tcPr>
          <w:p w14:paraId="69742FD1"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108,657</w:t>
            </w:r>
          </w:p>
        </w:tc>
        <w:tc>
          <w:tcPr>
            <w:tcW w:w="936" w:type="dxa"/>
            <w:tcBorders>
              <w:top w:val="nil"/>
              <w:left w:val="nil"/>
              <w:bottom w:val="nil"/>
              <w:right w:val="nil"/>
            </w:tcBorders>
            <w:noWrap/>
            <w:vAlign w:val="center"/>
            <w:hideMark/>
          </w:tcPr>
          <w:p w14:paraId="295B66A1"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4,318</w:t>
            </w:r>
          </w:p>
        </w:tc>
        <w:tc>
          <w:tcPr>
            <w:tcW w:w="1056" w:type="dxa"/>
            <w:tcBorders>
              <w:top w:val="nil"/>
              <w:left w:val="nil"/>
              <w:bottom w:val="nil"/>
              <w:right w:val="nil"/>
            </w:tcBorders>
            <w:noWrap/>
            <w:vAlign w:val="center"/>
            <w:hideMark/>
          </w:tcPr>
          <w:p w14:paraId="327CF213"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kern w:val="0"/>
                <w:sz w:val="20"/>
                <w:szCs w:val="20"/>
              </w:rPr>
              <w:t>108,808</w:t>
            </w:r>
          </w:p>
        </w:tc>
        <w:tc>
          <w:tcPr>
            <w:tcW w:w="936" w:type="dxa"/>
            <w:tcBorders>
              <w:top w:val="nil"/>
              <w:left w:val="nil"/>
              <w:bottom w:val="nil"/>
              <w:right w:val="nil"/>
            </w:tcBorders>
            <w:noWrap/>
            <w:vAlign w:val="center"/>
            <w:hideMark/>
          </w:tcPr>
          <w:p w14:paraId="7E5F9698"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kern w:val="0"/>
                <w:sz w:val="20"/>
                <w:szCs w:val="20"/>
              </w:rPr>
              <w:t>4,483</w:t>
            </w:r>
          </w:p>
        </w:tc>
      </w:tr>
      <w:tr w:rsidR="00994A69" w:rsidRPr="00FC1205" w14:paraId="382DDE96" w14:textId="77777777" w:rsidTr="00994A69">
        <w:trPr>
          <w:trHeight w:val="360"/>
          <w:jc w:val="center"/>
        </w:trPr>
        <w:tc>
          <w:tcPr>
            <w:tcW w:w="456" w:type="dxa"/>
            <w:vMerge/>
            <w:tcBorders>
              <w:left w:val="nil"/>
            </w:tcBorders>
            <w:hideMark/>
          </w:tcPr>
          <w:p w14:paraId="7AD2F904" w14:textId="77777777" w:rsidR="00994A69" w:rsidRPr="00FC1205" w:rsidRDefault="00994A69" w:rsidP="00FC1205">
            <w:pPr>
              <w:widowControl/>
              <w:overflowPunct w:val="0"/>
              <w:jc w:val="both"/>
              <w:rPr>
                <w:rFonts w:ascii="標楷體" w:eastAsia="標楷體" w:hAnsi="標楷體" w:cs="新細明體"/>
                <w:kern w:val="0"/>
                <w:sz w:val="20"/>
                <w:szCs w:val="20"/>
                <w:highlight w:val="yellow"/>
              </w:rPr>
            </w:pPr>
          </w:p>
        </w:tc>
        <w:tc>
          <w:tcPr>
            <w:tcW w:w="1466" w:type="dxa"/>
            <w:noWrap/>
            <w:hideMark/>
          </w:tcPr>
          <w:p w14:paraId="0AA80AB0" w14:textId="77777777" w:rsidR="00994A69" w:rsidRPr="00FC1205" w:rsidRDefault="00994A69" w:rsidP="00FC1205">
            <w:pPr>
              <w:widowControl/>
              <w:overflowPunct w:val="0"/>
              <w:jc w:val="both"/>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多障</w:t>
            </w:r>
          </w:p>
        </w:tc>
        <w:tc>
          <w:tcPr>
            <w:tcW w:w="1056" w:type="dxa"/>
            <w:tcBorders>
              <w:top w:val="nil"/>
              <w:bottom w:val="nil"/>
              <w:right w:val="nil"/>
            </w:tcBorders>
            <w:noWrap/>
            <w:vAlign w:val="center"/>
            <w:hideMark/>
          </w:tcPr>
          <w:p w14:paraId="6BAEBBB4"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62,604</w:t>
            </w:r>
          </w:p>
        </w:tc>
        <w:tc>
          <w:tcPr>
            <w:tcW w:w="936" w:type="dxa"/>
            <w:tcBorders>
              <w:top w:val="nil"/>
              <w:left w:val="nil"/>
              <w:bottom w:val="nil"/>
              <w:right w:val="nil"/>
            </w:tcBorders>
            <w:noWrap/>
            <w:vAlign w:val="center"/>
            <w:hideMark/>
          </w:tcPr>
          <w:p w14:paraId="2963EA51"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3,448</w:t>
            </w:r>
          </w:p>
        </w:tc>
        <w:tc>
          <w:tcPr>
            <w:tcW w:w="1056" w:type="dxa"/>
            <w:tcBorders>
              <w:top w:val="nil"/>
              <w:left w:val="nil"/>
              <w:bottom w:val="nil"/>
              <w:right w:val="nil"/>
            </w:tcBorders>
            <w:noWrap/>
            <w:vAlign w:val="center"/>
            <w:hideMark/>
          </w:tcPr>
          <w:p w14:paraId="7920FE10"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62,626</w:t>
            </w:r>
          </w:p>
        </w:tc>
        <w:tc>
          <w:tcPr>
            <w:tcW w:w="936" w:type="dxa"/>
            <w:tcBorders>
              <w:top w:val="nil"/>
              <w:left w:val="nil"/>
              <w:bottom w:val="nil"/>
              <w:right w:val="nil"/>
            </w:tcBorders>
            <w:noWrap/>
            <w:vAlign w:val="center"/>
            <w:hideMark/>
          </w:tcPr>
          <w:p w14:paraId="01BFA773"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3,873</w:t>
            </w:r>
          </w:p>
        </w:tc>
        <w:tc>
          <w:tcPr>
            <w:tcW w:w="1056" w:type="dxa"/>
            <w:tcBorders>
              <w:top w:val="nil"/>
              <w:left w:val="nil"/>
              <w:bottom w:val="nil"/>
              <w:right w:val="nil"/>
            </w:tcBorders>
            <w:noWrap/>
            <w:vAlign w:val="center"/>
            <w:hideMark/>
          </w:tcPr>
          <w:p w14:paraId="30878F2A"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63,461</w:t>
            </w:r>
          </w:p>
        </w:tc>
        <w:tc>
          <w:tcPr>
            <w:tcW w:w="936" w:type="dxa"/>
            <w:tcBorders>
              <w:top w:val="nil"/>
              <w:left w:val="nil"/>
              <w:bottom w:val="nil"/>
              <w:right w:val="nil"/>
            </w:tcBorders>
            <w:noWrap/>
            <w:vAlign w:val="center"/>
            <w:hideMark/>
          </w:tcPr>
          <w:p w14:paraId="5B8C146D"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4,155</w:t>
            </w:r>
          </w:p>
        </w:tc>
        <w:tc>
          <w:tcPr>
            <w:tcW w:w="1056" w:type="dxa"/>
            <w:tcBorders>
              <w:top w:val="nil"/>
              <w:left w:val="nil"/>
              <w:bottom w:val="nil"/>
              <w:right w:val="nil"/>
            </w:tcBorders>
            <w:noWrap/>
            <w:vAlign w:val="center"/>
            <w:hideMark/>
          </w:tcPr>
          <w:p w14:paraId="27F88618"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kern w:val="0"/>
                <w:sz w:val="20"/>
                <w:szCs w:val="20"/>
              </w:rPr>
              <w:t>64,574</w:t>
            </w:r>
          </w:p>
        </w:tc>
        <w:tc>
          <w:tcPr>
            <w:tcW w:w="936" w:type="dxa"/>
            <w:tcBorders>
              <w:top w:val="nil"/>
              <w:left w:val="nil"/>
              <w:bottom w:val="nil"/>
              <w:right w:val="nil"/>
            </w:tcBorders>
            <w:noWrap/>
            <w:vAlign w:val="center"/>
            <w:hideMark/>
          </w:tcPr>
          <w:p w14:paraId="043D2129"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kern w:val="0"/>
                <w:sz w:val="20"/>
                <w:szCs w:val="20"/>
              </w:rPr>
              <w:t>4,190</w:t>
            </w:r>
          </w:p>
        </w:tc>
      </w:tr>
      <w:tr w:rsidR="00994A69" w:rsidRPr="00FC1205" w14:paraId="7C1D991A" w14:textId="77777777" w:rsidTr="00994A69">
        <w:trPr>
          <w:trHeight w:val="360"/>
          <w:jc w:val="center"/>
        </w:trPr>
        <w:tc>
          <w:tcPr>
            <w:tcW w:w="456" w:type="dxa"/>
            <w:vMerge/>
            <w:tcBorders>
              <w:left w:val="nil"/>
            </w:tcBorders>
            <w:hideMark/>
          </w:tcPr>
          <w:p w14:paraId="52C0FF47" w14:textId="77777777" w:rsidR="00994A69" w:rsidRPr="00FC1205" w:rsidRDefault="00994A69" w:rsidP="00FC1205">
            <w:pPr>
              <w:widowControl/>
              <w:overflowPunct w:val="0"/>
              <w:jc w:val="both"/>
              <w:rPr>
                <w:rFonts w:ascii="標楷體" w:eastAsia="標楷體" w:hAnsi="標楷體" w:cs="新細明體"/>
                <w:kern w:val="0"/>
                <w:sz w:val="20"/>
                <w:szCs w:val="20"/>
                <w:highlight w:val="yellow"/>
              </w:rPr>
            </w:pPr>
          </w:p>
        </w:tc>
        <w:tc>
          <w:tcPr>
            <w:tcW w:w="1466" w:type="dxa"/>
            <w:noWrap/>
            <w:hideMark/>
          </w:tcPr>
          <w:p w14:paraId="510E1804" w14:textId="77777777" w:rsidR="00994A69" w:rsidRPr="00FC1205" w:rsidRDefault="00994A69" w:rsidP="00FC1205">
            <w:pPr>
              <w:widowControl/>
              <w:overflowPunct w:val="0"/>
              <w:jc w:val="both"/>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頑性顛癇症</w:t>
            </w:r>
          </w:p>
        </w:tc>
        <w:tc>
          <w:tcPr>
            <w:tcW w:w="1056" w:type="dxa"/>
            <w:tcBorders>
              <w:top w:val="nil"/>
              <w:bottom w:val="nil"/>
              <w:right w:val="nil"/>
            </w:tcBorders>
            <w:noWrap/>
            <w:vAlign w:val="center"/>
            <w:hideMark/>
          </w:tcPr>
          <w:p w14:paraId="24BC2766"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4,541</w:t>
            </w:r>
          </w:p>
        </w:tc>
        <w:tc>
          <w:tcPr>
            <w:tcW w:w="936" w:type="dxa"/>
            <w:tcBorders>
              <w:top w:val="nil"/>
              <w:left w:val="nil"/>
              <w:bottom w:val="nil"/>
              <w:right w:val="nil"/>
            </w:tcBorders>
            <w:noWrap/>
            <w:vAlign w:val="center"/>
            <w:hideMark/>
          </w:tcPr>
          <w:p w14:paraId="614034A4"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440</w:t>
            </w:r>
          </w:p>
        </w:tc>
        <w:tc>
          <w:tcPr>
            <w:tcW w:w="1056" w:type="dxa"/>
            <w:tcBorders>
              <w:top w:val="nil"/>
              <w:left w:val="nil"/>
              <w:bottom w:val="nil"/>
              <w:right w:val="nil"/>
            </w:tcBorders>
            <w:noWrap/>
            <w:vAlign w:val="center"/>
            <w:hideMark/>
          </w:tcPr>
          <w:p w14:paraId="77306771"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4,321</w:t>
            </w:r>
          </w:p>
        </w:tc>
        <w:tc>
          <w:tcPr>
            <w:tcW w:w="936" w:type="dxa"/>
            <w:tcBorders>
              <w:top w:val="nil"/>
              <w:left w:val="nil"/>
              <w:bottom w:val="nil"/>
              <w:right w:val="nil"/>
            </w:tcBorders>
            <w:noWrap/>
            <w:vAlign w:val="center"/>
            <w:hideMark/>
          </w:tcPr>
          <w:p w14:paraId="16FD6186"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466</w:t>
            </w:r>
          </w:p>
        </w:tc>
        <w:tc>
          <w:tcPr>
            <w:tcW w:w="1056" w:type="dxa"/>
            <w:tcBorders>
              <w:top w:val="nil"/>
              <w:left w:val="nil"/>
              <w:bottom w:val="nil"/>
              <w:right w:val="nil"/>
            </w:tcBorders>
            <w:noWrap/>
            <w:vAlign w:val="center"/>
            <w:hideMark/>
          </w:tcPr>
          <w:p w14:paraId="119314BE"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4,361</w:t>
            </w:r>
          </w:p>
        </w:tc>
        <w:tc>
          <w:tcPr>
            <w:tcW w:w="936" w:type="dxa"/>
            <w:tcBorders>
              <w:top w:val="nil"/>
              <w:left w:val="nil"/>
              <w:bottom w:val="nil"/>
              <w:right w:val="nil"/>
            </w:tcBorders>
            <w:noWrap/>
            <w:vAlign w:val="center"/>
            <w:hideMark/>
          </w:tcPr>
          <w:p w14:paraId="528F864D"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497</w:t>
            </w:r>
          </w:p>
        </w:tc>
        <w:tc>
          <w:tcPr>
            <w:tcW w:w="1056" w:type="dxa"/>
            <w:tcBorders>
              <w:top w:val="nil"/>
              <w:left w:val="nil"/>
              <w:bottom w:val="nil"/>
              <w:right w:val="nil"/>
            </w:tcBorders>
            <w:noWrap/>
            <w:vAlign w:val="center"/>
            <w:hideMark/>
          </w:tcPr>
          <w:p w14:paraId="67202A89"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kern w:val="0"/>
                <w:sz w:val="20"/>
                <w:szCs w:val="20"/>
              </w:rPr>
              <w:t>4,433</w:t>
            </w:r>
          </w:p>
        </w:tc>
        <w:tc>
          <w:tcPr>
            <w:tcW w:w="936" w:type="dxa"/>
            <w:tcBorders>
              <w:top w:val="nil"/>
              <w:left w:val="nil"/>
              <w:bottom w:val="nil"/>
              <w:right w:val="nil"/>
            </w:tcBorders>
            <w:noWrap/>
            <w:vAlign w:val="center"/>
            <w:hideMark/>
          </w:tcPr>
          <w:p w14:paraId="580CBF8E"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kern w:val="0"/>
                <w:sz w:val="20"/>
                <w:szCs w:val="20"/>
              </w:rPr>
              <w:t>493</w:t>
            </w:r>
          </w:p>
        </w:tc>
      </w:tr>
      <w:tr w:rsidR="00994A69" w:rsidRPr="00FC1205" w14:paraId="30AE829F" w14:textId="77777777" w:rsidTr="00994A69">
        <w:trPr>
          <w:trHeight w:val="360"/>
          <w:jc w:val="center"/>
        </w:trPr>
        <w:tc>
          <w:tcPr>
            <w:tcW w:w="456" w:type="dxa"/>
            <w:vMerge/>
            <w:tcBorders>
              <w:left w:val="nil"/>
            </w:tcBorders>
            <w:hideMark/>
          </w:tcPr>
          <w:p w14:paraId="16877794" w14:textId="77777777" w:rsidR="00994A69" w:rsidRPr="00FC1205" w:rsidRDefault="00994A69" w:rsidP="00FC1205">
            <w:pPr>
              <w:widowControl/>
              <w:overflowPunct w:val="0"/>
              <w:jc w:val="both"/>
              <w:rPr>
                <w:rFonts w:ascii="標楷體" w:eastAsia="標楷體" w:hAnsi="標楷體" w:cs="新細明體"/>
                <w:kern w:val="0"/>
                <w:sz w:val="20"/>
                <w:szCs w:val="20"/>
                <w:highlight w:val="yellow"/>
              </w:rPr>
            </w:pPr>
          </w:p>
        </w:tc>
        <w:tc>
          <w:tcPr>
            <w:tcW w:w="1466" w:type="dxa"/>
            <w:noWrap/>
            <w:hideMark/>
          </w:tcPr>
          <w:p w14:paraId="6603296D" w14:textId="77777777" w:rsidR="00994A69" w:rsidRPr="00FC1205" w:rsidRDefault="00994A69" w:rsidP="00FC1205">
            <w:pPr>
              <w:widowControl/>
              <w:overflowPunct w:val="0"/>
              <w:jc w:val="both"/>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罕見疾病</w:t>
            </w:r>
          </w:p>
        </w:tc>
        <w:tc>
          <w:tcPr>
            <w:tcW w:w="1056" w:type="dxa"/>
            <w:tcBorders>
              <w:top w:val="nil"/>
              <w:bottom w:val="nil"/>
              <w:right w:val="nil"/>
            </w:tcBorders>
            <w:noWrap/>
            <w:vAlign w:val="center"/>
            <w:hideMark/>
          </w:tcPr>
          <w:p w14:paraId="22593170"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1,094</w:t>
            </w:r>
          </w:p>
        </w:tc>
        <w:tc>
          <w:tcPr>
            <w:tcW w:w="936" w:type="dxa"/>
            <w:tcBorders>
              <w:top w:val="nil"/>
              <w:left w:val="nil"/>
              <w:bottom w:val="nil"/>
              <w:right w:val="nil"/>
            </w:tcBorders>
            <w:noWrap/>
            <w:vAlign w:val="center"/>
            <w:hideMark/>
          </w:tcPr>
          <w:p w14:paraId="52CA4C4F"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160</w:t>
            </w:r>
          </w:p>
        </w:tc>
        <w:tc>
          <w:tcPr>
            <w:tcW w:w="1056" w:type="dxa"/>
            <w:tcBorders>
              <w:top w:val="nil"/>
              <w:left w:val="nil"/>
              <w:bottom w:val="nil"/>
              <w:right w:val="nil"/>
            </w:tcBorders>
            <w:noWrap/>
            <w:vAlign w:val="center"/>
            <w:hideMark/>
          </w:tcPr>
          <w:p w14:paraId="35DE5C80"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1,151</w:t>
            </w:r>
          </w:p>
        </w:tc>
        <w:tc>
          <w:tcPr>
            <w:tcW w:w="936" w:type="dxa"/>
            <w:tcBorders>
              <w:top w:val="nil"/>
              <w:left w:val="nil"/>
              <w:bottom w:val="nil"/>
              <w:right w:val="nil"/>
            </w:tcBorders>
            <w:noWrap/>
            <w:vAlign w:val="center"/>
            <w:hideMark/>
          </w:tcPr>
          <w:p w14:paraId="2E8F6042"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177</w:t>
            </w:r>
          </w:p>
        </w:tc>
        <w:tc>
          <w:tcPr>
            <w:tcW w:w="1056" w:type="dxa"/>
            <w:tcBorders>
              <w:top w:val="nil"/>
              <w:left w:val="nil"/>
              <w:bottom w:val="nil"/>
              <w:right w:val="nil"/>
            </w:tcBorders>
            <w:noWrap/>
            <w:vAlign w:val="center"/>
            <w:hideMark/>
          </w:tcPr>
          <w:p w14:paraId="4D6CA1F0"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1,063</w:t>
            </w:r>
          </w:p>
        </w:tc>
        <w:tc>
          <w:tcPr>
            <w:tcW w:w="936" w:type="dxa"/>
            <w:tcBorders>
              <w:top w:val="nil"/>
              <w:left w:val="nil"/>
              <w:bottom w:val="nil"/>
              <w:right w:val="nil"/>
            </w:tcBorders>
            <w:noWrap/>
            <w:vAlign w:val="center"/>
            <w:hideMark/>
          </w:tcPr>
          <w:p w14:paraId="5B8D457C"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180</w:t>
            </w:r>
          </w:p>
        </w:tc>
        <w:tc>
          <w:tcPr>
            <w:tcW w:w="1056" w:type="dxa"/>
            <w:tcBorders>
              <w:top w:val="nil"/>
              <w:left w:val="nil"/>
              <w:bottom w:val="nil"/>
              <w:right w:val="nil"/>
            </w:tcBorders>
            <w:noWrap/>
            <w:vAlign w:val="center"/>
            <w:hideMark/>
          </w:tcPr>
          <w:p w14:paraId="55AF82F5"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kern w:val="0"/>
                <w:sz w:val="20"/>
                <w:szCs w:val="20"/>
              </w:rPr>
              <w:t>1,061</w:t>
            </w:r>
          </w:p>
        </w:tc>
        <w:tc>
          <w:tcPr>
            <w:tcW w:w="936" w:type="dxa"/>
            <w:tcBorders>
              <w:top w:val="nil"/>
              <w:left w:val="nil"/>
              <w:bottom w:val="nil"/>
              <w:right w:val="nil"/>
            </w:tcBorders>
            <w:noWrap/>
            <w:vAlign w:val="center"/>
            <w:hideMark/>
          </w:tcPr>
          <w:p w14:paraId="493FD3D6"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kern w:val="0"/>
                <w:sz w:val="20"/>
                <w:szCs w:val="20"/>
              </w:rPr>
              <w:t>168</w:t>
            </w:r>
          </w:p>
        </w:tc>
      </w:tr>
      <w:tr w:rsidR="00994A69" w:rsidRPr="00FC1205" w14:paraId="5303F045" w14:textId="77777777" w:rsidTr="00994A69">
        <w:trPr>
          <w:trHeight w:val="1095"/>
          <w:jc w:val="center"/>
        </w:trPr>
        <w:tc>
          <w:tcPr>
            <w:tcW w:w="456" w:type="dxa"/>
            <w:vMerge/>
            <w:tcBorders>
              <w:left w:val="nil"/>
            </w:tcBorders>
            <w:hideMark/>
          </w:tcPr>
          <w:p w14:paraId="31D5EB59" w14:textId="77777777" w:rsidR="00994A69" w:rsidRPr="00FC1205" w:rsidRDefault="00994A69" w:rsidP="00FC1205">
            <w:pPr>
              <w:widowControl/>
              <w:overflowPunct w:val="0"/>
              <w:jc w:val="both"/>
              <w:rPr>
                <w:rFonts w:ascii="標楷體" w:eastAsia="標楷體" w:hAnsi="標楷體" w:cs="新細明體"/>
                <w:kern w:val="0"/>
                <w:sz w:val="20"/>
                <w:szCs w:val="20"/>
                <w:highlight w:val="yellow"/>
              </w:rPr>
            </w:pPr>
          </w:p>
        </w:tc>
        <w:tc>
          <w:tcPr>
            <w:tcW w:w="1466" w:type="dxa"/>
            <w:hideMark/>
          </w:tcPr>
          <w:p w14:paraId="76B28A26" w14:textId="77777777" w:rsidR="00994A69" w:rsidRPr="00FC1205" w:rsidRDefault="00994A69" w:rsidP="00FC1205">
            <w:pPr>
              <w:widowControl/>
              <w:overflowPunct w:val="0"/>
              <w:jc w:val="both"/>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其他</w:t>
            </w:r>
            <w:r w:rsidR="009D5EF3">
              <w:rPr>
                <w:rFonts w:ascii="標楷體" w:eastAsia="標楷體" w:hAnsi="標楷體" w:cs="新細明體" w:hint="eastAsia"/>
                <w:kern w:val="0"/>
                <w:sz w:val="20"/>
                <w:szCs w:val="20"/>
              </w:rPr>
              <w:t>（</w:t>
            </w:r>
            <w:r w:rsidRPr="00FC1205">
              <w:rPr>
                <w:rFonts w:ascii="標楷體" w:eastAsia="標楷體" w:hAnsi="標楷體" w:cs="新細明體" w:hint="eastAsia"/>
                <w:kern w:val="0"/>
                <w:sz w:val="20"/>
                <w:szCs w:val="20"/>
              </w:rPr>
              <w:t>染色體異常、先天代謝異常、其他先天缺陷</w:t>
            </w:r>
            <w:r w:rsidR="009D5EF3">
              <w:rPr>
                <w:rFonts w:ascii="標楷體" w:eastAsia="標楷體" w:hAnsi="標楷體" w:cs="新細明體" w:hint="eastAsia"/>
                <w:kern w:val="0"/>
                <w:sz w:val="20"/>
                <w:szCs w:val="20"/>
              </w:rPr>
              <w:t>）</w:t>
            </w:r>
          </w:p>
        </w:tc>
        <w:tc>
          <w:tcPr>
            <w:tcW w:w="1056" w:type="dxa"/>
            <w:tcBorders>
              <w:top w:val="nil"/>
              <w:bottom w:val="nil"/>
              <w:right w:val="nil"/>
            </w:tcBorders>
            <w:noWrap/>
            <w:vAlign w:val="center"/>
            <w:hideMark/>
          </w:tcPr>
          <w:p w14:paraId="3A6AC552"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2,246</w:t>
            </w:r>
          </w:p>
        </w:tc>
        <w:tc>
          <w:tcPr>
            <w:tcW w:w="936" w:type="dxa"/>
            <w:tcBorders>
              <w:top w:val="nil"/>
              <w:left w:val="nil"/>
              <w:bottom w:val="nil"/>
              <w:right w:val="nil"/>
            </w:tcBorders>
            <w:noWrap/>
            <w:vAlign w:val="center"/>
            <w:hideMark/>
          </w:tcPr>
          <w:p w14:paraId="2D20BBD3"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430</w:t>
            </w:r>
          </w:p>
        </w:tc>
        <w:tc>
          <w:tcPr>
            <w:tcW w:w="1056" w:type="dxa"/>
            <w:tcBorders>
              <w:top w:val="nil"/>
              <w:left w:val="nil"/>
              <w:bottom w:val="nil"/>
              <w:right w:val="nil"/>
            </w:tcBorders>
            <w:noWrap/>
            <w:vAlign w:val="center"/>
            <w:hideMark/>
          </w:tcPr>
          <w:p w14:paraId="5BD249BE"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2,352</w:t>
            </w:r>
          </w:p>
        </w:tc>
        <w:tc>
          <w:tcPr>
            <w:tcW w:w="936" w:type="dxa"/>
            <w:tcBorders>
              <w:top w:val="nil"/>
              <w:left w:val="nil"/>
              <w:bottom w:val="nil"/>
              <w:right w:val="nil"/>
            </w:tcBorders>
            <w:noWrap/>
            <w:vAlign w:val="center"/>
            <w:hideMark/>
          </w:tcPr>
          <w:p w14:paraId="2D63F1CA"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483</w:t>
            </w:r>
          </w:p>
        </w:tc>
        <w:tc>
          <w:tcPr>
            <w:tcW w:w="1056" w:type="dxa"/>
            <w:tcBorders>
              <w:top w:val="nil"/>
              <w:left w:val="nil"/>
              <w:bottom w:val="nil"/>
              <w:right w:val="nil"/>
            </w:tcBorders>
            <w:noWrap/>
            <w:vAlign w:val="center"/>
            <w:hideMark/>
          </w:tcPr>
          <w:p w14:paraId="6E3F9E35"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2,488</w:t>
            </w:r>
          </w:p>
        </w:tc>
        <w:tc>
          <w:tcPr>
            <w:tcW w:w="936" w:type="dxa"/>
            <w:tcBorders>
              <w:top w:val="nil"/>
              <w:left w:val="nil"/>
              <w:bottom w:val="nil"/>
              <w:right w:val="nil"/>
            </w:tcBorders>
            <w:noWrap/>
            <w:vAlign w:val="center"/>
            <w:hideMark/>
          </w:tcPr>
          <w:p w14:paraId="19A55091"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543</w:t>
            </w:r>
          </w:p>
        </w:tc>
        <w:tc>
          <w:tcPr>
            <w:tcW w:w="1056" w:type="dxa"/>
            <w:tcBorders>
              <w:top w:val="nil"/>
              <w:left w:val="nil"/>
              <w:bottom w:val="nil"/>
              <w:right w:val="nil"/>
            </w:tcBorders>
            <w:noWrap/>
            <w:vAlign w:val="center"/>
            <w:hideMark/>
          </w:tcPr>
          <w:p w14:paraId="76108125"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kern w:val="0"/>
                <w:sz w:val="20"/>
                <w:szCs w:val="20"/>
              </w:rPr>
              <w:t>2,577</w:t>
            </w:r>
          </w:p>
        </w:tc>
        <w:tc>
          <w:tcPr>
            <w:tcW w:w="936" w:type="dxa"/>
            <w:tcBorders>
              <w:top w:val="nil"/>
              <w:left w:val="nil"/>
              <w:bottom w:val="nil"/>
              <w:right w:val="nil"/>
            </w:tcBorders>
            <w:noWrap/>
            <w:vAlign w:val="center"/>
            <w:hideMark/>
          </w:tcPr>
          <w:p w14:paraId="72376AAA"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kern w:val="0"/>
                <w:sz w:val="20"/>
                <w:szCs w:val="20"/>
              </w:rPr>
              <w:t>370</w:t>
            </w:r>
          </w:p>
        </w:tc>
      </w:tr>
      <w:tr w:rsidR="00994A69" w:rsidRPr="00FC1205" w14:paraId="53AF63B7" w14:textId="77777777" w:rsidTr="00415F0F">
        <w:trPr>
          <w:trHeight w:val="750"/>
          <w:jc w:val="center"/>
        </w:trPr>
        <w:tc>
          <w:tcPr>
            <w:tcW w:w="456" w:type="dxa"/>
            <w:vMerge/>
            <w:tcBorders>
              <w:left w:val="nil"/>
            </w:tcBorders>
            <w:hideMark/>
          </w:tcPr>
          <w:p w14:paraId="5925724A" w14:textId="77777777" w:rsidR="00994A69" w:rsidRPr="00FC1205" w:rsidRDefault="00994A69" w:rsidP="00FC1205">
            <w:pPr>
              <w:widowControl/>
              <w:overflowPunct w:val="0"/>
              <w:jc w:val="both"/>
              <w:rPr>
                <w:rFonts w:ascii="標楷體" w:eastAsia="標楷體" w:hAnsi="標楷體" w:cs="新細明體"/>
                <w:kern w:val="0"/>
                <w:sz w:val="20"/>
                <w:szCs w:val="20"/>
                <w:highlight w:val="yellow"/>
              </w:rPr>
            </w:pPr>
          </w:p>
        </w:tc>
        <w:tc>
          <w:tcPr>
            <w:tcW w:w="1466" w:type="dxa"/>
            <w:hideMark/>
          </w:tcPr>
          <w:p w14:paraId="0C9E57F4" w14:textId="77777777" w:rsidR="00994A69" w:rsidRPr="00FC1205" w:rsidRDefault="00994A69" w:rsidP="00FC1205">
            <w:pPr>
              <w:widowControl/>
              <w:overflowPunct w:val="0"/>
              <w:jc w:val="both"/>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新舊制轉換無法對應障別</w:t>
            </w:r>
          </w:p>
        </w:tc>
        <w:tc>
          <w:tcPr>
            <w:tcW w:w="1056" w:type="dxa"/>
            <w:tcBorders>
              <w:top w:val="nil"/>
              <w:bottom w:val="nil"/>
              <w:right w:val="nil"/>
            </w:tcBorders>
            <w:noWrap/>
            <w:vAlign w:val="center"/>
            <w:hideMark/>
          </w:tcPr>
          <w:p w14:paraId="31A0E1AA"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800</w:t>
            </w:r>
          </w:p>
        </w:tc>
        <w:tc>
          <w:tcPr>
            <w:tcW w:w="936" w:type="dxa"/>
            <w:tcBorders>
              <w:top w:val="nil"/>
              <w:left w:val="nil"/>
              <w:bottom w:val="nil"/>
              <w:right w:val="nil"/>
            </w:tcBorders>
            <w:noWrap/>
            <w:vAlign w:val="center"/>
            <w:hideMark/>
          </w:tcPr>
          <w:p w14:paraId="03FE0F2D"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8,454</w:t>
            </w:r>
          </w:p>
        </w:tc>
        <w:tc>
          <w:tcPr>
            <w:tcW w:w="1056" w:type="dxa"/>
            <w:tcBorders>
              <w:top w:val="nil"/>
              <w:left w:val="nil"/>
              <w:bottom w:val="nil"/>
              <w:right w:val="nil"/>
            </w:tcBorders>
            <w:noWrap/>
            <w:vAlign w:val="center"/>
            <w:hideMark/>
          </w:tcPr>
          <w:p w14:paraId="4498F1B6"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1,217</w:t>
            </w:r>
          </w:p>
        </w:tc>
        <w:tc>
          <w:tcPr>
            <w:tcW w:w="936" w:type="dxa"/>
            <w:tcBorders>
              <w:top w:val="nil"/>
              <w:left w:val="nil"/>
              <w:bottom w:val="nil"/>
              <w:right w:val="nil"/>
            </w:tcBorders>
            <w:noWrap/>
            <w:vAlign w:val="center"/>
            <w:hideMark/>
          </w:tcPr>
          <w:p w14:paraId="3A7DAE15"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2,729</w:t>
            </w:r>
          </w:p>
        </w:tc>
        <w:tc>
          <w:tcPr>
            <w:tcW w:w="1056" w:type="dxa"/>
            <w:tcBorders>
              <w:top w:val="nil"/>
              <w:left w:val="nil"/>
              <w:bottom w:val="nil"/>
              <w:right w:val="nil"/>
            </w:tcBorders>
            <w:noWrap/>
            <w:vAlign w:val="center"/>
            <w:hideMark/>
          </w:tcPr>
          <w:p w14:paraId="028C22BD"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1,621</w:t>
            </w:r>
          </w:p>
        </w:tc>
        <w:tc>
          <w:tcPr>
            <w:tcW w:w="936" w:type="dxa"/>
            <w:tcBorders>
              <w:top w:val="nil"/>
              <w:left w:val="nil"/>
              <w:bottom w:val="nil"/>
              <w:right w:val="nil"/>
            </w:tcBorders>
            <w:noWrap/>
            <w:vAlign w:val="center"/>
            <w:hideMark/>
          </w:tcPr>
          <w:p w14:paraId="551D6E99"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821</w:t>
            </w:r>
          </w:p>
        </w:tc>
        <w:tc>
          <w:tcPr>
            <w:tcW w:w="1056" w:type="dxa"/>
            <w:tcBorders>
              <w:top w:val="nil"/>
              <w:left w:val="nil"/>
              <w:bottom w:val="nil"/>
              <w:right w:val="nil"/>
            </w:tcBorders>
            <w:noWrap/>
            <w:vAlign w:val="center"/>
            <w:hideMark/>
          </w:tcPr>
          <w:p w14:paraId="6528B76D"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kern w:val="0"/>
                <w:sz w:val="20"/>
                <w:szCs w:val="20"/>
              </w:rPr>
              <w:t>1,729</w:t>
            </w:r>
          </w:p>
        </w:tc>
        <w:tc>
          <w:tcPr>
            <w:tcW w:w="936" w:type="dxa"/>
            <w:tcBorders>
              <w:top w:val="nil"/>
              <w:left w:val="nil"/>
              <w:bottom w:val="nil"/>
              <w:right w:val="nil"/>
            </w:tcBorders>
            <w:noWrap/>
            <w:vAlign w:val="center"/>
            <w:hideMark/>
          </w:tcPr>
          <w:p w14:paraId="6611CB41"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kern w:val="0"/>
                <w:sz w:val="20"/>
                <w:szCs w:val="20"/>
              </w:rPr>
              <w:t>872</w:t>
            </w:r>
          </w:p>
        </w:tc>
      </w:tr>
      <w:tr w:rsidR="00994A69" w:rsidRPr="00FC1205" w14:paraId="029101F8" w14:textId="77777777" w:rsidTr="00D931C5">
        <w:trPr>
          <w:trHeight w:val="720"/>
          <w:jc w:val="center"/>
        </w:trPr>
        <w:tc>
          <w:tcPr>
            <w:tcW w:w="456" w:type="dxa"/>
            <w:vMerge/>
            <w:tcBorders>
              <w:left w:val="nil"/>
            </w:tcBorders>
            <w:hideMark/>
          </w:tcPr>
          <w:p w14:paraId="0A913AED" w14:textId="77777777" w:rsidR="00994A69" w:rsidRPr="00FC1205" w:rsidRDefault="00994A69" w:rsidP="00FC1205">
            <w:pPr>
              <w:widowControl/>
              <w:overflowPunct w:val="0"/>
              <w:jc w:val="both"/>
              <w:rPr>
                <w:rFonts w:ascii="標楷體" w:eastAsia="標楷體" w:hAnsi="標楷體" w:cs="新細明體"/>
                <w:kern w:val="0"/>
                <w:sz w:val="20"/>
                <w:szCs w:val="20"/>
                <w:highlight w:val="yellow"/>
              </w:rPr>
            </w:pPr>
          </w:p>
        </w:tc>
        <w:tc>
          <w:tcPr>
            <w:tcW w:w="1466" w:type="dxa"/>
            <w:hideMark/>
          </w:tcPr>
          <w:p w14:paraId="008E489B" w14:textId="77777777" w:rsidR="00994A69" w:rsidRPr="00FC1205" w:rsidRDefault="00994A69" w:rsidP="00FC1205">
            <w:pPr>
              <w:widowControl/>
              <w:overflowPunct w:val="0"/>
              <w:jc w:val="both"/>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因時間差未及轉換舊制類別</w:t>
            </w:r>
          </w:p>
        </w:tc>
        <w:tc>
          <w:tcPr>
            <w:tcW w:w="1056" w:type="dxa"/>
            <w:tcBorders>
              <w:top w:val="nil"/>
              <w:bottom w:val="nil"/>
              <w:right w:val="nil"/>
            </w:tcBorders>
            <w:noWrap/>
            <w:vAlign w:val="center"/>
            <w:hideMark/>
          </w:tcPr>
          <w:p w14:paraId="6D83FFC1"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_</w:t>
            </w:r>
          </w:p>
        </w:tc>
        <w:tc>
          <w:tcPr>
            <w:tcW w:w="936" w:type="dxa"/>
            <w:tcBorders>
              <w:top w:val="nil"/>
              <w:left w:val="nil"/>
              <w:bottom w:val="nil"/>
              <w:right w:val="nil"/>
            </w:tcBorders>
            <w:noWrap/>
            <w:vAlign w:val="center"/>
            <w:hideMark/>
          </w:tcPr>
          <w:p w14:paraId="7BF777B6"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48</w:t>
            </w:r>
          </w:p>
        </w:tc>
        <w:tc>
          <w:tcPr>
            <w:tcW w:w="1056" w:type="dxa"/>
            <w:tcBorders>
              <w:top w:val="nil"/>
              <w:left w:val="nil"/>
              <w:bottom w:val="nil"/>
              <w:right w:val="nil"/>
            </w:tcBorders>
            <w:noWrap/>
            <w:vAlign w:val="center"/>
            <w:hideMark/>
          </w:tcPr>
          <w:p w14:paraId="5FB87C5F"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_</w:t>
            </w:r>
          </w:p>
        </w:tc>
        <w:tc>
          <w:tcPr>
            <w:tcW w:w="936" w:type="dxa"/>
            <w:tcBorders>
              <w:top w:val="nil"/>
              <w:left w:val="nil"/>
              <w:bottom w:val="nil"/>
              <w:right w:val="nil"/>
            </w:tcBorders>
            <w:noWrap/>
            <w:vAlign w:val="center"/>
            <w:hideMark/>
          </w:tcPr>
          <w:p w14:paraId="43884112"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42</w:t>
            </w:r>
          </w:p>
        </w:tc>
        <w:tc>
          <w:tcPr>
            <w:tcW w:w="1056" w:type="dxa"/>
            <w:tcBorders>
              <w:top w:val="nil"/>
              <w:left w:val="nil"/>
              <w:bottom w:val="nil"/>
              <w:right w:val="nil"/>
            </w:tcBorders>
            <w:noWrap/>
            <w:vAlign w:val="center"/>
            <w:hideMark/>
          </w:tcPr>
          <w:p w14:paraId="5D353358"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_</w:t>
            </w:r>
          </w:p>
        </w:tc>
        <w:tc>
          <w:tcPr>
            <w:tcW w:w="936" w:type="dxa"/>
            <w:tcBorders>
              <w:top w:val="nil"/>
              <w:left w:val="nil"/>
              <w:bottom w:val="nil"/>
              <w:right w:val="nil"/>
            </w:tcBorders>
            <w:noWrap/>
            <w:vAlign w:val="center"/>
            <w:hideMark/>
          </w:tcPr>
          <w:p w14:paraId="5CFF8EB5"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73</w:t>
            </w:r>
          </w:p>
        </w:tc>
        <w:tc>
          <w:tcPr>
            <w:tcW w:w="1056" w:type="dxa"/>
            <w:tcBorders>
              <w:top w:val="nil"/>
              <w:left w:val="nil"/>
              <w:bottom w:val="nil"/>
              <w:right w:val="nil"/>
            </w:tcBorders>
            <w:noWrap/>
            <w:vAlign w:val="center"/>
            <w:hideMark/>
          </w:tcPr>
          <w:p w14:paraId="5312AA7E"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kern w:val="0"/>
                <w:sz w:val="20"/>
                <w:szCs w:val="20"/>
              </w:rPr>
              <w:t>_</w:t>
            </w:r>
          </w:p>
        </w:tc>
        <w:tc>
          <w:tcPr>
            <w:tcW w:w="936" w:type="dxa"/>
            <w:tcBorders>
              <w:top w:val="nil"/>
              <w:left w:val="nil"/>
              <w:bottom w:val="nil"/>
              <w:right w:val="nil"/>
            </w:tcBorders>
            <w:noWrap/>
            <w:vAlign w:val="center"/>
            <w:hideMark/>
          </w:tcPr>
          <w:p w14:paraId="0E237D77"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kern w:val="0"/>
                <w:sz w:val="20"/>
                <w:szCs w:val="20"/>
              </w:rPr>
              <w:t>74</w:t>
            </w:r>
          </w:p>
        </w:tc>
      </w:tr>
      <w:tr w:rsidR="00994A69" w:rsidRPr="00FC1205" w14:paraId="2E54A35E" w14:textId="77777777" w:rsidTr="00D931C5">
        <w:trPr>
          <w:trHeight w:val="555"/>
          <w:jc w:val="center"/>
        </w:trPr>
        <w:tc>
          <w:tcPr>
            <w:tcW w:w="456" w:type="dxa"/>
            <w:vMerge/>
            <w:tcBorders>
              <w:left w:val="nil"/>
              <w:bottom w:val="single" w:sz="4" w:space="0" w:color="auto"/>
            </w:tcBorders>
            <w:hideMark/>
          </w:tcPr>
          <w:p w14:paraId="1005425E" w14:textId="77777777" w:rsidR="00994A69" w:rsidRPr="00FC1205" w:rsidRDefault="00994A69" w:rsidP="00FC1205">
            <w:pPr>
              <w:widowControl/>
              <w:overflowPunct w:val="0"/>
              <w:jc w:val="both"/>
              <w:rPr>
                <w:rFonts w:ascii="標楷體" w:eastAsia="標楷體" w:hAnsi="標楷體" w:cs="新細明體"/>
                <w:kern w:val="0"/>
                <w:sz w:val="20"/>
                <w:szCs w:val="20"/>
                <w:highlight w:val="yellow"/>
              </w:rPr>
            </w:pPr>
          </w:p>
        </w:tc>
        <w:tc>
          <w:tcPr>
            <w:tcW w:w="1466" w:type="dxa"/>
            <w:tcBorders>
              <w:bottom w:val="single" w:sz="4" w:space="0" w:color="auto"/>
            </w:tcBorders>
            <w:hideMark/>
          </w:tcPr>
          <w:p w14:paraId="34CFB744" w14:textId="77777777" w:rsidR="00994A69" w:rsidRPr="00FC1205" w:rsidRDefault="00994A69" w:rsidP="00FC1205">
            <w:pPr>
              <w:widowControl/>
              <w:overflowPunct w:val="0"/>
              <w:jc w:val="both"/>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合計</w:t>
            </w:r>
          </w:p>
        </w:tc>
        <w:tc>
          <w:tcPr>
            <w:tcW w:w="1056" w:type="dxa"/>
            <w:tcBorders>
              <w:top w:val="nil"/>
              <w:bottom w:val="single" w:sz="4" w:space="0" w:color="auto"/>
              <w:right w:val="nil"/>
            </w:tcBorders>
            <w:noWrap/>
            <w:vAlign w:val="center"/>
            <w:hideMark/>
          </w:tcPr>
          <w:p w14:paraId="1FB66F24"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660,984</w:t>
            </w:r>
          </w:p>
        </w:tc>
        <w:tc>
          <w:tcPr>
            <w:tcW w:w="936" w:type="dxa"/>
            <w:tcBorders>
              <w:top w:val="nil"/>
              <w:left w:val="nil"/>
              <w:bottom w:val="single" w:sz="4" w:space="0" w:color="auto"/>
              <w:right w:val="nil"/>
            </w:tcBorders>
            <w:noWrap/>
            <w:vAlign w:val="center"/>
            <w:hideMark/>
          </w:tcPr>
          <w:p w14:paraId="34D27DD6"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69,823</w:t>
            </w:r>
          </w:p>
        </w:tc>
        <w:tc>
          <w:tcPr>
            <w:tcW w:w="1056" w:type="dxa"/>
            <w:tcBorders>
              <w:top w:val="nil"/>
              <w:left w:val="nil"/>
              <w:bottom w:val="single" w:sz="4" w:space="0" w:color="auto"/>
              <w:right w:val="nil"/>
            </w:tcBorders>
            <w:noWrap/>
            <w:vAlign w:val="center"/>
            <w:hideMark/>
          </w:tcPr>
          <w:p w14:paraId="0A3258B5"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659,436</w:t>
            </w:r>
          </w:p>
        </w:tc>
        <w:tc>
          <w:tcPr>
            <w:tcW w:w="936" w:type="dxa"/>
            <w:tcBorders>
              <w:top w:val="nil"/>
              <w:left w:val="nil"/>
              <w:bottom w:val="single" w:sz="4" w:space="0" w:color="auto"/>
              <w:right w:val="nil"/>
            </w:tcBorders>
            <w:noWrap/>
            <w:vAlign w:val="center"/>
            <w:hideMark/>
          </w:tcPr>
          <w:p w14:paraId="4881C2B0"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72,132</w:t>
            </w:r>
          </w:p>
        </w:tc>
        <w:tc>
          <w:tcPr>
            <w:tcW w:w="1056" w:type="dxa"/>
            <w:tcBorders>
              <w:top w:val="nil"/>
              <w:left w:val="nil"/>
              <w:bottom w:val="single" w:sz="4" w:space="0" w:color="auto"/>
              <w:right w:val="nil"/>
            </w:tcBorders>
            <w:noWrap/>
            <w:vAlign w:val="center"/>
            <w:hideMark/>
          </w:tcPr>
          <w:p w14:paraId="3516B6D9"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663,052</w:t>
            </w:r>
          </w:p>
        </w:tc>
        <w:tc>
          <w:tcPr>
            <w:tcW w:w="936" w:type="dxa"/>
            <w:tcBorders>
              <w:top w:val="nil"/>
              <w:left w:val="nil"/>
              <w:bottom w:val="single" w:sz="4" w:space="0" w:color="auto"/>
              <w:right w:val="nil"/>
            </w:tcBorders>
            <w:noWrap/>
            <w:vAlign w:val="center"/>
            <w:hideMark/>
          </w:tcPr>
          <w:p w14:paraId="437185AA"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74,411</w:t>
            </w:r>
          </w:p>
        </w:tc>
        <w:tc>
          <w:tcPr>
            <w:tcW w:w="1056" w:type="dxa"/>
            <w:tcBorders>
              <w:top w:val="nil"/>
              <w:left w:val="nil"/>
              <w:bottom w:val="single" w:sz="4" w:space="0" w:color="auto"/>
              <w:right w:val="nil"/>
            </w:tcBorders>
            <w:noWrap/>
            <w:vAlign w:val="center"/>
            <w:hideMark/>
          </w:tcPr>
          <w:p w14:paraId="752194A2"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kern w:val="0"/>
                <w:sz w:val="20"/>
                <w:szCs w:val="20"/>
              </w:rPr>
              <w:t>663,209</w:t>
            </w:r>
          </w:p>
        </w:tc>
        <w:tc>
          <w:tcPr>
            <w:tcW w:w="936" w:type="dxa"/>
            <w:tcBorders>
              <w:top w:val="nil"/>
              <w:left w:val="nil"/>
              <w:bottom w:val="single" w:sz="4" w:space="0" w:color="auto"/>
              <w:right w:val="nil"/>
            </w:tcBorders>
            <w:noWrap/>
            <w:vAlign w:val="center"/>
            <w:hideMark/>
          </w:tcPr>
          <w:p w14:paraId="24500ECD" w14:textId="77777777" w:rsidR="00994A69" w:rsidRPr="00FC1205" w:rsidRDefault="00994A69" w:rsidP="00FC1205">
            <w:pPr>
              <w:widowControl/>
              <w:overflowPunct w:val="0"/>
              <w:jc w:val="right"/>
              <w:rPr>
                <w:rFonts w:ascii="標楷體" w:eastAsia="標楷體" w:hAnsi="標楷體" w:cs="新細明體"/>
                <w:kern w:val="0"/>
                <w:sz w:val="20"/>
                <w:szCs w:val="20"/>
              </w:rPr>
            </w:pPr>
            <w:r w:rsidRPr="00FC1205">
              <w:rPr>
                <w:rFonts w:ascii="標楷體" w:eastAsia="標楷體" w:hAnsi="標楷體" w:cs="新細明體"/>
                <w:kern w:val="0"/>
                <w:sz w:val="20"/>
                <w:szCs w:val="20"/>
              </w:rPr>
              <w:t>74,800</w:t>
            </w:r>
          </w:p>
        </w:tc>
      </w:tr>
      <w:tr w:rsidR="00FB41FD" w:rsidRPr="00FC1205" w14:paraId="7B6A2F72" w14:textId="77777777" w:rsidTr="00415F0F">
        <w:trPr>
          <w:trHeight w:val="1685"/>
          <w:jc w:val="center"/>
        </w:trPr>
        <w:tc>
          <w:tcPr>
            <w:tcW w:w="9890" w:type="dxa"/>
            <w:gridSpan w:val="10"/>
            <w:tcBorders>
              <w:top w:val="nil"/>
              <w:left w:val="nil"/>
              <w:bottom w:val="nil"/>
              <w:right w:val="nil"/>
            </w:tcBorders>
            <w:hideMark/>
          </w:tcPr>
          <w:p w14:paraId="000C1F46" w14:textId="77777777" w:rsidR="00741C41" w:rsidRPr="00FC1205" w:rsidRDefault="00741C41" w:rsidP="00FC1205">
            <w:pPr>
              <w:widowControl/>
              <w:overflowPunct w:val="0"/>
              <w:jc w:val="both"/>
              <w:rPr>
                <w:rFonts w:ascii="標楷體" w:eastAsia="標楷體" w:hAnsi="標楷體" w:cs="新細明體"/>
                <w:kern w:val="0"/>
                <w:sz w:val="20"/>
                <w:szCs w:val="20"/>
              </w:rPr>
            </w:pPr>
            <w:r w:rsidRPr="00FC1205">
              <w:rPr>
                <w:rFonts w:ascii="標楷體" w:eastAsia="標楷體" w:hAnsi="標楷體" w:hint="eastAsia"/>
                <w:bCs/>
                <w:sz w:val="20"/>
                <w:szCs w:val="20"/>
              </w:rPr>
              <w:t>資料來源：勞動部</w:t>
            </w:r>
          </w:p>
          <w:p w14:paraId="6C1876E6" w14:textId="77777777" w:rsidR="00FB41FD" w:rsidRDefault="00852E26" w:rsidP="00EC4C81">
            <w:pPr>
              <w:widowControl/>
              <w:overflowPunct w:val="0"/>
              <w:ind w:left="1182" w:hangingChars="591" w:hanging="1182"/>
              <w:jc w:val="both"/>
              <w:rPr>
                <w:rFonts w:ascii="標楷體" w:eastAsia="標楷體" w:hAnsi="標楷體" w:cs="新細明體"/>
                <w:kern w:val="0"/>
                <w:sz w:val="20"/>
                <w:szCs w:val="20"/>
              </w:rPr>
            </w:pPr>
            <w:r w:rsidRPr="00FC1205">
              <w:rPr>
                <w:rFonts w:ascii="標楷體" w:eastAsia="標楷體" w:hAnsi="標楷體" w:cs="新細明體" w:hint="eastAsia"/>
                <w:kern w:val="0"/>
                <w:sz w:val="20"/>
                <w:szCs w:val="20"/>
              </w:rPr>
              <w:t>說</w:t>
            </w:r>
            <w:r w:rsidR="00741C41" w:rsidRPr="00FC1205">
              <w:rPr>
                <w:rFonts w:ascii="標楷體" w:eastAsia="標楷體" w:hAnsi="標楷體" w:hint="eastAsia"/>
                <w:b/>
                <w:kern w:val="0"/>
                <w:sz w:val="20"/>
                <w:szCs w:val="20"/>
              </w:rPr>
              <w:t xml:space="preserve">　　</w:t>
            </w:r>
            <w:r w:rsidRPr="00FC1205">
              <w:rPr>
                <w:rFonts w:ascii="標楷體" w:eastAsia="標楷體" w:hAnsi="標楷體" w:cs="新細明體" w:hint="eastAsia"/>
                <w:kern w:val="0"/>
                <w:sz w:val="20"/>
                <w:szCs w:val="20"/>
              </w:rPr>
              <w:t>明</w:t>
            </w:r>
            <w:r w:rsidR="00FB41FD" w:rsidRPr="00FC1205">
              <w:rPr>
                <w:rFonts w:ascii="標楷體" w:eastAsia="標楷體" w:hAnsi="標楷體" w:cs="新細明體" w:hint="eastAsia"/>
                <w:kern w:val="0"/>
                <w:sz w:val="20"/>
                <w:szCs w:val="20"/>
              </w:rPr>
              <w:t>：</w:t>
            </w:r>
            <w:r w:rsidR="00EC4C81">
              <w:rPr>
                <w:rFonts w:ascii="標楷體" w:eastAsia="標楷體" w:hAnsi="標楷體" w:cs="新細明體" w:hint="eastAsia"/>
                <w:kern w:val="0"/>
                <w:sz w:val="20"/>
                <w:szCs w:val="20"/>
              </w:rPr>
              <w:t>1.</w:t>
            </w:r>
            <w:r w:rsidR="00FB41FD" w:rsidRPr="00EC4C81">
              <w:rPr>
                <w:rFonts w:ascii="標楷體" w:eastAsia="標楷體" w:hAnsi="標楷體" w:cs="新細明體" w:hint="eastAsia"/>
                <w:kern w:val="0"/>
                <w:sz w:val="20"/>
                <w:szCs w:val="20"/>
              </w:rPr>
              <w:t>本表資料來源：衛生福利部全國津貼比對系統、ICF鑑定平臺及勞動部第四代身心障礙者定額進用資訊管理系統。</w:t>
            </w:r>
          </w:p>
          <w:p w14:paraId="019657C9" w14:textId="77777777" w:rsidR="00FB41FD" w:rsidRDefault="00EC4C81" w:rsidP="00EC4C81">
            <w:pPr>
              <w:widowControl/>
              <w:overflowPunct w:val="0"/>
              <w:ind w:leftChars="405" w:left="1196" w:hangingChars="112" w:hanging="224"/>
              <w:jc w:val="both"/>
              <w:rPr>
                <w:rFonts w:ascii="標楷體" w:eastAsia="標楷體" w:hAnsi="標楷體" w:cs="新細明體"/>
                <w:kern w:val="0"/>
                <w:sz w:val="20"/>
                <w:szCs w:val="20"/>
              </w:rPr>
            </w:pPr>
            <w:r>
              <w:rPr>
                <w:rFonts w:ascii="標楷體" w:eastAsia="標楷體" w:hAnsi="標楷體" w:cs="新細明體" w:hint="eastAsia"/>
                <w:kern w:val="0"/>
                <w:sz w:val="20"/>
                <w:szCs w:val="20"/>
              </w:rPr>
              <w:t>2.</w:t>
            </w:r>
            <w:r w:rsidR="00FB41FD" w:rsidRPr="00EC4C81">
              <w:rPr>
                <w:rFonts w:ascii="標楷體" w:eastAsia="標楷體" w:hAnsi="標楷體" w:cs="新細明體" w:hint="eastAsia"/>
                <w:kern w:val="0"/>
                <w:sz w:val="20"/>
                <w:szCs w:val="20"/>
              </w:rPr>
              <w:t>本表以舊制類別編製（含領有新制證明者），衛生福利部預計於2019年全面換發新制，屆時再依新制類別編製。</w:t>
            </w:r>
          </w:p>
          <w:p w14:paraId="7FB26F71" w14:textId="77777777" w:rsidR="00F120B8" w:rsidRPr="00EC4C81" w:rsidRDefault="00EC4C81" w:rsidP="0092505E">
            <w:pPr>
              <w:widowControl/>
              <w:overflowPunct w:val="0"/>
              <w:ind w:leftChars="405" w:left="1196" w:hangingChars="112" w:hanging="224"/>
              <w:jc w:val="both"/>
              <w:rPr>
                <w:rFonts w:ascii="標楷體" w:eastAsia="標楷體" w:hAnsi="標楷體" w:cs="新細明體"/>
                <w:kern w:val="0"/>
                <w:sz w:val="20"/>
                <w:szCs w:val="20"/>
              </w:rPr>
            </w:pPr>
            <w:r>
              <w:rPr>
                <w:rFonts w:ascii="標楷體" w:eastAsia="標楷體" w:hAnsi="標楷體" w:cs="新細明體" w:hint="eastAsia"/>
                <w:kern w:val="0"/>
                <w:sz w:val="20"/>
                <w:szCs w:val="20"/>
              </w:rPr>
              <w:t>3.</w:t>
            </w:r>
            <w:r w:rsidR="00FB41FD" w:rsidRPr="00EC4C81">
              <w:rPr>
                <w:rFonts w:ascii="標楷體" w:eastAsia="標楷體" w:hAnsi="標楷體" w:cs="新細明體" w:hint="eastAsia"/>
                <w:kern w:val="0"/>
                <w:sz w:val="20"/>
                <w:szCs w:val="20"/>
              </w:rPr>
              <w:t>依衛生福利部表示，目前身障者經鑑定單位鑑定均採新制類別，若身障者有特殊需求（申請補助或服務內容需依舊制類別評估），發證單位即會透過鑑定單位回推舊制類別（即可對應新舊制），若身障者未再透過鑑定單位回推舊制類別，即有新制無法對應舊制之現象。或如失智症者在舊制第10類同時併有平衡機能障礙、肢體障礙，對應新制就會有3種障礙類別（第1</w:t>
            </w:r>
            <w:r w:rsidR="00AE1308">
              <w:rPr>
                <w:rFonts w:ascii="標楷體" w:eastAsia="標楷體" w:hAnsi="標楷體" w:cs="新細明體" w:hint="eastAsia"/>
                <w:kern w:val="0"/>
                <w:sz w:val="20"/>
                <w:szCs w:val="20"/>
              </w:rPr>
              <w:t>類神經</w:t>
            </w:r>
            <w:r w:rsidR="00FB41FD" w:rsidRPr="00EC4C81">
              <w:rPr>
                <w:rFonts w:ascii="標楷體" w:eastAsia="標楷體" w:hAnsi="標楷體" w:cs="新細明體" w:hint="eastAsia"/>
                <w:kern w:val="0"/>
                <w:sz w:val="20"/>
                <w:szCs w:val="20"/>
              </w:rPr>
              <w:t>系統構造及精神、心智功能；第2類眼、耳及相關構造與感官功能及疼痛；第7類神經、肌肉、骨骼之移動相關構造及其功能），產生舊制轉換新制無法歸類之情形。</w:t>
            </w:r>
          </w:p>
        </w:tc>
      </w:tr>
    </w:tbl>
    <w:p w14:paraId="33AB1549" w14:textId="77777777" w:rsidR="000B33CB" w:rsidRDefault="00D112E6" w:rsidP="006C2A9F">
      <w:pPr>
        <w:pStyle w:val="ac"/>
        <w:spacing w:beforeLines="40" w:before="144"/>
        <w:jc w:val="center"/>
        <w:rPr>
          <w:rFonts w:ascii="標楷體" w:eastAsia="標楷體" w:hAnsi="標楷體" w:cs="新細明體"/>
          <w:b/>
          <w:bCs/>
          <w:kern w:val="0"/>
          <w:sz w:val="24"/>
          <w:szCs w:val="24"/>
        </w:rPr>
      </w:pPr>
      <w:bookmarkStart w:id="123" w:name="_Toc440620430"/>
      <w:r w:rsidRPr="00D112E6">
        <w:rPr>
          <w:rFonts w:ascii="標楷體" w:eastAsia="標楷體" w:hAnsi="標楷體" w:cs="新細明體" w:hint="eastAsia"/>
          <w:b/>
          <w:bCs/>
          <w:kern w:val="0"/>
          <w:sz w:val="24"/>
          <w:szCs w:val="24"/>
        </w:rPr>
        <w:t>表</w:t>
      </w:r>
      <w:r w:rsidR="00530C28">
        <w:rPr>
          <w:rFonts w:ascii="標楷體" w:eastAsia="標楷體" w:hAnsi="標楷體" w:cs="新細明體"/>
          <w:b/>
          <w:bCs/>
          <w:kern w:val="0"/>
          <w:sz w:val="24"/>
          <w:szCs w:val="24"/>
        </w:rPr>
        <w:fldChar w:fldCharType="begin"/>
      </w:r>
      <w:r w:rsidR="00530C28">
        <w:rPr>
          <w:rFonts w:ascii="標楷體" w:eastAsia="標楷體" w:hAnsi="標楷體" w:cs="新細明體"/>
          <w:b/>
          <w:bCs/>
          <w:kern w:val="0"/>
          <w:sz w:val="24"/>
          <w:szCs w:val="24"/>
        </w:rPr>
        <w:instrText xml:space="preserve"> </w:instrText>
      </w:r>
      <w:r w:rsidR="00530C28">
        <w:rPr>
          <w:rFonts w:ascii="標楷體" w:eastAsia="標楷體" w:hAnsi="標楷體" w:cs="新細明體" w:hint="eastAsia"/>
          <w:b/>
          <w:bCs/>
          <w:kern w:val="0"/>
          <w:sz w:val="24"/>
          <w:szCs w:val="24"/>
        </w:rPr>
        <w:instrText>SEQ Figure \* ARABIC</w:instrText>
      </w:r>
      <w:r w:rsidR="00530C28">
        <w:rPr>
          <w:rFonts w:ascii="標楷體" w:eastAsia="標楷體" w:hAnsi="標楷體" w:cs="新細明體"/>
          <w:b/>
          <w:bCs/>
          <w:kern w:val="0"/>
          <w:sz w:val="24"/>
          <w:szCs w:val="24"/>
        </w:rPr>
        <w:instrText xml:space="preserve"> </w:instrText>
      </w:r>
      <w:r w:rsidR="00530C28">
        <w:rPr>
          <w:rFonts w:ascii="標楷體" w:eastAsia="標楷體" w:hAnsi="標楷體" w:cs="新細明體"/>
          <w:b/>
          <w:bCs/>
          <w:kern w:val="0"/>
          <w:sz w:val="24"/>
          <w:szCs w:val="24"/>
        </w:rPr>
        <w:fldChar w:fldCharType="separate"/>
      </w:r>
      <w:r w:rsidR="0035511C">
        <w:rPr>
          <w:rFonts w:ascii="標楷體" w:eastAsia="標楷體" w:hAnsi="標楷體" w:cs="新細明體"/>
          <w:b/>
          <w:bCs/>
          <w:noProof/>
          <w:kern w:val="0"/>
          <w:sz w:val="24"/>
          <w:szCs w:val="24"/>
        </w:rPr>
        <w:t>14</w:t>
      </w:r>
      <w:r w:rsidR="00530C28">
        <w:rPr>
          <w:rFonts w:ascii="標楷體" w:eastAsia="標楷體" w:hAnsi="標楷體" w:cs="新細明體"/>
          <w:b/>
          <w:bCs/>
          <w:kern w:val="0"/>
          <w:sz w:val="24"/>
          <w:szCs w:val="24"/>
        </w:rPr>
        <w:fldChar w:fldCharType="end"/>
      </w:r>
      <w:r w:rsidR="00741C41">
        <w:rPr>
          <w:rFonts w:ascii="標楷體" w:eastAsia="標楷體" w:hAnsi="標楷體" w:hint="eastAsia"/>
          <w:b/>
          <w:kern w:val="0"/>
          <w:sz w:val="24"/>
          <w:szCs w:val="24"/>
        </w:rPr>
        <w:t xml:space="preserve">　</w:t>
      </w:r>
      <w:r w:rsidR="00FB41FD" w:rsidRPr="00D112E6">
        <w:rPr>
          <w:rFonts w:ascii="標楷體" w:eastAsia="標楷體" w:hAnsi="標楷體" w:cs="新細明體" w:hint="eastAsia"/>
          <w:b/>
          <w:bCs/>
          <w:kern w:val="0"/>
          <w:sz w:val="24"/>
          <w:szCs w:val="24"/>
        </w:rPr>
        <w:t>定額進用性別統計</w:t>
      </w:r>
      <w:bookmarkEnd w:id="123"/>
    </w:p>
    <w:p w14:paraId="455C6883" w14:textId="77777777" w:rsidR="00FB41FD" w:rsidRPr="00D112E6" w:rsidRDefault="00EC4C81" w:rsidP="006C2A9F">
      <w:pPr>
        <w:pStyle w:val="ac"/>
        <w:spacing w:beforeLines="40" w:before="144"/>
        <w:jc w:val="right"/>
        <w:rPr>
          <w:rFonts w:ascii="標楷體" w:eastAsia="標楷體" w:hAnsi="標楷體" w:cs="新細明體"/>
          <w:kern w:val="0"/>
          <w:sz w:val="24"/>
          <w:szCs w:val="24"/>
        </w:rPr>
      </w:pPr>
      <w:r>
        <w:rPr>
          <w:rFonts w:ascii="標楷體" w:eastAsia="標楷體" w:hAnsi="標楷體" w:cs="新細明體" w:hint="eastAsia"/>
          <w:b/>
          <w:bCs/>
          <w:kern w:val="0"/>
          <w:sz w:val="24"/>
          <w:szCs w:val="24"/>
        </w:rPr>
        <w:t xml:space="preserve"> </w:t>
      </w:r>
      <w:r w:rsidRPr="00FC1205">
        <w:rPr>
          <w:rFonts w:ascii="標楷體" w:eastAsia="標楷體" w:hAnsi="標楷體" w:hint="eastAsia"/>
        </w:rPr>
        <w:t>單位：</w:t>
      </w:r>
      <w:r w:rsidRPr="00FC1205">
        <w:rPr>
          <w:rFonts w:ascii="標楷體" w:eastAsia="標楷體" w:hAnsi="標楷體"/>
        </w:rPr>
        <w:t>人</w:t>
      </w:r>
    </w:p>
    <w:tbl>
      <w:tblPr>
        <w:tblW w:w="4834" w:type="pct"/>
        <w:jc w:val="center"/>
        <w:tblCellMar>
          <w:left w:w="28" w:type="dxa"/>
          <w:right w:w="28" w:type="dxa"/>
        </w:tblCellMar>
        <w:tblLook w:val="04A0" w:firstRow="1" w:lastRow="0" w:firstColumn="1" w:lastColumn="0" w:noHBand="0" w:noVBand="1"/>
      </w:tblPr>
      <w:tblGrid>
        <w:gridCol w:w="3156"/>
        <w:gridCol w:w="1980"/>
        <w:gridCol w:w="1980"/>
        <w:gridCol w:w="1982"/>
      </w:tblGrid>
      <w:tr w:rsidR="00415F0F" w:rsidRPr="008D7CA0" w14:paraId="081CFABC" w14:textId="77777777" w:rsidTr="00E93724">
        <w:trPr>
          <w:trHeight w:val="799"/>
          <w:jc w:val="center"/>
        </w:trPr>
        <w:tc>
          <w:tcPr>
            <w:tcW w:w="1735" w:type="pct"/>
            <w:tcBorders>
              <w:top w:val="single" w:sz="4" w:space="0" w:color="auto"/>
              <w:bottom w:val="single" w:sz="4" w:space="0" w:color="auto"/>
              <w:right w:val="single" w:sz="4" w:space="0" w:color="auto"/>
              <w:tl2br w:val="single" w:sz="4" w:space="0" w:color="auto"/>
            </w:tcBorders>
            <w:noWrap/>
            <w:vAlign w:val="center"/>
            <w:hideMark/>
          </w:tcPr>
          <w:p w14:paraId="05223F03" w14:textId="77777777" w:rsidR="00FB41FD" w:rsidRPr="00852E26" w:rsidRDefault="00415F0F" w:rsidP="00E93724">
            <w:pPr>
              <w:overflowPunct w:val="0"/>
              <w:spacing w:line="480" w:lineRule="exact"/>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年</w:t>
            </w:r>
            <w:r w:rsidR="00741C41" w:rsidRPr="00852E26">
              <w:rPr>
                <w:rFonts w:ascii="標楷體" w:eastAsia="標楷體" w:hAnsi="標楷體" w:cs="新細明體" w:hint="eastAsia"/>
                <w:kern w:val="0"/>
                <w:sz w:val="20"/>
                <w:szCs w:val="20"/>
              </w:rPr>
              <w:t>別</w:t>
            </w:r>
            <w:r w:rsidR="00A83F8B">
              <w:rPr>
                <w:rFonts w:ascii="標楷體" w:eastAsia="標楷體" w:hAnsi="標楷體" w:cs="新細明體" w:hint="eastAsia"/>
                <w:kern w:val="0"/>
                <w:sz w:val="20"/>
                <w:szCs w:val="20"/>
              </w:rPr>
              <w:t xml:space="preserve">  </w:t>
            </w:r>
            <w:r w:rsidR="00E007F3">
              <w:rPr>
                <w:rFonts w:ascii="標楷體" w:eastAsia="標楷體" w:hAnsi="標楷體" w:cs="新細明體" w:hint="eastAsia"/>
                <w:kern w:val="0"/>
                <w:sz w:val="20"/>
                <w:szCs w:val="20"/>
              </w:rPr>
              <w:t xml:space="preserve"> </w:t>
            </w:r>
            <w:r w:rsidR="00A83F8B">
              <w:rPr>
                <w:rFonts w:ascii="標楷體" w:eastAsia="標楷體" w:hAnsi="標楷體" w:cs="新細明體" w:hint="eastAsia"/>
                <w:kern w:val="0"/>
                <w:sz w:val="20"/>
                <w:szCs w:val="20"/>
              </w:rPr>
              <w:t xml:space="preserve">  </w:t>
            </w:r>
            <w:r w:rsidR="00E93724">
              <w:rPr>
                <w:rFonts w:ascii="標楷體" w:eastAsia="標楷體" w:hAnsi="標楷體" w:cs="新細明體" w:hint="eastAsia"/>
                <w:kern w:val="0"/>
                <w:sz w:val="20"/>
                <w:szCs w:val="20"/>
              </w:rPr>
              <w:t xml:space="preserve">             </w:t>
            </w:r>
            <w:r>
              <w:rPr>
                <w:rFonts w:ascii="標楷體" w:eastAsia="標楷體" w:hAnsi="標楷體" w:cs="新細明體" w:hint="eastAsia"/>
                <w:kern w:val="0"/>
                <w:sz w:val="20"/>
                <w:szCs w:val="20"/>
              </w:rPr>
              <w:t>性別</w:t>
            </w:r>
          </w:p>
        </w:tc>
        <w:tc>
          <w:tcPr>
            <w:tcW w:w="1088" w:type="pct"/>
            <w:tcBorders>
              <w:top w:val="single" w:sz="4" w:space="0" w:color="auto"/>
              <w:left w:val="nil"/>
              <w:bottom w:val="single" w:sz="4" w:space="0" w:color="auto"/>
              <w:right w:val="single" w:sz="4" w:space="0" w:color="auto"/>
            </w:tcBorders>
            <w:noWrap/>
            <w:vAlign w:val="center"/>
            <w:hideMark/>
          </w:tcPr>
          <w:p w14:paraId="0DD80C44" w14:textId="77777777" w:rsidR="00FB41FD" w:rsidRPr="00852E26" w:rsidRDefault="00FB41FD" w:rsidP="00E93724">
            <w:pPr>
              <w:overflowPunct w:val="0"/>
              <w:spacing w:line="480" w:lineRule="exact"/>
              <w:jc w:val="center"/>
              <w:rPr>
                <w:rFonts w:ascii="標楷體" w:eastAsia="標楷體" w:hAnsi="標楷體" w:cs="新細明體"/>
                <w:kern w:val="0"/>
                <w:sz w:val="20"/>
                <w:szCs w:val="20"/>
              </w:rPr>
            </w:pPr>
            <w:r w:rsidRPr="00852E26">
              <w:rPr>
                <w:rFonts w:ascii="標楷體" w:eastAsia="標楷體" w:hAnsi="標楷體" w:cs="新細明體" w:hint="eastAsia"/>
                <w:kern w:val="0"/>
                <w:sz w:val="20"/>
                <w:szCs w:val="20"/>
              </w:rPr>
              <w:t>男</w:t>
            </w:r>
          </w:p>
        </w:tc>
        <w:tc>
          <w:tcPr>
            <w:tcW w:w="1088" w:type="pct"/>
            <w:tcBorders>
              <w:top w:val="single" w:sz="4" w:space="0" w:color="auto"/>
              <w:left w:val="single" w:sz="4" w:space="0" w:color="auto"/>
              <w:bottom w:val="single" w:sz="4" w:space="0" w:color="auto"/>
              <w:right w:val="single" w:sz="4" w:space="0" w:color="000000"/>
            </w:tcBorders>
            <w:vAlign w:val="center"/>
          </w:tcPr>
          <w:p w14:paraId="345B4CB1" w14:textId="77777777" w:rsidR="00FB41FD" w:rsidRPr="00852E26" w:rsidRDefault="00FB41FD" w:rsidP="00E93724">
            <w:pPr>
              <w:overflowPunct w:val="0"/>
              <w:spacing w:line="480" w:lineRule="exact"/>
              <w:jc w:val="center"/>
              <w:rPr>
                <w:rFonts w:ascii="標楷體" w:eastAsia="標楷體" w:hAnsi="標楷體" w:cs="新細明體"/>
                <w:kern w:val="0"/>
                <w:sz w:val="20"/>
                <w:szCs w:val="20"/>
              </w:rPr>
            </w:pPr>
            <w:r w:rsidRPr="00852E26">
              <w:rPr>
                <w:rFonts w:ascii="標楷體" w:eastAsia="標楷體" w:hAnsi="標楷體" w:cs="新細明體" w:hint="eastAsia"/>
                <w:kern w:val="0"/>
                <w:sz w:val="20"/>
                <w:szCs w:val="20"/>
              </w:rPr>
              <w:t>女</w:t>
            </w:r>
          </w:p>
        </w:tc>
        <w:tc>
          <w:tcPr>
            <w:tcW w:w="1089" w:type="pct"/>
            <w:tcBorders>
              <w:top w:val="single" w:sz="4" w:space="0" w:color="auto"/>
              <w:left w:val="single" w:sz="4" w:space="0" w:color="auto"/>
              <w:bottom w:val="single" w:sz="4" w:space="0" w:color="auto"/>
            </w:tcBorders>
            <w:noWrap/>
            <w:vAlign w:val="center"/>
            <w:hideMark/>
          </w:tcPr>
          <w:p w14:paraId="2D9A00C9" w14:textId="77777777" w:rsidR="00FB41FD" w:rsidRPr="00852E26" w:rsidRDefault="00FB41FD" w:rsidP="00E93724">
            <w:pPr>
              <w:widowControl/>
              <w:overflowPunct w:val="0"/>
              <w:spacing w:line="480" w:lineRule="exact"/>
              <w:jc w:val="center"/>
              <w:rPr>
                <w:rFonts w:ascii="標楷體" w:eastAsia="標楷體" w:hAnsi="標楷體" w:cs="新細明體"/>
                <w:kern w:val="0"/>
                <w:sz w:val="20"/>
                <w:szCs w:val="20"/>
              </w:rPr>
            </w:pPr>
            <w:r w:rsidRPr="00852E26">
              <w:rPr>
                <w:rFonts w:ascii="標楷體" w:eastAsia="標楷體" w:hAnsi="標楷體" w:cs="新細明體" w:hint="eastAsia"/>
                <w:kern w:val="0"/>
                <w:sz w:val="20"/>
                <w:szCs w:val="20"/>
              </w:rPr>
              <w:t>小計</w:t>
            </w:r>
          </w:p>
        </w:tc>
      </w:tr>
      <w:tr w:rsidR="00A83F8B" w:rsidRPr="008D7CA0" w14:paraId="3A747157" w14:textId="77777777" w:rsidTr="00A83F8B">
        <w:trPr>
          <w:trHeight w:val="410"/>
          <w:jc w:val="center"/>
        </w:trPr>
        <w:tc>
          <w:tcPr>
            <w:tcW w:w="1735" w:type="pct"/>
            <w:tcBorders>
              <w:top w:val="nil"/>
              <w:bottom w:val="single" w:sz="4" w:space="0" w:color="auto"/>
              <w:right w:val="single" w:sz="4" w:space="0" w:color="auto"/>
            </w:tcBorders>
            <w:noWrap/>
            <w:vAlign w:val="center"/>
            <w:hideMark/>
          </w:tcPr>
          <w:p w14:paraId="5ACBBE5C" w14:textId="77777777" w:rsidR="00FB41FD" w:rsidRPr="00852E26" w:rsidRDefault="00FB41FD" w:rsidP="0067084A">
            <w:pPr>
              <w:widowControl/>
              <w:overflowPunct w:val="0"/>
              <w:spacing w:line="480" w:lineRule="exact"/>
              <w:ind w:leftChars="466" w:left="1118"/>
              <w:rPr>
                <w:rFonts w:ascii="標楷體" w:eastAsia="標楷體" w:hAnsi="標楷體" w:cs="新細明體"/>
                <w:kern w:val="0"/>
                <w:sz w:val="20"/>
                <w:szCs w:val="20"/>
              </w:rPr>
            </w:pPr>
            <w:r w:rsidRPr="00852E26">
              <w:rPr>
                <w:rFonts w:ascii="標楷體" w:eastAsia="標楷體" w:hAnsi="標楷體" w:cs="新細明體" w:hint="eastAsia"/>
                <w:kern w:val="0"/>
                <w:sz w:val="20"/>
                <w:szCs w:val="20"/>
              </w:rPr>
              <w:t>2012</w:t>
            </w:r>
          </w:p>
        </w:tc>
        <w:tc>
          <w:tcPr>
            <w:tcW w:w="1088" w:type="pct"/>
            <w:tcBorders>
              <w:top w:val="single" w:sz="4" w:space="0" w:color="auto"/>
              <w:left w:val="nil"/>
            </w:tcBorders>
            <w:noWrap/>
            <w:vAlign w:val="center"/>
            <w:hideMark/>
          </w:tcPr>
          <w:p w14:paraId="5552B4E0" w14:textId="77777777" w:rsidR="00FB41FD" w:rsidRPr="00852E26" w:rsidRDefault="00FB41FD" w:rsidP="006F4EE7">
            <w:pPr>
              <w:widowControl/>
              <w:overflowPunct w:val="0"/>
              <w:spacing w:line="480" w:lineRule="exact"/>
              <w:jc w:val="center"/>
              <w:rPr>
                <w:rFonts w:ascii="標楷體" w:eastAsia="標楷體" w:hAnsi="標楷體" w:cs="新細明體"/>
                <w:kern w:val="0"/>
                <w:sz w:val="20"/>
                <w:szCs w:val="20"/>
              </w:rPr>
            </w:pPr>
            <w:r w:rsidRPr="00852E26">
              <w:rPr>
                <w:rFonts w:ascii="標楷體" w:eastAsia="標楷體" w:hAnsi="標楷體" w:cs="新細明體" w:hint="eastAsia"/>
                <w:kern w:val="0"/>
                <w:sz w:val="20"/>
                <w:szCs w:val="20"/>
              </w:rPr>
              <w:t>45,533</w:t>
            </w:r>
          </w:p>
        </w:tc>
        <w:tc>
          <w:tcPr>
            <w:tcW w:w="1088" w:type="pct"/>
            <w:tcBorders>
              <w:top w:val="single" w:sz="4" w:space="0" w:color="auto"/>
            </w:tcBorders>
            <w:noWrap/>
            <w:vAlign w:val="center"/>
            <w:hideMark/>
          </w:tcPr>
          <w:p w14:paraId="60F1CCF7" w14:textId="77777777" w:rsidR="00FB41FD" w:rsidRPr="00852E26" w:rsidRDefault="00FB41FD" w:rsidP="006F4EE7">
            <w:pPr>
              <w:widowControl/>
              <w:overflowPunct w:val="0"/>
              <w:spacing w:line="480" w:lineRule="exact"/>
              <w:jc w:val="center"/>
              <w:rPr>
                <w:rFonts w:ascii="標楷體" w:eastAsia="標楷體" w:hAnsi="標楷體" w:cs="新細明體"/>
                <w:kern w:val="0"/>
                <w:sz w:val="20"/>
                <w:szCs w:val="20"/>
              </w:rPr>
            </w:pPr>
            <w:r w:rsidRPr="00852E26">
              <w:rPr>
                <w:rFonts w:ascii="標楷體" w:eastAsia="標楷體" w:hAnsi="標楷體" w:cs="新細明體" w:hint="eastAsia"/>
                <w:kern w:val="0"/>
                <w:sz w:val="20"/>
                <w:szCs w:val="20"/>
              </w:rPr>
              <w:t>24,290</w:t>
            </w:r>
          </w:p>
        </w:tc>
        <w:tc>
          <w:tcPr>
            <w:tcW w:w="1089" w:type="pct"/>
            <w:tcBorders>
              <w:top w:val="nil"/>
            </w:tcBorders>
            <w:noWrap/>
            <w:vAlign w:val="center"/>
            <w:hideMark/>
          </w:tcPr>
          <w:p w14:paraId="37510688" w14:textId="77777777" w:rsidR="00FB41FD" w:rsidRPr="00852E26" w:rsidRDefault="00FB41FD" w:rsidP="006F4EE7">
            <w:pPr>
              <w:widowControl/>
              <w:overflowPunct w:val="0"/>
              <w:spacing w:line="480" w:lineRule="exact"/>
              <w:jc w:val="center"/>
              <w:rPr>
                <w:rFonts w:ascii="標楷體" w:eastAsia="標楷體" w:hAnsi="標楷體" w:cs="新細明體"/>
                <w:kern w:val="0"/>
                <w:sz w:val="20"/>
                <w:szCs w:val="20"/>
              </w:rPr>
            </w:pPr>
            <w:r w:rsidRPr="00852E26">
              <w:rPr>
                <w:rFonts w:ascii="標楷體" w:eastAsia="標楷體" w:hAnsi="標楷體" w:cs="新細明體" w:hint="eastAsia"/>
                <w:kern w:val="0"/>
                <w:sz w:val="20"/>
                <w:szCs w:val="20"/>
              </w:rPr>
              <w:t>69,823</w:t>
            </w:r>
          </w:p>
        </w:tc>
      </w:tr>
      <w:tr w:rsidR="00A83F8B" w:rsidRPr="008D7CA0" w14:paraId="0B61E23A" w14:textId="77777777" w:rsidTr="00A83F8B">
        <w:trPr>
          <w:trHeight w:val="410"/>
          <w:jc w:val="center"/>
        </w:trPr>
        <w:tc>
          <w:tcPr>
            <w:tcW w:w="1735" w:type="pct"/>
            <w:tcBorders>
              <w:top w:val="nil"/>
              <w:bottom w:val="single" w:sz="4" w:space="0" w:color="auto"/>
              <w:right w:val="single" w:sz="4" w:space="0" w:color="auto"/>
            </w:tcBorders>
            <w:noWrap/>
            <w:vAlign w:val="center"/>
            <w:hideMark/>
          </w:tcPr>
          <w:p w14:paraId="202CD998" w14:textId="77777777" w:rsidR="00FB41FD" w:rsidRPr="00852E26" w:rsidRDefault="00FB41FD" w:rsidP="0067084A">
            <w:pPr>
              <w:widowControl/>
              <w:overflowPunct w:val="0"/>
              <w:spacing w:line="480" w:lineRule="exact"/>
              <w:ind w:leftChars="466" w:left="1118"/>
              <w:rPr>
                <w:rFonts w:ascii="標楷體" w:eastAsia="標楷體" w:hAnsi="標楷體" w:cs="新細明體"/>
                <w:kern w:val="0"/>
                <w:sz w:val="20"/>
                <w:szCs w:val="20"/>
              </w:rPr>
            </w:pPr>
            <w:r w:rsidRPr="00852E26">
              <w:rPr>
                <w:rFonts w:ascii="標楷體" w:eastAsia="標楷體" w:hAnsi="標楷體" w:cs="新細明體" w:hint="eastAsia"/>
                <w:kern w:val="0"/>
                <w:sz w:val="20"/>
                <w:szCs w:val="20"/>
              </w:rPr>
              <w:t>2013</w:t>
            </w:r>
          </w:p>
        </w:tc>
        <w:tc>
          <w:tcPr>
            <w:tcW w:w="1088" w:type="pct"/>
            <w:tcBorders>
              <w:top w:val="nil"/>
              <w:left w:val="nil"/>
            </w:tcBorders>
            <w:noWrap/>
            <w:vAlign w:val="center"/>
            <w:hideMark/>
          </w:tcPr>
          <w:p w14:paraId="73A45E87" w14:textId="77777777" w:rsidR="00FB41FD" w:rsidRPr="00852E26" w:rsidRDefault="00FB41FD" w:rsidP="006F4EE7">
            <w:pPr>
              <w:widowControl/>
              <w:overflowPunct w:val="0"/>
              <w:spacing w:line="480" w:lineRule="exact"/>
              <w:jc w:val="center"/>
              <w:rPr>
                <w:rFonts w:ascii="標楷體" w:eastAsia="標楷體" w:hAnsi="標楷體" w:cs="新細明體"/>
                <w:kern w:val="0"/>
                <w:sz w:val="20"/>
                <w:szCs w:val="20"/>
              </w:rPr>
            </w:pPr>
            <w:r w:rsidRPr="00852E26">
              <w:rPr>
                <w:rFonts w:ascii="標楷體" w:eastAsia="標楷體" w:hAnsi="標楷體" w:cs="新細明體" w:hint="eastAsia"/>
                <w:kern w:val="0"/>
                <w:sz w:val="20"/>
                <w:szCs w:val="20"/>
              </w:rPr>
              <w:t>46,992</w:t>
            </w:r>
          </w:p>
        </w:tc>
        <w:tc>
          <w:tcPr>
            <w:tcW w:w="1088" w:type="pct"/>
            <w:tcBorders>
              <w:top w:val="nil"/>
            </w:tcBorders>
            <w:noWrap/>
            <w:vAlign w:val="center"/>
            <w:hideMark/>
          </w:tcPr>
          <w:p w14:paraId="03CB57BC" w14:textId="77777777" w:rsidR="00FB41FD" w:rsidRPr="00852E26" w:rsidRDefault="00FB41FD" w:rsidP="006F4EE7">
            <w:pPr>
              <w:widowControl/>
              <w:overflowPunct w:val="0"/>
              <w:spacing w:line="480" w:lineRule="exact"/>
              <w:jc w:val="center"/>
              <w:rPr>
                <w:rFonts w:ascii="標楷體" w:eastAsia="標楷體" w:hAnsi="標楷體" w:cs="新細明體"/>
                <w:kern w:val="0"/>
                <w:sz w:val="20"/>
                <w:szCs w:val="20"/>
              </w:rPr>
            </w:pPr>
            <w:r w:rsidRPr="00852E26">
              <w:rPr>
                <w:rFonts w:ascii="標楷體" w:eastAsia="標楷體" w:hAnsi="標楷體" w:cs="新細明體" w:hint="eastAsia"/>
                <w:kern w:val="0"/>
                <w:sz w:val="20"/>
                <w:szCs w:val="20"/>
              </w:rPr>
              <w:t>25,140</w:t>
            </w:r>
          </w:p>
        </w:tc>
        <w:tc>
          <w:tcPr>
            <w:tcW w:w="1089" w:type="pct"/>
            <w:tcBorders>
              <w:top w:val="nil"/>
            </w:tcBorders>
            <w:noWrap/>
            <w:vAlign w:val="center"/>
            <w:hideMark/>
          </w:tcPr>
          <w:p w14:paraId="2AF16FFC" w14:textId="77777777" w:rsidR="00FB41FD" w:rsidRPr="00852E26" w:rsidRDefault="00FB41FD" w:rsidP="006F4EE7">
            <w:pPr>
              <w:widowControl/>
              <w:overflowPunct w:val="0"/>
              <w:spacing w:line="480" w:lineRule="exact"/>
              <w:jc w:val="center"/>
              <w:rPr>
                <w:rFonts w:ascii="標楷體" w:eastAsia="標楷體" w:hAnsi="標楷體" w:cs="新細明體"/>
                <w:kern w:val="0"/>
                <w:sz w:val="20"/>
                <w:szCs w:val="20"/>
              </w:rPr>
            </w:pPr>
            <w:r w:rsidRPr="00852E26">
              <w:rPr>
                <w:rFonts w:ascii="標楷體" w:eastAsia="標楷體" w:hAnsi="標楷體" w:cs="新細明體" w:hint="eastAsia"/>
                <w:kern w:val="0"/>
                <w:sz w:val="20"/>
                <w:szCs w:val="20"/>
              </w:rPr>
              <w:t>72,132</w:t>
            </w:r>
          </w:p>
        </w:tc>
      </w:tr>
      <w:tr w:rsidR="00A83F8B" w:rsidRPr="008D7CA0" w14:paraId="665DAF35" w14:textId="77777777" w:rsidTr="00A83F8B">
        <w:trPr>
          <w:trHeight w:val="410"/>
          <w:jc w:val="center"/>
        </w:trPr>
        <w:tc>
          <w:tcPr>
            <w:tcW w:w="1735" w:type="pct"/>
            <w:tcBorders>
              <w:top w:val="nil"/>
              <w:bottom w:val="single" w:sz="4" w:space="0" w:color="auto"/>
              <w:right w:val="single" w:sz="4" w:space="0" w:color="auto"/>
            </w:tcBorders>
            <w:noWrap/>
            <w:vAlign w:val="center"/>
            <w:hideMark/>
          </w:tcPr>
          <w:p w14:paraId="45309014" w14:textId="77777777" w:rsidR="00FB41FD" w:rsidRPr="00852E26" w:rsidRDefault="00FB41FD" w:rsidP="0067084A">
            <w:pPr>
              <w:widowControl/>
              <w:overflowPunct w:val="0"/>
              <w:spacing w:line="480" w:lineRule="exact"/>
              <w:ind w:leftChars="466" w:left="1118"/>
              <w:rPr>
                <w:rFonts w:ascii="標楷體" w:eastAsia="標楷體" w:hAnsi="標楷體" w:cs="新細明體"/>
                <w:kern w:val="0"/>
                <w:sz w:val="20"/>
                <w:szCs w:val="20"/>
              </w:rPr>
            </w:pPr>
            <w:r w:rsidRPr="00852E26">
              <w:rPr>
                <w:rFonts w:ascii="標楷體" w:eastAsia="標楷體" w:hAnsi="標楷體" w:cs="新細明體" w:hint="eastAsia"/>
                <w:kern w:val="0"/>
                <w:sz w:val="20"/>
                <w:szCs w:val="20"/>
              </w:rPr>
              <w:t>2014</w:t>
            </w:r>
          </w:p>
        </w:tc>
        <w:tc>
          <w:tcPr>
            <w:tcW w:w="1088" w:type="pct"/>
            <w:tcBorders>
              <w:top w:val="nil"/>
              <w:left w:val="nil"/>
            </w:tcBorders>
            <w:noWrap/>
            <w:vAlign w:val="center"/>
            <w:hideMark/>
          </w:tcPr>
          <w:p w14:paraId="73143444" w14:textId="77777777" w:rsidR="00FB41FD" w:rsidRPr="00852E26" w:rsidRDefault="00FB41FD" w:rsidP="006F4EE7">
            <w:pPr>
              <w:widowControl/>
              <w:overflowPunct w:val="0"/>
              <w:spacing w:line="480" w:lineRule="exact"/>
              <w:jc w:val="center"/>
              <w:rPr>
                <w:rFonts w:ascii="標楷體" w:eastAsia="標楷體" w:hAnsi="標楷體" w:cs="新細明體"/>
                <w:kern w:val="0"/>
                <w:sz w:val="20"/>
                <w:szCs w:val="20"/>
              </w:rPr>
            </w:pPr>
            <w:r w:rsidRPr="00852E26">
              <w:rPr>
                <w:rFonts w:ascii="標楷體" w:eastAsia="標楷體" w:hAnsi="標楷體" w:cs="新細明體" w:hint="eastAsia"/>
                <w:kern w:val="0"/>
                <w:sz w:val="20"/>
                <w:szCs w:val="20"/>
              </w:rPr>
              <w:t>48,420</w:t>
            </w:r>
          </w:p>
        </w:tc>
        <w:tc>
          <w:tcPr>
            <w:tcW w:w="1088" w:type="pct"/>
            <w:tcBorders>
              <w:top w:val="nil"/>
            </w:tcBorders>
            <w:noWrap/>
            <w:vAlign w:val="center"/>
            <w:hideMark/>
          </w:tcPr>
          <w:p w14:paraId="69260F35" w14:textId="77777777" w:rsidR="00FB41FD" w:rsidRPr="00852E26" w:rsidRDefault="00FB41FD" w:rsidP="006F4EE7">
            <w:pPr>
              <w:widowControl/>
              <w:overflowPunct w:val="0"/>
              <w:spacing w:line="480" w:lineRule="exact"/>
              <w:jc w:val="center"/>
              <w:rPr>
                <w:rFonts w:ascii="標楷體" w:eastAsia="標楷體" w:hAnsi="標楷體" w:cs="新細明體"/>
                <w:kern w:val="0"/>
                <w:sz w:val="20"/>
                <w:szCs w:val="20"/>
              </w:rPr>
            </w:pPr>
            <w:r w:rsidRPr="00852E26">
              <w:rPr>
                <w:rFonts w:ascii="標楷體" w:eastAsia="標楷體" w:hAnsi="標楷體" w:cs="新細明體" w:hint="eastAsia"/>
                <w:kern w:val="0"/>
                <w:sz w:val="20"/>
                <w:szCs w:val="20"/>
              </w:rPr>
              <w:t>25,991</w:t>
            </w:r>
          </w:p>
        </w:tc>
        <w:tc>
          <w:tcPr>
            <w:tcW w:w="1089" w:type="pct"/>
            <w:tcBorders>
              <w:top w:val="nil"/>
            </w:tcBorders>
            <w:noWrap/>
            <w:vAlign w:val="center"/>
            <w:hideMark/>
          </w:tcPr>
          <w:p w14:paraId="742263DB" w14:textId="77777777" w:rsidR="00FB41FD" w:rsidRPr="00852E26" w:rsidRDefault="00FB41FD" w:rsidP="006F4EE7">
            <w:pPr>
              <w:widowControl/>
              <w:overflowPunct w:val="0"/>
              <w:spacing w:line="480" w:lineRule="exact"/>
              <w:jc w:val="center"/>
              <w:rPr>
                <w:rFonts w:ascii="標楷體" w:eastAsia="標楷體" w:hAnsi="標楷體" w:cs="新細明體"/>
                <w:kern w:val="0"/>
                <w:sz w:val="20"/>
                <w:szCs w:val="20"/>
              </w:rPr>
            </w:pPr>
            <w:r w:rsidRPr="00852E26">
              <w:rPr>
                <w:rFonts w:ascii="標楷體" w:eastAsia="標楷體" w:hAnsi="標楷體" w:cs="新細明體" w:hint="eastAsia"/>
                <w:kern w:val="0"/>
                <w:sz w:val="20"/>
                <w:szCs w:val="20"/>
              </w:rPr>
              <w:t>74,411</w:t>
            </w:r>
          </w:p>
        </w:tc>
      </w:tr>
      <w:tr w:rsidR="00A83F8B" w:rsidRPr="008D7CA0" w14:paraId="1632952D" w14:textId="77777777" w:rsidTr="00A83F8B">
        <w:trPr>
          <w:trHeight w:val="410"/>
          <w:jc w:val="center"/>
        </w:trPr>
        <w:tc>
          <w:tcPr>
            <w:tcW w:w="1735" w:type="pct"/>
            <w:tcBorders>
              <w:top w:val="nil"/>
              <w:bottom w:val="single" w:sz="4" w:space="0" w:color="auto"/>
              <w:right w:val="single" w:sz="4" w:space="0" w:color="auto"/>
            </w:tcBorders>
            <w:noWrap/>
            <w:vAlign w:val="center"/>
            <w:hideMark/>
          </w:tcPr>
          <w:p w14:paraId="33177EC3" w14:textId="77777777" w:rsidR="00994A69" w:rsidRPr="00852E26" w:rsidRDefault="00994A69" w:rsidP="0067084A">
            <w:pPr>
              <w:widowControl/>
              <w:overflowPunct w:val="0"/>
              <w:spacing w:line="480" w:lineRule="exact"/>
              <w:ind w:leftChars="466" w:left="1118"/>
              <w:rPr>
                <w:rFonts w:ascii="標楷體" w:eastAsia="標楷體" w:hAnsi="標楷體" w:cs="新細明體"/>
                <w:kern w:val="0"/>
                <w:sz w:val="20"/>
                <w:szCs w:val="20"/>
              </w:rPr>
            </w:pPr>
            <w:r>
              <w:rPr>
                <w:rFonts w:ascii="標楷體" w:eastAsia="標楷體" w:hAnsi="標楷體" w:cs="新細明體" w:hint="eastAsia"/>
                <w:kern w:val="0"/>
                <w:sz w:val="20"/>
                <w:szCs w:val="20"/>
              </w:rPr>
              <w:t>2015</w:t>
            </w:r>
            <w:r w:rsidR="009D5EF3">
              <w:rPr>
                <w:rFonts w:ascii="標楷體" w:eastAsia="標楷體" w:hAnsi="標楷體" w:cs="新細明體" w:hint="eastAsia"/>
                <w:kern w:val="0"/>
                <w:sz w:val="20"/>
                <w:szCs w:val="20"/>
              </w:rPr>
              <w:t>（</w:t>
            </w:r>
            <w:r>
              <w:rPr>
                <w:rFonts w:ascii="標楷體" w:eastAsia="標楷體" w:hAnsi="標楷體" w:cs="新細明體" w:hint="eastAsia"/>
                <w:kern w:val="0"/>
                <w:sz w:val="20"/>
                <w:szCs w:val="20"/>
              </w:rPr>
              <w:t>1-8</w:t>
            </w:r>
            <w:r w:rsidR="009D5EF3">
              <w:rPr>
                <w:rFonts w:ascii="標楷體" w:eastAsia="標楷體" w:hAnsi="標楷體" w:cs="新細明體" w:hint="eastAsia"/>
                <w:kern w:val="0"/>
                <w:sz w:val="20"/>
                <w:szCs w:val="20"/>
              </w:rPr>
              <w:t>）</w:t>
            </w:r>
          </w:p>
        </w:tc>
        <w:tc>
          <w:tcPr>
            <w:tcW w:w="1088" w:type="pct"/>
            <w:tcBorders>
              <w:top w:val="nil"/>
              <w:left w:val="nil"/>
              <w:bottom w:val="single" w:sz="4" w:space="0" w:color="auto"/>
            </w:tcBorders>
            <w:noWrap/>
            <w:hideMark/>
          </w:tcPr>
          <w:p w14:paraId="2766D802" w14:textId="77777777" w:rsidR="00994A69" w:rsidRPr="00994A69" w:rsidRDefault="00994A69" w:rsidP="00994A69">
            <w:pPr>
              <w:widowControl/>
              <w:overflowPunct w:val="0"/>
              <w:spacing w:line="480" w:lineRule="exact"/>
              <w:jc w:val="center"/>
              <w:rPr>
                <w:rFonts w:ascii="標楷體" w:eastAsia="標楷體" w:hAnsi="標楷體" w:cs="新細明體"/>
                <w:kern w:val="0"/>
                <w:sz w:val="20"/>
                <w:szCs w:val="20"/>
              </w:rPr>
            </w:pPr>
            <w:r w:rsidRPr="00994A69">
              <w:rPr>
                <w:rFonts w:ascii="標楷體" w:eastAsia="標楷體" w:hAnsi="標楷體" w:cs="新細明體"/>
                <w:kern w:val="0"/>
                <w:sz w:val="20"/>
                <w:szCs w:val="20"/>
              </w:rPr>
              <w:t>48,741</w:t>
            </w:r>
          </w:p>
        </w:tc>
        <w:tc>
          <w:tcPr>
            <w:tcW w:w="1088" w:type="pct"/>
            <w:tcBorders>
              <w:top w:val="nil"/>
              <w:bottom w:val="single" w:sz="4" w:space="0" w:color="auto"/>
            </w:tcBorders>
            <w:noWrap/>
            <w:hideMark/>
          </w:tcPr>
          <w:p w14:paraId="2F797E0C" w14:textId="77777777" w:rsidR="00994A69" w:rsidRPr="00994A69" w:rsidRDefault="00994A69" w:rsidP="00994A69">
            <w:pPr>
              <w:widowControl/>
              <w:overflowPunct w:val="0"/>
              <w:spacing w:line="480" w:lineRule="exact"/>
              <w:jc w:val="center"/>
              <w:rPr>
                <w:rFonts w:ascii="標楷體" w:eastAsia="標楷體" w:hAnsi="標楷體" w:cs="新細明體"/>
                <w:kern w:val="0"/>
                <w:sz w:val="20"/>
                <w:szCs w:val="20"/>
              </w:rPr>
            </w:pPr>
            <w:r w:rsidRPr="00994A69">
              <w:rPr>
                <w:rFonts w:ascii="標楷體" w:eastAsia="標楷體" w:hAnsi="標楷體" w:cs="新細明體"/>
                <w:kern w:val="0"/>
                <w:sz w:val="20"/>
                <w:szCs w:val="20"/>
              </w:rPr>
              <w:t>26,059</w:t>
            </w:r>
          </w:p>
        </w:tc>
        <w:tc>
          <w:tcPr>
            <w:tcW w:w="1089" w:type="pct"/>
            <w:tcBorders>
              <w:top w:val="nil"/>
              <w:bottom w:val="single" w:sz="4" w:space="0" w:color="auto"/>
            </w:tcBorders>
            <w:noWrap/>
            <w:hideMark/>
          </w:tcPr>
          <w:p w14:paraId="62E56A79" w14:textId="77777777" w:rsidR="00994A69" w:rsidRPr="00994A69" w:rsidRDefault="00994A69" w:rsidP="00994A69">
            <w:pPr>
              <w:widowControl/>
              <w:overflowPunct w:val="0"/>
              <w:spacing w:line="480" w:lineRule="exact"/>
              <w:jc w:val="center"/>
              <w:rPr>
                <w:rFonts w:ascii="標楷體" w:eastAsia="標楷體" w:hAnsi="標楷體" w:cs="新細明體"/>
                <w:kern w:val="0"/>
                <w:sz w:val="20"/>
                <w:szCs w:val="20"/>
              </w:rPr>
            </w:pPr>
            <w:r w:rsidRPr="00994A69">
              <w:rPr>
                <w:rFonts w:ascii="標楷體" w:eastAsia="標楷體" w:hAnsi="標楷體" w:cs="新細明體"/>
                <w:kern w:val="0"/>
                <w:sz w:val="20"/>
                <w:szCs w:val="20"/>
              </w:rPr>
              <w:t>74,800</w:t>
            </w:r>
          </w:p>
        </w:tc>
      </w:tr>
    </w:tbl>
    <w:p w14:paraId="2D91A46F" w14:textId="77777777" w:rsidR="00FB41FD" w:rsidRPr="00852E26" w:rsidRDefault="00FB41FD" w:rsidP="00741C41">
      <w:pPr>
        <w:widowControl/>
        <w:overflowPunct w:val="0"/>
        <w:spacing w:line="480" w:lineRule="exact"/>
        <w:ind w:rightChars="30" w:right="72"/>
        <w:jc w:val="both"/>
        <w:rPr>
          <w:rFonts w:ascii="標楷體" w:eastAsia="標楷體" w:hAnsi="標楷體" w:cs="新細明體"/>
          <w:kern w:val="0"/>
          <w:sz w:val="20"/>
          <w:szCs w:val="20"/>
        </w:rPr>
      </w:pPr>
      <w:r w:rsidRPr="00852E26">
        <w:rPr>
          <w:rFonts w:ascii="標楷體" w:eastAsia="標楷體" w:hAnsi="標楷體" w:cs="新細明體" w:hint="eastAsia"/>
          <w:kern w:val="0"/>
          <w:sz w:val="20"/>
          <w:szCs w:val="20"/>
        </w:rPr>
        <w:t>資料來源：勞動部</w:t>
      </w:r>
    </w:p>
    <w:p w14:paraId="475DFBEF" w14:textId="77777777" w:rsidR="00FB41FD" w:rsidRPr="00C51F6D" w:rsidRDefault="00FB41FD" w:rsidP="00FB41FD">
      <w:pPr>
        <w:keepNext/>
        <w:overflowPunct w:val="0"/>
        <w:spacing w:line="480" w:lineRule="exact"/>
        <w:jc w:val="both"/>
        <w:outlineLvl w:val="1"/>
        <w:rPr>
          <w:rFonts w:ascii="標楷體" w:eastAsia="標楷體" w:hAnsi="標楷體" w:cs="Times New Roman"/>
          <w:b/>
          <w:bCs/>
          <w:szCs w:val="24"/>
        </w:rPr>
      </w:pPr>
      <w:bookmarkStart w:id="124" w:name="_Toc433708682"/>
      <w:bookmarkStart w:id="125" w:name="_Toc440549651"/>
      <w:r w:rsidRPr="00C51F6D">
        <w:rPr>
          <w:rFonts w:ascii="標楷體" w:eastAsia="標楷體" w:hAnsi="標楷體" w:cs="Times New Roman" w:hint="eastAsia"/>
          <w:b/>
          <w:bCs/>
          <w:szCs w:val="24"/>
        </w:rPr>
        <w:t>促進身心障礙者就業</w:t>
      </w:r>
      <w:bookmarkEnd w:id="124"/>
      <w:bookmarkEnd w:id="125"/>
    </w:p>
    <w:p w14:paraId="7B96CFD8" w14:textId="77777777" w:rsidR="00FB41FD" w:rsidRPr="008D7CA0" w:rsidRDefault="00FB41FD" w:rsidP="00CC3A7E">
      <w:pPr>
        <w:pStyle w:val="a8"/>
        <w:numPr>
          <w:ilvl w:val="0"/>
          <w:numId w:val="4"/>
        </w:numPr>
        <w:overflowPunct w:val="0"/>
        <w:spacing w:line="480" w:lineRule="exact"/>
        <w:ind w:leftChars="0"/>
        <w:jc w:val="both"/>
        <w:rPr>
          <w:rFonts w:ascii="標楷體" w:eastAsia="標楷體" w:hAnsi="標楷體" w:cs="新細明體"/>
          <w:kern w:val="0"/>
          <w:szCs w:val="24"/>
        </w:rPr>
      </w:pPr>
      <w:r w:rsidRPr="008D7CA0">
        <w:rPr>
          <w:rFonts w:ascii="標楷體" w:eastAsia="標楷體" w:hAnsi="標楷體" w:cs="新細明體"/>
          <w:kern w:val="0"/>
          <w:szCs w:val="24"/>
        </w:rPr>
        <w:t>提升身心障礙者就業率：</w:t>
      </w:r>
      <w:r w:rsidRPr="008D7CA0">
        <w:rPr>
          <w:rFonts w:ascii="標楷體" w:eastAsia="標楷體" w:hAnsi="標楷體" w:cs="新細明體" w:hint="eastAsia"/>
          <w:kern w:val="0"/>
          <w:szCs w:val="24"/>
        </w:rPr>
        <w:t>透過職業重建個案管理，依個案之需求，提供一般性就業、支持性就業、庇護性就業、居家就業、創業輔導及職業輔導評量等服務，協助具就業意願但尚不足以獨立在競爭性職場就業之身心障礙者，提供個別化就業安置、訓練及其他工作協助，同時推動職務再設計、僱用獎（補）助、定額進用，</w:t>
      </w:r>
      <w:r w:rsidR="008A34BF">
        <w:rPr>
          <w:rFonts w:ascii="標楷體" w:eastAsia="標楷體" w:hAnsi="標楷體" w:cs="新細明體" w:hint="eastAsia"/>
          <w:kern w:val="0"/>
          <w:szCs w:val="24"/>
        </w:rPr>
        <w:t>協助身心障礙者適性就業</w:t>
      </w:r>
      <w:r w:rsidRPr="008D7CA0">
        <w:rPr>
          <w:rFonts w:ascii="標楷體" w:eastAsia="標楷體" w:hAnsi="標楷體" w:cs="新細明體" w:hint="eastAsia"/>
          <w:kern w:val="0"/>
          <w:szCs w:val="24"/>
        </w:rPr>
        <w:t>。</w:t>
      </w:r>
    </w:p>
    <w:p w14:paraId="63B0915F" w14:textId="4E183BFB" w:rsidR="00FB41FD" w:rsidRPr="003A25F0" w:rsidRDefault="00FB41FD" w:rsidP="00CC3A7E">
      <w:pPr>
        <w:pStyle w:val="a8"/>
        <w:numPr>
          <w:ilvl w:val="0"/>
          <w:numId w:val="15"/>
        </w:numPr>
        <w:snapToGrid w:val="0"/>
        <w:spacing w:line="480" w:lineRule="exact"/>
        <w:ind w:leftChars="0"/>
        <w:jc w:val="both"/>
        <w:rPr>
          <w:rFonts w:ascii="標楷體" w:eastAsia="標楷體" w:hAnsi="標楷體" w:cs="新細明體"/>
          <w:kern w:val="0"/>
          <w:szCs w:val="24"/>
        </w:rPr>
      </w:pPr>
      <w:r w:rsidRPr="008D7CA0">
        <w:rPr>
          <w:rFonts w:ascii="標楷體" w:eastAsia="標楷體" w:hAnsi="標楷體" w:cs="新細明體" w:hint="eastAsia"/>
          <w:kern w:val="0"/>
          <w:szCs w:val="24"/>
        </w:rPr>
        <w:t>職業重建個案管理服務：勞動部補助地方政府設置身心障礙者職業重建服務窗口，依身心障礙者需求，提供個別化的服務，並依</w:t>
      </w:r>
      <w:r w:rsidR="008A34BF">
        <w:rPr>
          <w:rFonts w:ascii="標楷體" w:eastAsia="標楷體" w:hAnsi="標楷體" w:cs="新細明體" w:hint="eastAsia"/>
          <w:kern w:val="0"/>
          <w:szCs w:val="24"/>
        </w:rPr>
        <w:t>其</w:t>
      </w:r>
      <w:r w:rsidRPr="008D7CA0">
        <w:rPr>
          <w:rFonts w:ascii="標楷體" w:eastAsia="標楷體" w:hAnsi="標楷體" w:cs="新細明體" w:hint="eastAsia"/>
          <w:kern w:val="0"/>
          <w:szCs w:val="24"/>
        </w:rPr>
        <w:t>能力推動</w:t>
      </w:r>
      <w:r w:rsidR="008A34BF">
        <w:rPr>
          <w:rFonts w:ascii="標楷體" w:eastAsia="標楷體" w:hAnsi="標楷體" w:cs="新細明體" w:hint="eastAsia"/>
          <w:kern w:val="0"/>
          <w:szCs w:val="24"/>
        </w:rPr>
        <w:t>多元</w:t>
      </w:r>
      <w:r w:rsidRPr="008D7CA0">
        <w:rPr>
          <w:rFonts w:ascii="標楷體" w:eastAsia="標楷體" w:hAnsi="標楷體" w:cs="新細明體" w:hint="eastAsia"/>
          <w:kern w:val="0"/>
          <w:szCs w:val="24"/>
        </w:rPr>
        <w:t>就業服務模式，協助身心障礙者適性就業。</w:t>
      </w:r>
      <w:r w:rsidR="00994A69" w:rsidRPr="00994A69">
        <w:rPr>
          <w:rFonts w:ascii="標楷體" w:eastAsia="標楷體" w:hAnsi="標楷體" w:cs="新細明體" w:hint="eastAsia"/>
          <w:kern w:val="0"/>
          <w:szCs w:val="24"/>
        </w:rPr>
        <w:t>2012年至2015年10月，提供身障者諮詢服務之人數，分別為7,010</w:t>
      </w:r>
      <w:r w:rsidR="00AE1308">
        <w:rPr>
          <w:rFonts w:ascii="標楷體" w:eastAsia="標楷體" w:hAnsi="標楷體" w:cs="新細明體" w:hint="eastAsia"/>
          <w:kern w:val="0"/>
          <w:szCs w:val="24"/>
        </w:rPr>
        <w:t>人</w:t>
      </w:r>
      <w:r w:rsidR="004F6FEE">
        <w:rPr>
          <w:rFonts w:ascii="標楷體" w:eastAsia="標楷體" w:hAnsi="標楷體" w:cs="新細明體" w:hint="eastAsia"/>
          <w:kern w:val="0"/>
          <w:szCs w:val="24"/>
        </w:rPr>
        <w:t>（男</w:t>
      </w:r>
      <w:r w:rsidR="00994A69" w:rsidRPr="00994A69">
        <w:rPr>
          <w:rFonts w:ascii="標楷體" w:eastAsia="標楷體" w:hAnsi="標楷體" w:cs="新細明體" w:hint="eastAsia"/>
          <w:kern w:val="0"/>
          <w:szCs w:val="24"/>
        </w:rPr>
        <w:t>4,229</w:t>
      </w:r>
      <w:r w:rsidR="00AE1308">
        <w:rPr>
          <w:rFonts w:ascii="標楷體" w:eastAsia="標楷體" w:hAnsi="標楷體" w:cs="新細明體" w:hint="eastAsia"/>
          <w:kern w:val="0"/>
          <w:szCs w:val="24"/>
        </w:rPr>
        <w:t>人</w:t>
      </w:r>
      <w:r w:rsidR="004F6FEE">
        <w:rPr>
          <w:rFonts w:ascii="標楷體" w:eastAsia="標楷體" w:hAnsi="標楷體" w:cs="新細明體" w:hint="eastAsia"/>
          <w:kern w:val="0"/>
          <w:szCs w:val="24"/>
        </w:rPr>
        <w:t>、女</w:t>
      </w:r>
      <w:r w:rsidR="00994A69" w:rsidRPr="00994A69">
        <w:rPr>
          <w:rFonts w:ascii="標楷體" w:eastAsia="標楷體" w:hAnsi="標楷體" w:cs="新細明體" w:hint="eastAsia"/>
          <w:kern w:val="0"/>
          <w:szCs w:val="24"/>
        </w:rPr>
        <w:t>2,781</w:t>
      </w:r>
      <w:r w:rsidR="00AE1308">
        <w:rPr>
          <w:rFonts w:ascii="標楷體" w:eastAsia="標楷體" w:hAnsi="標楷體" w:cs="新細明體" w:hint="eastAsia"/>
          <w:kern w:val="0"/>
          <w:szCs w:val="24"/>
        </w:rPr>
        <w:t>人</w:t>
      </w:r>
      <w:r w:rsidR="00994A69" w:rsidRPr="00994A69">
        <w:rPr>
          <w:rFonts w:ascii="標楷體" w:eastAsia="標楷體" w:hAnsi="標楷體" w:cs="新細明體" w:hint="eastAsia"/>
          <w:kern w:val="0"/>
          <w:szCs w:val="24"/>
        </w:rPr>
        <w:t>）、6,994</w:t>
      </w:r>
      <w:r w:rsidR="00AE1308">
        <w:rPr>
          <w:rFonts w:ascii="標楷體" w:eastAsia="標楷體" w:hAnsi="標楷體" w:cs="新細明體" w:hint="eastAsia"/>
          <w:kern w:val="0"/>
          <w:szCs w:val="24"/>
        </w:rPr>
        <w:t>人</w:t>
      </w:r>
      <w:r w:rsidR="004F6FEE">
        <w:rPr>
          <w:rFonts w:ascii="標楷體" w:eastAsia="標楷體" w:hAnsi="標楷體" w:cs="新細明體" w:hint="eastAsia"/>
          <w:kern w:val="0"/>
          <w:szCs w:val="24"/>
        </w:rPr>
        <w:t>（男</w:t>
      </w:r>
      <w:r w:rsidR="00994A69" w:rsidRPr="00994A69">
        <w:rPr>
          <w:rFonts w:ascii="標楷體" w:eastAsia="標楷體" w:hAnsi="標楷體" w:cs="新細明體" w:hint="eastAsia"/>
          <w:kern w:val="0"/>
          <w:szCs w:val="24"/>
        </w:rPr>
        <w:t>4,200</w:t>
      </w:r>
      <w:r w:rsidR="00AE1308">
        <w:rPr>
          <w:rFonts w:ascii="標楷體" w:eastAsia="標楷體" w:hAnsi="標楷體" w:cs="新細明體" w:hint="eastAsia"/>
          <w:kern w:val="0"/>
          <w:szCs w:val="24"/>
        </w:rPr>
        <w:t>人</w:t>
      </w:r>
      <w:r w:rsidR="00994A69" w:rsidRPr="00994A69">
        <w:rPr>
          <w:rFonts w:ascii="標楷體" w:eastAsia="標楷體" w:hAnsi="標楷體" w:cs="新細明體" w:hint="eastAsia"/>
          <w:kern w:val="0"/>
          <w:szCs w:val="24"/>
        </w:rPr>
        <w:t>、女2,794</w:t>
      </w:r>
      <w:r w:rsidR="00AE1308">
        <w:rPr>
          <w:rFonts w:ascii="標楷體" w:eastAsia="標楷體" w:hAnsi="標楷體" w:cs="新細明體" w:hint="eastAsia"/>
          <w:kern w:val="0"/>
          <w:szCs w:val="24"/>
        </w:rPr>
        <w:t>人</w:t>
      </w:r>
      <w:r w:rsidR="00994A69" w:rsidRPr="00994A69">
        <w:rPr>
          <w:rFonts w:ascii="標楷體" w:eastAsia="標楷體" w:hAnsi="標楷體" w:cs="新細明體" w:hint="eastAsia"/>
          <w:kern w:val="0"/>
          <w:szCs w:val="24"/>
        </w:rPr>
        <w:t>）、7,197</w:t>
      </w:r>
      <w:r w:rsidR="00AE1308">
        <w:rPr>
          <w:rFonts w:ascii="標楷體" w:eastAsia="標楷體" w:hAnsi="標楷體" w:cs="新細明體" w:hint="eastAsia"/>
          <w:kern w:val="0"/>
          <w:szCs w:val="24"/>
        </w:rPr>
        <w:t>人</w:t>
      </w:r>
      <w:r w:rsidR="004F6FEE">
        <w:rPr>
          <w:rFonts w:ascii="標楷體" w:eastAsia="標楷體" w:hAnsi="標楷體" w:cs="新細明體" w:hint="eastAsia"/>
          <w:kern w:val="0"/>
          <w:szCs w:val="24"/>
        </w:rPr>
        <w:t>（男</w:t>
      </w:r>
      <w:r w:rsidR="00994A69" w:rsidRPr="00994A69">
        <w:rPr>
          <w:rFonts w:ascii="標楷體" w:eastAsia="標楷體" w:hAnsi="標楷體" w:cs="新細明體" w:hint="eastAsia"/>
          <w:kern w:val="0"/>
          <w:szCs w:val="24"/>
        </w:rPr>
        <w:t>4,236</w:t>
      </w:r>
      <w:r w:rsidR="00AE1308">
        <w:rPr>
          <w:rFonts w:ascii="標楷體" w:eastAsia="標楷體" w:hAnsi="標楷體" w:cs="新細明體" w:hint="eastAsia"/>
          <w:kern w:val="0"/>
          <w:szCs w:val="24"/>
        </w:rPr>
        <w:t>人</w:t>
      </w:r>
      <w:r w:rsidR="00994A69" w:rsidRPr="00994A69">
        <w:rPr>
          <w:rFonts w:ascii="標楷體" w:eastAsia="標楷體" w:hAnsi="標楷體" w:cs="新細明體" w:hint="eastAsia"/>
          <w:kern w:val="0"/>
          <w:szCs w:val="24"/>
        </w:rPr>
        <w:t>、女2,961</w:t>
      </w:r>
      <w:r w:rsidR="00AE1308">
        <w:rPr>
          <w:rFonts w:ascii="標楷體" w:eastAsia="標楷體" w:hAnsi="標楷體" w:cs="新細明體" w:hint="eastAsia"/>
          <w:kern w:val="0"/>
          <w:szCs w:val="24"/>
        </w:rPr>
        <w:t>人</w:t>
      </w:r>
      <w:r w:rsidR="00994A69" w:rsidRPr="00994A69">
        <w:rPr>
          <w:rFonts w:ascii="標楷體" w:eastAsia="標楷體" w:hAnsi="標楷體" w:cs="新細明體" w:hint="eastAsia"/>
          <w:kern w:val="0"/>
          <w:szCs w:val="24"/>
        </w:rPr>
        <w:t>）及5,618</w:t>
      </w:r>
      <w:r w:rsidR="00AE1308">
        <w:rPr>
          <w:rFonts w:ascii="標楷體" w:eastAsia="標楷體" w:hAnsi="標楷體" w:cs="新細明體" w:hint="eastAsia"/>
          <w:kern w:val="0"/>
          <w:szCs w:val="24"/>
        </w:rPr>
        <w:t>人</w:t>
      </w:r>
      <w:r w:rsidR="00994A69" w:rsidRPr="00994A69">
        <w:rPr>
          <w:rFonts w:ascii="標楷體" w:eastAsia="標楷體" w:hAnsi="標楷體" w:cs="新細明體" w:hint="eastAsia"/>
          <w:kern w:val="0"/>
          <w:szCs w:val="24"/>
        </w:rPr>
        <w:t>（男3,281</w:t>
      </w:r>
      <w:r w:rsidR="00AE1308">
        <w:rPr>
          <w:rFonts w:ascii="標楷體" w:eastAsia="標楷體" w:hAnsi="標楷體" w:cs="新細明體" w:hint="eastAsia"/>
          <w:kern w:val="0"/>
          <w:szCs w:val="24"/>
        </w:rPr>
        <w:t>人</w:t>
      </w:r>
      <w:r w:rsidR="00994A69" w:rsidRPr="00994A69">
        <w:rPr>
          <w:rFonts w:ascii="標楷體" w:eastAsia="標楷體" w:hAnsi="標楷體" w:cs="新細明體" w:hint="eastAsia"/>
          <w:kern w:val="0"/>
          <w:szCs w:val="24"/>
        </w:rPr>
        <w:t>、女2,337</w:t>
      </w:r>
      <w:r w:rsidR="00AE1308">
        <w:rPr>
          <w:rFonts w:ascii="標楷體" w:eastAsia="標楷體" w:hAnsi="標楷體" w:cs="新細明體" w:hint="eastAsia"/>
          <w:kern w:val="0"/>
          <w:szCs w:val="24"/>
        </w:rPr>
        <w:t>人</w:t>
      </w:r>
      <w:r w:rsidR="00994A69" w:rsidRPr="00994A69">
        <w:rPr>
          <w:rFonts w:ascii="標楷體" w:eastAsia="標楷體" w:hAnsi="標楷體" w:cs="新細明體" w:hint="eastAsia"/>
          <w:kern w:val="0"/>
          <w:szCs w:val="24"/>
        </w:rPr>
        <w:t>）</w:t>
      </w:r>
      <w:r w:rsidRPr="008D7CA0">
        <w:rPr>
          <w:rFonts w:ascii="標楷體" w:eastAsia="標楷體" w:hAnsi="標楷體" w:cs="新細明體" w:hint="eastAsia"/>
          <w:kern w:val="0"/>
          <w:szCs w:val="24"/>
        </w:rPr>
        <w:t>。</w:t>
      </w:r>
    </w:p>
    <w:p w14:paraId="07C5C5C1" w14:textId="77777777" w:rsidR="00FB41FD" w:rsidRPr="003A25F0" w:rsidRDefault="00FB41FD" w:rsidP="00CC3A7E">
      <w:pPr>
        <w:pStyle w:val="a8"/>
        <w:numPr>
          <w:ilvl w:val="0"/>
          <w:numId w:val="15"/>
        </w:numPr>
        <w:snapToGrid w:val="0"/>
        <w:spacing w:line="480" w:lineRule="exact"/>
        <w:ind w:leftChars="0"/>
        <w:jc w:val="both"/>
        <w:rPr>
          <w:rFonts w:ascii="標楷體" w:eastAsia="標楷體" w:hAnsi="標楷體" w:cs="新細明體"/>
          <w:kern w:val="0"/>
          <w:szCs w:val="24"/>
        </w:rPr>
      </w:pPr>
      <w:r w:rsidRPr="003A25F0">
        <w:rPr>
          <w:rFonts w:ascii="標楷體" w:eastAsia="標楷體" w:hAnsi="標楷體" w:cs="新細明體" w:hint="eastAsia"/>
          <w:kern w:val="0"/>
          <w:szCs w:val="24"/>
        </w:rPr>
        <w:t>一般性就業</w:t>
      </w:r>
      <w:r w:rsidR="005D434E">
        <w:rPr>
          <w:rFonts w:ascii="標楷體" w:eastAsia="標楷體" w:hAnsi="標楷體" w:cs="新細明體" w:hint="eastAsia"/>
          <w:kern w:val="0"/>
          <w:szCs w:val="24"/>
        </w:rPr>
        <w:t>服務</w:t>
      </w:r>
      <w:r w:rsidRPr="003A25F0">
        <w:rPr>
          <w:rFonts w:ascii="標楷體" w:eastAsia="標楷體" w:hAnsi="標楷體" w:cs="新細明體" w:hint="eastAsia"/>
          <w:kern w:val="0"/>
          <w:szCs w:val="24"/>
        </w:rPr>
        <w:t>：針對具有就業能力及就</w:t>
      </w:r>
      <w:r w:rsidR="00AE1308">
        <w:rPr>
          <w:rFonts w:ascii="標楷體" w:eastAsia="標楷體" w:hAnsi="標楷體" w:cs="新細明體" w:hint="eastAsia"/>
          <w:kern w:val="0"/>
          <w:szCs w:val="24"/>
        </w:rPr>
        <w:t>業意願之身心障礙者，提供就業資訊及就業服務，</w:t>
      </w:r>
      <w:r w:rsidRPr="003A25F0">
        <w:rPr>
          <w:rFonts w:ascii="標楷體" w:eastAsia="標楷體" w:hAnsi="標楷體" w:cs="新細明體" w:hint="eastAsia"/>
          <w:kern w:val="0"/>
          <w:szCs w:val="24"/>
        </w:rPr>
        <w:t>進入競爭性就業市場獨立工作。2012年48,896人</w:t>
      </w:r>
      <w:r w:rsidR="008A34BF" w:rsidRPr="003A25F0">
        <w:rPr>
          <w:rFonts w:ascii="標楷體" w:eastAsia="標楷體" w:hAnsi="標楷體" w:cs="新細明體" w:hint="eastAsia"/>
          <w:kern w:val="0"/>
          <w:szCs w:val="24"/>
        </w:rPr>
        <w:t>求職</w:t>
      </w:r>
      <w:r w:rsidR="009D5EF3">
        <w:rPr>
          <w:rFonts w:ascii="標楷體" w:eastAsia="標楷體" w:hAnsi="標楷體" w:cs="新細明體" w:hint="eastAsia"/>
          <w:kern w:val="0"/>
          <w:szCs w:val="24"/>
        </w:rPr>
        <w:t>（</w:t>
      </w:r>
      <w:r w:rsidRPr="003A25F0">
        <w:rPr>
          <w:rFonts w:ascii="標楷體" w:eastAsia="標楷體" w:hAnsi="標楷體" w:cs="新細明體" w:hint="eastAsia"/>
          <w:kern w:val="0"/>
          <w:szCs w:val="24"/>
        </w:rPr>
        <w:t>男31,933人及女16,963人</w:t>
      </w:r>
      <w:r w:rsidR="009D5EF3">
        <w:rPr>
          <w:rFonts w:ascii="標楷體" w:eastAsia="標楷體" w:hAnsi="標楷體" w:cs="新細明體" w:hint="eastAsia"/>
          <w:kern w:val="0"/>
          <w:szCs w:val="24"/>
        </w:rPr>
        <w:t>）</w:t>
      </w:r>
      <w:r w:rsidRPr="003A25F0">
        <w:rPr>
          <w:rFonts w:ascii="標楷體" w:eastAsia="標楷體" w:hAnsi="標楷體" w:cs="新細明體" w:hint="eastAsia"/>
          <w:kern w:val="0"/>
          <w:szCs w:val="24"/>
        </w:rPr>
        <w:t>、推介就業21,816人</w:t>
      </w:r>
      <w:r w:rsidR="009D5EF3">
        <w:rPr>
          <w:rFonts w:ascii="標楷體" w:eastAsia="標楷體" w:hAnsi="標楷體" w:cs="新細明體" w:hint="eastAsia"/>
          <w:kern w:val="0"/>
          <w:szCs w:val="24"/>
        </w:rPr>
        <w:t>（</w:t>
      </w:r>
      <w:r w:rsidRPr="003A25F0">
        <w:rPr>
          <w:rFonts w:ascii="標楷體" w:eastAsia="標楷體" w:hAnsi="標楷體" w:cs="新細明體" w:hint="eastAsia"/>
          <w:kern w:val="0"/>
          <w:szCs w:val="24"/>
        </w:rPr>
        <w:t>男14,496人及女7,320人</w:t>
      </w:r>
      <w:r w:rsidR="009D5EF3">
        <w:rPr>
          <w:rFonts w:ascii="標楷體" w:eastAsia="標楷體" w:hAnsi="標楷體" w:cs="新細明體" w:hint="eastAsia"/>
          <w:kern w:val="0"/>
          <w:szCs w:val="24"/>
        </w:rPr>
        <w:t>）</w:t>
      </w:r>
      <w:r w:rsidRPr="003A25F0">
        <w:rPr>
          <w:rFonts w:ascii="標楷體" w:eastAsia="標楷體" w:hAnsi="標楷體" w:cs="新細明體" w:hint="eastAsia"/>
          <w:kern w:val="0"/>
          <w:szCs w:val="24"/>
        </w:rPr>
        <w:t>；2013年43,917人</w:t>
      </w:r>
      <w:r w:rsidR="008A34BF" w:rsidRPr="003A25F0">
        <w:rPr>
          <w:rFonts w:ascii="標楷體" w:eastAsia="標楷體" w:hAnsi="標楷體" w:cs="新細明體" w:hint="eastAsia"/>
          <w:kern w:val="0"/>
          <w:szCs w:val="24"/>
        </w:rPr>
        <w:t>求職</w:t>
      </w:r>
      <w:r w:rsidR="009D5EF3">
        <w:rPr>
          <w:rFonts w:ascii="標楷體" w:eastAsia="標楷體" w:hAnsi="標楷體" w:cs="新細明體" w:hint="eastAsia"/>
          <w:kern w:val="0"/>
          <w:szCs w:val="24"/>
        </w:rPr>
        <w:t>（</w:t>
      </w:r>
      <w:r w:rsidRPr="003A25F0">
        <w:rPr>
          <w:rFonts w:ascii="標楷體" w:eastAsia="標楷體" w:hAnsi="標楷體" w:cs="新細明體" w:hint="eastAsia"/>
          <w:kern w:val="0"/>
          <w:szCs w:val="24"/>
        </w:rPr>
        <w:t>男28,544人及女15,373人</w:t>
      </w:r>
      <w:r w:rsidR="009D5EF3">
        <w:rPr>
          <w:rFonts w:ascii="標楷體" w:eastAsia="標楷體" w:hAnsi="標楷體" w:cs="新細明體" w:hint="eastAsia"/>
          <w:kern w:val="0"/>
          <w:szCs w:val="24"/>
        </w:rPr>
        <w:t>）</w:t>
      </w:r>
      <w:r w:rsidRPr="003A25F0">
        <w:rPr>
          <w:rFonts w:ascii="標楷體" w:eastAsia="標楷體" w:hAnsi="標楷體" w:cs="新細明體" w:hint="eastAsia"/>
          <w:kern w:val="0"/>
          <w:szCs w:val="24"/>
        </w:rPr>
        <w:t>、推介就業19,962人</w:t>
      </w:r>
      <w:r w:rsidR="009D5EF3">
        <w:rPr>
          <w:rFonts w:ascii="標楷體" w:eastAsia="標楷體" w:hAnsi="標楷體" w:cs="新細明體" w:hint="eastAsia"/>
          <w:kern w:val="0"/>
          <w:szCs w:val="24"/>
        </w:rPr>
        <w:t>（</w:t>
      </w:r>
      <w:r w:rsidRPr="003A25F0">
        <w:rPr>
          <w:rFonts w:ascii="標楷體" w:eastAsia="標楷體" w:hAnsi="標楷體" w:cs="新細明體" w:hint="eastAsia"/>
          <w:kern w:val="0"/>
          <w:szCs w:val="24"/>
        </w:rPr>
        <w:t>男13,247人及女6,715人</w:t>
      </w:r>
      <w:r w:rsidR="009D5EF3">
        <w:rPr>
          <w:rFonts w:ascii="標楷體" w:eastAsia="標楷體" w:hAnsi="標楷體" w:cs="新細明體" w:hint="eastAsia"/>
          <w:kern w:val="0"/>
          <w:szCs w:val="24"/>
        </w:rPr>
        <w:t>）</w:t>
      </w:r>
      <w:r w:rsidRPr="003A25F0">
        <w:rPr>
          <w:rFonts w:ascii="標楷體" w:eastAsia="標楷體" w:hAnsi="標楷體" w:cs="新細明體" w:hint="eastAsia"/>
          <w:kern w:val="0"/>
          <w:szCs w:val="24"/>
        </w:rPr>
        <w:t>；2014年37,751人</w:t>
      </w:r>
      <w:r w:rsidR="008A34BF" w:rsidRPr="003A25F0">
        <w:rPr>
          <w:rFonts w:ascii="標楷體" w:eastAsia="標楷體" w:hAnsi="標楷體" w:cs="新細明體" w:hint="eastAsia"/>
          <w:kern w:val="0"/>
          <w:szCs w:val="24"/>
        </w:rPr>
        <w:t>求職</w:t>
      </w:r>
      <w:r w:rsidR="009D5EF3">
        <w:rPr>
          <w:rFonts w:ascii="標楷體" w:eastAsia="標楷體" w:hAnsi="標楷體" w:cs="新細明體" w:hint="eastAsia"/>
          <w:kern w:val="0"/>
          <w:szCs w:val="24"/>
        </w:rPr>
        <w:t>（</w:t>
      </w:r>
      <w:r w:rsidRPr="003A25F0">
        <w:rPr>
          <w:rFonts w:ascii="標楷體" w:eastAsia="標楷體" w:hAnsi="標楷體" w:cs="新細明體" w:hint="eastAsia"/>
          <w:kern w:val="0"/>
          <w:szCs w:val="24"/>
        </w:rPr>
        <w:t>男24,092人及女13,659人</w:t>
      </w:r>
      <w:r w:rsidR="009D5EF3">
        <w:rPr>
          <w:rFonts w:ascii="標楷體" w:eastAsia="標楷體" w:hAnsi="標楷體" w:cs="新細明體" w:hint="eastAsia"/>
          <w:kern w:val="0"/>
          <w:szCs w:val="24"/>
        </w:rPr>
        <w:t>）</w:t>
      </w:r>
      <w:r w:rsidRPr="003A25F0">
        <w:rPr>
          <w:rFonts w:ascii="標楷體" w:eastAsia="標楷體" w:hAnsi="標楷體" w:cs="新細明體" w:hint="eastAsia"/>
          <w:kern w:val="0"/>
          <w:szCs w:val="24"/>
        </w:rPr>
        <w:t>、推介就業19,263人</w:t>
      </w:r>
      <w:r w:rsidR="009D5EF3">
        <w:rPr>
          <w:rFonts w:ascii="標楷體" w:eastAsia="標楷體" w:hAnsi="標楷體" w:cs="新細明體" w:hint="eastAsia"/>
          <w:kern w:val="0"/>
          <w:szCs w:val="24"/>
        </w:rPr>
        <w:t>（</w:t>
      </w:r>
      <w:r w:rsidRPr="003A25F0">
        <w:rPr>
          <w:rFonts w:ascii="標楷體" w:eastAsia="標楷體" w:hAnsi="標楷體" w:cs="新細明體" w:hint="eastAsia"/>
          <w:kern w:val="0"/>
          <w:szCs w:val="24"/>
        </w:rPr>
        <w:t>男12,513人及女6,750人</w:t>
      </w:r>
      <w:r w:rsidR="009D5EF3">
        <w:rPr>
          <w:rFonts w:ascii="標楷體" w:eastAsia="標楷體" w:hAnsi="標楷體" w:cs="新細明體" w:hint="eastAsia"/>
          <w:kern w:val="0"/>
          <w:szCs w:val="24"/>
        </w:rPr>
        <w:t>）</w:t>
      </w:r>
      <w:r w:rsidRPr="003A25F0">
        <w:rPr>
          <w:rFonts w:ascii="標楷體" w:eastAsia="標楷體" w:hAnsi="標楷體" w:cs="新細明體" w:hint="eastAsia"/>
          <w:kern w:val="0"/>
          <w:szCs w:val="24"/>
        </w:rPr>
        <w:t>；</w:t>
      </w:r>
      <w:r w:rsidR="00994A69" w:rsidRPr="00994A69">
        <w:rPr>
          <w:rFonts w:ascii="標楷體" w:eastAsia="標楷體" w:hAnsi="標楷體" w:cs="新細明體" w:hint="eastAsia"/>
          <w:kern w:val="0"/>
          <w:szCs w:val="24"/>
        </w:rPr>
        <w:t>2015年</w:t>
      </w:r>
      <w:r w:rsidR="00E6351A">
        <w:rPr>
          <w:rFonts w:ascii="標楷體" w:eastAsia="標楷體" w:hAnsi="標楷體" w:cs="新細明體" w:hint="eastAsia"/>
          <w:kern w:val="0"/>
          <w:szCs w:val="24"/>
        </w:rPr>
        <w:t>1月</w:t>
      </w:r>
      <w:r w:rsidR="00994A69" w:rsidRPr="00994A69">
        <w:rPr>
          <w:rFonts w:ascii="標楷體" w:eastAsia="標楷體" w:hAnsi="標楷體" w:cs="新細明體" w:hint="eastAsia"/>
          <w:kern w:val="0"/>
          <w:szCs w:val="24"/>
        </w:rPr>
        <w:t>至10月31,979人</w:t>
      </w:r>
      <w:r w:rsidR="008A34BF" w:rsidRPr="003A25F0">
        <w:rPr>
          <w:rFonts w:ascii="標楷體" w:eastAsia="標楷體" w:hAnsi="標楷體" w:cs="新細明體" w:hint="eastAsia"/>
          <w:kern w:val="0"/>
          <w:szCs w:val="24"/>
        </w:rPr>
        <w:t>求職</w:t>
      </w:r>
      <w:r w:rsidR="009D5EF3">
        <w:rPr>
          <w:rFonts w:ascii="標楷體" w:eastAsia="標楷體" w:hAnsi="標楷體" w:cs="新細明體" w:hint="eastAsia"/>
          <w:kern w:val="0"/>
          <w:szCs w:val="24"/>
        </w:rPr>
        <w:t>（</w:t>
      </w:r>
      <w:r w:rsidR="00994A69" w:rsidRPr="00994A69">
        <w:rPr>
          <w:rFonts w:ascii="標楷體" w:eastAsia="標楷體" w:hAnsi="標楷體" w:cs="新細明體" w:hint="eastAsia"/>
          <w:kern w:val="0"/>
          <w:szCs w:val="24"/>
        </w:rPr>
        <w:t>男20,402人及女11,577人</w:t>
      </w:r>
      <w:r w:rsidR="009D5EF3">
        <w:rPr>
          <w:rFonts w:ascii="標楷體" w:eastAsia="標楷體" w:hAnsi="標楷體" w:cs="新細明體" w:hint="eastAsia"/>
          <w:kern w:val="0"/>
          <w:szCs w:val="24"/>
        </w:rPr>
        <w:t>）</w:t>
      </w:r>
      <w:r w:rsidR="00994A69" w:rsidRPr="00994A69">
        <w:rPr>
          <w:rFonts w:ascii="標楷體" w:eastAsia="標楷體" w:hAnsi="標楷體" w:cs="新細明體" w:hint="eastAsia"/>
          <w:kern w:val="0"/>
          <w:szCs w:val="24"/>
        </w:rPr>
        <w:t>、推介就業16,715人</w:t>
      </w:r>
      <w:r w:rsidR="009D5EF3">
        <w:rPr>
          <w:rFonts w:ascii="標楷體" w:eastAsia="標楷體" w:hAnsi="標楷體" w:cs="新細明體" w:hint="eastAsia"/>
          <w:kern w:val="0"/>
          <w:szCs w:val="24"/>
        </w:rPr>
        <w:t>（</w:t>
      </w:r>
      <w:r w:rsidR="00994A69" w:rsidRPr="00994A69">
        <w:rPr>
          <w:rFonts w:ascii="標楷體" w:eastAsia="標楷體" w:hAnsi="標楷體" w:cs="新細明體" w:hint="eastAsia"/>
          <w:kern w:val="0"/>
          <w:szCs w:val="24"/>
        </w:rPr>
        <w:t>男10,722人及女5,993人</w:t>
      </w:r>
      <w:r w:rsidR="009D5EF3">
        <w:rPr>
          <w:rFonts w:ascii="標楷體" w:eastAsia="標楷體" w:hAnsi="標楷體" w:cs="新細明體" w:hint="eastAsia"/>
          <w:kern w:val="0"/>
          <w:szCs w:val="24"/>
        </w:rPr>
        <w:t>）</w:t>
      </w:r>
      <w:r w:rsidRPr="003A25F0">
        <w:rPr>
          <w:rFonts w:ascii="標楷體" w:eastAsia="標楷體" w:hAnsi="標楷體" w:cs="新細明體" w:hint="eastAsia"/>
          <w:kern w:val="0"/>
          <w:szCs w:val="24"/>
        </w:rPr>
        <w:t>。</w:t>
      </w:r>
    </w:p>
    <w:p w14:paraId="4940213A" w14:textId="77777777" w:rsidR="00FB41FD" w:rsidRPr="003A25F0" w:rsidRDefault="00FB41FD" w:rsidP="00CC3A7E">
      <w:pPr>
        <w:pStyle w:val="a8"/>
        <w:numPr>
          <w:ilvl w:val="0"/>
          <w:numId w:val="15"/>
        </w:numPr>
        <w:snapToGrid w:val="0"/>
        <w:spacing w:line="480" w:lineRule="exact"/>
        <w:ind w:leftChars="0"/>
        <w:jc w:val="both"/>
        <w:rPr>
          <w:rFonts w:ascii="標楷體" w:eastAsia="標楷體" w:hAnsi="標楷體" w:cs="新細明體"/>
          <w:kern w:val="0"/>
          <w:szCs w:val="24"/>
        </w:rPr>
      </w:pPr>
      <w:r w:rsidRPr="003A25F0">
        <w:rPr>
          <w:rFonts w:ascii="標楷體" w:eastAsia="標楷體" w:hAnsi="標楷體" w:cs="新細明體"/>
          <w:kern w:val="0"/>
          <w:szCs w:val="24"/>
        </w:rPr>
        <w:t>支持性就業服務：</w:t>
      </w:r>
      <w:r w:rsidRPr="003A25F0">
        <w:rPr>
          <w:rFonts w:ascii="標楷體" w:eastAsia="標楷體" w:hAnsi="標楷體" w:cs="新細明體" w:hint="eastAsia"/>
          <w:kern w:val="0"/>
          <w:szCs w:val="24"/>
        </w:rPr>
        <w:t>勞動部補助地方政府就業服務員，透過渠等專業人員的評估、媒合，協助身心障礙者就業。2012年計推介成功3,904</w:t>
      </w:r>
      <w:r w:rsidR="00AE1308">
        <w:rPr>
          <w:rFonts w:ascii="標楷體" w:eastAsia="標楷體" w:hAnsi="標楷體" w:cs="新細明體" w:hint="eastAsia"/>
          <w:kern w:val="0"/>
          <w:szCs w:val="24"/>
        </w:rPr>
        <w:t>位</w:t>
      </w:r>
      <w:r w:rsidRPr="003A25F0">
        <w:rPr>
          <w:rFonts w:ascii="標楷體" w:eastAsia="標楷體" w:hAnsi="標楷體" w:cs="新細明體" w:hint="eastAsia"/>
          <w:kern w:val="0"/>
          <w:szCs w:val="24"/>
        </w:rPr>
        <w:t>身障者</w:t>
      </w:r>
      <w:r w:rsidR="009D5EF3">
        <w:rPr>
          <w:rFonts w:ascii="標楷體" w:eastAsia="標楷體" w:hAnsi="標楷體" w:cs="新細明體" w:hint="eastAsia"/>
          <w:kern w:val="0"/>
          <w:szCs w:val="24"/>
        </w:rPr>
        <w:t>（</w:t>
      </w:r>
      <w:r w:rsidRPr="003A25F0">
        <w:rPr>
          <w:rFonts w:ascii="標楷體" w:eastAsia="標楷體" w:hAnsi="標楷體" w:cs="新細明體" w:hint="eastAsia"/>
          <w:kern w:val="0"/>
          <w:szCs w:val="24"/>
        </w:rPr>
        <w:t>男2,328</w:t>
      </w:r>
      <w:r w:rsidR="00AE1308">
        <w:rPr>
          <w:rFonts w:ascii="標楷體" w:eastAsia="標楷體" w:hAnsi="標楷體" w:cs="新細明體" w:hint="eastAsia"/>
          <w:kern w:val="0"/>
          <w:szCs w:val="24"/>
        </w:rPr>
        <w:t>人</w:t>
      </w:r>
      <w:r w:rsidRPr="003A25F0">
        <w:rPr>
          <w:rFonts w:ascii="標楷體" w:eastAsia="標楷體" w:hAnsi="標楷體" w:cs="新細明體" w:hint="eastAsia"/>
          <w:kern w:val="0"/>
          <w:szCs w:val="24"/>
        </w:rPr>
        <w:t>及女1,576</w:t>
      </w:r>
      <w:r w:rsidR="00AE1308">
        <w:rPr>
          <w:rFonts w:ascii="標楷體" w:eastAsia="標楷體" w:hAnsi="標楷體" w:cs="新細明體" w:hint="eastAsia"/>
          <w:kern w:val="0"/>
          <w:szCs w:val="24"/>
        </w:rPr>
        <w:t>人</w:t>
      </w:r>
      <w:r w:rsidR="009D5EF3">
        <w:rPr>
          <w:rFonts w:ascii="標楷體" w:eastAsia="標楷體" w:hAnsi="標楷體" w:cs="新細明體" w:hint="eastAsia"/>
          <w:kern w:val="0"/>
          <w:szCs w:val="24"/>
        </w:rPr>
        <w:t>）</w:t>
      </w:r>
      <w:r w:rsidRPr="003A25F0">
        <w:rPr>
          <w:rFonts w:ascii="標楷體" w:eastAsia="標楷體" w:hAnsi="標楷體" w:cs="新細明體" w:hint="eastAsia"/>
          <w:kern w:val="0"/>
          <w:szCs w:val="24"/>
        </w:rPr>
        <w:t>，穩定就業2,244人</w:t>
      </w:r>
      <w:r w:rsidR="009D5EF3">
        <w:rPr>
          <w:rFonts w:ascii="標楷體" w:eastAsia="標楷體" w:hAnsi="標楷體" w:cs="新細明體" w:hint="eastAsia"/>
          <w:kern w:val="0"/>
          <w:szCs w:val="24"/>
        </w:rPr>
        <w:t>（</w:t>
      </w:r>
      <w:r w:rsidRPr="003A25F0">
        <w:rPr>
          <w:rFonts w:ascii="標楷體" w:eastAsia="標楷體" w:hAnsi="標楷體" w:cs="新細明體" w:hint="eastAsia"/>
          <w:kern w:val="0"/>
          <w:szCs w:val="24"/>
        </w:rPr>
        <w:t>男1,346</w:t>
      </w:r>
      <w:r w:rsidR="00AE1308">
        <w:rPr>
          <w:rFonts w:ascii="標楷體" w:eastAsia="標楷體" w:hAnsi="標楷體" w:cs="新細明體" w:hint="eastAsia"/>
          <w:kern w:val="0"/>
          <w:szCs w:val="24"/>
        </w:rPr>
        <w:t>人</w:t>
      </w:r>
      <w:r w:rsidRPr="003A25F0">
        <w:rPr>
          <w:rFonts w:ascii="標楷體" w:eastAsia="標楷體" w:hAnsi="標楷體" w:cs="新細明體" w:hint="eastAsia"/>
          <w:kern w:val="0"/>
          <w:szCs w:val="24"/>
        </w:rPr>
        <w:t>及女898</w:t>
      </w:r>
      <w:r w:rsidR="00AE1308">
        <w:rPr>
          <w:rFonts w:ascii="標楷體" w:eastAsia="標楷體" w:hAnsi="標楷體" w:cs="新細明體" w:hint="eastAsia"/>
          <w:kern w:val="0"/>
          <w:szCs w:val="24"/>
        </w:rPr>
        <w:t>人</w:t>
      </w:r>
      <w:r w:rsidR="009D5EF3">
        <w:rPr>
          <w:rFonts w:ascii="標楷體" w:eastAsia="標楷體" w:hAnsi="標楷體" w:cs="新細明體" w:hint="eastAsia"/>
          <w:kern w:val="0"/>
          <w:szCs w:val="24"/>
        </w:rPr>
        <w:t>）</w:t>
      </w:r>
      <w:r w:rsidRPr="003A25F0">
        <w:rPr>
          <w:rFonts w:ascii="標楷體" w:eastAsia="標楷體" w:hAnsi="標楷體" w:cs="新細明體" w:hint="eastAsia"/>
          <w:kern w:val="0"/>
          <w:szCs w:val="24"/>
        </w:rPr>
        <w:t>；2013年計推介成功5,016</w:t>
      </w:r>
      <w:r w:rsidR="00AE1308">
        <w:rPr>
          <w:rFonts w:ascii="標楷體" w:eastAsia="標楷體" w:hAnsi="標楷體" w:cs="新細明體" w:hint="eastAsia"/>
          <w:kern w:val="0"/>
          <w:szCs w:val="24"/>
        </w:rPr>
        <w:t>位</w:t>
      </w:r>
      <w:r w:rsidRPr="003A25F0">
        <w:rPr>
          <w:rFonts w:ascii="標楷體" w:eastAsia="標楷體" w:hAnsi="標楷體" w:cs="新細明體" w:hint="eastAsia"/>
          <w:kern w:val="0"/>
          <w:szCs w:val="24"/>
        </w:rPr>
        <w:t>身障者</w:t>
      </w:r>
      <w:r w:rsidR="009D5EF3">
        <w:rPr>
          <w:rFonts w:ascii="標楷體" w:eastAsia="標楷體" w:hAnsi="標楷體" w:cs="新細明體" w:hint="eastAsia"/>
          <w:kern w:val="0"/>
          <w:szCs w:val="24"/>
        </w:rPr>
        <w:t>（</w:t>
      </w:r>
      <w:r w:rsidRPr="003A25F0">
        <w:rPr>
          <w:rFonts w:ascii="標楷體" w:eastAsia="標楷體" w:hAnsi="標楷體" w:cs="新細明體" w:hint="eastAsia"/>
          <w:kern w:val="0"/>
          <w:szCs w:val="24"/>
        </w:rPr>
        <w:t>男3,007</w:t>
      </w:r>
      <w:r w:rsidR="00AE1308">
        <w:rPr>
          <w:rFonts w:ascii="標楷體" w:eastAsia="標楷體" w:hAnsi="標楷體" w:cs="新細明體" w:hint="eastAsia"/>
          <w:kern w:val="0"/>
          <w:szCs w:val="24"/>
        </w:rPr>
        <w:t>人</w:t>
      </w:r>
      <w:r w:rsidRPr="003A25F0">
        <w:rPr>
          <w:rFonts w:ascii="標楷體" w:eastAsia="標楷體" w:hAnsi="標楷體" w:cs="新細明體" w:hint="eastAsia"/>
          <w:kern w:val="0"/>
          <w:szCs w:val="24"/>
        </w:rPr>
        <w:t>及女2,009</w:t>
      </w:r>
      <w:r w:rsidR="00AE1308">
        <w:rPr>
          <w:rFonts w:ascii="標楷體" w:eastAsia="標楷體" w:hAnsi="標楷體" w:cs="新細明體" w:hint="eastAsia"/>
          <w:kern w:val="0"/>
          <w:szCs w:val="24"/>
        </w:rPr>
        <w:t>人</w:t>
      </w:r>
      <w:r w:rsidR="009D5EF3">
        <w:rPr>
          <w:rFonts w:ascii="標楷體" w:eastAsia="標楷體" w:hAnsi="標楷體" w:cs="新細明體" w:hint="eastAsia"/>
          <w:kern w:val="0"/>
          <w:szCs w:val="24"/>
        </w:rPr>
        <w:t>）</w:t>
      </w:r>
      <w:r w:rsidRPr="003A25F0">
        <w:rPr>
          <w:rFonts w:ascii="標楷體" w:eastAsia="標楷體" w:hAnsi="標楷體" w:cs="新細明體" w:hint="eastAsia"/>
          <w:kern w:val="0"/>
          <w:szCs w:val="24"/>
        </w:rPr>
        <w:t>，穩定就業2,010人</w:t>
      </w:r>
      <w:r w:rsidR="009D5EF3">
        <w:rPr>
          <w:rFonts w:ascii="標楷體" w:eastAsia="標楷體" w:hAnsi="標楷體" w:cs="新細明體" w:hint="eastAsia"/>
          <w:kern w:val="0"/>
          <w:szCs w:val="24"/>
        </w:rPr>
        <w:t>（</w:t>
      </w:r>
      <w:r w:rsidRPr="003A25F0">
        <w:rPr>
          <w:rFonts w:ascii="標楷體" w:eastAsia="標楷體" w:hAnsi="標楷體" w:cs="新細明體" w:hint="eastAsia"/>
          <w:kern w:val="0"/>
          <w:szCs w:val="24"/>
        </w:rPr>
        <w:t>男1,206</w:t>
      </w:r>
      <w:r w:rsidR="00AE1308">
        <w:rPr>
          <w:rFonts w:ascii="標楷體" w:eastAsia="標楷體" w:hAnsi="標楷體" w:cs="新細明體" w:hint="eastAsia"/>
          <w:kern w:val="0"/>
          <w:szCs w:val="24"/>
        </w:rPr>
        <w:t>人</w:t>
      </w:r>
      <w:r w:rsidRPr="003A25F0">
        <w:rPr>
          <w:rFonts w:ascii="標楷體" w:eastAsia="標楷體" w:hAnsi="標楷體" w:cs="新細明體" w:hint="eastAsia"/>
          <w:kern w:val="0"/>
          <w:szCs w:val="24"/>
        </w:rPr>
        <w:t>及女804</w:t>
      </w:r>
      <w:r w:rsidR="00AE1308">
        <w:rPr>
          <w:rFonts w:ascii="標楷體" w:eastAsia="標楷體" w:hAnsi="標楷體" w:cs="新細明體" w:hint="eastAsia"/>
          <w:kern w:val="0"/>
          <w:szCs w:val="24"/>
        </w:rPr>
        <w:t>人</w:t>
      </w:r>
      <w:r w:rsidR="009D5EF3">
        <w:rPr>
          <w:rFonts w:ascii="標楷體" w:eastAsia="標楷體" w:hAnsi="標楷體" w:cs="新細明體" w:hint="eastAsia"/>
          <w:kern w:val="0"/>
          <w:szCs w:val="24"/>
        </w:rPr>
        <w:t>）</w:t>
      </w:r>
      <w:r w:rsidRPr="003A25F0">
        <w:rPr>
          <w:rFonts w:ascii="標楷體" w:eastAsia="標楷體" w:hAnsi="標楷體" w:cs="新細明體" w:hint="eastAsia"/>
          <w:kern w:val="0"/>
          <w:szCs w:val="24"/>
        </w:rPr>
        <w:t>；2014年計推介成功4,725</w:t>
      </w:r>
      <w:r w:rsidR="00AE1308">
        <w:rPr>
          <w:rFonts w:ascii="標楷體" w:eastAsia="標楷體" w:hAnsi="標楷體" w:cs="新細明體" w:hint="eastAsia"/>
          <w:kern w:val="0"/>
          <w:szCs w:val="24"/>
        </w:rPr>
        <w:t>位</w:t>
      </w:r>
      <w:r w:rsidRPr="003A25F0">
        <w:rPr>
          <w:rFonts w:ascii="標楷體" w:eastAsia="標楷體" w:hAnsi="標楷體" w:cs="新細明體" w:hint="eastAsia"/>
          <w:kern w:val="0"/>
          <w:szCs w:val="24"/>
        </w:rPr>
        <w:t>身障者</w:t>
      </w:r>
      <w:r w:rsidR="009D5EF3">
        <w:rPr>
          <w:rFonts w:ascii="標楷體" w:eastAsia="標楷體" w:hAnsi="標楷體" w:cs="新細明體" w:hint="eastAsia"/>
          <w:kern w:val="0"/>
          <w:szCs w:val="24"/>
        </w:rPr>
        <w:t>（</w:t>
      </w:r>
      <w:r w:rsidRPr="003A25F0">
        <w:rPr>
          <w:rFonts w:ascii="標楷體" w:eastAsia="標楷體" w:hAnsi="標楷體" w:cs="新細明體" w:hint="eastAsia"/>
          <w:kern w:val="0"/>
          <w:szCs w:val="24"/>
        </w:rPr>
        <w:t>男2,795</w:t>
      </w:r>
      <w:r w:rsidR="00AE1308">
        <w:rPr>
          <w:rFonts w:ascii="標楷體" w:eastAsia="標楷體" w:hAnsi="標楷體" w:cs="新細明體" w:hint="eastAsia"/>
          <w:kern w:val="0"/>
          <w:szCs w:val="24"/>
        </w:rPr>
        <w:t>人</w:t>
      </w:r>
      <w:r w:rsidRPr="003A25F0">
        <w:rPr>
          <w:rFonts w:ascii="標楷體" w:eastAsia="標楷體" w:hAnsi="標楷體" w:cs="新細明體" w:hint="eastAsia"/>
          <w:kern w:val="0"/>
          <w:szCs w:val="24"/>
        </w:rPr>
        <w:t>及女1,930</w:t>
      </w:r>
      <w:r w:rsidR="00AE1308">
        <w:rPr>
          <w:rFonts w:ascii="標楷體" w:eastAsia="標楷體" w:hAnsi="標楷體" w:cs="新細明體" w:hint="eastAsia"/>
          <w:kern w:val="0"/>
          <w:szCs w:val="24"/>
        </w:rPr>
        <w:t>人</w:t>
      </w:r>
      <w:r w:rsidR="009D5EF3">
        <w:rPr>
          <w:rFonts w:ascii="標楷體" w:eastAsia="標楷體" w:hAnsi="標楷體" w:cs="新細明體" w:hint="eastAsia"/>
          <w:kern w:val="0"/>
          <w:szCs w:val="24"/>
        </w:rPr>
        <w:t>）</w:t>
      </w:r>
      <w:r w:rsidRPr="003A25F0">
        <w:rPr>
          <w:rFonts w:ascii="標楷體" w:eastAsia="標楷體" w:hAnsi="標楷體" w:cs="新細明體" w:hint="eastAsia"/>
          <w:kern w:val="0"/>
          <w:szCs w:val="24"/>
        </w:rPr>
        <w:t xml:space="preserve"> ，穩定就業2,068人</w:t>
      </w:r>
      <w:r w:rsidR="009D5EF3">
        <w:rPr>
          <w:rFonts w:ascii="標楷體" w:eastAsia="標楷體" w:hAnsi="標楷體" w:cs="新細明體" w:hint="eastAsia"/>
          <w:kern w:val="0"/>
          <w:szCs w:val="24"/>
        </w:rPr>
        <w:t>（</w:t>
      </w:r>
      <w:r w:rsidRPr="003A25F0">
        <w:rPr>
          <w:rFonts w:ascii="標楷體" w:eastAsia="標楷體" w:hAnsi="標楷體" w:cs="新細明體" w:hint="eastAsia"/>
          <w:kern w:val="0"/>
          <w:szCs w:val="24"/>
        </w:rPr>
        <w:t>男1,190</w:t>
      </w:r>
      <w:r w:rsidR="00AE1308">
        <w:rPr>
          <w:rFonts w:ascii="標楷體" w:eastAsia="標楷體" w:hAnsi="標楷體" w:cs="新細明體" w:hint="eastAsia"/>
          <w:kern w:val="0"/>
          <w:szCs w:val="24"/>
        </w:rPr>
        <w:t>人</w:t>
      </w:r>
      <w:r w:rsidRPr="003A25F0">
        <w:rPr>
          <w:rFonts w:ascii="標楷體" w:eastAsia="標楷體" w:hAnsi="標楷體" w:cs="新細明體" w:hint="eastAsia"/>
          <w:kern w:val="0"/>
          <w:szCs w:val="24"/>
        </w:rPr>
        <w:t>及女878</w:t>
      </w:r>
      <w:r w:rsidR="00AE1308">
        <w:rPr>
          <w:rFonts w:ascii="標楷體" w:eastAsia="標楷體" w:hAnsi="標楷體" w:cs="新細明體" w:hint="eastAsia"/>
          <w:kern w:val="0"/>
          <w:szCs w:val="24"/>
        </w:rPr>
        <w:t>人</w:t>
      </w:r>
      <w:r w:rsidR="009D5EF3">
        <w:rPr>
          <w:rFonts w:ascii="標楷體" w:eastAsia="標楷體" w:hAnsi="標楷體" w:cs="新細明體" w:hint="eastAsia"/>
          <w:kern w:val="0"/>
          <w:szCs w:val="24"/>
        </w:rPr>
        <w:t>）</w:t>
      </w:r>
      <w:r w:rsidRPr="003A25F0">
        <w:rPr>
          <w:rFonts w:ascii="標楷體" w:eastAsia="標楷體" w:hAnsi="標楷體" w:cs="新細明體" w:hint="eastAsia"/>
          <w:kern w:val="0"/>
          <w:szCs w:val="24"/>
        </w:rPr>
        <w:t>；</w:t>
      </w:r>
      <w:r w:rsidR="00994A69" w:rsidRPr="00994A69">
        <w:rPr>
          <w:rFonts w:ascii="標楷體" w:eastAsia="標楷體" w:hAnsi="標楷體" w:cs="新細明體" w:hint="eastAsia"/>
          <w:kern w:val="0"/>
          <w:szCs w:val="24"/>
        </w:rPr>
        <w:t>2015年</w:t>
      </w:r>
      <w:r w:rsidR="00E6351A">
        <w:rPr>
          <w:rFonts w:ascii="標楷體" w:eastAsia="標楷體" w:hAnsi="標楷體" w:cs="新細明體" w:hint="eastAsia"/>
          <w:kern w:val="0"/>
          <w:szCs w:val="24"/>
        </w:rPr>
        <w:t>1月</w:t>
      </w:r>
      <w:r w:rsidR="00994A69" w:rsidRPr="00994A69">
        <w:rPr>
          <w:rFonts w:ascii="標楷體" w:eastAsia="標楷體" w:hAnsi="標楷體" w:cs="新細明體" w:hint="eastAsia"/>
          <w:kern w:val="0"/>
          <w:szCs w:val="24"/>
        </w:rPr>
        <w:t>至10月計推介成功3,529</w:t>
      </w:r>
      <w:r w:rsidR="00AE1308">
        <w:rPr>
          <w:rFonts w:ascii="標楷體" w:eastAsia="標楷體" w:hAnsi="標楷體" w:cs="新細明體" w:hint="eastAsia"/>
          <w:kern w:val="0"/>
          <w:szCs w:val="24"/>
        </w:rPr>
        <w:t>位</w:t>
      </w:r>
      <w:r w:rsidR="00994A69" w:rsidRPr="00994A69">
        <w:rPr>
          <w:rFonts w:ascii="標楷體" w:eastAsia="標楷體" w:hAnsi="標楷體" w:cs="新細明體" w:hint="eastAsia"/>
          <w:kern w:val="0"/>
          <w:szCs w:val="24"/>
        </w:rPr>
        <w:t>身障者</w:t>
      </w:r>
      <w:r w:rsidR="009D5EF3">
        <w:rPr>
          <w:rFonts w:ascii="標楷體" w:eastAsia="標楷體" w:hAnsi="標楷體" w:cs="新細明體" w:hint="eastAsia"/>
          <w:kern w:val="0"/>
          <w:szCs w:val="24"/>
        </w:rPr>
        <w:t>（</w:t>
      </w:r>
      <w:r w:rsidR="00994A69" w:rsidRPr="00994A69">
        <w:rPr>
          <w:rFonts w:ascii="標楷體" w:eastAsia="標楷體" w:hAnsi="標楷體" w:cs="新細明體" w:hint="eastAsia"/>
          <w:kern w:val="0"/>
          <w:szCs w:val="24"/>
        </w:rPr>
        <w:t>男2,049</w:t>
      </w:r>
      <w:r w:rsidR="00AE1308">
        <w:rPr>
          <w:rFonts w:ascii="標楷體" w:eastAsia="標楷體" w:hAnsi="標楷體" w:cs="新細明體" w:hint="eastAsia"/>
          <w:kern w:val="0"/>
          <w:szCs w:val="24"/>
        </w:rPr>
        <w:t>人</w:t>
      </w:r>
      <w:r w:rsidR="00994A69" w:rsidRPr="00994A69">
        <w:rPr>
          <w:rFonts w:ascii="標楷體" w:eastAsia="標楷體" w:hAnsi="標楷體" w:cs="新細明體" w:hint="eastAsia"/>
          <w:kern w:val="0"/>
          <w:szCs w:val="24"/>
        </w:rPr>
        <w:t>及女1,480</w:t>
      </w:r>
      <w:r w:rsidR="00AE1308">
        <w:rPr>
          <w:rFonts w:ascii="標楷體" w:eastAsia="標楷體" w:hAnsi="標楷體" w:cs="新細明體" w:hint="eastAsia"/>
          <w:kern w:val="0"/>
          <w:szCs w:val="24"/>
        </w:rPr>
        <w:t>人</w:t>
      </w:r>
      <w:r w:rsidR="009D5EF3">
        <w:rPr>
          <w:rFonts w:ascii="標楷體" w:eastAsia="標楷體" w:hAnsi="標楷體" w:cs="新細明體" w:hint="eastAsia"/>
          <w:kern w:val="0"/>
          <w:szCs w:val="24"/>
        </w:rPr>
        <w:t>）</w:t>
      </w:r>
      <w:r w:rsidR="00994A69" w:rsidRPr="00994A69">
        <w:rPr>
          <w:rFonts w:ascii="標楷體" w:eastAsia="標楷體" w:hAnsi="標楷體" w:cs="新細明體" w:hint="eastAsia"/>
          <w:kern w:val="0"/>
          <w:szCs w:val="24"/>
        </w:rPr>
        <w:t>，穩定就業1,486人</w:t>
      </w:r>
      <w:r w:rsidR="009D5EF3">
        <w:rPr>
          <w:rFonts w:ascii="標楷體" w:eastAsia="標楷體" w:hAnsi="標楷體" w:cs="新細明體" w:hint="eastAsia"/>
          <w:kern w:val="0"/>
          <w:szCs w:val="24"/>
        </w:rPr>
        <w:t>（</w:t>
      </w:r>
      <w:r w:rsidR="00994A69" w:rsidRPr="00994A69">
        <w:rPr>
          <w:rFonts w:ascii="標楷體" w:eastAsia="標楷體" w:hAnsi="標楷體" w:cs="新細明體" w:hint="eastAsia"/>
          <w:kern w:val="0"/>
          <w:szCs w:val="24"/>
        </w:rPr>
        <w:t>男844</w:t>
      </w:r>
      <w:r w:rsidR="006A46E0">
        <w:rPr>
          <w:rFonts w:ascii="標楷體" w:eastAsia="標楷體" w:hAnsi="標楷體" w:cs="新細明體" w:hint="eastAsia"/>
          <w:kern w:val="0"/>
          <w:szCs w:val="24"/>
        </w:rPr>
        <w:t>人</w:t>
      </w:r>
      <w:r w:rsidR="00994A69" w:rsidRPr="00994A69">
        <w:rPr>
          <w:rFonts w:ascii="標楷體" w:eastAsia="標楷體" w:hAnsi="標楷體" w:cs="新細明體" w:hint="eastAsia"/>
          <w:kern w:val="0"/>
          <w:szCs w:val="24"/>
        </w:rPr>
        <w:t>及女642</w:t>
      </w:r>
      <w:r w:rsidR="006A46E0">
        <w:rPr>
          <w:rFonts w:ascii="標楷體" w:eastAsia="標楷體" w:hAnsi="標楷體" w:cs="新細明體" w:hint="eastAsia"/>
          <w:kern w:val="0"/>
          <w:szCs w:val="24"/>
        </w:rPr>
        <w:t>人</w:t>
      </w:r>
      <w:r w:rsidR="009D5EF3">
        <w:rPr>
          <w:rFonts w:ascii="標楷體" w:eastAsia="標楷體" w:hAnsi="標楷體" w:cs="新細明體" w:hint="eastAsia"/>
          <w:kern w:val="0"/>
          <w:szCs w:val="24"/>
        </w:rPr>
        <w:t>）</w:t>
      </w:r>
      <w:r w:rsidRPr="003A25F0">
        <w:rPr>
          <w:rFonts w:ascii="標楷體" w:eastAsia="標楷體" w:hAnsi="標楷體" w:cs="新細明體" w:hint="eastAsia"/>
          <w:kern w:val="0"/>
          <w:szCs w:val="24"/>
        </w:rPr>
        <w:t>。</w:t>
      </w:r>
    </w:p>
    <w:p w14:paraId="3C479D0A" w14:textId="77777777" w:rsidR="00F27CE1" w:rsidRDefault="00FB41FD" w:rsidP="00F27CE1">
      <w:pPr>
        <w:pStyle w:val="a8"/>
        <w:numPr>
          <w:ilvl w:val="0"/>
          <w:numId w:val="15"/>
        </w:numPr>
        <w:snapToGrid w:val="0"/>
        <w:spacing w:line="480" w:lineRule="exact"/>
        <w:ind w:leftChars="0"/>
        <w:jc w:val="both"/>
        <w:rPr>
          <w:rFonts w:ascii="標楷體" w:eastAsia="標楷體" w:hAnsi="標楷體" w:cs="新細明體"/>
          <w:kern w:val="0"/>
          <w:szCs w:val="24"/>
        </w:rPr>
      </w:pPr>
      <w:r w:rsidRPr="003A25F0">
        <w:rPr>
          <w:rFonts w:ascii="標楷體" w:eastAsia="標楷體" w:hAnsi="標楷體" w:cs="新細明體"/>
          <w:kern w:val="0"/>
          <w:szCs w:val="24"/>
        </w:rPr>
        <w:t>庇護性就業服務：</w:t>
      </w:r>
      <w:r w:rsidR="00BB31A1">
        <w:rPr>
          <w:rFonts w:ascii="標楷體" w:eastAsia="標楷體" w:hAnsi="標楷體" w:cs="新細明體" w:hint="eastAsia"/>
          <w:kern w:val="0"/>
          <w:szCs w:val="24"/>
        </w:rPr>
        <w:t>勞動部</w:t>
      </w:r>
      <w:r w:rsidRPr="00DF7197">
        <w:rPr>
          <w:rFonts w:ascii="標楷體" w:eastAsia="標楷體" w:hAnsi="標楷體" w:cs="新細明體" w:hint="eastAsia"/>
          <w:kern w:val="0"/>
          <w:szCs w:val="24"/>
        </w:rPr>
        <w:t>於2015年6月5日函請地方政府，轉知轄內庇護工場應就僱用之庇護性就業者，至少每2年辦理1次工作能力評估，並依評估結果及庇護性就業者意願，繼續提供其庇護性就業工作、或轉為庇護工場一般員工、或轉銜一般職場等相關資源提供適切服務，以保障庇護性就業者權益。2014年庇護性就業在職者約占身心障礙就業者人數0.9</w:t>
      </w:r>
      <w:r w:rsidR="009D5EF3">
        <w:rPr>
          <w:rFonts w:ascii="標楷體" w:eastAsia="標楷體" w:hAnsi="標楷體" w:cs="新細明體" w:hint="eastAsia"/>
          <w:kern w:val="0"/>
          <w:szCs w:val="24"/>
        </w:rPr>
        <w:t>％（</w:t>
      </w:r>
      <w:r w:rsidRPr="00DF7197">
        <w:rPr>
          <w:rFonts w:ascii="標楷體" w:eastAsia="標楷體" w:hAnsi="標楷體" w:cs="新細明體" w:hint="eastAsia"/>
          <w:kern w:val="0"/>
          <w:szCs w:val="24"/>
        </w:rPr>
        <w:t>庇護性就業者1,785人/就業者188,843人</w:t>
      </w:r>
      <w:r w:rsidR="009D5EF3">
        <w:rPr>
          <w:rFonts w:ascii="標楷體" w:eastAsia="標楷體" w:hAnsi="標楷體" w:cs="新細明體" w:hint="eastAsia"/>
          <w:kern w:val="0"/>
          <w:szCs w:val="24"/>
        </w:rPr>
        <w:t>）</w:t>
      </w:r>
      <w:r w:rsidRPr="00DF7197">
        <w:rPr>
          <w:rFonts w:ascii="標楷體" w:eastAsia="標楷體" w:hAnsi="標楷體" w:cs="新細明體"/>
          <w:kern w:val="0"/>
          <w:szCs w:val="24"/>
        </w:rPr>
        <w:t>。</w:t>
      </w:r>
      <w:r w:rsidRPr="00DF7197">
        <w:rPr>
          <w:rFonts w:ascii="標楷體" w:eastAsia="標楷體" w:hAnsi="標楷體" w:cs="新細明體" w:hint="eastAsia"/>
          <w:kern w:val="0"/>
          <w:szCs w:val="24"/>
        </w:rPr>
        <w:t>2012年至2015</w:t>
      </w:r>
      <w:r w:rsidR="007E5018" w:rsidRPr="00DF7197">
        <w:rPr>
          <w:rFonts w:ascii="標楷體" w:eastAsia="標楷體" w:hAnsi="標楷體" w:cs="新細明體" w:hint="eastAsia"/>
          <w:kern w:val="0"/>
          <w:szCs w:val="24"/>
        </w:rPr>
        <w:t>年</w:t>
      </w:r>
      <w:r w:rsidR="0098267A">
        <w:rPr>
          <w:rFonts w:ascii="標楷體" w:eastAsia="標楷體" w:hAnsi="標楷體" w:cs="新細明體" w:hint="eastAsia"/>
          <w:kern w:val="0"/>
          <w:szCs w:val="24"/>
        </w:rPr>
        <w:t>10</w:t>
      </w:r>
      <w:r w:rsidR="00E007F3">
        <w:rPr>
          <w:rFonts w:ascii="標楷體" w:eastAsia="標楷體" w:hAnsi="標楷體" w:cs="新細明體" w:hint="eastAsia"/>
          <w:kern w:val="0"/>
          <w:szCs w:val="24"/>
        </w:rPr>
        <w:t>月</w:t>
      </w:r>
      <w:r w:rsidR="007E5018" w:rsidRPr="00DF7197">
        <w:rPr>
          <w:rFonts w:ascii="標楷體" w:eastAsia="標楷體" w:hAnsi="標楷體" w:cs="新細明體" w:hint="eastAsia"/>
          <w:kern w:val="0"/>
          <w:szCs w:val="24"/>
        </w:rPr>
        <w:t>全國</w:t>
      </w:r>
      <w:r w:rsidR="00E007F3">
        <w:rPr>
          <w:rFonts w:ascii="標楷體" w:eastAsia="標楷體" w:hAnsi="標楷體" w:cs="新細明體" w:hint="eastAsia"/>
          <w:kern w:val="0"/>
          <w:szCs w:val="24"/>
        </w:rPr>
        <w:t>庇護工場家數及</w:t>
      </w:r>
      <w:r w:rsidR="007E5018" w:rsidRPr="00DF7197">
        <w:rPr>
          <w:rFonts w:ascii="標楷體" w:eastAsia="標楷體" w:hAnsi="標楷體" w:cs="新細明體" w:hint="eastAsia"/>
          <w:kern w:val="0"/>
          <w:szCs w:val="24"/>
        </w:rPr>
        <w:t>人數如表</w:t>
      </w:r>
      <w:r w:rsidR="00AD0FB8">
        <w:rPr>
          <w:rFonts w:ascii="標楷體" w:eastAsia="標楷體" w:hAnsi="標楷體" w:cs="新細明體" w:hint="eastAsia"/>
          <w:kern w:val="0"/>
          <w:szCs w:val="24"/>
        </w:rPr>
        <w:t>15</w:t>
      </w:r>
      <w:r w:rsidR="009D5EF3">
        <w:rPr>
          <w:rFonts w:ascii="標楷體" w:eastAsia="標楷體" w:hAnsi="標楷體" w:cs="新細明體" w:hint="eastAsia"/>
          <w:kern w:val="0"/>
          <w:szCs w:val="24"/>
        </w:rPr>
        <w:t>。</w:t>
      </w:r>
    </w:p>
    <w:p w14:paraId="226062D9" w14:textId="77777777" w:rsidR="008B68A2" w:rsidRDefault="008B68A2" w:rsidP="008B68A2">
      <w:pPr>
        <w:snapToGrid w:val="0"/>
        <w:spacing w:line="480" w:lineRule="exact"/>
        <w:jc w:val="both"/>
        <w:rPr>
          <w:rFonts w:ascii="標楷體" w:eastAsia="標楷體" w:hAnsi="標楷體" w:cs="新細明體"/>
          <w:kern w:val="0"/>
          <w:szCs w:val="24"/>
        </w:rPr>
      </w:pPr>
    </w:p>
    <w:p w14:paraId="66BCECFB" w14:textId="77777777" w:rsidR="008B68A2" w:rsidRDefault="008B68A2" w:rsidP="008B68A2">
      <w:pPr>
        <w:snapToGrid w:val="0"/>
        <w:spacing w:line="480" w:lineRule="exact"/>
        <w:jc w:val="both"/>
        <w:rPr>
          <w:rFonts w:ascii="標楷體" w:eastAsia="標楷體" w:hAnsi="標楷體" w:cs="新細明體"/>
          <w:kern w:val="0"/>
          <w:szCs w:val="24"/>
        </w:rPr>
      </w:pPr>
    </w:p>
    <w:p w14:paraId="78DC4454" w14:textId="77777777" w:rsidR="008B68A2" w:rsidRPr="008B68A2" w:rsidRDefault="008B68A2" w:rsidP="008B68A2">
      <w:pPr>
        <w:snapToGrid w:val="0"/>
        <w:spacing w:line="480" w:lineRule="exact"/>
        <w:jc w:val="both"/>
        <w:rPr>
          <w:rFonts w:ascii="標楷體" w:eastAsia="標楷體" w:hAnsi="標楷體" w:cs="新細明體"/>
          <w:kern w:val="0"/>
          <w:szCs w:val="24"/>
        </w:rPr>
      </w:pPr>
    </w:p>
    <w:p w14:paraId="353640FA" w14:textId="77777777" w:rsidR="00FB41FD" w:rsidRDefault="00D112E6" w:rsidP="006C2A9F">
      <w:pPr>
        <w:pStyle w:val="ac"/>
        <w:spacing w:beforeLines="40" w:before="144"/>
        <w:jc w:val="center"/>
        <w:rPr>
          <w:rFonts w:ascii="標楷體" w:eastAsia="標楷體" w:hAnsi="標楷體" w:cs="新細明體"/>
          <w:b/>
          <w:kern w:val="0"/>
          <w:sz w:val="24"/>
          <w:szCs w:val="24"/>
        </w:rPr>
      </w:pPr>
      <w:bookmarkStart w:id="126" w:name="_Toc440620431"/>
      <w:r w:rsidRPr="00D112E6">
        <w:rPr>
          <w:rFonts w:ascii="標楷體" w:eastAsia="標楷體" w:hAnsi="標楷體" w:cs="新細明體" w:hint="eastAsia"/>
          <w:b/>
          <w:kern w:val="0"/>
          <w:sz w:val="24"/>
          <w:szCs w:val="24"/>
        </w:rPr>
        <w:t>表</w:t>
      </w:r>
      <w:r w:rsidR="00530C28">
        <w:rPr>
          <w:rFonts w:ascii="標楷體" w:eastAsia="標楷體" w:hAnsi="標楷體" w:cs="新細明體"/>
          <w:b/>
          <w:kern w:val="0"/>
          <w:sz w:val="24"/>
          <w:szCs w:val="24"/>
        </w:rPr>
        <w:fldChar w:fldCharType="begin"/>
      </w:r>
      <w:r w:rsidR="00530C28">
        <w:rPr>
          <w:rFonts w:ascii="標楷體" w:eastAsia="標楷體" w:hAnsi="標楷體" w:cs="新細明體"/>
          <w:b/>
          <w:kern w:val="0"/>
          <w:sz w:val="24"/>
          <w:szCs w:val="24"/>
        </w:rPr>
        <w:instrText xml:space="preserve"> </w:instrText>
      </w:r>
      <w:r w:rsidR="00530C28">
        <w:rPr>
          <w:rFonts w:ascii="標楷體" w:eastAsia="標楷體" w:hAnsi="標楷體" w:cs="新細明體" w:hint="eastAsia"/>
          <w:b/>
          <w:kern w:val="0"/>
          <w:sz w:val="24"/>
          <w:szCs w:val="24"/>
        </w:rPr>
        <w:instrText>SEQ Figure \* ARABIC</w:instrText>
      </w:r>
      <w:r w:rsidR="00530C28">
        <w:rPr>
          <w:rFonts w:ascii="標楷體" w:eastAsia="標楷體" w:hAnsi="標楷體" w:cs="新細明體"/>
          <w:b/>
          <w:kern w:val="0"/>
          <w:sz w:val="24"/>
          <w:szCs w:val="24"/>
        </w:rPr>
        <w:instrText xml:space="preserve"> </w:instrText>
      </w:r>
      <w:r w:rsidR="00530C28">
        <w:rPr>
          <w:rFonts w:ascii="標楷體" w:eastAsia="標楷體" w:hAnsi="標楷體" w:cs="新細明體"/>
          <w:b/>
          <w:kern w:val="0"/>
          <w:sz w:val="24"/>
          <w:szCs w:val="24"/>
        </w:rPr>
        <w:fldChar w:fldCharType="separate"/>
      </w:r>
      <w:r w:rsidR="0035511C">
        <w:rPr>
          <w:rFonts w:ascii="標楷體" w:eastAsia="標楷體" w:hAnsi="標楷體" w:cs="新細明體"/>
          <w:b/>
          <w:noProof/>
          <w:kern w:val="0"/>
          <w:sz w:val="24"/>
          <w:szCs w:val="24"/>
        </w:rPr>
        <w:t>15</w:t>
      </w:r>
      <w:r w:rsidR="00530C28">
        <w:rPr>
          <w:rFonts w:ascii="標楷體" w:eastAsia="標楷體" w:hAnsi="標楷體" w:cs="新細明體"/>
          <w:b/>
          <w:kern w:val="0"/>
          <w:sz w:val="24"/>
          <w:szCs w:val="24"/>
        </w:rPr>
        <w:fldChar w:fldCharType="end"/>
      </w:r>
      <w:r w:rsidR="00741C41">
        <w:rPr>
          <w:rFonts w:ascii="標楷體" w:eastAsia="標楷體" w:hAnsi="標楷體" w:hint="eastAsia"/>
          <w:b/>
          <w:kern w:val="0"/>
          <w:sz w:val="24"/>
          <w:szCs w:val="24"/>
        </w:rPr>
        <w:t xml:space="preserve">　</w:t>
      </w:r>
      <w:r w:rsidR="00FB41FD" w:rsidRPr="00D112E6">
        <w:rPr>
          <w:rFonts w:ascii="標楷體" w:eastAsia="標楷體" w:hAnsi="標楷體" w:cs="新細明體" w:hint="eastAsia"/>
          <w:b/>
          <w:kern w:val="0"/>
          <w:sz w:val="24"/>
          <w:szCs w:val="24"/>
        </w:rPr>
        <w:t>全國庇護工場家數及人數表</w:t>
      </w:r>
      <w:bookmarkEnd w:id="126"/>
    </w:p>
    <w:p w14:paraId="7D679766" w14:textId="77777777" w:rsidR="006C2A9F" w:rsidRPr="006C2A9F" w:rsidRDefault="007D541D" w:rsidP="006C2A9F">
      <w:pPr>
        <w:jc w:val="right"/>
      </w:pPr>
      <w:r>
        <w:rPr>
          <w:rFonts w:ascii="標楷體" w:eastAsia="標楷體" w:hAnsi="標楷體" w:cs="新細明體" w:hint="eastAsia"/>
          <w:kern w:val="0"/>
          <w:sz w:val="20"/>
          <w:szCs w:val="20"/>
        </w:rPr>
        <w:t>單位：</w:t>
      </w:r>
      <w:r w:rsidR="006C2A9F">
        <w:rPr>
          <w:rFonts w:ascii="標楷體" w:eastAsia="標楷體" w:hAnsi="標楷體" w:cs="新細明體" w:hint="eastAsia"/>
          <w:kern w:val="0"/>
          <w:sz w:val="20"/>
          <w:szCs w:val="20"/>
        </w:rPr>
        <w:t>家數；</w:t>
      </w:r>
      <w:r w:rsidR="006C2A9F">
        <w:rPr>
          <w:rFonts w:ascii="標楷體" w:eastAsia="標楷體" w:hAnsi="標楷體" w:cs="Times New Roman" w:hint="eastAsia"/>
          <w:kern w:val="0"/>
          <w:sz w:val="20"/>
          <w:szCs w:val="20"/>
        </w:rPr>
        <w:t>機會數；人</w:t>
      </w:r>
    </w:p>
    <w:tbl>
      <w:tblPr>
        <w:tblW w:w="5000" w:type="pct"/>
        <w:jc w:val="center"/>
        <w:tblLook w:val="04A0" w:firstRow="1" w:lastRow="0" w:firstColumn="1" w:lastColumn="0" w:noHBand="0" w:noVBand="1"/>
      </w:tblPr>
      <w:tblGrid>
        <w:gridCol w:w="3630"/>
        <w:gridCol w:w="1709"/>
        <w:gridCol w:w="2216"/>
        <w:gridCol w:w="2015"/>
      </w:tblGrid>
      <w:tr w:rsidR="007E5018" w:rsidRPr="008D7CA0" w14:paraId="344A830B" w14:textId="77777777" w:rsidTr="006C2A9F">
        <w:trPr>
          <w:trHeight w:val="620"/>
          <w:jc w:val="center"/>
        </w:trPr>
        <w:tc>
          <w:tcPr>
            <w:tcW w:w="1896" w:type="pct"/>
            <w:tcBorders>
              <w:top w:val="single" w:sz="4" w:space="0" w:color="auto"/>
              <w:bottom w:val="single" w:sz="4" w:space="0" w:color="auto"/>
              <w:right w:val="single" w:sz="4" w:space="0" w:color="auto"/>
              <w:tl2br w:val="single" w:sz="4" w:space="0" w:color="auto"/>
            </w:tcBorders>
            <w:vAlign w:val="center"/>
          </w:tcPr>
          <w:p w14:paraId="0A28296E" w14:textId="77777777" w:rsidR="007E5018" w:rsidRPr="007E5018" w:rsidRDefault="007E5018" w:rsidP="007E5018">
            <w:pPr>
              <w:widowControl/>
              <w:overflowPunct w:val="0"/>
              <w:spacing w:before="100" w:beforeAutospacing="1" w:after="100" w:afterAutospacing="1"/>
              <w:ind w:rightChars="-48" w:right="-115"/>
              <w:jc w:val="both"/>
              <w:rPr>
                <w:rFonts w:ascii="標楷體" w:eastAsia="標楷體" w:hAnsi="標楷體" w:cs="新細明體"/>
                <w:sz w:val="20"/>
                <w:szCs w:val="20"/>
              </w:rPr>
            </w:pPr>
            <w:r w:rsidRPr="007E5018">
              <w:rPr>
                <w:rFonts w:ascii="標楷體" w:eastAsia="標楷體" w:hAnsi="標楷體" w:cs="新細明體" w:hint="eastAsia"/>
                <w:sz w:val="20"/>
                <w:szCs w:val="20"/>
              </w:rPr>
              <w:t xml:space="preserve">年別              </w:t>
            </w:r>
            <w:r>
              <w:rPr>
                <w:rFonts w:ascii="標楷體" w:eastAsia="標楷體" w:hAnsi="標楷體" w:cs="新細明體" w:hint="eastAsia"/>
                <w:sz w:val="20"/>
                <w:szCs w:val="20"/>
              </w:rPr>
              <w:t xml:space="preserve">    </w:t>
            </w:r>
            <w:r w:rsidR="006C2A9F">
              <w:rPr>
                <w:rFonts w:ascii="標楷體" w:eastAsia="標楷體" w:hAnsi="標楷體" w:cs="新細明體" w:hint="eastAsia"/>
                <w:sz w:val="20"/>
                <w:szCs w:val="20"/>
              </w:rPr>
              <w:t xml:space="preserve">        </w:t>
            </w:r>
            <w:r w:rsidRPr="007E5018">
              <w:rPr>
                <w:rFonts w:ascii="標楷體" w:eastAsia="標楷體" w:hAnsi="標楷體" w:cs="新細明體" w:hint="eastAsia"/>
                <w:sz w:val="20"/>
                <w:szCs w:val="20"/>
              </w:rPr>
              <w:t>項目</w:t>
            </w:r>
          </w:p>
        </w:tc>
        <w:tc>
          <w:tcPr>
            <w:tcW w:w="893" w:type="pct"/>
            <w:tcBorders>
              <w:top w:val="single" w:sz="4" w:space="0" w:color="auto"/>
              <w:left w:val="single" w:sz="4" w:space="0" w:color="auto"/>
              <w:bottom w:val="single" w:sz="4" w:space="0" w:color="auto"/>
              <w:right w:val="single" w:sz="4" w:space="0" w:color="auto"/>
            </w:tcBorders>
            <w:vAlign w:val="center"/>
            <w:hideMark/>
          </w:tcPr>
          <w:p w14:paraId="41CA20BA" w14:textId="77777777" w:rsidR="007E5018" w:rsidRPr="007E5018" w:rsidRDefault="007E5018" w:rsidP="007E5018">
            <w:pPr>
              <w:widowControl/>
              <w:overflowPunct w:val="0"/>
              <w:spacing w:before="100" w:beforeAutospacing="1" w:after="100" w:afterAutospacing="1"/>
              <w:ind w:rightChars="30" w:right="72"/>
              <w:jc w:val="center"/>
              <w:rPr>
                <w:rFonts w:ascii="標楷體" w:eastAsia="標楷體" w:hAnsi="標楷體" w:cs="新細明體"/>
                <w:sz w:val="20"/>
                <w:szCs w:val="20"/>
              </w:rPr>
            </w:pPr>
            <w:r w:rsidRPr="007E5018">
              <w:rPr>
                <w:rFonts w:ascii="標楷體" w:eastAsia="標楷體" w:hAnsi="標楷體" w:cs="新細明體" w:hint="eastAsia"/>
                <w:sz w:val="20"/>
                <w:szCs w:val="20"/>
              </w:rPr>
              <w:t>家數</w:t>
            </w:r>
          </w:p>
        </w:tc>
        <w:tc>
          <w:tcPr>
            <w:tcW w:w="1158" w:type="pct"/>
            <w:tcBorders>
              <w:top w:val="single" w:sz="4" w:space="0" w:color="auto"/>
              <w:left w:val="single" w:sz="4" w:space="0" w:color="auto"/>
              <w:bottom w:val="single" w:sz="4" w:space="0" w:color="auto"/>
              <w:right w:val="single" w:sz="4" w:space="0" w:color="auto"/>
            </w:tcBorders>
            <w:vAlign w:val="center"/>
            <w:hideMark/>
          </w:tcPr>
          <w:p w14:paraId="02564927" w14:textId="77777777" w:rsidR="007E5018" w:rsidRPr="007E5018" w:rsidRDefault="00EC4C81" w:rsidP="007E5018">
            <w:pPr>
              <w:widowControl/>
              <w:overflowPunct w:val="0"/>
              <w:spacing w:before="100" w:beforeAutospacing="1" w:after="100" w:afterAutospacing="1"/>
              <w:ind w:rightChars="30" w:right="72"/>
              <w:jc w:val="center"/>
              <w:rPr>
                <w:rFonts w:ascii="標楷體" w:eastAsia="標楷體" w:hAnsi="標楷體" w:cs="新細明體"/>
                <w:sz w:val="20"/>
                <w:szCs w:val="20"/>
              </w:rPr>
            </w:pPr>
            <w:r w:rsidRPr="00EC4C81">
              <w:rPr>
                <w:rFonts w:ascii="標楷體" w:eastAsia="標楷體" w:hAnsi="標楷體" w:cs="新細明體" w:hint="eastAsia"/>
                <w:sz w:val="20"/>
                <w:szCs w:val="20"/>
              </w:rPr>
              <w:t>提供就業機會數</w:t>
            </w:r>
          </w:p>
        </w:tc>
        <w:tc>
          <w:tcPr>
            <w:tcW w:w="1053" w:type="pct"/>
            <w:tcBorders>
              <w:top w:val="single" w:sz="4" w:space="0" w:color="auto"/>
              <w:left w:val="single" w:sz="4" w:space="0" w:color="auto"/>
              <w:bottom w:val="single" w:sz="4" w:space="0" w:color="auto"/>
            </w:tcBorders>
            <w:vAlign w:val="center"/>
            <w:hideMark/>
          </w:tcPr>
          <w:p w14:paraId="43411EE1" w14:textId="77777777" w:rsidR="007E5018" w:rsidRPr="007E5018" w:rsidRDefault="007E5018" w:rsidP="007E5018">
            <w:pPr>
              <w:widowControl/>
              <w:overflowPunct w:val="0"/>
              <w:spacing w:before="100" w:beforeAutospacing="1" w:after="100" w:afterAutospacing="1"/>
              <w:ind w:rightChars="30" w:right="72"/>
              <w:jc w:val="center"/>
              <w:rPr>
                <w:rFonts w:ascii="標楷體" w:eastAsia="標楷體" w:hAnsi="標楷體" w:cs="新細明體"/>
                <w:sz w:val="20"/>
                <w:szCs w:val="20"/>
              </w:rPr>
            </w:pPr>
            <w:r w:rsidRPr="007E5018">
              <w:rPr>
                <w:rFonts w:ascii="標楷體" w:eastAsia="標楷體" w:hAnsi="標楷體" w:cs="新細明體" w:hint="eastAsia"/>
                <w:sz w:val="20"/>
                <w:szCs w:val="20"/>
              </w:rPr>
              <w:t>在職人數</w:t>
            </w:r>
          </w:p>
        </w:tc>
      </w:tr>
      <w:tr w:rsidR="007E5018" w:rsidRPr="008D7CA0" w14:paraId="08B59BFE" w14:textId="77777777" w:rsidTr="006C2A9F">
        <w:trPr>
          <w:trHeight w:val="296"/>
          <w:jc w:val="center"/>
        </w:trPr>
        <w:tc>
          <w:tcPr>
            <w:tcW w:w="1896" w:type="pct"/>
            <w:tcBorders>
              <w:top w:val="single" w:sz="4" w:space="0" w:color="auto"/>
              <w:bottom w:val="single" w:sz="4" w:space="0" w:color="auto"/>
              <w:right w:val="single" w:sz="4" w:space="0" w:color="auto"/>
            </w:tcBorders>
            <w:hideMark/>
          </w:tcPr>
          <w:p w14:paraId="29921DA8" w14:textId="77777777" w:rsidR="007E5018" w:rsidRPr="007E5018" w:rsidRDefault="007E5018" w:rsidP="0067084A">
            <w:pPr>
              <w:widowControl/>
              <w:overflowPunct w:val="0"/>
              <w:spacing w:before="100" w:beforeAutospacing="1" w:after="100" w:afterAutospacing="1"/>
              <w:ind w:leftChars="531" w:left="1274" w:rightChars="30" w:right="72"/>
              <w:jc w:val="both"/>
              <w:rPr>
                <w:rFonts w:ascii="標楷體" w:eastAsia="標楷體" w:hAnsi="標楷體" w:cs="新細明體"/>
                <w:sz w:val="20"/>
                <w:szCs w:val="20"/>
              </w:rPr>
            </w:pPr>
            <w:r w:rsidRPr="007E5018">
              <w:rPr>
                <w:rFonts w:ascii="標楷體" w:eastAsia="標楷體" w:hAnsi="標楷體" w:cs="新細明體" w:hint="eastAsia"/>
                <w:sz w:val="20"/>
                <w:szCs w:val="20"/>
              </w:rPr>
              <w:t>2012</w:t>
            </w:r>
          </w:p>
        </w:tc>
        <w:tc>
          <w:tcPr>
            <w:tcW w:w="893" w:type="pct"/>
            <w:tcBorders>
              <w:top w:val="single" w:sz="4" w:space="0" w:color="auto"/>
              <w:left w:val="single" w:sz="4" w:space="0" w:color="auto"/>
            </w:tcBorders>
            <w:vAlign w:val="center"/>
            <w:hideMark/>
          </w:tcPr>
          <w:p w14:paraId="658875A5" w14:textId="77777777" w:rsidR="007E5018" w:rsidRPr="007E5018" w:rsidRDefault="007E5018" w:rsidP="00EC4C81">
            <w:pPr>
              <w:widowControl/>
              <w:overflowPunct w:val="0"/>
              <w:spacing w:before="100" w:beforeAutospacing="1" w:after="100" w:afterAutospacing="1"/>
              <w:ind w:rightChars="30" w:right="72"/>
              <w:jc w:val="center"/>
              <w:rPr>
                <w:rFonts w:ascii="標楷體" w:eastAsia="標楷體" w:hAnsi="標楷體" w:cs="新細明體"/>
                <w:sz w:val="20"/>
                <w:szCs w:val="20"/>
              </w:rPr>
            </w:pPr>
            <w:r w:rsidRPr="007E5018">
              <w:rPr>
                <w:rFonts w:ascii="標楷體" w:eastAsia="標楷體" w:hAnsi="標楷體" w:cs="新細明體" w:hint="eastAsia"/>
                <w:sz w:val="20"/>
                <w:szCs w:val="20"/>
              </w:rPr>
              <w:t>118</w:t>
            </w:r>
          </w:p>
        </w:tc>
        <w:tc>
          <w:tcPr>
            <w:tcW w:w="1158" w:type="pct"/>
            <w:tcBorders>
              <w:top w:val="single" w:sz="4" w:space="0" w:color="auto"/>
            </w:tcBorders>
            <w:vAlign w:val="center"/>
            <w:hideMark/>
          </w:tcPr>
          <w:p w14:paraId="3F161CF3" w14:textId="77777777" w:rsidR="007E5018" w:rsidRPr="007E5018" w:rsidRDefault="007E5018" w:rsidP="00EC4C81">
            <w:pPr>
              <w:widowControl/>
              <w:overflowPunct w:val="0"/>
              <w:spacing w:before="100" w:beforeAutospacing="1" w:after="100" w:afterAutospacing="1"/>
              <w:ind w:rightChars="30" w:right="72"/>
              <w:jc w:val="center"/>
              <w:rPr>
                <w:rFonts w:ascii="標楷體" w:eastAsia="標楷體" w:hAnsi="標楷體" w:cs="新細明體"/>
                <w:sz w:val="20"/>
                <w:szCs w:val="20"/>
              </w:rPr>
            </w:pPr>
            <w:r w:rsidRPr="007E5018">
              <w:rPr>
                <w:rFonts w:ascii="標楷體" w:eastAsia="標楷體" w:hAnsi="標楷體" w:cs="新細明體"/>
                <w:sz w:val="20"/>
                <w:szCs w:val="20"/>
              </w:rPr>
              <w:t>1,765</w:t>
            </w:r>
          </w:p>
        </w:tc>
        <w:tc>
          <w:tcPr>
            <w:tcW w:w="1053" w:type="pct"/>
            <w:tcBorders>
              <w:top w:val="single" w:sz="4" w:space="0" w:color="auto"/>
            </w:tcBorders>
            <w:vAlign w:val="center"/>
            <w:hideMark/>
          </w:tcPr>
          <w:p w14:paraId="4E61603B" w14:textId="77777777" w:rsidR="007E5018" w:rsidRPr="007E5018" w:rsidRDefault="0098267A" w:rsidP="0098267A">
            <w:pPr>
              <w:widowControl/>
              <w:overflowPunct w:val="0"/>
              <w:spacing w:before="100" w:beforeAutospacing="1" w:after="100" w:afterAutospacing="1"/>
              <w:ind w:rightChars="294" w:right="706"/>
              <w:jc w:val="right"/>
              <w:rPr>
                <w:rFonts w:ascii="標楷體" w:eastAsia="標楷體" w:hAnsi="標楷體" w:cs="新細明體"/>
                <w:sz w:val="20"/>
                <w:szCs w:val="20"/>
              </w:rPr>
            </w:pPr>
            <w:r>
              <w:rPr>
                <w:rFonts w:ascii="標楷體" w:eastAsia="標楷體" w:hAnsi="標楷體" w:cs="新細明體" w:hint="eastAsia"/>
                <w:sz w:val="20"/>
                <w:szCs w:val="20"/>
              </w:rPr>
              <w:t xml:space="preserve"> 1,639</w:t>
            </w:r>
          </w:p>
        </w:tc>
      </w:tr>
      <w:tr w:rsidR="007E5018" w:rsidRPr="008D7CA0" w14:paraId="38D63A6E" w14:textId="77777777" w:rsidTr="006C2A9F">
        <w:trPr>
          <w:trHeight w:val="309"/>
          <w:jc w:val="center"/>
        </w:trPr>
        <w:tc>
          <w:tcPr>
            <w:tcW w:w="1896" w:type="pct"/>
            <w:tcBorders>
              <w:top w:val="single" w:sz="4" w:space="0" w:color="auto"/>
              <w:bottom w:val="single" w:sz="4" w:space="0" w:color="auto"/>
              <w:right w:val="single" w:sz="4" w:space="0" w:color="auto"/>
            </w:tcBorders>
            <w:hideMark/>
          </w:tcPr>
          <w:p w14:paraId="3A2E099C" w14:textId="77777777" w:rsidR="007E5018" w:rsidRPr="007E5018" w:rsidRDefault="007E5018" w:rsidP="0067084A">
            <w:pPr>
              <w:widowControl/>
              <w:overflowPunct w:val="0"/>
              <w:spacing w:before="100" w:beforeAutospacing="1" w:after="100" w:afterAutospacing="1"/>
              <w:ind w:leftChars="531" w:left="1274" w:rightChars="30" w:right="72"/>
              <w:jc w:val="both"/>
              <w:rPr>
                <w:rFonts w:ascii="標楷體" w:eastAsia="標楷體" w:hAnsi="標楷體" w:cs="新細明體"/>
                <w:sz w:val="20"/>
                <w:szCs w:val="20"/>
              </w:rPr>
            </w:pPr>
            <w:r w:rsidRPr="007E5018">
              <w:rPr>
                <w:rFonts w:ascii="標楷體" w:eastAsia="標楷體" w:hAnsi="標楷體" w:cs="新細明體" w:hint="eastAsia"/>
                <w:sz w:val="20"/>
                <w:szCs w:val="20"/>
              </w:rPr>
              <w:t>2013</w:t>
            </w:r>
          </w:p>
        </w:tc>
        <w:tc>
          <w:tcPr>
            <w:tcW w:w="893" w:type="pct"/>
            <w:tcBorders>
              <w:left w:val="single" w:sz="4" w:space="0" w:color="auto"/>
            </w:tcBorders>
            <w:vAlign w:val="center"/>
            <w:hideMark/>
          </w:tcPr>
          <w:p w14:paraId="13337134" w14:textId="77777777" w:rsidR="007E5018" w:rsidRPr="007E5018" w:rsidRDefault="007E5018" w:rsidP="00EC4C81">
            <w:pPr>
              <w:widowControl/>
              <w:overflowPunct w:val="0"/>
              <w:spacing w:before="100" w:beforeAutospacing="1" w:after="100" w:afterAutospacing="1"/>
              <w:ind w:rightChars="30" w:right="72"/>
              <w:jc w:val="center"/>
              <w:rPr>
                <w:rFonts w:ascii="標楷體" w:eastAsia="標楷體" w:hAnsi="標楷體" w:cs="新細明體"/>
                <w:sz w:val="20"/>
                <w:szCs w:val="20"/>
              </w:rPr>
            </w:pPr>
            <w:r w:rsidRPr="007E5018">
              <w:rPr>
                <w:rFonts w:ascii="標楷體" w:eastAsia="標楷體" w:hAnsi="標楷體" w:cs="新細明體" w:hint="eastAsia"/>
                <w:sz w:val="20"/>
                <w:szCs w:val="20"/>
              </w:rPr>
              <w:t>127</w:t>
            </w:r>
          </w:p>
        </w:tc>
        <w:tc>
          <w:tcPr>
            <w:tcW w:w="1158" w:type="pct"/>
            <w:vAlign w:val="center"/>
            <w:hideMark/>
          </w:tcPr>
          <w:p w14:paraId="378A8EF7" w14:textId="77777777" w:rsidR="007E5018" w:rsidRPr="007E5018" w:rsidRDefault="007E5018" w:rsidP="0067084A">
            <w:pPr>
              <w:widowControl/>
              <w:overflowPunct w:val="0"/>
              <w:spacing w:before="100" w:beforeAutospacing="1" w:after="100" w:afterAutospacing="1"/>
              <w:ind w:rightChars="30" w:right="72"/>
              <w:jc w:val="center"/>
              <w:rPr>
                <w:rFonts w:ascii="標楷體" w:eastAsia="標楷體" w:hAnsi="標楷體" w:cs="新細明體"/>
                <w:sz w:val="20"/>
                <w:szCs w:val="20"/>
              </w:rPr>
            </w:pPr>
            <w:r w:rsidRPr="007E5018">
              <w:rPr>
                <w:rFonts w:ascii="標楷體" w:eastAsia="標楷體" w:hAnsi="標楷體" w:cs="新細明體" w:hint="eastAsia"/>
                <w:sz w:val="20"/>
                <w:szCs w:val="20"/>
              </w:rPr>
              <w:t>1,883</w:t>
            </w:r>
          </w:p>
        </w:tc>
        <w:tc>
          <w:tcPr>
            <w:tcW w:w="1053" w:type="pct"/>
            <w:vAlign w:val="center"/>
            <w:hideMark/>
          </w:tcPr>
          <w:p w14:paraId="599B609D" w14:textId="77777777" w:rsidR="007E5018" w:rsidRPr="007E5018" w:rsidRDefault="0098267A" w:rsidP="0098267A">
            <w:pPr>
              <w:widowControl/>
              <w:overflowPunct w:val="0"/>
              <w:spacing w:before="100" w:beforeAutospacing="1" w:after="100" w:afterAutospacing="1"/>
              <w:ind w:rightChars="294" w:right="706"/>
              <w:jc w:val="right"/>
              <w:rPr>
                <w:rFonts w:ascii="標楷體" w:eastAsia="標楷體" w:hAnsi="標楷體" w:cs="新細明體"/>
                <w:sz w:val="20"/>
                <w:szCs w:val="20"/>
              </w:rPr>
            </w:pPr>
            <w:r>
              <w:rPr>
                <w:rFonts w:ascii="標楷體" w:eastAsia="標楷體" w:hAnsi="標楷體" w:cs="新細明體" w:hint="eastAsia"/>
                <w:sz w:val="20"/>
                <w:szCs w:val="20"/>
              </w:rPr>
              <w:t>1,770</w:t>
            </w:r>
          </w:p>
        </w:tc>
      </w:tr>
      <w:tr w:rsidR="007E5018" w:rsidRPr="008D7CA0" w14:paraId="79400A6C" w14:textId="77777777" w:rsidTr="006C2A9F">
        <w:trPr>
          <w:trHeight w:val="323"/>
          <w:jc w:val="center"/>
        </w:trPr>
        <w:tc>
          <w:tcPr>
            <w:tcW w:w="1896" w:type="pct"/>
            <w:tcBorders>
              <w:top w:val="single" w:sz="4" w:space="0" w:color="auto"/>
              <w:bottom w:val="single" w:sz="4" w:space="0" w:color="auto"/>
              <w:right w:val="single" w:sz="4" w:space="0" w:color="auto"/>
            </w:tcBorders>
            <w:hideMark/>
          </w:tcPr>
          <w:p w14:paraId="0D8C6E2C" w14:textId="77777777" w:rsidR="007E5018" w:rsidRPr="007E5018" w:rsidRDefault="007E5018" w:rsidP="0067084A">
            <w:pPr>
              <w:widowControl/>
              <w:overflowPunct w:val="0"/>
              <w:spacing w:before="100" w:beforeAutospacing="1" w:after="100" w:afterAutospacing="1"/>
              <w:ind w:leftChars="531" w:left="1274" w:rightChars="30" w:right="72"/>
              <w:jc w:val="both"/>
              <w:rPr>
                <w:rFonts w:ascii="標楷體" w:eastAsia="標楷體" w:hAnsi="標楷體" w:cs="新細明體"/>
                <w:sz w:val="20"/>
                <w:szCs w:val="20"/>
              </w:rPr>
            </w:pPr>
            <w:r w:rsidRPr="007E5018">
              <w:rPr>
                <w:rFonts w:ascii="標楷體" w:eastAsia="標楷體" w:hAnsi="標楷體" w:cs="新細明體" w:hint="eastAsia"/>
                <w:sz w:val="20"/>
                <w:szCs w:val="20"/>
              </w:rPr>
              <w:t>2014</w:t>
            </w:r>
          </w:p>
        </w:tc>
        <w:tc>
          <w:tcPr>
            <w:tcW w:w="893" w:type="pct"/>
            <w:tcBorders>
              <w:left w:val="single" w:sz="4" w:space="0" w:color="auto"/>
            </w:tcBorders>
            <w:vAlign w:val="center"/>
            <w:hideMark/>
          </w:tcPr>
          <w:p w14:paraId="5F6B4A26" w14:textId="77777777" w:rsidR="007E5018" w:rsidRPr="007E5018" w:rsidRDefault="007E5018" w:rsidP="00EC4C81">
            <w:pPr>
              <w:widowControl/>
              <w:overflowPunct w:val="0"/>
              <w:spacing w:before="100" w:beforeAutospacing="1" w:after="100" w:afterAutospacing="1"/>
              <w:ind w:rightChars="30" w:right="72"/>
              <w:jc w:val="center"/>
              <w:rPr>
                <w:rFonts w:ascii="標楷體" w:eastAsia="標楷體" w:hAnsi="標楷體" w:cs="新細明體"/>
                <w:sz w:val="20"/>
                <w:szCs w:val="20"/>
              </w:rPr>
            </w:pPr>
            <w:r w:rsidRPr="007E5018">
              <w:rPr>
                <w:rFonts w:ascii="標楷體" w:eastAsia="標楷體" w:hAnsi="標楷體" w:cs="新細明體" w:hint="eastAsia"/>
                <w:sz w:val="20"/>
                <w:szCs w:val="20"/>
              </w:rPr>
              <w:t>137</w:t>
            </w:r>
          </w:p>
        </w:tc>
        <w:tc>
          <w:tcPr>
            <w:tcW w:w="1158" w:type="pct"/>
            <w:vAlign w:val="center"/>
            <w:hideMark/>
          </w:tcPr>
          <w:p w14:paraId="32088E8A" w14:textId="77777777" w:rsidR="007E5018" w:rsidRPr="007E5018" w:rsidRDefault="0098267A" w:rsidP="00EC4C81">
            <w:pPr>
              <w:widowControl/>
              <w:overflowPunct w:val="0"/>
              <w:spacing w:before="100" w:beforeAutospacing="1" w:after="100" w:afterAutospacing="1"/>
              <w:ind w:rightChars="30" w:right="72"/>
              <w:jc w:val="center"/>
              <w:rPr>
                <w:rFonts w:ascii="標楷體" w:eastAsia="標楷體" w:hAnsi="標楷體" w:cs="新細明體"/>
                <w:sz w:val="20"/>
                <w:szCs w:val="20"/>
              </w:rPr>
            </w:pPr>
            <w:r>
              <w:rPr>
                <w:rFonts w:ascii="標楷體" w:eastAsia="標楷體" w:hAnsi="標楷體" w:cs="新細明體" w:hint="eastAsia"/>
                <w:sz w:val="20"/>
                <w:szCs w:val="20"/>
              </w:rPr>
              <w:t>1,952</w:t>
            </w:r>
          </w:p>
        </w:tc>
        <w:tc>
          <w:tcPr>
            <w:tcW w:w="1053" w:type="pct"/>
            <w:vAlign w:val="center"/>
            <w:hideMark/>
          </w:tcPr>
          <w:p w14:paraId="0D510BD8" w14:textId="77777777" w:rsidR="007E5018" w:rsidRPr="007E5018" w:rsidRDefault="007E5018" w:rsidP="0098267A">
            <w:pPr>
              <w:widowControl/>
              <w:overflowPunct w:val="0"/>
              <w:spacing w:before="100" w:beforeAutospacing="1" w:after="100" w:afterAutospacing="1"/>
              <w:ind w:rightChars="294" w:right="706"/>
              <w:jc w:val="right"/>
              <w:rPr>
                <w:rFonts w:ascii="標楷體" w:eastAsia="標楷體" w:hAnsi="標楷體" w:cs="新細明體"/>
                <w:sz w:val="20"/>
                <w:szCs w:val="20"/>
              </w:rPr>
            </w:pPr>
            <w:r w:rsidRPr="007E5018">
              <w:rPr>
                <w:rFonts w:ascii="標楷體" w:eastAsia="標楷體" w:hAnsi="標楷體" w:cs="新細明體" w:hint="eastAsia"/>
                <w:sz w:val="20"/>
                <w:szCs w:val="20"/>
              </w:rPr>
              <w:t>1,781</w:t>
            </w:r>
          </w:p>
        </w:tc>
      </w:tr>
      <w:tr w:rsidR="007E5018" w:rsidRPr="008D7CA0" w14:paraId="0924F077" w14:textId="77777777" w:rsidTr="006C2A9F">
        <w:trPr>
          <w:trHeight w:val="323"/>
          <w:jc w:val="center"/>
        </w:trPr>
        <w:tc>
          <w:tcPr>
            <w:tcW w:w="1896" w:type="pct"/>
            <w:tcBorders>
              <w:top w:val="single" w:sz="4" w:space="0" w:color="auto"/>
              <w:bottom w:val="single" w:sz="4" w:space="0" w:color="auto"/>
              <w:right w:val="single" w:sz="4" w:space="0" w:color="auto"/>
            </w:tcBorders>
          </w:tcPr>
          <w:p w14:paraId="28DCD0D7" w14:textId="77777777" w:rsidR="007E5018" w:rsidRPr="007E5018" w:rsidRDefault="007E5018" w:rsidP="0067084A">
            <w:pPr>
              <w:widowControl/>
              <w:overflowPunct w:val="0"/>
              <w:spacing w:before="100" w:beforeAutospacing="1" w:after="100" w:afterAutospacing="1"/>
              <w:ind w:leftChars="531" w:left="1274" w:rightChars="30" w:right="72"/>
              <w:jc w:val="both"/>
              <w:rPr>
                <w:rFonts w:ascii="標楷體" w:eastAsia="標楷體" w:hAnsi="標楷體" w:cs="新細明體"/>
                <w:sz w:val="20"/>
                <w:szCs w:val="20"/>
              </w:rPr>
            </w:pPr>
            <w:r w:rsidRPr="007E5018">
              <w:rPr>
                <w:rFonts w:ascii="標楷體" w:eastAsia="標楷體" w:hAnsi="標楷體" w:cs="新細明體" w:hint="eastAsia"/>
                <w:sz w:val="20"/>
                <w:szCs w:val="20"/>
              </w:rPr>
              <w:t>2015</w:t>
            </w:r>
            <w:r w:rsidR="009D5EF3">
              <w:rPr>
                <w:rFonts w:ascii="標楷體" w:eastAsia="標楷體" w:hAnsi="標楷體" w:cs="新細明體" w:hint="eastAsia"/>
                <w:sz w:val="20"/>
                <w:szCs w:val="20"/>
              </w:rPr>
              <w:t>（</w:t>
            </w:r>
            <w:r w:rsidR="0098267A">
              <w:rPr>
                <w:rFonts w:ascii="標楷體" w:eastAsia="標楷體" w:hAnsi="標楷體" w:cs="新細明體" w:hint="eastAsia"/>
                <w:sz w:val="20"/>
                <w:szCs w:val="20"/>
              </w:rPr>
              <w:t>1-10</w:t>
            </w:r>
            <w:r w:rsidR="009D5EF3">
              <w:rPr>
                <w:rFonts w:ascii="標楷體" w:eastAsia="標楷體" w:hAnsi="標楷體" w:cs="新細明體" w:hint="eastAsia"/>
                <w:sz w:val="20"/>
                <w:szCs w:val="20"/>
              </w:rPr>
              <w:t>）</w:t>
            </w:r>
          </w:p>
        </w:tc>
        <w:tc>
          <w:tcPr>
            <w:tcW w:w="893" w:type="pct"/>
            <w:tcBorders>
              <w:left w:val="single" w:sz="4" w:space="0" w:color="auto"/>
              <w:bottom w:val="single" w:sz="4" w:space="0" w:color="auto"/>
            </w:tcBorders>
            <w:vAlign w:val="center"/>
          </w:tcPr>
          <w:p w14:paraId="3A448878" w14:textId="77777777" w:rsidR="007E5018" w:rsidRPr="007E5018" w:rsidRDefault="007E5018" w:rsidP="00EC4C81">
            <w:pPr>
              <w:widowControl/>
              <w:overflowPunct w:val="0"/>
              <w:spacing w:before="100" w:beforeAutospacing="1" w:after="100" w:afterAutospacing="1"/>
              <w:ind w:rightChars="30" w:right="72"/>
              <w:jc w:val="center"/>
              <w:rPr>
                <w:rFonts w:ascii="標楷體" w:eastAsia="標楷體" w:hAnsi="標楷體" w:cs="新細明體"/>
                <w:sz w:val="20"/>
                <w:szCs w:val="20"/>
              </w:rPr>
            </w:pPr>
            <w:r w:rsidRPr="007E5018">
              <w:rPr>
                <w:rFonts w:ascii="標楷體" w:eastAsia="標楷體" w:hAnsi="標楷體" w:cs="新細明體" w:hint="eastAsia"/>
                <w:sz w:val="20"/>
                <w:szCs w:val="20"/>
              </w:rPr>
              <w:t>135</w:t>
            </w:r>
          </w:p>
        </w:tc>
        <w:tc>
          <w:tcPr>
            <w:tcW w:w="1158" w:type="pct"/>
            <w:tcBorders>
              <w:bottom w:val="single" w:sz="4" w:space="0" w:color="auto"/>
            </w:tcBorders>
            <w:vAlign w:val="center"/>
          </w:tcPr>
          <w:p w14:paraId="72343E8E" w14:textId="77777777" w:rsidR="007E5018" w:rsidRPr="007E5018" w:rsidRDefault="00994A69" w:rsidP="00EC4C81">
            <w:pPr>
              <w:widowControl/>
              <w:overflowPunct w:val="0"/>
              <w:spacing w:before="100" w:beforeAutospacing="1" w:after="100" w:afterAutospacing="1"/>
              <w:ind w:rightChars="30" w:right="72"/>
              <w:jc w:val="center"/>
              <w:rPr>
                <w:rFonts w:ascii="標楷體" w:eastAsia="標楷體" w:hAnsi="標楷體" w:cs="新細明體"/>
                <w:sz w:val="20"/>
                <w:szCs w:val="20"/>
              </w:rPr>
            </w:pPr>
            <w:r>
              <w:rPr>
                <w:rFonts w:ascii="標楷體" w:eastAsia="標楷體" w:hAnsi="標楷體" w:cs="新細明體" w:hint="eastAsia"/>
                <w:sz w:val="20"/>
                <w:szCs w:val="20"/>
              </w:rPr>
              <w:t>1,907</w:t>
            </w:r>
          </w:p>
        </w:tc>
        <w:tc>
          <w:tcPr>
            <w:tcW w:w="1053" w:type="pct"/>
            <w:tcBorders>
              <w:bottom w:val="single" w:sz="4" w:space="0" w:color="auto"/>
            </w:tcBorders>
            <w:vAlign w:val="center"/>
          </w:tcPr>
          <w:p w14:paraId="5950BB0E" w14:textId="77777777" w:rsidR="007E5018" w:rsidRPr="007E5018" w:rsidRDefault="0098267A" w:rsidP="0098267A">
            <w:pPr>
              <w:widowControl/>
              <w:overflowPunct w:val="0"/>
              <w:spacing w:before="100" w:beforeAutospacing="1" w:after="100" w:afterAutospacing="1"/>
              <w:ind w:rightChars="294" w:right="706"/>
              <w:jc w:val="right"/>
              <w:rPr>
                <w:rFonts w:ascii="標楷體" w:eastAsia="標楷體" w:hAnsi="標楷體" w:cs="新細明體"/>
                <w:sz w:val="20"/>
                <w:szCs w:val="20"/>
              </w:rPr>
            </w:pPr>
            <w:r>
              <w:rPr>
                <w:rFonts w:ascii="標楷體" w:eastAsia="標楷體" w:hAnsi="標楷體" w:cs="新細明體" w:hint="eastAsia"/>
                <w:sz w:val="20"/>
                <w:szCs w:val="20"/>
              </w:rPr>
              <w:t>1,77</w:t>
            </w:r>
            <w:r w:rsidR="00FB0B86">
              <w:rPr>
                <w:rFonts w:ascii="標楷體" w:eastAsia="標楷體" w:hAnsi="標楷體" w:cs="新細明體" w:hint="eastAsia"/>
                <w:sz w:val="20"/>
                <w:szCs w:val="20"/>
              </w:rPr>
              <w:t>9</w:t>
            </w:r>
          </w:p>
        </w:tc>
      </w:tr>
    </w:tbl>
    <w:p w14:paraId="6929B9AE" w14:textId="77777777" w:rsidR="00FB41FD" w:rsidRPr="007E5018" w:rsidRDefault="00FB41FD" w:rsidP="007E5018">
      <w:pPr>
        <w:widowControl/>
        <w:overflowPunct w:val="0"/>
        <w:spacing w:line="480" w:lineRule="exact"/>
        <w:ind w:leftChars="147" w:left="353" w:rightChars="30" w:right="72" w:firstLineChars="167" w:firstLine="334"/>
        <w:jc w:val="both"/>
        <w:rPr>
          <w:rFonts w:ascii="標楷體" w:eastAsia="標楷體" w:hAnsi="標楷體" w:cs="新細明體"/>
          <w:kern w:val="0"/>
          <w:sz w:val="20"/>
          <w:szCs w:val="20"/>
        </w:rPr>
      </w:pPr>
      <w:r w:rsidRPr="007E5018">
        <w:rPr>
          <w:rFonts w:ascii="標楷體" w:eastAsia="標楷體" w:hAnsi="標楷體" w:cs="新細明體" w:hint="eastAsia"/>
          <w:kern w:val="0"/>
          <w:sz w:val="20"/>
          <w:szCs w:val="20"/>
        </w:rPr>
        <w:t>資料來源：勞動部</w:t>
      </w:r>
    </w:p>
    <w:p w14:paraId="00C527C0" w14:textId="77777777" w:rsidR="0092505E" w:rsidRPr="008B68A2" w:rsidRDefault="00FB41FD" w:rsidP="0092505E">
      <w:pPr>
        <w:pStyle w:val="a8"/>
        <w:numPr>
          <w:ilvl w:val="0"/>
          <w:numId w:val="15"/>
        </w:numPr>
        <w:snapToGrid w:val="0"/>
        <w:spacing w:line="480" w:lineRule="exact"/>
        <w:ind w:leftChars="0"/>
        <w:jc w:val="both"/>
        <w:rPr>
          <w:rFonts w:ascii="標楷體" w:eastAsia="標楷體" w:hAnsi="標楷體" w:cs="新細明體"/>
          <w:kern w:val="0"/>
          <w:szCs w:val="24"/>
        </w:rPr>
      </w:pPr>
      <w:r w:rsidRPr="008D7CA0">
        <w:rPr>
          <w:rFonts w:ascii="標楷體" w:eastAsia="標楷體" w:hAnsi="標楷體" w:cs="新細明體" w:hint="eastAsia"/>
          <w:kern w:val="0"/>
          <w:szCs w:val="24"/>
        </w:rPr>
        <w:t>職務再設計：</w:t>
      </w:r>
      <w:r w:rsidRPr="00DF7197">
        <w:rPr>
          <w:rFonts w:ascii="標楷體" w:eastAsia="標楷體" w:hAnsi="標楷體" w:cs="新細明體" w:hint="eastAsia"/>
          <w:kern w:val="0"/>
          <w:szCs w:val="24"/>
        </w:rPr>
        <w:t>依身心障礙者的特性、條件，如體力、感覺能力、職業經驗及期望等，透過工作分析分派適當工作，改善工作環境，或提供就業輔具，調整職務內容與工作方法。</w:t>
      </w:r>
      <w:r w:rsidR="00E007F3">
        <w:rPr>
          <w:rFonts w:ascii="標楷體" w:eastAsia="標楷體" w:hAnsi="標楷體" w:cs="新細明體" w:hint="eastAsia"/>
          <w:kern w:val="0"/>
          <w:szCs w:val="24"/>
        </w:rPr>
        <w:t>2012年至2015年10月</w:t>
      </w:r>
      <w:r w:rsidR="007E5018" w:rsidRPr="00DF7197">
        <w:rPr>
          <w:rFonts w:ascii="標楷體" w:eastAsia="標楷體" w:hAnsi="標楷體" w:cs="新細明體" w:hint="eastAsia"/>
          <w:kern w:val="0"/>
          <w:szCs w:val="24"/>
        </w:rPr>
        <w:t>職務再設計補助統計如</w:t>
      </w:r>
      <w:r w:rsidR="00D112E6" w:rsidRPr="00DF7197">
        <w:rPr>
          <w:rFonts w:ascii="標楷體" w:eastAsia="標楷體" w:hAnsi="標楷體" w:cs="新細明體" w:hint="eastAsia"/>
          <w:kern w:val="0"/>
          <w:szCs w:val="24"/>
        </w:rPr>
        <w:t>表</w:t>
      </w:r>
      <w:r w:rsidR="00AD0FB8">
        <w:rPr>
          <w:rFonts w:ascii="標楷體" w:eastAsia="標楷體" w:hAnsi="標楷體" w:cs="新細明體" w:hint="eastAsia"/>
          <w:kern w:val="0"/>
          <w:szCs w:val="24"/>
        </w:rPr>
        <w:t>16</w:t>
      </w:r>
      <w:r w:rsidR="009D5EF3">
        <w:rPr>
          <w:rFonts w:ascii="標楷體" w:eastAsia="標楷體" w:hAnsi="標楷體" w:cs="新細明體" w:hint="eastAsia"/>
          <w:kern w:val="0"/>
          <w:szCs w:val="24"/>
        </w:rPr>
        <w:t>。</w:t>
      </w:r>
    </w:p>
    <w:p w14:paraId="26929491" w14:textId="77777777" w:rsidR="00D112E6" w:rsidRDefault="00D112E6" w:rsidP="00FC1205">
      <w:pPr>
        <w:pStyle w:val="ac"/>
        <w:spacing w:beforeLines="40" w:before="144" w:line="480" w:lineRule="exact"/>
        <w:jc w:val="center"/>
        <w:rPr>
          <w:rFonts w:ascii="標楷體" w:eastAsia="標楷體" w:hAnsi="標楷體" w:cs="新細明體"/>
          <w:b/>
          <w:kern w:val="0"/>
          <w:sz w:val="24"/>
          <w:szCs w:val="24"/>
        </w:rPr>
      </w:pPr>
      <w:bookmarkStart w:id="127" w:name="_Toc440620432"/>
      <w:r w:rsidRPr="00D112E6">
        <w:rPr>
          <w:rFonts w:ascii="標楷體" w:eastAsia="標楷體" w:hAnsi="標楷體" w:cs="新細明體" w:hint="eastAsia"/>
          <w:b/>
          <w:kern w:val="0"/>
          <w:sz w:val="24"/>
          <w:szCs w:val="24"/>
        </w:rPr>
        <w:t>表</w:t>
      </w:r>
      <w:r w:rsidR="00530C28">
        <w:rPr>
          <w:rFonts w:ascii="標楷體" w:eastAsia="標楷體" w:hAnsi="標楷體" w:cs="新細明體"/>
          <w:b/>
          <w:kern w:val="0"/>
          <w:sz w:val="24"/>
          <w:szCs w:val="24"/>
        </w:rPr>
        <w:fldChar w:fldCharType="begin"/>
      </w:r>
      <w:r w:rsidR="00530C28">
        <w:rPr>
          <w:rFonts w:ascii="標楷體" w:eastAsia="標楷體" w:hAnsi="標楷體" w:cs="新細明體"/>
          <w:b/>
          <w:kern w:val="0"/>
          <w:sz w:val="24"/>
          <w:szCs w:val="24"/>
        </w:rPr>
        <w:instrText xml:space="preserve"> </w:instrText>
      </w:r>
      <w:r w:rsidR="00530C28">
        <w:rPr>
          <w:rFonts w:ascii="標楷體" w:eastAsia="標楷體" w:hAnsi="標楷體" w:cs="新細明體" w:hint="eastAsia"/>
          <w:b/>
          <w:kern w:val="0"/>
          <w:sz w:val="24"/>
          <w:szCs w:val="24"/>
        </w:rPr>
        <w:instrText>SEQ Figure \* ARABIC</w:instrText>
      </w:r>
      <w:r w:rsidR="00530C28">
        <w:rPr>
          <w:rFonts w:ascii="標楷體" w:eastAsia="標楷體" w:hAnsi="標楷體" w:cs="新細明體"/>
          <w:b/>
          <w:kern w:val="0"/>
          <w:sz w:val="24"/>
          <w:szCs w:val="24"/>
        </w:rPr>
        <w:instrText xml:space="preserve"> </w:instrText>
      </w:r>
      <w:r w:rsidR="00530C28">
        <w:rPr>
          <w:rFonts w:ascii="標楷體" w:eastAsia="標楷體" w:hAnsi="標楷體" w:cs="新細明體"/>
          <w:b/>
          <w:kern w:val="0"/>
          <w:sz w:val="24"/>
          <w:szCs w:val="24"/>
        </w:rPr>
        <w:fldChar w:fldCharType="separate"/>
      </w:r>
      <w:r w:rsidR="0035511C">
        <w:rPr>
          <w:rFonts w:ascii="標楷體" w:eastAsia="標楷體" w:hAnsi="標楷體" w:cs="新細明體"/>
          <w:b/>
          <w:noProof/>
          <w:kern w:val="0"/>
          <w:sz w:val="24"/>
          <w:szCs w:val="24"/>
        </w:rPr>
        <w:t>16</w:t>
      </w:r>
      <w:r w:rsidR="00530C28">
        <w:rPr>
          <w:rFonts w:ascii="標楷體" w:eastAsia="標楷體" w:hAnsi="標楷體" w:cs="新細明體"/>
          <w:b/>
          <w:kern w:val="0"/>
          <w:sz w:val="24"/>
          <w:szCs w:val="24"/>
        </w:rPr>
        <w:fldChar w:fldCharType="end"/>
      </w:r>
      <w:r w:rsidR="00741C41">
        <w:rPr>
          <w:rFonts w:ascii="標楷體" w:eastAsia="標楷體" w:hAnsi="標楷體" w:hint="eastAsia"/>
          <w:b/>
          <w:kern w:val="0"/>
          <w:sz w:val="24"/>
          <w:szCs w:val="24"/>
        </w:rPr>
        <w:t xml:space="preserve">　</w:t>
      </w:r>
      <w:r w:rsidRPr="00D112E6">
        <w:rPr>
          <w:rFonts w:ascii="標楷體" w:eastAsia="標楷體" w:hAnsi="標楷體" w:cs="新細明體" w:hint="eastAsia"/>
          <w:b/>
          <w:kern w:val="0"/>
          <w:sz w:val="24"/>
          <w:szCs w:val="24"/>
        </w:rPr>
        <w:t>職務再</w:t>
      </w:r>
      <w:r w:rsidRPr="00FC1205">
        <w:rPr>
          <w:rFonts w:ascii="標楷體" w:eastAsia="標楷體" w:hAnsi="標楷體" w:cs="新細明體" w:hint="eastAsia"/>
          <w:b/>
          <w:bCs/>
          <w:kern w:val="0"/>
          <w:sz w:val="24"/>
          <w:szCs w:val="24"/>
        </w:rPr>
        <w:t>設計</w:t>
      </w:r>
      <w:r w:rsidRPr="00D112E6">
        <w:rPr>
          <w:rFonts w:ascii="標楷體" w:eastAsia="標楷體" w:hAnsi="標楷體" w:cs="新細明體" w:hint="eastAsia"/>
          <w:b/>
          <w:kern w:val="0"/>
          <w:sz w:val="24"/>
          <w:szCs w:val="24"/>
        </w:rPr>
        <w:t>補助統計表</w:t>
      </w:r>
      <w:bookmarkEnd w:id="127"/>
    </w:p>
    <w:p w14:paraId="605A51C5" w14:textId="77777777" w:rsidR="006C2A9F" w:rsidRPr="006C2A9F" w:rsidRDefault="007D541D" w:rsidP="006C2A9F">
      <w:pPr>
        <w:jc w:val="right"/>
      </w:pPr>
      <w:r>
        <w:rPr>
          <w:rFonts w:ascii="標楷體" w:eastAsia="標楷體" w:hAnsi="標楷體" w:cs="新細明體" w:hint="eastAsia"/>
          <w:kern w:val="0"/>
          <w:sz w:val="20"/>
          <w:szCs w:val="20"/>
        </w:rPr>
        <w:t>單位：</w:t>
      </w:r>
      <w:r w:rsidR="006C2A9F">
        <w:rPr>
          <w:rFonts w:ascii="標楷體" w:eastAsia="標楷體" w:hAnsi="標楷體" w:cs="新細明體" w:hint="eastAsia"/>
          <w:kern w:val="0"/>
          <w:sz w:val="20"/>
          <w:szCs w:val="20"/>
        </w:rPr>
        <w:t>人</w:t>
      </w:r>
    </w:p>
    <w:tbl>
      <w:tblPr>
        <w:tblpPr w:leftFromText="180" w:rightFromText="180" w:vertAnchor="text" w:horzAnchor="margin" w:tblpY="6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5"/>
        <w:gridCol w:w="1176"/>
        <w:gridCol w:w="1283"/>
        <w:gridCol w:w="1072"/>
        <w:gridCol w:w="1175"/>
        <w:gridCol w:w="1177"/>
        <w:gridCol w:w="1175"/>
        <w:gridCol w:w="1177"/>
      </w:tblGrid>
      <w:tr w:rsidR="00FB41FD" w:rsidRPr="007E5018" w14:paraId="7A264293" w14:textId="77777777" w:rsidTr="006E7BAE">
        <w:trPr>
          <w:trHeight w:val="1200"/>
        </w:trPr>
        <w:tc>
          <w:tcPr>
            <w:tcW w:w="697" w:type="pct"/>
            <w:tcBorders>
              <w:top w:val="single" w:sz="4" w:space="0" w:color="000000"/>
              <w:left w:val="nil"/>
              <w:right w:val="single" w:sz="4" w:space="0" w:color="000000"/>
              <w:tl2br w:val="single" w:sz="4" w:space="0" w:color="auto"/>
            </w:tcBorders>
            <w:vAlign w:val="center"/>
            <w:hideMark/>
          </w:tcPr>
          <w:p w14:paraId="03FFE8C5" w14:textId="77777777" w:rsidR="00FB41FD" w:rsidRPr="007E5018" w:rsidRDefault="00FB41FD" w:rsidP="00FC1205">
            <w:pPr>
              <w:overflowPunct w:val="0"/>
              <w:jc w:val="right"/>
              <w:rPr>
                <w:rFonts w:ascii="標楷體" w:eastAsia="標楷體" w:hAnsi="標楷體" w:cs="Times New Roman"/>
                <w:sz w:val="20"/>
                <w:szCs w:val="20"/>
              </w:rPr>
            </w:pPr>
            <w:r w:rsidRPr="007E5018">
              <w:rPr>
                <w:rFonts w:ascii="標楷體" w:eastAsia="標楷體" w:hAnsi="標楷體" w:cs="Times New Roman" w:hint="eastAsia"/>
                <w:sz w:val="20"/>
                <w:szCs w:val="20"/>
              </w:rPr>
              <w:t>項目</w:t>
            </w:r>
          </w:p>
          <w:p w14:paraId="0B918278" w14:textId="77777777" w:rsidR="00FB41FD" w:rsidRPr="007E5018" w:rsidRDefault="00FB41FD" w:rsidP="007E5018">
            <w:pPr>
              <w:overflowPunct w:val="0"/>
              <w:rPr>
                <w:rFonts w:ascii="標楷體" w:eastAsia="標楷體" w:hAnsi="標楷體" w:cs="Times New Roman"/>
                <w:sz w:val="20"/>
                <w:szCs w:val="20"/>
              </w:rPr>
            </w:pPr>
            <w:r w:rsidRPr="007E5018">
              <w:rPr>
                <w:rFonts w:ascii="標楷體" w:eastAsia="標楷體" w:hAnsi="標楷體" w:cs="Times New Roman" w:hint="eastAsia"/>
                <w:sz w:val="20"/>
                <w:szCs w:val="20"/>
              </w:rPr>
              <w:t>年別</w:t>
            </w:r>
          </w:p>
        </w:tc>
        <w:tc>
          <w:tcPr>
            <w:tcW w:w="614" w:type="pct"/>
            <w:tcBorders>
              <w:top w:val="single" w:sz="4" w:space="0" w:color="000000"/>
              <w:left w:val="single" w:sz="4" w:space="0" w:color="000000"/>
              <w:bottom w:val="single" w:sz="4" w:space="0" w:color="000000"/>
              <w:right w:val="single" w:sz="4" w:space="0" w:color="000000"/>
            </w:tcBorders>
            <w:vAlign w:val="center"/>
          </w:tcPr>
          <w:p w14:paraId="6846F235" w14:textId="77777777" w:rsidR="00FB41FD" w:rsidRPr="007E5018" w:rsidRDefault="00FB41FD" w:rsidP="007E5018">
            <w:pPr>
              <w:widowControl/>
              <w:overflowPunct w:val="0"/>
              <w:spacing w:line="360" w:lineRule="exact"/>
              <w:jc w:val="center"/>
              <w:rPr>
                <w:rFonts w:ascii="標楷體" w:eastAsia="標楷體" w:hAnsi="標楷體" w:cs="新細明體"/>
                <w:kern w:val="0"/>
                <w:sz w:val="20"/>
                <w:szCs w:val="20"/>
              </w:rPr>
            </w:pPr>
            <w:r w:rsidRPr="007E5018">
              <w:rPr>
                <w:rFonts w:ascii="標楷體" w:eastAsia="標楷體" w:hAnsi="標楷體" w:cs="新細明體" w:hint="eastAsia"/>
                <w:kern w:val="0"/>
                <w:sz w:val="20"/>
                <w:szCs w:val="20"/>
              </w:rPr>
              <w:t>改善職場工作環境</w:t>
            </w:r>
          </w:p>
        </w:tc>
        <w:tc>
          <w:tcPr>
            <w:tcW w:w="670" w:type="pct"/>
            <w:tcBorders>
              <w:top w:val="single" w:sz="4" w:space="0" w:color="000000"/>
              <w:left w:val="single" w:sz="4" w:space="0" w:color="000000"/>
              <w:bottom w:val="single" w:sz="4" w:space="0" w:color="000000"/>
              <w:right w:val="single" w:sz="4" w:space="0" w:color="000000"/>
            </w:tcBorders>
            <w:vAlign w:val="center"/>
            <w:hideMark/>
          </w:tcPr>
          <w:p w14:paraId="04C6D970" w14:textId="77777777" w:rsidR="00FB41FD" w:rsidRPr="007E5018" w:rsidRDefault="00FB41FD" w:rsidP="007E5018">
            <w:pPr>
              <w:widowControl/>
              <w:overflowPunct w:val="0"/>
              <w:spacing w:line="360" w:lineRule="exact"/>
              <w:jc w:val="center"/>
              <w:rPr>
                <w:rFonts w:ascii="標楷體" w:eastAsia="標楷體" w:hAnsi="標楷體" w:cs="新細明體"/>
                <w:kern w:val="0"/>
                <w:sz w:val="20"/>
                <w:szCs w:val="20"/>
              </w:rPr>
            </w:pPr>
            <w:r w:rsidRPr="007E5018">
              <w:rPr>
                <w:rFonts w:ascii="標楷體" w:eastAsia="標楷體" w:hAnsi="標楷體" w:cs="新細明體" w:hint="eastAsia"/>
                <w:kern w:val="0"/>
                <w:sz w:val="20"/>
                <w:szCs w:val="20"/>
              </w:rPr>
              <w:t>改善工作設備或機具</w:t>
            </w:r>
          </w:p>
        </w:tc>
        <w:tc>
          <w:tcPr>
            <w:tcW w:w="560" w:type="pct"/>
            <w:tcBorders>
              <w:top w:val="single" w:sz="4" w:space="0" w:color="000000"/>
              <w:left w:val="single" w:sz="4" w:space="0" w:color="000000"/>
              <w:bottom w:val="single" w:sz="4" w:space="0" w:color="000000"/>
              <w:right w:val="single" w:sz="4" w:space="0" w:color="000000"/>
            </w:tcBorders>
            <w:vAlign w:val="center"/>
            <w:hideMark/>
          </w:tcPr>
          <w:p w14:paraId="5B904CAB" w14:textId="77777777" w:rsidR="00FB41FD" w:rsidRPr="007E5018" w:rsidRDefault="00FB41FD" w:rsidP="007E5018">
            <w:pPr>
              <w:widowControl/>
              <w:overflowPunct w:val="0"/>
              <w:spacing w:line="360" w:lineRule="exact"/>
              <w:jc w:val="center"/>
              <w:rPr>
                <w:rFonts w:ascii="標楷體" w:eastAsia="標楷體" w:hAnsi="標楷體" w:cs="新細明體"/>
                <w:kern w:val="0"/>
                <w:sz w:val="20"/>
                <w:szCs w:val="20"/>
              </w:rPr>
            </w:pPr>
            <w:r w:rsidRPr="007E5018">
              <w:rPr>
                <w:rFonts w:ascii="標楷體" w:eastAsia="標楷體" w:hAnsi="標楷體" w:cs="新細明體" w:hint="eastAsia"/>
                <w:kern w:val="0"/>
                <w:sz w:val="20"/>
                <w:szCs w:val="20"/>
              </w:rPr>
              <w:t>提供就業輔具</w:t>
            </w:r>
          </w:p>
        </w:tc>
        <w:tc>
          <w:tcPr>
            <w:tcW w:w="614" w:type="pct"/>
            <w:tcBorders>
              <w:top w:val="single" w:sz="4" w:space="0" w:color="000000"/>
              <w:left w:val="single" w:sz="4" w:space="0" w:color="000000"/>
              <w:bottom w:val="single" w:sz="4" w:space="0" w:color="000000"/>
              <w:right w:val="single" w:sz="4" w:space="0" w:color="000000"/>
            </w:tcBorders>
            <w:vAlign w:val="center"/>
            <w:hideMark/>
          </w:tcPr>
          <w:p w14:paraId="49DA11B0" w14:textId="77777777" w:rsidR="00FB41FD" w:rsidRPr="007E5018" w:rsidRDefault="00FB41FD" w:rsidP="007E5018">
            <w:pPr>
              <w:widowControl/>
              <w:overflowPunct w:val="0"/>
              <w:spacing w:line="360" w:lineRule="exact"/>
              <w:jc w:val="center"/>
              <w:rPr>
                <w:rFonts w:ascii="標楷體" w:eastAsia="標楷體" w:hAnsi="標楷體" w:cs="新細明體"/>
                <w:kern w:val="0"/>
                <w:sz w:val="20"/>
                <w:szCs w:val="20"/>
              </w:rPr>
            </w:pPr>
            <w:r w:rsidRPr="007E5018">
              <w:rPr>
                <w:rFonts w:ascii="標楷體" w:eastAsia="標楷體" w:hAnsi="標楷體" w:cs="新細明體" w:hint="eastAsia"/>
                <w:kern w:val="0"/>
                <w:sz w:val="20"/>
                <w:szCs w:val="20"/>
              </w:rPr>
              <w:t>改善工作條件</w:t>
            </w:r>
          </w:p>
        </w:tc>
        <w:tc>
          <w:tcPr>
            <w:tcW w:w="615" w:type="pct"/>
            <w:tcBorders>
              <w:top w:val="single" w:sz="4" w:space="0" w:color="000000"/>
              <w:left w:val="single" w:sz="4" w:space="0" w:color="000000"/>
              <w:bottom w:val="single" w:sz="4" w:space="0" w:color="000000"/>
              <w:right w:val="single" w:sz="4" w:space="0" w:color="000000"/>
            </w:tcBorders>
            <w:vAlign w:val="center"/>
            <w:hideMark/>
          </w:tcPr>
          <w:p w14:paraId="4DE57769" w14:textId="77777777" w:rsidR="00FB41FD" w:rsidRPr="007E5018" w:rsidRDefault="00FB41FD" w:rsidP="007E5018">
            <w:pPr>
              <w:widowControl/>
              <w:overflowPunct w:val="0"/>
              <w:spacing w:line="360" w:lineRule="exact"/>
              <w:jc w:val="center"/>
              <w:rPr>
                <w:rFonts w:ascii="標楷體" w:eastAsia="標楷體" w:hAnsi="標楷體" w:cs="新細明體"/>
                <w:kern w:val="0"/>
                <w:sz w:val="20"/>
                <w:szCs w:val="20"/>
              </w:rPr>
            </w:pPr>
            <w:r w:rsidRPr="007E5018">
              <w:rPr>
                <w:rFonts w:ascii="標楷體" w:eastAsia="標楷體" w:hAnsi="標楷體" w:cs="新細明體" w:hint="eastAsia"/>
                <w:kern w:val="0"/>
                <w:sz w:val="20"/>
                <w:szCs w:val="20"/>
              </w:rPr>
              <w:t>調整工作方法</w:t>
            </w:r>
          </w:p>
        </w:tc>
        <w:tc>
          <w:tcPr>
            <w:tcW w:w="614" w:type="pct"/>
            <w:tcBorders>
              <w:top w:val="single" w:sz="4" w:space="0" w:color="000000"/>
              <w:left w:val="single" w:sz="4" w:space="0" w:color="000000"/>
              <w:bottom w:val="single" w:sz="4" w:space="0" w:color="000000"/>
              <w:right w:val="single" w:sz="4" w:space="0" w:color="000000"/>
            </w:tcBorders>
            <w:vAlign w:val="center"/>
            <w:hideMark/>
          </w:tcPr>
          <w:p w14:paraId="7722D540" w14:textId="77777777" w:rsidR="00FB41FD" w:rsidRPr="007E5018" w:rsidRDefault="00FB41FD" w:rsidP="007E5018">
            <w:pPr>
              <w:widowControl/>
              <w:overflowPunct w:val="0"/>
              <w:spacing w:line="360" w:lineRule="exact"/>
              <w:jc w:val="center"/>
              <w:rPr>
                <w:rFonts w:ascii="標楷體" w:eastAsia="標楷體" w:hAnsi="標楷體" w:cs="新細明體"/>
                <w:kern w:val="0"/>
                <w:sz w:val="20"/>
                <w:szCs w:val="20"/>
              </w:rPr>
            </w:pPr>
            <w:r w:rsidRPr="007E5018">
              <w:rPr>
                <w:rFonts w:ascii="標楷體" w:eastAsia="標楷體" w:hAnsi="標楷體" w:cs="新細明體" w:hint="eastAsia"/>
                <w:kern w:val="0"/>
                <w:sz w:val="20"/>
                <w:szCs w:val="20"/>
              </w:rPr>
              <w:t>其他</w:t>
            </w:r>
          </w:p>
        </w:tc>
        <w:tc>
          <w:tcPr>
            <w:tcW w:w="615" w:type="pct"/>
            <w:tcBorders>
              <w:top w:val="single" w:sz="4" w:space="0" w:color="000000"/>
              <w:left w:val="single" w:sz="4" w:space="0" w:color="000000"/>
              <w:bottom w:val="single" w:sz="4" w:space="0" w:color="000000"/>
              <w:right w:val="nil"/>
            </w:tcBorders>
            <w:vAlign w:val="center"/>
          </w:tcPr>
          <w:p w14:paraId="0E5BFDDA" w14:textId="77777777" w:rsidR="00FB41FD" w:rsidRPr="007E5018" w:rsidRDefault="00FB41FD" w:rsidP="007E5018">
            <w:pPr>
              <w:widowControl/>
              <w:overflowPunct w:val="0"/>
              <w:spacing w:line="360" w:lineRule="exact"/>
              <w:jc w:val="center"/>
              <w:rPr>
                <w:rFonts w:ascii="標楷體" w:eastAsia="標楷體" w:hAnsi="標楷體" w:cs="新細明體"/>
                <w:kern w:val="0"/>
                <w:sz w:val="20"/>
                <w:szCs w:val="20"/>
              </w:rPr>
            </w:pPr>
            <w:r w:rsidRPr="007E5018">
              <w:rPr>
                <w:rFonts w:ascii="標楷體" w:eastAsia="標楷體" w:hAnsi="標楷體" w:cs="新細明體" w:hint="eastAsia"/>
                <w:kern w:val="0"/>
                <w:sz w:val="20"/>
                <w:szCs w:val="20"/>
              </w:rPr>
              <w:t>小計</w:t>
            </w:r>
          </w:p>
        </w:tc>
      </w:tr>
      <w:tr w:rsidR="00FB41FD" w:rsidRPr="007E5018" w14:paraId="3E7E7D2E" w14:textId="77777777" w:rsidTr="006A46E0">
        <w:tc>
          <w:tcPr>
            <w:tcW w:w="697" w:type="pct"/>
            <w:tcBorders>
              <w:top w:val="single" w:sz="4" w:space="0" w:color="000000"/>
              <w:left w:val="nil"/>
              <w:bottom w:val="single" w:sz="4" w:space="0" w:color="000000"/>
              <w:right w:val="single" w:sz="4" w:space="0" w:color="000000"/>
            </w:tcBorders>
            <w:hideMark/>
          </w:tcPr>
          <w:p w14:paraId="28D4EBF4" w14:textId="77777777" w:rsidR="00FB41FD" w:rsidRPr="007E5018" w:rsidRDefault="00FB41FD" w:rsidP="007E5018">
            <w:pPr>
              <w:overflowPunct w:val="0"/>
              <w:rPr>
                <w:rFonts w:ascii="標楷體" w:eastAsia="標楷體" w:hAnsi="標楷體" w:cs="Times New Roman"/>
                <w:sz w:val="20"/>
                <w:szCs w:val="20"/>
              </w:rPr>
            </w:pPr>
            <w:r w:rsidRPr="007E5018">
              <w:rPr>
                <w:rFonts w:ascii="標楷體" w:eastAsia="標楷體" w:hAnsi="標楷體" w:cs="Times New Roman" w:hint="eastAsia"/>
                <w:sz w:val="20"/>
                <w:szCs w:val="20"/>
              </w:rPr>
              <w:t>2012</w:t>
            </w:r>
          </w:p>
        </w:tc>
        <w:tc>
          <w:tcPr>
            <w:tcW w:w="614" w:type="pct"/>
            <w:tcBorders>
              <w:top w:val="single" w:sz="4" w:space="0" w:color="000000"/>
              <w:left w:val="single" w:sz="4" w:space="0" w:color="000000"/>
              <w:bottom w:val="nil"/>
              <w:right w:val="nil"/>
            </w:tcBorders>
            <w:vAlign w:val="center"/>
          </w:tcPr>
          <w:p w14:paraId="0B6CAE82" w14:textId="77777777" w:rsidR="00FB41FD" w:rsidRPr="007E5018" w:rsidRDefault="006A46E0" w:rsidP="006A46E0">
            <w:pPr>
              <w:widowControl/>
              <w:overflowPunct w:val="0"/>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FB41FD" w:rsidRPr="007E5018">
              <w:rPr>
                <w:rFonts w:ascii="標楷體" w:eastAsia="標楷體" w:hAnsi="標楷體" w:cs="新細明體" w:hint="eastAsia"/>
                <w:kern w:val="0"/>
                <w:sz w:val="20"/>
                <w:szCs w:val="20"/>
              </w:rPr>
              <w:t>78</w:t>
            </w:r>
          </w:p>
        </w:tc>
        <w:tc>
          <w:tcPr>
            <w:tcW w:w="670" w:type="pct"/>
            <w:tcBorders>
              <w:top w:val="single" w:sz="4" w:space="0" w:color="000000"/>
              <w:left w:val="nil"/>
              <w:bottom w:val="nil"/>
              <w:right w:val="nil"/>
            </w:tcBorders>
            <w:vAlign w:val="center"/>
            <w:hideMark/>
          </w:tcPr>
          <w:p w14:paraId="636F73E9" w14:textId="77777777" w:rsidR="00FB41FD" w:rsidRPr="007E5018" w:rsidRDefault="00FB41FD" w:rsidP="006A46E0">
            <w:pPr>
              <w:widowControl/>
              <w:overflowPunct w:val="0"/>
              <w:jc w:val="center"/>
              <w:rPr>
                <w:rFonts w:ascii="標楷體" w:eastAsia="標楷體" w:hAnsi="標楷體" w:cs="新細明體"/>
                <w:kern w:val="0"/>
                <w:sz w:val="20"/>
                <w:szCs w:val="20"/>
              </w:rPr>
            </w:pPr>
            <w:r w:rsidRPr="007E5018">
              <w:rPr>
                <w:rFonts w:ascii="標楷體" w:eastAsia="標楷體" w:hAnsi="標楷體" w:cs="新細明體" w:hint="eastAsia"/>
                <w:kern w:val="0"/>
                <w:sz w:val="20"/>
                <w:szCs w:val="20"/>
              </w:rPr>
              <w:t>133</w:t>
            </w:r>
          </w:p>
        </w:tc>
        <w:tc>
          <w:tcPr>
            <w:tcW w:w="560" w:type="pct"/>
            <w:tcBorders>
              <w:top w:val="single" w:sz="4" w:space="0" w:color="000000"/>
              <w:left w:val="nil"/>
              <w:bottom w:val="nil"/>
              <w:right w:val="nil"/>
            </w:tcBorders>
            <w:vAlign w:val="center"/>
            <w:hideMark/>
          </w:tcPr>
          <w:p w14:paraId="45BEA4CF" w14:textId="77777777" w:rsidR="00FB41FD" w:rsidRPr="007E5018" w:rsidRDefault="00FB41FD" w:rsidP="006A46E0">
            <w:pPr>
              <w:widowControl/>
              <w:overflowPunct w:val="0"/>
              <w:jc w:val="center"/>
              <w:rPr>
                <w:rFonts w:ascii="標楷體" w:eastAsia="標楷體" w:hAnsi="標楷體" w:cs="新細明體"/>
                <w:kern w:val="0"/>
                <w:sz w:val="20"/>
                <w:szCs w:val="20"/>
              </w:rPr>
            </w:pPr>
            <w:r w:rsidRPr="007E5018">
              <w:rPr>
                <w:rFonts w:ascii="標楷體" w:eastAsia="標楷體" w:hAnsi="標楷體" w:cs="新細明體" w:hint="eastAsia"/>
                <w:kern w:val="0"/>
                <w:sz w:val="20"/>
                <w:szCs w:val="20"/>
              </w:rPr>
              <w:t>400</w:t>
            </w:r>
          </w:p>
        </w:tc>
        <w:tc>
          <w:tcPr>
            <w:tcW w:w="614" w:type="pct"/>
            <w:tcBorders>
              <w:top w:val="single" w:sz="4" w:space="0" w:color="000000"/>
              <w:left w:val="nil"/>
              <w:bottom w:val="nil"/>
              <w:right w:val="nil"/>
            </w:tcBorders>
            <w:vAlign w:val="center"/>
            <w:hideMark/>
          </w:tcPr>
          <w:p w14:paraId="3DC57A02" w14:textId="77777777" w:rsidR="00FB41FD" w:rsidRPr="007E5018" w:rsidRDefault="006A46E0" w:rsidP="006A46E0">
            <w:pPr>
              <w:overflowPunct w:val="0"/>
              <w:jc w:val="center"/>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00FB41FD" w:rsidRPr="007E5018">
              <w:rPr>
                <w:rFonts w:ascii="標楷體" w:eastAsia="標楷體" w:hAnsi="標楷體" w:cs="Times New Roman" w:hint="eastAsia"/>
                <w:sz w:val="20"/>
                <w:szCs w:val="20"/>
              </w:rPr>
              <w:t>432</w:t>
            </w:r>
          </w:p>
        </w:tc>
        <w:tc>
          <w:tcPr>
            <w:tcW w:w="615" w:type="pct"/>
            <w:tcBorders>
              <w:top w:val="single" w:sz="4" w:space="0" w:color="000000"/>
              <w:left w:val="nil"/>
              <w:bottom w:val="nil"/>
              <w:right w:val="nil"/>
            </w:tcBorders>
            <w:vAlign w:val="center"/>
            <w:hideMark/>
          </w:tcPr>
          <w:p w14:paraId="5BE66C47" w14:textId="77777777" w:rsidR="00FB41FD" w:rsidRPr="007E5018" w:rsidRDefault="006A46E0" w:rsidP="006A46E0">
            <w:pPr>
              <w:widowControl/>
              <w:overflowPunct w:val="0"/>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FB41FD" w:rsidRPr="007E5018">
              <w:rPr>
                <w:rFonts w:ascii="標楷體" w:eastAsia="標楷體" w:hAnsi="標楷體" w:cs="新細明體" w:hint="eastAsia"/>
                <w:kern w:val="0"/>
                <w:sz w:val="20"/>
                <w:szCs w:val="20"/>
              </w:rPr>
              <w:t>19</w:t>
            </w:r>
          </w:p>
        </w:tc>
        <w:tc>
          <w:tcPr>
            <w:tcW w:w="614" w:type="pct"/>
            <w:tcBorders>
              <w:top w:val="single" w:sz="4" w:space="0" w:color="000000"/>
              <w:left w:val="nil"/>
              <w:bottom w:val="nil"/>
              <w:right w:val="nil"/>
            </w:tcBorders>
            <w:vAlign w:val="center"/>
            <w:hideMark/>
          </w:tcPr>
          <w:p w14:paraId="31D4B98F" w14:textId="77777777" w:rsidR="00FB41FD" w:rsidRPr="007E5018" w:rsidRDefault="006A46E0" w:rsidP="006A46E0">
            <w:pPr>
              <w:widowControl/>
              <w:overflowPunct w:val="0"/>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FB41FD" w:rsidRPr="007E5018">
              <w:rPr>
                <w:rFonts w:ascii="標楷體" w:eastAsia="標楷體" w:hAnsi="標楷體" w:cs="新細明體" w:hint="eastAsia"/>
                <w:kern w:val="0"/>
                <w:sz w:val="20"/>
                <w:szCs w:val="20"/>
              </w:rPr>
              <w:t>0</w:t>
            </w:r>
          </w:p>
        </w:tc>
        <w:tc>
          <w:tcPr>
            <w:tcW w:w="615" w:type="pct"/>
            <w:tcBorders>
              <w:top w:val="single" w:sz="4" w:space="0" w:color="000000"/>
              <w:left w:val="nil"/>
              <w:bottom w:val="nil"/>
              <w:right w:val="nil"/>
            </w:tcBorders>
            <w:vAlign w:val="center"/>
          </w:tcPr>
          <w:p w14:paraId="48DF6DA7" w14:textId="77777777" w:rsidR="00FB41FD" w:rsidRPr="007E5018" w:rsidRDefault="00FB41FD" w:rsidP="006A46E0">
            <w:pPr>
              <w:widowControl/>
              <w:overflowPunct w:val="0"/>
              <w:jc w:val="center"/>
              <w:rPr>
                <w:rFonts w:ascii="標楷體" w:eastAsia="標楷體" w:hAnsi="標楷體" w:cs="新細明體"/>
                <w:kern w:val="0"/>
                <w:sz w:val="20"/>
                <w:szCs w:val="20"/>
              </w:rPr>
            </w:pPr>
            <w:r w:rsidRPr="007E5018">
              <w:rPr>
                <w:rFonts w:ascii="標楷體" w:eastAsia="標楷體" w:hAnsi="標楷體" w:cs="新細明體" w:hint="eastAsia"/>
                <w:kern w:val="0"/>
                <w:sz w:val="20"/>
                <w:szCs w:val="20"/>
              </w:rPr>
              <w:t>1,062</w:t>
            </w:r>
          </w:p>
        </w:tc>
      </w:tr>
      <w:tr w:rsidR="00FB41FD" w:rsidRPr="007E5018" w14:paraId="76794CB9" w14:textId="77777777" w:rsidTr="006A46E0">
        <w:tc>
          <w:tcPr>
            <w:tcW w:w="697" w:type="pct"/>
            <w:tcBorders>
              <w:top w:val="single" w:sz="4" w:space="0" w:color="000000"/>
              <w:left w:val="nil"/>
              <w:bottom w:val="single" w:sz="4" w:space="0" w:color="000000"/>
              <w:right w:val="single" w:sz="4" w:space="0" w:color="000000"/>
            </w:tcBorders>
            <w:hideMark/>
          </w:tcPr>
          <w:p w14:paraId="15951B90" w14:textId="77777777" w:rsidR="00FB41FD" w:rsidRPr="007E5018" w:rsidRDefault="00FB41FD" w:rsidP="007E5018">
            <w:pPr>
              <w:overflowPunct w:val="0"/>
              <w:rPr>
                <w:rFonts w:ascii="標楷體" w:eastAsia="標楷體" w:hAnsi="標楷體" w:cs="Times New Roman"/>
                <w:sz w:val="20"/>
                <w:szCs w:val="20"/>
              </w:rPr>
            </w:pPr>
            <w:r w:rsidRPr="007E5018">
              <w:rPr>
                <w:rFonts w:ascii="標楷體" w:eastAsia="標楷體" w:hAnsi="標楷體" w:cs="Times New Roman" w:hint="eastAsia"/>
                <w:sz w:val="20"/>
                <w:szCs w:val="20"/>
              </w:rPr>
              <w:t>2013</w:t>
            </w:r>
          </w:p>
        </w:tc>
        <w:tc>
          <w:tcPr>
            <w:tcW w:w="614" w:type="pct"/>
            <w:tcBorders>
              <w:top w:val="nil"/>
              <w:left w:val="single" w:sz="4" w:space="0" w:color="000000"/>
              <w:bottom w:val="nil"/>
              <w:right w:val="nil"/>
            </w:tcBorders>
            <w:vAlign w:val="center"/>
          </w:tcPr>
          <w:p w14:paraId="144F3297" w14:textId="77777777" w:rsidR="00FB41FD" w:rsidRPr="007E5018" w:rsidRDefault="00FB41FD" w:rsidP="006A46E0">
            <w:pPr>
              <w:widowControl/>
              <w:overflowPunct w:val="0"/>
              <w:jc w:val="center"/>
              <w:rPr>
                <w:rFonts w:ascii="標楷體" w:eastAsia="標楷體" w:hAnsi="標楷體" w:cs="新細明體"/>
                <w:kern w:val="0"/>
                <w:sz w:val="20"/>
                <w:szCs w:val="20"/>
              </w:rPr>
            </w:pPr>
            <w:r w:rsidRPr="007E5018">
              <w:rPr>
                <w:rFonts w:ascii="標楷體" w:eastAsia="標楷體" w:hAnsi="標楷體" w:cs="新細明體" w:hint="eastAsia"/>
                <w:kern w:val="0"/>
                <w:sz w:val="20"/>
                <w:szCs w:val="20"/>
              </w:rPr>
              <w:t>105</w:t>
            </w:r>
          </w:p>
        </w:tc>
        <w:tc>
          <w:tcPr>
            <w:tcW w:w="670" w:type="pct"/>
            <w:tcBorders>
              <w:top w:val="nil"/>
              <w:left w:val="nil"/>
              <w:bottom w:val="nil"/>
              <w:right w:val="nil"/>
            </w:tcBorders>
            <w:vAlign w:val="center"/>
            <w:hideMark/>
          </w:tcPr>
          <w:p w14:paraId="3D548513" w14:textId="77777777" w:rsidR="00FB41FD" w:rsidRPr="007E5018" w:rsidRDefault="00FB41FD" w:rsidP="006A46E0">
            <w:pPr>
              <w:widowControl/>
              <w:overflowPunct w:val="0"/>
              <w:jc w:val="center"/>
              <w:rPr>
                <w:rFonts w:ascii="標楷體" w:eastAsia="標楷體" w:hAnsi="標楷體" w:cs="新細明體"/>
                <w:kern w:val="0"/>
                <w:sz w:val="20"/>
                <w:szCs w:val="20"/>
              </w:rPr>
            </w:pPr>
            <w:r w:rsidRPr="007E5018">
              <w:rPr>
                <w:rFonts w:ascii="標楷體" w:eastAsia="標楷體" w:hAnsi="標楷體" w:cs="新細明體" w:hint="eastAsia"/>
                <w:kern w:val="0"/>
                <w:sz w:val="20"/>
                <w:szCs w:val="20"/>
              </w:rPr>
              <w:t>172</w:t>
            </w:r>
          </w:p>
        </w:tc>
        <w:tc>
          <w:tcPr>
            <w:tcW w:w="560" w:type="pct"/>
            <w:tcBorders>
              <w:top w:val="nil"/>
              <w:left w:val="nil"/>
              <w:bottom w:val="nil"/>
              <w:right w:val="nil"/>
            </w:tcBorders>
            <w:vAlign w:val="center"/>
            <w:hideMark/>
          </w:tcPr>
          <w:p w14:paraId="6E8208E9" w14:textId="77777777" w:rsidR="00FB41FD" w:rsidRPr="007E5018" w:rsidRDefault="00FB41FD" w:rsidP="006A46E0">
            <w:pPr>
              <w:widowControl/>
              <w:overflowPunct w:val="0"/>
              <w:jc w:val="center"/>
              <w:rPr>
                <w:rFonts w:ascii="標楷體" w:eastAsia="標楷體" w:hAnsi="標楷體" w:cs="新細明體"/>
                <w:kern w:val="0"/>
                <w:sz w:val="20"/>
                <w:szCs w:val="20"/>
              </w:rPr>
            </w:pPr>
            <w:r w:rsidRPr="007E5018">
              <w:rPr>
                <w:rFonts w:ascii="標楷體" w:eastAsia="標楷體" w:hAnsi="標楷體" w:cs="新細明體" w:hint="eastAsia"/>
                <w:kern w:val="0"/>
                <w:sz w:val="20"/>
                <w:szCs w:val="20"/>
              </w:rPr>
              <w:t>443</w:t>
            </w:r>
          </w:p>
        </w:tc>
        <w:tc>
          <w:tcPr>
            <w:tcW w:w="614" w:type="pct"/>
            <w:tcBorders>
              <w:top w:val="nil"/>
              <w:left w:val="nil"/>
              <w:bottom w:val="nil"/>
              <w:right w:val="nil"/>
            </w:tcBorders>
            <w:vAlign w:val="center"/>
            <w:hideMark/>
          </w:tcPr>
          <w:p w14:paraId="0D9CB8C6" w14:textId="77777777" w:rsidR="00FB41FD" w:rsidRPr="007E5018" w:rsidRDefault="006A46E0" w:rsidP="006A46E0">
            <w:pPr>
              <w:overflowPunct w:val="0"/>
              <w:jc w:val="center"/>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00FB41FD" w:rsidRPr="007E5018">
              <w:rPr>
                <w:rFonts w:ascii="標楷體" w:eastAsia="標楷體" w:hAnsi="標楷體" w:cs="Times New Roman" w:hint="eastAsia"/>
                <w:sz w:val="20"/>
                <w:szCs w:val="20"/>
              </w:rPr>
              <w:t>573</w:t>
            </w:r>
          </w:p>
        </w:tc>
        <w:tc>
          <w:tcPr>
            <w:tcW w:w="615" w:type="pct"/>
            <w:tcBorders>
              <w:top w:val="nil"/>
              <w:left w:val="nil"/>
              <w:bottom w:val="nil"/>
              <w:right w:val="nil"/>
            </w:tcBorders>
            <w:vAlign w:val="center"/>
            <w:hideMark/>
          </w:tcPr>
          <w:p w14:paraId="50694D95" w14:textId="77777777" w:rsidR="00FB41FD" w:rsidRPr="007E5018" w:rsidRDefault="006A46E0" w:rsidP="006A46E0">
            <w:pPr>
              <w:widowControl/>
              <w:overflowPunct w:val="0"/>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FB41FD" w:rsidRPr="007E5018">
              <w:rPr>
                <w:rFonts w:ascii="標楷體" w:eastAsia="標楷體" w:hAnsi="標楷體" w:cs="新細明體" w:hint="eastAsia"/>
                <w:kern w:val="0"/>
                <w:sz w:val="20"/>
                <w:szCs w:val="20"/>
              </w:rPr>
              <w:t>30</w:t>
            </w:r>
          </w:p>
        </w:tc>
        <w:tc>
          <w:tcPr>
            <w:tcW w:w="614" w:type="pct"/>
            <w:tcBorders>
              <w:top w:val="nil"/>
              <w:left w:val="nil"/>
              <w:bottom w:val="nil"/>
              <w:right w:val="nil"/>
            </w:tcBorders>
            <w:vAlign w:val="center"/>
            <w:hideMark/>
          </w:tcPr>
          <w:p w14:paraId="72D23C2B" w14:textId="77777777" w:rsidR="00FB41FD" w:rsidRPr="007E5018" w:rsidRDefault="006A46E0" w:rsidP="006A46E0">
            <w:pPr>
              <w:widowControl/>
              <w:overflowPunct w:val="0"/>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FB41FD" w:rsidRPr="007E5018">
              <w:rPr>
                <w:rFonts w:ascii="標楷體" w:eastAsia="標楷體" w:hAnsi="標楷體" w:cs="新細明體" w:hint="eastAsia"/>
                <w:kern w:val="0"/>
                <w:sz w:val="20"/>
                <w:szCs w:val="20"/>
              </w:rPr>
              <w:t>0</w:t>
            </w:r>
          </w:p>
        </w:tc>
        <w:tc>
          <w:tcPr>
            <w:tcW w:w="615" w:type="pct"/>
            <w:tcBorders>
              <w:top w:val="nil"/>
              <w:left w:val="nil"/>
              <w:bottom w:val="nil"/>
              <w:right w:val="nil"/>
            </w:tcBorders>
            <w:vAlign w:val="center"/>
          </w:tcPr>
          <w:p w14:paraId="065B452C" w14:textId="77777777" w:rsidR="00FB41FD" w:rsidRPr="007E5018" w:rsidRDefault="00FB41FD" w:rsidP="006A46E0">
            <w:pPr>
              <w:widowControl/>
              <w:overflowPunct w:val="0"/>
              <w:jc w:val="center"/>
              <w:rPr>
                <w:rFonts w:ascii="標楷體" w:eastAsia="標楷體" w:hAnsi="標楷體" w:cs="新細明體"/>
                <w:kern w:val="0"/>
                <w:sz w:val="20"/>
                <w:szCs w:val="20"/>
              </w:rPr>
            </w:pPr>
            <w:r w:rsidRPr="007E5018">
              <w:rPr>
                <w:rFonts w:ascii="標楷體" w:eastAsia="標楷體" w:hAnsi="標楷體" w:cs="新細明體" w:hint="eastAsia"/>
                <w:kern w:val="0"/>
                <w:sz w:val="20"/>
                <w:szCs w:val="20"/>
              </w:rPr>
              <w:t>1,390</w:t>
            </w:r>
          </w:p>
        </w:tc>
      </w:tr>
      <w:tr w:rsidR="00FB41FD" w:rsidRPr="007E5018" w14:paraId="4A2E85B3" w14:textId="77777777" w:rsidTr="006A46E0">
        <w:tc>
          <w:tcPr>
            <w:tcW w:w="697" w:type="pct"/>
            <w:tcBorders>
              <w:top w:val="single" w:sz="4" w:space="0" w:color="000000"/>
              <w:left w:val="nil"/>
              <w:bottom w:val="single" w:sz="4" w:space="0" w:color="000000"/>
              <w:right w:val="single" w:sz="4" w:space="0" w:color="000000"/>
            </w:tcBorders>
            <w:hideMark/>
          </w:tcPr>
          <w:p w14:paraId="268147B3" w14:textId="77777777" w:rsidR="00FB41FD" w:rsidRPr="007E5018" w:rsidRDefault="00FB41FD" w:rsidP="007E5018">
            <w:pPr>
              <w:overflowPunct w:val="0"/>
              <w:rPr>
                <w:rFonts w:ascii="標楷體" w:eastAsia="標楷體" w:hAnsi="標楷體" w:cs="Times New Roman"/>
                <w:sz w:val="20"/>
                <w:szCs w:val="20"/>
              </w:rPr>
            </w:pPr>
            <w:r w:rsidRPr="007E5018">
              <w:rPr>
                <w:rFonts w:ascii="標楷體" w:eastAsia="標楷體" w:hAnsi="標楷體" w:cs="Times New Roman" w:hint="eastAsia"/>
                <w:sz w:val="20"/>
                <w:szCs w:val="20"/>
              </w:rPr>
              <w:t>2014</w:t>
            </w:r>
          </w:p>
        </w:tc>
        <w:tc>
          <w:tcPr>
            <w:tcW w:w="614" w:type="pct"/>
            <w:tcBorders>
              <w:top w:val="nil"/>
              <w:left w:val="single" w:sz="4" w:space="0" w:color="000000"/>
              <w:bottom w:val="nil"/>
              <w:right w:val="nil"/>
            </w:tcBorders>
            <w:vAlign w:val="center"/>
          </w:tcPr>
          <w:p w14:paraId="48A8667C" w14:textId="77777777" w:rsidR="00FB41FD" w:rsidRPr="007E5018" w:rsidRDefault="006A46E0" w:rsidP="006A46E0">
            <w:pPr>
              <w:overflowPunct w:val="0"/>
              <w:jc w:val="center"/>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00FB41FD" w:rsidRPr="007E5018">
              <w:rPr>
                <w:rFonts w:ascii="標楷體" w:eastAsia="標楷體" w:hAnsi="標楷體" w:cs="Times New Roman" w:hint="eastAsia"/>
                <w:sz w:val="20"/>
                <w:szCs w:val="20"/>
              </w:rPr>
              <w:t>66</w:t>
            </w:r>
          </w:p>
        </w:tc>
        <w:tc>
          <w:tcPr>
            <w:tcW w:w="670" w:type="pct"/>
            <w:tcBorders>
              <w:top w:val="nil"/>
              <w:left w:val="nil"/>
              <w:bottom w:val="nil"/>
              <w:right w:val="nil"/>
            </w:tcBorders>
            <w:vAlign w:val="center"/>
            <w:hideMark/>
          </w:tcPr>
          <w:p w14:paraId="7F706F52" w14:textId="77777777" w:rsidR="00FB41FD" w:rsidRPr="007E5018" w:rsidRDefault="00FB41FD" w:rsidP="006A46E0">
            <w:pPr>
              <w:overflowPunct w:val="0"/>
              <w:jc w:val="center"/>
              <w:rPr>
                <w:rFonts w:ascii="標楷體" w:eastAsia="標楷體" w:hAnsi="標楷體" w:cs="Times New Roman"/>
                <w:sz w:val="20"/>
                <w:szCs w:val="20"/>
              </w:rPr>
            </w:pPr>
            <w:r w:rsidRPr="007E5018">
              <w:rPr>
                <w:rFonts w:ascii="標楷體" w:eastAsia="標楷體" w:hAnsi="標楷體" w:cs="Times New Roman" w:hint="eastAsia"/>
                <w:sz w:val="20"/>
                <w:szCs w:val="20"/>
              </w:rPr>
              <w:t>157</w:t>
            </w:r>
          </w:p>
        </w:tc>
        <w:tc>
          <w:tcPr>
            <w:tcW w:w="560" w:type="pct"/>
            <w:tcBorders>
              <w:top w:val="nil"/>
              <w:left w:val="nil"/>
              <w:bottom w:val="nil"/>
              <w:right w:val="nil"/>
            </w:tcBorders>
            <w:vAlign w:val="center"/>
            <w:hideMark/>
          </w:tcPr>
          <w:p w14:paraId="176B998C" w14:textId="77777777" w:rsidR="00FB41FD" w:rsidRPr="007E5018" w:rsidRDefault="00FB41FD" w:rsidP="006A46E0">
            <w:pPr>
              <w:overflowPunct w:val="0"/>
              <w:jc w:val="center"/>
              <w:rPr>
                <w:rFonts w:ascii="標楷體" w:eastAsia="標楷體" w:hAnsi="標楷體" w:cs="Times New Roman"/>
                <w:sz w:val="20"/>
                <w:szCs w:val="20"/>
              </w:rPr>
            </w:pPr>
            <w:r w:rsidRPr="007E5018">
              <w:rPr>
                <w:rFonts w:ascii="標楷體" w:eastAsia="標楷體" w:hAnsi="標楷體" w:cs="Times New Roman" w:hint="eastAsia"/>
                <w:sz w:val="20"/>
                <w:szCs w:val="20"/>
              </w:rPr>
              <w:t>648</w:t>
            </w:r>
          </w:p>
        </w:tc>
        <w:tc>
          <w:tcPr>
            <w:tcW w:w="614" w:type="pct"/>
            <w:tcBorders>
              <w:top w:val="nil"/>
              <w:left w:val="nil"/>
              <w:bottom w:val="nil"/>
              <w:right w:val="nil"/>
            </w:tcBorders>
            <w:vAlign w:val="center"/>
            <w:hideMark/>
          </w:tcPr>
          <w:p w14:paraId="15EE53F9" w14:textId="77777777" w:rsidR="00FB41FD" w:rsidRPr="007E5018" w:rsidRDefault="00FB41FD" w:rsidP="006A46E0">
            <w:pPr>
              <w:overflowPunct w:val="0"/>
              <w:jc w:val="center"/>
              <w:rPr>
                <w:rFonts w:ascii="標楷體" w:eastAsia="標楷體" w:hAnsi="標楷體" w:cs="Times New Roman"/>
                <w:sz w:val="20"/>
                <w:szCs w:val="20"/>
              </w:rPr>
            </w:pPr>
            <w:r w:rsidRPr="007E5018">
              <w:rPr>
                <w:rFonts w:ascii="標楷體" w:eastAsia="標楷體" w:hAnsi="標楷體" w:cs="Times New Roman" w:hint="eastAsia"/>
                <w:sz w:val="20"/>
                <w:szCs w:val="20"/>
              </w:rPr>
              <w:t>1</w:t>
            </w:r>
            <w:r w:rsidR="006A46E0">
              <w:rPr>
                <w:rFonts w:ascii="標楷體" w:eastAsia="標楷體" w:hAnsi="標楷體" w:cs="Times New Roman" w:hint="eastAsia"/>
                <w:sz w:val="20"/>
                <w:szCs w:val="20"/>
              </w:rPr>
              <w:t>,</w:t>
            </w:r>
            <w:r w:rsidRPr="007E5018">
              <w:rPr>
                <w:rFonts w:ascii="標楷體" w:eastAsia="標楷體" w:hAnsi="標楷體" w:cs="Times New Roman" w:hint="eastAsia"/>
                <w:sz w:val="20"/>
                <w:szCs w:val="20"/>
              </w:rPr>
              <w:t>054</w:t>
            </w:r>
          </w:p>
        </w:tc>
        <w:tc>
          <w:tcPr>
            <w:tcW w:w="615" w:type="pct"/>
            <w:tcBorders>
              <w:top w:val="nil"/>
              <w:left w:val="nil"/>
              <w:bottom w:val="nil"/>
              <w:right w:val="nil"/>
            </w:tcBorders>
            <w:vAlign w:val="center"/>
            <w:hideMark/>
          </w:tcPr>
          <w:p w14:paraId="73182F33" w14:textId="77777777" w:rsidR="00FB41FD" w:rsidRPr="007E5018" w:rsidRDefault="006A46E0" w:rsidP="006A46E0">
            <w:pPr>
              <w:overflowPunct w:val="0"/>
              <w:jc w:val="center"/>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00FB41FD" w:rsidRPr="007E5018">
              <w:rPr>
                <w:rFonts w:ascii="標楷體" w:eastAsia="標楷體" w:hAnsi="標楷體" w:cs="Times New Roman" w:hint="eastAsia"/>
                <w:sz w:val="20"/>
                <w:szCs w:val="20"/>
              </w:rPr>
              <w:t>49</w:t>
            </w:r>
          </w:p>
        </w:tc>
        <w:tc>
          <w:tcPr>
            <w:tcW w:w="614" w:type="pct"/>
            <w:tcBorders>
              <w:top w:val="nil"/>
              <w:left w:val="nil"/>
              <w:bottom w:val="nil"/>
              <w:right w:val="nil"/>
            </w:tcBorders>
            <w:vAlign w:val="center"/>
            <w:hideMark/>
          </w:tcPr>
          <w:p w14:paraId="01D7BD21" w14:textId="77777777" w:rsidR="00FB41FD" w:rsidRPr="007E5018" w:rsidRDefault="00FB41FD" w:rsidP="006A46E0">
            <w:pPr>
              <w:overflowPunct w:val="0"/>
              <w:jc w:val="center"/>
              <w:rPr>
                <w:rFonts w:ascii="標楷體" w:eastAsia="標楷體" w:hAnsi="標楷體" w:cs="Times New Roman"/>
                <w:sz w:val="20"/>
                <w:szCs w:val="20"/>
              </w:rPr>
            </w:pPr>
            <w:r w:rsidRPr="007E5018">
              <w:rPr>
                <w:rFonts w:ascii="標楷體" w:eastAsia="標楷體" w:hAnsi="標楷體" w:cs="Times New Roman" w:hint="eastAsia"/>
                <w:sz w:val="20"/>
                <w:szCs w:val="20"/>
              </w:rPr>
              <w:t>90</w:t>
            </w:r>
          </w:p>
        </w:tc>
        <w:tc>
          <w:tcPr>
            <w:tcW w:w="615" w:type="pct"/>
            <w:tcBorders>
              <w:top w:val="nil"/>
              <w:left w:val="nil"/>
              <w:bottom w:val="nil"/>
              <w:right w:val="nil"/>
            </w:tcBorders>
            <w:vAlign w:val="center"/>
          </w:tcPr>
          <w:p w14:paraId="4C7F495E" w14:textId="77777777" w:rsidR="00FB41FD" w:rsidRPr="007E5018" w:rsidRDefault="00FB41FD" w:rsidP="006A46E0">
            <w:pPr>
              <w:overflowPunct w:val="0"/>
              <w:jc w:val="center"/>
              <w:rPr>
                <w:rFonts w:ascii="標楷體" w:eastAsia="標楷體" w:hAnsi="標楷體" w:cs="Times New Roman"/>
                <w:sz w:val="20"/>
                <w:szCs w:val="20"/>
              </w:rPr>
            </w:pPr>
            <w:r w:rsidRPr="007E5018">
              <w:rPr>
                <w:rFonts w:ascii="標楷體" w:eastAsia="標楷體" w:hAnsi="標楷體" w:cs="Times New Roman" w:hint="eastAsia"/>
                <w:sz w:val="20"/>
                <w:szCs w:val="20"/>
              </w:rPr>
              <w:t>2,117</w:t>
            </w:r>
          </w:p>
        </w:tc>
      </w:tr>
      <w:tr w:rsidR="00994A69" w:rsidRPr="007E5018" w14:paraId="15641D42" w14:textId="77777777" w:rsidTr="006A46E0">
        <w:tc>
          <w:tcPr>
            <w:tcW w:w="697" w:type="pct"/>
            <w:tcBorders>
              <w:top w:val="single" w:sz="4" w:space="0" w:color="000000"/>
              <w:left w:val="nil"/>
              <w:bottom w:val="single" w:sz="4" w:space="0" w:color="000000"/>
              <w:right w:val="single" w:sz="4" w:space="0" w:color="000000"/>
            </w:tcBorders>
            <w:hideMark/>
          </w:tcPr>
          <w:p w14:paraId="75CBF9BE" w14:textId="77777777" w:rsidR="00994A69" w:rsidRPr="00994A69" w:rsidRDefault="00994A69" w:rsidP="00994A69">
            <w:pPr>
              <w:overflowPunct w:val="0"/>
              <w:rPr>
                <w:rFonts w:ascii="標楷體" w:eastAsia="標楷體" w:hAnsi="標楷體" w:cs="Times New Roman"/>
                <w:sz w:val="20"/>
                <w:szCs w:val="20"/>
              </w:rPr>
            </w:pPr>
            <w:r w:rsidRPr="00994A69">
              <w:rPr>
                <w:rFonts w:ascii="標楷體" w:eastAsia="標楷體" w:hAnsi="標楷體" w:cs="Times New Roman"/>
                <w:sz w:val="20"/>
                <w:szCs w:val="20"/>
              </w:rPr>
              <w:t>2015</w:t>
            </w:r>
            <w:r w:rsidR="009D5EF3">
              <w:rPr>
                <w:rFonts w:ascii="標楷體" w:eastAsia="標楷體" w:hAnsi="標楷體" w:cs="Times New Roman"/>
                <w:sz w:val="20"/>
                <w:szCs w:val="20"/>
              </w:rPr>
              <w:t>（</w:t>
            </w:r>
            <w:r w:rsidRPr="00994A69">
              <w:rPr>
                <w:rFonts w:ascii="標楷體" w:eastAsia="標楷體" w:hAnsi="標楷體" w:cs="Times New Roman"/>
                <w:sz w:val="20"/>
                <w:szCs w:val="20"/>
              </w:rPr>
              <w:t>1-10</w:t>
            </w:r>
            <w:r w:rsidR="009D5EF3">
              <w:rPr>
                <w:rFonts w:ascii="標楷體" w:eastAsia="標楷體" w:hAnsi="標楷體" w:cs="Times New Roman"/>
                <w:sz w:val="20"/>
                <w:szCs w:val="20"/>
              </w:rPr>
              <w:t>）</w:t>
            </w:r>
          </w:p>
        </w:tc>
        <w:tc>
          <w:tcPr>
            <w:tcW w:w="614" w:type="pct"/>
            <w:tcBorders>
              <w:top w:val="nil"/>
              <w:left w:val="single" w:sz="4" w:space="0" w:color="000000"/>
              <w:bottom w:val="single" w:sz="4" w:space="0" w:color="000000"/>
              <w:right w:val="nil"/>
            </w:tcBorders>
            <w:vAlign w:val="center"/>
          </w:tcPr>
          <w:p w14:paraId="2D38E66F" w14:textId="77777777" w:rsidR="00994A69" w:rsidRPr="00994A69" w:rsidRDefault="006A46E0" w:rsidP="006A46E0">
            <w:pPr>
              <w:overflowPunct w:val="0"/>
              <w:jc w:val="center"/>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00994A69" w:rsidRPr="00994A69">
              <w:rPr>
                <w:rFonts w:ascii="標楷體" w:eastAsia="標楷體" w:hAnsi="標楷體" w:cs="Times New Roman"/>
                <w:sz w:val="20"/>
                <w:szCs w:val="20"/>
              </w:rPr>
              <w:t>83</w:t>
            </w:r>
          </w:p>
        </w:tc>
        <w:tc>
          <w:tcPr>
            <w:tcW w:w="670" w:type="pct"/>
            <w:tcBorders>
              <w:top w:val="nil"/>
              <w:left w:val="nil"/>
              <w:bottom w:val="single" w:sz="4" w:space="0" w:color="000000"/>
              <w:right w:val="nil"/>
            </w:tcBorders>
            <w:vAlign w:val="center"/>
            <w:hideMark/>
          </w:tcPr>
          <w:p w14:paraId="7AED0644" w14:textId="77777777" w:rsidR="00994A69" w:rsidRPr="00994A69" w:rsidRDefault="00994A69" w:rsidP="006A46E0">
            <w:pPr>
              <w:overflowPunct w:val="0"/>
              <w:jc w:val="center"/>
              <w:rPr>
                <w:rFonts w:ascii="標楷體" w:eastAsia="標楷體" w:hAnsi="標楷體" w:cs="Times New Roman"/>
                <w:sz w:val="20"/>
                <w:szCs w:val="20"/>
              </w:rPr>
            </w:pPr>
            <w:r w:rsidRPr="00994A69">
              <w:rPr>
                <w:rFonts w:ascii="標楷體" w:eastAsia="標楷體" w:hAnsi="標楷體" w:cs="Times New Roman"/>
                <w:sz w:val="20"/>
                <w:szCs w:val="20"/>
              </w:rPr>
              <w:t>127</w:t>
            </w:r>
          </w:p>
        </w:tc>
        <w:tc>
          <w:tcPr>
            <w:tcW w:w="560" w:type="pct"/>
            <w:tcBorders>
              <w:top w:val="nil"/>
              <w:left w:val="nil"/>
              <w:bottom w:val="single" w:sz="4" w:space="0" w:color="000000"/>
              <w:right w:val="nil"/>
            </w:tcBorders>
            <w:vAlign w:val="center"/>
            <w:hideMark/>
          </w:tcPr>
          <w:p w14:paraId="721645A7" w14:textId="77777777" w:rsidR="00994A69" w:rsidRPr="00994A69" w:rsidRDefault="00994A69" w:rsidP="006A46E0">
            <w:pPr>
              <w:overflowPunct w:val="0"/>
              <w:jc w:val="center"/>
              <w:rPr>
                <w:rFonts w:ascii="標楷體" w:eastAsia="標楷體" w:hAnsi="標楷體" w:cs="Times New Roman"/>
                <w:sz w:val="20"/>
                <w:szCs w:val="20"/>
              </w:rPr>
            </w:pPr>
            <w:r w:rsidRPr="00994A69">
              <w:rPr>
                <w:rFonts w:ascii="標楷體" w:eastAsia="標楷體" w:hAnsi="標楷體" w:cs="Times New Roman"/>
                <w:sz w:val="20"/>
                <w:szCs w:val="20"/>
              </w:rPr>
              <w:t>867</w:t>
            </w:r>
          </w:p>
        </w:tc>
        <w:tc>
          <w:tcPr>
            <w:tcW w:w="614" w:type="pct"/>
            <w:tcBorders>
              <w:top w:val="nil"/>
              <w:left w:val="nil"/>
              <w:bottom w:val="single" w:sz="4" w:space="0" w:color="000000"/>
              <w:right w:val="nil"/>
            </w:tcBorders>
            <w:vAlign w:val="center"/>
            <w:hideMark/>
          </w:tcPr>
          <w:p w14:paraId="5B7B07AF" w14:textId="77777777" w:rsidR="00994A69" w:rsidRPr="00994A69" w:rsidRDefault="00A8383B" w:rsidP="006A46E0">
            <w:pPr>
              <w:overflowPunct w:val="0"/>
              <w:jc w:val="center"/>
              <w:rPr>
                <w:rFonts w:ascii="標楷體" w:eastAsia="標楷體" w:hAnsi="標楷體" w:cs="Times New Roman"/>
                <w:sz w:val="20"/>
                <w:szCs w:val="20"/>
              </w:rPr>
            </w:pPr>
            <w:r w:rsidRPr="007E5018">
              <w:rPr>
                <w:rFonts w:ascii="標楷體" w:eastAsia="標楷體" w:hAnsi="標楷體" w:cs="Times New Roman" w:hint="eastAsia"/>
                <w:sz w:val="20"/>
                <w:szCs w:val="20"/>
              </w:rPr>
              <w:t>1</w:t>
            </w:r>
            <w:r>
              <w:rPr>
                <w:rFonts w:ascii="標楷體" w:eastAsia="標楷體" w:hAnsi="標楷體" w:cs="Times New Roman" w:hint="eastAsia"/>
                <w:sz w:val="20"/>
                <w:szCs w:val="20"/>
              </w:rPr>
              <w:t>,041</w:t>
            </w:r>
          </w:p>
        </w:tc>
        <w:tc>
          <w:tcPr>
            <w:tcW w:w="615" w:type="pct"/>
            <w:tcBorders>
              <w:top w:val="nil"/>
              <w:left w:val="nil"/>
              <w:bottom w:val="single" w:sz="4" w:space="0" w:color="000000"/>
              <w:right w:val="nil"/>
            </w:tcBorders>
            <w:vAlign w:val="center"/>
            <w:hideMark/>
          </w:tcPr>
          <w:p w14:paraId="19E2B3B2" w14:textId="77777777" w:rsidR="00994A69" w:rsidRPr="00994A69" w:rsidRDefault="00994A69" w:rsidP="006A46E0">
            <w:pPr>
              <w:overflowPunct w:val="0"/>
              <w:jc w:val="center"/>
              <w:rPr>
                <w:rFonts w:ascii="標楷體" w:eastAsia="標楷體" w:hAnsi="標楷體" w:cs="Times New Roman"/>
                <w:sz w:val="20"/>
                <w:szCs w:val="20"/>
              </w:rPr>
            </w:pPr>
            <w:r w:rsidRPr="00994A69">
              <w:rPr>
                <w:rFonts w:ascii="標楷體" w:eastAsia="標楷體" w:hAnsi="標楷體" w:cs="Times New Roman"/>
                <w:sz w:val="20"/>
                <w:szCs w:val="20"/>
              </w:rPr>
              <w:t>124</w:t>
            </w:r>
          </w:p>
        </w:tc>
        <w:tc>
          <w:tcPr>
            <w:tcW w:w="614" w:type="pct"/>
            <w:tcBorders>
              <w:top w:val="nil"/>
              <w:left w:val="nil"/>
              <w:bottom w:val="single" w:sz="4" w:space="0" w:color="000000"/>
              <w:right w:val="nil"/>
            </w:tcBorders>
            <w:vAlign w:val="center"/>
            <w:hideMark/>
          </w:tcPr>
          <w:p w14:paraId="29147574" w14:textId="77777777" w:rsidR="00994A69" w:rsidRPr="00994A69" w:rsidRDefault="00994A69" w:rsidP="006A46E0">
            <w:pPr>
              <w:overflowPunct w:val="0"/>
              <w:jc w:val="center"/>
              <w:rPr>
                <w:rFonts w:ascii="標楷體" w:eastAsia="標楷體" w:hAnsi="標楷體" w:cs="Times New Roman"/>
                <w:sz w:val="20"/>
                <w:szCs w:val="20"/>
              </w:rPr>
            </w:pPr>
            <w:r w:rsidRPr="00994A69">
              <w:rPr>
                <w:rFonts w:ascii="標楷體" w:eastAsia="標楷體" w:hAnsi="標楷體" w:cs="Times New Roman"/>
                <w:sz w:val="20"/>
                <w:szCs w:val="20"/>
              </w:rPr>
              <w:t>61</w:t>
            </w:r>
          </w:p>
        </w:tc>
        <w:tc>
          <w:tcPr>
            <w:tcW w:w="615" w:type="pct"/>
            <w:tcBorders>
              <w:top w:val="nil"/>
              <w:left w:val="nil"/>
              <w:bottom w:val="single" w:sz="4" w:space="0" w:color="000000"/>
              <w:right w:val="nil"/>
            </w:tcBorders>
            <w:vAlign w:val="center"/>
          </w:tcPr>
          <w:p w14:paraId="10EAA90D" w14:textId="77777777" w:rsidR="00994A69" w:rsidRPr="00994A69" w:rsidRDefault="00994A69" w:rsidP="006A46E0">
            <w:pPr>
              <w:overflowPunct w:val="0"/>
              <w:jc w:val="center"/>
              <w:rPr>
                <w:rFonts w:ascii="標楷體" w:eastAsia="標楷體" w:hAnsi="標楷體" w:cs="Times New Roman"/>
                <w:sz w:val="20"/>
                <w:szCs w:val="20"/>
              </w:rPr>
            </w:pPr>
            <w:r w:rsidRPr="00994A69">
              <w:rPr>
                <w:rFonts w:ascii="標楷體" w:eastAsia="標楷體" w:hAnsi="標楷體" w:cs="Times New Roman"/>
                <w:sz w:val="20"/>
                <w:szCs w:val="20"/>
              </w:rPr>
              <w:t>2,303</w:t>
            </w:r>
          </w:p>
        </w:tc>
      </w:tr>
    </w:tbl>
    <w:p w14:paraId="3CC33608" w14:textId="77777777" w:rsidR="005428B1" w:rsidRPr="007E5018" w:rsidRDefault="005428B1" w:rsidP="005428B1">
      <w:pPr>
        <w:pStyle w:val="a8"/>
        <w:widowControl/>
        <w:overflowPunct w:val="0"/>
        <w:spacing w:line="480" w:lineRule="exact"/>
        <w:ind w:leftChars="0" w:rightChars="30" w:right="72"/>
        <w:jc w:val="both"/>
        <w:rPr>
          <w:rFonts w:ascii="標楷體" w:eastAsia="標楷體" w:hAnsi="標楷體" w:cs="新細明體"/>
          <w:kern w:val="0"/>
          <w:sz w:val="20"/>
          <w:szCs w:val="20"/>
        </w:rPr>
      </w:pPr>
      <w:r w:rsidRPr="007E5018">
        <w:rPr>
          <w:rFonts w:ascii="標楷體" w:eastAsia="標楷體" w:hAnsi="標楷體" w:cs="Times New Roman" w:hint="eastAsia"/>
          <w:bCs/>
          <w:sz w:val="20"/>
          <w:szCs w:val="20"/>
        </w:rPr>
        <w:t>資料來源：勞動部</w:t>
      </w:r>
    </w:p>
    <w:p w14:paraId="27FCAE92" w14:textId="77777777" w:rsidR="00FB41FD" w:rsidRPr="008D7CA0" w:rsidRDefault="00FB41FD" w:rsidP="00CC3A7E">
      <w:pPr>
        <w:pStyle w:val="a8"/>
        <w:numPr>
          <w:ilvl w:val="0"/>
          <w:numId w:val="4"/>
        </w:numPr>
        <w:overflowPunct w:val="0"/>
        <w:spacing w:line="480" w:lineRule="exact"/>
        <w:ind w:leftChars="0"/>
        <w:jc w:val="both"/>
        <w:rPr>
          <w:rFonts w:ascii="標楷體" w:eastAsia="標楷體" w:hAnsi="標楷體" w:cs="新細明體"/>
          <w:kern w:val="0"/>
          <w:szCs w:val="24"/>
        </w:rPr>
      </w:pPr>
      <w:r w:rsidRPr="008D7CA0">
        <w:rPr>
          <w:rFonts w:ascii="標楷體" w:eastAsia="標楷體" w:hAnsi="標楷體" w:cs="新細明體" w:hint="eastAsia"/>
          <w:kern w:val="0"/>
          <w:szCs w:val="24"/>
        </w:rPr>
        <w:t>2014</w:t>
      </w:r>
      <w:r w:rsidRPr="008D7CA0">
        <w:rPr>
          <w:rFonts w:ascii="標楷體" w:eastAsia="標楷體" w:hAnsi="標楷體" w:cs="新細明體"/>
          <w:kern w:val="0"/>
          <w:szCs w:val="24"/>
        </w:rPr>
        <w:t>年身心障礙者之就業率為17.53％（就業者188,843人</w:t>
      </w:r>
      <w:r w:rsidRPr="008D7CA0">
        <w:rPr>
          <w:rFonts w:ascii="標楷體" w:eastAsia="標楷體" w:hAnsi="標楷體" w:cs="新細明體" w:hint="eastAsia"/>
          <w:kern w:val="0"/>
          <w:szCs w:val="24"/>
        </w:rPr>
        <w:t>/</w:t>
      </w:r>
      <w:r w:rsidRPr="008D7CA0">
        <w:rPr>
          <w:rFonts w:ascii="標楷體" w:eastAsia="標楷體" w:hAnsi="標楷體" w:cs="新細明體"/>
          <w:kern w:val="0"/>
          <w:szCs w:val="24"/>
        </w:rPr>
        <w:t>總計1,077,249人），</w:t>
      </w:r>
      <w:r w:rsidR="0000084A">
        <w:rPr>
          <w:rFonts w:ascii="標楷體" w:eastAsia="標楷體" w:hAnsi="標楷體" w:cs="新細明體" w:hint="eastAsia"/>
          <w:kern w:val="0"/>
          <w:szCs w:val="24"/>
        </w:rPr>
        <w:t>較</w:t>
      </w:r>
      <w:r w:rsidRPr="008D7CA0">
        <w:rPr>
          <w:rFonts w:ascii="標楷體" w:eastAsia="標楷體" w:hAnsi="標楷體" w:cs="新細明體" w:hint="eastAsia"/>
          <w:kern w:val="0"/>
          <w:szCs w:val="24"/>
        </w:rPr>
        <w:t>2011</w:t>
      </w:r>
      <w:r w:rsidRPr="008D7CA0">
        <w:rPr>
          <w:rFonts w:ascii="標楷體" w:eastAsia="標楷體" w:hAnsi="標楷體" w:cs="新細明體"/>
          <w:kern w:val="0"/>
          <w:szCs w:val="24"/>
        </w:rPr>
        <w:t>年8</w:t>
      </w:r>
      <w:r w:rsidR="0000084A">
        <w:rPr>
          <w:rFonts w:ascii="標楷體" w:eastAsia="標楷體" w:hAnsi="標楷體" w:cs="新細明體"/>
          <w:kern w:val="0"/>
          <w:szCs w:val="24"/>
        </w:rPr>
        <w:t>月</w:t>
      </w:r>
      <w:r w:rsidRPr="008D7CA0">
        <w:rPr>
          <w:rFonts w:ascii="標楷體" w:eastAsia="標楷體" w:hAnsi="標楷體" w:cs="新細明體"/>
          <w:kern w:val="0"/>
          <w:szCs w:val="24"/>
        </w:rPr>
        <w:t>16.76％（就業者173,785人</w:t>
      </w:r>
      <w:r w:rsidRPr="008D7CA0">
        <w:rPr>
          <w:rFonts w:ascii="標楷體" w:eastAsia="標楷體" w:hAnsi="標楷體" w:cs="新細明體" w:hint="eastAsia"/>
          <w:kern w:val="0"/>
          <w:szCs w:val="24"/>
        </w:rPr>
        <w:t>/</w:t>
      </w:r>
      <w:r w:rsidRPr="008D7CA0">
        <w:rPr>
          <w:rFonts w:ascii="標楷體" w:eastAsia="標楷體" w:hAnsi="標楷體" w:cs="新細明體"/>
          <w:kern w:val="0"/>
          <w:szCs w:val="24"/>
        </w:rPr>
        <w:t xml:space="preserve">總計1,036,422人）提升0.77％。 </w:t>
      </w:r>
    </w:p>
    <w:p w14:paraId="23C1CC77" w14:textId="77777777" w:rsidR="00FB41FD" w:rsidRPr="00C51F6D" w:rsidRDefault="00FB41FD" w:rsidP="00FB41FD">
      <w:pPr>
        <w:keepNext/>
        <w:overflowPunct w:val="0"/>
        <w:spacing w:line="480" w:lineRule="exact"/>
        <w:jc w:val="both"/>
        <w:outlineLvl w:val="1"/>
        <w:rPr>
          <w:rFonts w:ascii="標楷體" w:eastAsia="標楷體" w:hAnsi="標楷體" w:cs="Times New Roman"/>
          <w:b/>
          <w:bCs/>
          <w:szCs w:val="24"/>
        </w:rPr>
      </w:pPr>
      <w:bookmarkStart w:id="128" w:name="_Toc433708683"/>
      <w:bookmarkStart w:id="129" w:name="_Toc440549652"/>
      <w:r w:rsidRPr="00C51F6D">
        <w:rPr>
          <w:rFonts w:ascii="標楷體" w:eastAsia="標楷體" w:hAnsi="標楷體" w:cs="Times New Roman" w:hint="eastAsia"/>
          <w:b/>
          <w:bCs/>
          <w:szCs w:val="24"/>
        </w:rPr>
        <w:t>身心障礙者職場歧視之禁止</w:t>
      </w:r>
      <w:bookmarkEnd w:id="128"/>
      <w:bookmarkEnd w:id="129"/>
    </w:p>
    <w:p w14:paraId="5CCDB843" w14:textId="77777777" w:rsidR="00FB41FD" w:rsidRPr="008D7CA0" w:rsidRDefault="00FB41FD" w:rsidP="00CC3A7E">
      <w:pPr>
        <w:pStyle w:val="a8"/>
        <w:numPr>
          <w:ilvl w:val="0"/>
          <w:numId w:val="4"/>
        </w:numPr>
        <w:overflowPunct w:val="0"/>
        <w:spacing w:line="480" w:lineRule="exact"/>
        <w:ind w:leftChars="0"/>
        <w:jc w:val="both"/>
        <w:rPr>
          <w:rFonts w:ascii="標楷體" w:eastAsia="標楷體" w:hAnsi="標楷體" w:cs="Times New Roman"/>
          <w:szCs w:val="24"/>
        </w:rPr>
      </w:pPr>
      <w:r w:rsidRPr="008D7CA0">
        <w:rPr>
          <w:rFonts w:ascii="標楷體" w:eastAsia="標楷體" w:hAnsi="標楷體" w:cs="Times New Roman" w:hint="eastAsia"/>
          <w:szCs w:val="24"/>
        </w:rPr>
        <w:t>就業服務法第5條第1項</w:t>
      </w:r>
      <w:r>
        <w:rPr>
          <w:rFonts w:ascii="標楷體" w:eastAsia="標楷體" w:hAnsi="標楷體" w:cs="Times New Roman" w:hint="eastAsia"/>
          <w:szCs w:val="24"/>
        </w:rPr>
        <w:t>明定，</w:t>
      </w:r>
      <w:r w:rsidRPr="008D7CA0">
        <w:rPr>
          <w:rFonts w:ascii="標楷體" w:eastAsia="標楷體" w:hAnsi="標楷體" w:cs="Times New Roman" w:hint="eastAsia"/>
          <w:szCs w:val="24"/>
        </w:rPr>
        <w:t>雇主對求職人或所僱用員工，不得以身心障礙為由，予以歧視。違反者，依同法第65</w:t>
      </w:r>
      <w:r>
        <w:rPr>
          <w:rFonts w:ascii="標楷體" w:eastAsia="標楷體" w:hAnsi="標楷體" w:cs="Times New Roman" w:hint="eastAsia"/>
          <w:szCs w:val="24"/>
        </w:rPr>
        <w:t>條規定，處</w:t>
      </w:r>
      <w:r w:rsidRPr="008D7CA0">
        <w:rPr>
          <w:rFonts w:ascii="標楷體" w:eastAsia="標楷體" w:hAnsi="標楷體" w:cs="Times New Roman" w:hint="eastAsia"/>
          <w:szCs w:val="24"/>
        </w:rPr>
        <w:t>30萬元以上150萬元以下罰鍰。</w:t>
      </w:r>
    </w:p>
    <w:p w14:paraId="5B22C3AC" w14:textId="77777777" w:rsidR="00FB41FD" w:rsidRPr="00C51F6D" w:rsidRDefault="00FB41FD" w:rsidP="00FB41FD">
      <w:pPr>
        <w:keepNext/>
        <w:overflowPunct w:val="0"/>
        <w:spacing w:line="480" w:lineRule="exact"/>
        <w:jc w:val="both"/>
        <w:outlineLvl w:val="1"/>
        <w:rPr>
          <w:rFonts w:ascii="標楷體" w:eastAsia="標楷體" w:hAnsi="標楷體" w:cs="Times New Roman"/>
          <w:b/>
          <w:bCs/>
          <w:szCs w:val="24"/>
        </w:rPr>
      </w:pPr>
      <w:bookmarkStart w:id="130" w:name="_Toc433708684"/>
      <w:bookmarkStart w:id="131" w:name="_Toc440549653"/>
      <w:r w:rsidRPr="00C51F6D">
        <w:rPr>
          <w:rFonts w:ascii="標楷體" w:eastAsia="標楷體" w:hAnsi="標楷體" w:cs="Times New Roman" w:hint="eastAsia"/>
          <w:b/>
          <w:bCs/>
          <w:szCs w:val="24"/>
        </w:rPr>
        <w:t>協助精神障礙者再融入社會</w:t>
      </w:r>
      <w:bookmarkEnd w:id="130"/>
      <w:bookmarkEnd w:id="131"/>
    </w:p>
    <w:p w14:paraId="5FB97573" w14:textId="77777777" w:rsidR="00BB31A1" w:rsidRDefault="00BB31A1" w:rsidP="00CC3A7E">
      <w:pPr>
        <w:pStyle w:val="a8"/>
        <w:numPr>
          <w:ilvl w:val="0"/>
          <w:numId w:val="4"/>
        </w:numPr>
        <w:overflowPunct w:val="0"/>
        <w:spacing w:line="480" w:lineRule="exact"/>
        <w:ind w:leftChars="0"/>
        <w:jc w:val="both"/>
        <w:rPr>
          <w:rFonts w:ascii="標楷體" w:eastAsia="標楷體" w:hAnsi="標楷體" w:cs="Times New Roman"/>
          <w:szCs w:val="24"/>
        </w:rPr>
      </w:pPr>
      <w:r>
        <w:rPr>
          <w:rFonts w:ascii="標楷體" w:eastAsia="標楷體" w:hAnsi="標楷體" w:cs="Times New Roman" w:hint="eastAsia"/>
          <w:szCs w:val="24"/>
        </w:rPr>
        <w:t>參見公政公約第二次國家報告第137點</w:t>
      </w:r>
      <w:r w:rsidR="00FB41FD" w:rsidRPr="0060300F">
        <w:rPr>
          <w:rFonts w:ascii="標楷體" w:eastAsia="標楷體" w:hAnsi="標楷體" w:cs="Times New Roman" w:hint="eastAsia"/>
          <w:szCs w:val="24"/>
        </w:rPr>
        <w:t>。</w:t>
      </w:r>
    </w:p>
    <w:p w14:paraId="68DBA00E" w14:textId="77777777" w:rsidR="00FB41FD" w:rsidRPr="00E007F3" w:rsidRDefault="00FB41FD" w:rsidP="00CC3A7E">
      <w:pPr>
        <w:pStyle w:val="a8"/>
        <w:numPr>
          <w:ilvl w:val="0"/>
          <w:numId w:val="4"/>
        </w:numPr>
        <w:overflowPunct w:val="0"/>
        <w:spacing w:line="480" w:lineRule="exact"/>
        <w:ind w:leftChars="0"/>
        <w:jc w:val="both"/>
        <w:rPr>
          <w:rFonts w:ascii="標楷體" w:eastAsia="標楷體" w:hAnsi="標楷體" w:cs="Times New Roman"/>
          <w:szCs w:val="24"/>
        </w:rPr>
      </w:pPr>
      <w:r w:rsidRPr="008D7CA0">
        <w:rPr>
          <w:rFonts w:ascii="標楷體" w:eastAsia="標楷體" w:hAnsi="標楷體" w:cs="Times New Roman" w:hint="eastAsia"/>
          <w:szCs w:val="24"/>
        </w:rPr>
        <w:t>現行全國精神復健機構之收治病人數約有</w:t>
      </w:r>
      <w:r w:rsidR="00DB3AAB">
        <w:rPr>
          <w:rFonts w:ascii="標楷體" w:eastAsia="標楷體" w:hAnsi="標楷體" w:cs="Times New Roman" w:hint="eastAsia"/>
          <w:szCs w:val="24"/>
        </w:rPr>
        <w:t>8,775</w:t>
      </w:r>
      <w:r w:rsidRPr="008D7CA0">
        <w:rPr>
          <w:rFonts w:ascii="標楷體" w:eastAsia="標楷體" w:hAnsi="標楷體" w:cs="Times New Roman" w:hint="eastAsia"/>
          <w:szCs w:val="24"/>
        </w:rPr>
        <w:t>人（床），機構提供之復健訓練，係針對精神症狀穩定、具復健潛能之精神病人，為協助其重返家庭、回歸社區生活，由精神復健機構治療團隊於評估病人病情、個別復健需求及日常生活功能訓練目標後，擬訂復健治療計畫，及依病人特性所提供個別化復健治療及訓練活動（例如：社交技巧訓練、壓力處理訓練、日常生活訓練、人際互動技巧及工作習性態度訓練）。</w:t>
      </w:r>
    </w:p>
    <w:p w14:paraId="4C982CC6" w14:textId="77777777" w:rsidR="00E007F3" w:rsidRPr="0060300F" w:rsidRDefault="00E007F3" w:rsidP="00E007F3">
      <w:pPr>
        <w:pStyle w:val="a8"/>
        <w:overflowPunct w:val="0"/>
        <w:spacing w:line="480" w:lineRule="exact"/>
        <w:ind w:leftChars="0"/>
        <w:jc w:val="both"/>
        <w:rPr>
          <w:rFonts w:ascii="標楷體" w:eastAsia="標楷體" w:hAnsi="標楷體" w:cs="Times New Roman"/>
          <w:szCs w:val="24"/>
        </w:rPr>
      </w:pPr>
    </w:p>
    <w:p w14:paraId="04FA9328" w14:textId="77777777" w:rsidR="00FB41FD" w:rsidRPr="00433D48" w:rsidRDefault="00FB41FD" w:rsidP="00FB41FD">
      <w:pPr>
        <w:keepNext/>
        <w:overflowPunct w:val="0"/>
        <w:spacing w:line="480" w:lineRule="exact"/>
        <w:jc w:val="both"/>
        <w:outlineLvl w:val="0"/>
        <w:rPr>
          <w:rFonts w:ascii="標楷體" w:eastAsia="標楷體" w:hAnsi="標楷體" w:cs="Times New Roman"/>
          <w:b/>
          <w:bCs/>
          <w:sz w:val="28"/>
          <w:szCs w:val="28"/>
        </w:rPr>
      </w:pPr>
      <w:bookmarkStart w:id="132" w:name="_Toc433708739"/>
      <w:bookmarkStart w:id="133" w:name="_Toc440549654"/>
      <w:r w:rsidRPr="00433D48">
        <w:rPr>
          <w:rFonts w:ascii="標楷體" w:eastAsia="標楷體" w:hAnsi="標楷體" w:cs="Times New Roman" w:hint="eastAsia"/>
          <w:b/>
          <w:bCs/>
          <w:sz w:val="28"/>
          <w:szCs w:val="28"/>
        </w:rPr>
        <w:t>第44點</w:t>
      </w:r>
      <w:bookmarkEnd w:id="132"/>
      <w:bookmarkEnd w:id="133"/>
    </w:p>
    <w:p w14:paraId="1BEC163D" w14:textId="77777777" w:rsidR="00FB41FD" w:rsidRPr="00C51F6D" w:rsidRDefault="00FB41FD" w:rsidP="00FB41FD">
      <w:pPr>
        <w:keepNext/>
        <w:overflowPunct w:val="0"/>
        <w:spacing w:line="480" w:lineRule="exact"/>
        <w:jc w:val="both"/>
        <w:outlineLvl w:val="1"/>
        <w:rPr>
          <w:rFonts w:ascii="標楷體" w:eastAsia="標楷體" w:hAnsi="標楷體" w:cs="Times New Roman"/>
          <w:b/>
          <w:bCs/>
          <w:szCs w:val="24"/>
        </w:rPr>
      </w:pPr>
      <w:bookmarkStart w:id="134" w:name="_Toc433708740"/>
      <w:bookmarkStart w:id="135" w:name="_Toc440053152"/>
      <w:bookmarkStart w:id="136" w:name="_Toc440549655"/>
      <w:r w:rsidRPr="00C51F6D">
        <w:rPr>
          <w:rFonts w:ascii="標楷體" w:eastAsia="標楷體" w:hAnsi="標楷體" w:cs="Times New Roman" w:hint="eastAsia"/>
          <w:b/>
          <w:bCs/>
          <w:szCs w:val="24"/>
        </w:rPr>
        <w:t>落實工會權保障之修法進度及具體措施</w:t>
      </w:r>
      <w:bookmarkEnd w:id="134"/>
      <w:bookmarkEnd w:id="135"/>
      <w:bookmarkEnd w:id="136"/>
    </w:p>
    <w:p w14:paraId="4B1DD82F" w14:textId="6CE7B1A1" w:rsidR="00FB41FD" w:rsidRPr="005568EA" w:rsidRDefault="00FB41FD" w:rsidP="005568EA">
      <w:pPr>
        <w:pStyle w:val="a8"/>
        <w:numPr>
          <w:ilvl w:val="0"/>
          <w:numId w:val="4"/>
        </w:numPr>
        <w:overflowPunct w:val="0"/>
        <w:spacing w:line="480" w:lineRule="exact"/>
        <w:ind w:leftChars="0"/>
        <w:jc w:val="both"/>
        <w:rPr>
          <w:rFonts w:ascii="標楷體" w:eastAsia="標楷體" w:hAnsi="標楷體" w:cs="Times New Roman"/>
          <w:szCs w:val="24"/>
        </w:rPr>
      </w:pPr>
      <w:r w:rsidRPr="00FB41FD">
        <w:rPr>
          <w:rFonts w:ascii="標楷體" w:eastAsia="標楷體" w:hAnsi="標楷體" w:cs="Times New Roman" w:hint="eastAsia"/>
          <w:szCs w:val="24"/>
        </w:rPr>
        <w:t>參見公政公約第二次國家報告</w:t>
      </w:r>
      <w:r w:rsidR="008A39A4" w:rsidRPr="008A39A4">
        <w:rPr>
          <w:rFonts w:ascii="標楷體" w:eastAsia="標楷體" w:hAnsi="標楷體" w:cs="Times New Roman" w:hint="eastAsia"/>
          <w:szCs w:val="24"/>
        </w:rPr>
        <w:t>第</w:t>
      </w:r>
      <w:r w:rsidR="00FA14F9">
        <w:rPr>
          <w:rFonts w:ascii="標楷體" w:eastAsia="標楷體" w:hAnsi="標楷體" w:cs="Times New Roman" w:hint="eastAsia"/>
          <w:szCs w:val="24"/>
        </w:rPr>
        <w:t>311</w:t>
      </w:r>
      <w:r w:rsidR="008A39A4" w:rsidRPr="008A39A4">
        <w:rPr>
          <w:rFonts w:ascii="標楷體" w:eastAsia="標楷體" w:hAnsi="標楷體" w:cs="Times New Roman" w:hint="eastAsia"/>
          <w:szCs w:val="24"/>
        </w:rPr>
        <w:t>點至第</w:t>
      </w:r>
      <w:r w:rsidR="00FA14F9">
        <w:rPr>
          <w:rFonts w:ascii="標楷體" w:eastAsia="標楷體" w:hAnsi="標楷體" w:cs="Times New Roman" w:hint="eastAsia"/>
          <w:szCs w:val="24"/>
        </w:rPr>
        <w:t>315</w:t>
      </w:r>
      <w:r w:rsidR="00E007F3">
        <w:rPr>
          <w:rFonts w:ascii="標楷體" w:eastAsia="標楷體" w:hAnsi="標楷體" w:cs="Times New Roman" w:hint="eastAsia"/>
          <w:szCs w:val="24"/>
        </w:rPr>
        <w:t>點、</w:t>
      </w:r>
      <w:r w:rsidR="008A39A4" w:rsidRPr="008A39A4">
        <w:rPr>
          <w:rFonts w:ascii="標楷體" w:eastAsia="標楷體" w:hAnsi="標楷體" w:cs="Times New Roman" w:hint="eastAsia"/>
          <w:szCs w:val="24"/>
        </w:rPr>
        <w:t>經社文公約第二次國家報告第</w:t>
      </w:r>
      <w:r w:rsidR="00FA14F9">
        <w:rPr>
          <w:rFonts w:ascii="標楷體" w:eastAsia="標楷體" w:hAnsi="標楷體" w:cs="Times New Roman" w:hint="eastAsia"/>
          <w:szCs w:val="24"/>
        </w:rPr>
        <w:t>99</w:t>
      </w:r>
      <w:r w:rsidR="008A39A4" w:rsidRPr="008A39A4">
        <w:rPr>
          <w:rFonts w:ascii="標楷體" w:eastAsia="標楷體" w:hAnsi="標楷體" w:cs="Times New Roman" w:hint="eastAsia"/>
          <w:szCs w:val="24"/>
        </w:rPr>
        <w:t>點至第113點及第</w:t>
      </w:r>
      <w:r w:rsidR="00FA14F9">
        <w:rPr>
          <w:rFonts w:ascii="標楷體" w:eastAsia="標楷體" w:hAnsi="標楷體" w:cs="Times New Roman" w:hint="eastAsia"/>
          <w:szCs w:val="24"/>
        </w:rPr>
        <w:t>104</w:t>
      </w:r>
      <w:r w:rsidR="008A39A4" w:rsidRPr="008A39A4">
        <w:rPr>
          <w:rFonts w:ascii="標楷體" w:eastAsia="標楷體" w:hAnsi="標楷體" w:cs="Times New Roman" w:hint="eastAsia"/>
          <w:szCs w:val="24"/>
        </w:rPr>
        <w:t>點</w:t>
      </w:r>
      <w:r w:rsidR="00FD0F4A">
        <w:rPr>
          <w:rFonts w:ascii="標楷體" w:eastAsia="標楷體" w:hAnsi="標楷體" w:cs="Times New Roman" w:hint="eastAsia"/>
          <w:szCs w:val="24"/>
        </w:rPr>
        <w:t>，</w:t>
      </w:r>
      <w:r w:rsidR="00FA14F9">
        <w:rPr>
          <w:rFonts w:ascii="標楷體" w:eastAsia="標楷體" w:hAnsi="標楷體" w:cs="Times New Roman" w:hint="eastAsia"/>
          <w:szCs w:val="24"/>
        </w:rPr>
        <w:t>及經社文公約初</w:t>
      </w:r>
      <w:r w:rsidR="00FA14F9" w:rsidRPr="008A39A4">
        <w:rPr>
          <w:rFonts w:ascii="標楷體" w:eastAsia="標楷體" w:hAnsi="標楷體" w:cs="Times New Roman" w:hint="eastAsia"/>
          <w:szCs w:val="24"/>
        </w:rPr>
        <w:t>次國家報告第</w:t>
      </w:r>
      <w:r w:rsidR="00FA14F9">
        <w:rPr>
          <w:rFonts w:ascii="標楷體" w:eastAsia="標楷體" w:hAnsi="標楷體" w:cs="Times New Roman" w:hint="eastAsia"/>
          <w:szCs w:val="24"/>
        </w:rPr>
        <w:t>117</w:t>
      </w:r>
      <w:r w:rsidR="00FA14F9" w:rsidRPr="008A39A4">
        <w:rPr>
          <w:rFonts w:ascii="標楷體" w:eastAsia="標楷體" w:hAnsi="標楷體" w:cs="Times New Roman" w:hint="eastAsia"/>
          <w:szCs w:val="24"/>
        </w:rPr>
        <w:t>點</w:t>
      </w:r>
      <w:r w:rsidR="00FA14F9">
        <w:rPr>
          <w:rFonts w:ascii="標楷體" w:eastAsia="標楷體" w:hAnsi="標楷體" w:cs="Times New Roman" w:hint="eastAsia"/>
          <w:szCs w:val="24"/>
        </w:rPr>
        <w:t>、第118點</w:t>
      </w:r>
      <w:r w:rsidRPr="00FB41FD">
        <w:rPr>
          <w:rFonts w:ascii="標楷體" w:eastAsia="標楷體" w:hAnsi="標楷體" w:cs="Times New Roman" w:hint="eastAsia"/>
          <w:szCs w:val="24"/>
        </w:rPr>
        <w:t>。</w:t>
      </w:r>
    </w:p>
    <w:p w14:paraId="52FB5B7D" w14:textId="77777777" w:rsidR="00FB41FD" w:rsidRPr="0086022E" w:rsidRDefault="00FB41FD" w:rsidP="00FB41FD">
      <w:pPr>
        <w:rPr>
          <w:rFonts w:ascii="標楷體" w:eastAsia="標楷體" w:hAnsi="標楷體" w:cs="新細明體"/>
          <w:kern w:val="0"/>
          <w:sz w:val="36"/>
          <w:szCs w:val="36"/>
        </w:rPr>
      </w:pPr>
    </w:p>
    <w:p w14:paraId="0FF1B124" w14:textId="77777777" w:rsidR="00FB41FD" w:rsidRPr="00433D48" w:rsidRDefault="00FB41FD" w:rsidP="00FB41FD">
      <w:pPr>
        <w:keepNext/>
        <w:overflowPunct w:val="0"/>
        <w:spacing w:line="480" w:lineRule="exact"/>
        <w:jc w:val="both"/>
        <w:outlineLvl w:val="0"/>
        <w:rPr>
          <w:rFonts w:ascii="標楷體" w:eastAsia="標楷體" w:hAnsi="標楷體" w:cs="Times New Roman"/>
          <w:b/>
          <w:bCs/>
          <w:sz w:val="28"/>
          <w:szCs w:val="28"/>
        </w:rPr>
      </w:pPr>
      <w:bookmarkStart w:id="137" w:name="_Toc433708741"/>
      <w:bookmarkStart w:id="138" w:name="_Toc440549656"/>
      <w:r w:rsidRPr="00433D48">
        <w:rPr>
          <w:rFonts w:ascii="標楷體" w:eastAsia="標楷體" w:hAnsi="標楷體" w:cs="Times New Roman" w:hint="eastAsia"/>
          <w:b/>
          <w:bCs/>
          <w:sz w:val="28"/>
          <w:szCs w:val="28"/>
        </w:rPr>
        <w:t>第45點</w:t>
      </w:r>
      <w:bookmarkEnd w:id="137"/>
      <w:bookmarkEnd w:id="138"/>
    </w:p>
    <w:p w14:paraId="462566AE" w14:textId="77777777" w:rsidR="00FB41FD" w:rsidRDefault="00FB41FD" w:rsidP="00CC3A7E">
      <w:pPr>
        <w:pStyle w:val="a8"/>
        <w:numPr>
          <w:ilvl w:val="0"/>
          <w:numId w:val="4"/>
        </w:numPr>
        <w:overflowPunct w:val="0"/>
        <w:spacing w:line="480" w:lineRule="exact"/>
        <w:ind w:leftChars="0"/>
        <w:jc w:val="both"/>
        <w:rPr>
          <w:rFonts w:ascii="標楷體" w:eastAsia="標楷體" w:hAnsi="標楷體" w:cs="新細明體"/>
          <w:b/>
          <w:kern w:val="0"/>
          <w:sz w:val="36"/>
          <w:szCs w:val="36"/>
        </w:rPr>
      </w:pPr>
      <w:r w:rsidRPr="008D7CA0">
        <w:rPr>
          <w:rFonts w:ascii="標楷體" w:eastAsia="標楷體" w:hAnsi="標楷體" w:cs="Times New Roman" w:hint="eastAsia"/>
          <w:kern w:val="0"/>
          <w:szCs w:val="24"/>
        </w:rPr>
        <w:t>勞動部於2012年3月29日完成已</w:t>
      </w:r>
      <w:r>
        <w:rPr>
          <w:rFonts w:ascii="標楷體" w:eastAsia="標楷體" w:hAnsi="標楷體" w:cs="Times New Roman" w:hint="eastAsia"/>
          <w:kern w:val="0"/>
          <w:szCs w:val="24"/>
        </w:rPr>
        <w:t>批准</w:t>
      </w:r>
      <w:r w:rsidR="00A66CC9">
        <w:rPr>
          <w:rFonts w:ascii="標楷體" w:eastAsia="標楷體" w:hAnsi="標楷體" w:cs="Times New Roman" w:hint="eastAsia"/>
          <w:kern w:val="0"/>
          <w:szCs w:val="24"/>
        </w:rPr>
        <w:t>之4</w:t>
      </w:r>
      <w:r w:rsidRPr="008D7CA0">
        <w:rPr>
          <w:rFonts w:ascii="標楷體" w:eastAsia="標楷體" w:hAnsi="標楷體" w:cs="Times New Roman" w:hint="eastAsia"/>
          <w:kern w:val="0"/>
          <w:szCs w:val="24"/>
        </w:rPr>
        <w:t>項核心公約</w:t>
      </w:r>
      <w:r w:rsidR="009D5EF3">
        <w:rPr>
          <w:rFonts w:ascii="標楷體" w:eastAsia="標楷體" w:hAnsi="標楷體" w:cs="Times New Roman" w:hint="eastAsia"/>
          <w:kern w:val="0"/>
          <w:szCs w:val="24"/>
        </w:rPr>
        <w:t>（</w:t>
      </w:r>
      <w:r>
        <w:rPr>
          <w:rFonts w:ascii="標楷體" w:eastAsia="標楷體" w:hAnsi="標楷體" w:cs="Times New Roman" w:hint="eastAsia"/>
          <w:kern w:val="0"/>
          <w:szCs w:val="24"/>
        </w:rPr>
        <w:t>組織權及團體協商權原則之應用</w:t>
      </w:r>
      <w:r w:rsidRPr="008D7CA0">
        <w:rPr>
          <w:rFonts w:ascii="標楷體" w:eastAsia="標楷體" w:hAnsi="標楷體" w:cs="Times New Roman" w:hint="eastAsia"/>
          <w:kern w:val="0"/>
          <w:szCs w:val="24"/>
        </w:rPr>
        <w:t>公約、廢除強迫勞動公約、男女勞工同</w:t>
      </w:r>
      <w:r>
        <w:rPr>
          <w:rFonts w:ascii="標楷體" w:eastAsia="標楷體" w:hAnsi="標楷體" w:cs="Times New Roman" w:hint="eastAsia"/>
          <w:kern w:val="0"/>
          <w:szCs w:val="24"/>
        </w:rPr>
        <w:t>工</w:t>
      </w:r>
      <w:r w:rsidRPr="008D7CA0">
        <w:rPr>
          <w:rFonts w:ascii="標楷體" w:eastAsia="標楷體" w:hAnsi="標楷體" w:cs="Times New Roman" w:hint="eastAsia"/>
          <w:kern w:val="0"/>
          <w:szCs w:val="24"/>
        </w:rPr>
        <w:t>同酬公約、</w:t>
      </w:r>
      <w:r>
        <w:rPr>
          <w:rFonts w:ascii="標楷體" w:eastAsia="標楷體" w:hAnsi="標楷體" w:cs="Times New Roman" w:hint="eastAsia"/>
          <w:kern w:val="0"/>
          <w:szCs w:val="24"/>
        </w:rPr>
        <w:t>僱佣與職業歧視</w:t>
      </w:r>
      <w:r w:rsidRPr="008D7CA0">
        <w:rPr>
          <w:rFonts w:ascii="標楷體" w:eastAsia="標楷體" w:hAnsi="標楷體" w:cs="Times New Roman" w:hint="eastAsia"/>
          <w:kern w:val="0"/>
          <w:szCs w:val="24"/>
        </w:rPr>
        <w:t>公約</w:t>
      </w:r>
      <w:r w:rsidR="009D5EF3">
        <w:rPr>
          <w:rFonts w:ascii="標楷體" w:eastAsia="標楷體" w:hAnsi="標楷體" w:cs="Times New Roman" w:hint="eastAsia"/>
          <w:kern w:val="0"/>
          <w:szCs w:val="24"/>
        </w:rPr>
        <w:t>）</w:t>
      </w:r>
      <w:r w:rsidRPr="008D7CA0">
        <w:rPr>
          <w:rFonts w:ascii="標楷體" w:eastAsia="標楷體" w:hAnsi="標楷體" w:cs="Times New Roman" w:hint="eastAsia"/>
          <w:kern w:val="0"/>
          <w:szCs w:val="24"/>
        </w:rPr>
        <w:t>檢視作業外，並於2013年6月28日</w:t>
      </w:r>
      <w:r w:rsidR="006A46E0">
        <w:rPr>
          <w:rFonts w:ascii="標楷體" w:eastAsia="標楷體" w:hAnsi="標楷體" w:cs="Times New Roman" w:hint="eastAsia"/>
          <w:kern w:val="0"/>
          <w:szCs w:val="24"/>
        </w:rPr>
        <w:t>及</w:t>
      </w:r>
      <w:r w:rsidRPr="008D7CA0">
        <w:rPr>
          <w:rFonts w:ascii="標楷體" w:eastAsia="標楷體" w:hAnsi="標楷體" w:cs="Times New Roman" w:hint="eastAsia"/>
          <w:kern w:val="0"/>
          <w:szCs w:val="24"/>
        </w:rPr>
        <w:t>12月27日邀集總統府人權諮詢委員會委員、公民團體及專家學者召開我國勞動法規與國際勞工組織（ILO）尚未簽署之4項核心公約</w:t>
      </w:r>
      <w:r w:rsidR="009D5EF3">
        <w:rPr>
          <w:rFonts w:ascii="標楷體" w:eastAsia="標楷體" w:hAnsi="標楷體" w:cs="Times New Roman" w:hint="eastAsia"/>
          <w:kern w:val="0"/>
          <w:szCs w:val="24"/>
        </w:rPr>
        <w:t>（</w:t>
      </w:r>
      <w:r w:rsidRPr="008D7CA0">
        <w:rPr>
          <w:rFonts w:ascii="標楷體" w:eastAsia="標楷體" w:hAnsi="標楷體" w:cs="Times New Roman" w:hint="eastAsia"/>
          <w:kern w:val="0"/>
          <w:szCs w:val="24"/>
        </w:rPr>
        <w:t>結社自由</w:t>
      </w:r>
      <w:r>
        <w:rPr>
          <w:rFonts w:ascii="標楷體" w:eastAsia="標楷體" w:hAnsi="標楷體" w:cs="Times New Roman" w:hint="eastAsia"/>
          <w:kern w:val="0"/>
          <w:szCs w:val="24"/>
        </w:rPr>
        <w:t>和保護組織權利</w:t>
      </w:r>
      <w:r w:rsidRPr="008D7CA0">
        <w:rPr>
          <w:rFonts w:ascii="標楷體" w:eastAsia="標楷體" w:hAnsi="標楷體" w:cs="Times New Roman" w:hint="eastAsia"/>
          <w:kern w:val="0"/>
          <w:szCs w:val="24"/>
        </w:rPr>
        <w:t>公約、強迫勞動公約、最低年齡公約、最惡劣</w:t>
      </w:r>
      <w:r>
        <w:rPr>
          <w:rFonts w:ascii="標楷體" w:eastAsia="標楷體" w:hAnsi="標楷體" w:cs="Times New Roman" w:hint="eastAsia"/>
          <w:kern w:val="0"/>
          <w:szCs w:val="24"/>
        </w:rPr>
        <w:t>形式的</w:t>
      </w:r>
      <w:r w:rsidRPr="008D7CA0">
        <w:rPr>
          <w:rFonts w:ascii="標楷體" w:eastAsia="標楷體" w:hAnsi="標楷體" w:cs="Times New Roman" w:hint="eastAsia"/>
          <w:kern w:val="0"/>
          <w:szCs w:val="24"/>
        </w:rPr>
        <w:t>童工</w:t>
      </w:r>
      <w:r>
        <w:rPr>
          <w:rFonts w:ascii="標楷體" w:eastAsia="標楷體" w:hAnsi="標楷體" w:cs="Times New Roman" w:hint="eastAsia"/>
          <w:kern w:val="0"/>
          <w:szCs w:val="24"/>
        </w:rPr>
        <w:t>勞動</w:t>
      </w:r>
      <w:r w:rsidRPr="008D7CA0">
        <w:rPr>
          <w:rFonts w:ascii="標楷體" w:eastAsia="標楷體" w:hAnsi="標楷體" w:cs="Times New Roman" w:hint="eastAsia"/>
          <w:kern w:val="0"/>
          <w:szCs w:val="24"/>
        </w:rPr>
        <w:t>公約</w:t>
      </w:r>
      <w:r w:rsidR="009D5EF3">
        <w:rPr>
          <w:rFonts w:ascii="標楷體" w:eastAsia="標楷體" w:hAnsi="標楷體" w:cs="Times New Roman" w:hint="eastAsia"/>
          <w:kern w:val="0"/>
          <w:szCs w:val="24"/>
        </w:rPr>
        <w:t>）</w:t>
      </w:r>
      <w:r w:rsidR="004F6FEE">
        <w:rPr>
          <w:rFonts w:ascii="標楷體" w:eastAsia="標楷體" w:hAnsi="標楷體" w:cs="Times New Roman" w:hint="eastAsia"/>
          <w:kern w:val="0"/>
          <w:szCs w:val="24"/>
        </w:rPr>
        <w:t>標準檢視說明會，陸續完成我國勞動法令與國際勞工組織</w:t>
      </w:r>
      <w:r w:rsidRPr="008D7CA0">
        <w:rPr>
          <w:rFonts w:ascii="標楷體" w:eastAsia="標楷體" w:hAnsi="標楷體" w:cs="Times New Roman" w:hint="eastAsia"/>
          <w:kern w:val="0"/>
          <w:szCs w:val="24"/>
        </w:rPr>
        <w:t>8項核心公約</w:t>
      </w:r>
      <w:r w:rsidR="009D5EF3">
        <w:rPr>
          <w:rFonts w:ascii="標楷體" w:eastAsia="標楷體" w:hAnsi="標楷體" w:cs="Times New Roman" w:hint="eastAsia"/>
          <w:kern w:val="0"/>
          <w:szCs w:val="24"/>
        </w:rPr>
        <w:t>（</w:t>
      </w:r>
      <w:r>
        <w:rPr>
          <w:rFonts w:ascii="標楷體" w:eastAsia="標楷體" w:hAnsi="標楷體" w:cs="Times New Roman" w:hint="eastAsia"/>
          <w:kern w:val="0"/>
          <w:szCs w:val="24"/>
        </w:rPr>
        <w:t>組織權及團體協商權原則之應用</w:t>
      </w:r>
      <w:r w:rsidRPr="008D7CA0">
        <w:rPr>
          <w:rFonts w:ascii="標楷體" w:eastAsia="標楷體" w:hAnsi="標楷體" w:cs="Times New Roman" w:hint="eastAsia"/>
          <w:kern w:val="0"/>
          <w:szCs w:val="24"/>
        </w:rPr>
        <w:t>公約、廢除強迫勞動公約、男女勞工同</w:t>
      </w:r>
      <w:r>
        <w:rPr>
          <w:rFonts w:ascii="標楷體" w:eastAsia="標楷體" w:hAnsi="標楷體" w:cs="Times New Roman" w:hint="eastAsia"/>
          <w:kern w:val="0"/>
          <w:szCs w:val="24"/>
        </w:rPr>
        <w:t>工</w:t>
      </w:r>
      <w:r w:rsidRPr="008D7CA0">
        <w:rPr>
          <w:rFonts w:ascii="標楷體" w:eastAsia="標楷體" w:hAnsi="標楷體" w:cs="Times New Roman" w:hint="eastAsia"/>
          <w:kern w:val="0"/>
          <w:szCs w:val="24"/>
        </w:rPr>
        <w:t>同酬公約、</w:t>
      </w:r>
      <w:r>
        <w:rPr>
          <w:rFonts w:ascii="標楷體" w:eastAsia="標楷體" w:hAnsi="標楷體" w:cs="Times New Roman" w:hint="eastAsia"/>
          <w:kern w:val="0"/>
          <w:szCs w:val="24"/>
        </w:rPr>
        <w:t>僱佣與職業歧視</w:t>
      </w:r>
      <w:r w:rsidRPr="008D7CA0">
        <w:rPr>
          <w:rFonts w:ascii="標楷體" w:eastAsia="標楷體" w:hAnsi="標楷體" w:cs="Times New Roman" w:hint="eastAsia"/>
          <w:kern w:val="0"/>
          <w:szCs w:val="24"/>
        </w:rPr>
        <w:t>公約</w:t>
      </w:r>
      <w:r>
        <w:rPr>
          <w:rFonts w:ascii="標楷體" w:eastAsia="標楷體" w:hAnsi="標楷體" w:cs="Times New Roman" w:hint="eastAsia"/>
          <w:kern w:val="0"/>
          <w:szCs w:val="24"/>
        </w:rPr>
        <w:t>、</w:t>
      </w:r>
      <w:r w:rsidRPr="008D7CA0">
        <w:rPr>
          <w:rFonts w:ascii="標楷體" w:eastAsia="標楷體" w:hAnsi="標楷體" w:cs="Times New Roman" w:hint="eastAsia"/>
          <w:kern w:val="0"/>
          <w:szCs w:val="24"/>
        </w:rPr>
        <w:t>結社自由</w:t>
      </w:r>
      <w:r>
        <w:rPr>
          <w:rFonts w:ascii="標楷體" w:eastAsia="標楷體" w:hAnsi="標楷體" w:cs="Times New Roman" w:hint="eastAsia"/>
          <w:kern w:val="0"/>
          <w:szCs w:val="24"/>
        </w:rPr>
        <w:t>和保護組織權利</w:t>
      </w:r>
      <w:r w:rsidRPr="008D7CA0">
        <w:rPr>
          <w:rFonts w:ascii="標楷體" w:eastAsia="標楷體" w:hAnsi="標楷體" w:cs="Times New Roman" w:hint="eastAsia"/>
          <w:kern w:val="0"/>
          <w:szCs w:val="24"/>
        </w:rPr>
        <w:t>公約、強迫勞動公約、最低年齡公約、最惡劣</w:t>
      </w:r>
      <w:r>
        <w:rPr>
          <w:rFonts w:ascii="標楷體" w:eastAsia="標楷體" w:hAnsi="標楷體" w:cs="Times New Roman" w:hint="eastAsia"/>
          <w:kern w:val="0"/>
          <w:szCs w:val="24"/>
        </w:rPr>
        <w:t>形式的</w:t>
      </w:r>
      <w:r w:rsidRPr="008D7CA0">
        <w:rPr>
          <w:rFonts w:ascii="標楷體" w:eastAsia="標楷體" w:hAnsi="標楷體" w:cs="Times New Roman" w:hint="eastAsia"/>
          <w:kern w:val="0"/>
          <w:szCs w:val="24"/>
        </w:rPr>
        <w:t>童工</w:t>
      </w:r>
      <w:r>
        <w:rPr>
          <w:rFonts w:ascii="標楷體" w:eastAsia="標楷體" w:hAnsi="標楷體" w:cs="Times New Roman" w:hint="eastAsia"/>
          <w:kern w:val="0"/>
          <w:szCs w:val="24"/>
        </w:rPr>
        <w:t>勞動</w:t>
      </w:r>
      <w:r w:rsidRPr="008D7CA0">
        <w:rPr>
          <w:rFonts w:ascii="標楷體" w:eastAsia="標楷體" w:hAnsi="標楷體" w:cs="Times New Roman" w:hint="eastAsia"/>
          <w:kern w:val="0"/>
          <w:szCs w:val="24"/>
        </w:rPr>
        <w:t>公約</w:t>
      </w:r>
      <w:r w:rsidR="009D5EF3">
        <w:rPr>
          <w:rFonts w:ascii="標楷體" w:eastAsia="標楷體" w:hAnsi="標楷體" w:cs="Times New Roman" w:hint="eastAsia"/>
          <w:kern w:val="0"/>
          <w:szCs w:val="24"/>
        </w:rPr>
        <w:t>）</w:t>
      </w:r>
      <w:r w:rsidRPr="008D7CA0">
        <w:rPr>
          <w:rFonts w:ascii="標楷體" w:eastAsia="標楷體" w:hAnsi="標楷體" w:cs="Times New Roman" w:hint="eastAsia"/>
          <w:kern w:val="0"/>
          <w:szCs w:val="24"/>
        </w:rPr>
        <w:t>檢視工作。</w:t>
      </w:r>
    </w:p>
    <w:p w14:paraId="23E0E852" w14:textId="77777777" w:rsidR="00FB41FD" w:rsidRPr="00433D48" w:rsidRDefault="00FB41FD" w:rsidP="00FB41FD">
      <w:pPr>
        <w:spacing w:line="480" w:lineRule="exact"/>
        <w:jc w:val="both"/>
        <w:rPr>
          <w:rFonts w:ascii="標楷體" w:eastAsia="標楷體" w:hAnsi="標楷體" w:cs="Times New Roman"/>
          <w:sz w:val="36"/>
          <w:szCs w:val="36"/>
        </w:rPr>
      </w:pPr>
    </w:p>
    <w:p w14:paraId="063D53BB" w14:textId="77777777" w:rsidR="00FB41FD" w:rsidRPr="00433D48" w:rsidRDefault="00FB41FD" w:rsidP="00FB41FD">
      <w:pPr>
        <w:keepNext/>
        <w:overflowPunct w:val="0"/>
        <w:spacing w:line="480" w:lineRule="exact"/>
        <w:jc w:val="both"/>
        <w:outlineLvl w:val="0"/>
        <w:rPr>
          <w:rFonts w:ascii="標楷體" w:eastAsia="標楷體" w:hAnsi="標楷體" w:cs="Times New Roman"/>
          <w:b/>
          <w:bCs/>
          <w:sz w:val="28"/>
          <w:szCs w:val="28"/>
        </w:rPr>
      </w:pPr>
      <w:bookmarkStart w:id="139" w:name="_Toc433289217"/>
      <w:bookmarkStart w:id="140" w:name="_Toc440549657"/>
      <w:r w:rsidRPr="00433D48">
        <w:rPr>
          <w:rFonts w:ascii="標楷體" w:eastAsia="標楷體" w:hAnsi="標楷體" w:cs="Times New Roman" w:hint="eastAsia"/>
          <w:b/>
          <w:bCs/>
          <w:sz w:val="28"/>
          <w:szCs w:val="28"/>
        </w:rPr>
        <w:t>第46點</w:t>
      </w:r>
      <w:bookmarkEnd w:id="139"/>
      <w:bookmarkEnd w:id="140"/>
    </w:p>
    <w:p w14:paraId="79C1DA69" w14:textId="77777777" w:rsidR="00FB41FD" w:rsidRPr="008D7CA0" w:rsidRDefault="00593731" w:rsidP="00CC3A7E">
      <w:pPr>
        <w:pStyle w:val="a8"/>
        <w:numPr>
          <w:ilvl w:val="0"/>
          <w:numId w:val="4"/>
        </w:numPr>
        <w:overflowPunct w:val="0"/>
        <w:spacing w:line="480" w:lineRule="exact"/>
        <w:ind w:leftChars="0"/>
        <w:jc w:val="both"/>
        <w:rPr>
          <w:rFonts w:ascii="標楷體" w:eastAsia="標楷體" w:hAnsi="標楷體"/>
        </w:rPr>
      </w:pPr>
      <w:r w:rsidRPr="00593731">
        <w:rPr>
          <w:rFonts w:ascii="標楷體" w:eastAsia="標楷體" w:hAnsi="標楷體" w:hint="eastAsia"/>
        </w:rPr>
        <w:t>內政部研議修正國籍法第9條，改採先許可外國人歸化後，再請其於</w:t>
      </w:r>
      <w:r w:rsidR="00FB41FD" w:rsidRPr="008D7CA0">
        <w:rPr>
          <w:rFonts w:ascii="標楷體" w:eastAsia="標楷體" w:hAnsi="標楷體" w:hint="eastAsia"/>
        </w:rPr>
        <w:t>1年內提</w:t>
      </w:r>
      <w:r w:rsidRPr="00593731">
        <w:rPr>
          <w:rFonts w:ascii="標楷體" w:eastAsia="標楷體" w:hAnsi="標楷體" w:hint="eastAsia"/>
        </w:rPr>
        <w:t>交喪失原有國籍證明，屆期未提出者，撤銷歸化許可</w:t>
      </w:r>
      <w:r w:rsidR="00FB41FD" w:rsidRPr="008D7CA0">
        <w:rPr>
          <w:rFonts w:ascii="標楷體" w:eastAsia="標楷體" w:hAnsi="標楷體" w:hint="eastAsia"/>
        </w:rPr>
        <w:t>，</w:t>
      </w:r>
      <w:r w:rsidRPr="00593731">
        <w:rPr>
          <w:rFonts w:ascii="標楷體" w:eastAsia="標楷體" w:hAnsi="標楷體" w:hint="eastAsia"/>
        </w:rPr>
        <w:t>另未提出喪失原有國籍證明前，應不予許可其定居。國籍法部分條文修正草案</w:t>
      </w:r>
      <w:r w:rsidR="00DF7197">
        <w:rPr>
          <w:rFonts w:ascii="標楷體" w:eastAsia="標楷體" w:hAnsi="標楷體" w:hint="eastAsia"/>
        </w:rPr>
        <w:t>現由</w:t>
      </w:r>
      <w:r w:rsidRPr="00593731">
        <w:rPr>
          <w:rFonts w:ascii="標楷體" w:eastAsia="標楷體" w:hAnsi="標楷體" w:hint="eastAsia"/>
        </w:rPr>
        <w:t>立法院</w:t>
      </w:r>
      <w:r w:rsidR="00D21318">
        <w:rPr>
          <w:rFonts w:ascii="標楷體" w:eastAsia="標楷體" w:hAnsi="標楷體" w:hint="eastAsia"/>
        </w:rPr>
        <w:t>審議</w:t>
      </w:r>
      <w:r w:rsidR="00FB41FD" w:rsidRPr="008D7CA0">
        <w:rPr>
          <w:rFonts w:ascii="標楷體" w:eastAsia="標楷體" w:hAnsi="標楷體" w:hint="eastAsia"/>
        </w:rPr>
        <w:t>。</w:t>
      </w:r>
    </w:p>
    <w:p w14:paraId="1CE4F82A" w14:textId="77777777" w:rsidR="00FB41FD" w:rsidRPr="00D112E6" w:rsidRDefault="00FB41FD" w:rsidP="00CC3A7E">
      <w:pPr>
        <w:pStyle w:val="a8"/>
        <w:numPr>
          <w:ilvl w:val="0"/>
          <w:numId w:val="4"/>
        </w:numPr>
        <w:overflowPunct w:val="0"/>
        <w:spacing w:line="480" w:lineRule="exact"/>
        <w:ind w:leftChars="0"/>
        <w:jc w:val="both"/>
        <w:rPr>
          <w:rFonts w:ascii="標楷體" w:eastAsia="標楷體" w:hAnsi="標楷體"/>
        </w:rPr>
      </w:pPr>
      <w:r w:rsidRPr="008D7CA0">
        <w:rPr>
          <w:rFonts w:ascii="標楷體" w:eastAsia="標楷體" w:hAnsi="標楷體" w:hint="eastAsia"/>
        </w:rPr>
        <w:t>2012年</w:t>
      </w:r>
      <w:r w:rsidR="00593731" w:rsidRPr="00593731">
        <w:rPr>
          <w:rFonts w:ascii="標楷體" w:eastAsia="標楷體" w:hAnsi="標楷體" w:hint="eastAsia"/>
        </w:rPr>
        <w:t>至2015年10</w:t>
      </w:r>
      <w:r w:rsidR="00D75675">
        <w:rPr>
          <w:rFonts w:ascii="標楷體" w:eastAsia="標楷體" w:hAnsi="標楷體" w:hint="eastAsia"/>
        </w:rPr>
        <w:t>月</w:t>
      </w:r>
      <w:r w:rsidR="00593731" w:rsidRPr="00593731">
        <w:rPr>
          <w:rFonts w:ascii="標楷體" w:eastAsia="標楷體" w:hAnsi="標楷體" w:hint="eastAsia"/>
        </w:rPr>
        <w:t>，外籍配偶放棄原屬國籍後，因不符合國籍法相關歸化要件未取得我國國籍者共計68人：2012年12人、2013年17人、2014年20人、2015年1</w:t>
      </w:r>
      <w:r w:rsidR="00DE2CAF">
        <w:rPr>
          <w:rFonts w:ascii="標楷體" w:eastAsia="標楷體" w:hAnsi="標楷體" w:hint="eastAsia"/>
        </w:rPr>
        <w:t>月</w:t>
      </w:r>
      <w:r w:rsidR="00593731" w:rsidRPr="00593731">
        <w:rPr>
          <w:rFonts w:ascii="標楷體" w:eastAsia="標楷體" w:hAnsi="標楷體" w:hint="eastAsia"/>
        </w:rPr>
        <w:t>至10月19人；惟</w:t>
      </w:r>
      <w:r w:rsidR="00B26CED">
        <w:rPr>
          <w:rFonts w:ascii="標楷體" w:eastAsia="標楷體" w:hAnsi="標楷體" w:hint="eastAsia"/>
        </w:rPr>
        <w:t>至2015年10月，上開68人中因</w:t>
      </w:r>
      <w:r w:rsidR="00593731" w:rsidRPr="00593731">
        <w:rPr>
          <w:rFonts w:ascii="標楷體" w:eastAsia="標楷體" w:hAnsi="標楷體" w:hint="eastAsia"/>
        </w:rPr>
        <w:t>其符合國籍法規定後，</w:t>
      </w:r>
      <w:r w:rsidR="00B26CED">
        <w:rPr>
          <w:rFonts w:ascii="標楷體" w:eastAsia="標楷體" w:hAnsi="標楷體" w:hint="eastAsia"/>
        </w:rPr>
        <w:t>陸續</w:t>
      </w:r>
      <w:r w:rsidR="00593731" w:rsidRPr="00593731">
        <w:rPr>
          <w:rFonts w:ascii="標楷體" w:eastAsia="標楷體" w:hAnsi="標楷體" w:hint="eastAsia"/>
        </w:rPr>
        <w:t>已取得我國國籍人數共有28人</w:t>
      </w:r>
      <w:r w:rsidRPr="008D7CA0">
        <w:rPr>
          <w:rFonts w:ascii="標楷體" w:eastAsia="標楷體" w:hAnsi="標楷體" w:hint="eastAsia"/>
        </w:rPr>
        <w:t>。</w:t>
      </w:r>
    </w:p>
    <w:p w14:paraId="17112D37" w14:textId="77777777" w:rsidR="00FB41FD" w:rsidRPr="008D7CA0" w:rsidRDefault="00FB41FD" w:rsidP="00CC3A7E">
      <w:pPr>
        <w:pStyle w:val="a8"/>
        <w:numPr>
          <w:ilvl w:val="0"/>
          <w:numId w:val="4"/>
        </w:numPr>
        <w:overflowPunct w:val="0"/>
        <w:spacing w:line="480" w:lineRule="exact"/>
        <w:ind w:leftChars="0"/>
        <w:jc w:val="both"/>
        <w:rPr>
          <w:rFonts w:ascii="標楷體" w:eastAsia="標楷體" w:hAnsi="標楷體"/>
        </w:rPr>
      </w:pPr>
      <w:r w:rsidRPr="008D7CA0">
        <w:rPr>
          <w:rFonts w:ascii="標楷體" w:eastAsia="標楷體" w:hAnsi="標楷體" w:cs="新細明體" w:hint="eastAsia"/>
          <w:szCs w:val="24"/>
        </w:rPr>
        <w:t>關於已喪失原屬國籍因故未取得我國國籍者，其在臺居留權、工作權及健康權尚可獲保障，如外籍人士經撤銷歸化許可後，尚未回復原國籍或取得他國籍前，仍得在臺申請合法居留；勞動部視個案依行政先例類推適用就業服務法第</w:t>
      </w:r>
      <w:r w:rsidRPr="008D7CA0">
        <w:rPr>
          <w:rFonts w:ascii="標楷體" w:eastAsia="標楷體" w:hAnsi="標楷體" w:hint="eastAsia"/>
          <w:szCs w:val="24"/>
        </w:rPr>
        <w:t>51</w:t>
      </w:r>
      <w:r w:rsidRPr="008D7CA0">
        <w:rPr>
          <w:rFonts w:ascii="標楷體" w:eastAsia="標楷體" w:hAnsi="標楷體" w:cs="新細明體" w:hint="eastAsia"/>
          <w:szCs w:val="24"/>
        </w:rPr>
        <w:t>條第</w:t>
      </w:r>
      <w:r w:rsidRPr="008D7CA0">
        <w:rPr>
          <w:rFonts w:ascii="標楷體" w:eastAsia="標楷體" w:hAnsi="標楷體" w:hint="eastAsia"/>
          <w:szCs w:val="24"/>
        </w:rPr>
        <w:t>1</w:t>
      </w:r>
      <w:r w:rsidRPr="008D7CA0">
        <w:rPr>
          <w:rFonts w:ascii="標楷體" w:eastAsia="標楷體" w:hAnsi="標楷體" w:cs="新細明體" w:hint="eastAsia"/>
          <w:szCs w:val="24"/>
        </w:rPr>
        <w:t>項第</w:t>
      </w:r>
      <w:r w:rsidRPr="008D7CA0">
        <w:rPr>
          <w:rFonts w:ascii="標楷體" w:eastAsia="標楷體" w:hAnsi="標楷體" w:hint="eastAsia"/>
          <w:szCs w:val="24"/>
        </w:rPr>
        <w:t>1</w:t>
      </w:r>
      <w:r w:rsidRPr="008D7CA0">
        <w:rPr>
          <w:rFonts w:ascii="標楷體" w:eastAsia="標楷體" w:hAnsi="標楷體" w:cs="新細明體" w:hint="eastAsia"/>
          <w:szCs w:val="24"/>
        </w:rPr>
        <w:t>款規定，專案辦理渠等工作許可之申請及核發；考</w:t>
      </w:r>
      <w:r w:rsidR="006A46E0">
        <w:rPr>
          <w:rFonts w:ascii="標楷體" w:eastAsia="標楷體" w:hAnsi="標楷體" w:cs="新細明體" w:hint="eastAsia"/>
          <w:szCs w:val="24"/>
        </w:rPr>
        <w:t>量渠等得自內政部移民署重行核發外僑居留證之日起銜接參加健保，不適用</w:t>
      </w:r>
      <w:r w:rsidRPr="008D7CA0">
        <w:rPr>
          <w:rFonts w:ascii="標楷體" w:eastAsia="標楷體" w:hAnsi="標楷體" w:cs="新細明體" w:hint="eastAsia"/>
          <w:szCs w:val="24"/>
        </w:rPr>
        <w:t>須自持有居留證明文件，在臺灣地區須居留滿</w:t>
      </w:r>
      <w:r w:rsidRPr="008D7CA0">
        <w:rPr>
          <w:rFonts w:ascii="標楷體" w:eastAsia="標楷體" w:hAnsi="標楷體" w:hint="eastAsia"/>
          <w:szCs w:val="24"/>
        </w:rPr>
        <w:t>6</w:t>
      </w:r>
      <w:r w:rsidRPr="008D7CA0">
        <w:rPr>
          <w:rFonts w:ascii="標楷體" w:eastAsia="標楷體" w:hAnsi="標楷體" w:cs="新細明體" w:hint="eastAsia"/>
          <w:szCs w:val="24"/>
        </w:rPr>
        <w:t>個月之日起始可參加健保之規定。</w:t>
      </w:r>
    </w:p>
    <w:p w14:paraId="0900552D" w14:textId="77777777" w:rsidR="00FB41FD" w:rsidRPr="00433D48" w:rsidRDefault="00B93DBA" w:rsidP="00CC3A7E">
      <w:pPr>
        <w:pStyle w:val="a8"/>
        <w:numPr>
          <w:ilvl w:val="0"/>
          <w:numId w:val="4"/>
        </w:numPr>
        <w:overflowPunct w:val="0"/>
        <w:spacing w:line="480" w:lineRule="exact"/>
        <w:ind w:leftChars="0"/>
        <w:jc w:val="both"/>
        <w:rPr>
          <w:rFonts w:ascii="標楷體" w:eastAsia="標楷體" w:hAnsi="標楷體"/>
        </w:rPr>
      </w:pPr>
      <w:r>
        <w:rPr>
          <w:rFonts w:ascii="標楷體" w:eastAsia="標楷體" w:hAnsi="標楷體" w:cs="新細明體" w:hint="eastAsia"/>
          <w:szCs w:val="24"/>
        </w:rPr>
        <w:t>持續辦理經許可從事跨國（境）婚姻媒合團體之業務檢查及評鑑工作；</w:t>
      </w:r>
      <w:r w:rsidR="00FB41FD" w:rsidRPr="008D7CA0">
        <w:rPr>
          <w:rFonts w:ascii="標楷體" w:eastAsia="標楷體" w:hAnsi="標楷體" w:cs="新細明體" w:hint="eastAsia"/>
          <w:szCs w:val="24"/>
        </w:rPr>
        <w:t>2013年試辦評鑑41家，2014年評鑑40家，評鑑結果甲等9家、乙等8家、丙等18家，不列入評鑑等級5家，2015年評鑑42家，評鑑結果優等2家、甲等乙等丙等各11家，不列入評鑑等級7家，已公告於內政部移民署全球資訊網，並個別通知團體依評鑑委員建議事項改進；對於評鑑成績</w:t>
      </w:r>
      <w:r w:rsidR="0000084A">
        <w:rPr>
          <w:rFonts w:ascii="標楷體" w:eastAsia="標楷體" w:hAnsi="標楷體" w:cs="新細明體" w:hint="eastAsia"/>
          <w:szCs w:val="24"/>
        </w:rPr>
        <w:t>連續3年</w:t>
      </w:r>
      <w:r w:rsidR="00FB41FD" w:rsidRPr="008D7CA0">
        <w:rPr>
          <w:rFonts w:ascii="標楷體" w:eastAsia="標楷體" w:hAnsi="標楷體" w:cs="新細明體" w:hint="eastAsia"/>
          <w:szCs w:val="24"/>
        </w:rPr>
        <w:t>丙等者，</w:t>
      </w:r>
      <w:r w:rsidR="00F72DAD">
        <w:rPr>
          <w:rFonts w:ascii="標楷體" w:eastAsia="標楷體" w:hAnsi="標楷體" w:cs="新細明體" w:hint="eastAsia"/>
          <w:szCs w:val="24"/>
        </w:rPr>
        <w:t>將廢止許可，若有違反規定將限期改善，屆期未改善亦廢止許可。</w:t>
      </w:r>
      <w:r w:rsidR="00FB41FD" w:rsidRPr="008D7CA0">
        <w:rPr>
          <w:rFonts w:ascii="標楷體" w:eastAsia="標楷體" w:hAnsi="標楷體" w:cs="新細明體" w:hint="eastAsia"/>
          <w:szCs w:val="24"/>
        </w:rPr>
        <w:t>2014年、2015年</w:t>
      </w:r>
      <w:r w:rsidR="00FB41FD">
        <w:rPr>
          <w:rFonts w:ascii="標楷體" w:eastAsia="標楷體" w:hAnsi="標楷體" w:cs="新細明體" w:hint="eastAsia"/>
          <w:szCs w:val="24"/>
        </w:rPr>
        <w:t>1</w:t>
      </w:r>
      <w:r w:rsidR="00DE2CAF">
        <w:rPr>
          <w:rFonts w:ascii="標楷體" w:eastAsia="標楷體" w:hAnsi="標楷體" w:cs="新細明體" w:hint="eastAsia"/>
          <w:szCs w:val="24"/>
        </w:rPr>
        <w:t>月</w:t>
      </w:r>
      <w:r w:rsidR="00FB41FD">
        <w:rPr>
          <w:rFonts w:ascii="標楷體" w:eastAsia="標楷體" w:hAnsi="標楷體" w:cs="新細明體" w:hint="eastAsia"/>
          <w:szCs w:val="24"/>
        </w:rPr>
        <w:t>至10月</w:t>
      </w:r>
      <w:r w:rsidR="00FB41FD" w:rsidRPr="008D7CA0">
        <w:rPr>
          <w:rFonts w:ascii="標楷體" w:eastAsia="標楷體" w:hAnsi="標楷體" w:cs="新細明體" w:hint="eastAsia"/>
          <w:szCs w:val="24"/>
        </w:rPr>
        <w:t>因違反入出國及移民法有關跨國（境）婚姻媒合部分，裁罰案件數分別為49件、21</w:t>
      </w:r>
      <w:r w:rsidR="00FB41FD">
        <w:rPr>
          <w:rFonts w:ascii="標楷體" w:eastAsia="標楷體" w:hAnsi="標楷體" w:cs="新細明體" w:hint="eastAsia"/>
          <w:szCs w:val="24"/>
        </w:rPr>
        <w:t>件，裁罰金額分別為</w:t>
      </w:r>
      <w:r w:rsidR="00FB41FD" w:rsidRPr="008D7CA0">
        <w:rPr>
          <w:rFonts w:ascii="標楷體" w:eastAsia="標楷體" w:hAnsi="標楷體" w:cs="新細明體" w:hint="eastAsia"/>
          <w:szCs w:val="24"/>
        </w:rPr>
        <w:t>587萬5,000元、252萬5,000元 。</w:t>
      </w:r>
    </w:p>
    <w:p w14:paraId="6CD049AE" w14:textId="77777777" w:rsidR="00433D48" w:rsidRPr="008D7CA0" w:rsidRDefault="00433D48" w:rsidP="00433D48">
      <w:pPr>
        <w:pStyle w:val="a8"/>
        <w:spacing w:line="480" w:lineRule="exact"/>
        <w:ind w:leftChars="0"/>
        <w:rPr>
          <w:rFonts w:ascii="標楷體" w:eastAsia="標楷體" w:hAnsi="標楷體"/>
        </w:rPr>
      </w:pPr>
    </w:p>
    <w:p w14:paraId="0DA78A1B" w14:textId="77777777" w:rsidR="00EC441D" w:rsidRPr="00433D48" w:rsidRDefault="00EC441D" w:rsidP="0086022E">
      <w:pPr>
        <w:keepNext/>
        <w:overflowPunct w:val="0"/>
        <w:spacing w:line="480" w:lineRule="exact"/>
        <w:jc w:val="both"/>
        <w:outlineLvl w:val="0"/>
        <w:rPr>
          <w:rFonts w:ascii="標楷體" w:eastAsia="標楷體" w:hAnsi="標楷體" w:cs="Times New Roman"/>
          <w:b/>
          <w:bCs/>
          <w:sz w:val="28"/>
          <w:szCs w:val="28"/>
        </w:rPr>
      </w:pPr>
      <w:bookmarkStart w:id="141" w:name="_Toc433289233"/>
      <w:bookmarkStart w:id="142" w:name="_Toc440549658"/>
      <w:r w:rsidRPr="00433D48">
        <w:rPr>
          <w:rFonts w:ascii="標楷體" w:eastAsia="標楷體" w:hAnsi="標楷體" w:cs="Times New Roman" w:hint="eastAsia"/>
          <w:b/>
          <w:bCs/>
          <w:sz w:val="28"/>
          <w:szCs w:val="28"/>
        </w:rPr>
        <w:t>第47點</w:t>
      </w:r>
      <w:bookmarkStart w:id="143" w:name="_Toc433289235"/>
      <w:bookmarkEnd w:id="141"/>
      <w:r w:rsidR="00F66233">
        <w:rPr>
          <w:rFonts w:ascii="標楷體" w:eastAsia="標楷體" w:hAnsi="標楷體" w:cs="Times New Roman" w:hint="eastAsia"/>
          <w:b/>
          <w:bCs/>
          <w:sz w:val="28"/>
          <w:szCs w:val="28"/>
        </w:rPr>
        <w:t>至</w:t>
      </w:r>
      <w:r w:rsidR="00F66233" w:rsidRPr="00433D48">
        <w:rPr>
          <w:rFonts w:ascii="標楷體" w:eastAsia="標楷體" w:hAnsi="標楷體" w:cs="Times New Roman" w:hint="eastAsia"/>
          <w:b/>
          <w:bCs/>
          <w:sz w:val="28"/>
          <w:szCs w:val="28"/>
        </w:rPr>
        <w:t>第49點</w:t>
      </w:r>
      <w:bookmarkEnd w:id="142"/>
      <w:bookmarkEnd w:id="143"/>
    </w:p>
    <w:p w14:paraId="6F69E4E1" w14:textId="77777777" w:rsidR="00EC441D" w:rsidRPr="00C51F6D" w:rsidRDefault="00EC441D" w:rsidP="0086022E">
      <w:pPr>
        <w:keepNext/>
        <w:overflowPunct w:val="0"/>
        <w:spacing w:line="480" w:lineRule="exact"/>
        <w:jc w:val="both"/>
        <w:outlineLvl w:val="1"/>
        <w:rPr>
          <w:rFonts w:ascii="標楷體" w:eastAsia="標楷體" w:hAnsi="標楷體" w:cs="Times New Roman"/>
          <w:b/>
          <w:bCs/>
          <w:szCs w:val="24"/>
        </w:rPr>
      </w:pPr>
      <w:bookmarkStart w:id="144" w:name="_Toc433289238"/>
      <w:bookmarkStart w:id="145" w:name="_Toc440549659"/>
      <w:r w:rsidRPr="00C51F6D">
        <w:rPr>
          <w:rFonts w:ascii="標楷體" w:eastAsia="標楷體" w:hAnsi="標楷體" w:cs="Times New Roman" w:hint="eastAsia"/>
          <w:b/>
          <w:bCs/>
          <w:szCs w:val="24"/>
        </w:rPr>
        <w:t>拆遷戶之安置</w:t>
      </w:r>
      <w:bookmarkEnd w:id="144"/>
      <w:bookmarkEnd w:id="145"/>
    </w:p>
    <w:p w14:paraId="4C7E78FC" w14:textId="77777777" w:rsidR="00EC441D" w:rsidRPr="008D7CA0" w:rsidRDefault="00EC441D" w:rsidP="00CC3A7E">
      <w:pPr>
        <w:pStyle w:val="a8"/>
        <w:numPr>
          <w:ilvl w:val="0"/>
          <w:numId w:val="4"/>
        </w:numPr>
        <w:overflowPunct w:val="0"/>
        <w:spacing w:line="480" w:lineRule="exact"/>
        <w:ind w:leftChars="0"/>
        <w:jc w:val="both"/>
        <w:rPr>
          <w:rFonts w:ascii="標楷體" w:eastAsia="標楷體" w:hAnsi="標楷體"/>
          <w:szCs w:val="24"/>
        </w:rPr>
      </w:pPr>
      <w:r w:rsidRPr="008D7CA0">
        <w:rPr>
          <w:rFonts w:ascii="標楷體" w:eastAsia="標楷體" w:hAnsi="標楷體" w:hint="eastAsia"/>
          <w:szCs w:val="24"/>
        </w:rPr>
        <w:t>為協助都市原住民居住權益，倘地方政府已覓妥安置地點，完成</w:t>
      </w:r>
      <w:r w:rsidR="007508A1">
        <w:rPr>
          <w:rFonts w:ascii="標楷體" w:eastAsia="標楷體" w:hAnsi="標楷體" w:hint="eastAsia"/>
          <w:szCs w:val="24"/>
        </w:rPr>
        <w:t>規劃，</w:t>
      </w:r>
      <w:r w:rsidR="00F61B6B">
        <w:rPr>
          <w:rFonts w:ascii="標楷體" w:eastAsia="標楷體" w:hAnsi="標楷體" w:hint="eastAsia"/>
          <w:szCs w:val="24"/>
        </w:rPr>
        <w:t>原住民族委員會</w:t>
      </w:r>
      <w:r w:rsidRPr="008D7CA0">
        <w:rPr>
          <w:rFonts w:ascii="標楷體" w:eastAsia="標楷體" w:hAnsi="標楷體" w:hint="eastAsia"/>
          <w:szCs w:val="24"/>
        </w:rPr>
        <w:t>將補助部分公共設施經費，並視需求給予適當協助。</w:t>
      </w:r>
      <w:r w:rsidR="00EB7069" w:rsidRPr="008D7CA0">
        <w:rPr>
          <w:rFonts w:ascii="標楷體" w:eastAsia="標楷體" w:hAnsi="標楷體" w:hint="eastAsia"/>
          <w:szCs w:val="24"/>
        </w:rPr>
        <w:t>2013</w:t>
      </w:r>
      <w:r w:rsidRPr="008D7CA0">
        <w:rPr>
          <w:rFonts w:ascii="標楷體" w:eastAsia="標楷體" w:hAnsi="標楷體" w:hint="eastAsia"/>
          <w:szCs w:val="24"/>
        </w:rPr>
        <w:t>年</w:t>
      </w:r>
      <w:r w:rsidRPr="008D7CA0">
        <w:rPr>
          <w:rFonts w:ascii="標楷體" w:eastAsia="標楷體" w:hAnsi="標楷體"/>
          <w:szCs w:val="24"/>
        </w:rPr>
        <w:t>11</w:t>
      </w:r>
      <w:r w:rsidRPr="008D7CA0">
        <w:rPr>
          <w:rFonts w:ascii="標楷體" w:eastAsia="標楷體" w:hAnsi="標楷體" w:hint="eastAsia"/>
          <w:szCs w:val="24"/>
        </w:rPr>
        <w:t>月業核定補助新北市政府辦理三峽及溪洲文化園區公共設施</w:t>
      </w:r>
      <w:r w:rsidRPr="008D7CA0">
        <w:rPr>
          <w:rFonts w:ascii="標楷體" w:eastAsia="標楷體" w:hAnsi="標楷體"/>
          <w:szCs w:val="24"/>
        </w:rPr>
        <w:t>4</w:t>
      </w:r>
      <w:r w:rsidRPr="008D7CA0">
        <w:rPr>
          <w:rFonts w:ascii="標楷體" w:eastAsia="標楷體" w:hAnsi="標楷體" w:hint="eastAsia"/>
          <w:szCs w:val="24"/>
        </w:rPr>
        <w:t>成經費，並協助新北市政府辦理專案貸款</w:t>
      </w:r>
      <w:r w:rsidR="009D5EF3">
        <w:rPr>
          <w:rFonts w:ascii="標楷體" w:eastAsia="標楷體" w:hAnsi="標楷體"/>
          <w:szCs w:val="24"/>
        </w:rPr>
        <w:t>（</w:t>
      </w:r>
      <w:r w:rsidR="00586483">
        <w:rPr>
          <w:rFonts w:ascii="標楷體" w:eastAsia="標楷體" w:hAnsi="標楷體" w:hint="eastAsia"/>
          <w:szCs w:val="24"/>
        </w:rPr>
        <w:t>約</w:t>
      </w:r>
      <w:r w:rsidRPr="008D7CA0">
        <w:rPr>
          <w:rFonts w:ascii="標楷體" w:eastAsia="標楷體" w:hAnsi="標楷體"/>
          <w:szCs w:val="24"/>
        </w:rPr>
        <w:t>3,530</w:t>
      </w:r>
      <w:r w:rsidRPr="008D7CA0">
        <w:rPr>
          <w:rFonts w:ascii="標楷體" w:eastAsia="標楷體" w:hAnsi="標楷體" w:hint="eastAsia"/>
          <w:szCs w:val="24"/>
        </w:rPr>
        <w:t>萬元</w:t>
      </w:r>
      <w:r w:rsidR="009D5EF3">
        <w:rPr>
          <w:rFonts w:ascii="標楷體" w:eastAsia="標楷體" w:hAnsi="標楷體"/>
          <w:szCs w:val="24"/>
        </w:rPr>
        <w:t>）</w:t>
      </w:r>
      <w:r w:rsidRPr="008D7CA0">
        <w:rPr>
          <w:rFonts w:ascii="標楷體" w:eastAsia="標楷體" w:hAnsi="標楷體" w:hint="eastAsia"/>
          <w:szCs w:val="24"/>
        </w:rPr>
        <w:t>，計輔導</w:t>
      </w:r>
      <w:r w:rsidRPr="008D7CA0">
        <w:rPr>
          <w:rFonts w:ascii="標楷體" w:eastAsia="標楷體" w:hAnsi="標楷體"/>
          <w:szCs w:val="24"/>
        </w:rPr>
        <w:t>76</w:t>
      </w:r>
      <w:r w:rsidRPr="008D7CA0">
        <w:rPr>
          <w:rFonts w:ascii="標楷體" w:eastAsia="標楷體" w:hAnsi="標楷體" w:hint="eastAsia"/>
          <w:szCs w:val="24"/>
        </w:rPr>
        <w:t>戶原住民家庭取得安全住居。</w:t>
      </w:r>
    </w:p>
    <w:p w14:paraId="2AF42F18" w14:textId="77777777" w:rsidR="00EC441D" w:rsidRPr="00B02B35" w:rsidRDefault="00EC441D" w:rsidP="00CC3A7E">
      <w:pPr>
        <w:pStyle w:val="a8"/>
        <w:numPr>
          <w:ilvl w:val="0"/>
          <w:numId w:val="4"/>
        </w:numPr>
        <w:overflowPunct w:val="0"/>
        <w:spacing w:line="480" w:lineRule="exact"/>
        <w:ind w:leftChars="0"/>
        <w:jc w:val="both"/>
        <w:rPr>
          <w:rFonts w:ascii="標楷體" w:eastAsia="標楷體" w:hAnsi="標楷體"/>
          <w:szCs w:val="24"/>
        </w:rPr>
      </w:pPr>
      <w:r w:rsidRPr="008D7CA0">
        <w:rPr>
          <w:rFonts w:ascii="標楷體" w:eastAsia="標楷體" w:hAnsi="標楷體" w:hint="eastAsia"/>
          <w:szCs w:val="24"/>
        </w:rPr>
        <w:t>國有公用不動產之占用者為社會救助法規範之低收入戶，或領有身心障礙者生活補助費或中低收入老人生活津貼者，</w:t>
      </w:r>
      <w:r w:rsidRPr="00B02B35">
        <w:rPr>
          <w:rFonts w:ascii="標楷體" w:eastAsia="標楷體" w:hAnsi="標楷體" w:hint="eastAsia"/>
          <w:szCs w:val="24"/>
        </w:rPr>
        <w:t>管理機關於</w:t>
      </w:r>
      <w:r w:rsidR="00B02B35">
        <w:rPr>
          <w:rFonts w:ascii="標楷體" w:eastAsia="標楷體" w:hAnsi="標楷體" w:hint="eastAsia"/>
          <w:szCs w:val="24"/>
        </w:rPr>
        <w:t>排除占用前，占有者得申請公共租賃住宅或社會住宅安置及補貼或津貼，另</w:t>
      </w:r>
      <w:r w:rsidRPr="00B02B35">
        <w:rPr>
          <w:rFonts w:ascii="標楷體" w:eastAsia="標楷體" w:hAnsi="標楷體" w:hint="eastAsia"/>
          <w:szCs w:val="24"/>
        </w:rPr>
        <w:t>管理機關得緩收使用補償金並得同意占用者免計息分期繳納使用補償金。</w:t>
      </w:r>
    </w:p>
    <w:p w14:paraId="74BF737F" w14:textId="77777777" w:rsidR="00EC441D" w:rsidRPr="008D7CA0" w:rsidRDefault="00B02B35" w:rsidP="00CC3A7E">
      <w:pPr>
        <w:pStyle w:val="a8"/>
        <w:numPr>
          <w:ilvl w:val="0"/>
          <w:numId w:val="4"/>
        </w:numPr>
        <w:overflowPunct w:val="0"/>
        <w:spacing w:line="480" w:lineRule="exact"/>
        <w:ind w:leftChars="0"/>
        <w:jc w:val="both"/>
        <w:rPr>
          <w:rFonts w:ascii="標楷體" w:eastAsia="標楷體" w:hAnsi="標楷體"/>
        </w:rPr>
      </w:pPr>
      <w:bookmarkStart w:id="146" w:name="_Toc433289239"/>
      <w:r>
        <w:rPr>
          <w:rFonts w:ascii="標楷體" w:eastAsia="標楷體" w:hAnsi="標楷體" w:hint="eastAsia"/>
        </w:rPr>
        <w:t>依</w:t>
      </w:r>
      <w:r w:rsidR="00B26CED">
        <w:rPr>
          <w:rFonts w:ascii="標楷體" w:eastAsia="標楷體" w:hAnsi="標楷體" w:hint="eastAsia"/>
        </w:rPr>
        <w:t>都市更新條例規定，實施者擬定都市更新事業計畫應</w:t>
      </w:r>
      <w:r w:rsidR="00EC441D" w:rsidRPr="008D7CA0">
        <w:rPr>
          <w:rFonts w:ascii="標楷體" w:eastAsia="標楷體" w:hAnsi="標楷體" w:hint="eastAsia"/>
        </w:rPr>
        <w:t>包括拆遷安置計畫</w:t>
      </w:r>
      <w:r w:rsidR="00F00A7D" w:rsidRPr="008D7CA0">
        <w:rPr>
          <w:rFonts w:ascii="標楷體" w:eastAsia="標楷體" w:hAnsi="標楷體" w:hint="eastAsia"/>
        </w:rPr>
        <w:t>，</w:t>
      </w:r>
      <w:r w:rsidR="00EC441D" w:rsidRPr="008D7CA0">
        <w:rPr>
          <w:rFonts w:ascii="標楷體" w:eastAsia="標楷體" w:hAnsi="標楷體" w:hint="eastAsia"/>
        </w:rPr>
        <w:t>承租人依該條例第</w:t>
      </w:r>
      <w:r w:rsidR="00EC441D" w:rsidRPr="008D7CA0">
        <w:rPr>
          <w:rFonts w:ascii="標楷體" w:eastAsia="標楷體" w:hAnsi="標楷體"/>
        </w:rPr>
        <w:t>37</w:t>
      </w:r>
      <w:r w:rsidR="00EC441D" w:rsidRPr="008D7CA0">
        <w:rPr>
          <w:rFonts w:ascii="標楷體" w:eastAsia="標楷體" w:hAnsi="標楷體" w:hint="eastAsia"/>
        </w:rPr>
        <w:t>條規定得向出租人請求補償。</w:t>
      </w:r>
    </w:p>
    <w:p w14:paraId="6FBECFC9" w14:textId="77777777" w:rsidR="00EC441D" w:rsidRPr="008D7CA0" w:rsidRDefault="00EC441D" w:rsidP="00CC3A7E">
      <w:pPr>
        <w:pStyle w:val="a8"/>
        <w:numPr>
          <w:ilvl w:val="0"/>
          <w:numId w:val="4"/>
        </w:numPr>
        <w:overflowPunct w:val="0"/>
        <w:spacing w:line="480" w:lineRule="exact"/>
        <w:ind w:leftChars="0"/>
        <w:jc w:val="both"/>
        <w:rPr>
          <w:rFonts w:ascii="標楷體" w:eastAsia="標楷體" w:hAnsi="標楷體"/>
        </w:rPr>
      </w:pPr>
      <w:r w:rsidRPr="008D7CA0">
        <w:rPr>
          <w:rFonts w:ascii="標楷體" w:eastAsia="標楷體" w:hAnsi="標楷體" w:hint="eastAsia"/>
        </w:rPr>
        <w:t>依土地徵收條例規定，徵收公告</w:t>
      </w:r>
      <w:r w:rsidRPr="008D7CA0">
        <w:rPr>
          <w:rFonts w:ascii="標楷體" w:eastAsia="標楷體" w:hAnsi="標楷體"/>
        </w:rPr>
        <w:t>1</w:t>
      </w:r>
      <w:r w:rsidRPr="008D7CA0">
        <w:rPr>
          <w:rFonts w:ascii="標楷體" w:eastAsia="標楷體" w:hAnsi="標楷體" w:hint="eastAsia"/>
        </w:rPr>
        <w:t>年前有居住事實之低收入戶或中低收入戶人口，因其所有建築改良物被徵收，致無屋可居住者，或情境相同經直轄市或縣（市）政府社會工作人員查訪屬實者</w:t>
      </w:r>
      <w:r w:rsidR="00B26CED">
        <w:rPr>
          <w:rFonts w:ascii="標楷體" w:eastAsia="標楷體" w:hAnsi="標楷體" w:hint="eastAsia"/>
        </w:rPr>
        <w:t>，需用土地人應訂定安置計畫，並於徵收計畫書內敘明安置計畫情形。前項安置，包括安置住宅</w:t>
      </w:r>
      <w:r w:rsidRPr="008D7CA0">
        <w:rPr>
          <w:rFonts w:ascii="標楷體" w:eastAsia="標楷體" w:hAnsi="標楷體" w:hint="eastAsia"/>
        </w:rPr>
        <w:t>、購置住宅貸款利息補貼、租金補貼等。保障對象之資格條件為有居住事實之低收入戶、中低收入戶人口或情境相同者，並不限於所有權人或他項權利人，倘承租人符合上開法律規定者，亦適用之。</w:t>
      </w:r>
      <w:r w:rsidR="00F00A7D" w:rsidRPr="008D7CA0">
        <w:rPr>
          <w:rFonts w:ascii="標楷體" w:eastAsia="標楷體" w:hAnsi="標楷體" w:hint="eastAsia"/>
          <w:b/>
          <w:szCs w:val="24"/>
        </w:rPr>
        <w:t xml:space="preserve"> </w:t>
      </w:r>
    </w:p>
    <w:p w14:paraId="06364D95" w14:textId="77777777" w:rsidR="00EC441D" w:rsidRPr="00C51F6D" w:rsidRDefault="00EC441D" w:rsidP="0086022E">
      <w:pPr>
        <w:keepNext/>
        <w:overflowPunct w:val="0"/>
        <w:spacing w:line="480" w:lineRule="exact"/>
        <w:jc w:val="both"/>
        <w:outlineLvl w:val="1"/>
        <w:rPr>
          <w:rFonts w:ascii="標楷體" w:eastAsia="標楷體" w:hAnsi="標楷體" w:cs="Times New Roman"/>
          <w:b/>
          <w:bCs/>
          <w:szCs w:val="24"/>
        </w:rPr>
      </w:pPr>
      <w:bookmarkStart w:id="147" w:name="_Toc440549660"/>
      <w:bookmarkStart w:id="148" w:name="_Toc433289242"/>
      <w:bookmarkEnd w:id="146"/>
      <w:r w:rsidRPr="00C51F6D">
        <w:rPr>
          <w:rFonts w:ascii="標楷體" w:eastAsia="標楷體" w:hAnsi="標楷體" w:cs="Times New Roman" w:hint="eastAsia"/>
          <w:b/>
          <w:bCs/>
          <w:szCs w:val="24"/>
        </w:rPr>
        <w:t>機場捷運A7站</w:t>
      </w:r>
      <w:bookmarkEnd w:id="147"/>
    </w:p>
    <w:p w14:paraId="6C4AEE78" w14:textId="12C1E247" w:rsidR="00EC441D" w:rsidRPr="008D7CA0" w:rsidRDefault="00EC441D" w:rsidP="00CC3A7E">
      <w:pPr>
        <w:pStyle w:val="a8"/>
        <w:numPr>
          <w:ilvl w:val="0"/>
          <w:numId w:val="4"/>
        </w:numPr>
        <w:overflowPunct w:val="0"/>
        <w:spacing w:line="480" w:lineRule="exact"/>
        <w:ind w:leftChars="0"/>
        <w:jc w:val="both"/>
        <w:rPr>
          <w:rFonts w:ascii="標楷體" w:eastAsia="標楷體" w:hAnsi="標楷體"/>
        </w:rPr>
      </w:pPr>
      <w:r w:rsidRPr="008D7CA0">
        <w:rPr>
          <w:rFonts w:ascii="標楷體" w:eastAsia="標楷體" w:hAnsi="標楷體" w:hint="eastAsia"/>
        </w:rPr>
        <w:t>機場捷運</w:t>
      </w:r>
      <w:r w:rsidRPr="008D7CA0">
        <w:rPr>
          <w:rFonts w:ascii="標楷體" w:eastAsia="標楷體" w:hAnsi="標楷體"/>
        </w:rPr>
        <w:t>A7</w:t>
      </w:r>
      <w:r w:rsidR="0000084A">
        <w:rPr>
          <w:rFonts w:ascii="標楷體" w:eastAsia="標楷體" w:hAnsi="標楷體" w:hint="eastAsia"/>
        </w:rPr>
        <w:t>站地區周邊土地開發案係</w:t>
      </w:r>
      <w:r w:rsidRPr="008D7CA0">
        <w:rPr>
          <w:rFonts w:ascii="標楷體" w:eastAsia="標楷體" w:hAnsi="標楷體" w:hint="eastAsia"/>
        </w:rPr>
        <w:t>以區段徵收開發方式辦理，已依土地徵收條例第</w:t>
      </w:r>
      <w:r w:rsidRPr="008D7CA0">
        <w:rPr>
          <w:rFonts w:ascii="標楷體" w:eastAsia="標楷體" w:hAnsi="標楷體"/>
        </w:rPr>
        <w:t>38</w:t>
      </w:r>
      <w:r w:rsidR="0000084A">
        <w:rPr>
          <w:rFonts w:ascii="標楷體" w:eastAsia="標楷體" w:hAnsi="標楷體" w:hint="eastAsia"/>
        </w:rPr>
        <w:t>條規定舉行公聽會，且於政府網站</w:t>
      </w:r>
      <w:r w:rsidRPr="008D7CA0">
        <w:rPr>
          <w:rFonts w:ascii="標楷體" w:eastAsia="標楷體" w:hAnsi="標楷體" w:hint="eastAsia"/>
        </w:rPr>
        <w:t>公告及刊登政府公報或新聞紙，及書面通知區內土地及土地改良物所有權人</w:t>
      </w:r>
      <w:r w:rsidR="00B02B35">
        <w:rPr>
          <w:rFonts w:ascii="標楷體" w:eastAsia="標楷體" w:hAnsi="標楷體" w:hint="eastAsia"/>
        </w:rPr>
        <w:t>下列事項</w:t>
      </w:r>
      <w:r w:rsidR="00FD0F4A">
        <w:rPr>
          <w:rFonts w:ascii="標楷體" w:eastAsia="標楷體" w:hAnsi="標楷體" w:hint="eastAsia"/>
        </w:rPr>
        <w:t>：</w:t>
      </w:r>
      <w:r w:rsidR="009D5EF3">
        <w:rPr>
          <w:rFonts w:ascii="標楷體" w:eastAsia="標楷體" w:hAnsi="標楷體" w:hint="eastAsia"/>
        </w:rPr>
        <w:t>（</w:t>
      </w:r>
      <w:r w:rsidR="00B26CED">
        <w:rPr>
          <w:rFonts w:ascii="標楷體" w:eastAsia="標楷體" w:hAnsi="標楷體"/>
        </w:rPr>
        <w:t>1</w:t>
      </w:r>
      <w:r w:rsidR="009D5EF3">
        <w:rPr>
          <w:rFonts w:ascii="標楷體" w:eastAsia="標楷體" w:hAnsi="標楷體" w:hint="eastAsia"/>
        </w:rPr>
        <w:t>）</w:t>
      </w:r>
      <w:r w:rsidRPr="008D7CA0">
        <w:rPr>
          <w:rFonts w:ascii="標楷體" w:eastAsia="標楷體" w:hAnsi="標楷體" w:hint="eastAsia"/>
        </w:rPr>
        <w:t>區段徵收之必要性及目的</w:t>
      </w:r>
      <w:r w:rsidR="00B02B35">
        <w:rPr>
          <w:rFonts w:ascii="標楷體" w:eastAsia="標楷體" w:hAnsi="標楷體" w:hint="eastAsia"/>
        </w:rPr>
        <w:t>；</w:t>
      </w:r>
      <w:r w:rsidR="009D5EF3">
        <w:rPr>
          <w:rFonts w:ascii="標楷體" w:eastAsia="標楷體" w:hAnsi="標楷體" w:hint="eastAsia"/>
        </w:rPr>
        <w:t>（</w:t>
      </w:r>
      <w:r w:rsidR="00B26CED">
        <w:rPr>
          <w:rFonts w:ascii="標楷體" w:eastAsia="標楷體" w:hAnsi="標楷體"/>
        </w:rPr>
        <w:t>2</w:t>
      </w:r>
      <w:r w:rsidR="009D5EF3">
        <w:rPr>
          <w:rFonts w:ascii="標楷體" w:eastAsia="標楷體" w:hAnsi="標楷體" w:hint="eastAsia"/>
        </w:rPr>
        <w:t>）</w:t>
      </w:r>
      <w:r w:rsidRPr="008D7CA0">
        <w:rPr>
          <w:rFonts w:ascii="標楷體" w:eastAsia="標楷體" w:hAnsi="標楷體" w:hint="eastAsia"/>
        </w:rPr>
        <w:t>各項補償標準</w:t>
      </w:r>
      <w:r w:rsidR="00B02B35">
        <w:rPr>
          <w:rFonts w:ascii="標楷體" w:eastAsia="標楷體" w:hAnsi="標楷體" w:hint="eastAsia"/>
        </w:rPr>
        <w:t>；</w:t>
      </w:r>
      <w:r w:rsidR="009D5EF3">
        <w:rPr>
          <w:rFonts w:ascii="標楷體" w:eastAsia="標楷體" w:hAnsi="標楷體" w:hint="eastAsia"/>
        </w:rPr>
        <w:t>（</w:t>
      </w:r>
      <w:r w:rsidR="00B26CED">
        <w:rPr>
          <w:rFonts w:ascii="標楷體" w:eastAsia="標楷體" w:hAnsi="標楷體"/>
        </w:rPr>
        <w:t>3</w:t>
      </w:r>
      <w:r w:rsidR="009D5EF3">
        <w:rPr>
          <w:rFonts w:ascii="標楷體" w:eastAsia="標楷體" w:hAnsi="標楷體" w:hint="eastAsia"/>
        </w:rPr>
        <w:t>）</w:t>
      </w:r>
      <w:r w:rsidRPr="008D7CA0">
        <w:rPr>
          <w:rFonts w:ascii="標楷體" w:eastAsia="標楷體" w:hAnsi="標楷體" w:hint="eastAsia"/>
        </w:rPr>
        <w:t>抵價地</w:t>
      </w:r>
      <w:r w:rsidR="00A219FB">
        <w:rPr>
          <w:rFonts w:ascii="標楷體" w:eastAsia="標楷體" w:hAnsi="標楷體" w:hint="eastAsia"/>
        </w:rPr>
        <w:t>比率</w:t>
      </w:r>
      <w:r w:rsidRPr="008D7CA0">
        <w:rPr>
          <w:rFonts w:ascii="標楷體" w:eastAsia="標楷體" w:hAnsi="標楷體" w:hint="eastAsia"/>
        </w:rPr>
        <w:t>及抵價地申請程序</w:t>
      </w:r>
      <w:r w:rsidR="00B02B35">
        <w:rPr>
          <w:rFonts w:ascii="標楷體" w:eastAsia="標楷體" w:hAnsi="標楷體" w:hint="eastAsia"/>
        </w:rPr>
        <w:t>；</w:t>
      </w:r>
      <w:r w:rsidR="009D5EF3">
        <w:rPr>
          <w:rFonts w:ascii="標楷體" w:eastAsia="標楷體" w:hAnsi="標楷體" w:hint="eastAsia"/>
        </w:rPr>
        <w:t>（</w:t>
      </w:r>
      <w:r w:rsidR="00B26CED">
        <w:rPr>
          <w:rFonts w:ascii="標楷體" w:eastAsia="標楷體" w:hAnsi="標楷體"/>
        </w:rPr>
        <w:t>4</w:t>
      </w:r>
      <w:r w:rsidR="009D5EF3">
        <w:rPr>
          <w:rFonts w:ascii="標楷體" w:eastAsia="標楷體" w:hAnsi="標楷體" w:hint="eastAsia"/>
        </w:rPr>
        <w:t>）</w:t>
      </w:r>
      <w:r w:rsidRPr="008D7CA0">
        <w:rPr>
          <w:rFonts w:ascii="標楷體" w:eastAsia="標楷體" w:hAnsi="標楷體" w:hint="eastAsia"/>
        </w:rPr>
        <w:t>地價稅及土地增值稅之減免與扣繳</w:t>
      </w:r>
      <w:r w:rsidR="00B02B35">
        <w:rPr>
          <w:rFonts w:ascii="標楷體" w:eastAsia="標楷體" w:hAnsi="標楷體" w:hint="eastAsia"/>
        </w:rPr>
        <w:t>；</w:t>
      </w:r>
      <w:r w:rsidR="009D5EF3">
        <w:rPr>
          <w:rFonts w:ascii="標楷體" w:eastAsia="標楷體" w:hAnsi="標楷體" w:hint="eastAsia"/>
        </w:rPr>
        <w:t>（</w:t>
      </w:r>
      <w:r w:rsidR="00B26CED">
        <w:rPr>
          <w:rFonts w:ascii="標楷體" w:eastAsia="標楷體" w:hAnsi="標楷體"/>
        </w:rPr>
        <w:t>5</w:t>
      </w:r>
      <w:r w:rsidR="009D5EF3">
        <w:rPr>
          <w:rFonts w:ascii="標楷體" w:eastAsia="標楷體" w:hAnsi="標楷體" w:hint="eastAsia"/>
        </w:rPr>
        <w:t>）</w:t>
      </w:r>
      <w:r w:rsidRPr="008D7CA0">
        <w:rPr>
          <w:rFonts w:ascii="標楷體" w:eastAsia="標楷體" w:hAnsi="標楷體" w:hint="eastAsia"/>
        </w:rPr>
        <w:t>耕地租約之處理</w:t>
      </w:r>
      <w:r w:rsidR="00B02B35">
        <w:rPr>
          <w:rFonts w:ascii="標楷體" w:eastAsia="標楷體" w:hAnsi="標楷體" w:hint="eastAsia"/>
        </w:rPr>
        <w:t>；</w:t>
      </w:r>
      <w:r w:rsidR="009D5EF3">
        <w:rPr>
          <w:rFonts w:ascii="標楷體" w:eastAsia="標楷體" w:hAnsi="標楷體" w:hint="eastAsia"/>
        </w:rPr>
        <w:t>（</w:t>
      </w:r>
      <w:r w:rsidR="00B26CED">
        <w:rPr>
          <w:rFonts w:ascii="標楷體" w:eastAsia="標楷體" w:hAnsi="標楷體"/>
        </w:rPr>
        <w:t>6</w:t>
      </w:r>
      <w:r w:rsidR="009D5EF3">
        <w:rPr>
          <w:rFonts w:ascii="標楷體" w:eastAsia="標楷體" w:hAnsi="標楷體" w:hint="eastAsia"/>
        </w:rPr>
        <w:t>）</w:t>
      </w:r>
      <w:r w:rsidRPr="008D7CA0">
        <w:rPr>
          <w:rFonts w:ascii="標楷體" w:eastAsia="標楷體" w:hAnsi="標楷體" w:hint="eastAsia"/>
        </w:rPr>
        <w:t>他項權利或其他負擔之處理</w:t>
      </w:r>
      <w:r w:rsidR="00B02B35">
        <w:rPr>
          <w:rFonts w:ascii="標楷體" w:eastAsia="標楷體" w:hAnsi="標楷體" w:hint="eastAsia"/>
        </w:rPr>
        <w:t>；</w:t>
      </w:r>
      <w:r w:rsidR="009D5EF3">
        <w:rPr>
          <w:rFonts w:ascii="標楷體" w:eastAsia="標楷體" w:hAnsi="標楷體" w:hint="eastAsia"/>
        </w:rPr>
        <w:t>（</w:t>
      </w:r>
      <w:r w:rsidR="00B26CED">
        <w:rPr>
          <w:rFonts w:ascii="標楷體" w:eastAsia="標楷體" w:hAnsi="標楷體"/>
        </w:rPr>
        <w:t>7</w:t>
      </w:r>
      <w:r w:rsidR="009D5EF3">
        <w:rPr>
          <w:rFonts w:ascii="標楷體" w:eastAsia="標楷體" w:hAnsi="標楷體" w:hint="eastAsia"/>
        </w:rPr>
        <w:t>）</w:t>
      </w:r>
      <w:r w:rsidRPr="008D7CA0">
        <w:rPr>
          <w:rFonts w:ascii="標楷體" w:eastAsia="標楷體" w:hAnsi="標楷體" w:hint="eastAsia"/>
        </w:rPr>
        <w:t>安置計畫等事項。故區內土地及土地改良物於徵收前已充分告知及諮詢原土地所有權人及住戶。</w:t>
      </w:r>
    </w:p>
    <w:p w14:paraId="11AB6B48" w14:textId="77777777" w:rsidR="00EC441D" w:rsidRPr="008D7CA0" w:rsidRDefault="00EC441D" w:rsidP="00CC3A7E">
      <w:pPr>
        <w:pStyle w:val="a8"/>
        <w:numPr>
          <w:ilvl w:val="0"/>
          <w:numId w:val="4"/>
        </w:numPr>
        <w:overflowPunct w:val="0"/>
        <w:spacing w:line="480" w:lineRule="exact"/>
        <w:ind w:leftChars="0"/>
        <w:jc w:val="both"/>
        <w:rPr>
          <w:rFonts w:ascii="標楷體" w:eastAsia="標楷體" w:hAnsi="標楷體"/>
        </w:rPr>
      </w:pPr>
      <w:r w:rsidRPr="008D7CA0">
        <w:rPr>
          <w:rFonts w:ascii="標楷體" w:eastAsia="標楷體" w:hAnsi="標楷體"/>
        </w:rPr>
        <w:t>2011</w:t>
      </w:r>
      <w:r w:rsidRPr="008D7CA0">
        <w:rPr>
          <w:rFonts w:ascii="標楷體" w:eastAsia="標楷體" w:hAnsi="標楷體" w:hint="eastAsia"/>
        </w:rPr>
        <w:t>年</w:t>
      </w:r>
      <w:r w:rsidRPr="008D7CA0">
        <w:rPr>
          <w:rFonts w:ascii="標楷體" w:eastAsia="標楷體" w:hAnsi="標楷體"/>
        </w:rPr>
        <w:t>10</w:t>
      </w:r>
      <w:r w:rsidRPr="008D7CA0">
        <w:rPr>
          <w:rFonts w:ascii="標楷體" w:eastAsia="標楷體" w:hAnsi="標楷體" w:hint="eastAsia"/>
        </w:rPr>
        <w:t>月辦理第一期徵收作業，開發期間對於區內被拆遷之原住戶，除發給兩年的房租補助費外，如符合合宜住宅申購資格者，亦得優先選購合宜住宅，本開發區內有</w:t>
      </w:r>
      <w:r w:rsidRPr="008D7CA0">
        <w:rPr>
          <w:rFonts w:ascii="標楷體" w:eastAsia="標楷體" w:hAnsi="標楷體"/>
        </w:rPr>
        <w:t>79</w:t>
      </w:r>
      <w:r w:rsidRPr="008D7CA0">
        <w:rPr>
          <w:rFonts w:ascii="標楷體" w:eastAsia="標楷體" w:hAnsi="標楷體" w:hint="eastAsia"/>
        </w:rPr>
        <w:t>戶符合資格並提出申購安置。</w:t>
      </w:r>
      <w:r w:rsidR="00B26CED">
        <w:rPr>
          <w:rFonts w:ascii="標楷體" w:eastAsia="標楷體" w:hAnsi="標楷體" w:hint="eastAsia"/>
        </w:rPr>
        <w:t>另為讓被拆遷之合法建築改良物所有權人能優先配地興建房屋使用，並</w:t>
      </w:r>
      <w:r w:rsidRPr="008D7CA0">
        <w:rPr>
          <w:rFonts w:ascii="標楷體" w:eastAsia="標楷體" w:hAnsi="標楷體" w:hint="eastAsia"/>
        </w:rPr>
        <w:t>於</w:t>
      </w:r>
      <w:r w:rsidRPr="008D7CA0">
        <w:rPr>
          <w:rFonts w:ascii="標楷體" w:eastAsia="標楷體" w:hAnsi="標楷體"/>
        </w:rPr>
        <w:t>2014</w:t>
      </w:r>
      <w:r w:rsidRPr="008D7CA0">
        <w:rPr>
          <w:rFonts w:ascii="標楷體" w:eastAsia="標楷體" w:hAnsi="標楷體" w:hint="eastAsia"/>
        </w:rPr>
        <w:t>年</w:t>
      </w:r>
      <w:r w:rsidRPr="008D7CA0">
        <w:rPr>
          <w:rFonts w:ascii="標楷體" w:eastAsia="標楷體" w:hAnsi="標楷體"/>
        </w:rPr>
        <w:t>2</w:t>
      </w:r>
      <w:r w:rsidRPr="008D7CA0">
        <w:rPr>
          <w:rFonts w:ascii="標楷體" w:eastAsia="標楷體" w:hAnsi="標楷體" w:hint="eastAsia"/>
        </w:rPr>
        <w:t>月間</w:t>
      </w:r>
      <w:r w:rsidR="00B26CED">
        <w:rPr>
          <w:rFonts w:ascii="標楷體" w:eastAsia="標楷體" w:hAnsi="標楷體" w:hint="eastAsia"/>
        </w:rPr>
        <w:t>完成安置</w:t>
      </w:r>
      <w:r w:rsidRPr="008D7CA0">
        <w:rPr>
          <w:rFonts w:ascii="標楷體" w:eastAsia="標楷體" w:hAnsi="標楷體" w:hint="eastAsia"/>
        </w:rPr>
        <w:t>抽籤配地作業，本案開發區土地內之原住戶均已獲適當之安置。</w:t>
      </w:r>
    </w:p>
    <w:p w14:paraId="783F5C08" w14:textId="77777777" w:rsidR="00EC441D" w:rsidRPr="00C51F6D" w:rsidRDefault="00EC441D" w:rsidP="0086022E">
      <w:pPr>
        <w:keepNext/>
        <w:overflowPunct w:val="0"/>
        <w:spacing w:line="480" w:lineRule="exact"/>
        <w:jc w:val="both"/>
        <w:outlineLvl w:val="1"/>
        <w:rPr>
          <w:rFonts w:ascii="標楷體" w:eastAsia="標楷體" w:hAnsi="標楷體" w:cs="Times New Roman"/>
          <w:b/>
          <w:bCs/>
          <w:szCs w:val="24"/>
        </w:rPr>
      </w:pPr>
      <w:bookmarkStart w:id="149" w:name="_Toc433289240"/>
      <w:bookmarkStart w:id="150" w:name="_Toc440549661"/>
      <w:r w:rsidRPr="00C51F6D">
        <w:rPr>
          <w:rFonts w:ascii="標楷體" w:eastAsia="標楷體" w:hAnsi="標楷體" w:cs="Times New Roman" w:hint="eastAsia"/>
          <w:b/>
          <w:bCs/>
          <w:szCs w:val="24"/>
        </w:rPr>
        <w:t>紹興社區</w:t>
      </w:r>
      <w:bookmarkEnd w:id="149"/>
      <w:bookmarkEnd w:id="150"/>
    </w:p>
    <w:p w14:paraId="31BA858F" w14:textId="77777777" w:rsidR="00EC441D" w:rsidRPr="008D7CA0" w:rsidRDefault="00EC441D" w:rsidP="00CC3A7E">
      <w:pPr>
        <w:pStyle w:val="a8"/>
        <w:numPr>
          <w:ilvl w:val="0"/>
          <w:numId w:val="4"/>
        </w:numPr>
        <w:overflowPunct w:val="0"/>
        <w:spacing w:line="480" w:lineRule="exact"/>
        <w:ind w:leftChars="0"/>
        <w:jc w:val="both"/>
        <w:rPr>
          <w:rFonts w:ascii="標楷體" w:eastAsia="標楷體" w:hAnsi="標楷體"/>
          <w:szCs w:val="24"/>
        </w:rPr>
      </w:pPr>
      <w:r w:rsidRPr="008D7CA0">
        <w:rPr>
          <w:rFonts w:ascii="標楷體" w:eastAsia="標楷體" w:hAnsi="標楷體" w:hint="eastAsia"/>
          <w:szCs w:val="24"/>
        </w:rPr>
        <w:t>國立臺灣大學經管坐落於臺北市紹興南街校地上占用戶居住問題，依據國立臺灣大學規劃，該校擬採都市更新設定地上權方式，由民間實施者規劃興建安置租用住宅，供該地占用戶有期限租用。</w:t>
      </w:r>
    </w:p>
    <w:p w14:paraId="5BA29318" w14:textId="77777777" w:rsidR="00EC441D" w:rsidRPr="008D7CA0" w:rsidRDefault="00B26CED" w:rsidP="00CC3A7E">
      <w:pPr>
        <w:pStyle w:val="a8"/>
        <w:numPr>
          <w:ilvl w:val="0"/>
          <w:numId w:val="4"/>
        </w:numPr>
        <w:overflowPunct w:val="0"/>
        <w:spacing w:line="480" w:lineRule="exact"/>
        <w:ind w:leftChars="0"/>
        <w:jc w:val="both"/>
        <w:rPr>
          <w:rFonts w:ascii="標楷體" w:eastAsia="標楷體" w:hAnsi="標楷體"/>
          <w:szCs w:val="24"/>
        </w:rPr>
      </w:pPr>
      <w:r w:rsidRPr="008D7CA0">
        <w:rPr>
          <w:rFonts w:ascii="標楷體" w:eastAsia="標楷體" w:hAnsi="標楷體" w:hint="eastAsia"/>
          <w:szCs w:val="24"/>
        </w:rPr>
        <w:t>國立臺灣大學擬申請以專案方式推動試辦社會住宅實驗計畫報行政院核定</w:t>
      </w:r>
      <w:r w:rsidR="00EC441D" w:rsidRPr="008D7CA0">
        <w:rPr>
          <w:rFonts w:ascii="標楷體" w:eastAsia="標楷體" w:hAnsi="標楷體" w:hint="eastAsia"/>
          <w:szCs w:val="24"/>
        </w:rPr>
        <w:t>。</w:t>
      </w:r>
    </w:p>
    <w:p w14:paraId="06F1D8E3" w14:textId="77777777" w:rsidR="00EC441D" w:rsidRPr="008D7CA0" w:rsidRDefault="00EC441D" w:rsidP="00CC3A7E">
      <w:pPr>
        <w:pStyle w:val="a8"/>
        <w:numPr>
          <w:ilvl w:val="0"/>
          <w:numId w:val="4"/>
        </w:numPr>
        <w:overflowPunct w:val="0"/>
        <w:spacing w:line="480" w:lineRule="exact"/>
        <w:ind w:leftChars="0"/>
        <w:jc w:val="both"/>
        <w:rPr>
          <w:rFonts w:ascii="標楷體" w:eastAsia="標楷體" w:hAnsi="標楷體"/>
          <w:szCs w:val="24"/>
        </w:rPr>
      </w:pPr>
      <w:r w:rsidRPr="008D7CA0">
        <w:rPr>
          <w:rFonts w:ascii="標楷體" w:eastAsia="標楷體" w:hAnsi="標楷體" w:hint="eastAsia"/>
          <w:szCs w:val="24"/>
        </w:rPr>
        <w:t>教育部已請國立臺灣大學於提出教育性</w:t>
      </w:r>
      <w:r w:rsidR="00B02B35">
        <w:rPr>
          <w:rFonts w:ascii="標楷體" w:eastAsia="標楷體" w:hAnsi="標楷體" w:hint="eastAsia"/>
          <w:szCs w:val="24"/>
        </w:rPr>
        <w:t>目的使用為前提，結合試辦教學研究和課程規劃案，以評估申撥國防部管</w:t>
      </w:r>
      <w:r w:rsidRPr="008D7CA0">
        <w:rPr>
          <w:rFonts w:ascii="標楷體" w:eastAsia="標楷體" w:hAnsi="標楷體" w:hint="eastAsia"/>
          <w:szCs w:val="24"/>
        </w:rPr>
        <w:t>有忠勤二莊作為中繼住宅之可行性，如經評估後仍無法執行，再規劃租用忠勤三莊方案安置居民。</w:t>
      </w:r>
    </w:p>
    <w:p w14:paraId="071A35CA" w14:textId="77777777" w:rsidR="00EC441D" w:rsidRPr="00C51F6D" w:rsidRDefault="00EC441D" w:rsidP="0086022E">
      <w:pPr>
        <w:keepNext/>
        <w:overflowPunct w:val="0"/>
        <w:spacing w:line="480" w:lineRule="exact"/>
        <w:jc w:val="both"/>
        <w:outlineLvl w:val="1"/>
        <w:rPr>
          <w:rFonts w:ascii="標楷體" w:eastAsia="標楷體" w:hAnsi="標楷體" w:cs="Times New Roman"/>
          <w:b/>
          <w:bCs/>
          <w:szCs w:val="24"/>
        </w:rPr>
      </w:pPr>
      <w:bookmarkStart w:id="151" w:name="_Toc433289241"/>
      <w:bookmarkStart w:id="152" w:name="_Toc440549662"/>
      <w:r w:rsidRPr="00C51F6D">
        <w:rPr>
          <w:rFonts w:ascii="標楷體" w:eastAsia="標楷體" w:hAnsi="標楷體" w:cs="Times New Roman" w:hint="eastAsia"/>
          <w:b/>
          <w:bCs/>
          <w:szCs w:val="24"/>
        </w:rPr>
        <w:t>華光社區</w:t>
      </w:r>
      <w:bookmarkEnd w:id="151"/>
      <w:bookmarkEnd w:id="152"/>
    </w:p>
    <w:p w14:paraId="138E3823" w14:textId="77777777" w:rsidR="00EC441D" w:rsidRPr="008D7CA0" w:rsidRDefault="00EC441D" w:rsidP="00CC3A7E">
      <w:pPr>
        <w:pStyle w:val="a8"/>
        <w:numPr>
          <w:ilvl w:val="0"/>
          <w:numId w:val="4"/>
        </w:numPr>
        <w:overflowPunct w:val="0"/>
        <w:spacing w:line="480" w:lineRule="exact"/>
        <w:ind w:leftChars="0"/>
        <w:jc w:val="both"/>
        <w:rPr>
          <w:rFonts w:ascii="標楷體" w:eastAsia="標楷體" w:hAnsi="標楷體"/>
          <w:szCs w:val="24"/>
        </w:rPr>
      </w:pPr>
      <w:r w:rsidRPr="008D7CA0">
        <w:rPr>
          <w:rFonts w:ascii="標楷體" w:eastAsia="標楷體" w:hAnsi="標楷體" w:hint="eastAsia"/>
          <w:szCs w:val="24"/>
        </w:rPr>
        <w:t>法務部所屬機關與華光社區居民間之協商、調解、訴訟等程序，均依據相關法令規定，且協商時亦依據法令規定提出減免不當得利等義務之方案。</w:t>
      </w:r>
    </w:p>
    <w:p w14:paraId="520C6191" w14:textId="77777777" w:rsidR="00EC441D" w:rsidRPr="008D7CA0" w:rsidRDefault="00B02B35" w:rsidP="00CC3A7E">
      <w:pPr>
        <w:pStyle w:val="a8"/>
        <w:numPr>
          <w:ilvl w:val="0"/>
          <w:numId w:val="4"/>
        </w:numPr>
        <w:overflowPunct w:val="0"/>
        <w:spacing w:line="480" w:lineRule="exact"/>
        <w:ind w:leftChars="0"/>
        <w:jc w:val="both"/>
        <w:rPr>
          <w:rFonts w:ascii="標楷體" w:eastAsia="標楷體" w:hAnsi="標楷體"/>
          <w:szCs w:val="24"/>
        </w:rPr>
      </w:pPr>
      <w:r>
        <w:rPr>
          <w:rFonts w:ascii="標楷體" w:eastAsia="標楷體" w:hAnsi="標楷體" w:hint="eastAsia"/>
          <w:szCs w:val="24"/>
        </w:rPr>
        <w:t>法務部及所屬機關並無民眾安置之職權及資源，</w:t>
      </w:r>
      <w:r w:rsidR="00EC441D" w:rsidRPr="008D7CA0">
        <w:rPr>
          <w:rFonts w:ascii="標楷體" w:eastAsia="標楷體" w:hAnsi="標楷體" w:hint="eastAsia"/>
          <w:szCs w:val="24"/>
        </w:rPr>
        <w:t>另於處理過程中發現有違占建戶屬弱勢者，除通報社福機關介入協助處理，同時法院於辦理強制執行作業時，亦已斟酌個案狀況事先</w:t>
      </w:r>
      <w:r>
        <w:rPr>
          <w:rFonts w:ascii="標楷體" w:eastAsia="標楷體" w:hAnsi="標楷體" w:hint="eastAsia"/>
          <w:szCs w:val="24"/>
        </w:rPr>
        <w:t>協調相關機關進行疏處；排</w:t>
      </w:r>
      <w:r w:rsidRPr="008D7CA0">
        <w:rPr>
          <w:rFonts w:ascii="標楷體" w:eastAsia="標楷體" w:hAnsi="標楷體" w:hint="eastAsia"/>
          <w:szCs w:val="24"/>
        </w:rPr>
        <w:t>除無權占用過程之中，遇有年邁、獨居或久病等亟需社會救助之現住戶，先行函請臺北市政府社會局、新北市政府社會局、行政院</w:t>
      </w:r>
      <w:r>
        <w:rPr>
          <w:rFonts w:ascii="標楷體" w:eastAsia="標楷體" w:hAnsi="標楷體" w:hint="eastAsia"/>
          <w:szCs w:val="24"/>
        </w:rPr>
        <w:t>國軍退除役官兵輔導委員會臺北市榮民服務處等機關，協助安養或安置，</w:t>
      </w:r>
      <w:r w:rsidR="00EC441D" w:rsidRPr="008D7CA0">
        <w:rPr>
          <w:rFonts w:ascii="標楷體" w:eastAsia="標楷體" w:hAnsi="標楷體" w:hint="eastAsia"/>
          <w:szCs w:val="24"/>
        </w:rPr>
        <w:t>近期臺北市政府基於照顧市民之立場，已提出將提供平價住宅及中繼國宅作為華光社區現住戶之安置使用，法務部</w:t>
      </w:r>
      <w:r>
        <w:rPr>
          <w:rFonts w:ascii="標楷體" w:eastAsia="標楷體" w:hAnsi="標楷體" w:hint="eastAsia"/>
          <w:szCs w:val="24"/>
        </w:rPr>
        <w:t>並</w:t>
      </w:r>
      <w:r w:rsidR="00EC441D" w:rsidRPr="008D7CA0">
        <w:rPr>
          <w:rFonts w:ascii="標楷體" w:eastAsia="標楷體" w:hAnsi="標楷體" w:hint="eastAsia"/>
          <w:szCs w:val="24"/>
        </w:rPr>
        <w:t>責成所屬機關全力配合臺北市政府辦理相關作業。</w:t>
      </w:r>
    </w:p>
    <w:p w14:paraId="4007E320" w14:textId="77777777" w:rsidR="00EC441D" w:rsidRPr="008D7CA0" w:rsidRDefault="006A46E0" w:rsidP="00CC3A7E">
      <w:pPr>
        <w:pStyle w:val="a8"/>
        <w:numPr>
          <w:ilvl w:val="0"/>
          <w:numId w:val="4"/>
        </w:numPr>
        <w:overflowPunct w:val="0"/>
        <w:spacing w:line="480" w:lineRule="exact"/>
        <w:ind w:leftChars="0"/>
        <w:jc w:val="both"/>
        <w:rPr>
          <w:rFonts w:ascii="標楷體" w:eastAsia="標楷體" w:hAnsi="標楷體"/>
          <w:szCs w:val="24"/>
        </w:rPr>
      </w:pPr>
      <w:r>
        <w:rPr>
          <w:rFonts w:ascii="標楷體" w:eastAsia="標楷體" w:hAnsi="標楷體" w:hint="eastAsia"/>
          <w:szCs w:val="24"/>
        </w:rPr>
        <w:t>華光社區原有合法宿舍</w:t>
      </w:r>
      <w:r w:rsidR="00EC441D" w:rsidRPr="008D7CA0">
        <w:rPr>
          <w:rFonts w:ascii="標楷體" w:eastAsia="標楷體" w:hAnsi="標楷體"/>
          <w:szCs w:val="24"/>
        </w:rPr>
        <w:t>335</w:t>
      </w:r>
      <w:r w:rsidR="00EC441D" w:rsidRPr="008D7CA0">
        <w:rPr>
          <w:rFonts w:ascii="標楷體" w:eastAsia="標楷體" w:hAnsi="標楷體" w:hint="eastAsia"/>
          <w:szCs w:val="24"/>
        </w:rPr>
        <w:t>戶</w:t>
      </w:r>
      <w:r w:rsidR="009D5EF3">
        <w:rPr>
          <w:rFonts w:ascii="標楷體" w:eastAsia="標楷體" w:hAnsi="標楷體"/>
          <w:szCs w:val="24"/>
        </w:rPr>
        <w:t>（</w:t>
      </w:r>
      <w:r w:rsidR="00EC441D" w:rsidRPr="008D7CA0">
        <w:rPr>
          <w:rFonts w:ascii="標楷體" w:eastAsia="標楷體" w:hAnsi="標楷體" w:hint="eastAsia"/>
          <w:szCs w:val="24"/>
        </w:rPr>
        <w:t>含職務宿舍</w:t>
      </w:r>
      <w:r w:rsidR="00EC441D" w:rsidRPr="008D7CA0">
        <w:rPr>
          <w:rFonts w:ascii="標楷體" w:eastAsia="標楷體" w:hAnsi="標楷體"/>
          <w:szCs w:val="24"/>
        </w:rPr>
        <w:t>194</w:t>
      </w:r>
      <w:r>
        <w:rPr>
          <w:rFonts w:ascii="標楷體" w:eastAsia="標楷體" w:hAnsi="標楷體" w:hint="eastAsia"/>
          <w:szCs w:val="24"/>
        </w:rPr>
        <w:t>戶及眷屬宿舍</w:t>
      </w:r>
      <w:r w:rsidR="00EC441D" w:rsidRPr="008D7CA0">
        <w:rPr>
          <w:rFonts w:ascii="標楷體" w:eastAsia="標楷體" w:hAnsi="標楷體"/>
          <w:szCs w:val="24"/>
        </w:rPr>
        <w:t>141</w:t>
      </w:r>
      <w:r w:rsidR="00EC441D" w:rsidRPr="008D7CA0">
        <w:rPr>
          <w:rFonts w:ascii="標楷體" w:eastAsia="標楷體" w:hAnsi="標楷體" w:hint="eastAsia"/>
          <w:szCs w:val="24"/>
        </w:rPr>
        <w:t>戶</w:t>
      </w:r>
      <w:r w:rsidR="009D5EF3">
        <w:rPr>
          <w:rFonts w:ascii="標楷體" w:eastAsia="標楷體" w:hAnsi="標楷體"/>
          <w:szCs w:val="24"/>
        </w:rPr>
        <w:t>）</w:t>
      </w:r>
      <w:r>
        <w:rPr>
          <w:rFonts w:ascii="標楷體" w:eastAsia="標楷體" w:hAnsi="標楷體" w:hint="eastAsia"/>
          <w:szCs w:val="24"/>
        </w:rPr>
        <w:t>、非法使用宿舍</w:t>
      </w:r>
      <w:r w:rsidR="00EC441D" w:rsidRPr="008D7CA0">
        <w:rPr>
          <w:rFonts w:ascii="標楷體" w:eastAsia="標楷體" w:hAnsi="標楷體"/>
          <w:szCs w:val="24"/>
        </w:rPr>
        <w:t>75</w:t>
      </w:r>
      <w:r>
        <w:rPr>
          <w:rFonts w:ascii="標楷體" w:eastAsia="標楷體" w:hAnsi="標楷體" w:hint="eastAsia"/>
          <w:szCs w:val="24"/>
        </w:rPr>
        <w:t>戶，違占</w:t>
      </w:r>
      <w:r w:rsidR="00EC441D" w:rsidRPr="008D7CA0">
        <w:rPr>
          <w:rFonts w:ascii="標楷體" w:eastAsia="標楷體" w:hAnsi="標楷體"/>
          <w:szCs w:val="24"/>
        </w:rPr>
        <w:t>175</w:t>
      </w:r>
      <w:r w:rsidR="00EC441D" w:rsidRPr="008D7CA0">
        <w:rPr>
          <w:rFonts w:ascii="標楷體" w:eastAsia="標楷體" w:hAnsi="標楷體" w:hint="eastAsia"/>
          <w:szCs w:val="24"/>
        </w:rPr>
        <w:t>戶；至於弱勢認定係屬社會福利範疇，依法務部提供留住該區住戶名冊，由主管機關臺北市政府社會局查訪瞭解後，計有</w:t>
      </w:r>
      <w:r w:rsidR="00EC441D" w:rsidRPr="008D7CA0">
        <w:rPr>
          <w:rFonts w:ascii="標楷體" w:eastAsia="標楷體" w:hAnsi="標楷體"/>
          <w:szCs w:val="24"/>
        </w:rPr>
        <w:t>21</w:t>
      </w:r>
      <w:r w:rsidR="00EC441D" w:rsidRPr="008D7CA0">
        <w:rPr>
          <w:rFonts w:ascii="標楷體" w:eastAsia="標楷體" w:hAnsi="標楷體" w:hint="eastAsia"/>
          <w:szCs w:val="24"/>
        </w:rPr>
        <w:t>戶需提供居住等相關協助，其中</w:t>
      </w:r>
      <w:r w:rsidR="00EC441D" w:rsidRPr="008D7CA0">
        <w:rPr>
          <w:rFonts w:ascii="標楷體" w:eastAsia="標楷體" w:hAnsi="標楷體"/>
          <w:szCs w:val="24"/>
        </w:rPr>
        <w:t>9</w:t>
      </w:r>
      <w:r w:rsidR="00EC441D" w:rsidRPr="008D7CA0">
        <w:rPr>
          <w:rFonts w:ascii="標楷體" w:eastAsia="標楷體" w:hAnsi="標楷體" w:hint="eastAsia"/>
          <w:szCs w:val="24"/>
        </w:rPr>
        <w:t>戶低收入戶符合該局申請入住平價住宅資格。</w:t>
      </w:r>
    </w:p>
    <w:p w14:paraId="09A1083D" w14:textId="77777777" w:rsidR="00EC441D" w:rsidRPr="0086022E" w:rsidRDefault="008A713A" w:rsidP="00CC3A7E">
      <w:pPr>
        <w:pStyle w:val="a8"/>
        <w:numPr>
          <w:ilvl w:val="0"/>
          <w:numId w:val="4"/>
        </w:numPr>
        <w:overflowPunct w:val="0"/>
        <w:spacing w:line="480" w:lineRule="exact"/>
        <w:ind w:leftChars="0"/>
        <w:jc w:val="both"/>
        <w:rPr>
          <w:rFonts w:ascii="標楷體" w:eastAsia="標楷體" w:hAnsi="標楷體"/>
          <w:szCs w:val="24"/>
        </w:rPr>
      </w:pPr>
      <w:r w:rsidRPr="008D7CA0">
        <w:rPr>
          <w:rFonts w:ascii="標楷體" w:eastAsia="標楷體" w:hAnsi="標楷體" w:hint="eastAsia"/>
          <w:szCs w:val="24"/>
        </w:rPr>
        <w:t>法務部</w:t>
      </w:r>
      <w:r w:rsidR="00EC441D" w:rsidRPr="008D7CA0">
        <w:rPr>
          <w:rFonts w:ascii="標楷體" w:eastAsia="標楷體" w:hAnsi="標楷體" w:hint="eastAsia"/>
          <w:szCs w:val="24"/>
        </w:rPr>
        <w:t>將有意願租住之住戶名冊送臺北市政府，經住戶申請及資格審查，決議向臺北市政府都市發展局租用</w:t>
      </w:r>
      <w:r w:rsidR="00EC441D" w:rsidRPr="008D7CA0">
        <w:rPr>
          <w:rFonts w:ascii="標楷體" w:eastAsia="標楷體" w:hAnsi="標楷體"/>
          <w:szCs w:val="24"/>
        </w:rPr>
        <w:t>6</w:t>
      </w:r>
      <w:r w:rsidR="00EC441D" w:rsidRPr="008D7CA0">
        <w:rPr>
          <w:rFonts w:ascii="標楷體" w:eastAsia="標楷體" w:hAnsi="標楷體" w:hint="eastAsia"/>
          <w:szCs w:val="24"/>
        </w:rPr>
        <w:t>戶中繼國宅，其中</w:t>
      </w:r>
      <w:r w:rsidR="00EC441D" w:rsidRPr="008D7CA0">
        <w:rPr>
          <w:rFonts w:ascii="標楷體" w:eastAsia="標楷體" w:hAnsi="標楷體"/>
          <w:szCs w:val="24"/>
        </w:rPr>
        <w:t>4</w:t>
      </w:r>
      <w:r w:rsidR="00EC441D" w:rsidRPr="008D7CA0">
        <w:rPr>
          <w:rFonts w:ascii="標楷體" w:eastAsia="標楷體" w:hAnsi="標楷體" w:hint="eastAsia"/>
          <w:szCs w:val="24"/>
        </w:rPr>
        <w:t>戶安置列管弱勢戶無償居住</w:t>
      </w:r>
      <w:r w:rsidR="00EC441D" w:rsidRPr="008D7CA0">
        <w:rPr>
          <w:rFonts w:ascii="標楷體" w:eastAsia="標楷體" w:hAnsi="標楷體"/>
          <w:szCs w:val="24"/>
        </w:rPr>
        <w:t>1</w:t>
      </w:r>
      <w:r w:rsidR="00EC441D" w:rsidRPr="008D7CA0">
        <w:rPr>
          <w:rFonts w:ascii="標楷體" w:eastAsia="標楷體" w:hAnsi="標楷體" w:hint="eastAsia"/>
          <w:szCs w:val="24"/>
        </w:rPr>
        <w:t>年，另</w:t>
      </w:r>
      <w:r w:rsidR="00EC441D" w:rsidRPr="008D7CA0">
        <w:rPr>
          <w:rFonts w:ascii="標楷體" w:eastAsia="標楷體" w:hAnsi="標楷體"/>
          <w:szCs w:val="24"/>
        </w:rPr>
        <w:t>2</w:t>
      </w:r>
      <w:r w:rsidR="00EC441D" w:rsidRPr="008D7CA0">
        <w:rPr>
          <w:rFonts w:ascii="標楷體" w:eastAsia="標楷體" w:hAnsi="標楷體" w:hint="eastAsia"/>
          <w:szCs w:val="24"/>
        </w:rPr>
        <w:t>戶則預備為緊急臨時安置之用。</w:t>
      </w:r>
      <w:bookmarkEnd w:id="148"/>
    </w:p>
    <w:p w14:paraId="01C5B5D3" w14:textId="77777777" w:rsidR="0086022E" w:rsidRPr="0086022E" w:rsidRDefault="0086022E" w:rsidP="0086022E">
      <w:pPr>
        <w:pStyle w:val="a8"/>
        <w:spacing w:line="480" w:lineRule="exact"/>
        <w:ind w:leftChars="0"/>
        <w:jc w:val="both"/>
        <w:rPr>
          <w:rFonts w:ascii="標楷體" w:eastAsia="標楷體" w:hAnsi="標楷體"/>
          <w:sz w:val="36"/>
          <w:szCs w:val="36"/>
        </w:rPr>
      </w:pPr>
    </w:p>
    <w:p w14:paraId="18DD12D5" w14:textId="77777777" w:rsidR="00EC441D" w:rsidRPr="00433D48" w:rsidRDefault="00EC441D" w:rsidP="0086022E">
      <w:pPr>
        <w:keepNext/>
        <w:overflowPunct w:val="0"/>
        <w:spacing w:line="480" w:lineRule="exact"/>
        <w:jc w:val="both"/>
        <w:outlineLvl w:val="0"/>
        <w:rPr>
          <w:rFonts w:ascii="標楷體" w:eastAsia="標楷體" w:hAnsi="標楷體" w:cs="Times New Roman"/>
          <w:b/>
          <w:bCs/>
          <w:sz w:val="28"/>
          <w:szCs w:val="28"/>
        </w:rPr>
      </w:pPr>
      <w:bookmarkStart w:id="153" w:name="_Toc433289245"/>
      <w:bookmarkStart w:id="154" w:name="_Toc440549663"/>
      <w:r w:rsidRPr="00433D48">
        <w:rPr>
          <w:rFonts w:ascii="標楷體" w:eastAsia="標楷體" w:hAnsi="標楷體" w:cs="Times New Roman" w:hint="eastAsia"/>
          <w:b/>
          <w:bCs/>
          <w:sz w:val="28"/>
          <w:szCs w:val="28"/>
        </w:rPr>
        <w:t>第50點</w:t>
      </w:r>
      <w:bookmarkStart w:id="155" w:name="_Toc433289246"/>
      <w:bookmarkEnd w:id="153"/>
      <w:r w:rsidR="002F46E8">
        <w:rPr>
          <w:rFonts w:ascii="標楷體" w:eastAsia="標楷體" w:hAnsi="標楷體" w:cs="Times New Roman" w:hint="eastAsia"/>
          <w:b/>
          <w:bCs/>
          <w:sz w:val="28"/>
          <w:szCs w:val="28"/>
        </w:rPr>
        <w:t>及</w:t>
      </w:r>
      <w:r w:rsidR="002F46E8" w:rsidRPr="00433D48">
        <w:rPr>
          <w:rFonts w:ascii="標楷體" w:eastAsia="標楷體" w:hAnsi="標楷體" w:cs="Times New Roman" w:hint="eastAsia"/>
          <w:b/>
          <w:bCs/>
          <w:sz w:val="28"/>
          <w:szCs w:val="28"/>
        </w:rPr>
        <w:t>第51點</w:t>
      </w:r>
      <w:bookmarkEnd w:id="154"/>
      <w:bookmarkEnd w:id="155"/>
    </w:p>
    <w:p w14:paraId="74282B2D" w14:textId="77777777" w:rsidR="00EC441D" w:rsidRPr="008D7CA0" w:rsidRDefault="00EC441D" w:rsidP="00CC3A7E">
      <w:pPr>
        <w:pStyle w:val="a8"/>
        <w:numPr>
          <w:ilvl w:val="0"/>
          <w:numId w:val="4"/>
        </w:numPr>
        <w:overflowPunct w:val="0"/>
        <w:spacing w:line="480" w:lineRule="exact"/>
        <w:ind w:leftChars="0"/>
        <w:jc w:val="both"/>
        <w:rPr>
          <w:rFonts w:ascii="標楷體" w:eastAsia="標楷體" w:hAnsi="標楷體"/>
          <w:szCs w:val="24"/>
        </w:rPr>
      </w:pPr>
      <w:r w:rsidRPr="008D7CA0">
        <w:rPr>
          <w:rFonts w:ascii="標楷體" w:eastAsia="標楷體" w:hAnsi="標楷體" w:hint="eastAsia"/>
          <w:szCs w:val="24"/>
        </w:rPr>
        <w:t>為實際找到街頭遊民，並提供後續輔導服務，主要管道有三：</w:t>
      </w:r>
      <w:r w:rsidR="005F60CD" w:rsidRPr="008D7CA0">
        <w:rPr>
          <w:rFonts w:ascii="標楷體" w:eastAsia="標楷體" w:hAnsi="標楷體"/>
          <w:szCs w:val="24"/>
        </w:rPr>
        <w:t xml:space="preserve"> </w:t>
      </w:r>
    </w:p>
    <w:p w14:paraId="440D5E39" w14:textId="77777777" w:rsidR="006E4B43" w:rsidRPr="003A25F0" w:rsidRDefault="00EC441D" w:rsidP="00CC3A7E">
      <w:pPr>
        <w:pStyle w:val="a8"/>
        <w:numPr>
          <w:ilvl w:val="0"/>
          <w:numId w:val="16"/>
        </w:numPr>
        <w:snapToGrid w:val="0"/>
        <w:spacing w:line="480" w:lineRule="exact"/>
        <w:ind w:leftChars="0"/>
        <w:jc w:val="both"/>
        <w:rPr>
          <w:rFonts w:ascii="標楷體" w:eastAsia="標楷體" w:hAnsi="標楷體"/>
          <w:szCs w:val="24"/>
        </w:rPr>
      </w:pPr>
      <w:r w:rsidRPr="008D7CA0">
        <w:rPr>
          <w:rFonts w:ascii="標楷體" w:eastAsia="標楷體" w:hAnsi="標楷體" w:hint="eastAsia"/>
          <w:szCs w:val="24"/>
        </w:rPr>
        <w:t>遊民社工主動提供街頭訪視服務：因遊民常於公園、車站、地下道等地聚集，遊民社工主動於遊民聚集處訪視，提供輔導資源，如遇有新的遊民個案，會予以列冊，提供服務。</w:t>
      </w:r>
      <w:r w:rsidRPr="008D7CA0">
        <w:rPr>
          <w:rFonts w:ascii="標楷體" w:eastAsia="標楷體" w:hAnsi="標楷體"/>
          <w:szCs w:val="24"/>
        </w:rPr>
        <w:t>2012</w:t>
      </w:r>
      <w:r w:rsidRPr="008D7CA0">
        <w:rPr>
          <w:rFonts w:ascii="標楷體" w:eastAsia="標楷體" w:hAnsi="標楷體" w:hint="eastAsia"/>
          <w:szCs w:val="24"/>
        </w:rPr>
        <w:t>年提供關懷訪視服務</w:t>
      </w:r>
      <w:r w:rsidRPr="008D7CA0">
        <w:rPr>
          <w:rFonts w:ascii="標楷體" w:eastAsia="標楷體" w:hAnsi="標楷體"/>
          <w:szCs w:val="24"/>
        </w:rPr>
        <w:t>16</w:t>
      </w:r>
      <w:r w:rsidRPr="008D7CA0">
        <w:rPr>
          <w:rFonts w:ascii="標楷體" w:eastAsia="標楷體" w:hAnsi="標楷體" w:hint="eastAsia"/>
          <w:szCs w:val="24"/>
        </w:rPr>
        <w:t>萬</w:t>
      </w:r>
      <w:r w:rsidRPr="008D7CA0">
        <w:rPr>
          <w:rFonts w:ascii="標楷體" w:eastAsia="標楷體" w:hAnsi="標楷體"/>
          <w:szCs w:val="24"/>
        </w:rPr>
        <w:t>3,075</w:t>
      </w:r>
      <w:r w:rsidRPr="008D7CA0">
        <w:rPr>
          <w:rFonts w:ascii="標楷體" w:eastAsia="標楷體" w:hAnsi="標楷體" w:hint="eastAsia"/>
          <w:szCs w:val="24"/>
        </w:rPr>
        <w:t>人次，</w:t>
      </w:r>
      <w:r w:rsidRPr="008D7CA0">
        <w:rPr>
          <w:rFonts w:ascii="標楷體" w:eastAsia="標楷體" w:hAnsi="標楷體"/>
          <w:szCs w:val="24"/>
        </w:rPr>
        <w:t>2013</w:t>
      </w:r>
      <w:r w:rsidRPr="008D7CA0">
        <w:rPr>
          <w:rFonts w:ascii="標楷體" w:eastAsia="標楷體" w:hAnsi="標楷體" w:hint="eastAsia"/>
          <w:szCs w:val="24"/>
        </w:rPr>
        <w:t>年訪視</w:t>
      </w:r>
      <w:r w:rsidRPr="008D7CA0">
        <w:rPr>
          <w:rFonts w:ascii="標楷體" w:eastAsia="標楷體" w:hAnsi="標楷體"/>
          <w:szCs w:val="24"/>
        </w:rPr>
        <w:t>20</w:t>
      </w:r>
      <w:r w:rsidRPr="008D7CA0">
        <w:rPr>
          <w:rFonts w:ascii="標楷體" w:eastAsia="標楷體" w:hAnsi="標楷體" w:hint="eastAsia"/>
          <w:szCs w:val="24"/>
        </w:rPr>
        <w:t>萬</w:t>
      </w:r>
      <w:r w:rsidRPr="008D7CA0">
        <w:rPr>
          <w:rFonts w:ascii="標楷體" w:eastAsia="標楷體" w:hAnsi="標楷體"/>
          <w:szCs w:val="24"/>
        </w:rPr>
        <w:t>1,425</w:t>
      </w:r>
      <w:r w:rsidRPr="008D7CA0">
        <w:rPr>
          <w:rFonts w:ascii="標楷體" w:eastAsia="標楷體" w:hAnsi="標楷體" w:hint="eastAsia"/>
          <w:szCs w:val="24"/>
        </w:rPr>
        <w:t>人次，</w:t>
      </w:r>
      <w:r w:rsidRPr="008D7CA0">
        <w:rPr>
          <w:rFonts w:ascii="標楷體" w:eastAsia="標楷體" w:hAnsi="標楷體"/>
          <w:szCs w:val="24"/>
        </w:rPr>
        <w:t>2014</w:t>
      </w:r>
      <w:r w:rsidRPr="008D7CA0">
        <w:rPr>
          <w:rFonts w:ascii="標楷體" w:eastAsia="標楷體" w:hAnsi="標楷體" w:hint="eastAsia"/>
          <w:szCs w:val="24"/>
        </w:rPr>
        <w:t>年訪視</w:t>
      </w:r>
      <w:r w:rsidRPr="008D7CA0">
        <w:rPr>
          <w:rFonts w:ascii="標楷體" w:eastAsia="標楷體" w:hAnsi="標楷體"/>
          <w:szCs w:val="24"/>
        </w:rPr>
        <w:t>19</w:t>
      </w:r>
      <w:r w:rsidRPr="008D7CA0">
        <w:rPr>
          <w:rFonts w:ascii="標楷體" w:eastAsia="標楷體" w:hAnsi="標楷體" w:hint="eastAsia"/>
          <w:szCs w:val="24"/>
        </w:rPr>
        <w:t>萬</w:t>
      </w:r>
      <w:r w:rsidRPr="008D7CA0">
        <w:rPr>
          <w:rFonts w:ascii="標楷體" w:eastAsia="標楷體" w:hAnsi="標楷體"/>
          <w:szCs w:val="24"/>
        </w:rPr>
        <w:t xml:space="preserve">9,064 </w:t>
      </w:r>
      <w:r w:rsidRPr="008D7CA0">
        <w:rPr>
          <w:rFonts w:ascii="標楷體" w:eastAsia="標楷體" w:hAnsi="標楷體" w:hint="eastAsia"/>
          <w:szCs w:val="24"/>
        </w:rPr>
        <w:t>人次，</w:t>
      </w:r>
      <w:r w:rsidRPr="008D7CA0">
        <w:rPr>
          <w:rFonts w:ascii="標楷體" w:eastAsia="標楷體" w:hAnsi="標楷體"/>
          <w:szCs w:val="24"/>
        </w:rPr>
        <w:t>2015</w:t>
      </w:r>
      <w:r w:rsidRPr="008D7CA0">
        <w:rPr>
          <w:rFonts w:ascii="標楷體" w:eastAsia="標楷體" w:hAnsi="標楷體" w:hint="eastAsia"/>
          <w:szCs w:val="24"/>
        </w:rPr>
        <w:t>年</w:t>
      </w:r>
      <w:r w:rsidR="00742A90">
        <w:rPr>
          <w:rFonts w:ascii="標楷體" w:eastAsia="標楷體" w:hAnsi="標楷體" w:hint="eastAsia"/>
          <w:szCs w:val="24"/>
        </w:rPr>
        <w:t>1</w:t>
      </w:r>
      <w:r w:rsidR="00DE2CAF">
        <w:rPr>
          <w:rFonts w:ascii="標楷體" w:eastAsia="標楷體" w:hAnsi="標楷體" w:hint="eastAsia"/>
          <w:szCs w:val="24"/>
        </w:rPr>
        <w:t>月</w:t>
      </w:r>
      <w:r w:rsidR="00742A90">
        <w:rPr>
          <w:rFonts w:ascii="標楷體" w:eastAsia="標楷體" w:hAnsi="標楷體" w:hint="eastAsia"/>
          <w:szCs w:val="24"/>
        </w:rPr>
        <w:t>至</w:t>
      </w:r>
      <w:r w:rsidR="00DB3AAB">
        <w:rPr>
          <w:rFonts w:ascii="標楷體" w:eastAsia="標楷體" w:hAnsi="標楷體" w:hint="eastAsia"/>
          <w:szCs w:val="24"/>
        </w:rPr>
        <w:t>9</w:t>
      </w:r>
      <w:r w:rsidR="00742A90">
        <w:rPr>
          <w:rFonts w:ascii="標楷體" w:eastAsia="標楷體" w:hAnsi="標楷體" w:hint="eastAsia"/>
          <w:szCs w:val="24"/>
        </w:rPr>
        <w:t>月</w:t>
      </w:r>
      <w:r w:rsidRPr="008D7CA0">
        <w:rPr>
          <w:rFonts w:ascii="標楷體" w:eastAsia="標楷體" w:hAnsi="標楷體" w:hint="eastAsia"/>
          <w:szCs w:val="24"/>
        </w:rPr>
        <w:t>，訪視</w:t>
      </w:r>
      <w:r w:rsidR="00DB3AAB">
        <w:rPr>
          <w:rFonts w:ascii="標楷體" w:eastAsia="標楷體" w:hAnsi="標楷體" w:hint="eastAsia"/>
          <w:szCs w:val="24"/>
        </w:rPr>
        <w:t>21</w:t>
      </w:r>
      <w:r w:rsidRPr="008D7CA0">
        <w:rPr>
          <w:rFonts w:ascii="標楷體" w:eastAsia="標楷體" w:hAnsi="標楷體" w:hint="eastAsia"/>
          <w:szCs w:val="24"/>
        </w:rPr>
        <w:t>萬</w:t>
      </w:r>
      <w:r w:rsidR="00DB3AAB">
        <w:rPr>
          <w:rFonts w:ascii="標楷體" w:eastAsia="標楷體" w:hAnsi="標楷體" w:hint="eastAsia"/>
          <w:szCs w:val="24"/>
        </w:rPr>
        <w:t>3</w:t>
      </w:r>
      <w:r w:rsidR="00DB3AAB">
        <w:rPr>
          <w:rFonts w:ascii="標楷體" w:eastAsia="標楷體" w:hAnsi="標楷體"/>
          <w:szCs w:val="24"/>
        </w:rPr>
        <w:t>,</w:t>
      </w:r>
      <w:r w:rsidR="00DB3AAB">
        <w:rPr>
          <w:rFonts w:ascii="標楷體" w:eastAsia="標楷體" w:hAnsi="標楷體" w:hint="eastAsia"/>
          <w:szCs w:val="24"/>
        </w:rPr>
        <w:t>826</w:t>
      </w:r>
      <w:r w:rsidRPr="008D7CA0">
        <w:rPr>
          <w:rFonts w:ascii="標楷體" w:eastAsia="標楷體" w:hAnsi="標楷體" w:hint="eastAsia"/>
          <w:szCs w:val="24"/>
        </w:rPr>
        <w:t>人次。</w:t>
      </w:r>
    </w:p>
    <w:p w14:paraId="4FE49ABB" w14:textId="77777777" w:rsidR="00EC441D" w:rsidRPr="003A25F0" w:rsidRDefault="00AF067C" w:rsidP="00CC3A7E">
      <w:pPr>
        <w:pStyle w:val="a8"/>
        <w:numPr>
          <w:ilvl w:val="0"/>
          <w:numId w:val="16"/>
        </w:numPr>
        <w:snapToGrid w:val="0"/>
        <w:spacing w:line="480" w:lineRule="exact"/>
        <w:ind w:leftChars="0"/>
        <w:jc w:val="both"/>
        <w:rPr>
          <w:rFonts w:ascii="標楷體" w:eastAsia="標楷體" w:hAnsi="標楷體"/>
          <w:szCs w:val="24"/>
        </w:rPr>
      </w:pPr>
      <w:r>
        <w:rPr>
          <w:rFonts w:ascii="標楷體" w:eastAsia="標楷體" w:hAnsi="標楷體" w:hint="eastAsia"/>
          <w:szCs w:val="24"/>
        </w:rPr>
        <w:t>透過相關服務網絡之轉介：如醫院轉介路倒個案，或</w:t>
      </w:r>
      <w:r w:rsidR="00EC441D" w:rsidRPr="003A25F0">
        <w:rPr>
          <w:rFonts w:ascii="標楷體" w:eastAsia="標楷體" w:hAnsi="標楷體" w:hint="eastAsia"/>
          <w:szCs w:val="24"/>
        </w:rPr>
        <w:t>警政轉介遊民個案，如醫院或警察發現遊民個案，即主動轉介社政主管機關予以介入輔導。</w:t>
      </w:r>
    </w:p>
    <w:p w14:paraId="1010D29A" w14:textId="77777777" w:rsidR="006E4B43" w:rsidRDefault="00EC441D" w:rsidP="00CC3A7E">
      <w:pPr>
        <w:pStyle w:val="a8"/>
        <w:numPr>
          <w:ilvl w:val="0"/>
          <w:numId w:val="16"/>
        </w:numPr>
        <w:snapToGrid w:val="0"/>
        <w:spacing w:line="480" w:lineRule="exact"/>
        <w:ind w:leftChars="0"/>
        <w:jc w:val="both"/>
        <w:rPr>
          <w:rFonts w:ascii="標楷體" w:eastAsia="標楷體" w:hAnsi="標楷體"/>
          <w:szCs w:val="24"/>
        </w:rPr>
      </w:pPr>
      <w:r w:rsidRPr="003A25F0">
        <w:rPr>
          <w:rFonts w:ascii="標楷體" w:eastAsia="標楷體" w:hAnsi="標楷體" w:hint="eastAsia"/>
          <w:szCs w:val="24"/>
        </w:rPr>
        <w:t>民眾主動通報：社會大眾如於街頭發現遊民個案，可向社會局</w:t>
      </w:r>
      <w:r w:rsidR="009D5EF3">
        <w:rPr>
          <w:rFonts w:ascii="標楷體" w:eastAsia="標楷體" w:hAnsi="標楷體"/>
          <w:szCs w:val="24"/>
        </w:rPr>
        <w:t>（</w:t>
      </w:r>
      <w:r w:rsidRPr="003A25F0">
        <w:rPr>
          <w:rFonts w:ascii="標楷體" w:eastAsia="標楷體" w:hAnsi="標楷體" w:hint="eastAsia"/>
          <w:szCs w:val="24"/>
        </w:rPr>
        <w:t>處</w:t>
      </w:r>
      <w:r w:rsidR="009D5EF3">
        <w:rPr>
          <w:rFonts w:ascii="標楷體" w:eastAsia="標楷體" w:hAnsi="標楷體"/>
          <w:szCs w:val="24"/>
        </w:rPr>
        <w:t>）</w:t>
      </w:r>
      <w:r w:rsidRPr="003A25F0">
        <w:rPr>
          <w:rFonts w:ascii="標楷體" w:eastAsia="標楷體" w:hAnsi="標楷體" w:hint="eastAsia"/>
          <w:szCs w:val="24"/>
        </w:rPr>
        <w:t>、警察局或透過市民專線通報，社會局</w:t>
      </w:r>
      <w:r w:rsidR="009D5EF3">
        <w:rPr>
          <w:rFonts w:ascii="標楷體" w:eastAsia="標楷體" w:hAnsi="標楷體"/>
          <w:szCs w:val="24"/>
        </w:rPr>
        <w:t>（</w:t>
      </w:r>
      <w:r w:rsidRPr="003A25F0">
        <w:rPr>
          <w:rFonts w:ascii="標楷體" w:eastAsia="標楷體" w:hAnsi="標楷體" w:hint="eastAsia"/>
          <w:szCs w:val="24"/>
        </w:rPr>
        <w:t>處</w:t>
      </w:r>
      <w:r w:rsidR="009D5EF3">
        <w:rPr>
          <w:rFonts w:ascii="標楷體" w:eastAsia="標楷體" w:hAnsi="標楷體"/>
          <w:szCs w:val="24"/>
        </w:rPr>
        <w:t>）</w:t>
      </w:r>
      <w:r w:rsidRPr="003A25F0">
        <w:rPr>
          <w:rFonts w:ascii="標楷體" w:eastAsia="標楷體" w:hAnsi="標楷體" w:hint="eastAsia"/>
          <w:szCs w:val="24"/>
        </w:rPr>
        <w:t>接獲通報，會主動訪視評估個案需求。</w:t>
      </w:r>
    </w:p>
    <w:p w14:paraId="706C092D" w14:textId="77777777" w:rsidR="00056D91" w:rsidRDefault="00056D91" w:rsidP="00CC3A7E">
      <w:pPr>
        <w:pStyle w:val="a8"/>
        <w:numPr>
          <w:ilvl w:val="0"/>
          <w:numId w:val="16"/>
        </w:numPr>
        <w:snapToGrid w:val="0"/>
        <w:spacing w:line="480" w:lineRule="exact"/>
        <w:ind w:leftChars="0"/>
        <w:jc w:val="both"/>
        <w:rPr>
          <w:rFonts w:ascii="標楷體" w:eastAsia="標楷體" w:hAnsi="標楷體"/>
          <w:szCs w:val="24"/>
        </w:rPr>
      </w:pPr>
      <w:r w:rsidRPr="00056D91">
        <w:rPr>
          <w:rFonts w:ascii="標楷體" w:eastAsia="標楷體" w:hAnsi="標楷體" w:hint="eastAsia"/>
          <w:szCs w:val="24"/>
        </w:rPr>
        <w:t>2015年1月至9月各縣市遊民列冊人數</w:t>
      </w:r>
      <w:r>
        <w:rPr>
          <w:rFonts w:ascii="標楷體" w:eastAsia="標楷體" w:hAnsi="標楷體" w:hint="eastAsia"/>
          <w:szCs w:val="24"/>
        </w:rPr>
        <w:t>總計2,644人，其中澎湖縣、金門縣及連江縣為0</w:t>
      </w:r>
      <w:r w:rsidR="00AE58D4">
        <w:rPr>
          <w:rFonts w:ascii="標楷體" w:eastAsia="標楷體" w:hAnsi="標楷體" w:hint="eastAsia"/>
          <w:szCs w:val="24"/>
        </w:rPr>
        <w:t>人</w:t>
      </w:r>
      <w:r>
        <w:rPr>
          <w:rFonts w:ascii="標楷體" w:eastAsia="標楷體" w:hAnsi="標楷體" w:hint="eastAsia"/>
          <w:szCs w:val="24"/>
        </w:rPr>
        <w:t>，其餘縣市遊民人數由多至寡分別為：臺北市723人、高雄市393人、新北市192人、臺南市184人、桃園市178人、臺中市161人、屏東縣140人、彰化縣132人、嘉義市98人、新竹市86人、新竹縣80人、宜蘭縣76人、基隆市63人、臺東縣42人、花蓮縣34人、雲林縣20人、苗栗縣17人、南投縣14人、嘉義縣11人</w:t>
      </w:r>
      <w:r w:rsidR="00871553">
        <w:rPr>
          <w:rFonts w:ascii="標楷體" w:eastAsia="標楷體" w:hAnsi="標楷體" w:hint="eastAsia"/>
          <w:szCs w:val="24"/>
        </w:rPr>
        <w:t>。</w:t>
      </w:r>
    </w:p>
    <w:p w14:paraId="7BA8FC21" w14:textId="77777777" w:rsidR="006E4B43" w:rsidRDefault="00EC441D" w:rsidP="00CC3A7E">
      <w:pPr>
        <w:pStyle w:val="a8"/>
        <w:numPr>
          <w:ilvl w:val="0"/>
          <w:numId w:val="4"/>
        </w:numPr>
        <w:overflowPunct w:val="0"/>
        <w:spacing w:line="480" w:lineRule="exact"/>
        <w:ind w:leftChars="0"/>
        <w:jc w:val="both"/>
        <w:rPr>
          <w:rFonts w:ascii="標楷體" w:eastAsia="標楷體" w:hAnsi="標楷體"/>
          <w:szCs w:val="24"/>
        </w:rPr>
      </w:pPr>
      <w:r w:rsidRPr="008D7CA0">
        <w:rPr>
          <w:rFonts w:ascii="標楷體" w:eastAsia="標楷體" w:hAnsi="標楷體" w:hint="eastAsia"/>
          <w:szCs w:val="24"/>
        </w:rPr>
        <w:t>因遊民之異</w:t>
      </w:r>
      <w:r w:rsidR="00D53D79">
        <w:rPr>
          <w:rFonts w:ascii="標楷體" w:eastAsia="標楷體" w:hAnsi="標楷體" w:hint="eastAsia"/>
          <w:szCs w:val="24"/>
        </w:rPr>
        <w:t>質性高，為能符合遊民之個別化需求，衛生福利部推動三階段服務措施：</w:t>
      </w:r>
    </w:p>
    <w:p w14:paraId="1CDD76B3" w14:textId="77777777" w:rsidR="00607133" w:rsidRPr="003A25F0" w:rsidRDefault="00607133" w:rsidP="00CC3A7E">
      <w:pPr>
        <w:pStyle w:val="a8"/>
        <w:numPr>
          <w:ilvl w:val="0"/>
          <w:numId w:val="17"/>
        </w:numPr>
        <w:snapToGrid w:val="0"/>
        <w:spacing w:line="480" w:lineRule="exact"/>
        <w:ind w:leftChars="0"/>
        <w:jc w:val="both"/>
        <w:rPr>
          <w:rFonts w:ascii="標楷體" w:eastAsia="標楷體" w:hAnsi="標楷體"/>
          <w:szCs w:val="24"/>
        </w:rPr>
      </w:pPr>
      <w:r>
        <w:rPr>
          <w:rFonts w:ascii="標楷體" w:eastAsia="標楷體" w:hAnsi="標楷體" w:hint="eastAsia"/>
          <w:szCs w:val="24"/>
        </w:rPr>
        <w:t>基本生活維護：針</w:t>
      </w:r>
      <w:r w:rsidRPr="00607133">
        <w:rPr>
          <w:rFonts w:ascii="標楷體" w:eastAsia="標楷體" w:hAnsi="標楷體" w:hint="eastAsia"/>
          <w:szCs w:val="24"/>
        </w:rPr>
        <w:t>對遊民之生活基本援助，各地方政府結合民間團體提供熱食、睡袋、盥洗服務、短期安置及就醫服務</w:t>
      </w:r>
      <w:r w:rsidR="009D5EF3">
        <w:rPr>
          <w:rFonts w:ascii="標楷體" w:eastAsia="標楷體" w:hAnsi="標楷體" w:hint="eastAsia"/>
          <w:szCs w:val="24"/>
        </w:rPr>
        <w:t>（</w:t>
      </w:r>
      <w:r w:rsidRPr="006E4B43">
        <w:rPr>
          <w:rFonts w:ascii="標楷體" w:eastAsia="標楷體" w:hAnsi="標楷體"/>
          <w:szCs w:val="24"/>
        </w:rPr>
        <w:t>2012</w:t>
      </w:r>
      <w:r w:rsidRPr="006E4B43">
        <w:rPr>
          <w:rFonts w:ascii="標楷體" w:eastAsia="標楷體" w:hAnsi="標楷體" w:hint="eastAsia"/>
          <w:szCs w:val="24"/>
        </w:rPr>
        <w:t>年提供就醫協助</w:t>
      </w:r>
      <w:r w:rsidRPr="006E4B43">
        <w:rPr>
          <w:rFonts w:ascii="標楷體" w:eastAsia="標楷體" w:hAnsi="標楷體"/>
          <w:szCs w:val="24"/>
        </w:rPr>
        <w:t>3,122</w:t>
      </w:r>
      <w:r w:rsidRPr="006E4B43">
        <w:rPr>
          <w:rFonts w:ascii="標楷體" w:eastAsia="標楷體" w:hAnsi="標楷體" w:hint="eastAsia"/>
          <w:szCs w:val="24"/>
        </w:rPr>
        <w:t>人次，</w:t>
      </w:r>
      <w:r w:rsidRPr="006E4B43">
        <w:rPr>
          <w:rFonts w:ascii="標楷體" w:eastAsia="標楷體" w:hAnsi="標楷體"/>
          <w:szCs w:val="24"/>
        </w:rPr>
        <w:t>2013</w:t>
      </w:r>
      <w:r w:rsidRPr="006E4B43">
        <w:rPr>
          <w:rFonts w:ascii="標楷體" w:eastAsia="標楷體" w:hAnsi="標楷體" w:hint="eastAsia"/>
          <w:szCs w:val="24"/>
        </w:rPr>
        <w:t>年提供</w:t>
      </w:r>
      <w:r w:rsidRPr="006E4B43">
        <w:rPr>
          <w:rFonts w:ascii="標楷體" w:eastAsia="標楷體" w:hAnsi="標楷體"/>
          <w:szCs w:val="24"/>
        </w:rPr>
        <w:t>2,576</w:t>
      </w:r>
      <w:r w:rsidRPr="006E4B43">
        <w:rPr>
          <w:rFonts w:ascii="標楷體" w:eastAsia="標楷體" w:hAnsi="標楷體" w:hint="eastAsia"/>
          <w:szCs w:val="24"/>
        </w:rPr>
        <w:t>人次，</w:t>
      </w:r>
      <w:r w:rsidRPr="006E4B43">
        <w:rPr>
          <w:rFonts w:ascii="標楷體" w:eastAsia="標楷體" w:hAnsi="標楷體"/>
          <w:szCs w:val="24"/>
        </w:rPr>
        <w:t>2014</w:t>
      </w:r>
      <w:r w:rsidRPr="006E4B43">
        <w:rPr>
          <w:rFonts w:ascii="標楷體" w:eastAsia="標楷體" w:hAnsi="標楷體" w:hint="eastAsia"/>
          <w:szCs w:val="24"/>
        </w:rPr>
        <w:t>年提供</w:t>
      </w:r>
      <w:r w:rsidRPr="006E4B43">
        <w:rPr>
          <w:rFonts w:ascii="標楷體" w:eastAsia="標楷體" w:hAnsi="標楷體"/>
          <w:szCs w:val="24"/>
        </w:rPr>
        <w:t>5,929</w:t>
      </w:r>
      <w:r w:rsidRPr="006E4B43">
        <w:rPr>
          <w:rFonts w:ascii="標楷體" w:eastAsia="標楷體" w:hAnsi="標楷體" w:hint="eastAsia"/>
          <w:szCs w:val="24"/>
        </w:rPr>
        <w:t>人次，</w:t>
      </w:r>
      <w:r w:rsidRPr="006E4B43">
        <w:rPr>
          <w:rFonts w:ascii="標楷體" w:eastAsia="標楷體" w:hAnsi="標楷體"/>
          <w:szCs w:val="24"/>
        </w:rPr>
        <w:t>2015</w:t>
      </w:r>
      <w:r w:rsidRPr="006E4B43">
        <w:rPr>
          <w:rFonts w:ascii="標楷體" w:eastAsia="標楷體" w:hAnsi="標楷體" w:hint="eastAsia"/>
          <w:szCs w:val="24"/>
        </w:rPr>
        <w:t>年1</w:t>
      </w:r>
      <w:r w:rsidR="00DE2CAF">
        <w:rPr>
          <w:rFonts w:ascii="標楷體" w:eastAsia="標楷體" w:hAnsi="標楷體" w:hint="eastAsia"/>
          <w:szCs w:val="24"/>
        </w:rPr>
        <w:t>月</w:t>
      </w:r>
      <w:r w:rsidRPr="006E4B43">
        <w:rPr>
          <w:rFonts w:ascii="標楷體" w:eastAsia="標楷體" w:hAnsi="標楷體" w:hint="eastAsia"/>
          <w:szCs w:val="24"/>
        </w:rPr>
        <w:t>至</w:t>
      </w:r>
      <w:r w:rsidR="00DB3AAB">
        <w:rPr>
          <w:rFonts w:ascii="標楷體" w:eastAsia="標楷體" w:hAnsi="標楷體" w:hint="eastAsia"/>
          <w:szCs w:val="24"/>
        </w:rPr>
        <w:t>9</w:t>
      </w:r>
      <w:r w:rsidRPr="006E4B43">
        <w:rPr>
          <w:rFonts w:ascii="標楷體" w:eastAsia="標楷體" w:hAnsi="標楷體" w:hint="eastAsia"/>
          <w:szCs w:val="24"/>
        </w:rPr>
        <w:t>月協助</w:t>
      </w:r>
      <w:r w:rsidR="00DB3AAB">
        <w:rPr>
          <w:rFonts w:ascii="標楷體" w:eastAsia="標楷體" w:hAnsi="標楷體" w:hint="eastAsia"/>
          <w:szCs w:val="24"/>
        </w:rPr>
        <w:t>4</w:t>
      </w:r>
      <w:r w:rsidR="00DB3AAB">
        <w:rPr>
          <w:rFonts w:ascii="標楷體" w:eastAsia="標楷體" w:hAnsi="標楷體"/>
          <w:szCs w:val="24"/>
        </w:rPr>
        <w:t>,</w:t>
      </w:r>
      <w:r w:rsidR="00DB3AAB">
        <w:rPr>
          <w:rFonts w:ascii="標楷體" w:eastAsia="標楷體" w:hAnsi="標楷體" w:hint="eastAsia"/>
          <w:szCs w:val="24"/>
        </w:rPr>
        <w:t>591</w:t>
      </w:r>
      <w:r>
        <w:rPr>
          <w:rFonts w:ascii="標楷體" w:eastAsia="標楷體" w:hAnsi="標楷體" w:hint="eastAsia"/>
          <w:szCs w:val="24"/>
        </w:rPr>
        <w:t>人次</w:t>
      </w:r>
      <w:r w:rsidR="009D5EF3">
        <w:rPr>
          <w:rFonts w:ascii="標楷體" w:eastAsia="標楷體" w:hAnsi="標楷體" w:hint="eastAsia"/>
          <w:szCs w:val="24"/>
        </w:rPr>
        <w:t>）</w:t>
      </w:r>
      <w:r w:rsidRPr="00607133">
        <w:rPr>
          <w:rFonts w:ascii="標楷體" w:eastAsia="標楷體" w:hAnsi="標楷體" w:hint="eastAsia"/>
          <w:szCs w:val="24"/>
        </w:rPr>
        <w:t>及遊民置物服務</w:t>
      </w:r>
      <w:r w:rsidR="009D5EF3">
        <w:rPr>
          <w:rFonts w:ascii="標楷體" w:eastAsia="標楷體" w:hAnsi="標楷體" w:hint="eastAsia"/>
          <w:szCs w:val="24"/>
        </w:rPr>
        <w:t>（</w:t>
      </w:r>
      <w:r w:rsidR="00A44C9D">
        <w:rPr>
          <w:rFonts w:ascii="標楷體" w:eastAsia="標楷體" w:hAnsi="標楷體" w:hint="eastAsia"/>
          <w:szCs w:val="24"/>
        </w:rPr>
        <w:t>至2015年10月</w:t>
      </w:r>
      <w:r w:rsidRPr="00607133">
        <w:rPr>
          <w:rFonts w:ascii="標楷體" w:eastAsia="標楷體" w:hAnsi="標楷體" w:hint="eastAsia"/>
          <w:szCs w:val="24"/>
        </w:rPr>
        <w:t>有臺北市及基隆市設有遊民置物空間</w:t>
      </w:r>
      <w:r w:rsidR="009D5EF3">
        <w:rPr>
          <w:rFonts w:ascii="標楷體" w:eastAsia="標楷體" w:hAnsi="標楷體" w:hint="eastAsia"/>
          <w:szCs w:val="24"/>
        </w:rPr>
        <w:t>）</w:t>
      </w:r>
      <w:r>
        <w:rPr>
          <w:rFonts w:ascii="標楷體" w:eastAsia="標楷體" w:hAnsi="標楷體" w:hint="eastAsia"/>
          <w:szCs w:val="24"/>
        </w:rPr>
        <w:t>；</w:t>
      </w:r>
      <w:r w:rsidR="0011596B">
        <w:rPr>
          <w:rFonts w:ascii="標楷體" w:eastAsia="標楷體" w:hAnsi="標楷體" w:hint="eastAsia"/>
          <w:szCs w:val="24"/>
        </w:rPr>
        <w:t>衛生福利部及各地方政府</w:t>
      </w:r>
      <w:r w:rsidRPr="00607133">
        <w:rPr>
          <w:rFonts w:ascii="標楷體" w:eastAsia="標楷體" w:hAnsi="標楷體" w:hint="eastAsia"/>
          <w:szCs w:val="24"/>
        </w:rPr>
        <w:t>啟動低溫關懷措施，提供睡袋、熱食、衣物及短期安置服務</w:t>
      </w:r>
      <w:r w:rsidRPr="006E4B43">
        <w:rPr>
          <w:rFonts w:ascii="標楷體" w:eastAsia="標楷體" w:hAnsi="標楷體" w:hint="eastAsia"/>
          <w:szCs w:val="24"/>
        </w:rPr>
        <w:t>並補助民間團體辦理基本生活維護服務</w:t>
      </w:r>
      <w:r>
        <w:rPr>
          <w:rFonts w:ascii="標楷體" w:eastAsia="標楷體" w:hAnsi="標楷體" w:hint="eastAsia"/>
          <w:szCs w:val="24"/>
        </w:rPr>
        <w:t>，</w:t>
      </w:r>
      <w:r w:rsidRPr="00607133">
        <w:rPr>
          <w:rFonts w:ascii="標楷體" w:eastAsia="標楷體" w:hAnsi="標楷體" w:hint="eastAsia"/>
          <w:szCs w:val="24"/>
        </w:rPr>
        <w:t>2012年補助36</w:t>
      </w:r>
      <w:r>
        <w:rPr>
          <w:rFonts w:ascii="標楷體" w:eastAsia="標楷體" w:hAnsi="標楷體" w:hint="eastAsia"/>
          <w:szCs w:val="24"/>
        </w:rPr>
        <w:t>案，</w:t>
      </w:r>
      <w:r w:rsidRPr="00607133">
        <w:rPr>
          <w:rFonts w:ascii="標楷體" w:eastAsia="標楷體" w:hAnsi="標楷體" w:hint="eastAsia"/>
          <w:szCs w:val="24"/>
        </w:rPr>
        <w:t>946</w:t>
      </w:r>
      <w:r>
        <w:rPr>
          <w:rFonts w:ascii="標楷體" w:eastAsia="標楷體" w:hAnsi="標楷體" w:hint="eastAsia"/>
          <w:szCs w:val="24"/>
        </w:rPr>
        <w:t>萬元；</w:t>
      </w:r>
      <w:r w:rsidRPr="00607133">
        <w:rPr>
          <w:rFonts w:ascii="標楷體" w:eastAsia="標楷體" w:hAnsi="標楷體" w:hint="eastAsia"/>
          <w:szCs w:val="24"/>
        </w:rPr>
        <w:t>2013年補助36案，818萬8,000</w:t>
      </w:r>
      <w:r>
        <w:rPr>
          <w:rFonts w:ascii="標楷體" w:eastAsia="標楷體" w:hAnsi="標楷體" w:hint="eastAsia"/>
          <w:szCs w:val="24"/>
        </w:rPr>
        <w:t>元；</w:t>
      </w:r>
      <w:r w:rsidRPr="00607133">
        <w:rPr>
          <w:rFonts w:ascii="標楷體" w:eastAsia="標楷體" w:hAnsi="標楷體" w:hint="eastAsia"/>
          <w:szCs w:val="24"/>
        </w:rPr>
        <w:t>2014年補助37</w:t>
      </w:r>
      <w:r>
        <w:rPr>
          <w:rFonts w:ascii="標楷體" w:eastAsia="標楷體" w:hAnsi="標楷體" w:hint="eastAsia"/>
          <w:szCs w:val="24"/>
        </w:rPr>
        <w:t>案，</w:t>
      </w:r>
      <w:r w:rsidRPr="00607133">
        <w:rPr>
          <w:rFonts w:ascii="標楷體" w:eastAsia="標楷體" w:hAnsi="標楷體" w:hint="eastAsia"/>
          <w:szCs w:val="24"/>
        </w:rPr>
        <w:t>648萬8,000</w:t>
      </w:r>
      <w:r>
        <w:rPr>
          <w:rFonts w:ascii="標楷體" w:eastAsia="標楷體" w:hAnsi="標楷體" w:hint="eastAsia"/>
          <w:szCs w:val="24"/>
        </w:rPr>
        <w:t>元；</w:t>
      </w:r>
      <w:r w:rsidRPr="00607133">
        <w:rPr>
          <w:rFonts w:ascii="標楷體" w:eastAsia="標楷體" w:hAnsi="標楷體" w:hint="eastAsia"/>
          <w:szCs w:val="24"/>
        </w:rPr>
        <w:t>2015年1</w:t>
      </w:r>
      <w:r w:rsidR="00DE2CAF">
        <w:rPr>
          <w:rFonts w:ascii="標楷體" w:eastAsia="標楷體" w:hAnsi="標楷體" w:hint="eastAsia"/>
          <w:szCs w:val="24"/>
        </w:rPr>
        <w:t>月</w:t>
      </w:r>
      <w:r w:rsidRPr="00607133">
        <w:rPr>
          <w:rFonts w:ascii="標楷體" w:eastAsia="標楷體" w:hAnsi="標楷體" w:hint="eastAsia"/>
          <w:szCs w:val="24"/>
        </w:rPr>
        <w:t>至</w:t>
      </w:r>
      <w:r w:rsidR="00DB3AAB">
        <w:rPr>
          <w:rFonts w:ascii="標楷體" w:eastAsia="標楷體" w:hAnsi="標楷體" w:hint="eastAsia"/>
          <w:szCs w:val="24"/>
        </w:rPr>
        <w:t>10</w:t>
      </w:r>
      <w:r w:rsidRPr="00607133">
        <w:rPr>
          <w:rFonts w:ascii="標楷體" w:eastAsia="標楷體" w:hAnsi="標楷體" w:hint="eastAsia"/>
          <w:szCs w:val="24"/>
        </w:rPr>
        <w:t>月，補助</w:t>
      </w:r>
      <w:r w:rsidR="00DB3AAB">
        <w:rPr>
          <w:rFonts w:ascii="標楷體" w:eastAsia="標楷體" w:hAnsi="標楷體" w:hint="eastAsia"/>
          <w:szCs w:val="24"/>
        </w:rPr>
        <w:t>32</w:t>
      </w:r>
      <w:r>
        <w:rPr>
          <w:rFonts w:ascii="標楷體" w:eastAsia="標楷體" w:hAnsi="標楷體" w:hint="eastAsia"/>
          <w:szCs w:val="24"/>
        </w:rPr>
        <w:t>案，</w:t>
      </w:r>
      <w:r w:rsidR="00DB3AAB">
        <w:rPr>
          <w:rFonts w:ascii="標楷體" w:eastAsia="標楷體" w:hAnsi="標楷體" w:hint="eastAsia"/>
          <w:szCs w:val="24"/>
        </w:rPr>
        <w:t>501</w:t>
      </w:r>
      <w:r w:rsidRPr="00607133">
        <w:rPr>
          <w:rFonts w:ascii="標楷體" w:eastAsia="標楷體" w:hAnsi="標楷體" w:hint="eastAsia"/>
          <w:szCs w:val="24"/>
        </w:rPr>
        <w:t>萬</w:t>
      </w:r>
      <w:r w:rsidR="00DB3AAB">
        <w:rPr>
          <w:rFonts w:ascii="標楷體" w:eastAsia="標楷體" w:hAnsi="標楷體" w:hint="eastAsia"/>
          <w:szCs w:val="24"/>
        </w:rPr>
        <w:t>4</w:t>
      </w:r>
      <w:r w:rsidRPr="00607133">
        <w:rPr>
          <w:rFonts w:ascii="標楷體" w:eastAsia="標楷體" w:hAnsi="標楷體" w:hint="eastAsia"/>
          <w:szCs w:val="24"/>
        </w:rPr>
        <w:t>,500元。</w:t>
      </w:r>
    </w:p>
    <w:p w14:paraId="771F7C7A" w14:textId="33128C52" w:rsidR="00EC441D" w:rsidRPr="003A25F0" w:rsidRDefault="00EC441D" w:rsidP="00CC3A7E">
      <w:pPr>
        <w:pStyle w:val="a8"/>
        <w:numPr>
          <w:ilvl w:val="0"/>
          <w:numId w:val="17"/>
        </w:numPr>
        <w:snapToGrid w:val="0"/>
        <w:spacing w:line="480" w:lineRule="exact"/>
        <w:ind w:leftChars="0"/>
        <w:jc w:val="both"/>
        <w:rPr>
          <w:rFonts w:ascii="標楷體" w:eastAsia="標楷體" w:hAnsi="標楷體"/>
          <w:szCs w:val="24"/>
        </w:rPr>
      </w:pPr>
      <w:r w:rsidRPr="003A25F0">
        <w:rPr>
          <w:rFonts w:ascii="標楷體" w:eastAsia="標楷體" w:hAnsi="標楷體" w:hint="eastAsia"/>
          <w:szCs w:val="24"/>
        </w:rPr>
        <w:t>短期安置服務：針對有安置意願之個案，提供短期安置服務，</w:t>
      </w:r>
      <w:r w:rsidR="00A44C9D">
        <w:rPr>
          <w:rFonts w:ascii="標楷體" w:eastAsia="標楷體" w:hAnsi="標楷體" w:hint="eastAsia"/>
          <w:szCs w:val="24"/>
        </w:rPr>
        <w:t>至2015年10月</w:t>
      </w:r>
      <w:r w:rsidRPr="003A25F0">
        <w:rPr>
          <w:rFonts w:ascii="標楷體" w:eastAsia="標楷體" w:hAnsi="標楷體" w:hint="eastAsia"/>
          <w:szCs w:val="24"/>
        </w:rPr>
        <w:t>全</w:t>
      </w:r>
      <w:r w:rsidR="00820DE0" w:rsidRPr="003A25F0">
        <w:rPr>
          <w:rFonts w:ascii="標楷體" w:eastAsia="標楷體" w:hAnsi="標楷體" w:hint="eastAsia"/>
          <w:szCs w:val="24"/>
        </w:rPr>
        <w:t>臺</w:t>
      </w:r>
      <w:r w:rsidRPr="003A25F0">
        <w:rPr>
          <w:rFonts w:ascii="標楷體" w:eastAsia="標楷體" w:hAnsi="標楷體" w:hint="eastAsia"/>
          <w:szCs w:val="24"/>
        </w:rPr>
        <w:t>共有</w:t>
      </w:r>
      <w:r w:rsidRPr="003A25F0">
        <w:rPr>
          <w:rFonts w:ascii="標楷體" w:eastAsia="標楷體" w:hAnsi="標楷體"/>
          <w:szCs w:val="24"/>
        </w:rPr>
        <w:t>10</w:t>
      </w:r>
      <w:r w:rsidRPr="003A25F0">
        <w:rPr>
          <w:rFonts w:ascii="標楷體" w:eastAsia="標楷體" w:hAnsi="標楷體" w:hint="eastAsia"/>
          <w:szCs w:val="24"/>
        </w:rPr>
        <w:t>處公設遊民收容處所，分別分布於</w:t>
      </w:r>
      <w:r w:rsidR="00820DE0" w:rsidRPr="003A25F0">
        <w:rPr>
          <w:rFonts w:ascii="標楷體" w:eastAsia="標楷體" w:hAnsi="標楷體" w:hint="eastAsia"/>
          <w:szCs w:val="24"/>
        </w:rPr>
        <w:t>臺</w:t>
      </w:r>
      <w:r w:rsidRPr="003A25F0">
        <w:rPr>
          <w:rFonts w:ascii="標楷體" w:eastAsia="標楷體" w:hAnsi="標楷體" w:hint="eastAsia"/>
          <w:szCs w:val="24"/>
        </w:rPr>
        <w:t>北市</w:t>
      </w:r>
      <w:r w:rsidRPr="003A25F0">
        <w:rPr>
          <w:rFonts w:ascii="標楷體" w:eastAsia="標楷體" w:hAnsi="標楷體"/>
          <w:szCs w:val="24"/>
        </w:rPr>
        <w:t>2</w:t>
      </w:r>
      <w:r w:rsidRPr="003A25F0">
        <w:rPr>
          <w:rFonts w:ascii="標楷體" w:eastAsia="標楷體" w:hAnsi="標楷體" w:hint="eastAsia"/>
          <w:szCs w:val="24"/>
        </w:rPr>
        <w:t>處、新北市</w:t>
      </w:r>
      <w:r w:rsidRPr="003A25F0">
        <w:rPr>
          <w:rFonts w:ascii="標楷體" w:eastAsia="標楷體" w:hAnsi="標楷體"/>
          <w:szCs w:val="24"/>
        </w:rPr>
        <w:t>3</w:t>
      </w:r>
      <w:r w:rsidRPr="003A25F0">
        <w:rPr>
          <w:rFonts w:ascii="標楷體" w:eastAsia="標楷體" w:hAnsi="標楷體" w:hint="eastAsia"/>
          <w:szCs w:val="24"/>
        </w:rPr>
        <w:t>處、基隆市</w:t>
      </w:r>
      <w:r w:rsidRPr="003A25F0">
        <w:rPr>
          <w:rFonts w:ascii="標楷體" w:eastAsia="標楷體" w:hAnsi="標楷體"/>
          <w:szCs w:val="24"/>
        </w:rPr>
        <w:t>1</w:t>
      </w:r>
      <w:r w:rsidRPr="003A25F0">
        <w:rPr>
          <w:rFonts w:ascii="標楷體" w:eastAsia="標楷體" w:hAnsi="標楷體" w:hint="eastAsia"/>
          <w:szCs w:val="24"/>
        </w:rPr>
        <w:t>處、高雄市</w:t>
      </w:r>
      <w:r w:rsidRPr="003A25F0">
        <w:rPr>
          <w:rFonts w:ascii="標楷體" w:eastAsia="標楷體" w:hAnsi="標楷體"/>
          <w:szCs w:val="24"/>
        </w:rPr>
        <w:t>2</w:t>
      </w:r>
      <w:r w:rsidRPr="003A25F0">
        <w:rPr>
          <w:rFonts w:ascii="標楷體" w:eastAsia="標楷體" w:hAnsi="標楷體" w:hint="eastAsia"/>
          <w:szCs w:val="24"/>
        </w:rPr>
        <w:t>處、屏東縣</w:t>
      </w:r>
      <w:r w:rsidRPr="003A25F0">
        <w:rPr>
          <w:rFonts w:ascii="標楷體" w:eastAsia="標楷體" w:hAnsi="標楷體"/>
          <w:szCs w:val="24"/>
        </w:rPr>
        <w:t>1</w:t>
      </w:r>
      <w:r w:rsidRPr="003A25F0">
        <w:rPr>
          <w:rFonts w:ascii="標楷體" w:eastAsia="標楷體" w:hAnsi="標楷體" w:hint="eastAsia"/>
          <w:szCs w:val="24"/>
        </w:rPr>
        <w:t>處、衛</w:t>
      </w:r>
      <w:r w:rsidR="00914B25">
        <w:rPr>
          <w:rFonts w:ascii="標楷體" w:eastAsia="標楷體" w:hAnsi="標楷體" w:hint="eastAsia"/>
          <w:szCs w:val="24"/>
        </w:rPr>
        <w:t>生</w:t>
      </w:r>
      <w:r w:rsidRPr="003A25F0">
        <w:rPr>
          <w:rFonts w:ascii="標楷體" w:eastAsia="標楷體" w:hAnsi="標楷體" w:hint="eastAsia"/>
          <w:szCs w:val="24"/>
        </w:rPr>
        <w:t>福</w:t>
      </w:r>
      <w:r w:rsidR="00914B25">
        <w:rPr>
          <w:rFonts w:ascii="標楷體" w:eastAsia="標楷體" w:hAnsi="標楷體" w:hint="eastAsia"/>
          <w:szCs w:val="24"/>
        </w:rPr>
        <w:t>利</w:t>
      </w:r>
      <w:r w:rsidRPr="003A25F0">
        <w:rPr>
          <w:rFonts w:ascii="標楷體" w:eastAsia="標楷體" w:hAnsi="標楷體" w:hint="eastAsia"/>
          <w:szCs w:val="24"/>
        </w:rPr>
        <w:t>部中區老人之家</w:t>
      </w:r>
      <w:r w:rsidRPr="003A25F0">
        <w:rPr>
          <w:rFonts w:ascii="標楷體" w:eastAsia="標楷體" w:hAnsi="標楷體"/>
          <w:szCs w:val="24"/>
        </w:rPr>
        <w:t>1</w:t>
      </w:r>
      <w:r w:rsidRPr="003A25F0">
        <w:rPr>
          <w:rFonts w:ascii="標楷體" w:eastAsia="標楷體" w:hAnsi="標楷體" w:hint="eastAsia"/>
          <w:szCs w:val="24"/>
        </w:rPr>
        <w:t>處</w:t>
      </w:r>
      <w:r w:rsidR="00FD0F4A">
        <w:rPr>
          <w:rFonts w:ascii="標楷體" w:eastAsia="標楷體" w:hAnsi="標楷體" w:hint="eastAsia"/>
          <w:szCs w:val="24"/>
        </w:rPr>
        <w:t>；</w:t>
      </w:r>
      <w:r w:rsidRPr="003A25F0">
        <w:rPr>
          <w:rFonts w:ascii="標楷體" w:eastAsia="標楷體" w:hAnsi="標楷體" w:hint="eastAsia"/>
          <w:szCs w:val="24"/>
        </w:rPr>
        <w:t>未設立遊民收容所之縣市，亦結合社會福利機構，提供收容安置服務，2012</w:t>
      </w:r>
      <w:r w:rsidR="001F270D" w:rsidRPr="003A25F0">
        <w:rPr>
          <w:rFonts w:ascii="標楷體" w:eastAsia="標楷體" w:hAnsi="標楷體" w:hint="eastAsia"/>
          <w:szCs w:val="24"/>
        </w:rPr>
        <w:t>年安置</w:t>
      </w:r>
      <w:r w:rsidRPr="003A25F0">
        <w:rPr>
          <w:rFonts w:ascii="標楷體" w:eastAsia="標楷體" w:hAnsi="標楷體"/>
          <w:szCs w:val="24"/>
        </w:rPr>
        <w:t>1,551</w:t>
      </w:r>
      <w:r w:rsidRPr="003A25F0">
        <w:rPr>
          <w:rFonts w:ascii="標楷體" w:eastAsia="標楷體" w:hAnsi="標楷體" w:hint="eastAsia"/>
          <w:szCs w:val="24"/>
        </w:rPr>
        <w:t>人次，2013</w:t>
      </w:r>
      <w:r w:rsidR="001F270D" w:rsidRPr="003A25F0">
        <w:rPr>
          <w:rFonts w:ascii="標楷體" w:eastAsia="標楷體" w:hAnsi="標楷體" w:hint="eastAsia"/>
          <w:szCs w:val="24"/>
        </w:rPr>
        <w:t>年安置</w:t>
      </w:r>
      <w:r w:rsidRPr="003A25F0">
        <w:rPr>
          <w:rFonts w:ascii="標楷體" w:eastAsia="標楷體" w:hAnsi="標楷體"/>
          <w:szCs w:val="24"/>
        </w:rPr>
        <w:t>1,508</w:t>
      </w:r>
      <w:r w:rsidRPr="003A25F0">
        <w:rPr>
          <w:rFonts w:ascii="標楷體" w:eastAsia="標楷體" w:hAnsi="標楷體" w:hint="eastAsia"/>
          <w:szCs w:val="24"/>
        </w:rPr>
        <w:t>人次，2014</w:t>
      </w:r>
      <w:r w:rsidR="001F270D" w:rsidRPr="003A25F0">
        <w:rPr>
          <w:rFonts w:ascii="標楷體" w:eastAsia="標楷體" w:hAnsi="標楷體" w:hint="eastAsia"/>
          <w:szCs w:val="24"/>
        </w:rPr>
        <w:t>年安置</w:t>
      </w:r>
      <w:r w:rsidRPr="003A25F0">
        <w:rPr>
          <w:rFonts w:ascii="標楷體" w:eastAsia="標楷體" w:hAnsi="標楷體"/>
          <w:szCs w:val="24"/>
        </w:rPr>
        <w:t>1,632</w:t>
      </w:r>
      <w:r w:rsidRPr="003A25F0">
        <w:rPr>
          <w:rFonts w:ascii="標楷體" w:eastAsia="標楷體" w:hAnsi="標楷體" w:hint="eastAsia"/>
          <w:szCs w:val="24"/>
        </w:rPr>
        <w:t>人次，2015年</w:t>
      </w:r>
      <w:r w:rsidR="00A31FAB">
        <w:rPr>
          <w:rFonts w:ascii="標楷體" w:eastAsia="標楷體" w:hAnsi="標楷體" w:hint="eastAsia"/>
          <w:szCs w:val="24"/>
        </w:rPr>
        <w:t>9</w:t>
      </w:r>
      <w:r w:rsidR="009B43C9" w:rsidRPr="003A25F0">
        <w:rPr>
          <w:rFonts w:ascii="標楷體" w:eastAsia="標楷體" w:hAnsi="標楷體" w:hint="eastAsia"/>
          <w:szCs w:val="24"/>
        </w:rPr>
        <w:t>月</w:t>
      </w:r>
      <w:r w:rsidR="001F270D" w:rsidRPr="003A25F0">
        <w:rPr>
          <w:rFonts w:ascii="標楷體" w:eastAsia="標楷體" w:hAnsi="標楷體" w:hint="eastAsia"/>
          <w:szCs w:val="24"/>
        </w:rPr>
        <w:t>安置</w:t>
      </w:r>
      <w:r w:rsidR="00A31FAB">
        <w:rPr>
          <w:rFonts w:ascii="標楷體" w:eastAsia="標楷體" w:hAnsi="標楷體" w:hint="eastAsia"/>
          <w:szCs w:val="24"/>
        </w:rPr>
        <w:t>2</w:t>
      </w:r>
      <w:r w:rsidRPr="003A25F0">
        <w:rPr>
          <w:rFonts w:ascii="標楷體" w:eastAsia="標楷體" w:hAnsi="標楷體" w:hint="eastAsia"/>
          <w:szCs w:val="24"/>
        </w:rPr>
        <w:t>,</w:t>
      </w:r>
      <w:r w:rsidR="00A31FAB">
        <w:rPr>
          <w:rFonts w:ascii="標楷體" w:eastAsia="標楷體" w:hAnsi="標楷體" w:hint="eastAsia"/>
          <w:szCs w:val="24"/>
        </w:rPr>
        <w:t>362</w:t>
      </w:r>
      <w:r w:rsidRPr="003A25F0">
        <w:rPr>
          <w:rFonts w:ascii="標楷體" w:eastAsia="標楷體" w:hAnsi="標楷體" w:hint="eastAsia"/>
          <w:szCs w:val="24"/>
        </w:rPr>
        <w:t>人次。</w:t>
      </w:r>
    </w:p>
    <w:p w14:paraId="0DF75127" w14:textId="77777777" w:rsidR="00EC441D" w:rsidRPr="003A25F0" w:rsidRDefault="00EC441D" w:rsidP="00CC3A7E">
      <w:pPr>
        <w:pStyle w:val="a8"/>
        <w:numPr>
          <w:ilvl w:val="0"/>
          <w:numId w:val="17"/>
        </w:numPr>
        <w:snapToGrid w:val="0"/>
        <w:spacing w:line="480" w:lineRule="exact"/>
        <w:ind w:leftChars="0"/>
        <w:jc w:val="both"/>
        <w:rPr>
          <w:rFonts w:ascii="標楷體" w:eastAsia="標楷體" w:hAnsi="標楷體"/>
          <w:szCs w:val="24"/>
        </w:rPr>
      </w:pPr>
      <w:r w:rsidRPr="003A25F0">
        <w:rPr>
          <w:rFonts w:ascii="標楷體" w:eastAsia="標楷體" w:hAnsi="標楷體" w:hint="eastAsia"/>
          <w:szCs w:val="24"/>
        </w:rPr>
        <w:t>生活重建服務：針對有工作能力及意願之遊民個案，轉介勞政單位</w:t>
      </w:r>
      <w:r w:rsidR="009D5EF3">
        <w:rPr>
          <w:rFonts w:ascii="標楷體" w:eastAsia="標楷體" w:hAnsi="標楷體" w:hint="eastAsia"/>
          <w:szCs w:val="24"/>
        </w:rPr>
        <w:t>（</w:t>
      </w:r>
      <w:r w:rsidRPr="003A25F0">
        <w:rPr>
          <w:rFonts w:ascii="標楷體" w:eastAsia="標楷體" w:hAnsi="標楷體" w:hint="eastAsia"/>
          <w:szCs w:val="24"/>
        </w:rPr>
        <w:t>轉介定義為與勞政單位合作，提供就業資訊或職業訓練</w:t>
      </w:r>
      <w:r w:rsidR="009D5EF3">
        <w:rPr>
          <w:rFonts w:ascii="標楷體" w:eastAsia="標楷體" w:hAnsi="標楷體" w:hint="eastAsia"/>
          <w:szCs w:val="24"/>
        </w:rPr>
        <w:t>）</w:t>
      </w:r>
      <w:r w:rsidRPr="003A25F0">
        <w:rPr>
          <w:rFonts w:ascii="標楷體" w:eastAsia="標楷體" w:hAnsi="標楷體" w:hint="eastAsia"/>
          <w:szCs w:val="24"/>
        </w:rPr>
        <w:t>，或協助其於社區中租屋，並輔導其就業，2012年轉介</w:t>
      </w:r>
      <w:r w:rsidRPr="003A25F0">
        <w:rPr>
          <w:rFonts w:ascii="標楷體" w:eastAsia="標楷體" w:hAnsi="標楷體"/>
          <w:szCs w:val="24"/>
        </w:rPr>
        <w:t>7,628</w:t>
      </w:r>
      <w:r w:rsidRPr="003A25F0">
        <w:rPr>
          <w:rFonts w:ascii="標楷體" w:eastAsia="標楷體" w:hAnsi="標楷體" w:hint="eastAsia"/>
          <w:szCs w:val="24"/>
        </w:rPr>
        <w:t>人次，2013年轉介</w:t>
      </w:r>
      <w:r w:rsidRPr="003A25F0">
        <w:rPr>
          <w:rFonts w:ascii="標楷體" w:eastAsia="標楷體" w:hAnsi="標楷體"/>
          <w:szCs w:val="24"/>
        </w:rPr>
        <w:t>5,561</w:t>
      </w:r>
      <w:r w:rsidRPr="003A25F0">
        <w:rPr>
          <w:rFonts w:ascii="標楷體" w:eastAsia="標楷體" w:hAnsi="標楷體" w:hint="eastAsia"/>
          <w:szCs w:val="24"/>
        </w:rPr>
        <w:t>人次，2014年轉介</w:t>
      </w:r>
      <w:r w:rsidRPr="003A25F0">
        <w:rPr>
          <w:rFonts w:ascii="標楷體" w:eastAsia="標楷體" w:hAnsi="標楷體"/>
          <w:szCs w:val="24"/>
        </w:rPr>
        <w:t>3,792</w:t>
      </w:r>
      <w:r w:rsidRPr="003A25F0">
        <w:rPr>
          <w:rFonts w:ascii="標楷體" w:eastAsia="標楷體" w:hAnsi="標楷體" w:hint="eastAsia"/>
          <w:szCs w:val="24"/>
        </w:rPr>
        <w:t>人次，2015年</w:t>
      </w:r>
      <w:r w:rsidR="00742A90" w:rsidRPr="003A25F0">
        <w:rPr>
          <w:rFonts w:ascii="標楷體" w:eastAsia="標楷體" w:hAnsi="標楷體" w:hint="eastAsia"/>
          <w:szCs w:val="24"/>
        </w:rPr>
        <w:t>1</w:t>
      </w:r>
      <w:r w:rsidR="00DE2CAF">
        <w:rPr>
          <w:rFonts w:ascii="標楷體" w:eastAsia="標楷體" w:hAnsi="標楷體" w:hint="eastAsia"/>
          <w:szCs w:val="24"/>
        </w:rPr>
        <w:t>月</w:t>
      </w:r>
      <w:r w:rsidR="00742A90" w:rsidRPr="003A25F0">
        <w:rPr>
          <w:rFonts w:ascii="標楷體" w:eastAsia="標楷體" w:hAnsi="標楷體" w:hint="eastAsia"/>
          <w:szCs w:val="24"/>
        </w:rPr>
        <w:t>至</w:t>
      </w:r>
      <w:r w:rsidR="00A31FAB">
        <w:rPr>
          <w:rFonts w:ascii="標楷體" w:eastAsia="標楷體" w:hAnsi="標楷體" w:hint="eastAsia"/>
          <w:szCs w:val="24"/>
        </w:rPr>
        <w:t>9</w:t>
      </w:r>
      <w:r w:rsidR="00742A90" w:rsidRPr="003A25F0">
        <w:rPr>
          <w:rFonts w:ascii="標楷體" w:eastAsia="標楷體" w:hAnsi="標楷體" w:hint="eastAsia"/>
          <w:szCs w:val="24"/>
        </w:rPr>
        <w:t>月</w:t>
      </w:r>
      <w:r w:rsidRPr="003A25F0">
        <w:rPr>
          <w:rFonts w:ascii="標楷體" w:eastAsia="標楷體" w:hAnsi="標楷體" w:hint="eastAsia"/>
          <w:szCs w:val="24"/>
        </w:rPr>
        <w:t>共轉介</w:t>
      </w:r>
      <w:r w:rsidR="00A31FAB">
        <w:rPr>
          <w:rFonts w:ascii="標楷體" w:eastAsia="標楷體" w:hAnsi="標楷體" w:hint="eastAsia"/>
          <w:szCs w:val="24"/>
        </w:rPr>
        <w:t>2</w:t>
      </w:r>
      <w:r w:rsidRPr="003A25F0">
        <w:rPr>
          <w:rFonts w:ascii="標楷體" w:eastAsia="標楷體" w:hAnsi="標楷體" w:hint="eastAsia"/>
          <w:szCs w:val="24"/>
        </w:rPr>
        <w:t>,</w:t>
      </w:r>
      <w:r w:rsidR="00A31FAB">
        <w:rPr>
          <w:rFonts w:ascii="標楷體" w:eastAsia="標楷體" w:hAnsi="標楷體" w:hint="eastAsia"/>
          <w:szCs w:val="24"/>
        </w:rPr>
        <w:t>078</w:t>
      </w:r>
      <w:r w:rsidRPr="003A25F0">
        <w:rPr>
          <w:rFonts w:ascii="標楷體" w:eastAsia="標楷體" w:hAnsi="標楷體" w:hint="eastAsia"/>
          <w:szCs w:val="24"/>
        </w:rPr>
        <w:t>人次。</w:t>
      </w:r>
    </w:p>
    <w:p w14:paraId="63F11052" w14:textId="77777777" w:rsidR="0086022E" w:rsidRPr="0086022E" w:rsidRDefault="0086022E" w:rsidP="0086022E">
      <w:pPr>
        <w:pStyle w:val="a8"/>
        <w:spacing w:line="480" w:lineRule="exact"/>
        <w:ind w:leftChars="0"/>
        <w:jc w:val="both"/>
        <w:rPr>
          <w:rFonts w:ascii="標楷體" w:eastAsia="標楷體" w:hAnsi="標楷體"/>
          <w:sz w:val="36"/>
          <w:szCs w:val="36"/>
        </w:rPr>
      </w:pPr>
    </w:p>
    <w:p w14:paraId="320BFABF" w14:textId="77777777" w:rsidR="00EC441D" w:rsidRPr="00433D48" w:rsidRDefault="00EC441D" w:rsidP="0086022E">
      <w:pPr>
        <w:keepNext/>
        <w:overflowPunct w:val="0"/>
        <w:spacing w:line="480" w:lineRule="exact"/>
        <w:jc w:val="both"/>
        <w:outlineLvl w:val="0"/>
        <w:rPr>
          <w:rFonts w:ascii="標楷體" w:eastAsia="標楷體" w:hAnsi="標楷體" w:cs="Times New Roman"/>
          <w:b/>
          <w:bCs/>
          <w:sz w:val="28"/>
          <w:szCs w:val="28"/>
        </w:rPr>
      </w:pPr>
      <w:bookmarkStart w:id="156" w:name="_Toc434510765"/>
      <w:bookmarkStart w:id="157" w:name="_Toc440549664"/>
      <w:r w:rsidRPr="00433D48">
        <w:rPr>
          <w:rFonts w:ascii="標楷體" w:eastAsia="標楷體" w:hAnsi="標楷體" w:cs="Times New Roman" w:hint="eastAsia"/>
          <w:b/>
          <w:bCs/>
          <w:sz w:val="28"/>
          <w:szCs w:val="28"/>
        </w:rPr>
        <w:t>第52點</w:t>
      </w:r>
      <w:bookmarkStart w:id="158" w:name="_Toc434510767"/>
      <w:bookmarkEnd w:id="156"/>
      <w:r w:rsidR="002F46E8">
        <w:rPr>
          <w:rFonts w:ascii="標楷體" w:eastAsia="標楷體" w:hAnsi="標楷體" w:cs="Times New Roman" w:hint="eastAsia"/>
          <w:b/>
          <w:bCs/>
          <w:sz w:val="28"/>
          <w:szCs w:val="28"/>
        </w:rPr>
        <w:t>及</w:t>
      </w:r>
      <w:r w:rsidR="002F46E8" w:rsidRPr="00433D48">
        <w:rPr>
          <w:rFonts w:ascii="標楷體" w:eastAsia="標楷體" w:hAnsi="標楷體" w:cs="Times New Roman" w:hint="eastAsia"/>
          <w:b/>
          <w:bCs/>
          <w:sz w:val="28"/>
          <w:szCs w:val="28"/>
        </w:rPr>
        <w:t>第53點</w:t>
      </w:r>
      <w:bookmarkEnd w:id="157"/>
      <w:bookmarkEnd w:id="158"/>
    </w:p>
    <w:p w14:paraId="109F4CE1" w14:textId="699DE70D" w:rsidR="00EC441D" w:rsidRPr="006A46E0" w:rsidRDefault="00EC441D" w:rsidP="00CC3A7E">
      <w:pPr>
        <w:pStyle w:val="a8"/>
        <w:numPr>
          <w:ilvl w:val="0"/>
          <w:numId w:val="4"/>
        </w:numPr>
        <w:overflowPunct w:val="0"/>
        <w:spacing w:line="480" w:lineRule="exact"/>
        <w:ind w:leftChars="0"/>
        <w:jc w:val="both"/>
        <w:rPr>
          <w:rFonts w:ascii="標楷體" w:eastAsia="標楷體" w:hAnsi="標楷體"/>
          <w:b/>
          <w:kern w:val="0"/>
          <w:szCs w:val="24"/>
        </w:rPr>
      </w:pPr>
      <w:r w:rsidRPr="008D7CA0">
        <w:rPr>
          <w:rFonts w:ascii="標楷體" w:eastAsia="標楷體" w:hAnsi="標楷體" w:cs="Times New Roman" w:hint="eastAsia"/>
          <w:szCs w:val="24"/>
        </w:rPr>
        <w:t>國內尚無法源授權進行人工流產通報機制，僅依據高中、高職、五專學生健康行為調查</w:t>
      </w:r>
      <w:r w:rsidR="00120A4C">
        <w:rPr>
          <w:rFonts w:ascii="標楷體" w:eastAsia="標楷體" w:hAnsi="標楷體" w:cs="Times New Roman" w:hint="eastAsia"/>
          <w:szCs w:val="24"/>
        </w:rPr>
        <w:t>15</w:t>
      </w:r>
      <w:r w:rsidR="00DE2CAF">
        <w:rPr>
          <w:rFonts w:ascii="標楷體" w:eastAsia="標楷體" w:hAnsi="標楷體" w:cs="Times New Roman" w:hint="eastAsia"/>
          <w:szCs w:val="24"/>
        </w:rPr>
        <w:t>歲</w:t>
      </w:r>
      <w:r w:rsidR="00120A4C">
        <w:rPr>
          <w:rFonts w:ascii="標楷體" w:eastAsia="標楷體" w:hAnsi="標楷體" w:cs="Times New Roman" w:hint="eastAsia"/>
          <w:szCs w:val="24"/>
        </w:rPr>
        <w:t>至</w:t>
      </w:r>
      <w:r w:rsidRPr="008D7CA0">
        <w:rPr>
          <w:rFonts w:ascii="標楷體" w:eastAsia="標楷體" w:hAnsi="標楷體" w:cs="Times New Roman" w:hint="eastAsia"/>
          <w:szCs w:val="24"/>
        </w:rPr>
        <w:t>17歲未成年女性之人工流產（墮胎）經驗，</w:t>
      </w:r>
      <w:r w:rsidR="00820DE0">
        <w:rPr>
          <w:rFonts w:ascii="標楷體" w:eastAsia="標楷體" w:hAnsi="標楷體" w:cs="Times New Roman" w:hint="eastAsia"/>
          <w:szCs w:val="24"/>
        </w:rPr>
        <w:t>臺</w:t>
      </w:r>
      <w:r w:rsidR="004F6FEE">
        <w:rPr>
          <w:rFonts w:ascii="標楷體" w:eastAsia="標楷體" w:hAnsi="標楷體" w:cs="Times New Roman" w:hint="eastAsia"/>
          <w:szCs w:val="24"/>
        </w:rPr>
        <w:t>灣每2</w:t>
      </w:r>
      <w:r w:rsidRPr="008D7CA0">
        <w:rPr>
          <w:rFonts w:ascii="標楷體" w:eastAsia="標楷體" w:hAnsi="標楷體" w:cs="Times New Roman" w:hint="eastAsia"/>
          <w:szCs w:val="24"/>
        </w:rPr>
        <w:t>年交互進行國中</w:t>
      </w:r>
      <w:r w:rsidR="00332724">
        <w:rPr>
          <w:rFonts w:ascii="標楷體" w:eastAsia="標楷體" w:hAnsi="標楷體" w:cs="Times New Roman" w:hint="eastAsia"/>
          <w:szCs w:val="24"/>
        </w:rPr>
        <w:t>、</w:t>
      </w:r>
      <w:r w:rsidRPr="008D7CA0">
        <w:rPr>
          <w:rFonts w:ascii="標楷體" w:eastAsia="標楷體" w:hAnsi="標楷體" w:cs="Times New Roman" w:hint="eastAsia"/>
          <w:szCs w:val="24"/>
        </w:rPr>
        <w:t>高中、高職、五專學生健康行為調查。比較</w:t>
      </w:r>
      <w:r w:rsidRPr="008D7CA0">
        <w:rPr>
          <w:rFonts w:ascii="標楷體" w:eastAsia="標楷體" w:hAnsi="標楷體" w:cs="Times New Roman"/>
          <w:szCs w:val="24"/>
        </w:rPr>
        <w:t>2011</w:t>
      </w:r>
      <w:r w:rsidRPr="008D7CA0">
        <w:rPr>
          <w:rFonts w:ascii="標楷體" w:eastAsia="標楷體" w:hAnsi="標楷體" w:cs="Times New Roman" w:hint="eastAsia"/>
          <w:szCs w:val="24"/>
        </w:rPr>
        <w:t>年與</w:t>
      </w:r>
      <w:r w:rsidRPr="008D7CA0">
        <w:rPr>
          <w:rFonts w:ascii="標楷體" w:eastAsia="標楷體" w:hAnsi="標楷體" w:cs="Times New Roman"/>
          <w:szCs w:val="24"/>
        </w:rPr>
        <w:t>2013</w:t>
      </w:r>
      <w:r w:rsidRPr="008D7CA0">
        <w:rPr>
          <w:rFonts w:ascii="標楷體" w:eastAsia="標楷體" w:hAnsi="標楷體" w:cs="Times New Roman" w:hint="eastAsia"/>
          <w:szCs w:val="24"/>
        </w:rPr>
        <w:t>年</w:t>
      </w:r>
      <w:r w:rsidRPr="008D7CA0">
        <w:rPr>
          <w:rFonts w:ascii="標楷體" w:eastAsia="標楷體" w:hAnsi="標楷體" w:cs="Times New Roman"/>
          <w:szCs w:val="24"/>
        </w:rPr>
        <w:t>15</w:t>
      </w:r>
      <w:r w:rsidRPr="008D7CA0">
        <w:rPr>
          <w:rFonts w:ascii="標楷體" w:eastAsia="標楷體" w:hAnsi="標楷體" w:cs="Times New Roman" w:hint="eastAsia"/>
          <w:szCs w:val="24"/>
        </w:rPr>
        <w:t>歲</w:t>
      </w:r>
      <w:r w:rsidR="00120A4C">
        <w:rPr>
          <w:rFonts w:ascii="標楷體" w:eastAsia="標楷體" w:hAnsi="標楷體" w:cs="Times New Roman" w:hint="eastAsia"/>
          <w:szCs w:val="24"/>
        </w:rPr>
        <w:t>至</w:t>
      </w:r>
      <w:r w:rsidRPr="008D7CA0">
        <w:rPr>
          <w:rFonts w:ascii="標楷體" w:eastAsia="標楷體" w:hAnsi="標楷體" w:cs="Times New Roman"/>
          <w:szCs w:val="24"/>
        </w:rPr>
        <w:t>17</w:t>
      </w:r>
      <w:r w:rsidRPr="008D7CA0">
        <w:rPr>
          <w:rFonts w:ascii="標楷體" w:eastAsia="標楷體" w:hAnsi="標楷體" w:cs="Times New Roman" w:hint="eastAsia"/>
          <w:szCs w:val="24"/>
        </w:rPr>
        <w:t>歲青少年健康行為調查顯示，曾有過性行為比率為</w:t>
      </w:r>
      <w:r w:rsidRPr="008D7CA0">
        <w:rPr>
          <w:rFonts w:ascii="標楷體" w:eastAsia="標楷體" w:hAnsi="標楷體" w:cs="Times New Roman"/>
          <w:szCs w:val="24"/>
        </w:rPr>
        <w:t>11</w:t>
      </w:r>
      <w:r w:rsidR="009D5EF3">
        <w:rPr>
          <w:rFonts w:ascii="標楷體" w:eastAsia="標楷體" w:hAnsi="標楷體" w:cs="Times New Roman"/>
          <w:szCs w:val="24"/>
        </w:rPr>
        <w:t>％</w:t>
      </w:r>
      <w:r w:rsidRPr="008D7CA0">
        <w:rPr>
          <w:rFonts w:ascii="標楷體" w:eastAsia="標楷體" w:hAnsi="標楷體" w:cs="Times New Roman" w:hint="eastAsia"/>
          <w:szCs w:val="24"/>
        </w:rPr>
        <w:t>、</w:t>
      </w:r>
      <w:r w:rsidRPr="008D7CA0">
        <w:rPr>
          <w:rFonts w:ascii="標楷體" w:eastAsia="標楷體" w:hAnsi="標楷體" w:cs="Times New Roman"/>
          <w:szCs w:val="24"/>
        </w:rPr>
        <w:t>10.2</w:t>
      </w:r>
      <w:r w:rsidR="009D5EF3">
        <w:rPr>
          <w:rFonts w:ascii="標楷體" w:eastAsia="標楷體" w:hAnsi="標楷體" w:cs="Times New Roman"/>
          <w:szCs w:val="24"/>
        </w:rPr>
        <w:t>％</w:t>
      </w:r>
      <w:r w:rsidRPr="008D7CA0">
        <w:rPr>
          <w:rFonts w:ascii="標楷體" w:eastAsia="標楷體" w:hAnsi="標楷體" w:cs="Times New Roman" w:hint="eastAsia"/>
          <w:szCs w:val="24"/>
        </w:rPr>
        <w:t>；最近一次性經驗有避孕比率為</w:t>
      </w:r>
      <w:r w:rsidRPr="008D7CA0">
        <w:rPr>
          <w:rFonts w:ascii="標楷體" w:eastAsia="標楷體" w:hAnsi="標楷體" w:cs="Times New Roman"/>
          <w:szCs w:val="24"/>
        </w:rPr>
        <w:t>75.6</w:t>
      </w:r>
      <w:r w:rsidR="009D5EF3">
        <w:rPr>
          <w:rFonts w:ascii="標楷體" w:eastAsia="標楷體" w:hAnsi="標楷體" w:cs="Times New Roman"/>
          <w:szCs w:val="24"/>
        </w:rPr>
        <w:t>％</w:t>
      </w:r>
      <w:r w:rsidRPr="008D7CA0">
        <w:rPr>
          <w:rFonts w:ascii="標楷體" w:eastAsia="標楷體" w:hAnsi="標楷體" w:cs="Times New Roman" w:hint="eastAsia"/>
          <w:szCs w:val="24"/>
        </w:rPr>
        <w:t>、</w:t>
      </w:r>
      <w:r w:rsidRPr="008D7CA0">
        <w:rPr>
          <w:rFonts w:ascii="標楷體" w:eastAsia="標楷體" w:hAnsi="標楷體" w:cs="Times New Roman"/>
          <w:szCs w:val="24"/>
        </w:rPr>
        <w:t>85.2</w:t>
      </w:r>
      <w:r w:rsidR="009D5EF3">
        <w:rPr>
          <w:rFonts w:ascii="標楷體" w:eastAsia="標楷體" w:hAnsi="標楷體" w:cs="Times New Roman"/>
          <w:szCs w:val="24"/>
        </w:rPr>
        <w:t>％</w:t>
      </w:r>
      <w:r w:rsidRPr="008D7CA0">
        <w:rPr>
          <w:rFonts w:ascii="標楷體" w:eastAsia="標楷體" w:hAnsi="標楷體" w:cs="Times New Roman" w:hint="eastAsia"/>
          <w:szCs w:val="24"/>
        </w:rPr>
        <w:t>；曾經懷孕比率從</w:t>
      </w:r>
      <w:r w:rsidRPr="008D7CA0">
        <w:rPr>
          <w:rFonts w:ascii="標楷體" w:eastAsia="標楷體" w:hAnsi="標楷體" w:cs="Times New Roman"/>
          <w:szCs w:val="24"/>
        </w:rPr>
        <w:t>0.4</w:t>
      </w:r>
      <w:r w:rsidR="009D5EF3">
        <w:rPr>
          <w:rFonts w:ascii="標楷體" w:eastAsia="標楷體" w:hAnsi="標楷體" w:cs="Times New Roman"/>
          <w:szCs w:val="24"/>
        </w:rPr>
        <w:t>％</w:t>
      </w:r>
      <w:r w:rsidRPr="008D7CA0">
        <w:rPr>
          <w:rFonts w:ascii="標楷體" w:eastAsia="標楷體" w:hAnsi="標楷體" w:cs="Times New Roman" w:hint="eastAsia"/>
          <w:szCs w:val="24"/>
        </w:rPr>
        <w:t>上升到</w:t>
      </w:r>
      <w:r w:rsidRPr="008D7CA0">
        <w:rPr>
          <w:rFonts w:ascii="標楷體" w:eastAsia="標楷體" w:hAnsi="標楷體" w:cs="Times New Roman"/>
          <w:szCs w:val="24"/>
        </w:rPr>
        <w:t>0.7</w:t>
      </w:r>
      <w:r w:rsidR="009D5EF3">
        <w:rPr>
          <w:rFonts w:ascii="標楷體" w:eastAsia="標楷體" w:hAnsi="標楷體" w:cs="Times New Roman"/>
          <w:szCs w:val="24"/>
        </w:rPr>
        <w:t>％</w:t>
      </w:r>
      <w:r w:rsidRPr="008D7CA0">
        <w:rPr>
          <w:rFonts w:ascii="標楷體" w:eastAsia="標楷體" w:hAnsi="標楷體" w:cs="Times New Roman" w:hint="eastAsia"/>
          <w:szCs w:val="24"/>
        </w:rPr>
        <w:t>；曾經人工流產比率從</w:t>
      </w:r>
      <w:r w:rsidRPr="008D7CA0">
        <w:rPr>
          <w:rFonts w:ascii="標楷體" w:eastAsia="標楷體" w:hAnsi="標楷體" w:cs="Times New Roman"/>
          <w:szCs w:val="24"/>
        </w:rPr>
        <w:t>0.4</w:t>
      </w:r>
      <w:r w:rsidR="009D5EF3">
        <w:rPr>
          <w:rFonts w:ascii="標楷體" w:eastAsia="標楷體" w:hAnsi="標楷體" w:cs="Times New Roman"/>
          <w:szCs w:val="24"/>
        </w:rPr>
        <w:t>％</w:t>
      </w:r>
      <w:r w:rsidRPr="008D7CA0">
        <w:rPr>
          <w:rFonts w:ascii="標楷體" w:eastAsia="標楷體" w:hAnsi="標楷體" w:cs="Times New Roman" w:hint="eastAsia"/>
          <w:szCs w:val="24"/>
        </w:rPr>
        <w:t>上升到</w:t>
      </w:r>
      <w:r w:rsidRPr="008D7CA0">
        <w:rPr>
          <w:rFonts w:ascii="標楷體" w:eastAsia="標楷體" w:hAnsi="標楷體" w:cs="Times New Roman"/>
          <w:szCs w:val="24"/>
        </w:rPr>
        <w:t>0.6</w:t>
      </w:r>
      <w:r w:rsidR="009D5EF3">
        <w:rPr>
          <w:rFonts w:ascii="標楷體" w:eastAsia="標楷體" w:hAnsi="標楷體" w:cs="Times New Roman"/>
          <w:szCs w:val="24"/>
        </w:rPr>
        <w:t>％</w:t>
      </w:r>
      <w:r w:rsidR="00FD0F4A">
        <w:rPr>
          <w:rFonts w:ascii="標楷體" w:eastAsia="標楷體" w:hAnsi="標楷體" w:cs="Times New Roman" w:hint="eastAsia"/>
          <w:szCs w:val="24"/>
        </w:rPr>
        <w:t>。</w:t>
      </w:r>
      <w:r w:rsidRPr="008D7CA0">
        <w:rPr>
          <w:rFonts w:ascii="標楷體" w:eastAsia="標楷體" w:hAnsi="標楷體" w:cs="Times New Roman" w:hint="eastAsia"/>
          <w:szCs w:val="24"/>
        </w:rPr>
        <w:t>經分析，其曾有性行為比率無顯著差異；另第一次性行為有避孕比率明顯上升，曾懷孕或曾流產率亦無顯著差異。</w:t>
      </w:r>
      <w:r w:rsidR="004F6FEE">
        <w:rPr>
          <w:rFonts w:ascii="標楷體" w:eastAsia="標楷體" w:hAnsi="標楷體" w:cs="Times New Roman" w:hint="eastAsia"/>
          <w:szCs w:val="24"/>
        </w:rPr>
        <w:t>本調查為每2</w:t>
      </w:r>
      <w:r w:rsidRPr="008D7CA0">
        <w:rPr>
          <w:rFonts w:ascii="標楷體" w:eastAsia="標楷體" w:hAnsi="標楷體" w:cs="Times New Roman" w:hint="eastAsia"/>
          <w:szCs w:val="24"/>
        </w:rPr>
        <w:t>年進行一次，後續</w:t>
      </w:r>
      <w:r w:rsidR="0002249F">
        <w:rPr>
          <w:rFonts w:ascii="標楷體" w:eastAsia="標楷體" w:hAnsi="標楷體" w:cs="Times New Roman" w:hint="eastAsia"/>
          <w:szCs w:val="24"/>
        </w:rPr>
        <w:t>鼓勵產檢院所進行懷孕登錄，建立人工流產估算資料，對</w:t>
      </w:r>
      <w:r w:rsidR="0002249F" w:rsidRPr="008D7CA0">
        <w:rPr>
          <w:rFonts w:ascii="標楷體" w:eastAsia="標楷體" w:hAnsi="標楷體" w:cs="Times New Roman" w:hint="eastAsia"/>
          <w:szCs w:val="24"/>
        </w:rPr>
        <w:t>於未成年懷孕、人工流產及性教育成效評估部分，</w:t>
      </w:r>
      <w:r w:rsidR="0002249F">
        <w:rPr>
          <w:rFonts w:ascii="標楷體" w:eastAsia="標楷體" w:hAnsi="標楷體" w:cs="Times New Roman" w:hint="eastAsia"/>
          <w:szCs w:val="24"/>
        </w:rPr>
        <w:t>臺</w:t>
      </w:r>
      <w:r w:rsidR="006A46E0">
        <w:rPr>
          <w:rFonts w:ascii="標楷體" w:eastAsia="標楷體" w:hAnsi="標楷體" w:cs="Times New Roman" w:hint="eastAsia"/>
          <w:szCs w:val="24"/>
        </w:rPr>
        <w:t>灣已建立監測系統定期評估成效。</w:t>
      </w:r>
    </w:p>
    <w:p w14:paraId="4A54FEE6" w14:textId="77777777" w:rsidR="00EC441D" w:rsidRPr="005F60CD" w:rsidRDefault="00871553" w:rsidP="00043814">
      <w:pPr>
        <w:pStyle w:val="a8"/>
        <w:numPr>
          <w:ilvl w:val="0"/>
          <w:numId w:val="4"/>
        </w:numPr>
        <w:overflowPunct w:val="0"/>
        <w:spacing w:line="480" w:lineRule="exact"/>
        <w:ind w:leftChars="0"/>
        <w:jc w:val="both"/>
        <w:rPr>
          <w:rFonts w:ascii="標楷體" w:eastAsia="標楷體" w:hAnsi="標楷體"/>
        </w:rPr>
      </w:pPr>
      <w:r>
        <w:rPr>
          <w:rFonts w:ascii="標楷體" w:eastAsia="標楷體" w:hAnsi="標楷體" w:hint="eastAsia"/>
          <w:kern w:val="0"/>
          <w:szCs w:val="24"/>
        </w:rPr>
        <w:t>依</w:t>
      </w:r>
      <w:r w:rsidR="00EC441D" w:rsidRPr="008D7CA0">
        <w:rPr>
          <w:rFonts w:ascii="標楷體" w:eastAsia="標楷體" w:hAnsi="標楷體" w:hint="eastAsia"/>
          <w:kern w:val="0"/>
          <w:szCs w:val="24"/>
        </w:rPr>
        <w:t>性別平等</w:t>
      </w:r>
      <w:r>
        <w:rPr>
          <w:rFonts w:ascii="標楷體" w:eastAsia="標楷體" w:hAnsi="標楷體" w:hint="eastAsia"/>
          <w:kern w:val="0"/>
          <w:szCs w:val="24"/>
        </w:rPr>
        <w:t>教育法規定，</w:t>
      </w:r>
      <w:r w:rsidR="00332724">
        <w:rPr>
          <w:rFonts w:ascii="標楷體" w:eastAsia="標楷體" w:hAnsi="標楷體" w:hint="eastAsia"/>
          <w:kern w:val="0"/>
          <w:szCs w:val="24"/>
        </w:rPr>
        <w:t>學校應積極維護懷孕學生之受教權，並提供必要之協助。教育部</w:t>
      </w:r>
      <w:r w:rsidR="00EC441D" w:rsidRPr="008D7CA0">
        <w:rPr>
          <w:rFonts w:ascii="標楷體" w:eastAsia="標楷體" w:hAnsi="標楷體" w:hint="eastAsia"/>
          <w:kern w:val="0"/>
          <w:szCs w:val="24"/>
        </w:rPr>
        <w:t>於2015年8月5</w:t>
      </w:r>
      <w:r w:rsidR="009D23E5" w:rsidRPr="008D7CA0">
        <w:rPr>
          <w:rFonts w:ascii="標楷體" w:eastAsia="標楷體" w:hAnsi="標楷體" w:hint="eastAsia"/>
          <w:kern w:val="0"/>
          <w:szCs w:val="24"/>
        </w:rPr>
        <w:t>日</w:t>
      </w:r>
      <w:r w:rsidR="00332724" w:rsidRPr="00332724">
        <w:rPr>
          <w:rFonts w:ascii="標楷體" w:eastAsia="標楷體" w:hAnsi="標楷體" w:hint="eastAsia"/>
          <w:kern w:val="0"/>
          <w:szCs w:val="24"/>
        </w:rPr>
        <w:t>依性別平等教育法之規定</w:t>
      </w:r>
      <w:r w:rsidR="00332724">
        <w:rPr>
          <w:rFonts w:ascii="標楷體" w:eastAsia="標楷體" w:hAnsi="標楷體" w:hint="eastAsia"/>
          <w:kern w:val="0"/>
          <w:szCs w:val="24"/>
        </w:rPr>
        <w:t>修正函頒</w:t>
      </w:r>
      <w:r w:rsidR="009D23E5" w:rsidRPr="008D7CA0">
        <w:rPr>
          <w:rFonts w:ascii="標楷體" w:eastAsia="標楷體" w:hAnsi="標楷體" w:hint="eastAsia"/>
          <w:kern w:val="0"/>
          <w:szCs w:val="24"/>
        </w:rPr>
        <w:t>學生懷孕受教權維護及輔導協助要點</w:t>
      </w:r>
      <w:r w:rsidR="00E56D9D">
        <w:rPr>
          <w:rFonts w:ascii="標楷體" w:eastAsia="標楷體" w:hAnsi="標楷體" w:hint="eastAsia"/>
          <w:kern w:val="0"/>
          <w:szCs w:val="24"/>
        </w:rPr>
        <w:t>。</w:t>
      </w:r>
      <w:r w:rsidR="00AE58D4">
        <w:rPr>
          <w:rFonts w:ascii="標楷體" w:eastAsia="標楷體" w:hAnsi="標楷體" w:hint="eastAsia"/>
          <w:kern w:val="0"/>
          <w:szCs w:val="24"/>
        </w:rPr>
        <w:t>100學年度及101學年度</w:t>
      </w:r>
      <w:r w:rsidR="00043814" w:rsidRPr="00043814">
        <w:rPr>
          <w:rFonts w:ascii="標楷體" w:eastAsia="標楷體" w:hAnsi="標楷體" w:hint="eastAsia"/>
          <w:kern w:val="0"/>
          <w:szCs w:val="24"/>
        </w:rPr>
        <w:t>各級學校懷孕學生個案數</w:t>
      </w:r>
      <w:r w:rsidR="00043814">
        <w:rPr>
          <w:rFonts w:ascii="標楷體" w:eastAsia="標楷體" w:hAnsi="標楷體" w:hint="eastAsia"/>
          <w:kern w:val="0"/>
          <w:szCs w:val="24"/>
        </w:rPr>
        <w:t>如表</w:t>
      </w:r>
      <w:r w:rsidR="00AD0FB8">
        <w:rPr>
          <w:rFonts w:ascii="標楷體" w:eastAsia="標楷體" w:hAnsi="標楷體" w:hint="eastAsia"/>
          <w:kern w:val="0"/>
          <w:szCs w:val="24"/>
        </w:rPr>
        <w:t>17</w:t>
      </w:r>
      <w:r w:rsidR="00043814">
        <w:rPr>
          <w:rFonts w:ascii="標楷體" w:eastAsia="標楷體" w:hAnsi="標楷體" w:hint="eastAsia"/>
          <w:kern w:val="0"/>
          <w:szCs w:val="24"/>
        </w:rPr>
        <w:t>。</w:t>
      </w:r>
    </w:p>
    <w:tbl>
      <w:tblPr>
        <w:tblStyle w:val="ad"/>
        <w:tblW w:w="5000" w:type="pct"/>
        <w:tblInd w:w="0" w:type="dxa"/>
        <w:tblLook w:val="04A0" w:firstRow="1" w:lastRow="0" w:firstColumn="1" w:lastColumn="0" w:noHBand="0" w:noVBand="1"/>
      </w:tblPr>
      <w:tblGrid>
        <w:gridCol w:w="1657"/>
        <w:gridCol w:w="1887"/>
        <w:gridCol w:w="2936"/>
        <w:gridCol w:w="1610"/>
        <w:gridCol w:w="1480"/>
      </w:tblGrid>
      <w:tr w:rsidR="00043814" w:rsidRPr="008D7CA0" w14:paraId="4FB7912B" w14:textId="77777777" w:rsidTr="00043814">
        <w:tc>
          <w:tcPr>
            <w:tcW w:w="5000" w:type="pct"/>
            <w:gridSpan w:val="5"/>
            <w:tcBorders>
              <w:top w:val="nil"/>
              <w:left w:val="nil"/>
              <w:bottom w:val="single" w:sz="4" w:space="0" w:color="auto"/>
              <w:right w:val="nil"/>
            </w:tcBorders>
            <w:hideMark/>
          </w:tcPr>
          <w:p w14:paraId="39C38902" w14:textId="77777777" w:rsidR="00043814" w:rsidRDefault="00043814" w:rsidP="00043814">
            <w:pPr>
              <w:pStyle w:val="ac"/>
              <w:spacing w:beforeLines="40" w:before="144"/>
              <w:jc w:val="center"/>
              <w:rPr>
                <w:rFonts w:ascii="標楷體" w:eastAsia="標楷體" w:hAnsi="標楷體" w:cs="Arial"/>
                <w:b/>
                <w:sz w:val="24"/>
                <w:szCs w:val="24"/>
              </w:rPr>
            </w:pPr>
            <w:bookmarkStart w:id="159" w:name="_Toc440620433"/>
            <w:r w:rsidRPr="00D112E6">
              <w:rPr>
                <w:rFonts w:ascii="標楷體" w:eastAsia="標楷體" w:hAnsi="標楷體" w:cs="Arial" w:hint="eastAsia"/>
                <w:b/>
                <w:sz w:val="24"/>
                <w:szCs w:val="24"/>
              </w:rPr>
              <w:t>表</w:t>
            </w:r>
            <w:r>
              <w:rPr>
                <w:rFonts w:ascii="標楷體" w:eastAsia="標楷體" w:hAnsi="標楷體" w:cs="Arial"/>
                <w:b/>
                <w:sz w:val="24"/>
                <w:szCs w:val="24"/>
              </w:rPr>
              <w:fldChar w:fldCharType="begin"/>
            </w:r>
            <w:r>
              <w:rPr>
                <w:rFonts w:ascii="標楷體" w:eastAsia="標楷體" w:hAnsi="標楷體" w:cs="Arial"/>
                <w:b/>
                <w:sz w:val="24"/>
                <w:szCs w:val="24"/>
              </w:rPr>
              <w:instrText xml:space="preserve"> </w:instrText>
            </w:r>
            <w:r>
              <w:rPr>
                <w:rFonts w:ascii="標楷體" w:eastAsia="標楷體" w:hAnsi="標楷體" w:cs="Arial" w:hint="eastAsia"/>
                <w:b/>
                <w:sz w:val="24"/>
                <w:szCs w:val="24"/>
              </w:rPr>
              <w:instrText>SEQ Figure \* ARABIC</w:instrText>
            </w:r>
            <w:r>
              <w:rPr>
                <w:rFonts w:ascii="標楷體" w:eastAsia="標楷體" w:hAnsi="標楷體" w:cs="Arial"/>
                <w:b/>
                <w:sz w:val="24"/>
                <w:szCs w:val="24"/>
              </w:rPr>
              <w:instrText xml:space="preserve"> </w:instrText>
            </w:r>
            <w:r>
              <w:rPr>
                <w:rFonts w:ascii="標楷體" w:eastAsia="標楷體" w:hAnsi="標楷體" w:cs="Arial"/>
                <w:b/>
                <w:sz w:val="24"/>
                <w:szCs w:val="24"/>
              </w:rPr>
              <w:fldChar w:fldCharType="separate"/>
            </w:r>
            <w:r w:rsidR="0035511C">
              <w:rPr>
                <w:rFonts w:ascii="標楷體" w:eastAsia="標楷體" w:hAnsi="標楷體" w:cs="Arial"/>
                <w:b/>
                <w:noProof/>
                <w:sz w:val="24"/>
                <w:szCs w:val="24"/>
              </w:rPr>
              <w:t>17</w:t>
            </w:r>
            <w:r>
              <w:rPr>
                <w:rFonts w:ascii="標楷體" w:eastAsia="標楷體" w:hAnsi="標楷體" w:cs="Arial"/>
                <w:b/>
                <w:sz w:val="24"/>
                <w:szCs w:val="24"/>
              </w:rPr>
              <w:fldChar w:fldCharType="end"/>
            </w:r>
            <w:r>
              <w:rPr>
                <w:rFonts w:ascii="標楷體" w:eastAsia="標楷體" w:hAnsi="標楷體" w:hint="eastAsia"/>
                <w:b/>
                <w:kern w:val="0"/>
                <w:sz w:val="24"/>
                <w:szCs w:val="24"/>
              </w:rPr>
              <w:t xml:space="preserve">　</w:t>
            </w:r>
            <w:r w:rsidRPr="00D112E6">
              <w:rPr>
                <w:rFonts w:ascii="標楷體" w:eastAsia="標楷體" w:hAnsi="標楷體" w:cs="Arial" w:hint="eastAsia"/>
                <w:b/>
                <w:sz w:val="24"/>
                <w:szCs w:val="24"/>
              </w:rPr>
              <w:t>各級學校懷孕學生個案數</w:t>
            </w:r>
            <w:bookmarkEnd w:id="159"/>
          </w:p>
          <w:p w14:paraId="1D6BE832" w14:textId="77777777" w:rsidR="00043814" w:rsidRPr="006C2A9F" w:rsidRDefault="007D541D" w:rsidP="00043814">
            <w:pPr>
              <w:jc w:val="right"/>
              <w:rPr>
                <w:rFonts w:eastAsia="標楷體"/>
              </w:rPr>
            </w:pPr>
            <w:r>
              <w:rPr>
                <w:rFonts w:ascii="標楷體" w:eastAsia="標楷體" w:hAnsi="標楷體" w:cs="新細明體" w:hint="eastAsia"/>
                <w:kern w:val="0"/>
                <w:sz w:val="20"/>
                <w:szCs w:val="20"/>
              </w:rPr>
              <w:t>單位：</w:t>
            </w:r>
            <w:r w:rsidR="00043814">
              <w:rPr>
                <w:rFonts w:ascii="標楷體" w:eastAsia="標楷體" w:hAnsi="標楷體" w:cs="新細明體" w:hint="eastAsia"/>
                <w:kern w:val="0"/>
                <w:sz w:val="20"/>
                <w:szCs w:val="20"/>
              </w:rPr>
              <w:t>人</w:t>
            </w:r>
          </w:p>
        </w:tc>
      </w:tr>
      <w:tr w:rsidR="00043814" w:rsidRPr="000B6E48" w14:paraId="29C0DDB7" w14:textId="77777777" w:rsidTr="00043814">
        <w:trPr>
          <w:trHeight w:val="550"/>
        </w:trPr>
        <w:tc>
          <w:tcPr>
            <w:tcW w:w="866" w:type="pct"/>
            <w:tcBorders>
              <w:top w:val="single" w:sz="4" w:space="0" w:color="auto"/>
              <w:left w:val="nil"/>
              <w:right w:val="single" w:sz="4" w:space="0" w:color="auto"/>
              <w:tl2br w:val="single" w:sz="4" w:space="0" w:color="auto"/>
            </w:tcBorders>
          </w:tcPr>
          <w:p w14:paraId="5048F1A4" w14:textId="77777777" w:rsidR="00043814" w:rsidRPr="000B6E48" w:rsidRDefault="00043814" w:rsidP="00043814">
            <w:pPr>
              <w:jc w:val="right"/>
              <w:rPr>
                <w:rFonts w:ascii="標楷體" w:eastAsia="標楷體" w:hAnsi="標楷體"/>
                <w:sz w:val="20"/>
                <w:szCs w:val="20"/>
              </w:rPr>
            </w:pPr>
            <w:r w:rsidRPr="000B6E48">
              <w:rPr>
                <w:rFonts w:ascii="標楷體" w:eastAsia="標楷體" w:hAnsi="標楷體" w:hint="eastAsia"/>
                <w:sz w:val="20"/>
                <w:szCs w:val="20"/>
              </w:rPr>
              <w:t>項目</w:t>
            </w:r>
          </w:p>
          <w:p w14:paraId="196B044F" w14:textId="77777777" w:rsidR="00043814" w:rsidRPr="000B6E48" w:rsidRDefault="00043814" w:rsidP="00043814">
            <w:pPr>
              <w:rPr>
                <w:rFonts w:ascii="標楷體" w:eastAsia="標楷體" w:hAnsi="標楷體"/>
                <w:sz w:val="20"/>
                <w:szCs w:val="20"/>
              </w:rPr>
            </w:pPr>
            <w:r w:rsidRPr="000B6E48">
              <w:rPr>
                <w:rFonts w:ascii="標楷體" w:eastAsia="標楷體" w:hAnsi="標楷體" w:hint="eastAsia"/>
                <w:sz w:val="20"/>
                <w:szCs w:val="20"/>
              </w:rPr>
              <w:t>年別</w:t>
            </w:r>
          </w:p>
        </w:tc>
        <w:tc>
          <w:tcPr>
            <w:tcW w:w="986" w:type="pct"/>
            <w:tcBorders>
              <w:top w:val="single" w:sz="4" w:space="0" w:color="auto"/>
              <w:left w:val="single" w:sz="4" w:space="0" w:color="auto"/>
              <w:bottom w:val="single" w:sz="4" w:space="0" w:color="auto"/>
              <w:right w:val="single" w:sz="4" w:space="0" w:color="auto"/>
            </w:tcBorders>
            <w:vAlign w:val="center"/>
            <w:hideMark/>
          </w:tcPr>
          <w:p w14:paraId="39911B79" w14:textId="77777777" w:rsidR="00043814" w:rsidRPr="000B6E48" w:rsidRDefault="00043814" w:rsidP="00043814">
            <w:pPr>
              <w:widowControl/>
              <w:snapToGrid w:val="0"/>
              <w:jc w:val="center"/>
              <w:rPr>
                <w:rFonts w:ascii="標楷體" w:eastAsia="標楷體" w:hAnsi="標楷體"/>
                <w:sz w:val="20"/>
                <w:szCs w:val="20"/>
              </w:rPr>
            </w:pPr>
            <w:r w:rsidRPr="000B6E48">
              <w:rPr>
                <w:rFonts w:ascii="標楷體" w:eastAsia="標楷體" w:hAnsi="標楷體" w:hint="eastAsia"/>
                <w:sz w:val="20"/>
                <w:szCs w:val="20"/>
              </w:rPr>
              <w:t>大專院校</w:t>
            </w:r>
          </w:p>
        </w:tc>
        <w:tc>
          <w:tcPr>
            <w:tcW w:w="1534" w:type="pct"/>
            <w:tcBorders>
              <w:top w:val="single" w:sz="4" w:space="0" w:color="auto"/>
              <w:left w:val="single" w:sz="4" w:space="0" w:color="auto"/>
              <w:bottom w:val="single" w:sz="4" w:space="0" w:color="auto"/>
              <w:right w:val="single" w:sz="4" w:space="0" w:color="auto"/>
            </w:tcBorders>
            <w:vAlign w:val="center"/>
            <w:hideMark/>
          </w:tcPr>
          <w:p w14:paraId="0ED7C375" w14:textId="77777777" w:rsidR="00043814" w:rsidRPr="000B6E48" w:rsidRDefault="00043814" w:rsidP="00043814">
            <w:pPr>
              <w:widowControl/>
              <w:snapToGrid w:val="0"/>
              <w:jc w:val="center"/>
              <w:rPr>
                <w:rFonts w:ascii="標楷體" w:eastAsia="標楷體" w:hAnsi="標楷體"/>
                <w:sz w:val="20"/>
                <w:szCs w:val="20"/>
              </w:rPr>
            </w:pPr>
            <w:r w:rsidRPr="000B6E48">
              <w:rPr>
                <w:rFonts w:ascii="標楷體" w:eastAsia="標楷體" w:hAnsi="標楷體" w:hint="eastAsia"/>
                <w:sz w:val="20"/>
                <w:szCs w:val="20"/>
              </w:rPr>
              <w:t>高中職</w:t>
            </w:r>
            <w:r w:rsidR="004F6FEE">
              <w:rPr>
                <w:rFonts w:ascii="標楷體" w:eastAsia="標楷體" w:hAnsi="標楷體" w:hint="eastAsia"/>
                <w:sz w:val="20"/>
                <w:szCs w:val="20"/>
              </w:rPr>
              <w:t>（</w:t>
            </w:r>
            <w:r w:rsidR="004F6FEE" w:rsidRPr="000B6E48">
              <w:rPr>
                <w:rFonts w:ascii="標楷體" w:eastAsia="標楷體" w:hAnsi="標楷體" w:hint="eastAsia"/>
                <w:sz w:val="20"/>
                <w:szCs w:val="20"/>
              </w:rPr>
              <w:t>含特教學校</w:t>
            </w:r>
            <w:r w:rsidR="004F6FEE">
              <w:rPr>
                <w:rFonts w:ascii="標楷體" w:eastAsia="標楷體" w:hAnsi="標楷體" w:hint="eastAsia"/>
                <w:sz w:val="20"/>
                <w:szCs w:val="20"/>
              </w:rPr>
              <w:t>）</w:t>
            </w:r>
          </w:p>
        </w:tc>
        <w:tc>
          <w:tcPr>
            <w:tcW w:w="841" w:type="pct"/>
            <w:tcBorders>
              <w:top w:val="single" w:sz="4" w:space="0" w:color="auto"/>
              <w:left w:val="single" w:sz="4" w:space="0" w:color="auto"/>
              <w:bottom w:val="single" w:sz="4" w:space="0" w:color="auto"/>
              <w:right w:val="single" w:sz="4" w:space="0" w:color="auto"/>
            </w:tcBorders>
            <w:vAlign w:val="center"/>
            <w:hideMark/>
          </w:tcPr>
          <w:p w14:paraId="06721276" w14:textId="77777777" w:rsidR="00043814" w:rsidRPr="000B6E48" w:rsidRDefault="00043814" w:rsidP="00043814">
            <w:pPr>
              <w:widowControl/>
              <w:snapToGrid w:val="0"/>
              <w:jc w:val="center"/>
              <w:rPr>
                <w:rFonts w:ascii="標楷體" w:eastAsia="標楷體" w:hAnsi="標楷體"/>
                <w:sz w:val="20"/>
                <w:szCs w:val="20"/>
              </w:rPr>
            </w:pPr>
            <w:r w:rsidRPr="000B6E48">
              <w:rPr>
                <w:rFonts w:ascii="標楷體" w:eastAsia="標楷體" w:hAnsi="標楷體" w:hint="eastAsia"/>
                <w:sz w:val="20"/>
                <w:szCs w:val="20"/>
              </w:rPr>
              <w:t>國中小</w:t>
            </w:r>
          </w:p>
        </w:tc>
        <w:tc>
          <w:tcPr>
            <w:tcW w:w="773" w:type="pct"/>
            <w:tcBorders>
              <w:top w:val="single" w:sz="4" w:space="0" w:color="auto"/>
              <w:left w:val="single" w:sz="4" w:space="0" w:color="auto"/>
              <w:bottom w:val="single" w:sz="4" w:space="0" w:color="auto"/>
              <w:right w:val="nil"/>
            </w:tcBorders>
            <w:vAlign w:val="center"/>
            <w:hideMark/>
          </w:tcPr>
          <w:p w14:paraId="613AD9C2" w14:textId="77777777" w:rsidR="00043814" w:rsidRPr="000B6E48" w:rsidRDefault="00043814" w:rsidP="00043814">
            <w:pPr>
              <w:widowControl/>
              <w:snapToGrid w:val="0"/>
              <w:jc w:val="center"/>
              <w:rPr>
                <w:rFonts w:ascii="標楷體" w:eastAsia="標楷體" w:hAnsi="標楷體" w:cs="Arial"/>
                <w:sz w:val="20"/>
                <w:szCs w:val="20"/>
              </w:rPr>
            </w:pPr>
            <w:r w:rsidRPr="000B6E48">
              <w:rPr>
                <w:rFonts w:ascii="標楷體" w:eastAsia="標楷體" w:hAnsi="標楷體" w:cs="Arial" w:hint="eastAsia"/>
                <w:sz w:val="20"/>
                <w:szCs w:val="20"/>
              </w:rPr>
              <w:t>合計</w:t>
            </w:r>
          </w:p>
        </w:tc>
      </w:tr>
      <w:tr w:rsidR="00043814" w:rsidRPr="000B6E48" w14:paraId="7DCB9DBB" w14:textId="77777777" w:rsidTr="00043814">
        <w:tc>
          <w:tcPr>
            <w:tcW w:w="866" w:type="pct"/>
            <w:tcBorders>
              <w:top w:val="single" w:sz="4" w:space="0" w:color="auto"/>
              <w:left w:val="nil"/>
              <w:bottom w:val="single" w:sz="4" w:space="0" w:color="auto"/>
              <w:right w:val="single" w:sz="4" w:space="0" w:color="auto"/>
            </w:tcBorders>
            <w:vAlign w:val="center"/>
            <w:hideMark/>
          </w:tcPr>
          <w:p w14:paraId="67068115" w14:textId="77777777" w:rsidR="00043814" w:rsidRPr="000B6E48" w:rsidRDefault="00043814" w:rsidP="0067084A">
            <w:pPr>
              <w:ind w:leftChars="59" w:left="142"/>
              <w:rPr>
                <w:rFonts w:ascii="標楷體" w:eastAsia="標楷體" w:hAnsi="標楷體"/>
                <w:sz w:val="20"/>
                <w:szCs w:val="20"/>
              </w:rPr>
            </w:pPr>
            <w:r>
              <w:rPr>
                <w:rFonts w:ascii="標楷體" w:eastAsia="標楷體" w:hAnsi="標楷體" w:hint="eastAsia"/>
                <w:sz w:val="20"/>
                <w:szCs w:val="20"/>
              </w:rPr>
              <w:t>100</w:t>
            </w:r>
            <w:r w:rsidRPr="000B6E48">
              <w:rPr>
                <w:rFonts w:ascii="標楷體" w:eastAsia="標楷體" w:hAnsi="標楷體" w:hint="eastAsia"/>
                <w:sz w:val="20"/>
                <w:szCs w:val="20"/>
              </w:rPr>
              <w:t>學年</w:t>
            </w:r>
            <w:r>
              <w:rPr>
                <w:rFonts w:ascii="標楷體" w:eastAsia="標楷體" w:hAnsi="標楷體" w:hint="eastAsia"/>
                <w:sz w:val="20"/>
                <w:szCs w:val="20"/>
              </w:rPr>
              <w:t>度</w:t>
            </w:r>
          </w:p>
        </w:tc>
        <w:tc>
          <w:tcPr>
            <w:tcW w:w="986" w:type="pct"/>
            <w:tcBorders>
              <w:top w:val="single" w:sz="4" w:space="0" w:color="auto"/>
              <w:left w:val="single" w:sz="4" w:space="0" w:color="auto"/>
              <w:bottom w:val="nil"/>
              <w:right w:val="nil"/>
            </w:tcBorders>
            <w:vAlign w:val="center"/>
            <w:hideMark/>
          </w:tcPr>
          <w:p w14:paraId="7F92E707" w14:textId="77777777" w:rsidR="00043814" w:rsidRPr="000B6E48" w:rsidRDefault="00043814" w:rsidP="00043814">
            <w:pPr>
              <w:jc w:val="center"/>
              <w:rPr>
                <w:rFonts w:ascii="標楷體" w:eastAsia="標楷體" w:hAnsi="標楷體"/>
                <w:sz w:val="20"/>
                <w:szCs w:val="20"/>
              </w:rPr>
            </w:pPr>
            <w:r w:rsidRPr="000B6E48">
              <w:rPr>
                <w:rFonts w:ascii="標楷體" w:eastAsia="標楷體" w:hAnsi="標楷體" w:hint="eastAsia"/>
                <w:sz w:val="20"/>
                <w:szCs w:val="20"/>
              </w:rPr>
              <w:t>484</w:t>
            </w:r>
          </w:p>
        </w:tc>
        <w:tc>
          <w:tcPr>
            <w:tcW w:w="1534" w:type="pct"/>
            <w:tcBorders>
              <w:top w:val="single" w:sz="4" w:space="0" w:color="auto"/>
              <w:left w:val="nil"/>
              <w:bottom w:val="nil"/>
              <w:right w:val="nil"/>
            </w:tcBorders>
            <w:vAlign w:val="center"/>
            <w:hideMark/>
          </w:tcPr>
          <w:p w14:paraId="41B60708" w14:textId="77777777" w:rsidR="00043814" w:rsidRPr="000B6E48" w:rsidRDefault="00043814" w:rsidP="004F6FEE">
            <w:pPr>
              <w:jc w:val="center"/>
              <w:rPr>
                <w:rFonts w:ascii="標楷體" w:eastAsia="標楷體" w:hAnsi="標楷體"/>
                <w:sz w:val="20"/>
                <w:szCs w:val="20"/>
              </w:rPr>
            </w:pPr>
            <w:r w:rsidRPr="000B6E48">
              <w:rPr>
                <w:rFonts w:ascii="標楷體" w:eastAsia="標楷體" w:hAnsi="標楷體" w:hint="eastAsia"/>
                <w:sz w:val="20"/>
                <w:szCs w:val="20"/>
              </w:rPr>
              <w:t>261</w:t>
            </w:r>
          </w:p>
        </w:tc>
        <w:tc>
          <w:tcPr>
            <w:tcW w:w="841" w:type="pct"/>
            <w:tcBorders>
              <w:top w:val="single" w:sz="4" w:space="0" w:color="auto"/>
              <w:left w:val="nil"/>
              <w:bottom w:val="nil"/>
              <w:right w:val="nil"/>
            </w:tcBorders>
            <w:vAlign w:val="center"/>
            <w:hideMark/>
          </w:tcPr>
          <w:p w14:paraId="7F3891BF" w14:textId="77777777" w:rsidR="00043814" w:rsidRPr="000B6E48" w:rsidRDefault="00043814" w:rsidP="00043814">
            <w:pPr>
              <w:jc w:val="center"/>
              <w:rPr>
                <w:rFonts w:ascii="標楷體" w:eastAsia="標楷體" w:hAnsi="標楷體"/>
                <w:sz w:val="20"/>
                <w:szCs w:val="20"/>
              </w:rPr>
            </w:pPr>
            <w:r w:rsidRPr="000B6E48">
              <w:rPr>
                <w:rFonts w:ascii="標楷體" w:eastAsia="標楷體" w:hAnsi="標楷體" w:hint="eastAsia"/>
                <w:sz w:val="20"/>
                <w:szCs w:val="20"/>
              </w:rPr>
              <w:t>185</w:t>
            </w:r>
          </w:p>
        </w:tc>
        <w:tc>
          <w:tcPr>
            <w:tcW w:w="773" w:type="pct"/>
            <w:tcBorders>
              <w:top w:val="single" w:sz="4" w:space="0" w:color="auto"/>
              <w:left w:val="nil"/>
              <w:bottom w:val="nil"/>
              <w:right w:val="nil"/>
            </w:tcBorders>
            <w:vAlign w:val="center"/>
            <w:hideMark/>
          </w:tcPr>
          <w:p w14:paraId="383C5668" w14:textId="77777777" w:rsidR="00043814" w:rsidRPr="000B6E48" w:rsidRDefault="00043814" w:rsidP="00043814">
            <w:pPr>
              <w:jc w:val="center"/>
              <w:rPr>
                <w:rFonts w:ascii="標楷體" w:eastAsia="標楷體" w:hAnsi="標楷體"/>
                <w:sz w:val="20"/>
                <w:szCs w:val="20"/>
              </w:rPr>
            </w:pPr>
            <w:r w:rsidRPr="000B6E48">
              <w:rPr>
                <w:rFonts w:ascii="標楷體" w:eastAsia="標楷體" w:hAnsi="標楷體" w:hint="eastAsia"/>
                <w:sz w:val="20"/>
                <w:szCs w:val="20"/>
              </w:rPr>
              <w:t>930</w:t>
            </w:r>
          </w:p>
        </w:tc>
      </w:tr>
      <w:tr w:rsidR="00043814" w:rsidRPr="000B6E48" w14:paraId="7975BAC3" w14:textId="77777777" w:rsidTr="00043814">
        <w:tc>
          <w:tcPr>
            <w:tcW w:w="866" w:type="pct"/>
            <w:tcBorders>
              <w:top w:val="single" w:sz="4" w:space="0" w:color="auto"/>
              <w:left w:val="nil"/>
              <w:bottom w:val="single" w:sz="4" w:space="0" w:color="auto"/>
              <w:right w:val="single" w:sz="4" w:space="0" w:color="auto"/>
            </w:tcBorders>
            <w:vAlign w:val="center"/>
            <w:hideMark/>
          </w:tcPr>
          <w:p w14:paraId="076F19DB" w14:textId="77777777" w:rsidR="00043814" w:rsidRPr="000B6E48" w:rsidRDefault="00043814" w:rsidP="0067084A">
            <w:pPr>
              <w:ind w:leftChars="59" w:left="142"/>
              <w:rPr>
                <w:rFonts w:ascii="標楷體" w:eastAsia="標楷體" w:hAnsi="標楷體"/>
                <w:sz w:val="20"/>
                <w:szCs w:val="20"/>
              </w:rPr>
            </w:pPr>
            <w:r>
              <w:rPr>
                <w:rFonts w:ascii="標楷體" w:eastAsia="標楷體" w:hAnsi="標楷體" w:hint="eastAsia"/>
                <w:sz w:val="20"/>
                <w:szCs w:val="20"/>
              </w:rPr>
              <w:t>101</w:t>
            </w:r>
            <w:r w:rsidRPr="000B6E48">
              <w:rPr>
                <w:rFonts w:ascii="標楷體" w:eastAsia="標楷體" w:hAnsi="標楷體" w:hint="eastAsia"/>
                <w:sz w:val="20"/>
                <w:szCs w:val="20"/>
              </w:rPr>
              <w:t>學年</w:t>
            </w:r>
            <w:r>
              <w:rPr>
                <w:rFonts w:ascii="標楷體" w:eastAsia="標楷體" w:hAnsi="標楷體" w:hint="eastAsia"/>
                <w:sz w:val="20"/>
                <w:szCs w:val="20"/>
              </w:rPr>
              <w:t>度</w:t>
            </w:r>
          </w:p>
        </w:tc>
        <w:tc>
          <w:tcPr>
            <w:tcW w:w="986" w:type="pct"/>
            <w:tcBorders>
              <w:top w:val="nil"/>
              <w:left w:val="single" w:sz="4" w:space="0" w:color="auto"/>
              <w:bottom w:val="single" w:sz="4" w:space="0" w:color="auto"/>
              <w:right w:val="nil"/>
            </w:tcBorders>
            <w:vAlign w:val="center"/>
            <w:hideMark/>
          </w:tcPr>
          <w:p w14:paraId="4C3F910B" w14:textId="77777777" w:rsidR="00043814" w:rsidRPr="000B6E48" w:rsidRDefault="00043814" w:rsidP="00043814">
            <w:pPr>
              <w:jc w:val="center"/>
              <w:rPr>
                <w:rFonts w:ascii="標楷體" w:eastAsia="標楷體" w:hAnsi="標楷體"/>
                <w:sz w:val="20"/>
                <w:szCs w:val="20"/>
              </w:rPr>
            </w:pPr>
            <w:r w:rsidRPr="000B6E48">
              <w:rPr>
                <w:rFonts w:ascii="標楷體" w:eastAsia="標楷體" w:hAnsi="標楷體" w:hint="eastAsia"/>
                <w:sz w:val="20"/>
                <w:szCs w:val="20"/>
              </w:rPr>
              <w:t>502</w:t>
            </w:r>
          </w:p>
        </w:tc>
        <w:tc>
          <w:tcPr>
            <w:tcW w:w="1534" w:type="pct"/>
            <w:tcBorders>
              <w:top w:val="nil"/>
              <w:left w:val="nil"/>
              <w:bottom w:val="single" w:sz="4" w:space="0" w:color="auto"/>
              <w:right w:val="nil"/>
            </w:tcBorders>
            <w:vAlign w:val="center"/>
            <w:hideMark/>
          </w:tcPr>
          <w:p w14:paraId="3DAC2C76" w14:textId="77777777" w:rsidR="00043814" w:rsidRPr="000B6E48" w:rsidRDefault="00043814" w:rsidP="004F6FEE">
            <w:pPr>
              <w:jc w:val="center"/>
              <w:rPr>
                <w:rFonts w:ascii="標楷體" w:eastAsia="標楷體" w:hAnsi="標楷體"/>
                <w:sz w:val="20"/>
                <w:szCs w:val="20"/>
              </w:rPr>
            </w:pPr>
            <w:r w:rsidRPr="000B6E48">
              <w:rPr>
                <w:rFonts w:ascii="標楷體" w:eastAsia="標楷體" w:hAnsi="標楷體" w:hint="eastAsia"/>
                <w:sz w:val="20"/>
                <w:szCs w:val="20"/>
              </w:rPr>
              <w:t>297</w:t>
            </w:r>
          </w:p>
        </w:tc>
        <w:tc>
          <w:tcPr>
            <w:tcW w:w="841" w:type="pct"/>
            <w:tcBorders>
              <w:top w:val="nil"/>
              <w:left w:val="nil"/>
              <w:bottom w:val="single" w:sz="4" w:space="0" w:color="auto"/>
              <w:right w:val="nil"/>
            </w:tcBorders>
            <w:vAlign w:val="center"/>
            <w:hideMark/>
          </w:tcPr>
          <w:p w14:paraId="11328010" w14:textId="77777777" w:rsidR="00043814" w:rsidRPr="000B6E48" w:rsidRDefault="00043814" w:rsidP="00043814">
            <w:pPr>
              <w:jc w:val="center"/>
              <w:rPr>
                <w:rFonts w:ascii="標楷體" w:eastAsia="標楷體" w:hAnsi="標楷體"/>
                <w:sz w:val="20"/>
                <w:szCs w:val="20"/>
              </w:rPr>
            </w:pPr>
            <w:r w:rsidRPr="000B6E48">
              <w:rPr>
                <w:rFonts w:ascii="標楷體" w:eastAsia="標楷體" w:hAnsi="標楷體" w:hint="eastAsia"/>
                <w:sz w:val="20"/>
                <w:szCs w:val="20"/>
              </w:rPr>
              <w:t>132</w:t>
            </w:r>
          </w:p>
        </w:tc>
        <w:tc>
          <w:tcPr>
            <w:tcW w:w="773" w:type="pct"/>
            <w:tcBorders>
              <w:top w:val="nil"/>
              <w:left w:val="nil"/>
              <w:bottom w:val="single" w:sz="4" w:space="0" w:color="auto"/>
              <w:right w:val="nil"/>
            </w:tcBorders>
            <w:vAlign w:val="center"/>
            <w:hideMark/>
          </w:tcPr>
          <w:p w14:paraId="5967AD71" w14:textId="77777777" w:rsidR="00043814" w:rsidRPr="000B6E48" w:rsidRDefault="00043814" w:rsidP="00043814">
            <w:pPr>
              <w:keepNext/>
              <w:jc w:val="center"/>
              <w:rPr>
                <w:rFonts w:ascii="標楷體" w:eastAsia="標楷體" w:hAnsi="標楷體"/>
                <w:sz w:val="20"/>
                <w:szCs w:val="20"/>
              </w:rPr>
            </w:pPr>
            <w:r w:rsidRPr="000B6E48">
              <w:rPr>
                <w:rFonts w:ascii="標楷體" w:eastAsia="標楷體" w:hAnsi="標楷體" w:hint="eastAsia"/>
                <w:sz w:val="20"/>
                <w:szCs w:val="20"/>
              </w:rPr>
              <w:t>931</w:t>
            </w:r>
          </w:p>
        </w:tc>
      </w:tr>
    </w:tbl>
    <w:p w14:paraId="348ACE91" w14:textId="77777777" w:rsidR="00043814" w:rsidRPr="00741C41" w:rsidRDefault="00043814" w:rsidP="00043814">
      <w:pPr>
        <w:jc w:val="both"/>
        <w:rPr>
          <w:rFonts w:ascii="標楷體" w:eastAsia="標楷體" w:hAnsi="標楷體"/>
          <w:sz w:val="20"/>
          <w:szCs w:val="20"/>
        </w:rPr>
      </w:pPr>
      <w:r w:rsidRPr="00741C41">
        <w:rPr>
          <w:rFonts w:ascii="標楷體" w:eastAsia="標楷體" w:hAnsi="標楷體" w:hint="eastAsia"/>
          <w:sz w:val="20"/>
          <w:szCs w:val="20"/>
        </w:rPr>
        <w:t>資料來源：教育部</w:t>
      </w:r>
    </w:p>
    <w:p w14:paraId="4C2350BD" w14:textId="77777777" w:rsidR="00043814" w:rsidRDefault="00043814" w:rsidP="00AE58D4">
      <w:pPr>
        <w:ind w:left="992" w:hangingChars="496" w:hanging="992"/>
        <w:jc w:val="both"/>
        <w:rPr>
          <w:rFonts w:ascii="標楷體" w:eastAsia="標楷體" w:hAnsi="標楷體"/>
          <w:sz w:val="20"/>
          <w:szCs w:val="20"/>
        </w:rPr>
      </w:pPr>
      <w:r w:rsidRPr="00741C41">
        <w:rPr>
          <w:rFonts w:ascii="標楷體" w:eastAsia="標楷體" w:hAnsi="標楷體" w:hint="eastAsia"/>
          <w:sz w:val="20"/>
          <w:szCs w:val="20"/>
        </w:rPr>
        <w:t>說</w:t>
      </w:r>
      <w:r w:rsidRPr="00FC1205">
        <w:rPr>
          <w:rFonts w:ascii="標楷體" w:eastAsia="標楷體" w:hAnsi="標楷體" w:hint="eastAsia"/>
          <w:sz w:val="20"/>
          <w:szCs w:val="20"/>
        </w:rPr>
        <w:t xml:space="preserve">　　</w:t>
      </w:r>
      <w:r w:rsidRPr="00741C41">
        <w:rPr>
          <w:rFonts w:ascii="標楷體" w:eastAsia="標楷體" w:hAnsi="標楷體" w:hint="eastAsia"/>
          <w:sz w:val="20"/>
          <w:szCs w:val="20"/>
        </w:rPr>
        <w:t>明：</w:t>
      </w:r>
      <w:r w:rsidRPr="00871553">
        <w:rPr>
          <w:rFonts w:ascii="標楷體" w:eastAsia="標楷體" w:hAnsi="標楷體" w:hint="eastAsia"/>
          <w:sz w:val="20"/>
          <w:szCs w:val="20"/>
        </w:rPr>
        <w:t>依據學生懷孕事件輔導與處理要點，學校知悉懷孕學生案件數之統計；含男學生求助個案、大專以上含已婚懷孕者。</w:t>
      </w:r>
    </w:p>
    <w:p w14:paraId="01DD481E" w14:textId="77777777" w:rsidR="00EC441D" w:rsidRPr="008D7CA0" w:rsidRDefault="00EC441D" w:rsidP="00CC3A7E">
      <w:pPr>
        <w:pStyle w:val="a8"/>
        <w:numPr>
          <w:ilvl w:val="0"/>
          <w:numId w:val="4"/>
        </w:numPr>
        <w:overflowPunct w:val="0"/>
        <w:spacing w:line="480" w:lineRule="exact"/>
        <w:ind w:leftChars="0"/>
        <w:jc w:val="both"/>
        <w:rPr>
          <w:rFonts w:ascii="標楷體" w:eastAsia="標楷體" w:hAnsi="標楷體"/>
        </w:rPr>
      </w:pPr>
      <w:r w:rsidRPr="008D7CA0">
        <w:rPr>
          <w:rFonts w:ascii="標楷體" w:eastAsia="標楷體" w:hAnsi="標楷體" w:hint="eastAsia"/>
          <w:kern w:val="0"/>
          <w:szCs w:val="24"/>
        </w:rPr>
        <w:t>近年積極推動校園性教育計畫，</w:t>
      </w:r>
      <w:r w:rsidR="005145AA" w:rsidRPr="008D7CA0">
        <w:rPr>
          <w:rFonts w:ascii="標楷體" w:eastAsia="標楷體" w:hAnsi="標楷體" w:hint="eastAsia"/>
          <w:kern w:val="0"/>
          <w:szCs w:val="24"/>
        </w:rPr>
        <w:t>2013</w:t>
      </w:r>
      <w:r w:rsidRPr="008D7CA0">
        <w:rPr>
          <w:rFonts w:ascii="標楷體" w:eastAsia="標楷體" w:hAnsi="標楷體" w:hint="eastAsia"/>
          <w:kern w:val="0"/>
          <w:szCs w:val="24"/>
        </w:rPr>
        <w:t>年委請</w:t>
      </w:r>
      <w:r w:rsidR="00820DE0">
        <w:rPr>
          <w:rFonts w:ascii="標楷體" w:eastAsia="標楷體" w:hAnsi="標楷體" w:hint="eastAsia"/>
          <w:kern w:val="0"/>
          <w:szCs w:val="24"/>
        </w:rPr>
        <w:t>臺</w:t>
      </w:r>
      <w:r w:rsidRPr="008D7CA0">
        <w:rPr>
          <w:rFonts w:ascii="標楷體" w:eastAsia="標楷體" w:hAnsi="標楷體" w:hint="eastAsia"/>
          <w:kern w:val="0"/>
          <w:szCs w:val="24"/>
        </w:rPr>
        <w:t>灣性教育學會辦理</w:t>
      </w:r>
      <w:r w:rsidR="005201F4">
        <w:rPr>
          <w:rFonts w:ascii="標楷體" w:eastAsia="標楷體" w:hAnsi="標楷體" w:hint="eastAsia"/>
          <w:kern w:val="0"/>
          <w:szCs w:val="24"/>
        </w:rPr>
        <w:t>102</w:t>
      </w:r>
      <w:r w:rsidRPr="008D7CA0">
        <w:rPr>
          <w:rFonts w:ascii="標楷體" w:eastAsia="標楷體" w:hAnsi="標楷體" w:hint="eastAsia"/>
          <w:kern w:val="0"/>
          <w:szCs w:val="24"/>
        </w:rPr>
        <w:t>學年度校園性教育實施計畫，工作項目含括對執行校園性教育對於青少女懷孕之現象成效評估，研究</w:t>
      </w:r>
      <w:r w:rsidR="00332724">
        <w:rPr>
          <w:rFonts w:ascii="標楷體" w:eastAsia="標楷體" w:hAnsi="標楷體" w:hint="eastAsia"/>
          <w:kern w:val="0"/>
          <w:szCs w:val="24"/>
        </w:rPr>
        <w:t>發現</w:t>
      </w:r>
      <w:r w:rsidRPr="008D7CA0">
        <w:rPr>
          <w:rFonts w:ascii="標楷體" w:eastAsia="標楷體" w:hAnsi="標楷體" w:hint="eastAsia"/>
          <w:kern w:val="0"/>
          <w:szCs w:val="24"/>
        </w:rPr>
        <w:t>曾因發生性行為導致自己或性伴侶懷孕的受試者，其同儕關係較差，這些學生可能因欠缺同儕友誼的支持，因此轉而尋求異性交往管道來獲得人際親密感的滿足。加上缺乏自我保護與較安全性行為的相關知識，同時對使用保險套欠缺正向態度，於是造成非預期懷孕的後果。可見落實性教育教學，讓學生具備正確性知識及對性行為使用保險套的正向態度，建立學生相關性教育生活技能，以協助學生建立正向的同儕支持力量，對避免青少女懷孕有正向影響。</w:t>
      </w:r>
      <w:r w:rsidRPr="008D7CA0">
        <w:rPr>
          <w:rFonts w:ascii="標楷體" w:eastAsia="標楷體" w:hAnsi="標楷體" w:hint="eastAsia"/>
          <w:b/>
          <w:kern w:val="0"/>
          <w:szCs w:val="24"/>
        </w:rPr>
        <w:t xml:space="preserve"> </w:t>
      </w:r>
    </w:p>
    <w:p w14:paraId="21245821" w14:textId="77777777" w:rsidR="005F60CD" w:rsidRPr="00AE58D4" w:rsidRDefault="005F60CD" w:rsidP="00AE58D4">
      <w:pPr>
        <w:spacing w:line="480" w:lineRule="exact"/>
        <w:jc w:val="both"/>
        <w:rPr>
          <w:rFonts w:ascii="標楷體" w:eastAsia="標楷體" w:hAnsi="標楷體"/>
          <w:sz w:val="36"/>
          <w:szCs w:val="36"/>
        </w:rPr>
      </w:pPr>
    </w:p>
    <w:p w14:paraId="0A55AA6F" w14:textId="77777777" w:rsidR="00EC441D" w:rsidRPr="00433D48" w:rsidRDefault="00EC441D" w:rsidP="0086022E">
      <w:pPr>
        <w:keepNext/>
        <w:overflowPunct w:val="0"/>
        <w:spacing w:line="480" w:lineRule="exact"/>
        <w:jc w:val="both"/>
        <w:outlineLvl w:val="0"/>
        <w:rPr>
          <w:rFonts w:ascii="標楷體" w:eastAsia="標楷體" w:hAnsi="標楷體" w:cs="Times New Roman"/>
          <w:b/>
          <w:bCs/>
          <w:sz w:val="28"/>
          <w:szCs w:val="28"/>
        </w:rPr>
      </w:pPr>
      <w:bookmarkStart w:id="160" w:name="_Toc434510769"/>
      <w:bookmarkStart w:id="161" w:name="_Toc440549665"/>
      <w:r w:rsidRPr="00433D48">
        <w:rPr>
          <w:rFonts w:ascii="標楷體" w:eastAsia="標楷體" w:hAnsi="標楷體" w:cs="Times New Roman" w:hint="eastAsia"/>
          <w:b/>
          <w:bCs/>
          <w:sz w:val="28"/>
          <w:szCs w:val="28"/>
        </w:rPr>
        <w:t>第54點</w:t>
      </w:r>
      <w:bookmarkEnd w:id="160"/>
      <w:bookmarkEnd w:id="161"/>
    </w:p>
    <w:p w14:paraId="13781089" w14:textId="77777777" w:rsidR="00EC441D" w:rsidRPr="00C51F6D" w:rsidRDefault="00EC441D" w:rsidP="0086022E">
      <w:pPr>
        <w:keepNext/>
        <w:overflowPunct w:val="0"/>
        <w:spacing w:line="480" w:lineRule="exact"/>
        <w:jc w:val="both"/>
        <w:outlineLvl w:val="1"/>
        <w:rPr>
          <w:rFonts w:ascii="標楷體" w:eastAsia="標楷體" w:hAnsi="標楷體" w:cs="Times New Roman"/>
          <w:b/>
          <w:bCs/>
          <w:szCs w:val="24"/>
        </w:rPr>
      </w:pPr>
      <w:bookmarkStart w:id="162" w:name="_Toc434510770"/>
      <w:bookmarkStart w:id="163" w:name="_Toc440053163"/>
      <w:bookmarkStart w:id="164" w:name="_Toc440549666"/>
      <w:r w:rsidRPr="00C51F6D">
        <w:rPr>
          <w:rFonts w:ascii="標楷體" w:eastAsia="標楷體" w:hAnsi="標楷體" w:cs="Times New Roman" w:hint="eastAsia"/>
          <w:b/>
          <w:bCs/>
          <w:szCs w:val="24"/>
        </w:rPr>
        <w:t>多元性別認同</w:t>
      </w:r>
      <w:bookmarkEnd w:id="162"/>
      <w:bookmarkEnd w:id="163"/>
      <w:bookmarkEnd w:id="164"/>
    </w:p>
    <w:p w14:paraId="001F11B1" w14:textId="46F0CA8E" w:rsidR="00EC441D" w:rsidRPr="008D7CA0" w:rsidRDefault="0002249F" w:rsidP="00A44C9D">
      <w:pPr>
        <w:pStyle w:val="a8"/>
        <w:numPr>
          <w:ilvl w:val="0"/>
          <w:numId w:val="4"/>
        </w:numPr>
        <w:overflowPunct w:val="0"/>
        <w:spacing w:line="480" w:lineRule="exact"/>
        <w:ind w:leftChars="0"/>
        <w:jc w:val="both"/>
        <w:rPr>
          <w:rFonts w:ascii="標楷體" w:eastAsia="標楷體" w:hAnsi="標楷體"/>
          <w:kern w:val="0"/>
          <w:szCs w:val="24"/>
        </w:rPr>
      </w:pPr>
      <w:r>
        <w:rPr>
          <w:rFonts w:ascii="標楷體" w:eastAsia="標楷體" w:hAnsi="標楷體" w:hint="eastAsia"/>
          <w:kern w:val="0"/>
          <w:szCs w:val="24"/>
        </w:rPr>
        <w:t>衛生福利部</w:t>
      </w:r>
      <w:r w:rsidR="00EC441D" w:rsidRPr="008D7CA0">
        <w:rPr>
          <w:rFonts w:ascii="標楷體" w:eastAsia="標楷體" w:hAnsi="標楷體" w:hint="eastAsia"/>
          <w:kern w:val="0"/>
          <w:szCs w:val="24"/>
        </w:rPr>
        <w:t>參酌國際經驗及同志族群分布情形，於</w:t>
      </w:r>
      <w:r w:rsidR="00EC441D" w:rsidRPr="008D7CA0">
        <w:rPr>
          <w:rFonts w:ascii="標楷體" w:eastAsia="標楷體" w:hAnsi="標楷體"/>
          <w:kern w:val="0"/>
          <w:szCs w:val="24"/>
        </w:rPr>
        <w:t>2010</w:t>
      </w:r>
      <w:r w:rsidR="00EC441D" w:rsidRPr="008D7CA0">
        <w:rPr>
          <w:rFonts w:ascii="標楷體" w:eastAsia="標楷體" w:hAnsi="標楷體" w:hint="eastAsia"/>
          <w:kern w:val="0"/>
          <w:szCs w:val="24"/>
        </w:rPr>
        <w:t>年起陸續成立同志健康社區服務中心，以提供友善的多元性別健康服務環境及性傳染病防治教育訊息。</w:t>
      </w:r>
      <w:r w:rsidR="00EC441D" w:rsidRPr="008D7CA0">
        <w:rPr>
          <w:rFonts w:ascii="標楷體" w:eastAsia="標楷體" w:hAnsi="標楷體"/>
          <w:kern w:val="0"/>
          <w:szCs w:val="24"/>
        </w:rPr>
        <w:t>2012</w:t>
      </w:r>
      <w:r w:rsidR="00DE2CAF">
        <w:rPr>
          <w:rFonts w:ascii="標楷體" w:eastAsia="標楷體" w:hAnsi="標楷體" w:hint="eastAsia"/>
          <w:kern w:val="0"/>
          <w:szCs w:val="24"/>
        </w:rPr>
        <w:t>年</w:t>
      </w:r>
      <w:r w:rsidR="00EC441D" w:rsidRPr="008D7CA0">
        <w:rPr>
          <w:rFonts w:ascii="標楷體" w:eastAsia="標楷體" w:hAnsi="標楷體" w:hint="eastAsia"/>
          <w:kern w:val="0"/>
          <w:szCs w:val="24"/>
        </w:rPr>
        <w:t>至</w:t>
      </w:r>
      <w:r w:rsidR="00EC441D" w:rsidRPr="008D7CA0">
        <w:rPr>
          <w:rFonts w:ascii="標楷體" w:eastAsia="標楷體" w:hAnsi="標楷體"/>
          <w:kern w:val="0"/>
          <w:szCs w:val="24"/>
        </w:rPr>
        <w:t>2015</w:t>
      </w:r>
      <w:r w:rsidR="004F6FEE">
        <w:rPr>
          <w:rFonts w:ascii="標楷體" w:eastAsia="標楷體" w:hAnsi="標楷體" w:hint="eastAsia"/>
          <w:kern w:val="0"/>
          <w:szCs w:val="24"/>
        </w:rPr>
        <w:t>年</w:t>
      </w:r>
      <w:r w:rsidR="00EC441D" w:rsidRPr="008D7CA0">
        <w:rPr>
          <w:rFonts w:ascii="標楷體" w:eastAsia="標楷體" w:hAnsi="標楷體" w:hint="eastAsia"/>
          <w:kern w:val="0"/>
          <w:szCs w:val="24"/>
        </w:rPr>
        <w:t>持續委託同儕團體成立並經營</w:t>
      </w:r>
      <w:r w:rsidR="00EC441D" w:rsidRPr="008D7CA0">
        <w:rPr>
          <w:rFonts w:ascii="標楷體" w:eastAsia="標楷體" w:hAnsi="標楷體"/>
          <w:kern w:val="0"/>
          <w:szCs w:val="24"/>
        </w:rPr>
        <w:t>5</w:t>
      </w:r>
      <w:r w:rsidR="00EC441D" w:rsidRPr="008D7CA0">
        <w:rPr>
          <w:rFonts w:ascii="標楷體" w:eastAsia="標楷體" w:hAnsi="標楷體" w:hint="eastAsia"/>
          <w:kern w:val="0"/>
          <w:szCs w:val="24"/>
        </w:rPr>
        <w:t>家核心同志健康社區服務中心，分別位於臺北市、新北市、新竹市、臺中市及高雄市，平均每月服務</w:t>
      </w:r>
      <w:r w:rsidR="00EC441D" w:rsidRPr="008D7CA0">
        <w:rPr>
          <w:rFonts w:ascii="標楷體" w:eastAsia="標楷體" w:hAnsi="標楷體"/>
          <w:kern w:val="0"/>
          <w:szCs w:val="24"/>
        </w:rPr>
        <w:t>3</w:t>
      </w:r>
      <w:r w:rsidR="00E16644">
        <w:rPr>
          <w:rFonts w:ascii="標楷體" w:eastAsia="標楷體" w:hAnsi="標楷體"/>
          <w:kern w:val="0"/>
          <w:szCs w:val="24"/>
        </w:rPr>
        <w:t>,</w:t>
      </w:r>
      <w:r w:rsidR="00EC441D" w:rsidRPr="008D7CA0">
        <w:rPr>
          <w:rFonts w:ascii="標楷體" w:eastAsia="標楷體" w:hAnsi="標楷體"/>
          <w:kern w:val="0"/>
          <w:szCs w:val="24"/>
        </w:rPr>
        <w:t>000</w:t>
      </w:r>
      <w:r w:rsidR="00EC441D" w:rsidRPr="008D7CA0">
        <w:rPr>
          <w:rFonts w:ascii="標楷體" w:eastAsia="標楷體" w:hAnsi="標楷體" w:hint="eastAsia"/>
          <w:kern w:val="0"/>
          <w:szCs w:val="24"/>
        </w:rPr>
        <w:t>至</w:t>
      </w:r>
      <w:r w:rsidR="00EC441D" w:rsidRPr="008D7CA0">
        <w:rPr>
          <w:rFonts w:ascii="標楷體" w:eastAsia="標楷體" w:hAnsi="標楷體"/>
          <w:kern w:val="0"/>
          <w:szCs w:val="24"/>
        </w:rPr>
        <w:t>4</w:t>
      </w:r>
      <w:r w:rsidR="00E16644">
        <w:rPr>
          <w:rFonts w:ascii="標楷體" w:eastAsia="標楷體" w:hAnsi="標楷體"/>
          <w:kern w:val="0"/>
          <w:szCs w:val="24"/>
        </w:rPr>
        <w:t>,</w:t>
      </w:r>
      <w:r w:rsidR="00EC441D" w:rsidRPr="008D7CA0">
        <w:rPr>
          <w:rFonts w:ascii="標楷體" w:eastAsia="標楷體" w:hAnsi="標楷體"/>
          <w:kern w:val="0"/>
          <w:szCs w:val="24"/>
        </w:rPr>
        <w:t>000</w:t>
      </w:r>
      <w:r>
        <w:rPr>
          <w:rFonts w:ascii="標楷體" w:eastAsia="標楷體" w:hAnsi="標楷體" w:hint="eastAsia"/>
          <w:kern w:val="0"/>
          <w:szCs w:val="24"/>
        </w:rPr>
        <w:t>人次，</w:t>
      </w:r>
      <w:r w:rsidR="00EC441D" w:rsidRPr="008D7CA0">
        <w:rPr>
          <w:rFonts w:ascii="標楷體" w:eastAsia="標楷體" w:hAnsi="標楷體" w:hint="eastAsia"/>
          <w:kern w:val="0"/>
          <w:szCs w:val="24"/>
        </w:rPr>
        <w:t>且於</w:t>
      </w:r>
      <w:r w:rsidR="00EC441D" w:rsidRPr="008D7CA0">
        <w:rPr>
          <w:rFonts w:ascii="標楷體" w:eastAsia="標楷體" w:hAnsi="標楷體"/>
          <w:kern w:val="0"/>
          <w:szCs w:val="24"/>
        </w:rPr>
        <w:t>2015</w:t>
      </w:r>
      <w:r w:rsidR="00EC441D" w:rsidRPr="008D7CA0">
        <w:rPr>
          <w:rFonts w:ascii="標楷體" w:eastAsia="標楷體" w:hAnsi="標楷體" w:hint="eastAsia"/>
          <w:kern w:val="0"/>
          <w:szCs w:val="24"/>
        </w:rPr>
        <w:t>年起與縣市衛生局合作，由縣市籌辦同志健康社區服務站，</w:t>
      </w:r>
      <w:r w:rsidR="00A44C9D" w:rsidRPr="00A44C9D">
        <w:rPr>
          <w:rFonts w:ascii="標楷體" w:eastAsia="標楷體" w:hAnsi="標楷體" w:hint="eastAsia"/>
          <w:kern w:val="0"/>
          <w:szCs w:val="24"/>
        </w:rPr>
        <w:t>至2015年10月</w:t>
      </w:r>
      <w:r w:rsidR="00EC441D" w:rsidRPr="008D7CA0">
        <w:rPr>
          <w:rFonts w:ascii="標楷體" w:eastAsia="標楷體" w:hAnsi="標楷體" w:hint="eastAsia"/>
          <w:kern w:val="0"/>
          <w:szCs w:val="24"/>
        </w:rPr>
        <w:t>已有</w:t>
      </w:r>
      <w:r w:rsidR="00EC441D" w:rsidRPr="008D7CA0">
        <w:rPr>
          <w:rFonts w:ascii="標楷體" w:eastAsia="標楷體" w:hAnsi="標楷體"/>
          <w:kern w:val="0"/>
          <w:szCs w:val="24"/>
        </w:rPr>
        <w:t>13</w:t>
      </w:r>
      <w:r w:rsidR="00EC441D" w:rsidRPr="008D7CA0">
        <w:rPr>
          <w:rFonts w:ascii="標楷體" w:eastAsia="標楷體" w:hAnsi="標楷體" w:hint="eastAsia"/>
          <w:kern w:val="0"/>
          <w:szCs w:val="24"/>
        </w:rPr>
        <w:t>個縣市響應辦理，並利用電話、網路及手機應用軟體等管道，突破空間的限制，使同志族群獲得相關服務的涵蓋率能持續提升。</w:t>
      </w:r>
    </w:p>
    <w:p w14:paraId="42F67670" w14:textId="77777777" w:rsidR="00EC441D" w:rsidRPr="008D7CA0" w:rsidRDefault="0002249F" w:rsidP="00CC3A7E">
      <w:pPr>
        <w:pStyle w:val="a8"/>
        <w:numPr>
          <w:ilvl w:val="0"/>
          <w:numId w:val="4"/>
        </w:numPr>
        <w:overflowPunct w:val="0"/>
        <w:spacing w:line="480" w:lineRule="exact"/>
        <w:ind w:leftChars="0"/>
        <w:jc w:val="both"/>
        <w:rPr>
          <w:rFonts w:ascii="標楷體" w:eastAsia="標楷體" w:hAnsi="標楷體"/>
          <w:kern w:val="0"/>
          <w:szCs w:val="24"/>
        </w:rPr>
      </w:pPr>
      <w:r>
        <w:rPr>
          <w:rFonts w:ascii="標楷體" w:eastAsia="標楷體" w:hAnsi="標楷體" w:hint="eastAsia"/>
          <w:kern w:val="0"/>
          <w:szCs w:val="24"/>
        </w:rPr>
        <w:t>衛生福利部</w:t>
      </w:r>
      <w:r w:rsidR="00EC441D" w:rsidRPr="008D7CA0">
        <w:rPr>
          <w:rFonts w:ascii="標楷體" w:eastAsia="標楷體" w:hAnsi="標楷體" w:hint="eastAsia"/>
          <w:kern w:val="0"/>
          <w:szCs w:val="24"/>
        </w:rPr>
        <w:t>結合民間團體辦理同志相關活動，</w:t>
      </w:r>
      <w:r w:rsidR="00EC441D" w:rsidRPr="008D7CA0">
        <w:rPr>
          <w:rFonts w:ascii="標楷體" w:eastAsia="標楷體" w:hAnsi="標楷體"/>
          <w:kern w:val="0"/>
          <w:szCs w:val="24"/>
        </w:rPr>
        <w:t>2013</w:t>
      </w:r>
      <w:r w:rsidR="00EC441D" w:rsidRPr="008D7CA0">
        <w:rPr>
          <w:rFonts w:ascii="標楷體" w:eastAsia="標楷體" w:hAnsi="標楷體" w:hint="eastAsia"/>
          <w:kern w:val="0"/>
          <w:szCs w:val="24"/>
        </w:rPr>
        <w:t>年辦理健康促進團體服務計有</w:t>
      </w:r>
      <w:r w:rsidR="00EC441D" w:rsidRPr="008D7CA0">
        <w:rPr>
          <w:rFonts w:ascii="標楷體" w:eastAsia="標楷體" w:hAnsi="標楷體"/>
          <w:kern w:val="0"/>
          <w:szCs w:val="24"/>
        </w:rPr>
        <w:t>164</w:t>
      </w:r>
      <w:r w:rsidR="00EC441D" w:rsidRPr="008D7CA0">
        <w:rPr>
          <w:rFonts w:ascii="標楷體" w:eastAsia="標楷體" w:hAnsi="標楷體" w:hint="eastAsia"/>
          <w:kern w:val="0"/>
          <w:szCs w:val="24"/>
        </w:rPr>
        <w:t>場次，受益</w:t>
      </w:r>
      <w:r w:rsidR="00EC441D" w:rsidRPr="008D7CA0">
        <w:rPr>
          <w:rFonts w:ascii="標楷體" w:eastAsia="標楷體" w:hAnsi="標楷體"/>
          <w:kern w:val="0"/>
          <w:szCs w:val="24"/>
        </w:rPr>
        <w:t>2,460</w:t>
      </w:r>
      <w:r w:rsidR="00EC441D" w:rsidRPr="008D7CA0">
        <w:rPr>
          <w:rFonts w:ascii="標楷體" w:eastAsia="標楷體" w:hAnsi="標楷體" w:hint="eastAsia"/>
          <w:kern w:val="0"/>
          <w:szCs w:val="24"/>
        </w:rPr>
        <w:t>人次，</w:t>
      </w:r>
      <w:r w:rsidR="00EC441D" w:rsidRPr="008D7CA0">
        <w:rPr>
          <w:rFonts w:ascii="標楷體" w:eastAsia="標楷體" w:hAnsi="標楷體"/>
          <w:kern w:val="0"/>
          <w:szCs w:val="24"/>
        </w:rPr>
        <w:t>2014</w:t>
      </w:r>
      <w:r w:rsidR="00EC441D" w:rsidRPr="008D7CA0">
        <w:rPr>
          <w:rFonts w:ascii="標楷體" w:eastAsia="標楷體" w:hAnsi="標楷體" w:hint="eastAsia"/>
          <w:kern w:val="0"/>
          <w:szCs w:val="24"/>
        </w:rPr>
        <w:t>年同志增能支持團體計有</w:t>
      </w:r>
      <w:r w:rsidR="00EC441D" w:rsidRPr="008D7CA0">
        <w:rPr>
          <w:rFonts w:ascii="標楷體" w:eastAsia="標楷體" w:hAnsi="標楷體"/>
          <w:kern w:val="0"/>
          <w:szCs w:val="24"/>
        </w:rPr>
        <w:t>51</w:t>
      </w:r>
      <w:r w:rsidR="00EC441D" w:rsidRPr="008D7CA0">
        <w:rPr>
          <w:rFonts w:ascii="標楷體" w:eastAsia="標楷體" w:hAnsi="標楷體" w:hint="eastAsia"/>
          <w:kern w:val="0"/>
          <w:szCs w:val="24"/>
        </w:rPr>
        <w:t>場次，受益</w:t>
      </w:r>
      <w:r w:rsidR="00EC441D" w:rsidRPr="008D7CA0">
        <w:rPr>
          <w:rFonts w:ascii="標楷體" w:eastAsia="標楷體" w:hAnsi="標楷體"/>
          <w:kern w:val="0"/>
          <w:szCs w:val="24"/>
        </w:rPr>
        <w:t>62</w:t>
      </w:r>
      <w:r w:rsidR="00EC441D" w:rsidRPr="008D7CA0">
        <w:rPr>
          <w:rFonts w:ascii="標楷體" w:eastAsia="標楷體" w:hAnsi="標楷體" w:hint="eastAsia"/>
          <w:kern w:val="0"/>
          <w:szCs w:val="24"/>
        </w:rPr>
        <w:t>萬</w:t>
      </w:r>
      <w:r w:rsidR="00EC441D" w:rsidRPr="008D7CA0">
        <w:rPr>
          <w:rFonts w:ascii="標楷體" w:eastAsia="標楷體" w:hAnsi="標楷體"/>
          <w:kern w:val="0"/>
          <w:szCs w:val="24"/>
        </w:rPr>
        <w:t>7,267</w:t>
      </w:r>
      <w:r w:rsidR="00EC441D" w:rsidRPr="008D7CA0">
        <w:rPr>
          <w:rFonts w:ascii="標楷體" w:eastAsia="標楷體" w:hAnsi="標楷體" w:hint="eastAsia"/>
          <w:kern w:val="0"/>
          <w:szCs w:val="24"/>
        </w:rPr>
        <w:t>人次，</w:t>
      </w:r>
      <w:r w:rsidR="00EC441D" w:rsidRPr="008D7CA0">
        <w:rPr>
          <w:rFonts w:ascii="標楷體" w:eastAsia="標楷體" w:hAnsi="標楷體"/>
          <w:kern w:val="0"/>
          <w:szCs w:val="24"/>
        </w:rPr>
        <w:t>2015</w:t>
      </w:r>
      <w:r w:rsidR="00EC441D" w:rsidRPr="008D7CA0">
        <w:rPr>
          <w:rFonts w:ascii="標楷體" w:eastAsia="標楷體" w:hAnsi="標楷體" w:hint="eastAsia"/>
          <w:kern w:val="0"/>
          <w:szCs w:val="24"/>
        </w:rPr>
        <w:t>年辦理網路教育整合教育訓練預計</w:t>
      </w:r>
      <w:r w:rsidR="00EC441D" w:rsidRPr="008D7CA0">
        <w:rPr>
          <w:rFonts w:ascii="標楷體" w:eastAsia="標楷體" w:hAnsi="標楷體"/>
          <w:kern w:val="0"/>
          <w:szCs w:val="24"/>
        </w:rPr>
        <w:t>76</w:t>
      </w:r>
      <w:r w:rsidR="00EC441D" w:rsidRPr="008D7CA0">
        <w:rPr>
          <w:rFonts w:ascii="標楷體" w:eastAsia="標楷體" w:hAnsi="標楷體" w:hint="eastAsia"/>
          <w:kern w:val="0"/>
          <w:szCs w:val="24"/>
        </w:rPr>
        <w:t>場次，預估受益</w:t>
      </w:r>
      <w:r w:rsidR="00EC441D" w:rsidRPr="008D7CA0">
        <w:rPr>
          <w:rFonts w:ascii="標楷體" w:eastAsia="標楷體" w:hAnsi="標楷體"/>
          <w:kern w:val="0"/>
          <w:szCs w:val="24"/>
        </w:rPr>
        <w:t>1,062</w:t>
      </w:r>
      <w:r w:rsidR="00EC441D" w:rsidRPr="008D7CA0">
        <w:rPr>
          <w:rFonts w:ascii="標楷體" w:eastAsia="標楷體" w:hAnsi="標楷體" w:hint="eastAsia"/>
          <w:kern w:val="0"/>
          <w:szCs w:val="24"/>
        </w:rPr>
        <w:t>人次，藉由前開服務方案，增進身心障礙同志、中老年同志、中年女同志及跨性別同志之自我認同，並提供相關公衛及社福資訊。</w:t>
      </w:r>
    </w:p>
    <w:p w14:paraId="042A76F1" w14:textId="77777777" w:rsidR="00EC441D" w:rsidRPr="008D7CA0" w:rsidRDefault="00EC441D" w:rsidP="00CC3A7E">
      <w:pPr>
        <w:pStyle w:val="a8"/>
        <w:numPr>
          <w:ilvl w:val="0"/>
          <w:numId w:val="4"/>
        </w:numPr>
        <w:overflowPunct w:val="0"/>
        <w:spacing w:line="480" w:lineRule="exact"/>
        <w:ind w:leftChars="0"/>
        <w:jc w:val="both"/>
        <w:rPr>
          <w:rFonts w:ascii="標楷體" w:eastAsia="標楷體" w:hAnsi="標楷體"/>
          <w:kern w:val="0"/>
          <w:szCs w:val="24"/>
        </w:rPr>
      </w:pPr>
      <w:r w:rsidRPr="008D7CA0">
        <w:rPr>
          <w:rFonts w:ascii="標楷體" w:eastAsia="標楷體" w:hAnsi="標楷體" w:hint="eastAsia"/>
          <w:kern w:val="0"/>
          <w:szCs w:val="24"/>
        </w:rPr>
        <w:t>衛生福利部規劃建置國人心理健康監測機制，將同時考量多元性別認同者相關資料，並配合國內制度修正，增設相關統計欄位以瞭解其心理健康狀況。</w:t>
      </w:r>
    </w:p>
    <w:p w14:paraId="6C21ABA7" w14:textId="77777777" w:rsidR="006B06A5" w:rsidRPr="00742A90" w:rsidRDefault="00DE5476" w:rsidP="00CC3A7E">
      <w:pPr>
        <w:pStyle w:val="a8"/>
        <w:numPr>
          <w:ilvl w:val="0"/>
          <w:numId w:val="4"/>
        </w:numPr>
        <w:overflowPunct w:val="0"/>
        <w:spacing w:line="480" w:lineRule="exact"/>
        <w:ind w:leftChars="0"/>
        <w:jc w:val="both"/>
        <w:rPr>
          <w:rFonts w:ascii="標楷體" w:eastAsia="標楷體" w:hAnsi="標楷體"/>
          <w:kern w:val="0"/>
          <w:szCs w:val="24"/>
          <w:shd w:val="pct15" w:color="auto" w:fill="FFFFFF"/>
        </w:rPr>
      </w:pPr>
      <w:r>
        <w:rPr>
          <w:rFonts w:ascii="標楷體" w:eastAsia="標楷體" w:hAnsi="標楷體" w:hint="eastAsia"/>
          <w:szCs w:val="24"/>
        </w:rPr>
        <w:t>有關性別與科技研究成果報告皆已建置</w:t>
      </w:r>
      <w:r w:rsidR="00EC441D" w:rsidRPr="008D7CA0">
        <w:rPr>
          <w:rFonts w:ascii="標楷體" w:eastAsia="標楷體" w:hAnsi="標楷體" w:hint="eastAsia"/>
          <w:szCs w:val="24"/>
        </w:rPr>
        <w:t>於</w:t>
      </w:r>
      <w:r w:rsidR="008A713A" w:rsidRPr="008D7CA0">
        <w:rPr>
          <w:rFonts w:ascii="標楷體" w:eastAsia="標楷體" w:hAnsi="標楷體" w:hint="eastAsia"/>
          <w:szCs w:val="24"/>
        </w:rPr>
        <w:t>科技</w:t>
      </w:r>
      <w:r w:rsidR="00F71236" w:rsidRPr="008D7CA0">
        <w:rPr>
          <w:rFonts w:ascii="標楷體" w:eastAsia="標楷體" w:hAnsi="標楷體" w:hint="eastAsia"/>
          <w:szCs w:val="24"/>
        </w:rPr>
        <w:t>部學術補助奬勵查詢網站供大眾查閱</w:t>
      </w:r>
      <w:r w:rsidR="009D5EF3">
        <w:rPr>
          <w:rFonts w:ascii="標楷體" w:eastAsia="標楷體" w:hAnsi="標楷體"/>
          <w:szCs w:val="24"/>
        </w:rPr>
        <w:t>（</w:t>
      </w:r>
      <w:hyperlink r:id="rId12" w:history="1">
        <w:r w:rsidR="00EC441D" w:rsidRPr="008D7CA0">
          <w:rPr>
            <w:rStyle w:val="af"/>
            <w:rFonts w:ascii="標楷體" w:eastAsia="標楷體" w:hAnsi="標楷體"/>
            <w:color w:val="auto"/>
            <w:szCs w:val="24"/>
            <w:u w:val="none"/>
          </w:rPr>
          <w:t>http://statistics.most.gov.tw/was2/award/AsAwardMultiQuery.aspx</w:t>
        </w:r>
      </w:hyperlink>
      <w:r w:rsidR="009D5EF3">
        <w:rPr>
          <w:rFonts w:ascii="標楷體" w:eastAsia="標楷體" w:hAnsi="標楷體"/>
          <w:szCs w:val="24"/>
        </w:rPr>
        <w:t>）</w:t>
      </w:r>
      <w:r w:rsidR="00EC441D" w:rsidRPr="008D7CA0">
        <w:rPr>
          <w:rFonts w:ascii="標楷體" w:eastAsia="標楷體" w:hAnsi="標楷體" w:hint="eastAsia"/>
          <w:szCs w:val="24"/>
        </w:rPr>
        <w:t>。</w:t>
      </w:r>
    </w:p>
    <w:p w14:paraId="62C31708" w14:textId="77777777" w:rsidR="00EC441D" w:rsidRPr="006F4EE7" w:rsidRDefault="006F4EE7" w:rsidP="00CC3A7E">
      <w:pPr>
        <w:pStyle w:val="a8"/>
        <w:numPr>
          <w:ilvl w:val="0"/>
          <w:numId w:val="4"/>
        </w:numPr>
        <w:overflowPunct w:val="0"/>
        <w:spacing w:line="480" w:lineRule="exact"/>
        <w:ind w:leftChars="0"/>
        <w:jc w:val="both"/>
        <w:rPr>
          <w:rFonts w:ascii="標楷體" w:eastAsia="標楷體" w:hAnsi="標楷體"/>
          <w:kern w:val="0"/>
          <w:szCs w:val="24"/>
          <w:shd w:val="pct15" w:color="auto" w:fill="FFFFFF"/>
        </w:rPr>
      </w:pPr>
      <w:r>
        <w:rPr>
          <w:rFonts w:ascii="標楷體" w:eastAsia="標楷體" w:hAnsi="標楷體" w:hint="eastAsia"/>
          <w:szCs w:val="24"/>
        </w:rPr>
        <w:t>教育部</w:t>
      </w:r>
      <w:r w:rsidRPr="006F4EE7">
        <w:rPr>
          <w:rFonts w:ascii="標楷體" w:eastAsia="標楷體" w:hAnsi="標楷體" w:hint="eastAsia"/>
          <w:szCs w:val="24"/>
        </w:rPr>
        <w:t>於校園</w:t>
      </w:r>
      <w:r>
        <w:rPr>
          <w:rFonts w:ascii="標楷體" w:eastAsia="標楷體" w:hAnsi="標楷體" w:hint="eastAsia"/>
          <w:szCs w:val="24"/>
        </w:rPr>
        <w:t>推動性別平等教育，</w:t>
      </w:r>
      <w:r w:rsidRPr="006F4EE7">
        <w:rPr>
          <w:rFonts w:ascii="標楷體" w:eastAsia="標楷體" w:hAnsi="標楷體" w:hint="eastAsia"/>
          <w:szCs w:val="24"/>
        </w:rPr>
        <w:t>為有效抑制學生自傷/自殺之比率，已訂頒</w:t>
      </w:r>
      <w:r>
        <w:rPr>
          <w:rFonts w:ascii="標楷體" w:eastAsia="標楷體" w:hAnsi="標楷體" w:hint="eastAsia"/>
          <w:szCs w:val="24"/>
        </w:rPr>
        <w:t>校園學生自我傷害三級預防計畫，協助學校建立三級預防模式，</w:t>
      </w:r>
      <w:r w:rsidRPr="006F4EE7">
        <w:rPr>
          <w:rFonts w:ascii="標楷體" w:eastAsia="標楷體" w:hAnsi="標楷體" w:hint="eastAsia"/>
          <w:szCs w:val="24"/>
        </w:rPr>
        <w:t>定期分析學生自我傷害事件</w:t>
      </w:r>
      <w:r>
        <w:rPr>
          <w:rFonts w:ascii="標楷體" w:eastAsia="標楷體" w:hAnsi="標楷體" w:hint="eastAsia"/>
          <w:szCs w:val="24"/>
        </w:rPr>
        <w:t>，探討學生自我傷害行為之成因；又為瞭解性霸凌與學生自我傷害之關聯，已將性霸凌</w:t>
      </w:r>
      <w:r w:rsidRPr="006F4EE7">
        <w:rPr>
          <w:rFonts w:ascii="標楷體" w:eastAsia="標楷體" w:hAnsi="標楷體" w:hint="eastAsia"/>
          <w:szCs w:val="24"/>
        </w:rPr>
        <w:t>列入成因之一，相關數據將作為推動性別平等教育之參考。</w:t>
      </w:r>
    </w:p>
    <w:p w14:paraId="7157875D" w14:textId="77777777" w:rsidR="00EC441D" w:rsidRPr="0002249F" w:rsidRDefault="00EC441D" w:rsidP="00CC3A7E">
      <w:pPr>
        <w:pStyle w:val="a8"/>
        <w:numPr>
          <w:ilvl w:val="0"/>
          <w:numId w:val="4"/>
        </w:numPr>
        <w:overflowPunct w:val="0"/>
        <w:spacing w:line="480" w:lineRule="exact"/>
        <w:ind w:leftChars="0"/>
        <w:jc w:val="both"/>
        <w:rPr>
          <w:rFonts w:ascii="標楷體" w:eastAsia="標楷體" w:hAnsi="標楷體"/>
          <w:kern w:val="0"/>
          <w:szCs w:val="24"/>
          <w:shd w:val="pct15" w:color="auto" w:fill="FFFFFF"/>
        </w:rPr>
      </w:pPr>
      <w:r w:rsidRPr="0002249F">
        <w:rPr>
          <w:rFonts w:ascii="標楷體" w:eastAsia="標楷體" w:hAnsi="標楷體" w:cs="新細明體" w:hint="eastAsia"/>
          <w:kern w:val="0"/>
          <w:szCs w:val="24"/>
        </w:rPr>
        <w:t>持續宣導反網路霸凌、法律知識及網路倫理等觀念，以落實營造對多元性別族群友善的網際網路環境。</w:t>
      </w:r>
    </w:p>
    <w:p w14:paraId="45F0E57C" w14:textId="77777777" w:rsidR="0086022E" w:rsidRPr="0086022E" w:rsidRDefault="0086022E" w:rsidP="0086022E">
      <w:pPr>
        <w:rPr>
          <w:rFonts w:ascii="標楷體" w:eastAsia="標楷體" w:hAnsi="標楷體" w:cs="新細明體"/>
          <w:kern w:val="0"/>
          <w:sz w:val="36"/>
          <w:szCs w:val="36"/>
        </w:rPr>
      </w:pPr>
    </w:p>
    <w:p w14:paraId="45A092B3" w14:textId="77777777" w:rsidR="00EC441D" w:rsidRPr="00433D48" w:rsidRDefault="00EC441D" w:rsidP="0086022E">
      <w:pPr>
        <w:keepNext/>
        <w:overflowPunct w:val="0"/>
        <w:spacing w:line="480" w:lineRule="exact"/>
        <w:jc w:val="both"/>
        <w:outlineLvl w:val="0"/>
        <w:rPr>
          <w:rFonts w:ascii="標楷體" w:eastAsia="標楷體" w:hAnsi="標楷體" w:cs="Times New Roman"/>
          <w:b/>
          <w:bCs/>
          <w:sz w:val="28"/>
          <w:szCs w:val="28"/>
        </w:rPr>
      </w:pPr>
      <w:bookmarkStart w:id="165" w:name="_Toc434510771"/>
      <w:bookmarkStart w:id="166" w:name="_Toc440549667"/>
      <w:r w:rsidRPr="00433D48">
        <w:rPr>
          <w:rFonts w:ascii="標楷體" w:eastAsia="標楷體" w:hAnsi="標楷體" w:cs="Times New Roman" w:hint="eastAsia"/>
          <w:b/>
          <w:bCs/>
          <w:sz w:val="28"/>
          <w:szCs w:val="28"/>
        </w:rPr>
        <w:t>第55點</w:t>
      </w:r>
      <w:bookmarkEnd w:id="165"/>
      <w:bookmarkEnd w:id="166"/>
    </w:p>
    <w:p w14:paraId="3C28AFE6" w14:textId="77777777" w:rsidR="00F307E2" w:rsidRPr="00C51F6D" w:rsidRDefault="00EC441D" w:rsidP="00C51F6D">
      <w:pPr>
        <w:keepNext/>
        <w:overflowPunct w:val="0"/>
        <w:spacing w:line="480" w:lineRule="exact"/>
        <w:jc w:val="both"/>
        <w:outlineLvl w:val="1"/>
        <w:rPr>
          <w:rFonts w:ascii="標楷體" w:eastAsia="標楷體" w:hAnsi="標楷體" w:cs="Times New Roman"/>
          <w:b/>
          <w:bCs/>
          <w:szCs w:val="24"/>
        </w:rPr>
      </w:pPr>
      <w:bookmarkStart w:id="167" w:name="_Toc434510772"/>
      <w:bookmarkStart w:id="168" w:name="_Toc440053165"/>
      <w:bookmarkStart w:id="169" w:name="_Toc440549668"/>
      <w:r w:rsidRPr="00C51F6D">
        <w:rPr>
          <w:rFonts w:ascii="標楷體" w:eastAsia="標楷體" w:hAnsi="標楷體" w:cs="Times New Roman" w:hint="eastAsia"/>
          <w:b/>
          <w:bCs/>
          <w:szCs w:val="24"/>
        </w:rPr>
        <w:t>專業人員之多元性別認同訓練</w:t>
      </w:r>
      <w:bookmarkEnd w:id="167"/>
      <w:bookmarkEnd w:id="168"/>
      <w:bookmarkEnd w:id="169"/>
    </w:p>
    <w:p w14:paraId="7FF0E058" w14:textId="77777777" w:rsidR="00EC441D" w:rsidRPr="008D7CA0" w:rsidRDefault="006F4EE7" w:rsidP="00CC3A7E">
      <w:pPr>
        <w:pStyle w:val="a8"/>
        <w:numPr>
          <w:ilvl w:val="0"/>
          <w:numId w:val="4"/>
        </w:numPr>
        <w:overflowPunct w:val="0"/>
        <w:spacing w:line="480" w:lineRule="exact"/>
        <w:ind w:leftChars="0"/>
        <w:jc w:val="both"/>
        <w:rPr>
          <w:rFonts w:ascii="標楷體" w:eastAsia="標楷體" w:hAnsi="標楷體" w:cs="Times New Roman"/>
          <w:kern w:val="0"/>
          <w:szCs w:val="24"/>
        </w:rPr>
      </w:pPr>
      <w:r>
        <w:rPr>
          <w:rFonts w:ascii="標楷體" w:eastAsia="標楷體" w:hAnsi="標楷體" w:cs="Times New Roman" w:hint="eastAsia"/>
          <w:kern w:val="0"/>
          <w:szCs w:val="24"/>
        </w:rPr>
        <w:t>醫事人員之在職訓練課程部分</w:t>
      </w:r>
      <w:r w:rsidR="00EC441D" w:rsidRPr="008D7CA0">
        <w:rPr>
          <w:rFonts w:ascii="標楷體" w:eastAsia="標楷體" w:hAnsi="標楷體" w:cs="Times New Roman" w:hint="eastAsia"/>
          <w:kern w:val="0"/>
          <w:szCs w:val="24"/>
        </w:rPr>
        <w:t>，已將性別議題課程納為繼續教育辦法中之必修課程。</w:t>
      </w:r>
      <w:r>
        <w:rPr>
          <w:rFonts w:ascii="標楷體" w:eastAsia="標楷體" w:hAnsi="標楷體" w:hint="eastAsia"/>
          <w:szCs w:val="24"/>
        </w:rPr>
        <w:t>相關醫事人員團體舉辦之課程包括多元性別觀點之</w:t>
      </w:r>
      <w:r w:rsidR="00EC441D" w:rsidRPr="008D7CA0">
        <w:rPr>
          <w:rFonts w:ascii="標楷體" w:eastAsia="標楷體" w:hAnsi="標楷體" w:hint="eastAsia"/>
          <w:szCs w:val="24"/>
        </w:rPr>
        <w:t>醫療照護服務需求、多元性別與友善醫療環境等，2012</w:t>
      </w:r>
      <w:r w:rsidR="00DE2CAF">
        <w:rPr>
          <w:rFonts w:ascii="標楷體" w:eastAsia="標楷體" w:hAnsi="標楷體" w:hint="eastAsia"/>
          <w:szCs w:val="24"/>
        </w:rPr>
        <w:t>年</w:t>
      </w:r>
      <w:r w:rsidR="00EC441D" w:rsidRPr="008D7CA0">
        <w:rPr>
          <w:rFonts w:ascii="標楷體" w:eastAsia="標楷體" w:hAnsi="標楷體" w:hint="eastAsia"/>
          <w:szCs w:val="24"/>
        </w:rPr>
        <w:t>至</w:t>
      </w:r>
      <w:r w:rsidR="00075A38">
        <w:rPr>
          <w:rFonts w:ascii="標楷體" w:eastAsia="標楷體" w:hAnsi="標楷體" w:hint="eastAsia"/>
          <w:szCs w:val="24"/>
        </w:rPr>
        <w:t>2015</w:t>
      </w:r>
      <w:r w:rsidR="00120A4C">
        <w:rPr>
          <w:rFonts w:ascii="標楷體" w:eastAsia="標楷體" w:hAnsi="標楷體" w:hint="eastAsia"/>
          <w:szCs w:val="24"/>
        </w:rPr>
        <w:t>年</w:t>
      </w:r>
      <w:r w:rsidR="00075A38">
        <w:rPr>
          <w:rFonts w:ascii="標楷體" w:eastAsia="標楷體" w:hAnsi="標楷體" w:cs="Times New Roman" w:hint="eastAsia"/>
          <w:kern w:val="0"/>
          <w:szCs w:val="24"/>
        </w:rPr>
        <w:t>10</w:t>
      </w:r>
      <w:r w:rsidR="00120A4C">
        <w:rPr>
          <w:rFonts w:ascii="標楷體" w:eastAsia="標楷體" w:hAnsi="標楷體" w:cs="Times New Roman" w:hint="eastAsia"/>
          <w:kern w:val="0"/>
          <w:szCs w:val="24"/>
        </w:rPr>
        <w:t>月</w:t>
      </w:r>
      <w:r w:rsidR="00EC441D" w:rsidRPr="008D7CA0">
        <w:rPr>
          <w:rFonts w:ascii="標楷體" w:eastAsia="標楷體" w:hAnsi="標楷體" w:cs="Times New Roman"/>
          <w:kern w:val="0"/>
          <w:szCs w:val="24"/>
        </w:rPr>
        <w:t>共計</w:t>
      </w:r>
      <w:r w:rsidR="00075A38" w:rsidRPr="00075A38">
        <w:rPr>
          <w:rFonts w:ascii="標楷體" w:eastAsia="標楷體" w:hAnsi="標楷體" w:cs="Times New Roman" w:hint="eastAsia"/>
          <w:kern w:val="0"/>
          <w:szCs w:val="24"/>
        </w:rPr>
        <w:t>340</w:t>
      </w:r>
      <w:r w:rsidR="009D3FA4">
        <w:rPr>
          <w:rFonts w:ascii="標楷體" w:eastAsia="標楷體" w:hAnsi="標楷體" w:cs="Times New Roman" w:hint="eastAsia"/>
          <w:kern w:val="0"/>
          <w:szCs w:val="24"/>
        </w:rPr>
        <w:t>場，</w:t>
      </w:r>
      <w:r w:rsidR="00075A38" w:rsidRPr="00075A38">
        <w:rPr>
          <w:rFonts w:ascii="標楷體" w:eastAsia="標楷體" w:hAnsi="標楷體" w:cs="Times New Roman" w:hint="eastAsia"/>
          <w:kern w:val="0"/>
          <w:szCs w:val="24"/>
        </w:rPr>
        <w:t>24</w:t>
      </w:r>
      <w:r w:rsidR="004F6FEE">
        <w:rPr>
          <w:rFonts w:ascii="標楷體" w:eastAsia="標楷體" w:hAnsi="標楷體" w:cs="Times New Roman" w:hint="eastAsia"/>
          <w:kern w:val="0"/>
          <w:szCs w:val="24"/>
        </w:rPr>
        <w:t>,</w:t>
      </w:r>
      <w:r w:rsidR="00075A38" w:rsidRPr="00075A38">
        <w:rPr>
          <w:rFonts w:ascii="標楷體" w:eastAsia="標楷體" w:hAnsi="標楷體" w:cs="Times New Roman" w:hint="eastAsia"/>
          <w:kern w:val="0"/>
          <w:szCs w:val="24"/>
        </w:rPr>
        <w:t>583人</w:t>
      </w:r>
      <w:r>
        <w:rPr>
          <w:rFonts w:ascii="標楷體" w:eastAsia="標楷體" w:hAnsi="標楷體" w:cs="Times New Roman" w:hint="eastAsia"/>
          <w:kern w:val="0"/>
          <w:szCs w:val="24"/>
        </w:rPr>
        <w:t>，</w:t>
      </w:r>
      <w:r w:rsidR="00EC441D" w:rsidRPr="008D7CA0">
        <w:rPr>
          <w:rFonts w:ascii="標楷體" w:eastAsia="標楷體" w:hAnsi="標楷體" w:hint="eastAsia"/>
          <w:szCs w:val="24"/>
        </w:rPr>
        <w:t>場次與參與人次如下</w:t>
      </w:r>
      <w:r w:rsidR="00EC441D" w:rsidRPr="008D7CA0">
        <w:rPr>
          <w:rFonts w:ascii="標楷體" w:eastAsia="標楷體" w:hAnsi="標楷體" w:cs="Times New Roman"/>
          <w:kern w:val="0"/>
          <w:szCs w:val="24"/>
        </w:rPr>
        <w:t>：2012</w:t>
      </w:r>
      <w:r w:rsidR="0000084A">
        <w:rPr>
          <w:rFonts w:ascii="標楷體" w:eastAsia="標楷體" w:hAnsi="標楷體" w:cs="Times New Roman"/>
          <w:kern w:val="0"/>
          <w:szCs w:val="24"/>
        </w:rPr>
        <w:t>年</w:t>
      </w:r>
      <w:r w:rsidR="00EC441D" w:rsidRPr="008D7CA0">
        <w:rPr>
          <w:rFonts w:ascii="標楷體" w:eastAsia="標楷體" w:hAnsi="標楷體" w:cs="Times New Roman"/>
          <w:kern w:val="0"/>
          <w:szCs w:val="24"/>
        </w:rPr>
        <w:t>13</w:t>
      </w:r>
      <w:r w:rsidR="0000084A">
        <w:rPr>
          <w:rFonts w:ascii="標楷體" w:eastAsia="標楷體" w:hAnsi="標楷體" w:cs="Times New Roman"/>
          <w:kern w:val="0"/>
          <w:szCs w:val="24"/>
        </w:rPr>
        <w:t>場</w:t>
      </w:r>
      <w:r w:rsidR="0000084A">
        <w:rPr>
          <w:rFonts w:ascii="標楷體" w:eastAsia="標楷體" w:hAnsi="標楷體" w:cs="Times New Roman" w:hint="eastAsia"/>
          <w:kern w:val="0"/>
          <w:szCs w:val="24"/>
        </w:rPr>
        <w:t>，</w:t>
      </w:r>
      <w:r w:rsidR="00EC441D" w:rsidRPr="008D7CA0">
        <w:rPr>
          <w:rFonts w:ascii="標楷體" w:eastAsia="標楷體" w:hAnsi="標楷體" w:cs="Times New Roman"/>
          <w:kern w:val="0"/>
          <w:szCs w:val="24"/>
        </w:rPr>
        <w:t>2</w:t>
      </w:r>
      <w:r w:rsidR="004F6FEE">
        <w:rPr>
          <w:rFonts w:ascii="標楷體" w:eastAsia="標楷體" w:hAnsi="標楷體" w:cs="Times New Roman" w:hint="eastAsia"/>
          <w:kern w:val="0"/>
          <w:szCs w:val="24"/>
        </w:rPr>
        <w:t>,</w:t>
      </w:r>
      <w:r w:rsidR="00EC441D" w:rsidRPr="008D7CA0">
        <w:rPr>
          <w:rFonts w:ascii="標楷體" w:eastAsia="標楷體" w:hAnsi="標楷體" w:cs="Times New Roman"/>
          <w:kern w:val="0"/>
          <w:szCs w:val="24"/>
        </w:rPr>
        <w:t>589</w:t>
      </w:r>
      <w:r>
        <w:rPr>
          <w:rFonts w:ascii="標楷體" w:eastAsia="標楷體" w:hAnsi="標楷體" w:cs="Times New Roman"/>
          <w:kern w:val="0"/>
          <w:szCs w:val="24"/>
        </w:rPr>
        <w:t>人</w:t>
      </w:r>
      <w:r>
        <w:rPr>
          <w:rFonts w:ascii="標楷體" w:eastAsia="標楷體" w:hAnsi="標楷體" w:cs="Times New Roman" w:hint="eastAsia"/>
          <w:kern w:val="0"/>
          <w:szCs w:val="24"/>
        </w:rPr>
        <w:t>；</w:t>
      </w:r>
      <w:r w:rsidR="00EC441D" w:rsidRPr="008D7CA0">
        <w:rPr>
          <w:rFonts w:ascii="標楷體" w:eastAsia="標楷體" w:hAnsi="標楷體" w:cs="Times New Roman"/>
          <w:kern w:val="0"/>
          <w:szCs w:val="24"/>
        </w:rPr>
        <w:t>2013</w:t>
      </w:r>
      <w:r>
        <w:rPr>
          <w:rFonts w:ascii="標楷體" w:eastAsia="標楷體" w:hAnsi="標楷體" w:cs="Times New Roman"/>
          <w:kern w:val="0"/>
          <w:szCs w:val="24"/>
        </w:rPr>
        <w:t>年</w:t>
      </w:r>
      <w:r w:rsidR="00EC441D" w:rsidRPr="008D7CA0">
        <w:rPr>
          <w:rFonts w:ascii="標楷體" w:eastAsia="標楷體" w:hAnsi="標楷體" w:cs="Times New Roman"/>
          <w:kern w:val="0"/>
          <w:szCs w:val="24"/>
        </w:rPr>
        <w:t>45</w:t>
      </w:r>
      <w:r w:rsidR="0000084A">
        <w:rPr>
          <w:rFonts w:ascii="標楷體" w:eastAsia="標楷體" w:hAnsi="標楷體" w:cs="Times New Roman"/>
          <w:kern w:val="0"/>
          <w:szCs w:val="24"/>
        </w:rPr>
        <w:t>場</w:t>
      </w:r>
      <w:r w:rsidR="0000084A">
        <w:rPr>
          <w:rFonts w:ascii="標楷體" w:eastAsia="標楷體" w:hAnsi="標楷體" w:cs="Times New Roman" w:hint="eastAsia"/>
          <w:kern w:val="0"/>
          <w:szCs w:val="24"/>
        </w:rPr>
        <w:t>，</w:t>
      </w:r>
      <w:r w:rsidR="00EC441D" w:rsidRPr="008D7CA0">
        <w:rPr>
          <w:rFonts w:ascii="標楷體" w:eastAsia="標楷體" w:hAnsi="標楷體" w:cs="Times New Roman"/>
          <w:kern w:val="0"/>
          <w:szCs w:val="24"/>
        </w:rPr>
        <w:t>2</w:t>
      </w:r>
      <w:r w:rsidR="004F6FEE">
        <w:rPr>
          <w:rFonts w:ascii="標楷體" w:eastAsia="標楷體" w:hAnsi="標楷體" w:cs="Times New Roman" w:hint="eastAsia"/>
          <w:kern w:val="0"/>
          <w:szCs w:val="24"/>
        </w:rPr>
        <w:t>,</w:t>
      </w:r>
      <w:r w:rsidR="00EC441D" w:rsidRPr="008D7CA0">
        <w:rPr>
          <w:rFonts w:ascii="標楷體" w:eastAsia="標楷體" w:hAnsi="標楷體" w:cs="Times New Roman"/>
          <w:kern w:val="0"/>
          <w:szCs w:val="24"/>
        </w:rPr>
        <w:t>670人</w:t>
      </w:r>
      <w:r>
        <w:rPr>
          <w:rFonts w:ascii="標楷體" w:eastAsia="標楷體" w:hAnsi="標楷體" w:cs="Times New Roman" w:hint="eastAsia"/>
          <w:kern w:val="0"/>
          <w:szCs w:val="24"/>
        </w:rPr>
        <w:t>；</w:t>
      </w:r>
      <w:r w:rsidR="00EC441D" w:rsidRPr="008D7CA0">
        <w:rPr>
          <w:rFonts w:ascii="標楷體" w:eastAsia="標楷體" w:hAnsi="標楷體" w:cs="Times New Roman"/>
          <w:kern w:val="0"/>
          <w:szCs w:val="24"/>
        </w:rPr>
        <w:t>2014</w:t>
      </w:r>
      <w:r>
        <w:rPr>
          <w:rFonts w:ascii="標楷體" w:eastAsia="標楷體" w:hAnsi="標楷體" w:cs="Times New Roman"/>
          <w:kern w:val="0"/>
          <w:szCs w:val="24"/>
        </w:rPr>
        <w:t>年</w:t>
      </w:r>
      <w:r w:rsidR="00EC441D" w:rsidRPr="008D7CA0">
        <w:rPr>
          <w:rFonts w:ascii="標楷體" w:eastAsia="標楷體" w:hAnsi="標楷體" w:cs="Times New Roman"/>
          <w:kern w:val="0"/>
          <w:szCs w:val="24"/>
        </w:rPr>
        <w:t>143</w:t>
      </w:r>
      <w:r w:rsidR="0000084A">
        <w:rPr>
          <w:rFonts w:ascii="標楷體" w:eastAsia="標楷體" w:hAnsi="標楷體" w:cs="Times New Roman"/>
          <w:kern w:val="0"/>
          <w:szCs w:val="24"/>
        </w:rPr>
        <w:t>場</w:t>
      </w:r>
      <w:r w:rsidR="0000084A">
        <w:rPr>
          <w:rFonts w:ascii="標楷體" w:eastAsia="標楷體" w:hAnsi="標楷體" w:cs="Times New Roman" w:hint="eastAsia"/>
          <w:kern w:val="0"/>
          <w:szCs w:val="24"/>
        </w:rPr>
        <w:t>，</w:t>
      </w:r>
      <w:r w:rsidR="00EC441D" w:rsidRPr="008D7CA0">
        <w:rPr>
          <w:rFonts w:ascii="標楷體" w:eastAsia="標楷體" w:hAnsi="標楷體" w:cs="Times New Roman"/>
          <w:kern w:val="0"/>
          <w:szCs w:val="24"/>
        </w:rPr>
        <w:t>8</w:t>
      </w:r>
      <w:r w:rsidR="004F6FEE">
        <w:rPr>
          <w:rFonts w:ascii="標楷體" w:eastAsia="標楷體" w:hAnsi="標楷體" w:cs="Times New Roman" w:hint="eastAsia"/>
          <w:kern w:val="0"/>
          <w:szCs w:val="24"/>
        </w:rPr>
        <w:t>,</w:t>
      </w:r>
      <w:r w:rsidR="00EC441D" w:rsidRPr="008D7CA0">
        <w:rPr>
          <w:rFonts w:ascii="標楷體" w:eastAsia="標楷體" w:hAnsi="標楷體" w:cs="Times New Roman"/>
          <w:kern w:val="0"/>
          <w:szCs w:val="24"/>
        </w:rPr>
        <w:t>947</w:t>
      </w:r>
      <w:r>
        <w:rPr>
          <w:rFonts w:ascii="標楷體" w:eastAsia="標楷體" w:hAnsi="標楷體" w:cs="Times New Roman"/>
          <w:kern w:val="0"/>
          <w:szCs w:val="24"/>
        </w:rPr>
        <w:t>人</w:t>
      </w:r>
      <w:r>
        <w:rPr>
          <w:rFonts w:ascii="標楷體" w:eastAsia="標楷體" w:hAnsi="標楷體" w:cs="Times New Roman" w:hint="eastAsia"/>
          <w:kern w:val="0"/>
          <w:szCs w:val="24"/>
        </w:rPr>
        <w:t>；</w:t>
      </w:r>
      <w:r w:rsidR="00EC441D" w:rsidRPr="008D7CA0">
        <w:rPr>
          <w:rFonts w:ascii="標楷體" w:eastAsia="標楷體" w:hAnsi="標楷體" w:cs="Times New Roman"/>
          <w:kern w:val="0"/>
          <w:szCs w:val="24"/>
        </w:rPr>
        <w:t>2015年</w:t>
      </w:r>
      <w:r w:rsidR="00E0315A">
        <w:rPr>
          <w:rFonts w:ascii="標楷體" w:eastAsia="標楷體" w:hAnsi="標楷體" w:cs="Times New Roman"/>
          <w:kern w:val="0"/>
          <w:szCs w:val="24"/>
        </w:rPr>
        <w:t>1</w:t>
      </w:r>
      <w:r w:rsidR="00DE2CAF">
        <w:rPr>
          <w:rFonts w:ascii="標楷體" w:eastAsia="標楷體" w:hAnsi="標楷體" w:cs="Times New Roman" w:hint="eastAsia"/>
          <w:kern w:val="0"/>
          <w:szCs w:val="24"/>
        </w:rPr>
        <w:t>月</w:t>
      </w:r>
      <w:r w:rsidR="00E0315A">
        <w:rPr>
          <w:rFonts w:ascii="標楷體" w:eastAsia="標楷體" w:hAnsi="標楷體" w:cs="Times New Roman" w:hint="eastAsia"/>
          <w:kern w:val="0"/>
          <w:szCs w:val="24"/>
        </w:rPr>
        <w:t>至</w:t>
      </w:r>
      <w:r w:rsidR="00582E7E">
        <w:rPr>
          <w:rFonts w:ascii="標楷體" w:eastAsia="標楷體" w:hAnsi="標楷體" w:cs="Times New Roman" w:hint="eastAsia"/>
          <w:kern w:val="0"/>
          <w:szCs w:val="24"/>
        </w:rPr>
        <w:t>10</w:t>
      </w:r>
      <w:r>
        <w:rPr>
          <w:rFonts w:ascii="標楷體" w:eastAsia="標楷體" w:hAnsi="標楷體" w:cs="Times New Roman"/>
          <w:kern w:val="0"/>
          <w:szCs w:val="24"/>
        </w:rPr>
        <w:t>月</w:t>
      </w:r>
      <w:r w:rsidR="00A70956">
        <w:rPr>
          <w:rFonts w:ascii="標楷體" w:eastAsia="標楷體" w:hAnsi="標楷體" w:cs="Times New Roman" w:hint="eastAsia"/>
          <w:kern w:val="0"/>
          <w:szCs w:val="24"/>
        </w:rPr>
        <w:t>139</w:t>
      </w:r>
      <w:r w:rsidR="0000084A">
        <w:rPr>
          <w:rFonts w:ascii="標楷體" w:eastAsia="標楷體" w:hAnsi="標楷體" w:cs="Times New Roman"/>
          <w:kern w:val="0"/>
          <w:szCs w:val="24"/>
        </w:rPr>
        <w:t>場</w:t>
      </w:r>
      <w:r w:rsidR="0000084A">
        <w:rPr>
          <w:rFonts w:ascii="標楷體" w:eastAsia="標楷體" w:hAnsi="標楷體" w:cs="Times New Roman" w:hint="eastAsia"/>
          <w:kern w:val="0"/>
          <w:szCs w:val="24"/>
        </w:rPr>
        <w:t>，</w:t>
      </w:r>
      <w:r w:rsidR="00A70956">
        <w:rPr>
          <w:rFonts w:ascii="標楷體" w:eastAsia="標楷體" w:hAnsi="標楷體" w:cs="Times New Roman" w:hint="eastAsia"/>
          <w:kern w:val="0"/>
          <w:szCs w:val="24"/>
        </w:rPr>
        <w:t>10,377</w:t>
      </w:r>
      <w:r w:rsidR="00EC441D" w:rsidRPr="008D7CA0">
        <w:rPr>
          <w:rFonts w:ascii="標楷體" w:eastAsia="標楷體" w:hAnsi="標楷體" w:cs="Times New Roman"/>
          <w:kern w:val="0"/>
          <w:szCs w:val="24"/>
        </w:rPr>
        <w:t>人。</w:t>
      </w:r>
    </w:p>
    <w:p w14:paraId="56DB8F59" w14:textId="77777777" w:rsidR="00EC441D" w:rsidRPr="008D7CA0" w:rsidRDefault="00EC441D" w:rsidP="00CC3A7E">
      <w:pPr>
        <w:pStyle w:val="a8"/>
        <w:numPr>
          <w:ilvl w:val="0"/>
          <w:numId w:val="4"/>
        </w:numPr>
        <w:overflowPunct w:val="0"/>
        <w:spacing w:line="480" w:lineRule="exact"/>
        <w:ind w:leftChars="0"/>
        <w:jc w:val="both"/>
        <w:rPr>
          <w:rFonts w:ascii="標楷體" w:eastAsia="標楷體" w:hAnsi="標楷體" w:cs="Times New Roman"/>
          <w:b/>
          <w:kern w:val="0"/>
          <w:szCs w:val="24"/>
        </w:rPr>
      </w:pPr>
      <w:r w:rsidRPr="008D7CA0">
        <w:rPr>
          <w:rFonts w:ascii="標楷體" w:eastAsia="標楷體" w:hAnsi="標楷體" w:cs="Times New Roman"/>
          <w:kern w:val="0"/>
          <w:szCs w:val="24"/>
        </w:rPr>
        <w:t>2012</w:t>
      </w:r>
      <w:r w:rsidRPr="008D7CA0">
        <w:rPr>
          <w:rFonts w:ascii="標楷體" w:eastAsia="標楷體" w:hAnsi="標楷體" w:cs="Times New Roman" w:hint="eastAsia"/>
          <w:kern w:val="0"/>
          <w:szCs w:val="24"/>
        </w:rPr>
        <w:t>年至</w:t>
      </w:r>
      <w:r w:rsidRPr="008D7CA0">
        <w:rPr>
          <w:rFonts w:ascii="標楷體" w:eastAsia="標楷體" w:hAnsi="標楷體" w:cs="Times New Roman"/>
          <w:kern w:val="0"/>
          <w:szCs w:val="24"/>
        </w:rPr>
        <w:t>2015</w:t>
      </w:r>
      <w:r w:rsidRPr="008D7CA0">
        <w:rPr>
          <w:rFonts w:ascii="標楷體" w:eastAsia="標楷體" w:hAnsi="標楷體" w:cs="Times New Roman" w:hint="eastAsia"/>
          <w:kern w:val="0"/>
          <w:szCs w:val="24"/>
        </w:rPr>
        <w:t>年辦理更新執業執照之醫事人員，皆要求須具備性別議題之繼續教育積分，始得辦理更新。</w:t>
      </w:r>
    </w:p>
    <w:p w14:paraId="40171B14" w14:textId="77777777" w:rsidR="00EC441D" w:rsidRDefault="00035DED" w:rsidP="00CC3A7E">
      <w:pPr>
        <w:pStyle w:val="a8"/>
        <w:numPr>
          <w:ilvl w:val="0"/>
          <w:numId w:val="4"/>
        </w:numPr>
        <w:overflowPunct w:val="0"/>
        <w:spacing w:line="480" w:lineRule="exact"/>
        <w:ind w:leftChars="0"/>
        <w:jc w:val="both"/>
        <w:rPr>
          <w:rFonts w:ascii="標楷體" w:eastAsia="標楷體" w:hAnsi="標楷體"/>
          <w:b/>
          <w:kern w:val="0"/>
          <w:szCs w:val="24"/>
        </w:rPr>
      </w:pPr>
      <w:r w:rsidRPr="008D7CA0">
        <w:rPr>
          <w:rFonts w:ascii="標楷體" w:eastAsia="標楷體" w:hAnsi="標楷體" w:cs="Times New Roman" w:hint="eastAsia"/>
          <w:szCs w:val="24"/>
        </w:rPr>
        <w:t>2011</w:t>
      </w:r>
      <w:r w:rsidR="00EC441D" w:rsidRPr="008D7CA0">
        <w:rPr>
          <w:rFonts w:ascii="標楷體" w:eastAsia="標楷體" w:hAnsi="標楷體" w:cs="Times New Roman" w:hint="eastAsia"/>
          <w:szCs w:val="24"/>
        </w:rPr>
        <w:t>年6月22</w:t>
      </w:r>
      <w:r w:rsidR="00681CDC">
        <w:rPr>
          <w:rFonts w:ascii="標楷體" w:eastAsia="標楷體" w:hAnsi="標楷體" w:cs="Times New Roman" w:hint="eastAsia"/>
          <w:szCs w:val="24"/>
        </w:rPr>
        <w:t>日</w:t>
      </w:r>
      <w:r w:rsidR="00EB7349" w:rsidRPr="008D7CA0">
        <w:rPr>
          <w:rFonts w:ascii="標楷體" w:eastAsia="標楷體" w:hAnsi="標楷體" w:cs="Times New Roman" w:hint="eastAsia"/>
          <w:szCs w:val="24"/>
        </w:rPr>
        <w:t>修正公布</w:t>
      </w:r>
      <w:r w:rsidR="00EC441D" w:rsidRPr="008D7CA0">
        <w:rPr>
          <w:rFonts w:ascii="標楷體" w:eastAsia="標楷體" w:hAnsi="標楷體" w:cs="Times New Roman" w:hint="eastAsia"/>
          <w:szCs w:val="24"/>
        </w:rPr>
        <w:t>之性別平等教育法第2</w:t>
      </w:r>
      <w:r w:rsidR="00EB7349" w:rsidRPr="008D7CA0">
        <w:rPr>
          <w:rFonts w:ascii="標楷體" w:eastAsia="標楷體" w:hAnsi="標楷體" w:cs="Times New Roman" w:hint="eastAsia"/>
          <w:szCs w:val="24"/>
        </w:rPr>
        <w:t>條修正條文，增列</w:t>
      </w:r>
      <w:r w:rsidR="00EC441D" w:rsidRPr="008D7CA0">
        <w:rPr>
          <w:rFonts w:ascii="標楷體" w:eastAsia="標楷體" w:hAnsi="標楷體" w:cs="Times New Roman" w:hint="eastAsia"/>
          <w:szCs w:val="24"/>
        </w:rPr>
        <w:t>性霸凌之定義，係指透過語言、肢體或其他暴力，對於他人之性別特徵、性別特質、</w:t>
      </w:r>
      <w:r w:rsidR="00EB7349" w:rsidRPr="008D7CA0">
        <w:rPr>
          <w:rFonts w:ascii="標楷體" w:eastAsia="標楷體" w:hAnsi="標楷體" w:cs="Times New Roman" w:hint="eastAsia"/>
          <w:szCs w:val="24"/>
        </w:rPr>
        <w:t>性傾向或性別認同進行貶抑、攻擊或威脅之行為且非屬性騷擾者。</w:t>
      </w:r>
    </w:p>
    <w:p w14:paraId="5176AE9F" w14:textId="77777777" w:rsidR="0086022E" w:rsidRPr="0086022E" w:rsidRDefault="0086022E" w:rsidP="0092505E">
      <w:pPr>
        <w:spacing w:line="480" w:lineRule="exact"/>
        <w:ind w:left="638" w:hangingChars="177" w:hanging="638"/>
        <w:jc w:val="both"/>
        <w:rPr>
          <w:rFonts w:ascii="標楷體" w:eastAsia="標楷體" w:hAnsi="標楷體" w:cs="Times New Roman"/>
          <w:b/>
          <w:kern w:val="0"/>
          <w:sz w:val="36"/>
          <w:szCs w:val="36"/>
        </w:rPr>
      </w:pPr>
    </w:p>
    <w:p w14:paraId="5115FA3A" w14:textId="77777777" w:rsidR="00EC441D" w:rsidRPr="00433D48" w:rsidRDefault="00EC441D" w:rsidP="0086022E">
      <w:pPr>
        <w:keepNext/>
        <w:overflowPunct w:val="0"/>
        <w:spacing w:line="480" w:lineRule="exact"/>
        <w:jc w:val="both"/>
        <w:outlineLvl w:val="0"/>
        <w:rPr>
          <w:rFonts w:ascii="標楷體" w:eastAsia="標楷體" w:hAnsi="標楷體" w:cs="Times New Roman"/>
          <w:b/>
          <w:bCs/>
          <w:sz w:val="28"/>
          <w:szCs w:val="28"/>
        </w:rPr>
      </w:pPr>
      <w:bookmarkStart w:id="170" w:name="_Toc432434601"/>
      <w:bookmarkStart w:id="171" w:name="_Toc440549669"/>
      <w:r w:rsidRPr="00433D48">
        <w:rPr>
          <w:rFonts w:ascii="標楷體" w:eastAsia="標楷體" w:hAnsi="標楷體" w:cs="Times New Roman" w:hint="eastAsia"/>
          <w:b/>
          <w:bCs/>
          <w:sz w:val="28"/>
          <w:szCs w:val="28"/>
        </w:rPr>
        <w:t>第56點</w:t>
      </w:r>
      <w:bookmarkEnd w:id="170"/>
      <w:bookmarkEnd w:id="171"/>
    </w:p>
    <w:p w14:paraId="532D758F" w14:textId="77777777" w:rsidR="00EC441D" w:rsidRPr="008D7CA0" w:rsidRDefault="00EC441D" w:rsidP="008A39A4">
      <w:pPr>
        <w:pStyle w:val="a8"/>
        <w:numPr>
          <w:ilvl w:val="0"/>
          <w:numId w:val="4"/>
        </w:numPr>
        <w:overflowPunct w:val="0"/>
        <w:spacing w:line="480" w:lineRule="exact"/>
        <w:ind w:leftChars="0"/>
        <w:jc w:val="both"/>
        <w:rPr>
          <w:rFonts w:ascii="標楷體" w:eastAsia="標楷體" w:hAnsi="標楷體"/>
          <w:szCs w:val="24"/>
        </w:rPr>
      </w:pPr>
      <w:r w:rsidRPr="008D7CA0">
        <w:rPr>
          <w:rFonts w:ascii="標楷體" w:eastAsia="標楷體" w:hAnsi="標楷體" w:hint="eastAsia"/>
          <w:szCs w:val="24"/>
        </w:rPr>
        <w:t>參見</w:t>
      </w:r>
      <w:r w:rsidR="00CA1AD5">
        <w:rPr>
          <w:rFonts w:ascii="標楷體" w:eastAsia="標楷體" w:hAnsi="標楷體" w:hint="eastAsia"/>
          <w:szCs w:val="24"/>
        </w:rPr>
        <w:t>公政公約第二次國家報告</w:t>
      </w:r>
      <w:r w:rsidR="008A39A4" w:rsidRPr="008A39A4">
        <w:rPr>
          <w:rFonts w:ascii="標楷體" w:eastAsia="標楷體" w:hAnsi="標楷體" w:hint="eastAsia"/>
          <w:szCs w:val="24"/>
        </w:rPr>
        <w:t>第57點至第60點及</w:t>
      </w:r>
      <w:r w:rsidR="008A39A4" w:rsidRPr="00DF186C">
        <w:rPr>
          <w:rFonts w:ascii="標楷體" w:eastAsia="標楷體" w:hAnsi="標楷體" w:hint="eastAsia"/>
          <w:szCs w:val="24"/>
        </w:rPr>
        <w:t>第66點至第</w:t>
      </w:r>
      <w:r w:rsidR="00DF186C" w:rsidRPr="00DF186C">
        <w:rPr>
          <w:rFonts w:ascii="標楷體" w:eastAsia="標楷體" w:hAnsi="標楷體" w:hint="eastAsia"/>
          <w:szCs w:val="24"/>
        </w:rPr>
        <w:t>73</w:t>
      </w:r>
      <w:r w:rsidR="008A39A4" w:rsidRPr="00DF186C">
        <w:rPr>
          <w:rFonts w:ascii="標楷體" w:eastAsia="標楷體" w:hAnsi="標楷體" w:hint="eastAsia"/>
          <w:szCs w:val="24"/>
        </w:rPr>
        <w:t>點</w:t>
      </w:r>
      <w:r w:rsidRPr="008D7CA0">
        <w:rPr>
          <w:rFonts w:ascii="標楷體" w:eastAsia="標楷體" w:hAnsi="標楷體" w:hint="eastAsia"/>
          <w:szCs w:val="24"/>
        </w:rPr>
        <w:t>。</w:t>
      </w:r>
    </w:p>
    <w:p w14:paraId="1203DDC5" w14:textId="4ED61143" w:rsidR="00E43285" w:rsidRPr="008D7CA0" w:rsidRDefault="00E43285" w:rsidP="00CC3A7E">
      <w:pPr>
        <w:pStyle w:val="a8"/>
        <w:numPr>
          <w:ilvl w:val="0"/>
          <w:numId w:val="4"/>
        </w:numPr>
        <w:overflowPunct w:val="0"/>
        <w:spacing w:line="480" w:lineRule="exact"/>
        <w:ind w:leftChars="0"/>
        <w:jc w:val="both"/>
        <w:rPr>
          <w:rFonts w:ascii="標楷體" w:eastAsia="標楷體" w:hAnsi="標楷體"/>
          <w:szCs w:val="24"/>
        </w:rPr>
      </w:pPr>
      <w:r w:rsidRPr="008D7CA0">
        <w:rPr>
          <w:rFonts w:ascii="標楷體" w:eastAsia="標楷體" w:hAnsi="標楷體" w:hint="eastAsia"/>
          <w:szCs w:val="24"/>
        </w:rPr>
        <w:t>公政公約未否定在廢除死刑之前，依法執行死刑判決之合法性，僅要求各國慎重使用死刑，且將科處死刑範圍限於犯情節重大之罪或殘害人群之情形；聯合國1989年第二任擇議定書、2012年12月第67屆聯合國大會通過重申關於暫停使用死刑的2007年12月8日第62/49號、2008年12月18日第63/168</w:t>
      </w:r>
      <w:r w:rsidR="00E56D9D">
        <w:rPr>
          <w:rFonts w:ascii="標楷體" w:eastAsia="標楷體" w:hAnsi="標楷體" w:hint="eastAsia"/>
          <w:szCs w:val="24"/>
        </w:rPr>
        <w:t>號、</w:t>
      </w:r>
      <w:r w:rsidRPr="008D7CA0">
        <w:rPr>
          <w:rFonts w:ascii="標楷體" w:eastAsia="標楷體" w:hAnsi="標楷體" w:hint="eastAsia"/>
          <w:szCs w:val="24"/>
        </w:rPr>
        <w:t>2010年12月21日第65/206號決議，係籲請仍保留死刑的國家（指會員國）暫停執行死刑，目標是廢除死刑，並非以強制之方式規定之，無法作為我國暫時停止死刑之法律</w:t>
      </w:r>
      <w:r w:rsidR="00DE5476">
        <w:rPr>
          <w:rFonts w:ascii="標楷體" w:eastAsia="標楷體" w:hAnsi="標楷體" w:hint="eastAsia"/>
          <w:szCs w:val="24"/>
        </w:rPr>
        <w:t>依據。</w:t>
      </w:r>
      <w:r w:rsidRPr="008D7CA0">
        <w:rPr>
          <w:rFonts w:ascii="標楷體" w:eastAsia="標楷體" w:hAnsi="標楷體" w:hint="eastAsia"/>
          <w:szCs w:val="24"/>
        </w:rPr>
        <w:t>我國係法治國家，依法行政為法治國家基本原則，就法院判決死刑定讞之案件，除有法律規定暫緩執行之事由外，仍須依法執行之。法務部依審核死刑案件執行實施要點以審核死刑案件之執行，若受刑人聲請司法院大法官解釋、再審、非常上訴，而程序仍在進行中，或有赦免法、刑事訴訟法第465條所規定心神喪失、婦女懷胎之事由</w:t>
      </w:r>
      <w:r w:rsidR="000C16F7">
        <w:rPr>
          <w:rFonts w:ascii="標楷體" w:eastAsia="標楷體" w:hAnsi="標楷體" w:hint="eastAsia"/>
          <w:szCs w:val="24"/>
        </w:rPr>
        <w:t>，均依上開要點規定暫時停止執行。懷孕婦女於生產後，非由法務部下令</w:t>
      </w:r>
      <w:r w:rsidRPr="008D7CA0">
        <w:rPr>
          <w:rFonts w:ascii="標楷體" w:eastAsia="標楷體" w:hAnsi="標楷體" w:hint="eastAsia"/>
          <w:szCs w:val="24"/>
        </w:rPr>
        <w:t>仍不得執行，是</w:t>
      </w:r>
      <w:r w:rsidR="00E16644">
        <w:rPr>
          <w:rFonts w:ascii="標楷體" w:eastAsia="標楷體" w:hAnsi="標楷體" w:hint="eastAsia"/>
          <w:szCs w:val="24"/>
        </w:rPr>
        <w:t>以</w:t>
      </w:r>
      <w:r w:rsidRPr="008D7CA0">
        <w:rPr>
          <w:rFonts w:ascii="標楷體" w:eastAsia="標楷體" w:hAnsi="標楷體" w:hint="eastAsia"/>
          <w:szCs w:val="24"/>
        </w:rPr>
        <w:t>我國審核死刑案件之執行極為審慎。</w:t>
      </w:r>
    </w:p>
    <w:p w14:paraId="395F9AD8" w14:textId="77777777" w:rsidR="0086022E" w:rsidRPr="0000084A" w:rsidRDefault="00EC441D" w:rsidP="0086022E">
      <w:pPr>
        <w:pStyle w:val="a8"/>
        <w:numPr>
          <w:ilvl w:val="0"/>
          <w:numId w:val="4"/>
        </w:numPr>
        <w:overflowPunct w:val="0"/>
        <w:spacing w:line="480" w:lineRule="exact"/>
        <w:ind w:leftChars="0"/>
        <w:jc w:val="both"/>
        <w:rPr>
          <w:rFonts w:ascii="標楷體" w:eastAsia="標楷體" w:hAnsi="標楷體"/>
          <w:szCs w:val="24"/>
        </w:rPr>
      </w:pPr>
      <w:r w:rsidRPr="008D7CA0">
        <w:rPr>
          <w:rFonts w:ascii="標楷體" w:eastAsia="標楷體" w:hAnsi="標楷體" w:hint="eastAsia"/>
          <w:szCs w:val="24"/>
        </w:rPr>
        <w:t>法務部為保障死刑定讞收容人人權，</w:t>
      </w:r>
      <w:r w:rsidR="00CA1AD5">
        <w:rPr>
          <w:rFonts w:ascii="標楷體" w:eastAsia="標楷體" w:hAnsi="標楷體" w:hint="eastAsia"/>
          <w:szCs w:val="24"/>
        </w:rPr>
        <w:t>於</w:t>
      </w:r>
      <w:r w:rsidR="00035DED" w:rsidRPr="008D7CA0">
        <w:rPr>
          <w:rFonts w:ascii="標楷體" w:eastAsia="標楷體" w:hAnsi="標楷體" w:hint="eastAsia"/>
          <w:szCs w:val="24"/>
        </w:rPr>
        <w:t>2013</w:t>
      </w:r>
      <w:r w:rsidR="00CA09FA">
        <w:rPr>
          <w:rFonts w:ascii="標楷體" w:eastAsia="標楷體" w:hAnsi="標楷體" w:hint="eastAsia"/>
          <w:szCs w:val="24"/>
        </w:rPr>
        <w:t>年明定死</w:t>
      </w:r>
      <w:r w:rsidRPr="008D7CA0">
        <w:rPr>
          <w:rFonts w:ascii="標楷體" w:eastAsia="標楷體" w:hAnsi="標楷體" w:hint="eastAsia"/>
          <w:szCs w:val="24"/>
        </w:rPr>
        <w:t>刑定讞收容人處遇管理原則，闡明教化、作業、電器使用、接見通信之辦理方式，並提示戒護管理與教化輔導措</w:t>
      </w:r>
      <w:r w:rsidR="00E56D9D">
        <w:rPr>
          <w:rFonts w:ascii="標楷體" w:eastAsia="標楷體" w:hAnsi="標楷體" w:hint="eastAsia"/>
          <w:szCs w:val="24"/>
        </w:rPr>
        <w:t>施應注意渠等情緒反應及情</w:t>
      </w:r>
      <w:r w:rsidRPr="008D7CA0">
        <w:rPr>
          <w:rFonts w:ascii="標楷體" w:eastAsia="標楷體" w:hAnsi="標楷體" w:hint="eastAsia"/>
          <w:szCs w:val="24"/>
        </w:rPr>
        <w:t>狀表現，酌予妥適處理。</w:t>
      </w:r>
    </w:p>
    <w:p w14:paraId="23C426DD" w14:textId="77777777" w:rsidR="00BC515C" w:rsidRPr="008D7CA0" w:rsidRDefault="00BC515C" w:rsidP="0086022E">
      <w:pPr>
        <w:pStyle w:val="a8"/>
        <w:spacing w:line="480" w:lineRule="exact"/>
        <w:ind w:leftChars="0"/>
        <w:jc w:val="both"/>
        <w:rPr>
          <w:rFonts w:ascii="標楷體" w:eastAsia="標楷體" w:hAnsi="標楷體"/>
          <w:szCs w:val="24"/>
        </w:rPr>
      </w:pPr>
    </w:p>
    <w:p w14:paraId="3713B052" w14:textId="77777777" w:rsidR="00EC441D" w:rsidRPr="00433D48" w:rsidRDefault="00EC441D" w:rsidP="0086022E">
      <w:pPr>
        <w:keepNext/>
        <w:overflowPunct w:val="0"/>
        <w:spacing w:line="480" w:lineRule="exact"/>
        <w:jc w:val="both"/>
        <w:outlineLvl w:val="0"/>
        <w:rPr>
          <w:rFonts w:ascii="標楷體" w:eastAsia="標楷體" w:hAnsi="標楷體" w:cs="Times New Roman"/>
          <w:b/>
          <w:bCs/>
          <w:sz w:val="28"/>
          <w:szCs w:val="28"/>
        </w:rPr>
      </w:pPr>
      <w:bookmarkStart w:id="172" w:name="_Toc432434603"/>
      <w:bookmarkStart w:id="173" w:name="_Toc440549670"/>
      <w:r w:rsidRPr="00433D48">
        <w:rPr>
          <w:rFonts w:ascii="標楷體" w:eastAsia="標楷體" w:hAnsi="標楷體" w:cs="Times New Roman" w:hint="eastAsia"/>
          <w:b/>
          <w:bCs/>
          <w:sz w:val="28"/>
          <w:szCs w:val="28"/>
        </w:rPr>
        <w:t>第57點</w:t>
      </w:r>
      <w:bookmarkEnd w:id="172"/>
      <w:bookmarkEnd w:id="173"/>
    </w:p>
    <w:p w14:paraId="096010EF" w14:textId="77777777" w:rsidR="00581B31" w:rsidRPr="008D7CA0" w:rsidRDefault="00581B31" w:rsidP="00581B31">
      <w:pPr>
        <w:keepNext/>
        <w:overflowPunct w:val="0"/>
        <w:spacing w:line="480" w:lineRule="exact"/>
        <w:jc w:val="both"/>
        <w:outlineLvl w:val="1"/>
        <w:rPr>
          <w:rFonts w:ascii="標楷體" w:eastAsia="標楷體" w:hAnsi="標楷體" w:cs="Times New Roman"/>
          <w:b/>
          <w:sz w:val="32"/>
          <w:szCs w:val="32"/>
          <w:bdr w:val="single" w:sz="4" w:space="0" w:color="auto"/>
        </w:rPr>
      </w:pPr>
      <w:bookmarkStart w:id="174" w:name="_Toc440549671"/>
      <w:r w:rsidRPr="00C51F6D">
        <w:rPr>
          <w:rFonts w:ascii="標楷體" w:eastAsia="標楷體" w:hAnsi="標楷體" w:cs="Times New Roman" w:hint="eastAsia"/>
          <w:b/>
          <w:bCs/>
          <w:szCs w:val="24"/>
        </w:rPr>
        <w:t>防止刑求取得自白</w:t>
      </w:r>
      <w:bookmarkEnd w:id="174"/>
    </w:p>
    <w:p w14:paraId="45765DD1" w14:textId="77777777" w:rsidR="00581B31" w:rsidRPr="008D7CA0" w:rsidRDefault="00581B31" w:rsidP="00CC3A7E">
      <w:pPr>
        <w:pStyle w:val="a8"/>
        <w:numPr>
          <w:ilvl w:val="0"/>
          <w:numId w:val="4"/>
        </w:numPr>
        <w:overflowPunct w:val="0"/>
        <w:spacing w:line="480" w:lineRule="exact"/>
        <w:ind w:leftChars="0"/>
        <w:jc w:val="both"/>
        <w:rPr>
          <w:rFonts w:ascii="標楷體" w:eastAsia="標楷體" w:hAnsi="標楷體"/>
          <w:szCs w:val="24"/>
        </w:rPr>
      </w:pPr>
      <w:r w:rsidRPr="008D7CA0">
        <w:rPr>
          <w:rFonts w:ascii="標楷體" w:eastAsia="標楷體" w:hAnsi="標楷體" w:hint="eastAsia"/>
          <w:szCs w:val="24"/>
        </w:rPr>
        <w:t>警察詢問犯罪嫌疑人錄音錄影要點，要求所</w:t>
      </w:r>
      <w:r>
        <w:rPr>
          <w:rFonts w:ascii="標楷體" w:eastAsia="標楷體" w:hAnsi="標楷體" w:hint="eastAsia"/>
          <w:szCs w:val="24"/>
        </w:rPr>
        <w:t>有員警於詢問犯罪嫌疑人時應全程連續錄音，必要時並應全程連續錄影；詢問犯罪嫌疑人之錄音、錄影帶，應隨案移送地檢署或法院，</w:t>
      </w:r>
      <w:r w:rsidRPr="008D7CA0">
        <w:rPr>
          <w:rFonts w:ascii="標楷體" w:eastAsia="標楷體" w:hAnsi="標楷體" w:hint="eastAsia"/>
          <w:szCs w:val="24"/>
        </w:rPr>
        <w:t>如發現有未錄音、錄影或內容有不完整之情形，將於查明原因後，對於失職人員按其情節予以議處。</w:t>
      </w:r>
    </w:p>
    <w:p w14:paraId="68F9EF38" w14:textId="77777777" w:rsidR="00581B31" w:rsidRPr="00324D19" w:rsidRDefault="004F6FEE" w:rsidP="00CC3A7E">
      <w:pPr>
        <w:pStyle w:val="a8"/>
        <w:numPr>
          <w:ilvl w:val="0"/>
          <w:numId w:val="4"/>
        </w:numPr>
        <w:overflowPunct w:val="0"/>
        <w:spacing w:line="480" w:lineRule="exact"/>
        <w:ind w:leftChars="0"/>
        <w:jc w:val="both"/>
        <w:rPr>
          <w:rFonts w:ascii="標楷體" w:eastAsia="標楷體" w:hAnsi="標楷體"/>
          <w:szCs w:val="24"/>
        </w:rPr>
      </w:pPr>
      <w:r>
        <w:rPr>
          <w:rFonts w:ascii="標楷體" w:eastAsia="標楷體" w:hAnsi="標楷體" w:hint="eastAsia"/>
          <w:szCs w:val="24"/>
        </w:rPr>
        <w:t>內政部每年舉辦2</w:t>
      </w:r>
      <w:r w:rsidR="00581B31" w:rsidRPr="00324D19">
        <w:rPr>
          <w:rFonts w:ascii="標楷體" w:eastAsia="標楷體" w:hAnsi="標楷體" w:hint="eastAsia"/>
          <w:szCs w:val="24"/>
        </w:rPr>
        <w:t>次全國刑事人員講習班，安排偵訊筆錄製作及移送等規定之教育訓練及宣導，於相關課程中講授執勤之</w:t>
      </w:r>
      <w:r w:rsidR="005210E6">
        <w:rPr>
          <w:rFonts w:ascii="標楷體" w:eastAsia="標楷體" w:hAnsi="標楷體" w:hint="eastAsia"/>
          <w:szCs w:val="24"/>
        </w:rPr>
        <w:t>比例原則</w:t>
      </w:r>
      <w:r w:rsidR="00581B31" w:rsidRPr="00324D19">
        <w:rPr>
          <w:rFonts w:ascii="標楷體" w:eastAsia="標楷體" w:hAnsi="標楷體" w:hint="eastAsia"/>
          <w:szCs w:val="24"/>
        </w:rPr>
        <w:t>。</w:t>
      </w:r>
    </w:p>
    <w:p w14:paraId="575B1E72" w14:textId="77777777" w:rsidR="00581B31" w:rsidRPr="00C51F6D" w:rsidRDefault="00581B31" w:rsidP="00581B31">
      <w:pPr>
        <w:keepNext/>
        <w:overflowPunct w:val="0"/>
        <w:spacing w:line="480" w:lineRule="exact"/>
        <w:jc w:val="both"/>
        <w:outlineLvl w:val="1"/>
        <w:rPr>
          <w:rFonts w:ascii="標楷體" w:eastAsia="標楷體" w:hAnsi="標楷體" w:cs="Times New Roman"/>
          <w:b/>
          <w:bCs/>
          <w:szCs w:val="24"/>
        </w:rPr>
      </w:pPr>
      <w:bookmarkStart w:id="175" w:name="_Toc440549672"/>
      <w:r w:rsidRPr="00C51F6D">
        <w:rPr>
          <w:rFonts w:ascii="標楷體" w:eastAsia="標楷體" w:hAnsi="標楷體" w:cs="Times New Roman" w:hint="eastAsia"/>
          <w:b/>
          <w:bCs/>
          <w:szCs w:val="24"/>
        </w:rPr>
        <w:t>死刑案件之審理</w:t>
      </w:r>
      <w:bookmarkEnd w:id="175"/>
    </w:p>
    <w:p w14:paraId="5DABD2DB" w14:textId="77777777" w:rsidR="00581B31" w:rsidRPr="008D7CA0" w:rsidRDefault="00DE5476" w:rsidP="00CC3A7E">
      <w:pPr>
        <w:pStyle w:val="a8"/>
        <w:numPr>
          <w:ilvl w:val="0"/>
          <w:numId w:val="4"/>
        </w:numPr>
        <w:overflowPunct w:val="0"/>
        <w:spacing w:line="480" w:lineRule="exact"/>
        <w:ind w:leftChars="0"/>
        <w:jc w:val="both"/>
        <w:rPr>
          <w:rFonts w:ascii="標楷體" w:eastAsia="標楷體" w:hAnsi="標楷體"/>
          <w:szCs w:val="24"/>
        </w:rPr>
      </w:pPr>
      <w:r>
        <w:rPr>
          <w:rFonts w:ascii="標楷體" w:eastAsia="標楷體" w:hAnsi="標楷體" w:hint="eastAsia"/>
          <w:szCs w:val="24"/>
        </w:rPr>
        <w:t>死刑判決不得採用不正訊問取得之供述性證據</w:t>
      </w:r>
      <w:r w:rsidR="00581B31" w:rsidRPr="008D7CA0">
        <w:rPr>
          <w:rFonts w:ascii="標楷體" w:eastAsia="標楷體" w:hAnsi="標楷體" w:hint="eastAsia"/>
          <w:szCs w:val="24"/>
        </w:rPr>
        <w:t>，現行刑事訴訟法第156條、第158條之2已有相關規定。</w:t>
      </w:r>
    </w:p>
    <w:p w14:paraId="23C4F46D" w14:textId="77777777" w:rsidR="00581B31" w:rsidRPr="00CA1AD5" w:rsidRDefault="00581B31" w:rsidP="00CC3A7E">
      <w:pPr>
        <w:pStyle w:val="a8"/>
        <w:numPr>
          <w:ilvl w:val="0"/>
          <w:numId w:val="4"/>
        </w:numPr>
        <w:overflowPunct w:val="0"/>
        <w:spacing w:line="480" w:lineRule="exact"/>
        <w:ind w:leftChars="0"/>
        <w:jc w:val="both"/>
        <w:rPr>
          <w:rFonts w:ascii="標楷體" w:eastAsia="標楷體" w:hAnsi="標楷體"/>
          <w:szCs w:val="24"/>
        </w:rPr>
      </w:pPr>
      <w:r w:rsidRPr="008D7CA0">
        <w:rPr>
          <w:rFonts w:ascii="標楷體" w:eastAsia="標楷體" w:hAnsi="標楷體" w:hint="eastAsia"/>
          <w:szCs w:val="24"/>
        </w:rPr>
        <w:t>關於我國量處死刑確定案件，近年法院亦有於量刑時引用公政公約詳加論述，是於量處死刑案件，公政公約已受實務重視並遵循。此外，刑事訴訟法修正草案第289</w:t>
      </w:r>
      <w:r w:rsidR="00D21318">
        <w:rPr>
          <w:rFonts w:ascii="標楷體" w:eastAsia="標楷體" w:hAnsi="標楷體" w:hint="eastAsia"/>
          <w:szCs w:val="24"/>
        </w:rPr>
        <w:t>條增訂量刑辯論程序，現已於立法院審議</w:t>
      </w:r>
      <w:r w:rsidR="0000084A">
        <w:rPr>
          <w:rFonts w:ascii="標楷體" w:eastAsia="標楷體" w:hAnsi="標楷體" w:hint="eastAsia"/>
          <w:szCs w:val="24"/>
        </w:rPr>
        <w:t>，</w:t>
      </w:r>
      <w:r w:rsidRPr="008D7CA0">
        <w:rPr>
          <w:rFonts w:ascii="標楷體" w:eastAsia="標楷體" w:hAnsi="標楷體" w:hint="eastAsia"/>
          <w:szCs w:val="24"/>
        </w:rPr>
        <w:t>於量刑辯論程序完成修法前，基於保障被告訴訟基本權之正當法律程序，於法定刑有死刑之案件，最高法院判決意旨揭明審判長應曉諭檢、辯雙方就所調查與量刑範圍有關之被告科刑資料（刑事訴訟法第288條第4</w:t>
      </w:r>
      <w:r>
        <w:rPr>
          <w:rFonts w:ascii="標楷體" w:eastAsia="標楷體" w:hAnsi="標楷體" w:hint="eastAsia"/>
          <w:szCs w:val="24"/>
        </w:rPr>
        <w:t>項）等事項進行量刑辯論，再由合議庭綜合全辯論意旨，為妥適量刑。</w:t>
      </w:r>
    </w:p>
    <w:p w14:paraId="55E1BD68" w14:textId="77777777" w:rsidR="00581B31" w:rsidRPr="008D7CA0" w:rsidRDefault="00581B31" w:rsidP="00CC3A7E">
      <w:pPr>
        <w:pStyle w:val="a8"/>
        <w:numPr>
          <w:ilvl w:val="0"/>
          <w:numId w:val="4"/>
        </w:numPr>
        <w:overflowPunct w:val="0"/>
        <w:spacing w:line="480" w:lineRule="exact"/>
        <w:ind w:leftChars="0"/>
        <w:jc w:val="both"/>
        <w:rPr>
          <w:rFonts w:ascii="標楷體" w:eastAsia="標楷體" w:hAnsi="標楷體"/>
          <w:szCs w:val="24"/>
        </w:rPr>
      </w:pPr>
      <w:r w:rsidRPr="008D7CA0">
        <w:rPr>
          <w:rFonts w:ascii="標楷體" w:eastAsia="標楷體" w:hAnsi="標楷體" w:hint="eastAsia"/>
          <w:szCs w:val="24"/>
        </w:rPr>
        <w:t>為符合公政公約第6條保障生命權之規定，最高法院屢揭櫫死刑係剝奪生命權之極刑，具有不可回復性，法院對於被告所犯死刑之案件，應詳</w:t>
      </w:r>
      <w:r w:rsidR="0000084A">
        <w:rPr>
          <w:rFonts w:ascii="標楷體" w:eastAsia="標楷體" w:hAnsi="標楷體" w:hint="eastAsia"/>
          <w:szCs w:val="24"/>
        </w:rPr>
        <w:t>實審酌上開</w:t>
      </w:r>
      <w:r w:rsidRPr="008D7CA0">
        <w:rPr>
          <w:rFonts w:ascii="標楷體" w:eastAsia="標楷體" w:hAnsi="標楷體" w:hint="eastAsia"/>
          <w:szCs w:val="24"/>
        </w:rPr>
        <w:t>公約規定，必被告之犯罪手段確屬兇殘，及以被告之責任為基礎，綜合刑法第57條所列10款事項之一切情狀評價後，足認被告具體個別犯罪情節、所犯之不法及責任之嚴重程度，誠屬罪責重大，且顯然無可教化，非永久與世隔絕，不足以維護社會秩序者，始屬相當，充分落實判處死刑案件應賦予被告實質及嚴謹之程序保障之公約規範。</w:t>
      </w:r>
    </w:p>
    <w:p w14:paraId="502C2761" w14:textId="77777777" w:rsidR="00581B31" w:rsidRPr="00CA1AD5" w:rsidRDefault="00581B31" w:rsidP="00CC3A7E">
      <w:pPr>
        <w:pStyle w:val="a8"/>
        <w:numPr>
          <w:ilvl w:val="0"/>
          <w:numId w:val="4"/>
        </w:numPr>
        <w:overflowPunct w:val="0"/>
        <w:spacing w:line="480" w:lineRule="exact"/>
        <w:ind w:leftChars="0"/>
        <w:jc w:val="both"/>
        <w:rPr>
          <w:rFonts w:ascii="標楷體" w:eastAsia="標楷體" w:hAnsi="標楷體"/>
          <w:szCs w:val="24"/>
        </w:rPr>
      </w:pPr>
      <w:r w:rsidRPr="00CA1AD5">
        <w:rPr>
          <w:rFonts w:ascii="標楷體" w:eastAsia="標楷體" w:hAnsi="標楷體" w:hint="eastAsia"/>
          <w:szCs w:val="24"/>
        </w:rPr>
        <w:t>為確保犯法定刑為死刑之罪量刑之妥適，以保障被告人權，於2014年間針對殺人罪等相關犯罪，持續蒐集是類犯罪之法院判決，建置量刑資訊系統；邀集審、檢、辯、學及相關民間團體等焦點團體，制定量刑審酌事項參考表，提示法官量刑時得注意審酌之事項；依審、檢、辯、學及相關民間團體等焦點團體會議所建議之量刑因子及其影響力大小，制定量刑參考準據，使法官之量刑與社會公平正義情感契合。</w:t>
      </w:r>
    </w:p>
    <w:p w14:paraId="48EFA3F5" w14:textId="77777777" w:rsidR="00B23521" w:rsidRDefault="00A879B2" w:rsidP="00CC3A7E">
      <w:pPr>
        <w:pStyle w:val="a8"/>
        <w:numPr>
          <w:ilvl w:val="0"/>
          <w:numId w:val="4"/>
        </w:numPr>
        <w:overflowPunct w:val="0"/>
        <w:spacing w:line="480" w:lineRule="exact"/>
        <w:ind w:leftChars="0"/>
        <w:jc w:val="both"/>
        <w:rPr>
          <w:rFonts w:ascii="標楷體" w:eastAsia="標楷體" w:hAnsi="標楷體"/>
          <w:szCs w:val="24"/>
        </w:rPr>
      </w:pPr>
      <w:r w:rsidRPr="00A879B2">
        <w:rPr>
          <w:rFonts w:ascii="標楷體" w:eastAsia="標楷體" w:hAnsi="標楷體" w:hint="eastAsia"/>
          <w:szCs w:val="24"/>
        </w:rPr>
        <w:t>2012年至2015年10月各審級判處死刑之件數，地方法院17件、高等法院36件、最高法院9件</w:t>
      </w:r>
      <w:r w:rsidR="00E0315A">
        <w:rPr>
          <w:rFonts w:ascii="標楷體" w:eastAsia="標楷體" w:hAnsi="標楷體" w:hint="eastAsia"/>
          <w:szCs w:val="24"/>
        </w:rPr>
        <w:t>；</w:t>
      </w:r>
      <w:r w:rsidR="00DE5476" w:rsidRPr="00DE5476">
        <w:rPr>
          <w:rFonts w:ascii="標楷體" w:eastAsia="標楷體" w:hAnsi="標楷體" w:hint="eastAsia"/>
          <w:szCs w:val="24"/>
        </w:rPr>
        <w:t>第一審判決死刑經高等法院撤銷案件</w:t>
      </w:r>
      <w:r w:rsidR="00DE5476">
        <w:rPr>
          <w:rFonts w:ascii="標楷體" w:eastAsia="標楷體" w:hAnsi="標楷體" w:hint="eastAsia"/>
          <w:szCs w:val="24"/>
        </w:rPr>
        <w:t>件數，2012年20件；2013年10件；2014年11件；2015年1</w:t>
      </w:r>
      <w:r w:rsidR="00DE2CAF">
        <w:rPr>
          <w:rFonts w:ascii="標楷體" w:eastAsia="標楷體" w:hAnsi="標楷體" w:hint="eastAsia"/>
          <w:szCs w:val="24"/>
        </w:rPr>
        <w:t>月</w:t>
      </w:r>
      <w:r w:rsidR="00DE5476">
        <w:rPr>
          <w:rFonts w:ascii="標楷體" w:eastAsia="標楷體" w:hAnsi="標楷體" w:hint="eastAsia"/>
          <w:szCs w:val="24"/>
        </w:rPr>
        <w:t>至10月8件</w:t>
      </w:r>
      <w:r w:rsidR="00AC41ED">
        <w:rPr>
          <w:rFonts w:ascii="標楷體" w:eastAsia="標楷體" w:hAnsi="標楷體" w:hint="eastAsia"/>
          <w:szCs w:val="24"/>
        </w:rPr>
        <w:t>，合計49件，</w:t>
      </w:r>
      <w:r w:rsidR="00FA2D66">
        <w:rPr>
          <w:rFonts w:ascii="標楷體" w:eastAsia="標楷體" w:hAnsi="標楷體" w:hint="eastAsia"/>
          <w:szCs w:val="24"/>
        </w:rPr>
        <w:t>2012年至2015年10月</w:t>
      </w:r>
      <w:r w:rsidR="00AC41ED" w:rsidRPr="00AC41ED">
        <w:rPr>
          <w:rFonts w:ascii="標楷體" w:eastAsia="標楷體" w:hAnsi="標楷體" w:hint="eastAsia"/>
          <w:szCs w:val="24"/>
        </w:rPr>
        <w:t>第二審判決死刑經最高法院撤銷案件</w:t>
      </w:r>
      <w:r w:rsidR="00AC41ED">
        <w:rPr>
          <w:rFonts w:ascii="標楷體" w:eastAsia="標楷體" w:hAnsi="標楷體" w:hint="eastAsia"/>
          <w:szCs w:val="24"/>
        </w:rPr>
        <w:t>如</w:t>
      </w:r>
      <w:r w:rsidR="00E0315A">
        <w:rPr>
          <w:rFonts w:ascii="標楷體" w:eastAsia="標楷體" w:hAnsi="標楷體" w:hint="eastAsia"/>
          <w:szCs w:val="24"/>
        </w:rPr>
        <w:t>表</w:t>
      </w:r>
      <w:r w:rsidR="00AD0FB8">
        <w:rPr>
          <w:rFonts w:ascii="標楷體" w:eastAsia="標楷體" w:hAnsi="標楷體" w:hint="eastAsia"/>
          <w:szCs w:val="24"/>
        </w:rPr>
        <w:t>18</w:t>
      </w:r>
      <w:r w:rsidR="009D5EF3">
        <w:rPr>
          <w:rFonts w:ascii="標楷體" w:eastAsia="標楷體" w:hAnsi="標楷體" w:hint="eastAsia"/>
          <w:szCs w:val="24"/>
        </w:rPr>
        <w:t>。</w:t>
      </w:r>
    </w:p>
    <w:p w14:paraId="2C71C12D" w14:textId="77777777" w:rsidR="00B205FC" w:rsidRPr="00D112E6" w:rsidRDefault="00B205FC" w:rsidP="00B205FC">
      <w:pPr>
        <w:pStyle w:val="ac"/>
        <w:spacing w:beforeLines="40" w:before="144" w:line="480" w:lineRule="exact"/>
        <w:jc w:val="center"/>
        <w:rPr>
          <w:rFonts w:ascii="標楷體" w:eastAsia="標楷體" w:hAnsi="標楷體"/>
          <w:b/>
          <w:sz w:val="24"/>
          <w:szCs w:val="24"/>
        </w:rPr>
      </w:pPr>
      <w:bookmarkStart w:id="176" w:name="_Toc440620434"/>
      <w:r w:rsidRPr="00D112E6">
        <w:rPr>
          <w:rFonts w:ascii="標楷體" w:eastAsia="標楷體" w:hAnsi="標楷體" w:hint="eastAsia"/>
          <w:b/>
          <w:sz w:val="24"/>
          <w:szCs w:val="24"/>
        </w:rPr>
        <w:t>表</w:t>
      </w:r>
      <w:r>
        <w:rPr>
          <w:rFonts w:ascii="標楷體" w:eastAsia="標楷體" w:hAnsi="標楷體"/>
          <w:b/>
          <w:sz w:val="24"/>
          <w:szCs w:val="24"/>
        </w:rPr>
        <w:fldChar w:fldCharType="begin"/>
      </w:r>
      <w:r>
        <w:rPr>
          <w:rFonts w:ascii="標楷體" w:eastAsia="標楷體" w:hAnsi="標楷體"/>
          <w:b/>
          <w:sz w:val="24"/>
          <w:szCs w:val="24"/>
        </w:rPr>
        <w:instrText xml:space="preserve"> </w:instrText>
      </w:r>
      <w:r>
        <w:rPr>
          <w:rFonts w:ascii="標楷體" w:eastAsia="標楷體" w:hAnsi="標楷體" w:hint="eastAsia"/>
          <w:b/>
          <w:sz w:val="24"/>
          <w:szCs w:val="24"/>
        </w:rPr>
        <w:instrText>SEQ Figure \* ARABIC</w:instrText>
      </w:r>
      <w:r>
        <w:rPr>
          <w:rFonts w:ascii="標楷體" w:eastAsia="標楷體" w:hAnsi="標楷體"/>
          <w:b/>
          <w:sz w:val="24"/>
          <w:szCs w:val="24"/>
        </w:rPr>
        <w:instrText xml:space="preserve"> </w:instrText>
      </w:r>
      <w:r>
        <w:rPr>
          <w:rFonts w:ascii="標楷體" w:eastAsia="標楷體" w:hAnsi="標楷體"/>
          <w:b/>
          <w:sz w:val="24"/>
          <w:szCs w:val="24"/>
        </w:rPr>
        <w:fldChar w:fldCharType="separate"/>
      </w:r>
      <w:r w:rsidR="0035511C">
        <w:rPr>
          <w:rFonts w:ascii="標楷體" w:eastAsia="標楷體" w:hAnsi="標楷體"/>
          <w:b/>
          <w:noProof/>
          <w:sz w:val="24"/>
          <w:szCs w:val="24"/>
        </w:rPr>
        <w:t>18</w:t>
      </w:r>
      <w:r>
        <w:rPr>
          <w:rFonts w:ascii="標楷體" w:eastAsia="標楷體" w:hAnsi="標楷體"/>
          <w:b/>
          <w:sz w:val="24"/>
          <w:szCs w:val="24"/>
        </w:rPr>
        <w:fldChar w:fldCharType="end"/>
      </w:r>
      <w:r>
        <w:rPr>
          <w:rFonts w:ascii="標楷體" w:eastAsia="標楷體" w:hAnsi="標楷體" w:hint="eastAsia"/>
          <w:b/>
          <w:kern w:val="0"/>
          <w:sz w:val="24"/>
          <w:szCs w:val="24"/>
        </w:rPr>
        <w:t xml:space="preserve">　</w:t>
      </w:r>
      <w:r w:rsidRPr="00B205FC">
        <w:rPr>
          <w:rFonts w:ascii="標楷體" w:eastAsia="標楷體" w:hAnsi="標楷體" w:hint="eastAsia"/>
          <w:b/>
          <w:sz w:val="24"/>
          <w:szCs w:val="24"/>
        </w:rPr>
        <w:t>第二審判決死刑經最高法院撤銷案件</w:t>
      </w:r>
      <w:bookmarkEnd w:id="176"/>
    </w:p>
    <w:tbl>
      <w:tblPr>
        <w:tblW w:w="5000" w:type="pct"/>
        <w:tblCellMar>
          <w:left w:w="28" w:type="dxa"/>
          <w:right w:w="28" w:type="dxa"/>
        </w:tblCellMar>
        <w:tblLook w:val="04A0" w:firstRow="1" w:lastRow="0" w:firstColumn="1" w:lastColumn="0" w:noHBand="0" w:noVBand="1"/>
      </w:tblPr>
      <w:tblGrid>
        <w:gridCol w:w="3150"/>
        <w:gridCol w:w="1169"/>
        <w:gridCol w:w="104"/>
        <w:gridCol w:w="1067"/>
        <w:gridCol w:w="209"/>
        <w:gridCol w:w="960"/>
        <w:gridCol w:w="318"/>
        <w:gridCol w:w="1274"/>
        <w:gridCol w:w="1159"/>
      </w:tblGrid>
      <w:tr w:rsidR="00525086" w:rsidRPr="000B6E48" w14:paraId="1E503E98" w14:textId="77777777" w:rsidTr="00525086">
        <w:trPr>
          <w:trHeight w:val="330"/>
        </w:trPr>
        <w:tc>
          <w:tcPr>
            <w:tcW w:w="1674" w:type="pct"/>
            <w:tcBorders>
              <w:bottom w:val="single" w:sz="4" w:space="0" w:color="auto"/>
            </w:tcBorders>
            <w:noWrap/>
            <w:vAlign w:val="center"/>
          </w:tcPr>
          <w:p w14:paraId="230CA6A7" w14:textId="77777777" w:rsidR="00525086" w:rsidRPr="000B6E48" w:rsidRDefault="00525086" w:rsidP="000B6E48">
            <w:pPr>
              <w:widowControl/>
              <w:rPr>
                <w:rFonts w:ascii="標楷體" w:eastAsia="標楷體" w:hAnsi="標楷體" w:cs="新細明體"/>
                <w:kern w:val="0"/>
                <w:sz w:val="20"/>
                <w:szCs w:val="20"/>
              </w:rPr>
            </w:pPr>
          </w:p>
        </w:tc>
        <w:tc>
          <w:tcPr>
            <w:tcW w:w="621" w:type="pct"/>
            <w:tcBorders>
              <w:bottom w:val="single" w:sz="4" w:space="0" w:color="auto"/>
            </w:tcBorders>
            <w:noWrap/>
            <w:vAlign w:val="center"/>
          </w:tcPr>
          <w:p w14:paraId="37621D33" w14:textId="77777777" w:rsidR="00525086" w:rsidRPr="000B6E48" w:rsidRDefault="00525086" w:rsidP="000B6E48">
            <w:pPr>
              <w:widowControl/>
              <w:rPr>
                <w:rFonts w:ascii="標楷體" w:eastAsia="標楷體" w:hAnsi="標楷體" w:cs="新細明體"/>
                <w:kern w:val="0"/>
                <w:sz w:val="20"/>
                <w:szCs w:val="20"/>
              </w:rPr>
            </w:pPr>
          </w:p>
        </w:tc>
        <w:tc>
          <w:tcPr>
            <w:tcW w:w="622" w:type="pct"/>
            <w:gridSpan w:val="2"/>
            <w:tcBorders>
              <w:bottom w:val="single" w:sz="4" w:space="0" w:color="auto"/>
            </w:tcBorders>
            <w:noWrap/>
            <w:vAlign w:val="center"/>
          </w:tcPr>
          <w:p w14:paraId="4A0700C6" w14:textId="77777777" w:rsidR="00525086" w:rsidRPr="000B6E48" w:rsidRDefault="00525086" w:rsidP="000B6E48">
            <w:pPr>
              <w:widowControl/>
              <w:rPr>
                <w:rFonts w:ascii="標楷體" w:eastAsia="標楷體" w:hAnsi="標楷體" w:cs="新細明體"/>
                <w:kern w:val="0"/>
                <w:sz w:val="20"/>
                <w:szCs w:val="20"/>
              </w:rPr>
            </w:pPr>
          </w:p>
        </w:tc>
        <w:tc>
          <w:tcPr>
            <w:tcW w:w="621" w:type="pct"/>
            <w:gridSpan w:val="2"/>
            <w:tcBorders>
              <w:bottom w:val="single" w:sz="4" w:space="0" w:color="auto"/>
            </w:tcBorders>
            <w:noWrap/>
            <w:vAlign w:val="center"/>
          </w:tcPr>
          <w:p w14:paraId="09B57E34" w14:textId="77777777" w:rsidR="00525086" w:rsidRPr="000B6E48" w:rsidRDefault="00525086" w:rsidP="000B6E48">
            <w:pPr>
              <w:widowControl/>
              <w:rPr>
                <w:rFonts w:ascii="標楷體" w:eastAsia="標楷體" w:hAnsi="標楷體" w:cs="新細明體"/>
                <w:kern w:val="0"/>
                <w:sz w:val="20"/>
                <w:szCs w:val="20"/>
              </w:rPr>
            </w:pPr>
          </w:p>
        </w:tc>
        <w:tc>
          <w:tcPr>
            <w:tcW w:w="1462" w:type="pct"/>
            <w:gridSpan w:val="3"/>
            <w:tcBorders>
              <w:bottom w:val="single" w:sz="4" w:space="0" w:color="auto"/>
            </w:tcBorders>
            <w:noWrap/>
            <w:vAlign w:val="bottom"/>
            <w:hideMark/>
          </w:tcPr>
          <w:p w14:paraId="12B7554E" w14:textId="77777777" w:rsidR="00525086" w:rsidRPr="000B6E48" w:rsidRDefault="00525086" w:rsidP="000B6E48">
            <w:pPr>
              <w:widowControl/>
              <w:jc w:val="right"/>
              <w:rPr>
                <w:rFonts w:ascii="標楷體" w:eastAsia="標楷體" w:hAnsi="標楷體" w:cs="新細明體"/>
                <w:kern w:val="0"/>
                <w:sz w:val="20"/>
                <w:szCs w:val="20"/>
              </w:rPr>
            </w:pPr>
            <w:r w:rsidRPr="000B6E48">
              <w:rPr>
                <w:rFonts w:ascii="標楷體" w:eastAsia="標楷體" w:hAnsi="標楷體" w:cs="新細明體" w:hint="eastAsia"/>
                <w:kern w:val="0"/>
                <w:sz w:val="20"/>
                <w:szCs w:val="20"/>
              </w:rPr>
              <w:t>單位：件</w:t>
            </w:r>
          </w:p>
        </w:tc>
      </w:tr>
      <w:tr w:rsidR="00525086" w:rsidRPr="000B6E48" w14:paraId="076658E3" w14:textId="77777777" w:rsidTr="008F5D98">
        <w:trPr>
          <w:trHeight w:val="503"/>
        </w:trPr>
        <w:tc>
          <w:tcPr>
            <w:tcW w:w="1674" w:type="pct"/>
            <w:vMerge w:val="restart"/>
            <w:tcBorders>
              <w:top w:val="single" w:sz="4" w:space="0" w:color="auto"/>
              <w:left w:val="nil"/>
              <w:bottom w:val="single" w:sz="4" w:space="0" w:color="auto"/>
              <w:right w:val="single" w:sz="4" w:space="0" w:color="auto"/>
              <w:tl2br w:val="single" w:sz="4" w:space="0" w:color="auto"/>
            </w:tcBorders>
            <w:noWrap/>
            <w:vAlign w:val="center"/>
            <w:hideMark/>
          </w:tcPr>
          <w:p w14:paraId="077E1BF9" w14:textId="77777777" w:rsidR="00525086" w:rsidRPr="000B6E48" w:rsidRDefault="00525086" w:rsidP="000D04C1">
            <w:pPr>
              <w:widowControl/>
              <w:ind w:firstLineChars="100" w:firstLine="200"/>
              <w:rPr>
                <w:rFonts w:ascii="標楷體" w:eastAsia="標楷體" w:hAnsi="標楷體" w:cs="新細明體"/>
                <w:kern w:val="0"/>
                <w:sz w:val="20"/>
                <w:szCs w:val="20"/>
              </w:rPr>
            </w:pPr>
            <w:r w:rsidRPr="000B6E48">
              <w:rPr>
                <w:rFonts w:ascii="標楷體" w:eastAsia="標楷體" w:hAnsi="標楷體" w:cs="新細明體" w:hint="eastAsia"/>
                <w:kern w:val="0"/>
                <w:sz w:val="20"/>
                <w:szCs w:val="20"/>
              </w:rPr>
              <w:t>年別</w:t>
            </w:r>
            <w:r>
              <w:rPr>
                <w:rFonts w:ascii="標楷體" w:eastAsia="標楷體" w:hAnsi="標楷體" w:cs="新細明體" w:hint="eastAsia"/>
                <w:kern w:val="0"/>
                <w:sz w:val="20"/>
                <w:szCs w:val="20"/>
              </w:rPr>
              <w:t xml:space="preserve">   </w:t>
            </w:r>
            <w:r w:rsidRPr="000B6E48">
              <w:rPr>
                <w:rFonts w:ascii="標楷體" w:eastAsia="標楷體" w:hAnsi="標楷體" w:cs="新細明體" w:hint="eastAsia"/>
                <w:kern w:val="0"/>
                <w:sz w:val="20"/>
                <w:szCs w:val="20"/>
              </w:rPr>
              <w:t xml:space="preserve">        </w:t>
            </w:r>
            <w:r>
              <w:rPr>
                <w:rFonts w:ascii="標楷體" w:eastAsia="標楷體" w:hAnsi="標楷體" w:cs="新細明體" w:hint="eastAsia"/>
                <w:kern w:val="0"/>
                <w:sz w:val="20"/>
                <w:szCs w:val="20"/>
              </w:rPr>
              <w:t xml:space="preserve">      </w:t>
            </w:r>
            <w:r w:rsidRPr="000B6E48">
              <w:rPr>
                <w:rFonts w:ascii="標楷體" w:eastAsia="標楷體" w:hAnsi="標楷體" w:cs="新細明體" w:hint="eastAsia"/>
                <w:kern w:val="0"/>
                <w:sz w:val="20"/>
                <w:szCs w:val="20"/>
              </w:rPr>
              <w:t xml:space="preserve"> 項目</w:t>
            </w:r>
          </w:p>
        </w:tc>
        <w:tc>
          <w:tcPr>
            <w:tcW w:w="2710" w:type="pct"/>
            <w:gridSpan w:val="7"/>
            <w:tcBorders>
              <w:top w:val="single" w:sz="4" w:space="0" w:color="auto"/>
              <w:left w:val="nil"/>
              <w:bottom w:val="single" w:sz="4" w:space="0" w:color="auto"/>
              <w:right w:val="single" w:sz="4" w:space="0" w:color="auto"/>
            </w:tcBorders>
            <w:noWrap/>
            <w:vAlign w:val="center"/>
            <w:hideMark/>
          </w:tcPr>
          <w:p w14:paraId="0C03CF44" w14:textId="77777777" w:rsidR="00525086" w:rsidRPr="000B6E48" w:rsidRDefault="00525086" w:rsidP="00AC41ED">
            <w:pPr>
              <w:widowControl/>
              <w:jc w:val="center"/>
              <w:rPr>
                <w:rFonts w:ascii="標楷體" w:eastAsia="標楷體" w:hAnsi="標楷體" w:cs="新細明體"/>
                <w:kern w:val="0"/>
                <w:sz w:val="20"/>
                <w:szCs w:val="20"/>
              </w:rPr>
            </w:pPr>
            <w:r w:rsidRPr="000B6E48">
              <w:rPr>
                <w:rFonts w:ascii="標楷體" w:eastAsia="標楷體" w:hAnsi="標楷體" w:cs="新細明體" w:hint="eastAsia"/>
                <w:kern w:val="0"/>
                <w:sz w:val="20"/>
                <w:szCs w:val="20"/>
              </w:rPr>
              <w:t>撤銷原判</w:t>
            </w:r>
          </w:p>
        </w:tc>
        <w:tc>
          <w:tcPr>
            <w:tcW w:w="616" w:type="pct"/>
            <w:vMerge w:val="restart"/>
            <w:tcBorders>
              <w:top w:val="single" w:sz="4" w:space="0" w:color="auto"/>
              <w:left w:val="single" w:sz="4" w:space="0" w:color="auto"/>
            </w:tcBorders>
            <w:vAlign w:val="center"/>
          </w:tcPr>
          <w:p w14:paraId="093312D6" w14:textId="77777777" w:rsidR="00525086" w:rsidRPr="000B6E48" w:rsidRDefault="00525086" w:rsidP="00525086">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合計</w:t>
            </w:r>
          </w:p>
        </w:tc>
      </w:tr>
      <w:tr w:rsidR="00525086" w:rsidRPr="000B6E48" w14:paraId="4167D682" w14:textId="77777777" w:rsidTr="008F5D98">
        <w:trPr>
          <w:trHeight w:val="503"/>
        </w:trPr>
        <w:tc>
          <w:tcPr>
            <w:tcW w:w="1674" w:type="pct"/>
            <w:vMerge/>
            <w:tcBorders>
              <w:top w:val="single" w:sz="4" w:space="0" w:color="auto"/>
              <w:left w:val="nil"/>
              <w:bottom w:val="single" w:sz="4" w:space="0" w:color="auto"/>
              <w:right w:val="single" w:sz="4" w:space="0" w:color="auto"/>
            </w:tcBorders>
            <w:vAlign w:val="center"/>
            <w:hideMark/>
          </w:tcPr>
          <w:p w14:paraId="7C6CB854" w14:textId="77777777" w:rsidR="00525086" w:rsidRPr="000B6E48" w:rsidRDefault="00525086" w:rsidP="000B6E48">
            <w:pPr>
              <w:widowControl/>
              <w:rPr>
                <w:rFonts w:ascii="標楷體" w:eastAsia="標楷體" w:hAnsi="標楷體" w:cs="新細明體"/>
                <w:kern w:val="0"/>
                <w:sz w:val="20"/>
                <w:szCs w:val="20"/>
              </w:rPr>
            </w:pPr>
          </w:p>
        </w:tc>
        <w:tc>
          <w:tcPr>
            <w:tcW w:w="1354" w:type="pct"/>
            <w:gridSpan w:val="4"/>
            <w:tcBorders>
              <w:top w:val="single" w:sz="4" w:space="0" w:color="auto"/>
              <w:left w:val="nil"/>
              <w:bottom w:val="single" w:sz="4" w:space="0" w:color="auto"/>
              <w:right w:val="single" w:sz="4" w:space="0" w:color="auto"/>
            </w:tcBorders>
            <w:noWrap/>
            <w:vAlign w:val="center"/>
            <w:hideMark/>
          </w:tcPr>
          <w:p w14:paraId="71E873BC" w14:textId="77777777" w:rsidR="00525086" w:rsidRPr="000B6E48" w:rsidRDefault="00525086" w:rsidP="00AC41ED">
            <w:pPr>
              <w:widowControl/>
              <w:jc w:val="center"/>
              <w:rPr>
                <w:rFonts w:ascii="標楷體" w:eastAsia="標楷體" w:hAnsi="標楷體" w:cs="新細明體"/>
                <w:kern w:val="0"/>
                <w:sz w:val="20"/>
                <w:szCs w:val="20"/>
              </w:rPr>
            </w:pPr>
            <w:r w:rsidRPr="000B6E48">
              <w:rPr>
                <w:rFonts w:ascii="標楷體" w:eastAsia="標楷體" w:hAnsi="標楷體" w:cs="新細明體" w:hint="eastAsia"/>
                <w:kern w:val="0"/>
                <w:sz w:val="20"/>
                <w:szCs w:val="20"/>
              </w:rPr>
              <w:t>發回更審</w:t>
            </w:r>
          </w:p>
        </w:tc>
        <w:tc>
          <w:tcPr>
            <w:tcW w:w="1356" w:type="pct"/>
            <w:gridSpan w:val="3"/>
            <w:tcBorders>
              <w:top w:val="single" w:sz="4" w:space="0" w:color="auto"/>
              <w:left w:val="nil"/>
              <w:bottom w:val="single" w:sz="4" w:space="0" w:color="auto"/>
              <w:right w:val="single" w:sz="4" w:space="0" w:color="auto"/>
            </w:tcBorders>
            <w:noWrap/>
            <w:vAlign w:val="center"/>
            <w:hideMark/>
          </w:tcPr>
          <w:p w14:paraId="7DACF1FF" w14:textId="77777777" w:rsidR="00525086" w:rsidRPr="000B6E48" w:rsidRDefault="00525086" w:rsidP="00AC41ED">
            <w:pPr>
              <w:widowControl/>
              <w:jc w:val="center"/>
              <w:rPr>
                <w:rFonts w:ascii="標楷體" w:eastAsia="標楷體" w:hAnsi="標楷體" w:cs="新細明體"/>
                <w:kern w:val="0"/>
                <w:sz w:val="20"/>
                <w:szCs w:val="20"/>
              </w:rPr>
            </w:pPr>
            <w:r w:rsidRPr="000B6E48">
              <w:rPr>
                <w:rFonts w:ascii="標楷體" w:eastAsia="標楷體" w:hAnsi="標楷體" w:cs="新細明體" w:hint="eastAsia"/>
                <w:kern w:val="0"/>
                <w:sz w:val="20"/>
                <w:szCs w:val="20"/>
              </w:rPr>
              <w:t>自為判決</w:t>
            </w:r>
          </w:p>
        </w:tc>
        <w:tc>
          <w:tcPr>
            <w:tcW w:w="616" w:type="pct"/>
            <w:vMerge/>
            <w:tcBorders>
              <w:left w:val="single" w:sz="4" w:space="0" w:color="auto"/>
            </w:tcBorders>
            <w:vAlign w:val="center"/>
          </w:tcPr>
          <w:p w14:paraId="6ECCC9D5" w14:textId="77777777" w:rsidR="00525086" w:rsidRPr="000B6E48" w:rsidRDefault="00525086" w:rsidP="00525086">
            <w:pPr>
              <w:widowControl/>
              <w:jc w:val="center"/>
              <w:rPr>
                <w:rFonts w:ascii="標楷體" w:eastAsia="標楷體" w:hAnsi="標楷體" w:cs="新細明體"/>
                <w:kern w:val="0"/>
                <w:sz w:val="20"/>
                <w:szCs w:val="20"/>
              </w:rPr>
            </w:pPr>
          </w:p>
        </w:tc>
      </w:tr>
      <w:tr w:rsidR="00525086" w:rsidRPr="000B6E48" w14:paraId="6746E3BE" w14:textId="77777777" w:rsidTr="008F5D98">
        <w:trPr>
          <w:trHeight w:val="503"/>
        </w:trPr>
        <w:tc>
          <w:tcPr>
            <w:tcW w:w="1674" w:type="pct"/>
            <w:vMerge/>
            <w:tcBorders>
              <w:top w:val="single" w:sz="4" w:space="0" w:color="auto"/>
              <w:left w:val="nil"/>
              <w:bottom w:val="single" w:sz="4" w:space="0" w:color="auto"/>
              <w:right w:val="single" w:sz="4" w:space="0" w:color="auto"/>
            </w:tcBorders>
            <w:vAlign w:val="center"/>
            <w:hideMark/>
          </w:tcPr>
          <w:p w14:paraId="479D02E2" w14:textId="77777777" w:rsidR="00525086" w:rsidRPr="000B6E48" w:rsidRDefault="00525086" w:rsidP="000B6E48">
            <w:pPr>
              <w:widowControl/>
              <w:rPr>
                <w:rFonts w:ascii="標楷體" w:eastAsia="標楷體" w:hAnsi="標楷體" w:cs="新細明體"/>
                <w:kern w:val="0"/>
                <w:sz w:val="20"/>
                <w:szCs w:val="20"/>
              </w:rPr>
            </w:pPr>
          </w:p>
        </w:tc>
        <w:tc>
          <w:tcPr>
            <w:tcW w:w="676" w:type="pct"/>
            <w:gridSpan w:val="2"/>
            <w:tcBorders>
              <w:top w:val="single" w:sz="4" w:space="0" w:color="auto"/>
              <w:left w:val="nil"/>
              <w:bottom w:val="single" w:sz="4" w:space="0" w:color="auto"/>
              <w:right w:val="single" w:sz="4" w:space="0" w:color="auto"/>
            </w:tcBorders>
            <w:noWrap/>
            <w:vAlign w:val="center"/>
            <w:hideMark/>
          </w:tcPr>
          <w:p w14:paraId="6D8460C8" w14:textId="77777777" w:rsidR="00525086" w:rsidRPr="000B6E48" w:rsidRDefault="00525086" w:rsidP="00AC41ED">
            <w:pPr>
              <w:widowControl/>
              <w:jc w:val="center"/>
              <w:rPr>
                <w:rFonts w:ascii="標楷體" w:eastAsia="標楷體" w:hAnsi="標楷體" w:cs="新細明體"/>
                <w:kern w:val="0"/>
                <w:sz w:val="20"/>
                <w:szCs w:val="20"/>
              </w:rPr>
            </w:pPr>
            <w:r w:rsidRPr="000B6E48">
              <w:rPr>
                <w:rFonts w:ascii="標楷體" w:eastAsia="標楷體" w:hAnsi="標楷體" w:cs="新細明體" w:hint="eastAsia"/>
                <w:kern w:val="0"/>
                <w:sz w:val="20"/>
                <w:szCs w:val="20"/>
              </w:rPr>
              <w:t>全部</w:t>
            </w:r>
          </w:p>
        </w:tc>
        <w:tc>
          <w:tcPr>
            <w:tcW w:w="678" w:type="pct"/>
            <w:gridSpan w:val="2"/>
            <w:tcBorders>
              <w:top w:val="single" w:sz="4" w:space="0" w:color="auto"/>
              <w:left w:val="nil"/>
              <w:bottom w:val="single" w:sz="4" w:space="0" w:color="auto"/>
              <w:right w:val="single" w:sz="4" w:space="0" w:color="auto"/>
            </w:tcBorders>
            <w:noWrap/>
            <w:vAlign w:val="center"/>
            <w:hideMark/>
          </w:tcPr>
          <w:p w14:paraId="0A81B9D8" w14:textId="77777777" w:rsidR="00525086" w:rsidRPr="000B6E48" w:rsidRDefault="00525086" w:rsidP="00AC41ED">
            <w:pPr>
              <w:widowControl/>
              <w:jc w:val="center"/>
              <w:rPr>
                <w:rFonts w:ascii="標楷體" w:eastAsia="標楷體" w:hAnsi="標楷體" w:cs="新細明體"/>
                <w:kern w:val="0"/>
                <w:sz w:val="20"/>
                <w:szCs w:val="20"/>
              </w:rPr>
            </w:pPr>
            <w:r w:rsidRPr="000B6E48">
              <w:rPr>
                <w:rFonts w:ascii="標楷體" w:eastAsia="標楷體" w:hAnsi="標楷體" w:cs="新細明體" w:hint="eastAsia"/>
                <w:kern w:val="0"/>
                <w:sz w:val="20"/>
                <w:szCs w:val="20"/>
              </w:rPr>
              <w:t>部分</w:t>
            </w:r>
          </w:p>
        </w:tc>
        <w:tc>
          <w:tcPr>
            <w:tcW w:w="679" w:type="pct"/>
            <w:gridSpan w:val="2"/>
            <w:tcBorders>
              <w:top w:val="single" w:sz="4" w:space="0" w:color="auto"/>
              <w:left w:val="nil"/>
              <w:bottom w:val="single" w:sz="4" w:space="0" w:color="auto"/>
              <w:right w:val="single" w:sz="4" w:space="0" w:color="auto"/>
            </w:tcBorders>
            <w:noWrap/>
            <w:vAlign w:val="center"/>
            <w:hideMark/>
          </w:tcPr>
          <w:p w14:paraId="2DC33736" w14:textId="77777777" w:rsidR="00525086" w:rsidRPr="000B6E48" w:rsidRDefault="00525086" w:rsidP="00AC41ED">
            <w:pPr>
              <w:widowControl/>
              <w:jc w:val="center"/>
              <w:rPr>
                <w:rFonts w:ascii="標楷體" w:eastAsia="標楷體" w:hAnsi="標楷體" w:cs="新細明體"/>
                <w:kern w:val="0"/>
                <w:sz w:val="20"/>
                <w:szCs w:val="20"/>
              </w:rPr>
            </w:pPr>
            <w:r w:rsidRPr="000B6E48">
              <w:rPr>
                <w:rFonts w:ascii="標楷體" w:eastAsia="標楷體" w:hAnsi="標楷體" w:cs="新細明體" w:hint="eastAsia"/>
                <w:kern w:val="0"/>
                <w:sz w:val="20"/>
                <w:szCs w:val="20"/>
              </w:rPr>
              <w:t>全部</w:t>
            </w:r>
          </w:p>
        </w:tc>
        <w:tc>
          <w:tcPr>
            <w:tcW w:w="677" w:type="pct"/>
            <w:tcBorders>
              <w:top w:val="single" w:sz="4" w:space="0" w:color="auto"/>
              <w:left w:val="nil"/>
              <w:bottom w:val="single" w:sz="4" w:space="0" w:color="auto"/>
              <w:right w:val="single" w:sz="4" w:space="0" w:color="auto"/>
            </w:tcBorders>
            <w:noWrap/>
            <w:vAlign w:val="center"/>
            <w:hideMark/>
          </w:tcPr>
          <w:p w14:paraId="3529DEBF" w14:textId="77777777" w:rsidR="00525086" w:rsidRPr="000B6E48" w:rsidRDefault="00525086" w:rsidP="00AC41ED">
            <w:pPr>
              <w:widowControl/>
              <w:jc w:val="center"/>
              <w:rPr>
                <w:rFonts w:ascii="標楷體" w:eastAsia="標楷體" w:hAnsi="標楷體" w:cs="新細明體"/>
                <w:kern w:val="0"/>
                <w:sz w:val="20"/>
                <w:szCs w:val="20"/>
              </w:rPr>
            </w:pPr>
            <w:r w:rsidRPr="000B6E48">
              <w:rPr>
                <w:rFonts w:ascii="標楷體" w:eastAsia="標楷體" w:hAnsi="標楷體" w:cs="新細明體" w:hint="eastAsia"/>
                <w:kern w:val="0"/>
                <w:sz w:val="20"/>
                <w:szCs w:val="20"/>
              </w:rPr>
              <w:t>部分</w:t>
            </w:r>
          </w:p>
        </w:tc>
        <w:tc>
          <w:tcPr>
            <w:tcW w:w="616" w:type="pct"/>
            <w:vMerge/>
            <w:tcBorders>
              <w:left w:val="single" w:sz="4" w:space="0" w:color="auto"/>
              <w:bottom w:val="single" w:sz="4" w:space="0" w:color="auto"/>
            </w:tcBorders>
            <w:vAlign w:val="center"/>
          </w:tcPr>
          <w:p w14:paraId="22530DD8" w14:textId="77777777" w:rsidR="00525086" w:rsidRPr="000B6E48" w:rsidRDefault="00525086" w:rsidP="00525086">
            <w:pPr>
              <w:widowControl/>
              <w:jc w:val="center"/>
              <w:rPr>
                <w:rFonts w:ascii="標楷體" w:eastAsia="標楷體" w:hAnsi="標楷體" w:cs="新細明體"/>
                <w:kern w:val="0"/>
                <w:sz w:val="20"/>
                <w:szCs w:val="20"/>
              </w:rPr>
            </w:pPr>
          </w:p>
        </w:tc>
      </w:tr>
      <w:tr w:rsidR="00525086" w:rsidRPr="000B6E48" w14:paraId="73A416CD" w14:textId="77777777" w:rsidTr="008F5D98">
        <w:trPr>
          <w:trHeight w:val="503"/>
        </w:trPr>
        <w:tc>
          <w:tcPr>
            <w:tcW w:w="1674" w:type="pct"/>
            <w:tcBorders>
              <w:top w:val="single" w:sz="4" w:space="0" w:color="auto"/>
              <w:left w:val="nil"/>
              <w:bottom w:val="single" w:sz="4" w:space="0" w:color="auto"/>
              <w:right w:val="single" w:sz="4" w:space="0" w:color="auto"/>
            </w:tcBorders>
            <w:noWrap/>
            <w:vAlign w:val="center"/>
            <w:hideMark/>
          </w:tcPr>
          <w:p w14:paraId="259BECC8" w14:textId="77777777" w:rsidR="00525086" w:rsidRPr="000B6E48" w:rsidRDefault="00525086" w:rsidP="0067084A">
            <w:pPr>
              <w:widowControl/>
              <w:ind w:leftChars="472" w:left="1133"/>
              <w:rPr>
                <w:rFonts w:ascii="標楷體" w:eastAsia="標楷體" w:hAnsi="標楷體" w:cs="新細明體"/>
                <w:kern w:val="0"/>
                <w:sz w:val="20"/>
                <w:szCs w:val="20"/>
              </w:rPr>
            </w:pPr>
            <w:r w:rsidRPr="000B6E48">
              <w:rPr>
                <w:rFonts w:ascii="標楷體" w:eastAsia="標楷體" w:hAnsi="標楷體" w:cs="新細明體" w:hint="eastAsia"/>
                <w:kern w:val="0"/>
                <w:sz w:val="20"/>
                <w:szCs w:val="20"/>
              </w:rPr>
              <w:t>2012</w:t>
            </w:r>
          </w:p>
        </w:tc>
        <w:tc>
          <w:tcPr>
            <w:tcW w:w="676" w:type="pct"/>
            <w:gridSpan w:val="2"/>
            <w:tcBorders>
              <w:top w:val="single" w:sz="4" w:space="0" w:color="auto"/>
              <w:left w:val="single" w:sz="4" w:space="0" w:color="auto"/>
            </w:tcBorders>
            <w:noWrap/>
            <w:vAlign w:val="center"/>
            <w:hideMark/>
          </w:tcPr>
          <w:p w14:paraId="69D778B0" w14:textId="77777777" w:rsidR="00525086" w:rsidRPr="000B6E48" w:rsidRDefault="00525086" w:rsidP="00AC41ED">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Pr="000B6E48">
              <w:rPr>
                <w:rFonts w:ascii="標楷體" w:eastAsia="標楷體" w:hAnsi="標楷體" w:cs="新細明體" w:hint="eastAsia"/>
                <w:kern w:val="0"/>
                <w:sz w:val="20"/>
                <w:szCs w:val="20"/>
              </w:rPr>
              <w:t>7</w:t>
            </w:r>
          </w:p>
        </w:tc>
        <w:tc>
          <w:tcPr>
            <w:tcW w:w="678" w:type="pct"/>
            <w:gridSpan w:val="2"/>
            <w:tcBorders>
              <w:top w:val="single" w:sz="4" w:space="0" w:color="auto"/>
            </w:tcBorders>
            <w:noWrap/>
            <w:vAlign w:val="center"/>
            <w:hideMark/>
          </w:tcPr>
          <w:p w14:paraId="0A3DF572" w14:textId="77777777" w:rsidR="00525086" w:rsidRPr="000B6E48" w:rsidRDefault="00525086" w:rsidP="00AC41ED">
            <w:pPr>
              <w:widowControl/>
              <w:jc w:val="center"/>
              <w:rPr>
                <w:rFonts w:ascii="標楷體" w:eastAsia="標楷體" w:hAnsi="標楷體" w:cs="新細明體"/>
                <w:kern w:val="0"/>
                <w:sz w:val="20"/>
                <w:szCs w:val="20"/>
              </w:rPr>
            </w:pPr>
            <w:r w:rsidRPr="000B6E48">
              <w:rPr>
                <w:rFonts w:ascii="標楷體" w:eastAsia="標楷體" w:hAnsi="標楷體" w:cs="新細明體" w:hint="eastAsia"/>
                <w:kern w:val="0"/>
                <w:sz w:val="20"/>
                <w:szCs w:val="20"/>
              </w:rPr>
              <w:t>3</w:t>
            </w:r>
          </w:p>
        </w:tc>
        <w:tc>
          <w:tcPr>
            <w:tcW w:w="679" w:type="pct"/>
            <w:gridSpan w:val="2"/>
            <w:tcBorders>
              <w:top w:val="single" w:sz="4" w:space="0" w:color="auto"/>
            </w:tcBorders>
            <w:noWrap/>
            <w:vAlign w:val="center"/>
            <w:hideMark/>
          </w:tcPr>
          <w:p w14:paraId="05FDD369" w14:textId="77777777" w:rsidR="00525086" w:rsidRPr="000B6E48" w:rsidRDefault="00525086" w:rsidP="00AC41ED">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677" w:type="pct"/>
            <w:tcBorders>
              <w:top w:val="single" w:sz="4" w:space="0" w:color="auto"/>
            </w:tcBorders>
            <w:noWrap/>
            <w:vAlign w:val="center"/>
            <w:hideMark/>
          </w:tcPr>
          <w:p w14:paraId="75A41113" w14:textId="77777777" w:rsidR="00525086" w:rsidRPr="000B6E48" w:rsidRDefault="00525086" w:rsidP="00AC41ED">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616" w:type="pct"/>
            <w:tcBorders>
              <w:top w:val="single" w:sz="4" w:space="0" w:color="auto"/>
            </w:tcBorders>
            <w:vAlign w:val="center"/>
          </w:tcPr>
          <w:p w14:paraId="322FED01" w14:textId="77777777" w:rsidR="00525086" w:rsidRPr="000B6E48" w:rsidRDefault="00525086" w:rsidP="00525086">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10</w:t>
            </w:r>
          </w:p>
        </w:tc>
      </w:tr>
      <w:tr w:rsidR="00525086" w:rsidRPr="000B6E48" w14:paraId="1DA50A51" w14:textId="77777777" w:rsidTr="008F5D98">
        <w:trPr>
          <w:trHeight w:val="503"/>
        </w:trPr>
        <w:tc>
          <w:tcPr>
            <w:tcW w:w="1674" w:type="pct"/>
            <w:tcBorders>
              <w:top w:val="single" w:sz="4" w:space="0" w:color="auto"/>
              <w:left w:val="nil"/>
              <w:bottom w:val="single" w:sz="4" w:space="0" w:color="auto"/>
              <w:right w:val="single" w:sz="4" w:space="0" w:color="auto"/>
            </w:tcBorders>
            <w:noWrap/>
            <w:vAlign w:val="center"/>
            <w:hideMark/>
          </w:tcPr>
          <w:p w14:paraId="790BB5B3" w14:textId="77777777" w:rsidR="00525086" w:rsidRPr="000B6E48" w:rsidRDefault="00525086" w:rsidP="0067084A">
            <w:pPr>
              <w:widowControl/>
              <w:ind w:leftChars="472" w:left="1133"/>
              <w:rPr>
                <w:rFonts w:ascii="標楷體" w:eastAsia="標楷體" w:hAnsi="標楷體" w:cs="新細明體"/>
                <w:kern w:val="0"/>
                <w:sz w:val="20"/>
                <w:szCs w:val="20"/>
              </w:rPr>
            </w:pPr>
            <w:r w:rsidRPr="000B6E48">
              <w:rPr>
                <w:rFonts w:ascii="標楷體" w:eastAsia="標楷體" w:hAnsi="標楷體" w:cs="新細明體" w:hint="eastAsia"/>
                <w:kern w:val="0"/>
                <w:sz w:val="20"/>
                <w:szCs w:val="20"/>
              </w:rPr>
              <w:t>2013</w:t>
            </w:r>
          </w:p>
        </w:tc>
        <w:tc>
          <w:tcPr>
            <w:tcW w:w="676" w:type="pct"/>
            <w:gridSpan w:val="2"/>
            <w:tcBorders>
              <w:left w:val="single" w:sz="4" w:space="0" w:color="auto"/>
            </w:tcBorders>
            <w:noWrap/>
            <w:vAlign w:val="center"/>
            <w:hideMark/>
          </w:tcPr>
          <w:p w14:paraId="51467E5A" w14:textId="77777777" w:rsidR="00525086" w:rsidRPr="000B6E48" w:rsidRDefault="00525086" w:rsidP="00AC41ED">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Pr="000B6E48">
              <w:rPr>
                <w:rFonts w:ascii="標楷體" w:eastAsia="標楷體" w:hAnsi="標楷體" w:cs="新細明體" w:hint="eastAsia"/>
                <w:kern w:val="0"/>
                <w:sz w:val="20"/>
                <w:szCs w:val="20"/>
              </w:rPr>
              <w:t>7</w:t>
            </w:r>
          </w:p>
        </w:tc>
        <w:tc>
          <w:tcPr>
            <w:tcW w:w="678" w:type="pct"/>
            <w:gridSpan w:val="2"/>
            <w:noWrap/>
            <w:vAlign w:val="center"/>
            <w:hideMark/>
          </w:tcPr>
          <w:p w14:paraId="186A12F2" w14:textId="77777777" w:rsidR="00525086" w:rsidRPr="000B6E48" w:rsidRDefault="00525086" w:rsidP="00AC41ED">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679" w:type="pct"/>
            <w:gridSpan w:val="2"/>
            <w:noWrap/>
            <w:vAlign w:val="center"/>
            <w:hideMark/>
          </w:tcPr>
          <w:p w14:paraId="386595FF" w14:textId="77777777" w:rsidR="00525086" w:rsidRPr="000B6E48" w:rsidRDefault="00525086" w:rsidP="00AC41ED">
            <w:pPr>
              <w:widowControl/>
              <w:jc w:val="center"/>
              <w:rPr>
                <w:rFonts w:ascii="標楷體" w:eastAsia="標楷體" w:hAnsi="標楷體" w:cs="新細明體"/>
                <w:kern w:val="0"/>
                <w:sz w:val="20"/>
                <w:szCs w:val="20"/>
              </w:rPr>
            </w:pPr>
            <w:r w:rsidRPr="000B6E48">
              <w:rPr>
                <w:rFonts w:ascii="標楷體" w:eastAsia="標楷體" w:hAnsi="標楷體" w:cs="新細明體" w:hint="eastAsia"/>
                <w:kern w:val="0"/>
                <w:sz w:val="20"/>
                <w:szCs w:val="20"/>
              </w:rPr>
              <w:t>2</w:t>
            </w:r>
          </w:p>
        </w:tc>
        <w:tc>
          <w:tcPr>
            <w:tcW w:w="677" w:type="pct"/>
            <w:noWrap/>
            <w:vAlign w:val="center"/>
            <w:hideMark/>
          </w:tcPr>
          <w:p w14:paraId="2C382770" w14:textId="77777777" w:rsidR="00525086" w:rsidRPr="000B6E48" w:rsidRDefault="00525086" w:rsidP="00AC41ED">
            <w:pPr>
              <w:widowControl/>
              <w:jc w:val="center"/>
              <w:rPr>
                <w:rFonts w:ascii="標楷體" w:eastAsia="標楷體" w:hAnsi="標楷體" w:cs="新細明體"/>
                <w:kern w:val="0"/>
                <w:sz w:val="20"/>
                <w:szCs w:val="20"/>
              </w:rPr>
            </w:pPr>
            <w:r w:rsidRPr="000B6E48">
              <w:rPr>
                <w:rFonts w:ascii="標楷體" w:eastAsia="標楷體" w:hAnsi="標楷體" w:cs="新細明體" w:hint="eastAsia"/>
                <w:kern w:val="0"/>
                <w:sz w:val="20"/>
                <w:szCs w:val="20"/>
              </w:rPr>
              <w:t>1</w:t>
            </w:r>
          </w:p>
        </w:tc>
        <w:tc>
          <w:tcPr>
            <w:tcW w:w="616" w:type="pct"/>
            <w:vAlign w:val="center"/>
          </w:tcPr>
          <w:p w14:paraId="014DB853" w14:textId="77777777" w:rsidR="00525086" w:rsidRPr="000B6E48" w:rsidRDefault="00525086" w:rsidP="00525086">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10</w:t>
            </w:r>
          </w:p>
        </w:tc>
      </w:tr>
      <w:tr w:rsidR="00525086" w:rsidRPr="000B6E48" w14:paraId="30416F5E" w14:textId="77777777" w:rsidTr="008F5D98">
        <w:trPr>
          <w:trHeight w:val="503"/>
        </w:trPr>
        <w:tc>
          <w:tcPr>
            <w:tcW w:w="1674" w:type="pct"/>
            <w:tcBorders>
              <w:top w:val="single" w:sz="4" w:space="0" w:color="auto"/>
              <w:left w:val="nil"/>
              <w:bottom w:val="single" w:sz="4" w:space="0" w:color="auto"/>
              <w:right w:val="single" w:sz="4" w:space="0" w:color="auto"/>
            </w:tcBorders>
            <w:noWrap/>
            <w:vAlign w:val="center"/>
            <w:hideMark/>
          </w:tcPr>
          <w:p w14:paraId="5F8987D0" w14:textId="77777777" w:rsidR="00525086" w:rsidRPr="000B6E48" w:rsidRDefault="00525086" w:rsidP="0067084A">
            <w:pPr>
              <w:widowControl/>
              <w:ind w:leftChars="472" w:left="1133"/>
              <w:rPr>
                <w:rFonts w:ascii="標楷體" w:eastAsia="標楷體" w:hAnsi="標楷體" w:cs="新細明體"/>
                <w:kern w:val="0"/>
                <w:sz w:val="20"/>
                <w:szCs w:val="20"/>
              </w:rPr>
            </w:pPr>
            <w:r w:rsidRPr="000B6E48">
              <w:rPr>
                <w:rFonts w:ascii="標楷體" w:eastAsia="標楷體" w:hAnsi="標楷體" w:cs="新細明體" w:hint="eastAsia"/>
                <w:kern w:val="0"/>
                <w:sz w:val="20"/>
                <w:szCs w:val="20"/>
              </w:rPr>
              <w:t>2014</w:t>
            </w:r>
          </w:p>
        </w:tc>
        <w:tc>
          <w:tcPr>
            <w:tcW w:w="676" w:type="pct"/>
            <w:gridSpan w:val="2"/>
            <w:tcBorders>
              <w:left w:val="single" w:sz="4" w:space="0" w:color="auto"/>
            </w:tcBorders>
            <w:noWrap/>
            <w:vAlign w:val="center"/>
            <w:hideMark/>
          </w:tcPr>
          <w:p w14:paraId="3A2C195B" w14:textId="77777777" w:rsidR="00525086" w:rsidRPr="000B6E48" w:rsidRDefault="00525086" w:rsidP="00AC41ED">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Pr="000B6E48">
              <w:rPr>
                <w:rFonts w:ascii="標楷體" w:eastAsia="標楷體" w:hAnsi="標楷體" w:cs="新細明體" w:hint="eastAsia"/>
                <w:kern w:val="0"/>
                <w:sz w:val="20"/>
                <w:szCs w:val="20"/>
              </w:rPr>
              <w:t>1</w:t>
            </w:r>
          </w:p>
        </w:tc>
        <w:tc>
          <w:tcPr>
            <w:tcW w:w="678" w:type="pct"/>
            <w:gridSpan w:val="2"/>
            <w:noWrap/>
            <w:vAlign w:val="center"/>
            <w:hideMark/>
          </w:tcPr>
          <w:p w14:paraId="48D591AC" w14:textId="77777777" w:rsidR="00525086" w:rsidRPr="000B6E48" w:rsidRDefault="00525086" w:rsidP="00AC41ED">
            <w:pPr>
              <w:widowControl/>
              <w:jc w:val="center"/>
              <w:rPr>
                <w:rFonts w:ascii="標楷體" w:eastAsia="標楷體" w:hAnsi="標楷體" w:cs="新細明體"/>
                <w:kern w:val="0"/>
                <w:sz w:val="20"/>
                <w:szCs w:val="20"/>
              </w:rPr>
            </w:pPr>
            <w:r w:rsidRPr="000B6E48">
              <w:rPr>
                <w:rFonts w:ascii="標楷體" w:eastAsia="標楷體" w:hAnsi="標楷體" w:cs="新細明體" w:hint="eastAsia"/>
                <w:kern w:val="0"/>
                <w:sz w:val="20"/>
                <w:szCs w:val="20"/>
              </w:rPr>
              <w:t>2</w:t>
            </w:r>
          </w:p>
        </w:tc>
        <w:tc>
          <w:tcPr>
            <w:tcW w:w="679" w:type="pct"/>
            <w:gridSpan w:val="2"/>
            <w:noWrap/>
            <w:vAlign w:val="center"/>
            <w:hideMark/>
          </w:tcPr>
          <w:p w14:paraId="4442569D" w14:textId="77777777" w:rsidR="00525086" w:rsidRPr="000B6E48" w:rsidRDefault="00525086" w:rsidP="00AC41ED">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677" w:type="pct"/>
            <w:noWrap/>
            <w:vAlign w:val="center"/>
            <w:hideMark/>
          </w:tcPr>
          <w:p w14:paraId="4001AACA" w14:textId="77777777" w:rsidR="00525086" w:rsidRPr="000B6E48" w:rsidRDefault="00525086" w:rsidP="00AC41ED">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616" w:type="pct"/>
            <w:vAlign w:val="center"/>
          </w:tcPr>
          <w:p w14:paraId="1B01D47D" w14:textId="77777777" w:rsidR="00525086" w:rsidRPr="000B6E48" w:rsidRDefault="00525086" w:rsidP="00525086">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3</w:t>
            </w:r>
          </w:p>
        </w:tc>
      </w:tr>
      <w:tr w:rsidR="00525086" w:rsidRPr="00A879B2" w14:paraId="09AE37D9" w14:textId="77777777" w:rsidTr="008F5D98">
        <w:trPr>
          <w:trHeight w:val="503"/>
        </w:trPr>
        <w:tc>
          <w:tcPr>
            <w:tcW w:w="1674" w:type="pct"/>
            <w:tcBorders>
              <w:top w:val="single" w:sz="4" w:space="0" w:color="auto"/>
              <w:left w:val="nil"/>
              <w:bottom w:val="single" w:sz="4" w:space="0" w:color="auto"/>
              <w:right w:val="single" w:sz="4" w:space="0" w:color="auto"/>
            </w:tcBorders>
            <w:noWrap/>
            <w:vAlign w:val="center"/>
            <w:hideMark/>
          </w:tcPr>
          <w:p w14:paraId="595A2637" w14:textId="77777777" w:rsidR="00525086" w:rsidRPr="000B6E48" w:rsidRDefault="00525086" w:rsidP="0067084A">
            <w:pPr>
              <w:widowControl/>
              <w:ind w:leftChars="472" w:left="1133"/>
              <w:rPr>
                <w:rFonts w:ascii="標楷體" w:eastAsia="標楷體" w:hAnsi="標楷體" w:cs="新細明體"/>
                <w:kern w:val="0"/>
                <w:sz w:val="20"/>
                <w:szCs w:val="20"/>
              </w:rPr>
            </w:pPr>
            <w:r>
              <w:rPr>
                <w:rFonts w:ascii="標楷體" w:eastAsia="標楷體" w:hAnsi="標楷體" w:cs="新細明體" w:hint="eastAsia"/>
                <w:kern w:val="0"/>
                <w:sz w:val="20"/>
                <w:szCs w:val="20"/>
              </w:rPr>
              <w:t>2015（1-10）</w:t>
            </w:r>
          </w:p>
        </w:tc>
        <w:tc>
          <w:tcPr>
            <w:tcW w:w="676" w:type="pct"/>
            <w:gridSpan w:val="2"/>
            <w:tcBorders>
              <w:left w:val="single" w:sz="4" w:space="0" w:color="auto"/>
            </w:tcBorders>
            <w:noWrap/>
            <w:vAlign w:val="center"/>
            <w:hideMark/>
          </w:tcPr>
          <w:p w14:paraId="7278E73E" w14:textId="77777777" w:rsidR="00525086" w:rsidRPr="00A879B2" w:rsidRDefault="00525086" w:rsidP="00AC41ED">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Pr="00A879B2">
              <w:rPr>
                <w:rFonts w:ascii="標楷體" w:eastAsia="標楷體" w:hAnsi="標楷體" w:cs="新細明體"/>
                <w:kern w:val="0"/>
                <w:sz w:val="20"/>
                <w:szCs w:val="20"/>
              </w:rPr>
              <w:t>2</w:t>
            </w:r>
          </w:p>
        </w:tc>
        <w:tc>
          <w:tcPr>
            <w:tcW w:w="678" w:type="pct"/>
            <w:gridSpan w:val="2"/>
            <w:noWrap/>
            <w:vAlign w:val="center"/>
            <w:hideMark/>
          </w:tcPr>
          <w:p w14:paraId="234C1881" w14:textId="77777777" w:rsidR="00525086" w:rsidRPr="00A879B2" w:rsidRDefault="00525086" w:rsidP="00AC41ED">
            <w:pPr>
              <w:widowControl/>
              <w:jc w:val="center"/>
              <w:rPr>
                <w:rFonts w:ascii="標楷體" w:eastAsia="標楷體" w:hAnsi="標楷體" w:cs="新細明體"/>
                <w:kern w:val="0"/>
                <w:sz w:val="20"/>
                <w:szCs w:val="20"/>
              </w:rPr>
            </w:pPr>
            <w:r w:rsidRPr="00A879B2">
              <w:rPr>
                <w:rFonts w:ascii="標楷體" w:eastAsia="標楷體" w:hAnsi="標楷體" w:cs="新細明體"/>
                <w:kern w:val="0"/>
                <w:sz w:val="20"/>
                <w:szCs w:val="20"/>
              </w:rPr>
              <w:t>3</w:t>
            </w:r>
          </w:p>
        </w:tc>
        <w:tc>
          <w:tcPr>
            <w:tcW w:w="679" w:type="pct"/>
            <w:gridSpan w:val="2"/>
            <w:noWrap/>
            <w:vAlign w:val="center"/>
            <w:hideMark/>
          </w:tcPr>
          <w:p w14:paraId="3954E4C1" w14:textId="77777777" w:rsidR="00525086" w:rsidRPr="00A879B2" w:rsidRDefault="00525086" w:rsidP="00AC41ED">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677" w:type="pct"/>
            <w:noWrap/>
            <w:vAlign w:val="center"/>
            <w:hideMark/>
          </w:tcPr>
          <w:p w14:paraId="08D89C6E" w14:textId="77777777" w:rsidR="00525086" w:rsidRPr="00A879B2" w:rsidRDefault="00525086" w:rsidP="00AC41ED">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616" w:type="pct"/>
            <w:vAlign w:val="center"/>
          </w:tcPr>
          <w:p w14:paraId="78F5D30B" w14:textId="77777777" w:rsidR="00525086" w:rsidRPr="00A879B2" w:rsidRDefault="00525086" w:rsidP="00525086">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5</w:t>
            </w:r>
          </w:p>
        </w:tc>
      </w:tr>
      <w:tr w:rsidR="00525086" w:rsidRPr="00A879B2" w14:paraId="29D33BC2" w14:textId="77777777" w:rsidTr="008F5D98">
        <w:trPr>
          <w:trHeight w:val="503"/>
        </w:trPr>
        <w:tc>
          <w:tcPr>
            <w:tcW w:w="1674" w:type="pct"/>
            <w:tcBorders>
              <w:top w:val="single" w:sz="4" w:space="0" w:color="auto"/>
              <w:left w:val="nil"/>
              <w:bottom w:val="single" w:sz="4" w:space="0" w:color="auto"/>
              <w:right w:val="single" w:sz="4" w:space="0" w:color="auto"/>
            </w:tcBorders>
            <w:noWrap/>
            <w:vAlign w:val="center"/>
          </w:tcPr>
          <w:p w14:paraId="7BA13434" w14:textId="77777777" w:rsidR="00525086" w:rsidRPr="000B6E48" w:rsidRDefault="00525086" w:rsidP="00525086">
            <w:pPr>
              <w:widowControl/>
              <w:ind w:leftChars="472" w:left="1133"/>
              <w:rPr>
                <w:rFonts w:ascii="標楷體" w:eastAsia="標楷體" w:hAnsi="標楷體" w:cs="新細明體"/>
                <w:kern w:val="0"/>
                <w:sz w:val="20"/>
                <w:szCs w:val="20"/>
              </w:rPr>
            </w:pPr>
            <w:r w:rsidRPr="000B6E48">
              <w:rPr>
                <w:rFonts w:ascii="標楷體" w:eastAsia="標楷體" w:hAnsi="標楷體" w:cs="新細明體" w:hint="eastAsia"/>
                <w:kern w:val="0"/>
                <w:sz w:val="20"/>
                <w:szCs w:val="20"/>
              </w:rPr>
              <w:t>合計</w:t>
            </w:r>
          </w:p>
        </w:tc>
        <w:tc>
          <w:tcPr>
            <w:tcW w:w="676" w:type="pct"/>
            <w:gridSpan w:val="2"/>
            <w:tcBorders>
              <w:left w:val="single" w:sz="4" w:space="0" w:color="auto"/>
              <w:bottom w:val="single" w:sz="4" w:space="0" w:color="auto"/>
            </w:tcBorders>
            <w:noWrap/>
            <w:vAlign w:val="center"/>
          </w:tcPr>
          <w:p w14:paraId="725CADD1" w14:textId="77777777" w:rsidR="00525086" w:rsidRPr="000B6E48" w:rsidRDefault="00525086" w:rsidP="00525086">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17</w:t>
            </w:r>
          </w:p>
        </w:tc>
        <w:tc>
          <w:tcPr>
            <w:tcW w:w="678" w:type="pct"/>
            <w:gridSpan w:val="2"/>
            <w:tcBorders>
              <w:bottom w:val="single" w:sz="4" w:space="0" w:color="auto"/>
            </w:tcBorders>
            <w:noWrap/>
            <w:vAlign w:val="center"/>
          </w:tcPr>
          <w:p w14:paraId="68851FBD" w14:textId="77777777" w:rsidR="00525086" w:rsidRPr="000B6E48" w:rsidRDefault="00525086" w:rsidP="00525086">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8</w:t>
            </w:r>
          </w:p>
        </w:tc>
        <w:tc>
          <w:tcPr>
            <w:tcW w:w="679" w:type="pct"/>
            <w:gridSpan w:val="2"/>
            <w:tcBorders>
              <w:bottom w:val="single" w:sz="4" w:space="0" w:color="auto"/>
            </w:tcBorders>
            <w:noWrap/>
            <w:vAlign w:val="center"/>
          </w:tcPr>
          <w:p w14:paraId="561F7664" w14:textId="77777777" w:rsidR="00525086" w:rsidRPr="000B6E48" w:rsidRDefault="00525086" w:rsidP="00525086">
            <w:pPr>
              <w:widowControl/>
              <w:jc w:val="center"/>
              <w:rPr>
                <w:rFonts w:ascii="標楷體" w:eastAsia="標楷體" w:hAnsi="標楷體" w:cs="新細明體"/>
                <w:kern w:val="0"/>
                <w:sz w:val="20"/>
                <w:szCs w:val="20"/>
              </w:rPr>
            </w:pPr>
            <w:r w:rsidRPr="000B6E48">
              <w:rPr>
                <w:rFonts w:ascii="標楷體" w:eastAsia="標楷體" w:hAnsi="標楷體" w:cs="新細明體" w:hint="eastAsia"/>
                <w:kern w:val="0"/>
                <w:sz w:val="20"/>
                <w:szCs w:val="20"/>
              </w:rPr>
              <w:t>2</w:t>
            </w:r>
          </w:p>
        </w:tc>
        <w:tc>
          <w:tcPr>
            <w:tcW w:w="677" w:type="pct"/>
            <w:tcBorders>
              <w:bottom w:val="single" w:sz="4" w:space="0" w:color="auto"/>
            </w:tcBorders>
            <w:noWrap/>
            <w:vAlign w:val="center"/>
          </w:tcPr>
          <w:p w14:paraId="100DC747" w14:textId="77777777" w:rsidR="00525086" w:rsidRPr="000B6E48" w:rsidRDefault="00525086" w:rsidP="00525086">
            <w:pPr>
              <w:widowControl/>
              <w:jc w:val="center"/>
              <w:rPr>
                <w:rFonts w:ascii="標楷體" w:eastAsia="標楷體" w:hAnsi="標楷體" w:cs="新細明體"/>
                <w:kern w:val="0"/>
                <w:sz w:val="20"/>
                <w:szCs w:val="20"/>
              </w:rPr>
            </w:pPr>
            <w:r w:rsidRPr="000B6E48">
              <w:rPr>
                <w:rFonts w:ascii="標楷體" w:eastAsia="標楷體" w:hAnsi="標楷體" w:cs="新細明體" w:hint="eastAsia"/>
                <w:kern w:val="0"/>
                <w:sz w:val="20"/>
                <w:szCs w:val="20"/>
              </w:rPr>
              <w:t>1</w:t>
            </w:r>
          </w:p>
        </w:tc>
        <w:tc>
          <w:tcPr>
            <w:tcW w:w="616" w:type="pct"/>
            <w:tcBorders>
              <w:bottom w:val="single" w:sz="4" w:space="0" w:color="auto"/>
            </w:tcBorders>
            <w:vAlign w:val="center"/>
          </w:tcPr>
          <w:p w14:paraId="7BA2A650" w14:textId="77777777" w:rsidR="00525086" w:rsidRDefault="00525086" w:rsidP="00525086">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28</w:t>
            </w:r>
          </w:p>
        </w:tc>
      </w:tr>
    </w:tbl>
    <w:p w14:paraId="27A83C26" w14:textId="77777777" w:rsidR="00581B31" w:rsidRPr="000B6E48" w:rsidRDefault="005428B1" w:rsidP="000B6E48">
      <w:pPr>
        <w:pStyle w:val="a8"/>
        <w:ind w:leftChars="0"/>
        <w:jc w:val="both"/>
        <w:rPr>
          <w:rFonts w:ascii="標楷體" w:eastAsia="標楷體" w:hAnsi="標楷體"/>
          <w:sz w:val="20"/>
          <w:szCs w:val="20"/>
        </w:rPr>
      </w:pPr>
      <w:r w:rsidRPr="000B6E48">
        <w:rPr>
          <w:rFonts w:ascii="標楷體" w:eastAsia="標楷體" w:hAnsi="標楷體" w:cs="Times New Roman" w:hint="eastAsia"/>
          <w:bCs/>
          <w:sz w:val="20"/>
          <w:szCs w:val="20"/>
        </w:rPr>
        <w:t>資料來源：司法院</w:t>
      </w:r>
    </w:p>
    <w:p w14:paraId="7C1839E5" w14:textId="77777777" w:rsidR="00581B31" w:rsidRPr="00581B31" w:rsidRDefault="00581B31" w:rsidP="00CC3A7E">
      <w:pPr>
        <w:pStyle w:val="a8"/>
        <w:numPr>
          <w:ilvl w:val="0"/>
          <w:numId w:val="4"/>
        </w:numPr>
        <w:overflowPunct w:val="0"/>
        <w:spacing w:line="480" w:lineRule="exact"/>
        <w:ind w:leftChars="0"/>
        <w:jc w:val="both"/>
        <w:rPr>
          <w:rFonts w:ascii="標楷體" w:eastAsia="標楷體" w:hAnsi="標楷體"/>
          <w:szCs w:val="24"/>
        </w:rPr>
      </w:pPr>
      <w:r w:rsidRPr="008D7CA0">
        <w:rPr>
          <w:rFonts w:ascii="標楷體" w:eastAsia="標楷體" w:hAnsi="標楷體" w:hint="eastAsia"/>
          <w:szCs w:val="24"/>
        </w:rPr>
        <w:t>刑事訴訟法第420</w:t>
      </w:r>
      <w:r>
        <w:rPr>
          <w:rFonts w:ascii="標楷體" w:eastAsia="標楷體" w:hAnsi="標楷體" w:hint="eastAsia"/>
          <w:szCs w:val="24"/>
        </w:rPr>
        <w:t>條</w:t>
      </w:r>
      <w:r w:rsidRPr="008D7CA0">
        <w:rPr>
          <w:rFonts w:ascii="標楷體" w:eastAsia="標楷體" w:hAnsi="標楷體" w:hint="eastAsia"/>
          <w:szCs w:val="24"/>
        </w:rPr>
        <w:t>於2015</w:t>
      </w:r>
      <w:r w:rsidR="00AC41ED">
        <w:rPr>
          <w:rFonts w:ascii="標楷體" w:eastAsia="標楷體" w:hAnsi="標楷體" w:hint="eastAsia"/>
          <w:szCs w:val="24"/>
        </w:rPr>
        <w:t>年2月4</w:t>
      </w:r>
      <w:r w:rsidR="00BE0EED">
        <w:rPr>
          <w:rFonts w:ascii="標楷體" w:eastAsia="標楷體" w:hAnsi="標楷體" w:hint="eastAsia"/>
          <w:szCs w:val="24"/>
        </w:rPr>
        <w:t>日</w:t>
      </w:r>
      <w:r w:rsidRPr="008D7CA0">
        <w:rPr>
          <w:rFonts w:ascii="標楷體" w:eastAsia="標楷體" w:hAnsi="標楷體" w:hint="eastAsia"/>
          <w:szCs w:val="24"/>
        </w:rPr>
        <w:t>修正公布，明定該條第1項第6款再審事由所指之新事實、新證據，不以判決確定前已存在或成立而未及調查斟酌者為限，尚包括判決確定後始存在或成立之事實、證據，大幅放寬聲請再審規定之適用。</w:t>
      </w:r>
    </w:p>
    <w:p w14:paraId="4871F9F5" w14:textId="77777777" w:rsidR="00581B31" w:rsidRPr="00CA1AD5" w:rsidRDefault="00581B31" w:rsidP="00581B31">
      <w:pPr>
        <w:keepNext/>
        <w:overflowPunct w:val="0"/>
        <w:spacing w:line="480" w:lineRule="exact"/>
        <w:jc w:val="both"/>
        <w:outlineLvl w:val="1"/>
        <w:rPr>
          <w:rFonts w:ascii="標楷體" w:eastAsia="標楷體" w:hAnsi="標楷體" w:cs="Times New Roman"/>
          <w:b/>
          <w:bCs/>
          <w:szCs w:val="24"/>
        </w:rPr>
      </w:pPr>
      <w:bookmarkStart w:id="177" w:name="_Toc440549673"/>
      <w:r w:rsidRPr="00CA1AD5">
        <w:rPr>
          <w:rFonts w:ascii="標楷體" w:eastAsia="標楷體" w:hAnsi="標楷體" w:cs="Times New Roman" w:hint="eastAsia"/>
          <w:b/>
          <w:bCs/>
          <w:szCs w:val="24"/>
        </w:rPr>
        <w:t>心智障礙與死刑</w:t>
      </w:r>
      <w:bookmarkEnd w:id="177"/>
    </w:p>
    <w:p w14:paraId="578EF7E8" w14:textId="77777777" w:rsidR="00581B31" w:rsidRPr="008D7CA0" w:rsidRDefault="00581B31" w:rsidP="00CC3A7E">
      <w:pPr>
        <w:pStyle w:val="a8"/>
        <w:numPr>
          <w:ilvl w:val="0"/>
          <w:numId w:val="4"/>
        </w:numPr>
        <w:overflowPunct w:val="0"/>
        <w:spacing w:line="480" w:lineRule="exact"/>
        <w:ind w:leftChars="0"/>
        <w:jc w:val="both"/>
        <w:rPr>
          <w:rFonts w:ascii="標楷體" w:eastAsia="標楷體" w:hAnsi="標楷體"/>
          <w:szCs w:val="24"/>
        </w:rPr>
      </w:pPr>
      <w:r w:rsidRPr="008D7CA0">
        <w:rPr>
          <w:rFonts w:ascii="標楷體" w:eastAsia="標楷體" w:hAnsi="標楷體" w:hint="eastAsia"/>
          <w:szCs w:val="24"/>
        </w:rPr>
        <w:t>行為人行為時若有精神障礙或心智缺陷，依刑法第19條規定係不罰或得減輕其刑；</w:t>
      </w:r>
      <w:r w:rsidR="0000084A">
        <w:rPr>
          <w:rFonts w:ascii="標楷體" w:eastAsia="標楷體" w:hAnsi="標楷體" w:hint="eastAsia"/>
          <w:szCs w:val="24"/>
        </w:rPr>
        <w:t>行為人於判決確定後</w:t>
      </w:r>
      <w:r w:rsidRPr="008D7CA0">
        <w:rPr>
          <w:rFonts w:ascii="標楷體" w:eastAsia="標楷體" w:hAnsi="標楷體" w:hint="eastAsia"/>
          <w:szCs w:val="24"/>
        </w:rPr>
        <w:t>若有心神喪失之情形，依刑事訴訟法第465條規定應停止執行。</w:t>
      </w:r>
    </w:p>
    <w:p w14:paraId="22C95933" w14:textId="77777777" w:rsidR="00581B31" w:rsidRPr="008D7CA0" w:rsidRDefault="00AC41ED" w:rsidP="00CC3A7E">
      <w:pPr>
        <w:pStyle w:val="a8"/>
        <w:numPr>
          <w:ilvl w:val="0"/>
          <w:numId w:val="4"/>
        </w:numPr>
        <w:overflowPunct w:val="0"/>
        <w:spacing w:line="480" w:lineRule="exact"/>
        <w:ind w:leftChars="0"/>
        <w:jc w:val="both"/>
        <w:rPr>
          <w:rFonts w:ascii="標楷體" w:eastAsia="標楷體" w:hAnsi="標楷體"/>
          <w:szCs w:val="24"/>
        </w:rPr>
      </w:pPr>
      <w:r>
        <w:rPr>
          <w:rFonts w:ascii="標楷體" w:eastAsia="標楷體" w:hAnsi="標楷體" w:hint="eastAsia"/>
          <w:szCs w:val="24"/>
        </w:rPr>
        <w:t>被告如有精神障礙或心智缺陷之情形，依</w:t>
      </w:r>
      <w:r w:rsidR="00581B31" w:rsidRPr="008D7CA0">
        <w:rPr>
          <w:rFonts w:ascii="標楷體" w:eastAsia="標楷體" w:hAnsi="標楷體" w:hint="eastAsia"/>
          <w:szCs w:val="24"/>
        </w:rPr>
        <w:t>刑事訴訟法第289條第3</w:t>
      </w:r>
      <w:r w:rsidR="00581B31">
        <w:rPr>
          <w:rFonts w:ascii="標楷體" w:eastAsia="標楷體" w:hAnsi="標楷體" w:hint="eastAsia"/>
          <w:szCs w:val="24"/>
        </w:rPr>
        <w:t>項規定，</w:t>
      </w:r>
      <w:r w:rsidR="00581B31" w:rsidRPr="008D7CA0">
        <w:rPr>
          <w:rFonts w:ascii="標楷體" w:eastAsia="標楷體" w:hAnsi="標楷體" w:hint="eastAsia"/>
          <w:szCs w:val="24"/>
        </w:rPr>
        <w:t>可作為科刑範圍表示意見之事由，而成為法院依據刑法第57條判斷量刑因子之基礎。</w:t>
      </w:r>
    </w:p>
    <w:p w14:paraId="216FABCE" w14:textId="77777777" w:rsidR="00581B31" w:rsidRPr="00AC41ED" w:rsidRDefault="00581B31" w:rsidP="00CC3A7E">
      <w:pPr>
        <w:pStyle w:val="a8"/>
        <w:numPr>
          <w:ilvl w:val="0"/>
          <w:numId w:val="4"/>
        </w:numPr>
        <w:overflowPunct w:val="0"/>
        <w:spacing w:line="480" w:lineRule="exact"/>
        <w:ind w:leftChars="0"/>
        <w:jc w:val="both"/>
        <w:rPr>
          <w:rFonts w:ascii="標楷體" w:eastAsia="標楷體" w:hAnsi="標楷體"/>
          <w:szCs w:val="24"/>
        </w:rPr>
      </w:pPr>
      <w:r w:rsidRPr="00AC41ED">
        <w:rPr>
          <w:rFonts w:ascii="標楷體" w:eastAsia="標楷體" w:hAnsi="標楷體" w:hint="eastAsia"/>
        </w:rPr>
        <w:t>行為人於行為時，如有精神障礙或其他心智缺陷者及未滿18歲者，依刑法第19條、第63條規定，分別係不罰、得減輕其刑及不得判處死刑；被告於審判中如有心神喪失而未回復前，因不得繼續審判程序，亦不會被判處死刑；被告於執行時如處於心神喪失狀態，亦停</w:t>
      </w:r>
      <w:r w:rsidR="002218E3">
        <w:rPr>
          <w:rFonts w:ascii="標楷體" w:eastAsia="標楷體" w:hAnsi="標楷體" w:hint="eastAsia"/>
        </w:rPr>
        <w:t>止執行死刑。法務部於審核執行死刑案件時，除依審核執行死刑案件實施</w:t>
      </w:r>
      <w:r w:rsidRPr="00AC41ED">
        <w:rPr>
          <w:rFonts w:ascii="標楷體" w:eastAsia="標楷體" w:hAnsi="標楷體" w:hint="eastAsia"/>
        </w:rPr>
        <w:t>要點嚴謹審核外，</w:t>
      </w:r>
      <w:r w:rsidR="00AC41ED" w:rsidRPr="00AC41ED">
        <w:rPr>
          <w:rFonts w:ascii="標楷體" w:eastAsia="標楷體" w:hAnsi="標楷體" w:hint="eastAsia"/>
        </w:rPr>
        <w:t>並會審酌受刑人有無不得執行之精神障礙情形。</w:t>
      </w:r>
    </w:p>
    <w:p w14:paraId="541ED31A" w14:textId="77777777" w:rsidR="00EC441D" w:rsidRPr="00C51F6D" w:rsidRDefault="00CA1AD5" w:rsidP="00C51F6D">
      <w:pPr>
        <w:keepNext/>
        <w:overflowPunct w:val="0"/>
        <w:spacing w:line="480" w:lineRule="exact"/>
        <w:jc w:val="both"/>
        <w:outlineLvl w:val="1"/>
        <w:rPr>
          <w:rFonts w:ascii="標楷體" w:eastAsia="標楷體" w:hAnsi="標楷體" w:cs="Times New Roman"/>
          <w:b/>
          <w:bCs/>
          <w:szCs w:val="24"/>
        </w:rPr>
      </w:pPr>
      <w:bookmarkStart w:id="178" w:name="_Toc440549674"/>
      <w:r>
        <w:rPr>
          <w:rFonts w:ascii="標楷體" w:eastAsia="標楷體" w:hAnsi="標楷體" w:cs="Times New Roman" w:hint="eastAsia"/>
          <w:b/>
          <w:bCs/>
          <w:szCs w:val="24"/>
        </w:rPr>
        <w:t>受死刑宣告者請求特赦或減刑之權利</w:t>
      </w:r>
      <w:bookmarkEnd w:id="178"/>
    </w:p>
    <w:p w14:paraId="3D958169" w14:textId="77777777" w:rsidR="00EC441D" w:rsidRPr="00CA1AD5" w:rsidRDefault="00EC441D" w:rsidP="00CC3A7E">
      <w:pPr>
        <w:pStyle w:val="a8"/>
        <w:numPr>
          <w:ilvl w:val="0"/>
          <w:numId w:val="4"/>
        </w:numPr>
        <w:overflowPunct w:val="0"/>
        <w:spacing w:line="480" w:lineRule="exact"/>
        <w:ind w:leftChars="0"/>
        <w:jc w:val="both"/>
        <w:rPr>
          <w:rFonts w:ascii="標楷體" w:eastAsia="標楷體" w:hAnsi="標楷體"/>
          <w:szCs w:val="24"/>
        </w:rPr>
      </w:pPr>
      <w:r w:rsidRPr="008D7CA0">
        <w:rPr>
          <w:rFonts w:ascii="標楷體" w:eastAsia="標楷體" w:hAnsi="標楷體" w:hint="eastAsia"/>
          <w:szCs w:val="24"/>
        </w:rPr>
        <w:t>特赦及減刑權之行使乃憲法賦予總統專屬之特權或學理上所稱非屬司法機關所得審查之統治行為，亦即總統具有寬廣裁量權，依法無課予總統應作成准駁決定之義務。我國赦免法亦賦予受刑人相關權利，</w:t>
      </w:r>
      <w:r w:rsidR="00CF32FE" w:rsidRPr="008D7CA0">
        <w:rPr>
          <w:rFonts w:ascii="標楷體" w:eastAsia="標楷體" w:hAnsi="標楷體" w:hint="eastAsia"/>
          <w:szCs w:val="24"/>
        </w:rPr>
        <w:t>赦免權之行使係總統之固有權，若總統行使此等赦免權，依</w:t>
      </w:r>
      <w:r w:rsidR="008A713A" w:rsidRPr="008D7CA0">
        <w:rPr>
          <w:rFonts w:ascii="標楷體" w:eastAsia="標楷體" w:hAnsi="標楷體" w:hint="eastAsia"/>
          <w:szCs w:val="24"/>
        </w:rPr>
        <w:t>法務</w:t>
      </w:r>
      <w:r w:rsidR="00CF32FE" w:rsidRPr="008D7CA0">
        <w:rPr>
          <w:rFonts w:ascii="標楷體" w:eastAsia="標楷體" w:hAnsi="標楷體" w:hint="eastAsia"/>
          <w:szCs w:val="24"/>
        </w:rPr>
        <w:t>部所定之</w:t>
      </w:r>
      <w:r w:rsidRPr="008D7CA0">
        <w:rPr>
          <w:rFonts w:ascii="標楷體" w:eastAsia="標楷體" w:hAnsi="標楷體" w:hint="eastAsia"/>
          <w:szCs w:val="24"/>
        </w:rPr>
        <w:t>審核死刑案件</w:t>
      </w:r>
      <w:r w:rsidR="00CF32FE" w:rsidRPr="008D7CA0">
        <w:rPr>
          <w:rFonts w:ascii="標楷體" w:eastAsia="標楷體" w:hAnsi="標楷體" w:hint="eastAsia"/>
          <w:szCs w:val="24"/>
        </w:rPr>
        <w:t>執行實施要點</w:t>
      </w:r>
      <w:r w:rsidRPr="008D7CA0">
        <w:rPr>
          <w:rFonts w:ascii="標楷體" w:eastAsia="標楷體" w:hAnsi="標楷體" w:hint="eastAsia"/>
          <w:szCs w:val="24"/>
        </w:rPr>
        <w:t>，當然不得執行死刑。</w:t>
      </w:r>
    </w:p>
    <w:p w14:paraId="2B926161" w14:textId="77777777" w:rsidR="0086022E" w:rsidRPr="0086022E" w:rsidRDefault="0086022E" w:rsidP="0086022E">
      <w:pPr>
        <w:pStyle w:val="a8"/>
        <w:spacing w:line="480" w:lineRule="exact"/>
        <w:ind w:leftChars="0"/>
        <w:jc w:val="both"/>
        <w:rPr>
          <w:rFonts w:ascii="標楷體" w:eastAsia="標楷體" w:hAnsi="標楷體"/>
          <w:sz w:val="36"/>
          <w:szCs w:val="36"/>
        </w:rPr>
      </w:pPr>
    </w:p>
    <w:p w14:paraId="29AE7D9D" w14:textId="77777777" w:rsidR="00EC441D" w:rsidRPr="00433D48" w:rsidRDefault="00EC441D" w:rsidP="0086022E">
      <w:pPr>
        <w:keepNext/>
        <w:overflowPunct w:val="0"/>
        <w:spacing w:line="480" w:lineRule="exact"/>
        <w:jc w:val="both"/>
        <w:outlineLvl w:val="0"/>
        <w:rPr>
          <w:rFonts w:ascii="標楷體" w:eastAsia="標楷體" w:hAnsi="標楷體" w:cs="Times New Roman"/>
          <w:b/>
          <w:bCs/>
          <w:sz w:val="28"/>
          <w:szCs w:val="28"/>
        </w:rPr>
      </w:pPr>
      <w:bookmarkStart w:id="179" w:name="_Toc432434617"/>
      <w:bookmarkStart w:id="180" w:name="_Toc440549675"/>
      <w:r w:rsidRPr="00433D48">
        <w:rPr>
          <w:rFonts w:ascii="標楷體" w:eastAsia="標楷體" w:hAnsi="標楷體" w:cs="Times New Roman" w:hint="eastAsia"/>
          <w:b/>
          <w:bCs/>
          <w:sz w:val="28"/>
          <w:szCs w:val="28"/>
        </w:rPr>
        <w:t>第58點</w:t>
      </w:r>
      <w:bookmarkEnd w:id="179"/>
      <w:bookmarkEnd w:id="180"/>
    </w:p>
    <w:p w14:paraId="2615AC6E" w14:textId="77777777" w:rsidR="00EC441D" w:rsidRPr="00C51F6D" w:rsidRDefault="00EC441D" w:rsidP="00C51F6D">
      <w:pPr>
        <w:keepNext/>
        <w:overflowPunct w:val="0"/>
        <w:spacing w:line="480" w:lineRule="exact"/>
        <w:jc w:val="both"/>
        <w:outlineLvl w:val="1"/>
        <w:rPr>
          <w:rFonts w:ascii="標楷體" w:eastAsia="標楷體" w:hAnsi="標楷體" w:cs="Times New Roman"/>
          <w:b/>
          <w:bCs/>
          <w:szCs w:val="24"/>
        </w:rPr>
      </w:pPr>
      <w:bookmarkStart w:id="181" w:name="_Toc432434618"/>
      <w:bookmarkStart w:id="182" w:name="_Toc440549676"/>
      <w:r w:rsidRPr="00C51F6D">
        <w:rPr>
          <w:rFonts w:ascii="標楷體" w:eastAsia="標楷體" w:hAnsi="標楷體" w:cs="Times New Roman" w:hint="eastAsia"/>
          <w:b/>
          <w:bCs/>
          <w:szCs w:val="24"/>
        </w:rPr>
        <w:t>禁止酷刑之法律</w:t>
      </w:r>
      <w:bookmarkEnd w:id="181"/>
      <w:bookmarkEnd w:id="182"/>
    </w:p>
    <w:p w14:paraId="2884BAE0" w14:textId="77777777" w:rsidR="00EC441D" w:rsidRPr="008D7CA0" w:rsidRDefault="00EC441D" w:rsidP="00CC3A7E">
      <w:pPr>
        <w:pStyle w:val="a8"/>
        <w:numPr>
          <w:ilvl w:val="0"/>
          <w:numId w:val="4"/>
        </w:numPr>
        <w:overflowPunct w:val="0"/>
        <w:spacing w:line="480" w:lineRule="exact"/>
        <w:ind w:leftChars="0"/>
        <w:jc w:val="both"/>
        <w:rPr>
          <w:rFonts w:ascii="標楷體" w:eastAsia="標楷體" w:hAnsi="標楷體"/>
          <w:szCs w:val="24"/>
        </w:rPr>
      </w:pPr>
      <w:r w:rsidRPr="008D7CA0">
        <w:rPr>
          <w:rFonts w:ascii="標楷體" w:eastAsia="標楷體" w:hAnsi="標楷體" w:hint="eastAsia"/>
          <w:szCs w:val="24"/>
        </w:rPr>
        <w:t>法務部刑法研究修正小組，已初步研修刑法第125條濫用職權追訴罪構成要件，將行為主體擴及有調查職務權限之人；犯罪行為類型，則增加濫用職權為逮捕、拘提及意圖取供或取證而施強暴脅迫之行為；同法第126條凌虐人犯罪之行為主體則擴大為凡有拘束人身自由職務之公務員，被害客體包括所有依法被拘束自由之人。</w:t>
      </w:r>
    </w:p>
    <w:p w14:paraId="0701DEB9" w14:textId="77777777" w:rsidR="00EC441D" w:rsidRPr="0092505E" w:rsidRDefault="00EC441D" w:rsidP="0092505E">
      <w:pPr>
        <w:pStyle w:val="a8"/>
        <w:numPr>
          <w:ilvl w:val="0"/>
          <w:numId w:val="4"/>
        </w:numPr>
        <w:overflowPunct w:val="0"/>
        <w:spacing w:line="480" w:lineRule="exact"/>
        <w:ind w:leftChars="0"/>
        <w:jc w:val="both"/>
        <w:rPr>
          <w:rFonts w:ascii="標楷體" w:eastAsia="標楷體" w:hAnsi="標楷體"/>
          <w:szCs w:val="24"/>
        </w:rPr>
      </w:pPr>
      <w:r w:rsidRPr="008D7CA0">
        <w:rPr>
          <w:rFonts w:ascii="標楷體" w:eastAsia="標楷體" w:hAnsi="標楷體" w:hint="eastAsia"/>
          <w:szCs w:val="24"/>
        </w:rPr>
        <w:t>禁止酷刑之法律：</w:t>
      </w:r>
      <w:r w:rsidR="0092505E">
        <w:rPr>
          <w:rFonts w:ascii="標楷體" w:eastAsia="標楷體" w:hAnsi="標楷體" w:hint="eastAsia"/>
          <w:szCs w:val="24"/>
        </w:rPr>
        <w:t>（1）</w:t>
      </w:r>
      <w:r w:rsidRPr="0092505E">
        <w:rPr>
          <w:rFonts w:ascii="標楷體" w:eastAsia="標楷體" w:hAnsi="標楷體" w:hint="eastAsia"/>
          <w:szCs w:val="24"/>
        </w:rPr>
        <w:t>刑法第125條、第126條、第134條、第277條、第286條、第296條、第296條之1、第302條、第304條、第305條、第231條之1</w:t>
      </w:r>
      <w:r w:rsidR="0092505E">
        <w:rPr>
          <w:rFonts w:ascii="標楷體" w:eastAsia="標楷體" w:hAnsi="標楷體" w:hint="eastAsia"/>
          <w:szCs w:val="24"/>
        </w:rPr>
        <w:t>；（2）</w:t>
      </w:r>
      <w:r w:rsidRPr="0092505E">
        <w:rPr>
          <w:rFonts w:ascii="標楷體" w:eastAsia="標楷體" w:hAnsi="標楷體" w:hint="eastAsia"/>
          <w:szCs w:val="24"/>
        </w:rPr>
        <w:t>殘害人群治罪條例第2條至第5</w:t>
      </w:r>
      <w:r w:rsidR="0092505E" w:rsidRPr="0092505E">
        <w:rPr>
          <w:rFonts w:ascii="標楷體" w:eastAsia="標楷體" w:hAnsi="標楷體" w:hint="eastAsia"/>
          <w:szCs w:val="24"/>
        </w:rPr>
        <w:t>條；</w:t>
      </w:r>
      <w:r w:rsidR="0092505E">
        <w:rPr>
          <w:rFonts w:ascii="標楷體" w:eastAsia="標楷體" w:hAnsi="標楷體" w:hint="eastAsia"/>
          <w:szCs w:val="24"/>
        </w:rPr>
        <w:t>（3）</w:t>
      </w:r>
      <w:r w:rsidRPr="0092505E">
        <w:rPr>
          <w:rFonts w:ascii="標楷體" w:eastAsia="標楷體" w:hAnsi="標楷體" w:hint="eastAsia"/>
          <w:szCs w:val="24"/>
        </w:rPr>
        <w:t>陸海空軍刑法第44</w:t>
      </w:r>
      <w:r w:rsidR="0092505E">
        <w:rPr>
          <w:rFonts w:ascii="標楷體" w:eastAsia="標楷體" w:hAnsi="標楷體" w:hint="eastAsia"/>
          <w:szCs w:val="24"/>
        </w:rPr>
        <w:t>條；（4）</w:t>
      </w:r>
      <w:r w:rsidRPr="0092505E">
        <w:rPr>
          <w:rFonts w:ascii="標楷體" w:eastAsia="標楷體" w:hAnsi="標楷體" w:hint="eastAsia"/>
          <w:szCs w:val="24"/>
        </w:rPr>
        <w:t>人口販運防制法第36</w:t>
      </w:r>
      <w:r w:rsidR="0092505E" w:rsidRPr="0092505E">
        <w:rPr>
          <w:rFonts w:ascii="標楷體" w:eastAsia="標楷體" w:hAnsi="標楷體" w:hint="eastAsia"/>
          <w:szCs w:val="24"/>
        </w:rPr>
        <w:t>條；</w:t>
      </w:r>
      <w:r w:rsidR="0092505E">
        <w:rPr>
          <w:rFonts w:ascii="標楷體" w:eastAsia="標楷體" w:hAnsi="標楷體" w:hint="eastAsia"/>
          <w:szCs w:val="24"/>
        </w:rPr>
        <w:t>（5）</w:t>
      </w:r>
      <w:r w:rsidRPr="0092505E">
        <w:rPr>
          <w:rFonts w:ascii="標楷體" w:eastAsia="標楷體" w:hAnsi="標楷體" w:hint="eastAsia"/>
          <w:szCs w:val="24"/>
        </w:rPr>
        <w:t>兒童及少年性剝削防制條例第</w:t>
      </w:r>
      <w:r w:rsidR="00AC41ED" w:rsidRPr="0092505E">
        <w:rPr>
          <w:rFonts w:ascii="標楷體" w:eastAsia="標楷體" w:hAnsi="標楷體" w:hint="eastAsia"/>
          <w:szCs w:val="24"/>
        </w:rPr>
        <w:t>41</w:t>
      </w:r>
      <w:r w:rsidRPr="0092505E">
        <w:rPr>
          <w:rFonts w:ascii="標楷體" w:eastAsia="標楷體" w:hAnsi="標楷體" w:hint="eastAsia"/>
          <w:szCs w:val="24"/>
        </w:rPr>
        <w:t>條</w:t>
      </w:r>
      <w:r w:rsidR="00AC41ED" w:rsidRPr="0092505E">
        <w:rPr>
          <w:rFonts w:ascii="標楷體" w:eastAsia="標楷體" w:hAnsi="標楷體" w:hint="eastAsia"/>
          <w:szCs w:val="24"/>
        </w:rPr>
        <w:t>。</w:t>
      </w:r>
    </w:p>
    <w:p w14:paraId="6DCA0D49" w14:textId="77777777" w:rsidR="00EC441D" w:rsidRPr="00F54008" w:rsidRDefault="00EC441D" w:rsidP="00CC3A7E">
      <w:pPr>
        <w:pStyle w:val="a8"/>
        <w:numPr>
          <w:ilvl w:val="0"/>
          <w:numId w:val="4"/>
        </w:numPr>
        <w:overflowPunct w:val="0"/>
        <w:spacing w:line="480" w:lineRule="exact"/>
        <w:ind w:leftChars="0"/>
        <w:jc w:val="both"/>
        <w:rPr>
          <w:rFonts w:ascii="標楷體" w:eastAsia="標楷體" w:hAnsi="標楷體"/>
          <w:szCs w:val="24"/>
        </w:rPr>
      </w:pPr>
      <w:r w:rsidRPr="008D7CA0">
        <w:rPr>
          <w:rFonts w:ascii="標楷體" w:eastAsia="標楷體" w:hAnsi="標楷體" w:hint="eastAsia"/>
          <w:szCs w:val="24"/>
        </w:rPr>
        <w:t>2006年至2015年</w:t>
      </w:r>
      <w:r w:rsidR="000B2C5C">
        <w:rPr>
          <w:rFonts w:ascii="標楷體" w:eastAsia="標楷體" w:hAnsi="標楷體" w:hint="eastAsia"/>
          <w:szCs w:val="24"/>
        </w:rPr>
        <w:t>10</w:t>
      </w:r>
      <w:r w:rsidRPr="008D7CA0">
        <w:rPr>
          <w:rFonts w:ascii="標楷體" w:eastAsia="標楷體" w:hAnsi="標楷體" w:hint="eastAsia"/>
          <w:szCs w:val="24"/>
        </w:rPr>
        <w:t>月，公務員經依違反刑法第125條（濫權追訴處罰罪）偵查終結起訴者，2006年至2008年分別有</w:t>
      </w:r>
      <w:r w:rsidR="000B2C5C">
        <w:rPr>
          <w:rFonts w:ascii="標楷體" w:eastAsia="標楷體" w:hAnsi="標楷體" w:hint="eastAsia"/>
          <w:szCs w:val="24"/>
        </w:rPr>
        <w:t>3</w:t>
      </w:r>
      <w:r w:rsidRPr="008D7CA0">
        <w:rPr>
          <w:rFonts w:ascii="標楷體" w:eastAsia="標楷體" w:hAnsi="標楷體" w:hint="eastAsia"/>
          <w:szCs w:val="24"/>
        </w:rPr>
        <w:t>人、3人、4人，2012年2人</w:t>
      </w:r>
      <w:r w:rsidR="000B2C5C" w:rsidRPr="000B2C5C">
        <w:rPr>
          <w:rFonts w:ascii="標楷體" w:eastAsia="標楷體" w:hAnsi="標楷體" w:hint="eastAsia"/>
          <w:szCs w:val="24"/>
        </w:rPr>
        <w:t>，2013年1人</w:t>
      </w:r>
      <w:r w:rsidRPr="008D7CA0">
        <w:rPr>
          <w:rFonts w:ascii="標楷體" w:eastAsia="標楷體" w:hAnsi="標楷體" w:hint="eastAsia"/>
          <w:szCs w:val="24"/>
        </w:rPr>
        <w:t>；</w:t>
      </w:r>
      <w:r w:rsidR="00D53D79">
        <w:rPr>
          <w:rFonts w:ascii="標楷體" w:eastAsia="標楷體" w:hAnsi="標楷體" w:hint="eastAsia"/>
          <w:szCs w:val="24"/>
        </w:rPr>
        <w:t>判決</w:t>
      </w:r>
      <w:r w:rsidRPr="008D7CA0">
        <w:rPr>
          <w:rFonts w:ascii="標楷體" w:eastAsia="標楷體" w:hAnsi="標楷體" w:hint="eastAsia"/>
          <w:szCs w:val="24"/>
        </w:rPr>
        <w:t>有罪</w:t>
      </w:r>
      <w:r w:rsidR="00D53D79">
        <w:rPr>
          <w:rFonts w:ascii="標楷體" w:eastAsia="標楷體" w:hAnsi="標楷體" w:hint="eastAsia"/>
          <w:szCs w:val="24"/>
        </w:rPr>
        <w:t>確定</w:t>
      </w:r>
      <w:r w:rsidRPr="008D7CA0">
        <w:rPr>
          <w:rFonts w:ascii="標楷體" w:eastAsia="標楷體" w:hAnsi="標楷體" w:hint="eastAsia"/>
          <w:szCs w:val="24"/>
        </w:rPr>
        <w:t>者，2009年、2014年各有1人。依同法第126條（凌虐人犯罪）偵查終結起訴者，2007年及2011年各有1人；</w:t>
      </w:r>
      <w:r w:rsidR="00D53D79">
        <w:rPr>
          <w:rFonts w:ascii="標楷體" w:eastAsia="標楷體" w:hAnsi="標楷體" w:hint="eastAsia"/>
          <w:szCs w:val="24"/>
        </w:rPr>
        <w:t>判決</w:t>
      </w:r>
      <w:r w:rsidR="00D53D79" w:rsidRPr="008D7CA0">
        <w:rPr>
          <w:rFonts w:ascii="標楷體" w:eastAsia="標楷體" w:hAnsi="標楷體" w:hint="eastAsia"/>
          <w:szCs w:val="24"/>
        </w:rPr>
        <w:t>有罪</w:t>
      </w:r>
      <w:r w:rsidR="00D53D79">
        <w:rPr>
          <w:rFonts w:ascii="標楷體" w:eastAsia="標楷體" w:hAnsi="標楷體" w:hint="eastAsia"/>
          <w:szCs w:val="24"/>
        </w:rPr>
        <w:t>確定</w:t>
      </w:r>
      <w:r w:rsidRPr="008D7CA0">
        <w:rPr>
          <w:rFonts w:ascii="標楷體" w:eastAsia="標楷體" w:hAnsi="標楷體" w:hint="eastAsia"/>
          <w:szCs w:val="24"/>
        </w:rPr>
        <w:t>者，</w:t>
      </w:r>
      <w:r w:rsidR="000B2C5C">
        <w:rPr>
          <w:rFonts w:ascii="標楷體" w:eastAsia="標楷體" w:hAnsi="標楷體" w:hint="eastAsia"/>
          <w:szCs w:val="24"/>
        </w:rPr>
        <w:t>2011</w:t>
      </w:r>
      <w:r w:rsidRPr="008D7CA0">
        <w:rPr>
          <w:rFonts w:ascii="標楷體" w:eastAsia="標楷體" w:hAnsi="標楷體" w:hint="eastAsia"/>
          <w:szCs w:val="24"/>
        </w:rPr>
        <w:t>年及</w:t>
      </w:r>
      <w:r w:rsidR="000B2C5C">
        <w:rPr>
          <w:rFonts w:ascii="標楷體" w:eastAsia="標楷體" w:hAnsi="標楷體" w:hint="eastAsia"/>
          <w:szCs w:val="24"/>
        </w:rPr>
        <w:t>2012</w:t>
      </w:r>
      <w:r w:rsidRPr="008D7CA0">
        <w:rPr>
          <w:rFonts w:ascii="標楷體" w:eastAsia="標楷體" w:hAnsi="標楷體" w:hint="eastAsia"/>
          <w:szCs w:val="24"/>
        </w:rPr>
        <w:t>年各有1人；公務員刑求被告或受刑人，</w:t>
      </w:r>
      <w:r w:rsidR="00F54008" w:rsidRPr="00F54008">
        <w:rPr>
          <w:rFonts w:ascii="標楷體" w:eastAsia="標楷體" w:hAnsi="標楷體" w:hint="eastAsia"/>
          <w:szCs w:val="24"/>
        </w:rPr>
        <w:t>同時</w:t>
      </w:r>
      <w:r w:rsidRPr="008D7CA0">
        <w:rPr>
          <w:rFonts w:ascii="標楷體" w:eastAsia="標楷體" w:hAnsi="標楷體" w:hint="eastAsia"/>
          <w:szCs w:val="24"/>
        </w:rPr>
        <w:t>遭依刑法第134條（不純粹瀆職罪）及第277條（傷害罪）</w:t>
      </w:r>
      <w:r w:rsidR="00F54008">
        <w:rPr>
          <w:rFonts w:ascii="標楷體" w:eastAsia="標楷體" w:hAnsi="標楷體" w:hint="eastAsia"/>
          <w:szCs w:val="24"/>
        </w:rPr>
        <w:t>，</w:t>
      </w:r>
      <w:r w:rsidR="00F54008" w:rsidRPr="00F54008">
        <w:rPr>
          <w:rFonts w:ascii="標楷體" w:eastAsia="標楷體" w:hAnsi="標楷體" w:hint="eastAsia"/>
          <w:szCs w:val="24"/>
        </w:rPr>
        <w:t>偵查終結，2009年有2人緩起訴</w:t>
      </w:r>
      <w:r w:rsidR="00F54008">
        <w:rPr>
          <w:rFonts w:ascii="標楷體" w:eastAsia="標楷體" w:hAnsi="標楷體" w:hint="eastAsia"/>
          <w:szCs w:val="24"/>
        </w:rPr>
        <w:t>；</w:t>
      </w:r>
      <w:r w:rsidR="00D53D79">
        <w:rPr>
          <w:rFonts w:ascii="標楷體" w:eastAsia="標楷體" w:hAnsi="標楷體" w:hint="eastAsia"/>
          <w:szCs w:val="24"/>
        </w:rPr>
        <w:t>判決</w:t>
      </w:r>
      <w:r w:rsidR="00D53D79" w:rsidRPr="008D7CA0">
        <w:rPr>
          <w:rFonts w:ascii="標楷體" w:eastAsia="標楷體" w:hAnsi="標楷體" w:hint="eastAsia"/>
          <w:szCs w:val="24"/>
        </w:rPr>
        <w:t>有罪</w:t>
      </w:r>
      <w:r w:rsidR="00D53D79">
        <w:rPr>
          <w:rFonts w:ascii="標楷體" w:eastAsia="標楷體" w:hAnsi="標楷體" w:hint="eastAsia"/>
          <w:szCs w:val="24"/>
        </w:rPr>
        <w:t>確定</w:t>
      </w:r>
      <w:r w:rsidRPr="00F54008">
        <w:rPr>
          <w:rFonts w:ascii="標楷體" w:eastAsia="標楷體" w:hAnsi="標楷體" w:hint="eastAsia"/>
          <w:szCs w:val="24"/>
        </w:rPr>
        <w:t>者，近10年皆無。</w:t>
      </w:r>
    </w:p>
    <w:p w14:paraId="7B6C9E8E" w14:textId="77777777" w:rsidR="00B656FD" w:rsidRPr="00C51F6D" w:rsidRDefault="00EC441D" w:rsidP="009657EA">
      <w:pPr>
        <w:keepNext/>
        <w:overflowPunct w:val="0"/>
        <w:spacing w:line="480" w:lineRule="exact"/>
        <w:jc w:val="both"/>
        <w:outlineLvl w:val="1"/>
        <w:rPr>
          <w:rFonts w:ascii="標楷體" w:eastAsia="標楷體" w:hAnsi="標楷體" w:cs="Times New Roman"/>
          <w:b/>
          <w:bCs/>
          <w:szCs w:val="24"/>
        </w:rPr>
      </w:pPr>
      <w:bookmarkStart w:id="183" w:name="_Toc432434619"/>
      <w:bookmarkStart w:id="184" w:name="_Toc440549677"/>
      <w:r w:rsidRPr="00C51F6D">
        <w:rPr>
          <w:rFonts w:ascii="標楷體" w:eastAsia="標楷體" w:hAnsi="標楷體" w:cs="Times New Roman" w:hint="eastAsia"/>
          <w:b/>
          <w:bCs/>
          <w:szCs w:val="24"/>
        </w:rPr>
        <w:t>推動禁止酷刑公約</w:t>
      </w:r>
      <w:bookmarkEnd w:id="183"/>
      <w:bookmarkEnd w:id="184"/>
    </w:p>
    <w:p w14:paraId="110BA34D" w14:textId="77777777" w:rsidR="00324D19" w:rsidRDefault="00324D19" w:rsidP="00CC3A7E">
      <w:pPr>
        <w:pStyle w:val="a8"/>
        <w:numPr>
          <w:ilvl w:val="0"/>
          <w:numId w:val="4"/>
        </w:numPr>
        <w:overflowPunct w:val="0"/>
        <w:spacing w:line="480" w:lineRule="exact"/>
        <w:ind w:leftChars="0"/>
        <w:jc w:val="both"/>
        <w:rPr>
          <w:rFonts w:ascii="標楷體" w:eastAsia="標楷體" w:hAnsi="標楷體"/>
          <w:szCs w:val="24"/>
        </w:rPr>
      </w:pPr>
      <w:r w:rsidRPr="00893BBB">
        <w:rPr>
          <w:rFonts w:ascii="標楷體" w:eastAsia="標楷體" w:hAnsi="標楷體" w:cs="Times New Roman" w:hint="eastAsia"/>
          <w:szCs w:val="24"/>
        </w:rPr>
        <w:t>參見</w:t>
      </w:r>
      <w:r w:rsidR="00B74189">
        <w:rPr>
          <w:rFonts w:ascii="標楷體" w:eastAsia="標楷體" w:hAnsi="標楷體" w:cs="Times New Roman" w:hint="eastAsia"/>
          <w:szCs w:val="24"/>
        </w:rPr>
        <w:t>本報告</w:t>
      </w:r>
      <w:r w:rsidRPr="00893BBB">
        <w:rPr>
          <w:rFonts w:ascii="標楷體" w:eastAsia="標楷體" w:hAnsi="標楷體" w:cs="Times New Roman" w:hint="eastAsia"/>
          <w:szCs w:val="24"/>
        </w:rPr>
        <w:t>第</w:t>
      </w:r>
      <w:r w:rsidR="0051780E">
        <w:rPr>
          <w:rFonts w:ascii="標楷體" w:eastAsia="標楷體" w:hAnsi="標楷體" w:cs="Times New Roman" w:hint="eastAsia"/>
          <w:szCs w:val="24"/>
        </w:rPr>
        <w:t>13</w:t>
      </w:r>
      <w:r w:rsidRPr="00893BBB">
        <w:rPr>
          <w:rFonts w:ascii="標楷體" w:eastAsia="標楷體" w:hAnsi="標楷體" w:cs="Times New Roman" w:hint="eastAsia"/>
          <w:szCs w:val="24"/>
        </w:rPr>
        <w:t>點</w:t>
      </w:r>
      <w:r w:rsidR="000B051B">
        <w:rPr>
          <w:rFonts w:ascii="標楷體" w:eastAsia="標楷體" w:hAnsi="標楷體" w:cs="Times New Roman" w:hint="eastAsia"/>
          <w:szCs w:val="24"/>
        </w:rPr>
        <w:t>。</w:t>
      </w:r>
    </w:p>
    <w:p w14:paraId="0684823D" w14:textId="77777777" w:rsidR="00EC441D" w:rsidRPr="009657EA" w:rsidRDefault="00EC441D" w:rsidP="00CC3A7E">
      <w:pPr>
        <w:pStyle w:val="a8"/>
        <w:numPr>
          <w:ilvl w:val="0"/>
          <w:numId w:val="4"/>
        </w:numPr>
        <w:overflowPunct w:val="0"/>
        <w:spacing w:line="480" w:lineRule="exact"/>
        <w:ind w:leftChars="0"/>
        <w:jc w:val="both"/>
        <w:rPr>
          <w:rFonts w:ascii="標楷體" w:eastAsia="標楷體" w:hAnsi="標楷體"/>
          <w:szCs w:val="24"/>
        </w:rPr>
      </w:pPr>
      <w:r w:rsidRPr="009657EA">
        <w:rPr>
          <w:rFonts w:ascii="標楷體" w:eastAsia="標楷體" w:hAnsi="標楷體" w:hint="eastAsia"/>
          <w:szCs w:val="24"/>
        </w:rPr>
        <w:t>內政部於2013年8月14日召開我國有無簽署禁止酷刑公約之必要公聽會，獲致我國應簽署</w:t>
      </w:r>
      <w:r w:rsidR="009D5EF3">
        <w:rPr>
          <w:rFonts w:ascii="標楷體" w:eastAsia="標楷體" w:hAnsi="標楷體" w:hint="eastAsia"/>
          <w:szCs w:val="24"/>
        </w:rPr>
        <w:t>（</w:t>
      </w:r>
      <w:r w:rsidRPr="009657EA">
        <w:rPr>
          <w:rFonts w:ascii="標楷體" w:eastAsia="標楷體" w:hAnsi="標楷體" w:hint="eastAsia"/>
          <w:szCs w:val="24"/>
        </w:rPr>
        <w:t>加入</w:t>
      </w:r>
      <w:r w:rsidR="009D5EF3">
        <w:rPr>
          <w:rFonts w:ascii="標楷體" w:eastAsia="標楷體" w:hAnsi="標楷體" w:hint="eastAsia"/>
          <w:szCs w:val="24"/>
        </w:rPr>
        <w:t>）</w:t>
      </w:r>
      <w:r w:rsidRPr="009657EA">
        <w:rPr>
          <w:rFonts w:ascii="標楷體" w:eastAsia="標楷體" w:hAnsi="標楷體" w:hint="eastAsia"/>
          <w:szCs w:val="24"/>
        </w:rPr>
        <w:t>禁止酷刑公約及任擇議定書之共識。2014年9月15日召開研商禁止酷刑公約國內法化推動事宜會議，會議決定採取制定公約之施行法方式辦理，於6個月內提出草案，再請學者專家審核後，儘速推動。禁止酷刑公約施行法制定之研究委託案於2015</w:t>
      </w:r>
      <w:r w:rsidR="00A44C9D">
        <w:rPr>
          <w:rFonts w:ascii="標楷體" w:eastAsia="標楷體" w:hAnsi="標楷體" w:hint="eastAsia"/>
          <w:szCs w:val="24"/>
        </w:rPr>
        <w:t>年完成，</w:t>
      </w:r>
      <w:r w:rsidR="00324D19">
        <w:rPr>
          <w:rFonts w:ascii="標楷體" w:eastAsia="標楷體" w:hAnsi="標楷體" w:hint="eastAsia"/>
          <w:szCs w:val="24"/>
        </w:rPr>
        <w:t>正</w:t>
      </w:r>
      <w:r w:rsidRPr="009657EA">
        <w:rPr>
          <w:rFonts w:ascii="標楷體" w:eastAsia="標楷體" w:hAnsi="標楷體" w:hint="eastAsia"/>
          <w:szCs w:val="24"/>
        </w:rPr>
        <w:t>推動</w:t>
      </w:r>
      <w:r w:rsidR="00AC41ED">
        <w:rPr>
          <w:rFonts w:ascii="標楷體" w:eastAsia="標楷體" w:hAnsi="標楷體" w:hint="eastAsia"/>
          <w:szCs w:val="24"/>
        </w:rPr>
        <w:t>制</w:t>
      </w:r>
      <w:r w:rsidR="00324D19">
        <w:rPr>
          <w:rFonts w:ascii="標楷體" w:eastAsia="標楷體" w:hAnsi="標楷體" w:hint="eastAsia"/>
          <w:szCs w:val="24"/>
        </w:rPr>
        <w:t>定公約施行法</w:t>
      </w:r>
      <w:r w:rsidRPr="009657EA">
        <w:rPr>
          <w:rFonts w:ascii="標楷體" w:eastAsia="標楷體" w:hAnsi="標楷體" w:hint="eastAsia"/>
          <w:szCs w:val="24"/>
        </w:rPr>
        <w:t>。</w:t>
      </w:r>
    </w:p>
    <w:p w14:paraId="248519A8" w14:textId="77777777" w:rsidR="00EC441D" w:rsidRPr="00C51F6D" w:rsidRDefault="00EC441D" w:rsidP="009657EA">
      <w:pPr>
        <w:keepNext/>
        <w:overflowPunct w:val="0"/>
        <w:spacing w:line="480" w:lineRule="exact"/>
        <w:jc w:val="both"/>
        <w:outlineLvl w:val="1"/>
        <w:rPr>
          <w:rFonts w:ascii="標楷體" w:eastAsia="標楷體" w:hAnsi="標楷體" w:cs="Times New Roman"/>
          <w:b/>
          <w:bCs/>
          <w:szCs w:val="24"/>
        </w:rPr>
      </w:pPr>
      <w:bookmarkStart w:id="185" w:name="_Toc432434620"/>
      <w:bookmarkStart w:id="186" w:name="_Toc440549678"/>
      <w:r w:rsidRPr="00C51F6D">
        <w:rPr>
          <w:rFonts w:ascii="標楷體" w:eastAsia="標楷體" w:hAnsi="標楷體" w:cs="Times New Roman" w:hint="eastAsia"/>
          <w:b/>
          <w:bCs/>
          <w:szCs w:val="24"/>
        </w:rPr>
        <w:t>避免酷刑之措施</w:t>
      </w:r>
      <w:bookmarkEnd w:id="185"/>
      <w:bookmarkEnd w:id="186"/>
    </w:p>
    <w:p w14:paraId="2135FE0D" w14:textId="77777777" w:rsidR="00EC441D" w:rsidRPr="008D7CA0" w:rsidRDefault="00CF32FE" w:rsidP="00CC3A7E">
      <w:pPr>
        <w:pStyle w:val="a8"/>
        <w:numPr>
          <w:ilvl w:val="0"/>
          <w:numId w:val="4"/>
        </w:numPr>
        <w:overflowPunct w:val="0"/>
        <w:spacing w:line="480" w:lineRule="exact"/>
        <w:ind w:leftChars="0"/>
        <w:jc w:val="both"/>
        <w:rPr>
          <w:rFonts w:ascii="標楷體" w:eastAsia="標楷體" w:hAnsi="標楷體"/>
          <w:szCs w:val="24"/>
        </w:rPr>
      </w:pPr>
      <w:r w:rsidRPr="008D7CA0">
        <w:rPr>
          <w:rFonts w:ascii="標楷體" w:eastAsia="標楷體" w:hAnsi="標楷體" w:hint="eastAsia"/>
          <w:szCs w:val="24"/>
        </w:rPr>
        <w:t>訂頒警察詢問犯罪嫌疑人錄音錄影要點</w:t>
      </w:r>
      <w:r w:rsidR="00EC441D" w:rsidRPr="008D7CA0">
        <w:rPr>
          <w:rFonts w:ascii="標楷體" w:eastAsia="標楷體" w:hAnsi="標楷體" w:hint="eastAsia"/>
          <w:szCs w:val="24"/>
        </w:rPr>
        <w:t>，要求所有員警於詢問犯罪嫌疑人時應全程連續錄音，必要時並應全程連續錄影。</w:t>
      </w:r>
    </w:p>
    <w:p w14:paraId="2F5FFF28" w14:textId="77777777" w:rsidR="00EC441D" w:rsidRPr="008D7CA0" w:rsidRDefault="00EC441D" w:rsidP="00CC3A7E">
      <w:pPr>
        <w:pStyle w:val="a8"/>
        <w:numPr>
          <w:ilvl w:val="0"/>
          <w:numId w:val="4"/>
        </w:numPr>
        <w:overflowPunct w:val="0"/>
        <w:spacing w:line="480" w:lineRule="exact"/>
        <w:ind w:leftChars="0"/>
        <w:jc w:val="both"/>
        <w:rPr>
          <w:rFonts w:ascii="標楷體" w:eastAsia="標楷體" w:hAnsi="標楷體"/>
          <w:szCs w:val="24"/>
        </w:rPr>
      </w:pPr>
      <w:r w:rsidRPr="008D7CA0">
        <w:rPr>
          <w:rFonts w:ascii="標楷體" w:eastAsia="標楷體" w:hAnsi="標楷體" w:hint="eastAsia"/>
          <w:szCs w:val="24"/>
        </w:rPr>
        <w:t>2012年至2015年</w:t>
      </w:r>
      <w:r w:rsidR="00482EE2">
        <w:rPr>
          <w:rFonts w:ascii="標楷體" w:eastAsia="標楷體" w:hAnsi="標楷體" w:hint="eastAsia"/>
          <w:szCs w:val="24"/>
        </w:rPr>
        <w:t>10</w:t>
      </w:r>
      <w:r w:rsidR="009B43C9">
        <w:rPr>
          <w:rFonts w:ascii="標楷體" w:eastAsia="標楷體" w:hAnsi="標楷體" w:hint="eastAsia"/>
          <w:szCs w:val="24"/>
        </w:rPr>
        <w:t>月</w:t>
      </w:r>
      <w:r w:rsidRPr="008D7CA0">
        <w:rPr>
          <w:rFonts w:ascii="標楷體" w:eastAsia="標楷體" w:hAnsi="標楷體" w:hint="eastAsia"/>
          <w:szCs w:val="24"/>
        </w:rPr>
        <w:t>各警察機關接獲民眾檢舉員警不當刑求傷害案件計4</w:t>
      </w:r>
      <w:r w:rsidR="00BE0EED">
        <w:rPr>
          <w:rFonts w:ascii="標楷體" w:eastAsia="標楷體" w:hAnsi="標楷體" w:hint="eastAsia"/>
          <w:szCs w:val="24"/>
        </w:rPr>
        <w:t>件，</w:t>
      </w:r>
      <w:r w:rsidRPr="008D7CA0">
        <w:rPr>
          <w:rFonts w:ascii="標楷體" w:eastAsia="標楷體" w:hAnsi="標楷體" w:hint="eastAsia"/>
          <w:szCs w:val="24"/>
        </w:rPr>
        <w:t>2012年2件、2013年1件、2015年</w:t>
      </w:r>
      <w:r w:rsidR="004F6FEE">
        <w:rPr>
          <w:rFonts w:ascii="標楷體" w:eastAsia="標楷體" w:hAnsi="標楷體" w:hint="eastAsia"/>
          <w:szCs w:val="24"/>
        </w:rPr>
        <w:t>1月至10月</w:t>
      </w:r>
      <w:r w:rsidRPr="008D7CA0">
        <w:rPr>
          <w:rFonts w:ascii="標楷體" w:eastAsia="標楷體" w:hAnsi="標楷體" w:hint="eastAsia"/>
          <w:szCs w:val="24"/>
        </w:rPr>
        <w:t>1</w:t>
      </w:r>
      <w:r w:rsidR="00BE0EED">
        <w:rPr>
          <w:rFonts w:ascii="標楷體" w:eastAsia="標楷體" w:hAnsi="標楷體" w:hint="eastAsia"/>
          <w:szCs w:val="24"/>
        </w:rPr>
        <w:t>件</w:t>
      </w:r>
      <w:r w:rsidRPr="008D7CA0">
        <w:rPr>
          <w:rFonts w:ascii="標楷體" w:eastAsia="標楷體" w:hAnsi="標楷體" w:hint="eastAsia"/>
          <w:szCs w:val="24"/>
        </w:rPr>
        <w:t>，均無員警刑求傷害之具體事證。</w:t>
      </w:r>
    </w:p>
    <w:p w14:paraId="10CC717C" w14:textId="77777777" w:rsidR="00EC441D" w:rsidRPr="0086022E" w:rsidRDefault="00324D19" w:rsidP="00CC3A7E">
      <w:pPr>
        <w:pStyle w:val="a8"/>
        <w:numPr>
          <w:ilvl w:val="0"/>
          <w:numId w:val="4"/>
        </w:numPr>
        <w:overflowPunct w:val="0"/>
        <w:spacing w:line="480" w:lineRule="exact"/>
        <w:ind w:leftChars="0"/>
        <w:jc w:val="both"/>
        <w:rPr>
          <w:rFonts w:ascii="標楷體" w:eastAsia="標楷體" w:hAnsi="標楷體"/>
          <w:szCs w:val="24"/>
        </w:rPr>
      </w:pPr>
      <w:r>
        <w:rPr>
          <w:rFonts w:ascii="標楷體" w:eastAsia="標楷體" w:hAnsi="標楷體" w:hint="eastAsia"/>
        </w:rPr>
        <w:t>刑事被告得隨時選任辯護人以免刑求逼供，</w:t>
      </w:r>
      <w:r w:rsidR="00EC441D" w:rsidRPr="008D7CA0">
        <w:rPr>
          <w:rFonts w:ascii="標楷體" w:eastAsia="標楷體" w:hAnsi="標楷體" w:hint="eastAsia"/>
        </w:rPr>
        <w:t>受酷刑之被害人可向檢察官</w:t>
      </w:r>
      <w:r>
        <w:rPr>
          <w:rFonts w:ascii="標楷體" w:eastAsia="標楷體" w:hAnsi="標楷體" w:hint="eastAsia"/>
        </w:rPr>
        <w:t>提出刑事告訴或告發，或提出陳情或向檢察官或法官主張受到酷刑對待；</w:t>
      </w:r>
      <w:r w:rsidR="00EC441D" w:rsidRPr="008D7CA0">
        <w:rPr>
          <w:rFonts w:ascii="標楷體" w:eastAsia="標楷體" w:hAnsi="標楷體" w:hint="eastAsia"/>
        </w:rPr>
        <w:t>監所之收容人受到酷刑對待者得向監所或其監督機關提出申訴，但2013年至2015年，矯正機關或警政督察單位並無接獲此類申訴案件。</w:t>
      </w:r>
    </w:p>
    <w:p w14:paraId="0E2A4E42" w14:textId="77777777" w:rsidR="0086022E" w:rsidRPr="0086022E" w:rsidRDefault="0086022E" w:rsidP="0086022E">
      <w:pPr>
        <w:pStyle w:val="a8"/>
        <w:spacing w:line="480" w:lineRule="exact"/>
        <w:ind w:leftChars="0"/>
        <w:jc w:val="both"/>
        <w:rPr>
          <w:rFonts w:ascii="標楷體" w:eastAsia="標楷體" w:hAnsi="標楷體"/>
          <w:sz w:val="36"/>
          <w:szCs w:val="36"/>
        </w:rPr>
      </w:pPr>
    </w:p>
    <w:p w14:paraId="0808F3E6" w14:textId="77777777" w:rsidR="00EC441D" w:rsidRPr="009657EA" w:rsidRDefault="00EC441D" w:rsidP="0086022E">
      <w:pPr>
        <w:keepNext/>
        <w:overflowPunct w:val="0"/>
        <w:spacing w:line="480" w:lineRule="exact"/>
        <w:jc w:val="both"/>
        <w:outlineLvl w:val="0"/>
        <w:rPr>
          <w:rFonts w:ascii="標楷體" w:eastAsia="標楷體" w:hAnsi="標楷體" w:cs="Times New Roman"/>
          <w:b/>
          <w:bCs/>
          <w:sz w:val="28"/>
          <w:szCs w:val="28"/>
        </w:rPr>
      </w:pPr>
      <w:bookmarkStart w:id="187" w:name="_Toc432434621"/>
      <w:bookmarkStart w:id="188" w:name="_Toc440549679"/>
      <w:r w:rsidRPr="009657EA">
        <w:rPr>
          <w:rFonts w:ascii="標楷體" w:eastAsia="標楷體" w:hAnsi="標楷體" w:cs="Times New Roman" w:hint="eastAsia"/>
          <w:b/>
          <w:bCs/>
          <w:sz w:val="28"/>
          <w:szCs w:val="28"/>
        </w:rPr>
        <w:t>第59點</w:t>
      </w:r>
      <w:bookmarkEnd w:id="187"/>
      <w:bookmarkEnd w:id="188"/>
    </w:p>
    <w:p w14:paraId="5A8181B0" w14:textId="77777777" w:rsidR="00EC441D" w:rsidRPr="00C51F6D" w:rsidRDefault="00EC441D" w:rsidP="00C51F6D">
      <w:pPr>
        <w:keepNext/>
        <w:overflowPunct w:val="0"/>
        <w:spacing w:line="480" w:lineRule="exact"/>
        <w:jc w:val="both"/>
        <w:outlineLvl w:val="1"/>
        <w:rPr>
          <w:rFonts w:ascii="標楷體" w:eastAsia="標楷體" w:hAnsi="標楷體" w:cs="Times New Roman"/>
          <w:b/>
          <w:bCs/>
          <w:szCs w:val="24"/>
        </w:rPr>
      </w:pPr>
      <w:bookmarkStart w:id="189" w:name="_Toc432434622"/>
      <w:bookmarkStart w:id="190" w:name="_Toc440549680"/>
      <w:r w:rsidRPr="00C51F6D">
        <w:rPr>
          <w:rFonts w:ascii="標楷體" w:eastAsia="標楷體" w:hAnsi="標楷體" w:cs="Times New Roman" w:hint="eastAsia"/>
          <w:b/>
          <w:bCs/>
          <w:szCs w:val="24"/>
        </w:rPr>
        <w:t>推動研擬難民法</w:t>
      </w:r>
      <w:bookmarkEnd w:id="189"/>
      <w:bookmarkEnd w:id="190"/>
    </w:p>
    <w:p w14:paraId="3559338D" w14:textId="77777777" w:rsidR="00EC441D" w:rsidRPr="008D7CA0" w:rsidRDefault="00CF32FE" w:rsidP="00CC3A7E">
      <w:pPr>
        <w:pStyle w:val="a8"/>
        <w:numPr>
          <w:ilvl w:val="0"/>
          <w:numId w:val="4"/>
        </w:numPr>
        <w:overflowPunct w:val="0"/>
        <w:spacing w:line="480" w:lineRule="exact"/>
        <w:ind w:leftChars="0"/>
        <w:jc w:val="both"/>
        <w:rPr>
          <w:rFonts w:ascii="標楷體" w:eastAsia="標楷體" w:hAnsi="標楷體"/>
          <w:szCs w:val="24"/>
        </w:rPr>
      </w:pPr>
      <w:r w:rsidRPr="008D7CA0">
        <w:rPr>
          <w:rFonts w:ascii="標楷體" w:eastAsia="標楷體" w:hAnsi="標楷體" w:hint="eastAsia"/>
          <w:szCs w:val="24"/>
        </w:rPr>
        <w:t>難民法</w:t>
      </w:r>
      <w:r w:rsidR="00EC441D" w:rsidRPr="008D7CA0">
        <w:rPr>
          <w:rFonts w:ascii="標楷體" w:eastAsia="標楷體" w:hAnsi="標楷體" w:hint="eastAsia"/>
          <w:szCs w:val="24"/>
        </w:rPr>
        <w:t>草案行政院於</w:t>
      </w:r>
      <w:r w:rsidR="00390AA6" w:rsidRPr="008D7CA0">
        <w:rPr>
          <w:rFonts w:ascii="標楷體" w:eastAsia="標楷體" w:hAnsi="標楷體" w:hint="eastAsia"/>
          <w:szCs w:val="24"/>
        </w:rPr>
        <w:t>2012</w:t>
      </w:r>
      <w:r w:rsidR="00EC441D" w:rsidRPr="008D7CA0">
        <w:rPr>
          <w:rFonts w:ascii="標楷體" w:eastAsia="標楷體" w:hAnsi="標楷體" w:hint="eastAsia"/>
          <w:szCs w:val="24"/>
        </w:rPr>
        <w:t>年</w:t>
      </w:r>
      <w:r w:rsidR="00EC441D" w:rsidRPr="008D7CA0">
        <w:rPr>
          <w:rFonts w:ascii="標楷體" w:eastAsia="標楷體" w:hAnsi="標楷體"/>
          <w:szCs w:val="24"/>
        </w:rPr>
        <w:t>2</w:t>
      </w:r>
      <w:r w:rsidR="00EC441D" w:rsidRPr="008D7CA0">
        <w:rPr>
          <w:rFonts w:ascii="標楷體" w:eastAsia="標楷體" w:hAnsi="標楷體" w:hint="eastAsia"/>
          <w:szCs w:val="24"/>
        </w:rPr>
        <w:t>月</w:t>
      </w:r>
      <w:r w:rsidR="00EC441D" w:rsidRPr="008D7CA0">
        <w:rPr>
          <w:rFonts w:ascii="標楷體" w:eastAsia="標楷體" w:hAnsi="標楷體"/>
          <w:szCs w:val="24"/>
        </w:rPr>
        <w:t>23</w:t>
      </w:r>
      <w:r w:rsidR="00324D19">
        <w:rPr>
          <w:rFonts w:ascii="標楷體" w:eastAsia="標楷體" w:hAnsi="標楷體" w:hint="eastAsia"/>
          <w:szCs w:val="24"/>
        </w:rPr>
        <w:t>日函送立法院審議，</w:t>
      </w:r>
      <w:r w:rsidR="00EC441D" w:rsidRPr="008D7CA0">
        <w:rPr>
          <w:rFonts w:ascii="標楷體" w:eastAsia="標楷體" w:hAnsi="標楷體" w:hint="eastAsia"/>
          <w:szCs w:val="24"/>
        </w:rPr>
        <w:t>草案第3</w:t>
      </w:r>
      <w:r w:rsidR="00AC41ED">
        <w:rPr>
          <w:rFonts w:ascii="標楷體" w:eastAsia="標楷體" w:hAnsi="標楷體" w:hint="eastAsia"/>
          <w:szCs w:val="24"/>
        </w:rPr>
        <w:t>條明定，</w:t>
      </w:r>
      <w:r w:rsidR="00EC441D" w:rsidRPr="008D7CA0">
        <w:rPr>
          <w:rFonts w:ascii="標楷體" w:eastAsia="標楷體" w:hAnsi="標楷體" w:hint="eastAsia"/>
          <w:szCs w:val="24"/>
        </w:rPr>
        <w:t>外國人或無國籍人，因戰爭或大規模自然災害被迫離開其原國籍國或原居住國，致不能在該國生活或受該國保護者，得向我國申請難民認定。</w:t>
      </w:r>
      <w:r w:rsidR="00AC41ED">
        <w:rPr>
          <w:rFonts w:ascii="標楷體" w:eastAsia="標楷體" w:hAnsi="標楷體" w:hint="eastAsia"/>
          <w:szCs w:val="24"/>
        </w:rPr>
        <w:t>草案</w:t>
      </w:r>
      <w:r w:rsidR="00EC441D" w:rsidRPr="008D7CA0">
        <w:rPr>
          <w:rFonts w:ascii="標楷體" w:eastAsia="標楷體" w:hAnsi="標楷體" w:hint="eastAsia"/>
          <w:szCs w:val="24"/>
        </w:rPr>
        <w:t>第5</w:t>
      </w:r>
      <w:r w:rsidR="004F6FEE">
        <w:rPr>
          <w:rFonts w:ascii="標楷體" w:eastAsia="標楷體" w:hAnsi="標楷體" w:hint="eastAsia"/>
          <w:szCs w:val="24"/>
        </w:rPr>
        <w:t>條</w:t>
      </w:r>
      <w:r w:rsidR="00EC441D" w:rsidRPr="008D7CA0">
        <w:rPr>
          <w:rFonts w:ascii="標楷體" w:eastAsia="標楷體" w:hAnsi="標楷體" w:hint="eastAsia"/>
          <w:szCs w:val="24"/>
        </w:rPr>
        <w:t>、</w:t>
      </w:r>
      <w:r w:rsidR="004F6FEE">
        <w:rPr>
          <w:rFonts w:ascii="標楷體" w:eastAsia="標楷體" w:hAnsi="標楷體" w:hint="eastAsia"/>
          <w:szCs w:val="24"/>
        </w:rPr>
        <w:t>第</w:t>
      </w:r>
      <w:r w:rsidR="00EC441D" w:rsidRPr="008D7CA0">
        <w:rPr>
          <w:rFonts w:ascii="標楷體" w:eastAsia="標楷體" w:hAnsi="標楷體" w:hint="eastAsia"/>
          <w:szCs w:val="24"/>
        </w:rPr>
        <w:t>8</w:t>
      </w:r>
      <w:r w:rsidR="004F6FEE">
        <w:rPr>
          <w:rFonts w:ascii="標楷體" w:eastAsia="標楷體" w:hAnsi="標楷體" w:hint="eastAsia"/>
          <w:szCs w:val="24"/>
        </w:rPr>
        <w:t>條</w:t>
      </w:r>
      <w:r w:rsidR="00EC441D" w:rsidRPr="008D7CA0">
        <w:rPr>
          <w:rFonts w:ascii="標楷體" w:eastAsia="標楷體" w:hAnsi="標楷體" w:hint="eastAsia"/>
          <w:szCs w:val="24"/>
        </w:rPr>
        <w:t>、</w:t>
      </w:r>
      <w:r w:rsidR="004F6FEE">
        <w:rPr>
          <w:rFonts w:ascii="標楷體" w:eastAsia="標楷體" w:hAnsi="標楷體" w:hint="eastAsia"/>
          <w:szCs w:val="24"/>
        </w:rPr>
        <w:t>第</w:t>
      </w:r>
      <w:r w:rsidR="00EC441D" w:rsidRPr="008D7CA0">
        <w:rPr>
          <w:rFonts w:ascii="標楷體" w:eastAsia="標楷體" w:hAnsi="標楷體" w:hint="eastAsia"/>
          <w:szCs w:val="24"/>
        </w:rPr>
        <w:t>11條均符合結論性</w:t>
      </w:r>
      <w:r w:rsidR="00324D19">
        <w:rPr>
          <w:rFonts w:ascii="標楷體" w:eastAsia="標楷體" w:hAnsi="標楷體" w:hint="eastAsia"/>
          <w:szCs w:val="24"/>
        </w:rPr>
        <w:t>意見與</w:t>
      </w:r>
      <w:r w:rsidR="0000084A">
        <w:rPr>
          <w:rFonts w:ascii="標楷體" w:eastAsia="標楷體" w:hAnsi="標楷體" w:hint="eastAsia"/>
          <w:szCs w:val="24"/>
        </w:rPr>
        <w:t>建議中不強迫遣返及引渡原則，內政部</w:t>
      </w:r>
      <w:r w:rsidR="003A65C8">
        <w:rPr>
          <w:rFonts w:ascii="標楷體" w:eastAsia="標楷體" w:hAnsi="標楷體" w:hint="eastAsia"/>
          <w:szCs w:val="24"/>
        </w:rPr>
        <w:t>移民署</w:t>
      </w:r>
      <w:r w:rsidR="00EC441D" w:rsidRPr="008D7CA0">
        <w:rPr>
          <w:rFonts w:ascii="標楷體" w:eastAsia="標楷體" w:hAnsi="標楷體" w:hint="eastAsia"/>
          <w:szCs w:val="24"/>
        </w:rPr>
        <w:t>將配合推動。</w:t>
      </w:r>
    </w:p>
    <w:p w14:paraId="3A1B704E" w14:textId="77777777" w:rsidR="00EC441D" w:rsidRPr="008D7CA0" w:rsidRDefault="00EC441D" w:rsidP="00CC3A7E">
      <w:pPr>
        <w:pStyle w:val="a8"/>
        <w:numPr>
          <w:ilvl w:val="0"/>
          <w:numId w:val="4"/>
        </w:numPr>
        <w:overflowPunct w:val="0"/>
        <w:spacing w:line="480" w:lineRule="exact"/>
        <w:ind w:leftChars="0"/>
        <w:jc w:val="both"/>
        <w:rPr>
          <w:rFonts w:ascii="標楷體" w:eastAsia="標楷體" w:hAnsi="標楷體"/>
          <w:szCs w:val="24"/>
        </w:rPr>
      </w:pPr>
      <w:r w:rsidRPr="008D7CA0">
        <w:rPr>
          <w:rFonts w:ascii="標楷體" w:eastAsia="標楷體" w:hAnsi="標楷體" w:hint="eastAsia"/>
          <w:szCs w:val="24"/>
        </w:rPr>
        <w:t>在難民法</w:t>
      </w:r>
      <w:r w:rsidR="002218E3">
        <w:rPr>
          <w:rFonts w:ascii="標楷體" w:eastAsia="標楷體" w:hAnsi="標楷體" w:hint="eastAsia"/>
          <w:szCs w:val="24"/>
        </w:rPr>
        <w:t>草案</w:t>
      </w:r>
      <w:r w:rsidRPr="008D7CA0">
        <w:rPr>
          <w:rFonts w:ascii="標楷體" w:eastAsia="標楷體" w:hAnsi="標楷體" w:hint="eastAsia"/>
          <w:szCs w:val="24"/>
        </w:rPr>
        <w:t>通過前，現行處理至臺灣申請難民庇護個案，基於我國並未設有聯合國難民署辦公室，</w:t>
      </w:r>
      <w:r w:rsidR="008A713A" w:rsidRPr="008D7CA0">
        <w:rPr>
          <w:rFonts w:ascii="標楷體" w:eastAsia="標楷體" w:hAnsi="標楷體" w:hint="eastAsia"/>
          <w:szCs w:val="24"/>
        </w:rPr>
        <w:t>內政</w:t>
      </w:r>
      <w:r w:rsidRPr="008D7CA0">
        <w:rPr>
          <w:rFonts w:ascii="標楷體" w:eastAsia="標楷體" w:hAnsi="標楷體" w:hint="eastAsia"/>
          <w:szCs w:val="24"/>
        </w:rPr>
        <w:t>部移民署仍積極與鄰近國家（地區）聯合國難民署辦公室建立聯繫機制</w:t>
      </w:r>
      <w:r w:rsidR="00CF32FE" w:rsidRPr="008D7CA0">
        <w:rPr>
          <w:rFonts w:ascii="標楷體" w:eastAsia="標楷體" w:hAnsi="標楷體" w:hint="eastAsia"/>
          <w:szCs w:val="24"/>
        </w:rPr>
        <w:t>，獲取資源與資訊分享。對於大陸地區及港澳居民申請難民庇護，</w:t>
      </w:r>
      <w:r w:rsidRPr="008D7CA0">
        <w:rPr>
          <w:rFonts w:ascii="標楷體" w:eastAsia="標楷體" w:hAnsi="標楷體" w:hint="eastAsia"/>
          <w:szCs w:val="24"/>
        </w:rPr>
        <w:t>臺灣地區與大</w:t>
      </w:r>
      <w:r w:rsidR="00CF32FE" w:rsidRPr="008D7CA0">
        <w:rPr>
          <w:rFonts w:ascii="標楷體" w:eastAsia="標楷體" w:hAnsi="標楷體" w:hint="eastAsia"/>
          <w:szCs w:val="24"/>
        </w:rPr>
        <w:t>陸地區人民關係條例及香港澳門關係條例</w:t>
      </w:r>
      <w:r w:rsidRPr="008D7CA0">
        <w:rPr>
          <w:rFonts w:ascii="標楷體" w:eastAsia="標楷體" w:hAnsi="標楷體" w:hint="eastAsia"/>
          <w:szCs w:val="24"/>
        </w:rPr>
        <w:t>已有適度規範；至於外國人民申請難民庇護部分，則可透過非政府組織協助安置。</w:t>
      </w:r>
    </w:p>
    <w:p w14:paraId="49B03022" w14:textId="77777777" w:rsidR="00EC441D" w:rsidRPr="00324D19" w:rsidRDefault="00EC441D" w:rsidP="00CC3A7E">
      <w:pPr>
        <w:pStyle w:val="a8"/>
        <w:numPr>
          <w:ilvl w:val="0"/>
          <w:numId w:val="4"/>
        </w:numPr>
        <w:overflowPunct w:val="0"/>
        <w:spacing w:line="480" w:lineRule="exact"/>
        <w:ind w:leftChars="0"/>
        <w:jc w:val="both"/>
        <w:rPr>
          <w:rFonts w:ascii="標楷體" w:eastAsia="標楷體" w:hAnsi="標楷體"/>
          <w:szCs w:val="24"/>
        </w:rPr>
      </w:pPr>
      <w:r w:rsidRPr="00324D19">
        <w:rPr>
          <w:rFonts w:ascii="標楷體" w:eastAsia="標楷體" w:hAnsi="標楷體" w:hint="eastAsia"/>
          <w:szCs w:val="24"/>
        </w:rPr>
        <w:t>2012年3月5</w:t>
      </w:r>
      <w:r w:rsidR="00324D19">
        <w:rPr>
          <w:rFonts w:ascii="標楷體" w:eastAsia="標楷體" w:hAnsi="標楷體" w:hint="eastAsia"/>
          <w:szCs w:val="24"/>
        </w:rPr>
        <w:t>日送立法院審議之</w:t>
      </w:r>
      <w:r w:rsidR="00324D19" w:rsidRPr="008D7CA0">
        <w:rPr>
          <w:rFonts w:ascii="標楷體" w:eastAsia="標楷體" w:hAnsi="標楷體" w:hint="eastAsia"/>
          <w:szCs w:val="24"/>
        </w:rPr>
        <w:t>臺灣地區與大陸地區人民關係條例</w:t>
      </w:r>
      <w:r w:rsidR="00324D19" w:rsidRPr="00324D19">
        <w:rPr>
          <w:rFonts w:ascii="標楷體" w:eastAsia="標楷體" w:hAnsi="標楷體" w:hint="eastAsia"/>
          <w:szCs w:val="24"/>
        </w:rPr>
        <w:t>第17條修正草案</w:t>
      </w:r>
      <w:r w:rsidR="00324D19">
        <w:rPr>
          <w:rFonts w:ascii="標楷體" w:eastAsia="標楷體" w:hAnsi="標楷體" w:hint="eastAsia"/>
          <w:szCs w:val="24"/>
        </w:rPr>
        <w:t>內容，包括不強迫遣返原則之精神與相關程序，</w:t>
      </w:r>
      <w:r w:rsidRPr="00324D19">
        <w:rPr>
          <w:rFonts w:ascii="標楷體" w:eastAsia="標楷體" w:hAnsi="標楷體" w:hint="eastAsia"/>
          <w:szCs w:val="24"/>
        </w:rPr>
        <w:t>對於未經許可入境之大陸地區人民，主管機關除得基於政治考量，專案許可渠在臺灣地區長期居留外，並增訂渠等申請定居時，無須提出喪失原籍證明，同時免除其未經許可入境行為之刑事訴追或處罰，另授權內政部會同有關機關於相關辦法中訂定有關申請政治考量專案長期居留於停留期間之初審、停留等相關事項。</w:t>
      </w:r>
    </w:p>
    <w:p w14:paraId="0733735A" w14:textId="77777777" w:rsidR="00EC441D" w:rsidRPr="00C51F6D" w:rsidRDefault="00EC441D" w:rsidP="00C51F6D">
      <w:pPr>
        <w:keepNext/>
        <w:overflowPunct w:val="0"/>
        <w:spacing w:line="480" w:lineRule="exact"/>
        <w:jc w:val="both"/>
        <w:outlineLvl w:val="1"/>
        <w:rPr>
          <w:rFonts w:ascii="標楷體" w:eastAsia="標楷體" w:hAnsi="標楷體" w:cs="Times New Roman"/>
          <w:b/>
          <w:bCs/>
          <w:szCs w:val="24"/>
        </w:rPr>
      </w:pPr>
      <w:bookmarkStart w:id="191" w:name="_Toc440549681"/>
      <w:r w:rsidRPr="00C51F6D">
        <w:rPr>
          <w:rFonts w:ascii="標楷體" w:eastAsia="標楷體" w:hAnsi="標楷體" w:cs="Times New Roman" w:hint="eastAsia"/>
          <w:b/>
          <w:bCs/>
          <w:szCs w:val="24"/>
        </w:rPr>
        <w:t>非法移民管理之人權保障</w:t>
      </w:r>
      <w:bookmarkEnd w:id="191"/>
    </w:p>
    <w:p w14:paraId="5BDD05DB" w14:textId="77777777" w:rsidR="00EC441D" w:rsidRPr="008D7CA0" w:rsidRDefault="00EC441D" w:rsidP="00CC3A7E">
      <w:pPr>
        <w:pStyle w:val="a8"/>
        <w:numPr>
          <w:ilvl w:val="0"/>
          <w:numId w:val="4"/>
        </w:numPr>
        <w:overflowPunct w:val="0"/>
        <w:spacing w:line="480" w:lineRule="exact"/>
        <w:ind w:leftChars="0"/>
        <w:jc w:val="both"/>
        <w:rPr>
          <w:rFonts w:ascii="標楷體" w:eastAsia="標楷體" w:hAnsi="標楷體"/>
          <w:szCs w:val="24"/>
        </w:rPr>
      </w:pPr>
      <w:r w:rsidRPr="008D7CA0">
        <w:rPr>
          <w:rFonts w:ascii="標楷體" w:eastAsia="標楷體" w:hAnsi="標楷體" w:hint="eastAsia"/>
          <w:szCs w:val="24"/>
        </w:rPr>
        <w:t>內政部移民署各專勤隊</w:t>
      </w:r>
      <w:r w:rsidR="00324D19">
        <w:rPr>
          <w:rFonts w:ascii="標楷體" w:eastAsia="標楷體" w:hAnsi="標楷體" w:hint="eastAsia"/>
          <w:szCs w:val="24"/>
        </w:rPr>
        <w:t>於執勤時，除態度懇切及賦予當事人陳述意見權外，並</w:t>
      </w:r>
      <w:r w:rsidRPr="008D7CA0">
        <w:rPr>
          <w:rFonts w:ascii="標楷體" w:eastAsia="標楷體" w:hAnsi="標楷體" w:hint="eastAsia"/>
          <w:szCs w:val="24"/>
        </w:rPr>
        <w:t>告知所享權利，包含法律扶助權、即時司法救濟權等，並依據勤務標準作業程序，調查當事人有利、不利事項。移民署各專勤隊定期召開面談、查緝等法令相關研習。</w:t>
      </w:r>
    </w:p>
    <w:p w14:paraId="49368B4F" w14:textId="3B29FB01" w:rsidR="00EC441D" w:rsidRPr="0086022E" w:rsidRDefault="00EC441D" w:rsidP="00CC3A7E">
      <w:pPr>
        <w:pStyle w:val="a8"/>
        <w:numPr>
          <w:ilvl w:val="0"/>
          <w:numId w:val="4"/>
        </w:numPr>
        <w:overflowPunct w:val="0"/>
        <w:spacing w:line="480" w:lineRule="exact"/>
        <w:ind w:leftChars="0"/>
        <w:jc w:val="both"/>
        <w:rPr>
          <w:rFonts w:ascii="標楷體" w:eastAsia="標楷體" w:hAnsi="標楷體"/>
          <w:szCs w:val="24"/>
        </w:rPr>
      </w:pPr>
      <w:r w:rsidRPr="008D7CA0">
        <w:rPr>
          <w:rFonts w:ascii="標楷體" w:eastAsia="標楷體" w:hAnsi="標楷體" w:hint="eastAsia"/>
          <w:szCs w:val="24"/>
        </w:rPr>
        <w:t>受收容人於移民署各收容所享有會客、對外通訊等自由，並為尊重族群文化，印尼、</w:t>
      </w:r>
      <w:r w:rsidR="00581B31">
        <w:rPr>
          <w:rFonts w:ascii="標楷體" w:eastAsia="標楷體" w:hAnsi="標楷體" w:hint="eastAsia"/>
          <w:szCs w:val="24"/>
        </w:rPr>
        <w:t>越南、泰國等各國駐臺機構常派員至各收容所關懷訪視受收容人，</w:t>
      </w:r>
      <w:r w:rsidRPr="008D7CA0">
        <w:rPr>
          <w:rFonts w:ascii="標楷體" w:eastAsia="標楷體" w:hAnsi="標楷體" w:hint="eastAsia"/>
          <w:szCs w:val="24"/>
        </w:rPr>
        <w:t>各收容所結合民間資源與宗教團體力量，提供醫療及必要關懷等服務。移民署定期</w:t>
      </w:r>
      <w:r w:rsidR="00702473">
        <w:rPr>
          <w:rFonts w:ascii="標楷體" w:eastAsia="標楷體" w:hAnsi="標楷體" w:hint="eastAsia"/>
          <w:szCs w:val="24"/>
        </w:rPr>
        <w:t>辦理受收容人座談會，建置雙向溝通管道，藉以瞭</w:t>
      </w:r>
      <w:r w:rsidR="00C30903">
        <w:rPr>
          <w:rFonts w:ascii="標楷體" w:eastAsia="標楷體" w:hAnsi="標楷體" w:hint="eastAsia"/>
          <w:szCs w:val="24"/>
        </w:rPr>
        <w:t>解受收容人所需，提升</w:t>
      </w:r>
      <w:r w:rsidRPr="008D7CA0">
        <w:rPr>
          <w:rFonts w:ascii="標楷體" w:eastAsia="標楷體" w:hAnsi="標楷體" w:hint="eastAsia"/>
          <w:szCs w:val="24"/>
        </w:rPr>
        <w:t>收容所環境及生活品質。移民署各收容所以</w:t>
      </w:r>
      <w:r w:rsidR="002218E3">
        <w:rPr>
          <w:rFonts w:ascii="標楷體" w:eastAsia="標楷體" w:hAnsi="標楷體" w:hint="eastAsia"/>
          <w:szCs w:val="24"/>
        </w:rPr>
        <w:t>愛心、關心及服務心之人性化管理方式，從事收容管理工作，並定期</w:t>
      </w:r>
      <w:r w:rsidRPr="008D7CA0">
        <w:rPr>
          <w:rFonts w:ascii="標楷體" w:eastAsia="標楷體" w:hAnsi="標楷體" w:hint="eastAsia"/>
          <w:szCs w:val="24"/>
        </w:rPr>
        <w:t>實施人權法治教育訓練。</w:t>
      </w:r>
    </w:p>
    <w:p w14:paraId="4C8B2CFE" w14:textId="77777777" w:rsidR="0086022E" w:rsidRPr="0086022E" w:rsidRDefault="0086022E" w:rsidP="0086022E">
      <w:pPr>
        <w:pStyle w:val="a8"/>
        <w:spacing w:line="480" w:lineRule="exact"/>
        <w:ind w:leftChars="0"/>
        <w:jc w:val="both"/>
        <w:rPr>
          <w:rFonts w:ascii="標楷體" w:eastAsia="標楷體" w:hAnsi="標楷體"/>
          <w:sz w:val="36"/>
          <w:szCs w:val="36"/>
        </w:rPr>
      </w:pPr>
    </w:p>
    <w:p w14:paraId="1249D734" w14:textId="77777777" w:rsidR="00223336" w:rsidRPr="009657EA" w:rsidRDefault="00EC441D" w:rsidP="0086022E">
      <w:pPr>
        <w:keepNext/>
        <w:overflowPunct w:val="0"/>
        <w:spacing w:line="480" w:lineRule="exact"/>
        <w:jc w:val="both"/>
        <w:outlineLvl w:val="0"/>
        <w:rPr>
          <w:rFonts w:ascii="標楷體" w:eastAsia="標楷體" w:hAnsi="標楷體" w:cs="Times New Roman"/>
          <w:b/>
          <w:bCs/>
          <w:sz w:val="28"/>
          <w:szCs w:val="28"/>
        </w:rPr>
      </w:pPr>
      <w:bookmarkStart w:id="192" w:name="_Toc440549682"/>
      <w:bookmarkStart w:id="193" w:name="_Toc432434640"/>
      <w:r w:rsidRPr="009657EA">
        <w:rPr>
          <w:rFonts w:ascii="標楷體" w:eastAsia="標楷體" w:hAnsi="標楷體" w:cs="Times New Roman" w:hint="eastAsia"/>
          <w:b/>
          <w:bCs/>
          <w:sz w:val="28"/>
          <w:szCs w:val="28"/>
        </w:rPr>
        <w:t>第60點</w:t>
      </w:r>
      <w:bookmarkEnd w:id="192"/>
    </w:p>
    <w:p w14:paraId="35D1B1F2" w14:textId="77777777" w:rsidR="00581B31" w:rsidRDefault="00581B31" w:rsidP="0086022E">
      <w:pPr>
        <w:keepNext/>
        <w:overflowPunct w:val="0"/>
        <w:spacing w:line="480" w:lineRule="exact"/>
        <w:jc w:val="both"/>
        <w:outlineLvl w:val="1"/>
        <w:rPr>
          <w:rFonts w:ascii="標楷體" w:eastAsia="標楷體" w:hAnsi="標楷體" w:cs="Times New Roman"/>
          <w:b/>
          <w:szCs w:val="24"/>
        </w:rPr>
      </w:pPr>
      <w:bookmarkStart w:id="194" w:name="_Toc440549683"/>
      <w:r>
        <w:rPr>
          <w:rFonts w:ascii="標楷體" w:eastAsia="標楷體" w:hAnsi="標楷體" w:cs="Times New Roman" w:hint="eastAsia"/>
          <w:b/>
          <w:szCs w:val="24"/>
        </w:rPr>
        <w:t>監獄擁擠問題</w:t>
      </w:r>
      <w:bookmarkEnd w:id="194"/>
    </w:p>
    <w:p w14:paraId="48A45267" w14:textId="77777777" w:rsidR="00581B31" w:rsidRPr="00581B31" w:rsidRDefault="00581B31" w:rsidP="008A39A4">
      <w:pPr>
        <w:pStyle w:val="a8"/>
        <w:numPr>
          <w:ilvl w:val="0"/>
          <w:numId w:val="4"/>
        </w:numPr>
        <w:overflowPunct w:val="0"/>
        <w:spacing w:line="480" w:lineRule="exact"/>
        <w:ind w:leftChars="0"/>
        <w:jc w:val="both"/>
        <w:rPr>
          <w:rFonts w:ascii="標楷體" w:eastAsia="標楷體" w:hAnsi="標楷體" w:cs="Times New Roman"/>
          <w:szCs w:val="24"/>
        </w:rPr>
      </w:pPr>
      <w:r>
        <w:rPr>
          <w:rFonts w:ascii="標楷體" w:eastAsia="標楷體" w:hAnsi="標楷體" w:cs="Times New Roman" w:hint="eastAsia"/>
          <w:szCs w:val="24"/>
        </w:rPr>
        <w:t>參見公政公約第二次國家報告</w:t>
      </w:r>
      <w:r w:rsidR="008A39A4" w:rsidRPr="008A39A4">
        <w:rPr>
          <w:rFonts w:ascii="標楷體" w:eastAsia="標楷體" w:hAnsi="標楷體" w:cs="Times New Roman" w:hint="eastAsia"/>
          <w:szCs w:val="24"/>
        </w:rPr>
        <w:t>第15</w:t>
      </w:r>
      <w:r w:rsidR="00FA14F9">
        <w:rPr>
          <w:rFonts w:ascii="標楷體" w:eastAsia="標楷體" w:hAnsi="標楷體" w:cs="Times New Roman" w:hint="eastAsia"/>
          <w:szCs w:val="24"/>
        </w:rPr>
        <w:t>3</w:t>
      </w:r>
      <w:r w:rsidR="00BE0EED">
        <w:rPr>
          <w:rFonts w:ascii="標楷體" w:eastAsia="標楷體" w:hAnsi="標楷體" w:cs="Times New Roman" w:hint="eastAsia"/>
          <w:szCs w:val="24"/>
        </w:rPr>
        <w:t>點</w:t>
      </w:r>
      <w:r w:rsidR="008A39A4" w:rsidRPr="008A39A4">
        <w:rPr>
          <w:rFonts w:ascii="標楷體" w:eastAsia="標楷體" w:hAnsi="標楷體" w:cs="Times New Roman" w:hint="eastAsia"/>
          <w:szCs w:val="24"/>
        </w:rPr>
        <w:t>至第</w:t>
      </w:r>
      <w:r w:rsidR="00DF186C">
        <w:rPr>
          <w:rFonts w:ascii="標楷體" w:eastAsia="標楷體" w:hAnsi="標楷體" w:cs="Times New Roman" w:hint="eastAsia"/>
          <w:szCs w:val="24"/>
        </w:rPr>
        <w:t>15</w:t>
      </w:r>
      <w:r w:rsidR="00FA14F9">
        <w:rPr>
          <w:rFonts w:ascii="標楷體" w:eastAsia="標楷體" w:hAnsi="標楷體" w:cs="Times New Roman" w:hint="eastAsia"/>
          <w:szCs w:val="24"/>
        </w:rPr>
        <w:t>6</w:t>
      </w:r>
      <w:r w:rsidR="008A39A4" w:rsidRPr="008A39A4">
        <w:rPr>
          <w:rFonts w:ascii="標楷體" w:eastAsia="標楷體" w:hAnsi="標楷體" w:cs="Times New Roman" w:hint="eastAsia"/>
          <w:szCs w:val="24"/>
        </w:rPr>
        <w:t>點</w:t>
      </w:r>
      <w:r w:rsidR="000B051B">
        <w:rPr>
          <w:rFonts w:ascii="標楷體" w:eastAsia="標楷體" w:hAnsi="標楷體" w:cs="Times New Roman" w:hint="eastAsia"/>
          <w:szCs w:val="24"/>
        </w:rPr>
        <w:t>。</w:t>
      </w:r>
    </w:p>
    <w:p w14:paraId="62FA09D0" w14:textId="77777777" w:rsidR="00D96D5D" w:rsidRPr="00C51F6D" w:rsidRDefault="00D96D5D" w:rsidP="00C51F6D">
      <w:pPr>
        <w:keepNext/>
        <w:overflowPunct w:val="0"/>
        <w:spacing w:line="480" w:lineRule="exact"/>
        <w:jc w:val="both"/>
        <w:outlineLvl w:val="1"/>
        <w:rPr>
          <w:rFonts w:ascii="標楷體" w:eastAsia="標楷體" w:hAnsi="標楷體" w:cs="Times New Roman"/>
          <w:b/>
          <w:bCs/>
          <w:szCs w:val="24"/>
        </w:rPr>
      </w:pPr>
      <w:bookmarkStart w:id="195" w:name="_Toc433986759"/>
      <w:bookmarkStart w:id="196" w:name="_Toc440549684"/>
      <w:r w:rsidRPr="00C51F6D">
        <w:rPr>
          <w:rFonts w:ascii="標楷體" w:eastAsia="標楷體" w:hAnsi="標楷體" w:cs="Times New Roman" w:hint="eastAsia"/>
          <w:b/>
          <w:bCs/>
          <w:szCs w:val="24"/>
        </w:rPr>
        <w:t>毒品</w:t>
      </w:r>
      <w:bookmarkEnd w:id="195"/>
      <w:r w:rsidRPr="00C51F6D">
        <w:rPr>
          <w:rFonts w:ascii="標楷體" w:eastAsia="標楷體" w:hAnsi="標楷體" w:cs="Times New Roman" w:hint="eastAsia"/>
          <w:b/>
          <w:bCs/>
          <w:szCs w:val="24"/>
        </w:rPr>
        <w:t>問題</w:t>
      </w:r>
      <w:bookmarkEnd w:id="196"/>
    </w:p>
    <w:p w14:paraId="2D576CF2" w14:textId="4E10EBBD" w:rsidR="00D96D5D" w:rsidRPr="00AC41ED" w:rsidRDefault="00D96D5D" w:rsidP="00CC3A7E">
      <w:pPr>
        <w:pStyle w:val="a8"/>
        <w:numPr>
          <w:ilvl w:val="0"/>
          <w:numId w:val="4"/>
        </w:numPr>
        <w:overflowPunct w:val="0"/>
        <w:spacing w:line="480" w:lineRule="exact"/>
        <w:ind w:leftChars="0"/>
        <w:jc w:val="both"/>
        <w:rPr>
          <w:rFonts w:ascii="標楷體" w:eastAsia="標楷體" w:hAnsi="標楷體"/>
          <w:szCs w:val="24"/>
        </w:rPr>
      </w:pPr>
      <w:r w:rsidRPr="00AC41ED">
        <w:rPr>
          <w:rFonts w:ascii="標楷體" w:eastAsia="標楷體" w:hAnsi="標楷體" w:hint="eastAsia"/>
          <w:szCs w:val="24"/>
        </w:rPr>
        <w:t>毒品危害防制條例就施用第一、二級毒品人口有除刑不除罪之政策，以戒治替代刑罰。另對施用第三、四級毒品人口，參考國際麻醉藥物管制局2006年之年度報告中，提及歐洲減少對個人使用毒品行為之刑事制裁</w:t>
      </w:r>
      <w:r w:rsidR="0000084A">
        <w:rPr>
          <w:rFonts w:ascii="標楷體" w:eastAsia="標楷體" w:hAnsi="標楷體" w:hint="eastAsia"/>
          <w:szCs w:val="24"/>
        </w:rPr>
        <w:t>採</w:t>
      </w:r>
      <w:r w:rsidRPr="00AC41ED">
        <w:rPr>
          <w:rFonts w:ascii="標楷體" w:eastAsia="標楷體" w:hAnsi="標楷體" w:hint="eastAsia"/>
          <w:szCs w:val="24"/>
        </w:rPr>
        <w:t>行政處罰</w:t>
      </w:r>
      <w:r w:rsidR="00702473">
        <w:rPr>
          <w:rFonts w:ascii="標楷體" w:eastAsia="標楷體" w:hAnsi="標楷體" w:hint="eastAsia"/>
          <w:szCs w:val="24"/>
        </w:rPr>
        <w:t>，對持有或施用者，科以罰鍰，並施以毒品危害講習，使施用者瞭</w:t>
      </w:r>
      <w:r w:rsidRPr="00AC41ED">
        <w:rPr>
          <w:rFonts w:ascii="標楷體" w:eastAsia="標楷體" w:hAnsi="標楷體" w:hint="eastAsia"/>
          <w:szCs w:val="24"/>
        </w:rPr>
        <w:t>解毒品危害，並認識正確用藥之安全衛生常識，具有教育為主，處罰為輔之意義。</w:t>
      </w:r>
      <w:r w:rsidR="00BE0EED">
        <w:rPr>
          <w:rFonts w:ascii="標楷體" w:eastAsia="標楷體" w:hAnsi="標楷體" w:hint="eastAsia"/>
          <w:szCs w:val="24"/>
        </w:rPr>
        <w:t>依</w:t>
      </w:r>
      <w:r w:rsidRPr="00AC41ED">
        <w:rPr>
          <w:rFonts w:ascii="標楷體" w:eastAsia="標楷體" w:hAnsi="標楷體" w:hint="eastAsia"/>
          <w:szCs w:val="24"/>
        </w:rPr>
        <w:t>行政院2015年6月15</w:t>
      </w:r>
      <w:r w:rsidR="00E93724">
        <w:rPr>
          <w:rFonts w:ascii="標楷體" w:eastAsia="標楷體" w:hAnsi="標楷體" w:hint="eastAsia"/>
          <w:szCs w:val="24"/>
        </w:rPr>
        <w:t>日核定</w:t>
      </w:r>
      <w:r w:rsidRPr="00AC41ED">
        <w:rPr>
          <w:rFonts w:ascii="標楷體" w:eastAsia="標楷體" w:hAnsi="標楷體" w:hint="eastAsia"/>
          <w:szCs w:val="24"/>
        </w:rPr>
        <w:t>之</w:t>
      </w:r>
      <w:r w:rsidR="00581B31" w:rsidRPr="00AC41ED">
        <w:rPr>
          <w:rFonts w:ascii="標楷體" w:eastAsia="標楷體" w:hAnsi="標楷體" w:hint="eastAsia"/>
          <w:szCs w:val="24"/>
        </w:rPr>
        <w:t>「</w:t>
      </w:r>
      <w:r w:rsidRPr="00AC41ED">
        <w:rPr>
          <w:rFonts w:ascii="標楷體" w:eastAsia="標楷體" w:hAnsi="標楷體" w:hint="eastAsia"/>
          <w:szCs w:val="24"/>
        </w:rPr>
        <w:t>有我無毒，反毒總動員</w:t>
      </w:r>
      <w:r w:rsidR="00581B31" w:rsidRPr="00AC41ED">
        <w:rPr>
          <w:rFonts w:ascii="標楷體" w:eastAsia="標楷體" w:hAnsi="標楷體" w:hint="eastAsia"/>
          <w:szCs w:val="24"/>
        </w:rPr>
        <w:t>」</w:t>
      </w:r>
      <w:r w:rsidRPr="00AC41ED">
        <w:rPr>
          <w:rFonts w:ascii="標楷體" w:eastAsia="標楷體" w:hAnsi="標楷體" w:hint="eastAsia"/>
          <w:szCs w:val="24"/>
        </w:rPr>
        <w:t>方案推動，逐年檢視各項執行措施及績效指標，俾達成減少毒品施用人口之政策目標。</w:t>
      </w:r>
    </w:p>
    <w:p w14:paraId="0DFB4779" w14:textId="77777777" w:rsidR="00D96D5D" w:rsidRPr="008D7CA0" w:rsidRDefault="00D96D5D" w:rsidP="00CC3A7E">
      <w:pPr>
        <w:pStyle w:val="a8"/>
        <w:numPr>
          <w:ilvl w:val="0"/>
          <w:numId w:val="4"/>
        </w:numPr>
        <w:overflowPunct w:val="0"/>
        <w:spacing w:line="480" w:lineRule="exact"/>
        <w:ind w:leftChars="0"/>
        <w:jc w:val="both"/>
        <w:rPr>
          <w:rFonts w:ascii="標楷體" w:eastAsia="標楷體" w:hAnsi="標楷體"/>
          <w:szCs w:val="24"/>
        </w:rPr>
      </w:pPr>
      <w:r w:rsidRPr="008D7CA0">
        <w:rPr>
          <w:rFonts w:ascii="標楷體" w:eastAsia="標楷體" w:hAnsi="標楷體" w:hint="eastAsia"/>
          <w:szCs w:val="24"/>
        </w:rPr>
        <w:t>施用毒品屬無被害者犯罪，因惡性較輕，為鼓勵自新，法務部矯正署將其列入從寬審核假釋之範疇，惟衡酌毒品罪再犯率高，放寬假釋對於紓解監所超額收容效益有限，對社會治安亦恐致生不良影響。建議善用轉向制度，並附帶戒癮處遇措施。</w:t>
      </w:r>
    </w:p>
    <w:p w14:paraId="7BF1B256" w14:textId="77777777" w:rsidR="00D96D5D" w:rsidRPr="00581B31" w:rsidRDefault="00581B31" w:rsidP="00581B31">
      <w:pPr>
        <w:keepNext/>
        <w:overflowPunct w:val="0"/>
        <w:spacing w:line="480" w:lineRule="exact"/>
        <w:jc w:val="both"/>
        <w:outlineLvl w:val="1"/>
        <w:rPr>
          <w:rFonts w:ascii="標楷體" w:eastAsia="標楷體" w:hAnsi="標楷體" w:cs="Times New Roman"/>
          <w:b/>
          <w:bCs/>
          <w:szCs w:val="24"/>
        </w:rPr>
      </w:pPr>
      <w:bookmarkStart w:id="197" w:name="_Toc440549685"/>
      <w:r w:rsidRPr="00581B31">
        <w:rPr>
          <w:rFonts w:ascii="標楷體" w:eastAsia="標楷體" w:hAnsi="標楷體" w:cs="Times New Roman" w:hint="eastAsia"/>
          <w:b/>
          <w:bCs/>
          <w:szCs w:val="24"/>
        </w:rPr>
        <w:t>衛生醫療</w:t>
      </w:r>
      <w:bookmarkEnd w:id="197"/>
    </w:p>
    <w:p w14:paraId="02539517" w14:textId="69B5BF94" w:rsidR="00D96D5D" w:rsidRPr="00581B31" w:rsidRDefault="0000084A" w:rsidP="00CC3A7E">
      <w:pPr>
        <w:pStyle w:val="a8"/>
        <w:numPr>
          <w:ilvl w:val="0"/>
          <w:numId w:val="4"/>
        </w:numPr>
        <w:overflowPunct w:val="0"/>
        <w:spacing w:line="480" w:lineRule="exact"/>
        <w:ind w:leftChars="0"/>
        <w:jc w:val="both"/>
        <w:rPr>
          <w:rFonts w:ascii="標楷體" w:eastAsia="標楷體" w:hAnsi="標楷體"/>
          <w:szCs w:val="24"/>
        </w:rPr>
      </w:pPr>
      <w:r>
        <w:rPr>
          <w:rFonts w:ascii="標楷體" w:eastAsia="標楷體" w:hAnsi="標楷體" w:hint="eastAsia"/>
          <w:szCs w:val="24"/>
        </w:rPr>
        <w:t>維護收容人生活環境衛生，</w:t>
      </w:r>
      <w:r w:rsidR="00D96D5D" w:rsidRPr="008D7CA0">
        <w:rPr>
          <w:rFonts w:ascii="標楷體" w:eastAsia="標楷體" w:hAnsi="標楷體" w:hint="eastAsia"/>
          <w:szCs w:val="24"/>
        </w:rPr>
        <w:t>每日清潔及定期消毒，由醫師為收容人健康檢查，減少傳染性疾病發生之可</w:t>
      </w:r>
      <w:r>
        <w:rPr>
          <w:rFonts w:ascii="標楷體" w:eastAsia="標楷體" w:hAnsi="標楷體" w:hint="eastAsia"/>
          <w:szCs w:val="24"/>
        </w:rPr>
        <w:t>能性</w:t>
      </w:r>
      <w:r w:rsidR="00ED1240">
        <w:rPr>
          <w:rFonts w:ascii="標楷體" w:eastAsia="標楷體" w:hAnsi="標楷體" w:hint="eastAsia"/>
          <w:szCs w:val="24"/>
        </w:rPr>
        <w:t>；</w:t>
      </w:r>
      <w:r>
        <w:rPr>
          <w:rFonts w:ascii="標楷體" w:eastAsia="標楷體" w:hAnsi="標楷體" w:hint="eastAsia"/>
          <w:szCs w:val="24"/>
        </w:rPr>
        <w:t>改善監所醫療服務，提升收容人醫療品質。收容人納入健保後，</w:t>
      </w:r>
      <w:r w:rsidR="00D96D5D" w:rsidRPr="008D7CA0">
        <w:rPr>
          <w:rFonts w:ascii="標楷體" w:eastAsia="標楷體" w:hAnsi="標楷體" w:hint="eastAsia"/>
          <w:szCs w:val="24"/>
        </w:rPr>
        <w:t>由衛生福利部負責委託保險醫事服務機構至矯正機關提供健保醫療服務。</w:t>
      </w:r>
    </w:p>
    <w:p w14:paraId="5B8B52F8" w14:textId="18613CE6" w:rsidR="00D96D5D" w:rsidRPr="00581B31" w:rsidRDefault="00D96D5D" w:rsidP="00CA09FA">
      <w:pPr>
        <w:pStyle w:val="a8"/>
        <w:numPr>
          <w:ilvl w:val="0"/>
          <w:numId w:val="4"/>
        </w:numPr>
        <w:overflowPunct w:val="0"/>
        <w:spacing w:line="480" w:lineRule="exact"/>
        <w:ind w:leftChars="0"/>
        <w:jc w:val="both"/>
        <w:rPr>
          <w:rFonts w:ascii="標楷體" w:eastAsia="標楷體" w:hAnsi="標楷體"/>
          <w:szCs w:val="24"/>
        </w:rPr>
      </w:pPr>
      <w:r w:rsidRPr="00581B31">
        <w:rPr>
          <w:rFonts w:ascii="標楷體" w:eastAsia="標楷體" w:hAnsi="標楷體" w:hint="eastAsia"/>
          <w:szCs w:val="24"/>
        </w:rPr>
        <w:t>有關陳前總統</w:t>
      </w:r>
      <w:r w:rsidR="00ED1240">
        <w:rPr>
          <w:rFonts w:ascii="標楷體" w:eastAsia="標楷體" w:hAnsi="標楷體" w:hint="eastAsia"/>
          <w:szCs w:val="24"/>
        </w:rPr>
        <w:t>水扁</w:t>
      </w:r>
      <w:r w:rsidRPr="00581B31">
        <w:rPr>
          <w:rFonts w:ascii="標楷體" w:eastAsia="標楷體" w:hAnsi="標楷體" w:hint="eastAsia"/>
          <w:szCs w:val="24"/>
        </w:rPr>
        <w:t>保外醫治，經擴大醫療鑑定小組鑑定，綜合比較陳前總統前後病情差異，認其病況確有惡化，符合監獄行刑法第58條在監不能為適當醫治事由，於2015年1月5日核准陳前總統保外醫治1個月。另保外醫治期間，經臺中監獄派員訪視其病況，並參酌高雄長庚紀念醫院醫療團隊之評估報告後，認其病況符合監獄行刑法第58條在監不能為適當醫治與法務部矯正署保外醫治審核參考基準第5點病情複雜，難以控制，隨時有致死之危險狀況，展延其保外醫治期間3個月，</w:t>
      </w:r>
      <w:r w:rsidR="00CA09FA">
        <w:rPr>
          <w:rFonts w:ascii="標楷體" w:eastAsia="標楷體" w:hAnsi="標楷體" w:hint="eastAsia"/>
          <w:szCs w:val="24"/>
        </w:rPr>
        <w:t>第1</w:t>
      </w:r>
      <w:r w:rsidR="00CA09FA" w:rsidRPr="00CA09FA">
        <w:rPr>
          <w:rFonts w:ascii="標楷體" w:eastAsia="標楷體" w:hAnsi="標楷體" w:hint="eastAsia"/>
          <w:szCs w:val="24"/>
        </w:rPr>
        <w:t>次展延至2015年5月4</w:t>
      </w:r>
      <w:r w:rsidR="00CA09FA">
        <w:rPr>
          <w:rFonts w:ascii="標楷體" w:eastAsia="標楷體" w:hAnsi="標楷體" w:hint="eastAsia"/>
          <w:szCs w:val="24"/>
        </w:rPr>
        <w:t>日、第2</w:t>
      </w:r>
      <w:r w:rsidR="00CA09FA" w:rsidRPr="00CA09FA">
        <w:rPr>
          <w:rFonts w:ascii="標楷體" w:eastAsia="標楷體" w:hAnsi="標楷體" w:hint="eastAsia"/>
          <w:szCs w:val="24"/>
        </w:rPr>
        <w:t>次展延至2015年8月4</w:t>
      </w:r>
      <w:r w:rsidR="00CA09FA">
        <w:rPr>
          <w:rFonts w:ascii="標楷體" w:eastAsia="標楷體" w:hAnsi="標楷體" w:hint="eastAsia"/>
          <w:szCs w:val="24"/>
        </w:rPr>
        <w:t>日、第3</w:t>
      </w:r>
      <w:r w:rsidR="00CA09FA" w:rsidRPr="00CA09FA">
        <w:rPr>
          <w:rFonts w:ascii="標楷體" w:eastAsia="標楷體" w:hAnsi="標楷體" w:hint="eastAsia"/>
          <w:szCs w:val="24"/>
        </w:rPr>
        <w:t>次展延至2015年11月4日。</w:t>
      </w:r>
      <w:r w:rsidR="002332D6">
        <w:rPr>
          <w:rFonts w:ascii="標楷體" w:eastAsia="標楷體" w:hAnsi="標楷體" w:hint="eastAsia"/>
          <w:szCs w:val="24"/>
        </w:rPr>
        <w:t>嗣</w:t>
      </w:r>
      <w:r w:rsidR="00CA09FA" w:rsidRPr="00CA09FA">
        <w:rPr>
          <w:rFonts w:ascii="標楷體" w:eastAsia="標楷體" w:hAnsi="標楷體" w:hint="eastAsia"/>
          <w:szCs w:val="24"/>
        </w:rPr>
        <w:t>臺中監獄於2015年8月26日、9月25日及10月26日</w:t>
      </w:r>
      <w:r w:rsidRPr="00581B31">
        <w:rPr>
          <w:rFonts w:ascii="標楷體" w:eastAsia="標楷體" w:hAnsi="標楷體" w:hint="eastAsia"/>
          <w:szCs w:val="24"/>
        </w:rPr>
        <w:t>持續派員查看陳前總統病情變化，以瞭解其健康狀況及治療情形，綜合前述訪視結果及高雄長庚紀念醫院診斷證</w:t>
      </w:r>
      <w:r w:rsidR="00A66CC9" w:rsidRPr="00581B31">
        <w:rPr>
          <w:rFonts w:ascii="標楷體" w:eastAsia="標楷體" w:hAnsi="標楷體" w:hint="eastAsia"/>
          <w:szCs w:val="24"/>
        </w:rPr>
        <w:t>明書、病情評估表、醫療計畫書等，</w:t>
      </w:r>
      <w:r w:rsidR="002332D6" w:rsidRPr="00581B31">
        <w:rPr>
          <w:rFonts w:ascii="標楷體" w:eastAsia="標楷體" w:hAnsi="標楷體" w:hint="eastAsia"/>
          <w:szCs w:val="24"/>
        </w:rPr>
        <w:t>第</w:t>
      </w:r>
      <w:r w:rsidR="002332D6">
        <w:rPr>
          <w:rFonts w:ascii="標楷體" w:eastAsia="標楷體" w:hAnsi="標楷體" w:hint="eastAsia"/>
          <w:szCs w:val="24"/>
        </w:rPr>
        <w:t>4</w:t>
      </w:r>
      <w:r w:rsidR="002332D6" w:rsidRPr="00581B31">
        <w:rPr>
          <w:rFonts w:ascii="標楷體" w:eastAsia="標楷體" w:hAnsi="標楷體" w:hint="eastAsia"/>
          <w:szCs w:val="24"/>
        </w:rPr>
        <w:t>次展延</w:t>
      </w:r>
      <w:r w:rsidR="00A66CC9" w:rsidRPr="00581B31">
        <w:rPr>
          <w:rFonts w:ascii="標楷體" w:eastAsia="標楷體" w:hAnsi="標楷體" w:hint="eastAsia"/>
          <w:szCs w:val="24"/>
        </w:rPr>
        <w:t>陳前總統保外醫治3</w:t>
      </w:r>
      <w:r w:rsidRPr="00581B31">
        <w:rPr>
          <w:rFonts w:ascii="標楷體" w:eastAsia="標楷體" w:hAnsi="標楷體" w:hint="eastAsia"/>
          <w:szCs w:val="24"/>
        </w:rPr>
        <w:t>個月，至</w:t>
      </w:r>
      <w:r w:rsidR="00AC41ED">
        <w:rPr>
          <w:rFonts w:ascii="標楷體" w:eastAsia="標楷體" w:hAnsi="標楷體" w:hint="eastAsia"/>
          <w:szCs w:val="24"/>
        </w:rPr>
        <w:t>2016</w:t>
      </w:r>
      <w:r w:rsidRPr="00581B31">
        <w:rPr>
          <w:rFonts w:ascii="標楷體" w:eastAsia="標楷體" w:hAnsi="標楷體" w:hint="eastAsia"/>
          <w:szCs w:val="24"/>
        </w:rPr>
        <w:t>年</w:t>
      </w:r>
      <w:r w:rsidR="00AC41ED">
        <w:rPr>
          <w:rFonts w:ascii="標楷體" w:eastAsia="標楷體" w:hAnsi="標楷體" w:hint="eastAsia"/>
          <w:szCs w:val="24"/>
        </w:rPr>
        <w:t>2</w:t>
      </w:r>
      <w:r w:rsidRPr="00581B31">
        <w:rPr>
          <w:rFonts w:ascii="標楷體" w:eastAsia="標楷體" w:hAnsi="標楷體" w:hint="eastAsia"/>
          <w:szCs w:val="24"/>
        </w:rPr>
        <w:t>月4</w:t>
      </w:r>
      <w:r w:rsidR="009B43C9" w:rsidRPr="00581B31">
        <w:rPr>
          <w:rFonts w:ascii="標楷體" w:eastAsia="標楷體" w:hAnsi="標楷體" w:hint="eastAsia"/>
          <w:szCs w:val="24"/>
        </w:rPr>
        <w:t>日</w:t>
      </w:r>
      <w:r w:rsidRPr="00581B31">
        <w:rPr>
          <w:rFonts w:ascii="標楷體" w:eastAsia="標楷體" w:hAnsi="標楷體" w:hint="eastAsia"/>
          <w:szCs w:val="24"/>
        </w:rPr>
        <w:t>，展延期間由臺中監獄持續派員查訪，以為後續辦理終止或展延保外醫治之準據。</w:t>
      </w:r>
    </w:p>
    <w:p w14:paraId="0AFAD61B" w14:textId="77777777" w:rsidR="00D96D5D" w:rsidRPr="00C51F6D" w:rsidRDefault="00D96D5D" w:rsidP="00C51F6D">
      <w:pPr>
        <w:keepNext/>
        <w:overflowPunct w:val="0"/>
        <w:spacing w:line="480" w:lineRule="exact"/>
        <w:jc w:val="both"/>
        <w:outlineLvl w:val="1"/>
        <w:rPr>
          <w:rFonts w:ascii="標楷體" w:eastAsia="標楷體" w:hAnsi="標楷體" w:cs="Times New Roman"/>
          <w:b/>
          <w:bCs/>
          <w:szCs w:val="24"/>
        </w:rPr>
      </w:pPr>
      <w:bookmarkStart w:id="198" w:name="_Toc433986760"/>
      <w:bookmarkStart w:id="199" w:name="_Toc440549686"/>
      <w:r w:rsidRPr="00C51F6D">
        <w:rPr>
          <w:rFonts w:ascii="標楷體" w:eastAsia="標楷體" w:hAnsi="標楷體" w:cs="Times New Roman" w:hint="eastAsia"/>
          <w:b/>
          <w:bCs/>
          <w:szCs w:val="24"/>
        </w:rPr>
        <w:t>審前交保</w:t>
      </w:r>
      <w:bookmarkEnd w:id="198"/>
      <w:bookmarkEnd w:id="199"/>
    </w:p>
    <w:p w14:paraId="53F48467" w14:textId="77777777" w:rsidR="00F27CE1" w:rsidRDefault="00D96D5D" w:rsidP="00F27CE1">
      <w:pPr>
        <w:pStyle w:val="a8"/>
        <w:numPr>
          <w:ilvl w:val="0"/>
          <w:numId w:val="4"/>
        </w:numPr>
        <w:overflowPunct w:val="0"/>
        <w:spacing w:line="480" w:lineRule="exact"/>
        <w:ind w:leftChars="0"/>
        <w:jc w:val="both"/>
        <w:rPr>
          <w:rFonts w:ascii="標楷體" w:eastAsia="標楷體" w:hAnsi="標楷體"/>
          <w:szCs w:val="24"/>
        </w:rPr>
      </w:pPr>
      <w:r w:rsidRPr="00EC0AB8">
        <w:rPr>
          <w:rFonts w:ascii="標楷體" w:eastAsia="標楷體" w:hAnsi="標楷體" w:hint="eastAsia"/>
          <w:szCs w:val="24"/>
        </w:rPr>
        <w:t>2012年</w:t>
      </w:r>
      <w:r w:rsidR="005108D9">
        <w:rPr>
          <w:rFonts w:ascii="標楷體" w:eastAsia="標楷體" w:hAnsi="標楷體" w:hint="eastAsia"/>
          <w:szCs w:val="24"/>
        </w:rPr>
        <w:t>至</w:t>
      </w:r>
      <w:r w:rsidRPr="00EC0AB8">
        <w:rPr>
          <w:rFonts w:ascii="標楷體" w:eastAsia="標楷體" w:hAnsi="標楷體" w:hint="eastAsia"/>
          <w:szCs w:val="24"/>
        </w:rPr>
        <w:t>2015年</w:t>
      </w:r>
      <w:r w:rsidR="00A879B2">
        <w:rPr>
          <w:rFonts w:ascii="標楷體" w:eastAsia="標楷體" w:hAnsi="標楷體" w:hint="eastAsia"/>
          <w:szCs w:val="24"/>
        </w:rPr>
        <w:t>10</w:t>
      </w:r>
      <w:r w:rsidR="005108D9">
        <w:rPr>
          <w:rFonts w:ascii="標楷體" w:eastAsia="標楷體" w:hAnsi="標楷體" w:hint="eastAsia"/>
          <w:szCs w:val="24"/>
        </w:rPr>
        <w:t>月</w:t>
      </w:r>
      <w:r w:rsidRPr="00EC0AB8">
        <w:rPr>
          <w:rFonts w:ascii="標楷體" w:eastAsia="標楷體" w:hAnsi="標楷體" w:hint="eastAsia"/>
          <w:szCs w:val="24"/>
        </w:rPr>
        <w:t>，法院</w:t>
      </w:r>
      <w:r w:rsidR="00AE5FA0" w:rsidRPr="00AE5FA0">
        <w:rPr>
          <w:rFonts w:ascii="標楷體" w:eastAsia="標楷體" w:hAnsi="標楷體" w:hint="eastAsia"/>
          <w:szCs w:val="24"/>
        </w:rPr>
        <w:t>受理偵查中檢察官聲請羈押案件及終結情形</w:t>
      </w:r>
      <w:r w:rsidR="00305758">
        <w:rPr>
          <w:rFonts w:ascii="標楷體" w:eastAsia="標楷體" w:hAnsi="標楷體" w:hint="eastAsia"/>
          <w:szCs w:val="24"/>
        </w:rPr>
        <w:t>如表</w:t>
      </w:r>
      <w:r w:rsidR="00AD0FB8">
        <w:rPr>
          <w:rFonts w:ascii="標楷體" w:eastAsia="標楷體" w:hAnsi="標楷體" w:hint="eastAsia"/>
          <w:szCs w:val="24"/>
        </w:rPr>
        <w:t>19</w:t>
      </w:r>
      <w:r w:rsidR="00305758">
        <w:rPr>
          <w:rFonts w:ascii="標楷體" w:eastAsia="標楷體" w:hAnsi="標楷體" w:hint="eastAsia"/>
          <w:szCs w:val="24"/>
        </w:rPr>
        <w:t>、表</w:t>
      </w:r>
      <w:r w:rsidR="00AD0FB8">
        <w:rPr>
          <w:rFonts w:ascii="標楷體" w:eastAsia="標楷體" w:hAnsi="標楷體" w:hint="eastAsia"/>
          <w:szCs w:val="24"/>
        </w:rPr>
        <w:t>20</w:t>
      </w:r>
      <w:r w:rsidR="009D5EF3">
        <w:rPr>
          <w:rFonts w:ascii="標楷體" w:eastAsia="標楷體" w:hAnsi="標楷體" w:hint="eastAsia"/>
          <w:szCs w:val="24"/>
        </w:rPr>
        <w:t>。</w:t>
      </w:r>
    </w:p>
    <w:p w14:paraId="66883EE7" w14:textId="77777777" w:rsidR="00D96D5D" w:rsidRPr="00D112E6" w:rsidRDefault="00D96D5D" w:rsidP="00FC1205">
      <w:pPr>
        <w:pStyle w:val="ac"/>
        <w:spacing w:beforeLines="40" w:before="144" w:line="480" w:lineRule="exact"/>
        <w:jc w:val="center"/>
        <w:rPr>
          <w:rFonts w:ascii="標楷體" w:eastAsia="標楷體" w:hAnsi="標楷體"/>
          <w:b/>
          <w:sz w:val="24"/>
          <w:szCs w:val="24"/>
        </w:rPr>
      </w:pPr>
      <w:bookmarkStart w:id="200" w:name="_Toc440620435"/>
      <w:r w:rsidRPr="00D112E6">
        <w:rPr>
          <w:rFonts w:ascii="標楷體" w:eastAsia="標楷體" w:hAnsi="標楷體" w:hint="eastAsia"/>
          <w:b/>
          <w:sz w:val="24"/>
          <w:szCs w:val="24"/>
        </w:rPr>
        <w:t>表</w:t>
      </w:r>
      <w:r w:rsidR="00530C28">
        <w:rPr>
          <w:rFonts w:ascii="標楷體" w:eastAsia="標楷體" w:hAnsi="標楷體"/>
          <w:b/>
          <w:sz w:val="24"/>
          <w:szCs w:val="24"/>
        </w:rPr>
        <w:fldChar w:fldCharType="begin"/>
      </w:r>
      <w:r w:rsidR="00530C28">
        <w:rPr>
          <w:rFonts w:ascii="標楷體" w:eastAsia="標楷體" w:hAnsi="標楷體"/>
          <w:b/>
          <w:sz w:val="24"/>
          <w:szCs w:val="24"/>
        </w:rPr>
        <w:instrText xml:space="preserve"> </w:instrText>
      </w:r>
      <w:r w:rsidR="00530C28">
        <w:rPr>
          <w:rFonts w:ascii="標楷體" w:eastAsia="標楷體" w:hAnsi="標楷體" w:hint="eastAsia"/>
          <w:b/>
          <w:sz w:val="24"/>
          <w:szCs w:val="24"/>
        </w:rPr>
        <w:instrText>SEQ Figure \* ARABIC</w:instrText>
      </w:r>
      <w:r w:rsidR="00530C28">
        <w:rPr>
          <w:rFonts w:ascii="標楷體" w:eastAsia="標楷體" w:hAnsi="標楷體"/>
          <w:b/>
          <w:sz w:val="24"/>
          <w:szCs w:val="24"/>
        </w:rPr>
        <w:instrText xml:space="preserve"> </w:instrText>
      </w:r>
      <w:r w:rsidR="00530C28">
        <w:rPr>
          <w:rFonts w:ascii="標楷體" w:eastAsia="標楷體" w:hAnsi="標楷體"/>
          <w:b/>
          <w:sz w:val="24"/>
          <w:szCs w:val="24"/>
        </w:rPr>
        <w:fldChar w:fldCharType="separate"/>
      </w:r>
      <w:r w:rsidR="0035511C">
        <w:rPr>
          <w:rFonts w:ascii="標楷體" w:eastAsia="標楷體" w:hAnsi="標楷體"/>
          <w:b/>
          <w:noProof/>
          <w:sz w:val="24"/>
          <w:szCs w:val="24"/>
        </w:rPr>
        <w:t>19</w:t>
      </w:r>
      <w:r w:rsidR="00530C28">
        <w:rPr>
          <w:rFonts w:ascii="標楷體" w:eastAsia="標楷體" w:hAnsi="標楷體"/>
          <w:b/>
          <w:sz w:val="24"/>
          <w:szCs w:val="24"/>
        </w:rPr>
        <w:fldChar w:fldCharType="end"/>
      </w:r>
      <w:r w:rsidR="00741C41">
        <w:rPr>
          <w:rFonts w:ascii="標楷體" w:eastAsia="標楷體" w:hAnsi="標楷體" w:hint="eastAsia"/>
          <w:b/>
          <w:kern w:val="0"/>
          <w:sz w:val="24"/>
          <w:szCs w:val="24"/>
        </w:rPr>
        <w:t xml:space="preserve">　</w:t>
      </w:r>
      <w:r w:rsidRPr="00D112E6">
        <w:rPr>
          <w:rFonts w:ascii="標楷體" w:eastAsia="標楷體" w:hAnsi="標楷體" w:hint="eastAsia"/>
          <w:b/>
          <w:sz w:val="24"/>
          <w:szCs w:val="24"/>
        </w:rPr>
        <w:t>地方法院受理偵查中檢察官聲請羈押案件及終結情形</w:t>
      </w:r>
      <w:bookmarkEnd w:id="200"/>
    </w:p>
    <w:p w14:paraId="13E21BCE" w14:textId="77777777" w:rsidR="00D96D5D" w:rsidRPr="00305758" w:rsidRDefault="00D96D5D" w:rsidP="0067084A">
      <w:pPr>
        <w:pBdr>
          <w:between w:val="single" w:sz="4" w:space="1" w:color="auto"/>
        </w:pBdr>
        <w:jc w:val="right"/>
        <w:rPr>
          <w:rFonts w:ascii="標楷體" w:eastAsia="標楷體" w:hAnsi="標楷體"/>
          <w:sz w:val="20"/>
          <w:szCs w:val="20"/>
        </w:rPr>
      </w:pPr>
      <w:r w:rsidRPr="00305758">
        <w:rPr>
          <w:rFonts w:ascii="標楷體" w:eastAsia="標楷體" w:hAnsi="標楷體" w:hint="eastAsia"/>
          <w:sz w:val="20"/>
          <w:szCs w:val="20"/>
        </w:rPr>
        <w:t>單位：人；％</w:t>
      </w:r>
    </w:p>
    <w:tbl>
      <w:tblPr>
        <w:tblW w:w="1047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4"/>
        <w:gridCol w:w="848"/>
        <w:gridCol w:w="927"/>
        <w:gridCol w:w="915"/>
        <w:gridCol w:w="884"/>
        <w:gridCol w:w="720"/>
        <w:gridCol w:w="900"/>
        <w:gridCol w:w="898"/>
        <w:gridCol w:w="851"/>
        <w:gridCol w:w="709"/>
        <w:gridCol w:w="708"/>
        <w:gridCol w:w="614"/>
        <w:gridCol w:w="648"/>
      </w:tblGrid>
      <w:tr w:rsidR="00E41CD4" w:rsidRPr="00305758" w14:paraId="45C28066" w14:textId="77777777" w:rsidTr="0095631A">
        <w:tc>
          <w:tcPr>
            <w:tcW w:w="854" w:type="dxa"/>
            <w:tcBorders>
              <w:top w:val="single" w:sz="4" w:space="0" w:color="auto"/>
              <w:left w:val="nil"/>
              <w:bottom w:val="single" w:sz="4" w:space="0" w:color="auto"/>
              <w:right w:val="single" w:sz="4" w:space="0" w:color="auto"/>
            </w:tcBorders>
            <w:vAlign w:val="center"/>
            <w:hideMark/>
          </w:tcPr>
          <w:p w14:paraId="64517949" w14:textId="77777777" w:rsidR="00E41CD4" w:rsidRPr="00305758" w:rsidRDefault="00E41CD4" w:rsidP="00BE0EED">
            <w:pPr>
              <w:jc w:val="center"/>
              <w:rPr>
                <w:rFonts w:ascii="標楷體" w:eastAsia="標楷體" w:hAnsi="標楷體" w:cs="新細明體"/>
                <w:sz w:val="20"/>
                <w:szCs w:val="20"/>
              </w:rPr>
            </w:pPr>
            <w:r w:rsidRPr="00305758">
              <w:rPr>
                <w:rFonts w:ascii="標楷體" w:eastAsia="標楷體" w:hAnsi="標楷體" w:cs="Times New Roman" w:hint="eastAsia"/>
                <w:sz w:val="20"/>
                <w:szCs w:val="20"/>
              </w:rPr>
              <w:t>年別</w:t>
            </w:r>
          </w:p>
        </w:tc>
        <w:tc>
          <w:tcPr>
            <w:tcW w:w="848" w:type="dxa"/>
            <w:tcBorders>
              <w:top w:val="single" w:sz="4" w:space="0" w:color="auto"/>
              <w:left w:val="nil"/>
              <w:bottom w:val="single" w:sz="4" w:space="0" w:color="auto"/>
              <w:right w:val="single" w:sz="4" w:space="0" w:color="auto"/>
              <w:tl2br w:val="single" w:sz="4" w:space="0" w:color="auto"/>
            </w:tcBorders>
            <w:vAlign w:val="center"/>
          </w:tcPr>
          <w:p w14:paraId="24A6E25A" w14:textId="77777777" w:rsidR="00E41CD4" w:rsidRDefault="00E41CD4" w:rsidP="00E41CD4">
            <w:pPr>
              <w:ind w:left="-111" w:rightChars="-32" w:right="-77"/>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Pr="00305758">
              <w:rPr>
                <w:rFonts w:ascii="標楷體" w:eastAsia="標楷體" w:hAnsi="標楷體" w:cs="Times New Roman" w:hint="eastAsia"/>
                <w:sz w:val="20"/>
                <w:szCs w:val="20"/>
              </w:rPr>
              <w:t>項目</w:t>
            </w:r>
          </w:p>
          <w:p w14:paraId="314661B3" w14:textId="77777777" w:rsidR="00E41CD4" w:rsidRDefault="00E41CD4" w:rsidP="00E41CD4">
            <w:pPr>
              <w:ind w:left="147"/>
              <w:rPr>
                <w:rFonts w:ascii="標楷體" w:eastAsia="標楷體" w:hAnsi="標楷體" w:cs="Times New Roman"/>
                <w:sz w:val="20"/>
                <w:szCs w:val="20"/>
              </w:rPr>
            </w:pPr>
          </w:p>
          <w:p w14:paraId="741EE30C" w14:textId="77777777" w:rsidR="00E41CD4" w:rsidRDefault="00E41CD4" w:rsidP="00E41CD4">
            <w:pPr>
              <w:rPr>
                <w:rFonts w:ascii="標楷體" w:eastAsia="標楷體" w:hAnsi="標楷體" w:cs="Times New Roman"/>
                <w:sz w:val="20"/>
                <w:szCs w:val="20"/>
              </w:rPr>
            </w:pPr>
          </w:p>
          <w:p w14:paraId="5FF92716" w14:textId="77777777" w:rsidR="0008327B" w:rsidRDefault="0008327B" w:rsidP="00E41CD4">
            <w:pPr>
              <w:rPr>
                <w:rFonts w:ascii="標楷體" w:eastAsia="標楷體" w:hAnsi="標楷體" w:cs="Times New Roman"/>
                <w:sz w:val="20"/>
                <w:szCs w:val="20"/>
              </w:rPr>
            </w:pPr>
          </w:p>
          <w:p w14:paraId="745D6E33" w14:textId="77777777" w:rsidR="00E41CD4" w:rsidRPr="00305758" w:rsidRDefault="00E41CD4" w:rsidP="00E41CD4">
            <w:pPr>
              <w:ind w:leftChars="-46" w:left="-110"/>
              <w:rPr>
                <w:rFonts w:ascii="標楷體" w:eastAsia="標楷體" w:hAnsi="標楷體" w:cs="新細明體"/>
                <w:sz w:val="20"/>
                <w:szCs w:val="20"/>
              </w:rPr>
            </w:pPr>
            <w:r w:rsidRPr="00305758">
              <w:rPr>
                <w:rFonts w:ascii="標楷體" w:eastAsia="標楷體" w:hAnsi="標楷體" w:cs="Times New Roman" w:hint="eastAsia"/>
                <w:sz w:val="20"/>
                <w:szCs w:val="20"/>
              </w:rPr>
              <w:t>人；％</w:t>
            </w:r>
          </w:p>
        </w:tc>
        <w:tc>
          <w:tcPr>
            <w:tcW w:w="927" w:type="dxa"/>
            <w:tcBorders>
              <w:top w:val="single" w:sz="4" w:space="0" w:color="auto"/>
              <w:left w:val="single" w:sz="4" w:space="0" w:color="auto"/>
              <w:bottom w:val="single" w:sz="4" w:space="0" w:color="auto"/>
              <w:right w:val="single" w:sz="4" w:space="0" w:color="auto"/>
            </w:tcBorders>
            <w:vAlign w:val="center"/>
            <w:hideMark/>
          </w:tcPr>
          <w:p w14:paraId="3F599A5B" w14:textId="77777777" w:rsidR="00E41CD4" w:rsidRPr="00305758" w:rsidRDefault="00E41CD4" w:rsidP="00305758">
            <w:pPr>
              <w:jc w:val="center"/>
              <w:rPr>
                <w:rFonts w:ascii="標楷體" w:eastAsia="標楷體" w:hAnsi="標楷體" w:cs="Times New Roman"/>
                <w:sz w:val="20"/>
                <w:szCs w:val="20"/>
              </w:rPr>
            </w:pPr>
            <w:r w:rsidRPr="00305758">
              <w:rPr>
                <w:rFonts w:ascii="標楷體" w:eastAsia="標楷體" w:hAnsi="標楷體" w:cs="Times New Roman" w:hint="eastAsia"/>
                <w:sz w:val="20"/>
                <w:szCs w:val="20"/>
              </w:rPr>
              <w:t>總計</w:t>
            </w:r>
          </w:p>
        </w:tc>
        <w:tc>
          <w:tcPr>
            <w:tcW w:w="915" w:type="dxa"/>
            <w:tcBorders>
              <w:top w:val="single" w:sz="4" w:space="0" w:color="auto"/>
              <w:left w:val="single" w:sz="4" w:space="0" w:color="auto"/>
              <w:bottom w:val="single" w:sz="4" w:space="0" w:color="auto"/>
              <w:right w:val="single" w:sz="4" w:space="0" w:color="auto"/>
            </w:tcBorders>
            <w:vAlign w:val="center"/>
            <w:hideMark/>
          </w:tcPr>
          <w:p w14:paraId="6B836A66" w14:textId="77777777" w:rsidR="00E41CD4" w:rsidRPr="00305758" w:rsidRDefault="00E41CD4" w:rsidP="00305758">
            <w:pPr>
              <w:jc w:val="center"/>
              <w:rPr>
                <w:rFonts w:ascii="標楷體" w:eastAsia="標楷體" w:hAnsi="標楷體" w:cs="Times New Roman"/>
                <w:sz w:val="20"/>
                <w:szCs w:val="20"/>
              </w:rPr>
            </w:pPr>
            <w:r w:rsidRPr="00305758">
              <w:rPr>
                <w:rFonts w:ascii="標楷體" w:eastAsia="標楷體" w:hAnsi="標楷體" w:cs="Times New Roman" w:hint="eastAsia"/>
                <w:sz w:val="20"/>
                <w:szCs w:val="20"/>
              </w:rPr>
              <w:t>准許</w:t>
            </w:r>
          </w:p>
          <w:p w14:paraId="2B95C6FD" w14:textId="77777777" w:rsidR="00E41CD4" w:rsidRPr="00305758" w:rsidRDefault="00E41CD4" w:rsidP="00305758">
            <w:pPr>
              <w:jc w:val="center"/>
              <w:rPr>
                <w:rFonts w:ascii="標楷體" w:eastAsia="標楷體" w:hAnsi="標楷體" w:cs="新細明體"/>
                <w:sz w:val="20"/>
                <w:szCs w:val="20"/>
              </w:rPr>
            </w:pPr>
            <w:r w:rsidRPr="00305758">
              <w:rPr>
                <w:rFonts w:ascii="標楷體" w:eastAsia="標楷體" w:hAnsi="標楷體" w:cs="Times New Roman" w:hint="eastAsia"/>
                <w:sz w:val="20"/>
                <w:szCs w:val="20"/>
              </w:rPr>
              <w:t>聲請</w:t>
            </w:r>
          </w:p>
        </w:tc>
        <w:tc>
          <w:tcPr>
            <w:tcW w:w="884" w:type="dxa"/>
            <w:tcBorders>
              <w:top w:val="single" w:sz="4" w:space="0" w:color="auto"/>
              <w:left w:val="single" w:sz="4" w:space="0" w:color="auto"/>
              <w:bottom w:val="single" w:sz="4" w:space="0" w:color="auto"/>
              <w:right w:val="single" w:sz="4" w:space="0" w:color="auto"/>
            </w:tcBorders>
            <w:vAlign w:val="center"/>
            <w:hideMark/>
          </w:tcPr>
          <w:p w14:paraId="2BFF9C2C" w14:textId="77777777" w:rsidR="00E41CD4" w:rsidRPr="00305758" w:rsidRDefault="00E41CD4" w:rsidP="00305758">
            <w:pPr>
              <w:jc w:val="center"/>
              <w:rPr>
                <w:rFonts w:ascii="標楷體" w:eastAsia="標楷體" w:hAnsi="標楷體" w:cs="新細明體"/>
                <w:sz w:val="20"/>
                <w:szCs w:val="20"/>
              </w:rPr>
            </w:pPr>
            <w:r w:rsidRPr="00305758">
              <w:rPr>
                <w:rFonts w:ascii="標楷體" w:eastAsia="標楷體" w:hAnsi="標楷體" w:cs="Times New Roman" w:hint="eastAsia"/>
                <w:sz w:val="20"/>
                <w:szCs w:val="20"/>
              </w:rPr>
              <w:t>不能具保責付或限制住居予以羈押</w:t>
            </w:r>
          </w:p>
        </w:tc>
        <w:tc>
          <w:tcPr>
            <w:tcW w:w="720" w:type="dxa"/>
            <w:tcBorders>
              <w:top w:val="single" w:sz="4" w:space="0" w:color="auto"/>
              <w:left w:val="single" w:sz="4" w:space="0" w:color="auto"/>
              <w:bottom w:val="single" w:sz="4" w:space="0" w:color="auto"/>
              <w:right w:val="single" w:sz="4" w:space="0" w:color="auto"/>
            </w:tcBorders>
            <w:vAlign w:val="center"/>
            <w:hideMark/>
          </w:tcPr>
          <w:p w14:paraId="081709AC" w14:textId="77777777" w:rsidR="00E41CD4" w:rsidRPr="00305758" w:rsidRDefault="00E41CD4" w:rsidP="00305758">
            <w:pPr>
              <w:jc w:val="center"/>
              <w:rPr>
                <w:rFonts w:ascii="標楷體" w:eastAsia="標楷體" w:hAnsi="標楷體" w:cs="新細明體"/>
                <w:sz w:val="20"/>
                <w:szCs w:val="20"/>
              </w:rPr>
            </w:pPr>
            <w:r w:rsidRPr="00305758">
              <w:rPr>
                <w:rFonts w:ascii="標楷體" w:eastAsia="標楷體" w:hAnsi="標楷體" w:cs="Times New Roman" w:hint="eastAsia"/>
                <w:sz w:val="20"/>
                <w:szCs w:val="20"/>
              </w:rPr>
              <w:t>駁回聲請</w:t>
            </w:r>
          </w:p>
        </w:tc>
        <w:tc>
          <w:tcPr>
            <w:tcW w:w="900" w:type="dxa"/>
            <w:tcBorders>
              <w:top w:val="single" w:sz="4" w:space="0" w:color="auto"/>
              <w:left w:val="single" w:sz="4" w:space="0" w:color="auto"/>
              <w:bottom w:val="single" w:sz="4" w:space="0" w:color="auto"/>
              <w:right w:val="single" w:sz="4" w:space="0" w:color="auto"/>
            </w:tcBorders>
            <w:vAlign w:val="center"/>
            <w:hideMark/>
          </w:tcPr>
          <w:p w14:paraId="76DABC1C" w14:textId="77777777" w:rsidR="00E41CD4" w:rsidRPr="00305758" w:rsidRDefault="00E41CD4" w:rsidP="00305758">
            <w:pPr>
              <w:jc w:val="center"/>
              <w:rPr>
                <w:rFonts w:ascii="標楷體" w:eastAsia="標楷體" w:hAnsi="標楷體" w:cs="新細明體"/>
                <w:sz w:val="20"/>
                <w:szCs w:val="20"/>
              </w:rPr>
            </w:pPr>
            <w:r w:rsidRPr="00305758">
              <w:rPr>
                <w:rFonts w:ascii="標楷體" w:eastAsia="標楷體" w:hAnsi="標楷體" w:cs="Times New Roman" w:hint="eastAsia"/>
                <w:sz w:val="20"/>
                <w:szCs w:val="20"/>
              </w:rPr>
              <w:t>命具保</w:t>
            </w:r>
          </w:p>
        </w:tc>
        <w:tc>
          <w:tcPr>
            <w:tcW w:w="898" w:type="dxa"/>
            <w:tcBorders>
              <w:top w:val="single" w:sz="4" w:space="0" w:color="auto"/>
              <w:left w:val="single" w:sz="4" w:space="0" w:color="auto"/>
              <w:bottom w:val="single" w:sz="4" w:space="0" w:color="auto"/>
              <w:right w:val="single" w:sz="4" w:space="0" w:color="auto"/>
            </w:tcBorders>
            <w:vAlign w:val="center"/>
            <w:hideMark/>
          </w:tcPr>
          <w:p w14:paraId="406F79F4" w14:textId="77777777" w:rsidR="00E41CD4" w:rsidRPr="00305758" w:rsidRDefault="00E41CD4" w:rsidP="00305758">
            <w:pPr>
              <w:jc w:val="center"/>
              <w:rPr>
                <w:rFonts w:ascii="標楷體" w:eastAsia="標楷體" w:hAnsi="標楷體" w:cs="新細明體"/>
                <w:sz w:val="20"/>
                <w:szCs w:val="20"/>
              </w:rPr>
            </w:pPr>
            <w:r w:rsidRPr="00305758">
              <w:rPr>
                <w:rFonts w:ascii="標楷體" w:eastAsia="標楷體" w:hAnsi="標楷體" w:cs="Times New Roman" w:hint="eastAsia"/>
                <w:sz w:val="20"/>
                <w:szCs w:val="20"/>
              </w:rPr>
              <w:t>命責付</w:t>
            </w:r>
          </w:p>
        </w:tc>
        <w:tc>
          <w:tcPr>
            <w:tcW w:w="851" w:type="dxa"/>
            <w:tcBorders>
              <w:top w:val="single" w:sz="4" w:space="0" w:color="auto"/>
              <w:left w:val="single" w:sz="4" w:space="0" w:color="auto"/>
              <w:bottom w:val="single" w:sz="4" w:space="0" w:color="auto"/>
              <w:right w:val="single" w:sz="4" w:space="0" w:color="auto"/>
            </w:tcBorders>
            <w:vAlign w:val="center"/>
            <w:hideMark/>
          </w:tcPr>
          <w:p w14:paraId="0FA6622E" w14:textId="77777777" w:rsidR="00E41CD4" w:rsidRPr="00305758" w:rsidRDefault="00E41CD4" w:rsidP="00305758">
            <w:pPr>
              <w:jc w:val="center"/>
              <w:rPr>
                <w:rFonts w:ascii="標楷體" w:eastAsia="標楷體" w:hAnsi="標楷體" w:cs="新細明體"/>
                <w:sz w:val="20"/>
                <w:szCs w:val="20"/>
              </w:rPr>
            </w:pPr>
            <w:r w:rsidRPr="00305758">
              <w:rPr>
                <w:rFonts w:ascii="標楷體" w:eastAsia="標楷體" w:hAnsi="標楷體" w:cs="Times New Roman" w:hint="eastAsia"/>
                <w:sz w:val="20"/>
                <w:szCs w:val="20"/>
              </w:rPr>
              <w:t>命限制住居</w:t>
            </w:r>
          </w:p>
        </w:tc>
        <w:tc>
          <w:tcPr>
            <w:tcW w:w="709" w:type="dxa"/>
            <w:tcBorders>
              <w:top w:val="single" w:sz="4" w:space="0" w:color="auto"/>
              <w:left w:val="single" w:sz="4" w:space="0" w:color="auto"/>
              <w:bottom w:val="single" w:sz="4" w:space="0" w:color="auto"/>
              <w:right w:val="single" w:sz="4" w:space="0" w:color="auto"/>
            </w:tcBorders>
            <w:vAlign w:val="center"/>
            <w:hideMark/>
          </w:tcPr>
          <w:p w14:paraId="7D113EB2" w14:textId="77777777" w:rsidR="00E41CD4" w:rsidRPr="00305758" w:rsidRDefault="00E41CD4" w:rsidP="00305758">
            <w:pPr>
              <w:jc w:val="center"/>
              <w:rPr>
                <w:rFonts w:ascii="標楷體" w:eastAsia="標楷體" w:hAnsi="標楷體" w:cs="新細明體"/>
                <w:sz w:val="20"/>
                <w:szCs w:val="20"/>
              </w:rPr>
            </w:pPr>
            <w:r w:rsidRPr="00305758">
              <w:rPr>
                <w:rFonts w:ascii="標楷體" w:eastAsia="標楷體" w:hAnsi="標楷體" w:cs="Times New Roman" w:hint="eastAsia"/>
                <w:sz w:val="20"/>
                <w:szCs w:val="20"/>
              </w:rPr>
              <w:t>命具保並限制住居</w:t>
            </w:r>
          </w:p>
        </w:tc>
        <w:tc>
          <w:tcPr>
            <w:tcW w:w="708" w:type="dxa"/>
            <w:tcBorders>
              <w:top w:val="single" w:sz="4" w:space="0" w:color="auto"/>
              <w:left w:val="single" w:sz="4" w:space="0" w:color="auto"/>
              <w:bottom w:val="single" w:sz="4" w:space="0" w:color="auto"/>
              <w:right w:val="single" w:sz="4" w:space="0" w:color="auto"/>
            </w:tcBorders>
            <w:vAlign w:val="center"/>
            <w:hideMark/>
          </w:tcPr>
          <w:p w14:paraId="199F3784" w14:textId="77777777" w:rsidR="00E41CD4" w:rsidRPr="00305758" w:rsidRDefault="00E41CD4" w:rsidP="00305758">
            <w:pPr>
              <w:jc w:val="center"/>
              <w:rPr>
                <w:rFonts w:ascii="標楷體" w:eastAsia="標楷體" w:hAnsi="標楷體" w:cs="新細明體"/>
                <w:sz w:val="20"/>
                <w:szCs w:val="20"/>
              </w:rPr>
            </w:pPr>
            <w:r w:rsidRPr="00305758">
              <w:rPr>
                <w:rFonts w:ascii="標楷體" w:eastAsia="標楷體" w:hAnsi="標楷體" w:cs="Times New Roman" w:hint="eastAsia"/>
                <w:sz w:val="20"/>
                <w:szCs w:val="20"/>
              </w:rPr>
              <w:t>命責付並限制住居</w:t>
            </w:r>
          </w:p>
        </w:tc>
        <w:tc>
          <w:tcPr>
            <w:tcW w:w="614" w:type="dxa"/>
            <w:tcBorders>
              <w:top w:val="single" w:sz="4" w:space="0" w:color="auto"/>
              <w:left w:val="single" w:sz="4" w:space="0" w:color="auto"/>
              <w:bottom w:val="single" w:sz="4" w:space="0" w:color="auto"/>
              <w:right w:val="single" w:sz="4" w:space="0" w:color="auto"/>
            </w:tcBorders>
            <w:vAlign w:val="center"/>
            <w:hideMark/>
          </w:tcPr>
          <w:p w14:paraId="0C217861" w14:textId="77777777" w:rsidR="00E41CD4" w:rsidRPr="00305758" w:rsidRDefault="00E41CD4" w:rsidP="00305758">
            <w:pPr>
              <w:jc w:val="center"/>
              <w:rPr>
                <w:rFonts w:ascii="標楷體" w:eastAsia="標楷體" w:hAnsi="標楷體" w:cs="新細明體"/>
                <w:sz w:val="20"/>
                <w:szCs w:val="20"/>
              </w:rPr>
            </w:pPr>
            <w:r w:rsidRPr="00305758">
              <w:rPr>
                <w:rFonts w:ascii="標楷體" w:eastAsia="標楷體" w:hAnsi="標楷體" w:cs="Times New Roman" w:hint="eastAsia"/>
                <w:sz w:val="20"/>
                <w:szCs w:val="20"/>
              </w:rPr>
              <w:t>撤回</w:t>
            </w:r>
          </w:p>
        </w:tc>
        <w:tc>
          <w:tcPr>
            <w:tcW w:w="648" w:type="dxa"/>
            <w:tcBorders>
              <w:top w:val="single" w:sz="4" w:space="0" w:color="auto"/>
              <w:left w:val="single" w:sz="4" w:space="0" w:color="auto"/>
              <w:bottom w:val="single" w:sz="4" w:space="0" w:color="auto"/>
              <w:right w:val="nil"/>
            </w:tcBorders>
            <w:vAlign w:val="center"/>
            <w:hideMark/>
          </w:tcPr>
          <w:p w14:paraId="7B13E844" w14:textId="77777777" w:rsidR="00E41CD4" w:rsidRPr="00305758" w:rsidRDefault="00E41CD4" w:rsidP="00305758">
            <w:pPr>
              <w:jc w:val="center"/>
              <w:rPr>
                <w:rFonts w:ascii="標楷體" w:eastAsia="標楷體" w:hAnsi="標楷體" w:cs="新細明體"/>
                <w:sz w:val="20"/>
                <w:szCs w:val="20"/>
              </w:rPr>
            </w:pPr>
            <w:r w:rsidRPr="00305758">
              <w:rPr>
                <w:rFonts w:ascii="標楷體" w:eastAsia="標楷體" w:hAnsi="標楷體" w:cs="Times New Roman" w:hint="eastAsia"/>
                <w:sz w:val="20"/>
                <w:szCs w:val="20"/>
              </w:rPr>
              <w:t>其他</w:t>
            </w:r>
          </w:p>
        </w:tc>
      </w:tr>
      <w:tr w:rsidR="00D96D5D" w:rsidRPr="00305758" w14:paraId="734345F2" w14:textId="77777777" w:rsidTr="0095631A">
        <w:tc>
          <w:tcPr>
            <w:tcW w:w="854" w:type="dxa"/>
            <w:vMerge w:val="restart"/>
            <w:tcBorders>
              <w:top w:val="single" w:sz="4" w:space="0" w:color="auto"/>
              <w:left w:val="nil"/>
              <w:bottom w:val="single" w:sz="4" w:space="0" w:color="auto"/>
              <w:right w:val="single" w:sz="4" w:space="0" w:color="auto"/>
            </w:tcBorders>
            <w:vAlign w:val="center"/>
            <w:hideMark/>
          </w:tcPr>
          <w:p w14:paraId="51C4A118" w14:textId="77777777" w:rsidR="00D96D5D" w:rsidRPr="00305758" w:rsidRDefault="00D96D5D" w:rsidP="00E41CD4">
            <w:pPr>
              <w:jc w:val="center"/>
              <w:rPr>
                <w:rFonts w:ascii="標楷體" w:eastAsia="標楷體" w:hAnsi="標楷體" w:cs="新細明體"/>
                <w:sz w:val="20"/>
                <w:szCs w:val="20"/>
              </w:rPr>
            </w:pPr>
            <w:r w:rsidRPr="00305758">
              <w:rPr>
                <w:rFonts w:ascii="標楷體" w:eastAsia="標楷體" w:hAnsi="標楷體" w:cs="新細明體" w:hint="eastAsia"/>
                <w:sz w:val="20"/>
                <w:szCs w:val="20"/>
              </w:rPr>
              <w:t>2012</w:t>
            </w:r>
          </w:p>
        </w:tc>
        <w:tc>
          <w:tcPr>
            <w:tcW w:w="848" w:type="dxa"/>
            <w:tcBorders>
              <w:top w:val="single" w:sz="4" w:space="0" w:color="auto"/>
              <w:left w:val="single" w:sz="4" w:space="0" w:color="auto"/>
              <w:bottom w:val="single" w:sz="4" w:space="0" w:color="auto"/>
              <w:right w:val="single" w:sz="4" w:space="0" w:color="auto"/>
            </w:tcBorders>
            <w:vAlign w:val="center"/>
            <w:hideMark/>
          </w:tcPr>
          <w:p w14:paraId="7F64FFF7" w14:textId="77777777" w:rsidR="00D96D5D" w:rsidRPr="00305758" w:rsidRDefault="00D96D5D" w:rsidP="00305758">
            <w:pPr>
              <w:jc w:val="center"/>
              <w:rPr>
                <w:rFonts w:ascii="標楷體" w:eastAsia="標楷體" w:hAnsi="標楷體" w:cs="新細明體"/>
                <w:sz w:val="20"/>
                <w:szCs w:val="20"/>
              </w:rPr>
            </w:pPr>
            <w:r w:rsidRPr="00305758">
              <w:rPr>
                <w:rFonts w:ascii="標楷體" w:eastAsia="標楷體" w:hAnsi="標楷體" w:cs="Times New Roman" w:hint="eastAsia"/>
                <w:sz w:val="20"/>
                <w:szCs w:val="20"/>
              </w:rPr>
              <w:t>人數</w:t>
            </w:r>
          </w:p>
        </w:tc>
        <w:tc>
          <w:tcPr>
            <w:tcW w:w="927" w:type="dxa"/>
            <w:tcBorders>
              <w:top w:val="single" w:sz="4" w:space="0" w:color="auto"/>
              <w:left w:val="single" w:sz="4" w:space="0" w:color="auto"/>
              <w:bottom w:val="nil"/>
              <w:right w:val="nil"/>
            </w:tcBorders>
            <w:vAlign w:val="center"/>
            <w:hideMark/>
          </w:tcPr>
          <w:p w14:paraId="60BC964C" w14:textId="77777777" w:rsidR="00D96D5D" w:rsidRPr="00305758" w:rsidRDefault="00D96D5D" w:rsidP="0095631A">
            <w:pPr>
              <w:jc w:val="right"/>
              <w:rPr>
                <w:rFonts w:ascii="標楷體" w:eastAsia="標楷體" w:hAnsi="標楷體" w:cs="新細明體"/>
                <w:sz w:val="20"/>
                <w:szCs w:val="20"/>
              </w:rPr>
            </w:pPr>
            <w:r w:rsidRPr="00305758">
              <w:rPr>
                <w:rFonts w:ascii="標楷體" w:eastAsia="標楷體" w:hAnsi="標楷體" w:cs="Times New Roman" w:hint="eastAsia"/>
                <w:sz w:val="20"/>
                <w:szCs w:val="20"/>
              </w:rPr>
              <w:t>9,887</w:t>
            </w:r>
          </w:p>
        </w:tc>
        <w:tc>
          <w:tcPr>
            <w:tcW w:w="915" w:type="dxa"/>
            <w:tcBorders>
              <w:top w:val="single" w:sz="4" w:space="0" w:color="auto"/>
              <w:left w:val="nil"/>
              <w:bottom w:val="nil"/>
              <w:right w:val="nil"/>
            </w:tcBorders>
            <w:vAlign w:val="center"/>
            <w:hideMark/>
          </w:tcPr>
          <w:p w14:paraId="3DDECD48" w14:textId="77777777" w:rsidR="00D96D5D" w:rsidRPr="00305758" w:rsidRDefault="00D96D5D" w:rsidP="0095631A">
            <w:pPr>
              <w:jc w:val="right"/>
              <w:rPr>
                <w:rFonts w:ascii="標楷體" w:eastAsia="標楷體" w:hAnsi="標楷體" w:cs="新細明體"/>
                <w:sz w:val="20"/>
                <w:szCs w:val="20"/>
              </w:rPr>
            </w:pPr>
            <w:r w:rsidRPr="00305758">
              <w:rPr>
                <w:rFonts w:ascii="標楷體" w:eastAsia="標楷體" w:hAnsi="標楷體" w:cs="Times New Roman" w:hint="eastAsia"/>
                <w:sz w:val="20"/>
                <w:szCs w:val="20"/>
              </w:rPr>
              <w:t>8,017</w:t>
            </w:r>
          </w:p>
        </w:tc>
        <w:tc>
          <w:tcPr>
            <w:tcW w:w="884" w:type="dxa"/>
            <w:tcBorders>
              <w:top w:val="single" w:sz="4" w:space="0" w:color="auto"/>
              <w:left w:val="nil"/>
              <w:bottom w:val="nil"/>
              <w:right w:val="nil"/>
            </w:tcBorders>
            <w:vAlign w:val="center"/>
            <w:hideMark/>
          </w:tcPr>
          <w:p w14:paraId="27761DAC" w14:textId="77777777" w:rsidR="00D96D5D" w:rsidRPr="00305758" w:rsidRDefault="00D96D5D" w:rsidP="0095631A">
            <w:pPr>
              <w:tabs>
                <w:tab w:val="left" w:pos="459"/>
                <w:tab w:val="left" w:pos="797"/>
              </w:tabs>
              <w:ind w:rightChars="18" w:right="43"/>
              <w:jc w:val="right"/>
              <w:rPr>
                <w:rFonts w:ascii="標楷體" w:eastAsia="標楷體" w:hAnsi="標楷體" w:cs="新細明體"/>
                <w:sz w:val="20"/>
                <w:szCs w:val="20"/>
              </w:rPr>
            </w:pPr>
            <w:r w:rsidRPr="00305758">
              <w:rPr>
                <w:rFonts w:ascii="標楷體" w:eastAsia="標楷體" w:hAnsi="標楷體" w:cs="Times New Roman" w:hint="eastAsia"/>
                <w:sz w:val="20"/>
                <w:szCs w:val="20"/>
              </w:rPr>
              <w:t>40</w:t>
            </w:r>
          </w:p>
        </w:tc>
        <w:tc>
          <w:tcPr>
            <w:tcW w:w="720" w:type="dxa"/>
            <w:tcBorders>
              <w:top w:val="single" w:sz="4" w:space="0" w:color="auto"/>
              <w:left w:val="nil"/>
              <w:bottom w:val="nil"/>
              <w:right w:val="nil"/>
            </w:tcBorders>
            <w:vAlign w:val="center"/>
            <w:hideMark/>
          </w:tcPr>
          <w:p w14:paraId="795D1324" w14:textId="77777777" w:rsidR="00D96D5D" w:rsidRPr="00305758" w:rsidRDefault="00D96D5D" w:rsidP="0095631A">
            <w:pPr>
              <w:jc w:val="right"/>
              <w:rPr>
                <w:rFonts w:ascii="標楷體" w:eastAsia="標楷體" w:hAnsi="標楷體" w:cs="新細明體"/>
                <w:sz w:val="20"/>
                <w:szCs w:val="20"/>
              </w:rPr>
            </w:pPr>
            <w:r w:rsidRPr="00305758">
              <w:rPr>
                <w:rFonts w:ascii="標楷體" w:eastAsia="標楷體" w:hAnsi="標楷體" w:cs="Times New Roman" w:hint="eastAsia"/>
                <w:sz w:val="20"/>
                <w:szCs w:val="20"/>
              </w:rPr>
              <w:t>569</w:t>
            </w:r>
          </w:p>
        </w:tc>
        <w:tc>
          <w:tcPr>
            <w:tcW w:w="900" w:type="dxa"/>
            <w:tcBorders>
              <w:top w:val="single" w:sz="4" w:space="0" w:color="auto"/>
              <w:left w:val="nil"/>
              <w:bottom w:val="nil"/>
              <w:right w:val="nil"/>
            </w:tcBorders>
            <w:vAlign w:val="center"/>
            <w:hideMark/>
          </w:tcPr>
          <w:p w14:paraId="02B44D1C" w14:textId="77777777" w:rsidR="00D96D5D" w:rsidRPr="00305758" w:rsidRDefault="00D96D5D" w:rsidP="0095631A">
            <w:pPr>
              <w:jc w:val="right"/>
              <w:rPr>
                <w:rFonts w:ascii="標楷體" w:eastAsia="標楷體" w:hAnsi="標楷體" w:cs="新細明體"/>
                <w:sz w:val="20"/>
                <w:szCs w:val="20"/>
              </w:rPr>
            </w:pPr>
            <w:r w:rsidRPr="00305758">
              <w:rPr>
                <w:rFonts w:ascii="標楷體" w:eastAsia="標楷體" w:hAnsi="標楷體" w:cs="Times New Roman" w:hint="eastAsia"/>
                <w:sz w:val="20"/>
                <w:szCs w:val="20"/>
              </w:rPr>
              <w:t>626</w:t>
            </w:r>
          </w:p>
        </w:tc>
        <w:tc>
          <w:tcPr>
            <w:tcW w:w="898" w:type="dxa"/>
            <w:tcBorders>
              <w:top w:val="single" w:sz="4" w:space="0" w:color="auto"/>
              <w:left w:val="nil"/>
              <w:bottom w:val="nil"/>
              <w:right w:val="nil"/>
            </w:tcBorders>
            <w:vAlign w:val="center"/>
            <w:hideMark/>
          </w:tcPr>
          <w:p w14:paraId="59FED68E" w14:textId="77777777" w:rsidR="00D96D5D" w:rsidRPr="00305758" w:rsidRDefault="00D96D5D" w:rsidP="0095631A">
            <w:pPr>
              <w:jc w:val="right"/>
              <w:rPr>
                <w:rFonts w:ascii="標楷體" w:eastAsia="標楷體" w:hAnsi="標楷體" w:cs="新細明體"/>
                <w:sz w:val="20"/>
                <w:szCs w:val="20"/>
              </w:rPr>
            </w:pPr>
            <w:r w:rsidRPr="00305758">
              <w:rPr>
                <w:rFonts w:ascii="標楷體" w:eastAsia="標楷體" w:hAnsi="標楷體" w:cs="Times New Roman" w:hint="eastAsia"/>
                <w:sz w:val="20"/>
                <w:szCs w:val="20"/>
              </w:rPr>
              <w:t>22</w:t>
            </w:r>
          </w:p>
        </w:tc>
        <w:tc>
          <w:tcPr>
            <w:tcW w:w="851" w:type="dxa"/>
            <w:tcBorders>
              <w:top w:val="single" w:sz="4" w:space="0" w:color="auto"/>
              <w:left w:val="nil"/>
              <w:bottom w:val="nil"/>
              <w:right w:val="nil"/>
            </w:tcBorders>
            <w:vAlign w:val="center"/>
            <w:hideMark/>
          </w:tcPr>
          <w:p w14:paraId="2079E5F3" w14:textId="77777777" w:rsidR="00D96D5D" w:rsidRPr="00305758" w:rsidRDefault="00D96D5D" w:rsidP="0095631A">
            <w:pPr>
              <w:jc w:val="right"/>
              <w:rPr>
                <w:rFonts w:ascii="標楷體" w:eastAsia="標楷體" w:hAnsi="標楷體" w:cs="新細明體"/>
                <w:sz w:val="20"/>
                <w:szCs w:val="20"/>
              </w:rPr>
            </w:pPr>
            <w:r w:rsidRPr="00305758">
              <w:rPr>
                <w:rFonts w:ascii="標楷體" w:eastAsia="標楷體" w:hAnsi="標楷體" w:cs="Times New Roman" w:hint="eastAsia"/>
                <w:sz w:val="20"/>
                <w:szCs w:val="20"/>
              </w:rPr>
              <w:t>270</w:t>
            </w:r>
          </w:p>
        </w:tc>
        <w:tc>
          <w:tcPr>
            <w:tcW w:w="709" w:type="dxa"/>
            <w:tcBorders>
              <w:top w:val="single" w:sz="4" w:space="0" w:color="auto"/>
              <w:left w:val="nil"/>
              <w:bottom w:val="nil"/>
              <w:right w:val="nil"/>
            </w:tcBorders>
            <w:vAlign w:val="center"/>
            <w:hideMark/>
          </w:tcPr>
          <w:p w14:paraId="7F775605" w14:textId="77777777" w:rsidR="00D96D5D" w:rsidRPr="00305758" w:rsidRDefault="00D96D5D" w:rsidP="0095631A">
            <w:pPr>
              <w:jc w:val="right"/>
              <w:rPr>
                <w:rFonts w:ascii="標楷體" w:eastAsia="標楷體" w:hAnsi="標楷體" w:cs="新細明體"/>
                <w:sz w:val="20"/>
                <w:szCs w:val="20"/>
              </w:rPr>
            </w:pPr>
            <w:r w:rsidRPr="00305758">
              <w:rPr>
                <w:rFonts w:ascii="標楷體" w:eastAsia="標楷體" w:hAnsi="標楷體" w:cs="Times New Roman" w:hint="eastAsia"/>
                <w:sz w:val="20"/>
                <w:szCs w:val="20"/>
              </w:rPr>
              <w:t>326</w:t>
            </w:r>
          </w:p>
        </w:tc>
        <w:tc>
          <w:tcPr>
            <w:tcW w:w="708" w:type="dxa"/>
            <w:tcBorders>
              <w:top w:val="single" w:sz="4" w:space="0" w:color="auto"/>
              <w:left w:val="nil"/>
              <w:bottom w:val="nil"/>
              <w:right w:val="nil"/>
            </w:tcBorders>
            <w:vAlign w:val="center"/>
            <w:hideMark/>
          </w:tcPr>
          <w:p w14:paraId="202BE73E" w14:textId="77777777" w:rsidR="00D96D5D" w:rsidRPr="00305758" w:rsidRDefault="00D96D5D" w:rsidP="0095631A">
            <w:pPr>
              <w:jc w:val="right"/>
              <w:rPr>
                <w:rFonts w:ascii="標楷體" w:eastAsia="標楷體" w:hAnsi="標楷體" w:cs="新細明體"/>
                <w:sz w:val="20"/>
                <w:szCs w:val="20"/>
              </w:rPr>
            </w:pPr>
            <w:r w:rsidRPr="00305758">
              <w:rPr>
                <w:rFonts w:ascii="標楷體" w:eastAsia="標楷體" w:hAnsi="標楷體" w:cs="Times New Roman" w:hint="eastAsia"/>
                <w:sz w:val="20"/>
                <w:szCs w:val="20"/>
              </w:rPr>
              <w:t>4</w:t>
            </w:r>
          </w:p>
        </w:tc>
        <w:tc>
          <w:tcPr>
            <w:tcW w:w="614" w:type="dxa"/>
            <w:tcBorders>
              <w:top w:val="single" w:sz="4" w:space="0" w:color="auto"/>
              <w:left w:val="nil"/>
              <w:bottom w:val="nil"/>
              <w:right w:val="nil"/>
            </w:tcBorders>
            <w:vAlign w:val="center"/>
          </w:tcPr>
          <w:p w14:paraId="4F52FEE1" w14:textId="77777777" w:rsidR="00D96D5D" w:rsidRPr="00305758" w:rsidRDefault="00D96D5D" w:rsidP="0095631A">
            <w:pPr>
              <w:jc w:val="right"/>
              <w:rPr>
                <w:rFonts w:ascii="標楷體" w:eastAsia="標楷體" w:hAnsi="標楷體" w:cs="新細明體"/>
                <w:sz w:val="20"/>
                <w:szCs w:val="20"/>
              </w:rPr>
            </w:pPr>
          </w:p>
        </w:tc>
        <w:tc>
          <w:tcPr>
            <w:tcW w:w="648" w:type="dxa"/>
            <w:tcBorders>
              <w:top w:val="single" w:sz="4" w:space="0" w:color="auto"/>
              <w:left w:val="nil"/>
              <w:bottom w:val="nil"/>
              <w:right w:val="nil"/>
            </w:tcBorders>
            <w:vAlign w:val="center"/>
            <w:hideMark/>
          </w:tcPr>
          <w:p w14:paraId="3E08D0E9" w14:textId="77777777" w:rsidR="00D96D5D" w:rsidRPr="00305758" w:rsidRDefault="00D96D5D" w:rsidP="0095631A">
            <w:pPr>
              <w:jc w:val="right"/>
              <w:rPr>
                <w:rFonts w:ascii="標楷體" w:eastAsia="標楷體" w:hAnsi="標楷體" w:cs="新細明體"/>
                <w:sz w:val="20"/>
                <w:szCs w:val="20"/>
              </w:rPr>
            </w:pPr>
            <w:r w:rsidRPr="00305758">
              <w:rPr>
                <w:rFonts w:ascii="標楷體" w:eastAsia="標楷體" w:hAnsi="標楷體" w:cs="Times New Roman" w:hint="eastAsia"/>
                <w:sz w:val="20"/>
                <w:szCs w:val="20"/>
              </w:rPr>
              <w:t>13</w:t>
            </w:r>
          </w:p>
        </w:tc>
      </w:tr>
      <w:tr w:rsidR="00D96D5D" w:rsidRPr="00305758" w14:paraId="02F0EAE6" w14:textId="77777777" w:rsidTr="0095631A">
        <w:tc>
          <w:tcPr>
            <w:tcW w:w="854" w:type="dxa"/>
            <w:vMerge/>
            <w:tcBorders>
              <w:top w:val="single" w:sz="4" w:space="0" w:color="auto"/>
              <w:left w:val="nil"/>
              <w:bottom w:val="single" w:sz="4" w:space="0" w:color="auto"/>
              <w:right w:val="single" w:sz="4" w:space="0" w:color="auto"/>
            </w:tcBorders>
            <w:vAlign w:val="center"/>
            <w:hideMark/>
          </w:tcPr>
          <w:p w14:paraId="76DF43CE" w14:textId="77777777" w:rsidR="00D96D5D" w:rsidRPr="00305758" w:rsidRDefault="00D96D5D" w:rsidP="00E41CD4">
            <w:pPr>
              <w:widowControl/>
              <w:jc w:val="center"/>
              <w:rPr>
                <w:rFonts w:ascii="標楷體" w:eastAsia="標楷體" w:hAnsi="標楷體" w:cs="新細明體"/>
                <w:sz w:val="20"/>
                <w:szCs w:val="20"/>
              </w:rPr>
            </w:pPr>
          </w:p>
        </w:tc>
        <w:tc>
          <w:tcPr>
            <w:tcW w:w="848" w:type="dxa"/>
            <w:tcBorders>
              <w:top w:val="single" w:sz="4" w:space="0" w:color="auto"/>
              <w:left w:val="single" w:sz="4" w:space="0" w:color="auto"/>
              <w:bottom w:val="single" w:sz="4" w:space="0" w:color="auto"/>
              <w:right w:val="single" w:sz="4" w:space="0" w:color="auto"/>
            </w:tcBorders>
            <w:vAlign w:val="center"/>
            <w:hideMark/>
          </w:tcPr>
          <w:p w14:paraId="6E392F71" w14:textId="77777777" w:rsidR="00D96D5D" w:rsidRPr="00305758" w:rsidRDefault="00705166" w:rsidP="00305758">
            <w:pPr>
              <w:jc w:val="center"/>
              <w:rPr>
                <w:rFonts w:ascii="標楷體" w:eastAsia="標楷體" w:hAnsi="標楷體" w:cs="新細明體"/>
                <w:sz w:val="20"/>
                <w:szCs w:val="20"/>
              </w:rPr>
            </w:pPr>
            <w:r>
              <w:rPr>
                <w:rFonts w:ascii="標楷體" w:eastAsia="標楷體" w:hAnsi="標楷體" w:cs="Times New Roman" w:hint="eastAsia"/>
                <w:sz w:val="20"/>
                <w:szCs w:val="20"/>
              </w:rPr>
              <w:t>比率</w:t>
            </w:r>
          </w:p>
        </w:tc>
        <w:tc>
          <w:tcPr>
            <w:tcW w:w="927" w:type="dxa"/>
            <w:tcBorders>
              <w:top w:val="nil"/>
              <w:left w:val="single" w:sz="4" w:space="0" w:color="auto"/>
              <w:bottom w:val="nil"/>
              <w:right w:val="nil"/>
            </w:tcBorders>
            <w:vAlign w:val="center"/>
            <w:hideMark/>
          </w:tcPr>
          <w:p w14:paraId="22DDFAC3" w14:textId="77777777" w:rsidR="00D96D5D" w:rsidRPr="00305758" w:rsidRDefault="00D96D5D" w:rsidP="0095631A">
            <w:pPr>
              <w:jc w:val="right"/>
              <w:rPr>
                <w:rFonts w:ascii="標楷體" w:eastAsia="標楷體" w:hAnsi="標楷體" w:cs="新細明體"/>
                <w:sz w:val="20"/>
                <w:szCs w:val="20"/>
              </w:rPr>
            </w:pPr>
            <w:r w:rsidRPr="00305758">
              <w:rPr>
                <w:rFonts w:ascii="標楷體" w:eastAsia="標楷體" w:hAnsi="標楷體" w:cs="Times New Roman" w:hint="eastAsia"/>
                <w:sz w:val="20"/>
                <w:szCs w:val="20"/>
              </w:rPr>
              <w:t>100.00</w:t>
            </w:r>
          </w:p>
        </w:tc>
        <w:tc>
          <w:tcPr>
            <w:tcW w:w="915" w:type="dxa"/>
            <w:tcBorders>
              <w:top w:val="nil"/>
              <w:left w:val="nil"/>
              <w:bottom w:val="nil"/>
              <w:right w:val="nil"/>
            </w:tcBorders>
            <w:vAlign w:val="center"/>
            <w:hideMark/>
          </w:tcPr>
          <w:p w14:paraId="38E9D64B" w14:textId="77777777" w:rsidR="00D96D5D" w:rsidRPr="00305758" w:rsidRDefault="00D96D5D" w:rsidP="0095631A">
            <w:pPr>
              <w:jc w:val="right"/>
              <w:rPr>
                <w:rFonts w:ascii="標楷體" w:eastAsia="標楷體" w:hAnsi="標楷體" w:cs="新細明體"/>
                <w:sz w:val="20"/>
                <w:szCs w:val="20"/>
              </w:rPr>
            </w:pPr>
            <w:r w:rsidRPr="00305758">
              <w:rPr>
                <w:rFonts w:ascii="標楷體" w:eastAsia="標楷體" w:hAnsi="標楷體" w:cs="Times New Roman" w:hint="eastAsia"/>
                <w:sz w:val="20"/>
                <w:szCs w:val="20"/>
              </w:rPr>
              <w:t>81.09</w:t>
            </w:r>
          </w:p>
        </w:tc>
        <w:tc>
          <w:tcPr>
            <w:tcW w:w="884" w:type="dxa"/>
            <w:tcBorders>
              <w:top w:val="nil"/>
              <w:left w:val="nil"/>
              <w:bottom w:val="nil"/>
              <w:right w:val="nil"/>
            </w:tcBorders>
            <w:vAlign w:val="center"/>
            <w:hideMark/>
          </w:tcPr>
          <w:p w14:paraId="7DCED1B6" w14:textId="77777777" w:rsidR="00D96D5D" w:rsidRPr="00305758" w:rsidRDefault="00D96D5D" w:rsidP="0095631A">
            <w:pPr>
              <w:tabs>
                <w:tab w:val="left" w:pos="459"/>
                <w:tab w:val="left" w:pos="797"/>
              </w:tabs>
              <w:ind w:rightChars="18" w:right="43"/>
              <w:jc w:val="right"/>
              <w:rPr>
                <w:rFonts w:ascii="標楷體" w:eastAsia="標楷體" w:hAnsi="標楷體" w:cs="新細明體"/>
                <w:sz w:val="20"/>
                <w:szCs w:val="20"/>
              </w:rPr>
            </w:pPr>
            <w:r w:rsidRPr="00305758">
              <w:rPr>
                <w:rFonts w:ascii="標楷體" w:eastAsia="標楷體" w:hAnsi="標楷體" w:cs="Times New Roman" w:hint="eastAsia"/>
                <w:sz w:val="20"/>
                <w:szCs w:val="20"/>
              </w:rPr>
              <w:t>0.40</w:t>
            </w:r>
          </w:p>
        </w:tc>
        <w:tc>
          <w:tcPr>
            <w:tcW w:w="720" w:type="dxa"/>
            <w:tcBorders>
              <w:top w:val="nil"/>
              <w:left w:val="nil"/>
              <w:bottom w:val="nil"/>
              <w:right w:val="nil"/>
            </w:tcBorders>
            <w:vAlign w:val="center"/>
            <w:hideMark/>
          </w:tcPr>
          <w:p w14:paraId="0250247D" w14:textId="77777777" w:rsidR="00D96D5D" w:rsidRPr="00305758" w:rsidRDefault="00D96D5D" w:rsidP="0095631A">
            <w:pPr>
              <w:jc w:val="right"/>
              <w:rPr>
                <w:rFonts w:ascii="標楷體" w:eastAsia="標楷體" w:hAnsi="標楷體" w:cs="新細明體"/>
                <w:sz w:val="20"/>
                <w:szCs w:val="20"/>
              </w:rPr>
            </w:pPr>
            <w:r w:rsidRPr="00305758">
              <w:rPr>
                <w:rFonts w:ascii="標楷體" w:eastAsia="標楷體" w:hAnsi="標楷體" w:cs="Times New Roman" w:hint="eastAsia"/>
                <w:sz w:val="20"/>
                <w:szCs w:val="20"/>
              </w:rPr>
              <w:t>5.76</w:t>
            </w:r>
          </w:p>
        </w:tc>
        <w:tc>
          <w:tcPr>
            <w:tcW w:w="900" w:type="dxa"/>
            <w:tcBorders>
              <w:top w:val="nil"/>
              <w:left w:val="nil"/>
              <w:bottom w:val="nil"/>
              <w:right w:val="nil"/>
            </w:tcBorders>
            <w:vAlign w:val="center"/>
            <w:hideMark/>
          </w:tcPr>
          <w:p w14:paraId="57947C24" w14:textId="77777777" w:rsidR="00D96D5D" w:rsidRPr="00305758" w:rsidRDefault="00D96D5D" w:rsidP="0095631A">
            <w:pPr>
              <w:jc w:val="right"/>
              <w:rPr>
                <w:rFonts w:ascii="標楷體" w:eastAsia="標楷體" w:hAnsi="標楷體" w:cs="新細明體"/>
                <w:sz w:val="20"/>
                <w:szCs w:val="20"/>
              </w:rPr>
            </w:pPr>
            <w:r w:rsidRPr="00305758">
              <w:rPr>
                <w:rFonts w:ascii="標楷體" w:eastAsia="標楷體" w:hAnsi="標楷體" w:cs="Times New Roman" w:hint="eastAsia"/>
                <w:sz w:val="20"/>
                <w:szCs w:val="20"/>
              </w:rPr>
              <w:t>6.33</w:t>
            </w:r>
          </w:p>
        </w:tc>
        <w:tc>
          <w:tcPr>
            <w:tcW w:w="898" w:type="dxa"/>
            <w:tcBorders>
              <w:top w:val="nil"/>
              <w:left w:val="nil"/>
              <w:bottom w:val="nil"/>
              <w:right w:val="nil"/>
            </w:tcBorders>
            <w:vAlign w:val="center"/>
            <w:hideMark/>
          </w:tcPr>
          <w:p w14:paraId="766B5BC6" w14:textId="77777777" w:rsidR="00D96D5D" w:rsidRPr="00305758" w:rsidRDefault="00D96D5D" w:rsidP="0095631A">
            <w:pPr>
              <w:jc w:val="right"/>
              <w:rPr>
                <w:rFonts w:ascii="標楷體" w:eastAsia="標楷體" w:hAnsi="標楷體" w:cs="新細明體"/>
                <w:sz w:val="20"/>
                <w:szCs w:val="20"/>
              </w:rPr>
            </w:pPr>
            <w:r w:rsidRPr="00305758">
              <w:rPr>
                <w:rFonts w:ascii="標楷體" w:eastAsia="標楷體" w:hAnsi="標楷體" w:cs="Times New Roman" w:hint="eastAsia"/>
                <w:sz w:val="20"/>
                <w:szCs w:val="20"/>
              </w:rPr>
              <w:t>0.22</w:t>
            </w:r>
          </w:p>
        </w:tc>
        <w:tc>
          <w:tcPr>
            <w:tcW w:w="851" w:type="dxa"/>
            <w:tcBorders>
              <w:top w:val="nil"/>
              <w:left w:val="nil"/>
              <w:bottom w:val="nil"/>
              <w:right w:val="nil"/>
            </w:tcBorders>
            <w:vAlign w:val="center"/>
            <w:hideMark/>
          </w:tcPr>
          <w:p w14:paraId="0FACC4F3" w14:textId="77777777" w:rsidR="00D96D5D" w:rsidRPr="00305758" w:rsidRDefault="00D96D5D" w:rsidP="0095631A">
            <w:pPr>
              <w:jc w:val="right"/>
              <w:rPr>
                <w:rFonts w:ascii="標楷體" w:eastAsia="標楷體" w:hAnsi="標楷體" w:cs="新細明體"/>
                <w:sz w:val="20"/>
                <w:szCs w:val="20"/>
              </w:rPr>
            </w:pPr>
            <w:r w:rsidRPr="00305758">
              <w:rPr>
                <w:rFonts w:ascii="標楷體" w:eastAsia="標楷體" w:hAnsi="標楷體" w:cs="Times New Roman" w:hint="eastAsia"/>
                <w:sz w:val="20"/>
                <w:szCs w:val="20"/>
              </w:rPr>
              <w:t>2.73</w:t>
            </w:r>
          </w:p>
        </w:tc>
        <w:tc>
          <w:tcPr>
            <w:tcW w:w="709" w:type="dxa"/>
            <w:tcBorders>
              <w:top w:val="nil"/>
              <w:left w:val="nil"/>
              <w:bottom w:val="nil"/>
              <w:right w:val="nil"/>
            </w:tcBorders>
            <w:vAlign w:val="center"/>
            <w:hideMark/>
          </w:tcPr>
          <w:p w14:paraId="720C683B" w14:textId="77777777" w:rsidR="00D96D5D" w:rsidRPr="00305758" w:rsidRDefault="00D96D5D" w:rsidP="0095631A">
            <w:pPr>
              <w:jc w:val="right"/>
              <w:rPr>
                <w:rFonts w:ascii="標楷體" w:eastAsia="標楷體" w:hAnsi="標楷體" w:cs="新細明體"/>
                <w:sz w:val="20"/>
                <w:szCs w:val="20"/>
              </w:rPr>
            </w:pPr>
            <w:r w:rsidRPr="00305758">
              <w:rPr>
                <w:rFonts w:ascii="標楷體" w:eastAsia="標楷體" w:hAnsi="標楷體" w:cs="Times New Roman" w:hint="eastAsia"/>
                <w:sz w:val="20"/>
                <w:szCs w:val="20"/>
              </w:rPr>
              <w:t>3.30</w:t>
            </w:r>
          </w:p>
        </w:tc>
        <w:tc>
          <w:tcPr>
            <w:tcW w:w="708" w:type="dxa"/>
            <w:tcBorders>
              <w:top w:val="nil"/>
              <w:left w:val="nil"/>
              <w:bottom w:val="nil"/>
              <w:right w:val="nil"/>
            </w:tcBorders>
            <w:vAlign w:val="center"/>
            <w:hideMark/>
          </w:tcPr>
          <w:p w14:paraId="610783FC" w14:textId="77777777" w:rsidR="00D96D5D" w:rsidRPr="00305758" w:rsidRDefault="00D96D5D" w:rsidP="0095631A">
            <w:pPr>
              <w:jc w:val="right"/>
              <w:rPr>
                <w:rFonts w:ascii="標楷體" w:eastAsia="標楷體" w:hAnsi="標楷體" w:cs="新細明體"/>
                <w:sz w:val="20"/>
                <w:szCs w:val="20"/>
              </w:rPr>
            </w:pPr>
            <w:r w:rsidRPr="00305758">
              <w:rPr>
                <w:rFonts w:ascii="標楷體" w:eastAsia="標楷體" w:hAnsi="標楷體" w:cs="Times New Roman" w:hint="eastAsia"/>
                <w:sz w:val="20"/>
                <w:szCs w:val="20"/>
              </w:rPr>
              <w:t>0.04</w:t>
            </w:r>
          </w:p>
        </w:tc>
        <w:tc>
          <w:tcPr>
            <w:tcW w:w="614" w:type="dxa"/>
            <w:tcBorders>
              <w:top w:val="nil"/>
              <w:left w:val="nil"/>
              <w:bottom w:val="nil"/>
              <w:right w:val="nil"/>
            </w:tcBorders>
            <w:vAlign w:val="center"/>
          </w:tcPr>
          <w:p w14:paraId="785F51C1" w14:textId="77777777" w:rsidR="00D96D5D" w:rsidRPr="00305758" w:rsidRDefault="00D96D5D" w:rsidP="0095631A">
            <w:pPr>
              <w:jc w:val="right"/>
              <w:rPr>
                <w:rFonts w:ascii="標楷體" w:eastAsia="標楷體" w:hAnsi="標楷體" w:cs="新細明體"/>
                <w:sz w:val="20"/>
                <w:szCs w:val="20"/>
              </w:rPr>
            </w:pPr>
          </w:p>
        </w:tc>
        <w:tc>
          <w:tcPr>
            <w:tcW w:w="648" w:type="dxa"/>
            <w:tcBorders>
              <w:top w:val="nil"/>
              <w:left w:val="nil"/>
              <w:bottom w:val="nil"/>
              <w:right w:val="nil"/>
            </w:tcBorders>
            <w:vAlign w:val="center"/>
            <w:hideMark/>
          </w:tcPr>
          <w:p w14:paraId="7BD058F0" w14:textId="77777777" w:rsidR="00D96D5D" w:rsidRPr="00305758" w:rsidRDefault="00D96D5D" w:rsidP="0095631A">
            <w:pPr>
              <w:jc w:val="right"/>
              <w:rPr>
                <w:rFonts w:ascii="標楷體" w:eastAsia="標楷體" w:hAnsi="標楷體" w:cs="新細明體"/>
                <w:sz w:val="20"/>
                <w:szCs w:val="20"/>
              </w:rPr>
            </w:pPr>
            <w:r w:rsidRPr="00305758">
              <w:rPr>
                <w:rFonts w:ascii="標楷體" w:eastAsia="標楷體" w:hAnsi="標楷體" w:cs="Times New Roman" w:hint="eastAsia"/>
                <w:sz w:val="20"/>
                <w:szCs w:val="20"/>
              </w:rPr>
              <w:t>0.13</w:t>
            </w:r>
          </w:p>
        </w:tc>
      </w:tr>
      <w:tr w:rsidR="00D96D5D" w:rsidRPr="00305758" w14:paraId="39951746" w14:textId="77777777" w:rsidTr="0095631A">
        <w:tc>
          <w:tcPr>
            <w:tcW w:w="854" w:type="dxa"/>
            <w:vMerge w:val="restart"/>
            <w:tcBorders>
              <w:top w:val="single" w:sz="4" w:space="0" w:color="auto"/>
              <w:left w:val="nil"/>
              <w:bottom w:val="single" w:sz="4" w:space="0" w:color="auto"/>
              <w:right w:val="single" w:sz="4" w:space="0" w:color="auto"/>
            </w:tcBorders>
            <w:vAlign w:val="center"/>
            <w:hideMark/>
          </w:tcPr>
          <w:p w14:paraId="6F7028D5" w14:textId="77777777" w:rsidR="00D96D5D" w:rsidRPr="00305758" w:rsidRDefault="00D96D5D" w:rsidP="00E41CD4">
            <w:pPr>
              <w:jc w:val="center"/>
              <w:rPr>
                <w:rFonts w:ascii="標楷體" w:eastAsia="標楷體" w:hAnsi="標楷體" w:cs="新細明體"/>
                <w:sz w:val="20"/>
                <w:szCs w:val="20"/>
              </w:rPr>
            </w:pPr>
            <w:r w:rsidRPr="00305758">
              <w:rPr>
                <w:rFonts w:ascii="標楷體" w:eastAsia="標楷體" w:hAnsi="標楷體" w:cs="新細明體" w:hint="eastAsia"/>
                <w:sz w:val="20"/>
                <w:szCs w:val="20"/>
              </w:rPr>
              <w:t>2013</w:t>
            </w:r>
          </w:p>
        </w:tc>
        <w:tc>
          <w:tcPr>
            <w:tcW w:w="848" w:type="dxa"/>
            <w:tcBorders>
              <w:top w:val="single" w:sz="4" w:space="0" w:color="auto"/>
              <w:left w:val="single" w:sz="4" w:space="0" w:color="auto"/>
              <w:bottom w:val="single" w:sz="4" w:space="0" w:color="auto"/>
              <w:right w:val="single" w:sz="4" w:space="0" w:color="auto"/>
            </w:tcBorders>
            <w:vAlign w:val="center"/>
            <w:hideMark/>
          </w:tcPr>
          <w:p w14:paraId="3CDB64D3" w14:textId="77777777" w:rsidR="00D96D5D" w:rsidRPr="00305758" w:rsidRDefault="00D96D5D" w:rsidP="00305758">
            <w:pPr>
              <w:jc w:val="center"/>
              <w:rPr>
                <w:rFonts w:ascii="標楷體" w:eastAsia="標楷體" w:hAnsi="標楷體" w:cs="新細明體"/>
                <w:sz w:val="20"/>
                <w:szCs w:val="20"/>
              </w:rPr>
            </w:pPr>
            <w:r w:rsidRPr="00305758">
              <w:rPr>
                <w:rFonts w:ascii="標楷體" w:eastAsia="標楷體" w:hAnsi="標楷體" w:cs="Times New Roman" w:hint="eastAsia"/>
                <w:sz w:val="20"/>
                <w:szCs w:val="20"/>
              </w:rPr>
              <w:t>人數</w:t>
            </w:r>
          </w:p>
        </w:tc>
        <w:tc>
          <w:tcPr>
            <w:tcW w:w="927" w:type="dxa"/>
            <w:tcBorders>
              <w:top w:val="nil"/>
              <w:left w:val="single" w:sz="4" w:space="0" w:color="auto"/>
              <w:bottom w:val="nil"/>
              <w:right w:val="nil"/>
            </w:tcBorders>
            <w:vAlign w:val="center"/>
            <w:hideMark/>
          </w:tcPr>
          <w:p w14:paraId="47B7BD5B" w14:textId="77777777" w:rsidR="00D96D5D" w:rsidRPr="00305758" w:rsidRDefault="00D96D5D" w:rsidP="0095631A">
            <w:pPr>
              <w:jc w:val="right"/>
              <w:rPr>
                <w:rFonts w:ascii="標楷體" w:eastAsia="標楷體" w:hAnsi="標楷體" w:cs="新細明體"/>
                <w:sz w:val="20"/>
                <w:szCs w:val="20"/>
              </w:rPr>
            </w:pPr>
            <w:r w:rsidRPr="00305758">
              <w:rPr>
                <w:rFonts w:ascii="標楷體" w:eastAsia="標楷體" w:hAnsi="標楷體" w:cs="Times New Roman" w:hint="eastAsia"/>
                <w:sz w:val="20"/>
                <w:szCs w:val="20"/>
              </w:rPr>
              <w:t>8,683</w:t>
            </w:r>
          </w:p>
        </w:tc>
        <w:tc>
          <w:tcPr>
            <w:tcW w:w="915" w:type="dxa"/>
            <w:tcBorders>
              <w:top w:val="nil"/>
              <w:left w:val="nil"/>
              <w:bottom w:val="nil"/>
              <w:right w:val="nil"/>
            </w:tcBorders>
            <w:vAlign w:val="center"/>
            <w:hideMark/>
          </w:tcPr>
          <w:p w14:paraId="6EE82991" w14:textId="77777777" w:rsidR="00D96D5D" w:rsidRPr="00305758" w:rsidRDefault="00D96D5D" w:rsidP="0095631A">
            <w:pPr>
              <w:jc w:val="right"/>
              <w:rPr>
                <w:rFonts w:ascii="標楷體" w:eastAsia="標楷體" w:hAnsi="標楷體" w:cs="新細明體"/>
                <w:sz w:val="20"/>
                <w:szCs w:val="20"/>
              </w:rPr>
            </w:pPr>
            <w:r w:rsidRPr="00305758">
              <w:rPr>
                <w:rFonts w:ascii="標楷體" w:eastAsia="標楷體" w:hAnsi="標楷體" w:cs="Times New Roman" w:hint="eastAsia"/>
                <w:sz w:val="20"/>
                <w:szCs w:val="20"/>
              </w:rPr>
              <w:t>6,768</w:t>
            </w:r>
          </w:p>
        </w:tc>
        <w:tc>
          <w:tcPr>
            <w:tcW w:w="884" w:type="dxa"/>
            <w:tcBorders>
              <w:top w:val="nil"/>
              <w:left w:val="nil"/>
              <w:bottom w:val="nil"/>
              <w:right w:val="nil"/>
            </w:tcBorders>
            <w:vAlign w:val="center"/>
            <w:hideMark/>
          </w:tcPr>
          <w:p w14:paraId="5B8F93E3" w14:textId="77777777" w:rsidR="00D96D5D" w:rsidRPr="00305758" w:rsidRDefault="00D96D5D" w:rsidP="0095631A">
            <w:pPr>
              <w:tabs>
                <w:tab w:val="left" w:pos="459"/>
                <w:tab w:val="left" w:pos="797"/>
              </w:tabs>
              <w:ind w:rightChars="18" w:right="43"/>
              <w:jc w:val="right"/>
              <w:rPr>
                <w:rFonts w:ascii="標楷體" w:eastAsia="標楷體" w:hAnsi="標楷體" w:cs="新細明體"/>
                <w:sz w:val="20"/>
                <w:szCs w:val="20"/>
              </w:rPr>
            </w:pPr>
            <w:r w:rsidRPr="00305758">
              <w:rPr>
                <w:rFonts w:ascii="標楷體" w:eastAsia="標楷體" w:hAnsi="標楷體" w:cs="Times New Roman" w:hint="eastAsia"/>
                <w:sz w:val="20"/>
                <w:szCs w:val="20"/>
              </w:rPr>
              <w:t>24</w:t>
            </w:r>
          </w:p>
        </w:tc>
        <w:tc>
          <w:tcPr>
            <w:tcW w:w="720" w:type="dxa"/>
            <w:tcBorders>
              <w:top w:val="nil"/>
              <w:left w:val="nil"/>
              <w:bottom w:val="nil"/>
              <w:right w:val="nil"/>
            </w:tcBorders>
            <w:vAlign w:val="center"/>
            <w:hideMark/>
          </w:tcPr>
          <w:p w14:paraId="2E29612E" w14:textId="77777777" w:rsidR="00D96D5D" w:rsidRPr="00305758" w:rsidRDefault="00D96D5D" w:rsidP="0095631A">
            <w:pPr>
              <w:jc w:val="right"/>
              <w:rPr>
                <w:rFonts w:ascii="標楷體" w:eastAsia="標楷體" w:hAnsi="標楷體" w:cs="新細明體"/>
                <w:sz w:val="20"/>
                <w:szCs w:val="20"/>
              </w:rPr>
            </w:pPr>
            <w:r w:rsidRPr="00305758">
              <w:rPr>
                <w:rFonts w:ascii="標楷體" w:eastAsia="標楷體" w:hAnsi="標楷體" w:cs="Times New Roman" w:hint="eastAsia"/>
                <w:sz w:val="20"/>
                <w:szCs w:val="20"/>
              </w:rPr>
              <w:t>585</w:t>
            </w:r>
          </w:p>
        </w:tc>
        <w:tc>
          <w:tcPr>
            <w:tcW w:w="900" w:type="dxa"/>
            <w:tcBorders>
              <w:top w:val="nil"/>
              <w:left w:val="nil"/>
              <w:bottom w:val="nil"/>
              <w:right w:val="nil"/>
            </w:tcBorders>
            <w:vAlign w:val="center"/>
            <w:hideMark/>
          </w:tcPr>
          <w:p w14:paraId="0481E2E7" w14:textId="77777777" w:rsidR="00D96D5D" w:rsidRPr="00305758" w:rsidRDefault="00D96D5D" w:rsidP="0095631A">
            <w:pPr>
              <w:jc w:val="right"/>
              <w:rPr>
                <w:rFonts w:ascii="標楷體" w:eastAsia="標楷體" w:hAnsi="標楷體" w:cs="新細明體"/>
                <w:sz w:val="20"/>
                <w:szCs w:val="20"/>
              </w:rPr>
            </w:pPr>
            <w:r w:rsidRPr="00305758">
              <w:rPr>
                <w:rFonts w:ascii="標楷體" w:eastAsia="標楷體" w:hAnsi="標楷體" w:cs="Times New Roman" w:hint="eastAsia"/>
                <w:sz w:val="20"/>
                <w:szCs w:val="20"/>
              </w:rPr>
              <w:t>611</w:t>
            </w:r>
          </w:p>
        </w:tc>
        <w:tc>
          <w:tcPr>
            <w:tcW w:w="898" w:type="dxa"/>
            <w:tcBorders>
              <w:top w:val="nil"/>
              <w:left w:val="nil"/>
              <w:bottom w:val="nil"/>
              <w:right w:val="nil"/>
            </w:tcBorders>
            <w:vAlign w:val="center"/>
            <w:hideMark/>
          </w:tcPr>
          <w:p w14:paraId="05EA6C72" w14:textId="77777777" w:rsidR="00D96D5D" w:rsidRPr="00305758" w:rsidRDefault="00D96D5D" w:rsidP="0095631A">
            <w:pPr>
              <w:jc w:val="right"/>
              <w:rPr>
                <w:rFonts w:ascii="標楷體" w:eastAsia="標楷體" w:hAnsi="標楷體" w:cs="新細明體"/>
                <w:sz w:val="20"/>
                <w:szCs w:val="20"/>
              </w:rPr>
            </w:pPr>
            <w:r w:rsidRPr="00305758">
              <w:rPr>
                <w:rFonts w:ascii="標楷體" w:eastAsia="標楷體" w:hAnsi="標楷體" w:cs="Times New Roman" w:hint="eastAsia"/>
                <w:sz w:val="20"/>
                <w:szCs w:val="20"/>
              </w:rPr>
              <w:t>15</w:t>
            </w:r>
          </w:p>
        </w:tc>
        <w:tc>
          <w:tcPr>
            <w:tcW w:w="851" w:type="dxa"/>
            <w:tcBorders>
              <w:top w:val="nil"/>
              <w:left w:val="nil"/>
              <w:bottom w:val="nil"/>
              <w:right w:val="nil"/>
            </w:tcBorders>
            <w:vAlign w:val="center"/>
            <w:hideMark/>
          </w:tcPr>
          <w:p w14:paraId="0D4F118E" w14:textId="77777777" w:rsidR="00D96D5D" w:rsidRPr="00305758" w:rsidRDefault="00D96D5D" w:rsidP="0095631A">
            <w:pPr>
              <w:jc w:val="right"/>
              <w:rPr>
                <w:rFonts w:ascii="標楷體" w:eastAsia="標楷體" w:hAnsi="標楷體" w:cs="新細明體"/>
                <w:sz w:val="20"/>
                <w:szCs w:val="20"/>
              </w:rPr>
            </w:pPr>
            <w:r w:rsidRPr="00305758">
              <w:rPr>
                <w:rFonts w:ascii="標楷體" w:eastAsia="標楷體" w:hAnsi="標楷體" w:cs="Times New Roman" w:hint="eastAsia"/>
                <w:sz w:val="20"/>
                <w:szCs w:val="20"/>
              </w:rPr>
              <w:t>281</w:t>
            </w:r>
          </w:p>
        </w:tc>
        <w:tc>
          <w:tcPr>
            <w:tcW w:w="709" w:type="dxa"/>
            <w:tcBorders>
              <w:top w:val="nil"/>
              <w:left w:val="nil"/>
              <w:bottom w:val="nil"/>
              <w:right w:val="nil"/>
            </w:tcBorders>
            <w:vAlign w:val="center"/>
            <w:hideMark/>
          </w:tcPr>
          <w:p w14:paraId="2D613AA5" w14:textId="77777777" w:rsidR="00D96D5D" w:rsidRPr="00305758" w:rsidRDefault="00D96D5D" w:rsidP="0095631A">
            <w:pPr>
              <w:jc w:val="right"/>
              <w:rPr>
                <w:rFonts w:ascii="標楷體" w:eastAsia="標楷體" w:hAnsi="標楷體" w:cs="新細明體"/>
                <w:sz w:val="20"/>
                <w:szCs w:val="20"/>
              </w:rPr>
            </w:pPr>
            <w:r w:rsidRPr="00305758">
              <w:rPr>
                <w:rFonts w:ascii="標楷體" w:eastAsia="標楷體" w:hAnsi="標楷體" w:cs="Times New Roman" w:hint="eastAsia"/>
                <w:sz w:val="20"/>
                <w:szCs w:val="20"/>
              </w:rPr>
              <w:t>381</w:t>
            </w:r>
          </w:p>
        </w:tc>
        <w:tc>
          <w:tcPr>
            <w:tcW w:w="708" w:type="dxa"/>
            <w:tcBorders>
              <w:top w:val="nil"/>
              <w:left w:val="nil"/>
              <w:bottom w:val="nil"/>
              <w:right w:val="nil"/>
            </w:tcBorders>
            <w:vAlign w:val="center"/>
            <w:hideMark/>
          </w:tcPr>
          <w:p w14:paraId="06139F6A" w14:textId="77777777" w:rsidR="00D96D5D" w:rsidRPr="00305758" w:rsidRDefault="00D96D5D" w:rsidP="0095631A">
            <w:pPr>
              <w:jc w:val="right"/>
              <w:rPr>
                <w:rFonts w:ascii="標楷體" w:eastAsia="標楷體" w:hAnsi="標楷體" w:cs="新細明體"/>
                <w:sz w:val="20"/>
                <w:szCs w:val="20"/>
              </w:rPr>
            </w:pPr>
            <w:r w:rsidRPr="00305758">
              <w:rPr>
                <w:rFonts w:ascii="標楷體" w:eastAsia="標楷體" w:hAnsi="標楷體" w:cs="Times New Roman" w:hint="eastAsia"/>
                <w:sz w:val="20"/>
                <w:szCs w:val="20"/>
              </w:rPr>
              <w:t>8</w:t>
            </w:r>
          </w:p>
        </w:tc>
        <w:tc>
          <w:tcPr>
            <w:tcW w:w="614" w:type="dxa"/>
            <w:tcBorders>
              <w:top w:val="nil"/>
              <w:left w:val="nil"/>
              <w:bottom w:val="nil"/>
              <w:right w:val="nil"/>
            </w:tcBorders>
            <w:vAlign w:val="center"/>
          </w:tcPr>
          <w:p w14:paraId="39D76652" w14:textId="77777777" w:rsidR="00D96D5D" w:rsidRPr="00305758" w:rsidRDefault="00D96D5D" w:rsidP="0095631A">
            <w:pPr>
              <w:jc w:val="right"/>
              <w:rPr>
                <w:rFonts w:ascii="標楷體" w:eastAsia="標楷體" w:hAnsi="標楷體" w:cs="新細明體"/>
                <w:sz w:val="20"/>
                <w:szCs w:val="20"/>
              </w:rPr>
            </w:pPr>
          </w:p>
        </w:tc>
        <w:tc>
          <w:tcPr>
            <w:tcW w:w="648" w:type="dxa"/>
            <w:tcBorders>
              <w:top w:val="nil"/>
              <w:left w:val="nil"/>
              <w:bottom w:val="nil"/>
              <w:right w:val="nil"/>
            </w:tcBorders>
            <w:vAlign w:val="center"/>
            <w:hideMark/>
          </w:tcPr>
          <w:p w14:paraId="177D3634" w14:textId="77777777" w:rsidR="00D96D5D" w:rsidRPr="00305758" w:rsidRDefault="00D96D5D" w:rsidP="0095631A">
            <w:pPr>
              <w:jc w:val="right"/>
              <w:rPr>
                <w:rFonts w:ascii="標楷體" w:eastAsia="標楷體" w:hAnsi="標楷體" w:cs="新細明體"/>
                <w:sz w:val="20"/>
                <w:szCs w:val="20"/>
              </w:rPr>
            </w:pPr>
            <w:r w:rsidRPr="00305758">
              <w:rPr>
                <w:rFonts w:ascii="標楷體" w:eastAsia="標楷體" w:hAnsi="標楷體" w:cs="Times New Roman" w:hint="eastAsia"/>
                <w:sz w:val="20"/>
                <w:szCs w:val="20"/>
              </w:rPr>
              <w:t>10</w:t>
            </w:r>
          </w:p>
        </w:tc>
      </w:tr>
      <w:tr w:rsidR="00D96D5D" w:rsidRPr="00305758" w14:paraId="4196799F" w14:textId="77777777" w:rsidTr="0095631A">
        <w:tc>
          <w:tcPr>
            <w:tcW w:w="854" w:type="dxa"/>
            <w:vMerge/>
            <w:tcBorders>
              <w:top w:val="single" w:sz="4" w:space="0" w:color="auto"/>
              <w:left w:val="nil"/>
              <w:bottom w:val="single" w:sz="4" w:space="0" w:color="auto"/>
              <w:right w:val="single" w:sz="4" w:space="0" w:color="auto"/>
            </w:tcBorders>
            <w:vAlign w:val="center"/>
            <w:hideMark/>
          </w:tcPr>
          <w:p w14:paraId="27AA9C9E" w14:textId="77777777" w:rsidR="00D96D5D" w:rsidRPr="00305758" w:rsidRDefault="00D96D5D" w:rsidP="00E41CD4">
            <w:pPr>
              <w:widowControl/>
              <w:jc w:val="center"/>
              <w:rPr>
                <w:rFonts w:ascii="標楷體" w:eastAsia="標楷體" w:hAnsi="標楷體" w:cs="新細明體"/>
                <w:sz w:val="20"/>
                <w:szCs w:val="20"/>
              </w:rPr>
            </w:pPr>
          </w:p>
        </w:tc>
        <w:tc>
          <w:tcPr>
            <w:tcW w:w="848" w:type="dxa"/>
            <w:tcBorders>
              <w:top w:val="single" w:sz="4" w:space="0" w:color="auto"/>
              <w:left w:val="single" w:sz="4" w:space="0" w:color="auto"/>
              <w:bottom w:val="single" w:sz="4" w:space="0" w:color="auto"/>
              <w:right w:val="single" w:sz="4" w:space="0" w:color="auto"/>
            </w:tcBorders>
            <w:vAlign w:val="center"/>
            <w:hideMark/>
          </w:tcPr>
          <w:p w14:paraId="5747181D" w14:textId="77777777" w:rsidR="00D96D5D" w:rsidRPr="00305758" w:rsidRDefault="00705166" w:rsidP="00305758">
            <w:pPr>
              <w:jc w:val="center"/>
              <w:rPr>
                <w:rFonts w:ascii="標楷體" w:eastAsia="標楷體" w:hAnsi="標楷體" w:cs="新細明體"/>
                <w:sz w:val="20"/>
                <w:szCs w:val="20"/>
              </w:rPr>
            </w:pPr>
            <w:r>
              <w:rPr>
                <w:rFonts w:ascii="標楷體" w:eastAsia="標楷體" w:hAnsi="標楷體" w:cs="Times New Roman" w:hint="eastAsia"/>
                <w:sz w:val="20"/>
                <w:szCs w:val="20"/>
              </w:rPr>
              <w:t>比率</w:t>
            </w:r>
          </w:p>
        </w:tc>
        <w:tc>
          <w:tcPr>
            <w:tcW w:w="927" w:type="dxa"/>
            <w:tcBorders>
              <w:top w:val="nil"/>
              <w:left w:val="single" w:sz="4" w:space="0" w:color="auto"/>
              <w:bottom w:val="nil"/>
              <w:right w:val="nil"/>
            </w:tcBorders>
            <w:vAlign w:val="center"/>
            <w:hideMark/>
          </w:tcPr>
          <w:p w14:paraId="5D74EBA6" w14:textId="77777777" w:rsidR="00D96D5D" w:rsidRPr="00305758" w:rsidRDefault="00D96D5D" w:rsidP="0095631A">
            <w:pPr>
              <w:jc w:val="right"/>
              <w:rPr>
                <w:rFonts w:ascii="標楷體" w:eastAsia="標楷體" w:hAnsi="標楷體" w:cs="新細明體"/>
                <w:sz w:val="20"/>
                <w:szCs w:val="20"/>
              </w:rPr>
            </w:pPr>
            <w:r w:rsidRPr="00305758">
              <w:rPr>
                <w:rFonts w:ascii="標楷體" w:eastAsia="標楷體" w:hAnsi="標楷體" w:cs="Times New Roman" w:hint="eastAsia"/>
                <w:sz w:val="20"/>
                <w:szCs w:val="20"/>
              </w:rPr>
              <w:t>100.00</w:t>
            </w:r>
          </w:p>
        </w:tc>
        <w:tc>
          <w:tcPr>
            <w:tcW w:w="915" w:type="dxa"/>
            <w:tcBorders>
              <w:top w:val="nil"/>
              <w:left w:val="nil"/>
              <w:bottom w:val="nil"/>
              <w:right w:val="nil"/>
            </w:tcBorders>
            <w:vAlign w:val="center"/>
            <w:hideMark/>
          </w:tcPr>
          <w:p w14:paraId="69811459" w14:textId="77777777" w:rsidR="00D96D5D" w:rsidRPr="00305758" w:rsidRDefault="00D96D5D" w:rsidP="0095631A">
            <w:pPr>
              <w:jc w:val="right"/>
              <w:rPr>
                <w:rFonts w:ascii="標楷體" w:eastAsia="標楷體" w:hAnsi="標楷體" w:cs="新細明體"/>
                <w:sz w:val="20"/>
                <w:szCs w:val="20"/>
              </w:rPr>
            </w:pPr>
            <w:r w:rsidRPr="00305758">
              <w:rPr>
                <w:rFonts w:ascii="標楷體" w:eastAsia="標楷體" w:hAnsi="標楷體" w:cs="Times New Roman" w:hint="eastAsia"/>
                <w:sz w:val="20"/>
                <w:szCs w:val="20"/>
              </w:rPr>
              <w:t>77.95</w:t>
            </w:r>
          </w:p>
        </w:tc>
        <w:tc>
          <w:tcPr>
            <w:tcW w:w="884" w:type="dxa"/>
            <w:tcBorders>
              <w:top w:val="nil"/>
              <w:left w:val="nil"/>
              <w:bottom w:val="nil"/>
              <w:right w:val="nil"/>
            </w:tcBorders>
            <w:vAlign w:val="center"/>
            <w:hideMark/>
          </w:tcPr>
          <w:p w14:paraId="17F67A65" w14:textId="77777777" w:rsidR="00D96D5D" w:rsidRPr="00305758" w:rsidRDefault="00D96D5D" w:rsidP="0095631A">
            <w:pPr>
              <w:tabs>
                <w:tab w:val="left" w:pos="459"/>
                <w:tab w:val="left" w:pos="797"/>
              </w:tabs>
              <w:ind w:rightChars="18" w:right="43"/>
              <w:jc w:val="right"/>
              <w:rPr>
                <w:rFonts w:ascii="標楷體" w:eastAsia="標楷體" w:hAnsi="標楷體" w:cs="新細明體"/>
                <w:sz w:val="20"/>
                <w:szCs w:val="20"/>
              </w:rPr>
            </w:pPr>
            <w:r w:rsidRPr="00305758">
              <w:rPr>
                <w:rFonts w:ascii="標楷體" w:eastAsia="標楷體" w:hAnsi="標楷體" w:cs="Times New Roman" w:hint="eastAsia"/>
                <w:sz w:val="20"/>
                <w:szCs w:val="20"/>
              </w:rPr>
              <w:t>0.28</w:t>
            </w:r>
          </w:p>
        </w:tc>
        <w:tc>
          <w:tcPr>
            <w:tcW w:w="720" w:type="dxa"/>
            <w:tcBorders>
              <w:top w:val="nil"/>
              <w:left w:val="nil"/>
              <w:bottom w:val="nil"/>
              <w:right w:val="nil"/>
            </w:tcBorders>
            <w:vAlign w:val="center"/>
            <w:hideMark/>
          </w:tcPr>
          <w:p w14:paraId="65C222EC" w14:textId="77777777" w:rsidR="00D96D5D" w:rsidRPr="00305758" w:rsidRDefault="00D96D5D" w:rsidP="0095631A">
            <w:pPr>
              <w:jc w:val="right"/>
              <w:rPr>
                <w:rFonts w:ascii="標楷體" w:eastAsia="標楷體" w:hAnsi="標楷體" w:cs="新細明體"/>
                <w:sz w:val="20"/>
                <w:szCs w:val="20"/>
              </w:rPr>
            </w:pPr>
            <w:r w:rsidRPr="00305758">
              <w:rPr>
                <w:rFonts w:ascii="標楷體" w:eastAsia="標楷體" w:hAnsi="標楷體" w:cs="Times New Roman" w:hint="eastAsia"/>
                <w:sz w:val="20"/>
                <w:szCs w:val="20"/>
              </w:rPr>
              <w:t>6.74</w:t>
            </w:r>
          </w:p>
        </w:tc>
        <w:tc>
          <w:tcPr>
            <w:tcW w:w="900" w:type="dxa"/>
            <w:tcBorders>
              <w:top w:val="nil"/>
              <w:left w:val="nil"/>
              <w:bottom w:val="nil"/>
              <w:right w:val="nil"/>
            </w:tcBorders>
            <w:vAlign w:val="center"/>
            <w:hideMark/>
          </w:tcPr>
          <w:p w14:paraId="63C29458" w14:textId="77777777" w:rsidR="00D96D5D" w:rsidRPr="00305758" w:rsidRDefault="00D96D5D" w:rsidP="0095631A">
            <w:pPr>
              <w:jc w:val="right"/>
              <w:rPr>
                <w:rFonts w:ascii="標楷體" w:eastAsia="標楷體" w:hAnsi="標楷體" w:cs="新細明體"/>
                <w:sz w:val="20"/>
                <w:szCs w:val="20"/>
              </w:rPr>
            </w:pPr>
            <w:r w:rsidRPr="00305758">
              <w:rPr>
                <w:rFonts w:ascii="標楷體" w:eastAsia="標楷體" w:hAnsi="標楷體" w:cs="Times New Roman" w:hint="eastAsia"/>
                <w:sz w:val="20"/>
                <w:szCs w:val="20"/>
              </w:rPr>
              <w:t>7.04</w:t>
            </w:r>
          </w:p>
        </w:tc>
        <w:tc>
          <w:tcPr>
            <w:tcW w:w="898" w:type="dxa"/>
            <w:tcBorders>
              <w:top w:val="nil"/>
              <w:left w:val="nil"/>
              <w:bottom w:val="nil"/>
              <w:right w:val="nil"/>
            </w:tcBorders>
            <w:vAlign w:val="center"/>
            <w:hideMark/>
          </w:tcPr>
          <w:p w14:paraId="3AC1E14A" w14:textId="77777777" w:rsidR="00D96D5D" w:rsidRPr="00305758" w:rsidRDefault="00D96D5D" w:rsidP="0095631A">
            <w:pPr>
              <w:jc w:val="right"/>
              <w:rPr>
                <w:rFonts w:ascii="標楷體" w:eastAsia="標楷體" w:hAnsi="標楷體" w:cs="新細明體"/>
                <w:sz w:val="20"/>
                <w:szCs w:val="20"/>
              </w:rPr>
            </w:pPr>
            <w:r w:rsidRPr="00305758">
              <w:rPr>
                <w:rFonts w:ascii="標楷體" w:eastAsia="標楷體" w:hAnsi="標楷體" w:cs="Times New Roman" w:hint="eastAsia"/>
                <w:sz w:val="20"/>
                <w:szCs w:val="20"/>
              </w:rPr>
              <w:t>0.17</w:t>
            </w:r>
          </w:p>
        </w:tc>
        <w:tc>
          <w:tcPr>
            <w:tcW w:w="851" w:type="dxa"/>
            <w:tcBorders>
              <w:top w:val="nil"/>
              <w:left w:val="nil"/>
              <w:bottom w:val="nil"/>
              <w:right w:val="nil"/>
            </w:tcBorders>
            <w:vAlign w:val="center"/>
            <w:hideMark/>
          </w:tcPr>
          <w:p w14:paraId="3AECAE3F" w14:textId="77777777" w:rsidR="00D96D5D" w:rsidRPr="00305758" w:rsidRDefault="00D96D5D" w:rsidP="0095631A">
            <w:pPr>
              <w:jc w:val="right"/>
              <w:rPr>
                <w:rFonts w:ascii="標楷體" w:eastAsia="標楷體" w:hAnsi="標楷體" w:cs="新細明體"/>
                <w:sz w:val="20"/>
                <w:szCs w:val="20"/>
              </w:rPr>
            </w:pPr>
            <w:r w:rsidRPr="00305758">
              <w:rPr>
                <w:rFonts w:ascii="標楷體" w:eastAsia="標楷體" w:hAnsi="標楷體" w:cs="Times New Roman" w:hint="eastAsia"/>
                <w:sz w:val="20"/>
                <w:szCs w:val="20"/>
              </w:rPr>
              <w:t>3.24</w:t>
            </w:r>
          </w:p>
        </w:tc>
        <w:tc>
          <w:tcPr>
            <w:tcW w:w="709" w:type="dxa"/>
            <w:tcBorders>
              <w:top w:val="nil"/>
              <w:left w:val="nil"/>
              <w:bottom w:val="nil"/>
              <w:right w:val="nil"/>
            </w:tcBorders>
            <w:vAlign w:val="center"/>
            <w:hideMark/>
          </w:tcPr>
          <w:p w14:paraId="24E582FA" w14:textId="77777777" w:rsidR="00D96D5D" w:rsidRPr="00305758" w:rsidRDefault="00D96D5D" w:rsidP="0095631A">
            <w:pPr>
              <w:jc w:val="right"/>
              <w:rPr>
                <w:rFonts w:ascii="標楷體" w:eastAsia="標楷體" w:hAnsi="標楷體" w:cs="新細明體"/>
                <w:sz w:val="20"/>
                <w:szCs w:val="20"/>
              </w:rPr>
            </w:pPr>
            <w:r w:rsidRPr="00305758">
              <w:rPr>
                <w:rFonts w:ascii="標楷體" w:eastAsia="標楷體" w:hAnsi="標楷體" w:cs="Times New Roman" w:hint="eastAsia"/>
                <w:sz w:val="20"/>
                <w:szCs w:val="20"/>
              </w:rPr>
              <w:t>4.39</w:t>
            </w:r>
          </w:p>
        </w:tc>
        <w:tc>
          <w:tcPr>
            <w:tcW w:w="708" w:type="dxa"/>
            <w:tcBorders>
              <w:top w:val="nil"/>
              <w:left w:val="nil"/>
              <w:bottom w:val="nil"/>
              <w:right w:val="nil"/>
            </w:tcBorders>
            <w:vAlign w:val="center"/>
            <w:hideMark/>
          </w:tcPr>
          <w:p w14:paraId="13DE6D5E" w14:textId="77777777" w:rsidR="00D96D5D" w:rsidRPr="00305758" w:rsidRDefault="00D96D5D" w:rsidP="0095631A">
            <w:pPr>
              <w:jc w:val="right"/>
              <w:rPr>
                <w:rFonts w:ascii="標楷體" w:eastAsia="標楷體" w:hAnsi="標楷體" w:cs="新細明體"/>
                <w:sz w:val="20"/>
                <w:szCs w:val="20"/>
              </w:rPr>
            </w:pPr>
            <w:r w:rsidRPr="00305758">
              <w:rPr>
                <w:rFonts w:ascii="標楷體" w:eastAsia="標楷體" w:hAnsi="標楷體" w:cs="Times New Roman" w:hint="eastAsia"/>
                <w:sz w:val="20"/>
                <w:szCs w:val="20"/>
              </w:rPr>
              <w:t>0.09</w:t>
            </w:r>
          </w:p>
        </w:tc>
        <w:tc>
          <w:tcPr>
            <w:tcW w:w="614" w:type="dxa"/>
            <w:tcBorders>
              <w:top w:val="nil"/>
              <w:left w:val="nil"/>
              <w:bottom w:val="nil"/>
              <w:right w:val="nil"/>
            </w:tcBorders>
            <w:vAlign w:val="center"/>
          </w:tcPr>
          <w:p w14:paraId="571659A2" w14:textId="77777777" w:rsidR="00D96D5D" w:rsidRPr="00305758" w:rsidRDefault="00D96D5D" w:rsidP="0095631A">
            <w:pPr>
              <w:jc w:val="right"/>
              <w:rPr>
                <w:rFonts w:ascii="標楷體" w:eastAsia="標楷體" w:hAnsi="標楷體" w:cs="新細明體"/>
                <w:sz w:val="20"/>
                <w:szCs w:val="20"/>
              </w:rPr>
            </w:pPr>
          </w:p>
        </w:tc>
        <w:tc>
          <w:tcPr>
            <w:tcW w:w="648" w:type="dxa"/>
            <w:tcBorders>
              <w:top w:val="nil"/>
              <w:left w:val="nil"/>
              <w:bottom w:val="nil"/>
              <w:right w:val="nil"/>
            </w:tcBorders>
            <w:vAlign w:val="center"/>
            <w:hideMark/>
          </w:tcPr>
          <w:p w14:paraId="0F797552" w14:textId="77777777" w:rsidR="00D96D5D" w:rsidRPr="00305758" w:rsidRDefault="00D96D5D" w:rsidP="0095631A">
            <w:pPr>
              <w:jc w:val="right"/>
              <w:rPr>
                <w:rFonts w:ascii="標楷體" w:eastAsia="標楷體" w:hAnsi="標楷體" w:cs="新細明體"/>
                <w:sz w:val="20"/>
                <w:szCs w:val="20"/>
              </w:rPr>
            </w:pPr>
            <w:r w:rsidRPr="00305758">
              <w:rPr>
                <w:rFonts w:ascii="標楷體" w:eastAsia="標楷體" w:hAnsi="標楷體" w:cs="Times New Roman" w:hint="eastAsia"/>
                <w:sz w:val="20"/>
                <w:szCs w:val="20"/>
              </w:rPr>
              <w:t>0.12</w:t>
            </w:r>
          </w:p>
        </w:tc>
      </w:tr>
      <w:tr w:rsidR="00D96D5D" w:rsidRPr="00305758" w14:paraId="0D2A4C33" w14:textId="77777777" w:rsidTr="0095631A">
        <w:tc>
          <w:tcPr>
            <w:tcW w:w="854" w:type="dxa"/>
            <w:vMerge w:val="restart"/>
            <w:tcBorders>
              <w:top w:val="single" w:sz="4" w:space="0" w:color="auto"/>
              <w:left w:val="nil"/>
              <w:bottom w:val="single" w:sz="4" w:space="0" w:color="auto"/>
              <w:right w:val="single" w:sz="4" w:space="0" w:color="auto"/>
            </w:tcBorders>
            <w:vAlign w:val="center"/>
            <w:hideMark/>
          </w:tcPr>
          <w:p w14:paraId="44C49065" w14:textId="77777777" w:rsidR="00D96D5D" w:rsidRPr="00305758" w:rsidRDefault="00D96D5D" w:rsidP="00E41CD4">
            <w:pPr>
              <w:jc w:val="center"/>
              <w:rPr>
                <w:rFonts w:ascii="標楷體" w:eastAsia="標楷體" w:hAnsi="標楷體" w:cs="新細明體"/>
                <w:sz w:val="20"/>
                <w:szCs w:val="20"/>
              </w:rPr>
            </w:pPr>
            <w:r w:rsidRPr="00305758">
              <w:rPr>
                <w:rFonts w:ascii="標楷體" w:eastAsia="標楷體" w:hAnsi="標楷體" w:cs="新細明體" w:hint="eastAsia"/>
                <w:sz w:val="20"/>
                <w:szCs w:val="20"/>
              </w:rPr>
              <w:t>2014</w:t>
            </w:r>
          </w:p>
        </w:tc>
        <w:tc>
          <w:tcPr>
            <w:tcW w:w="848" w:type="dxa"/>
            <w:tcBorders>
              <w:top w:val="single" w:sz="4" w:space="0" w:color="auto"/>
              <w:left w:val="single" w:sz="4" w:space="0" w:color="auto"/>
              <w:bottom w:val="single" w:sz="4" w:space="0" w:color="auto"/>
              <w:right w:val="single" w:sz="4" w:space="0" w:color="auto"/>
            </w:tcBorders>
            <w:vAlign w:val="center"/>
            <w:hideMark/>
          </w:tcPr>
          <w:p w14:paraId="43E43F0B" w14:textId="77777777" w:rsidR="00D96D5D" w:rsidRPr="00305758" w:rsidRDefault="00D96D5D" w:rsidP="00305758">
            <w:pPr>
              <w:jc w:val="center"/>
              <w:rPr>
                <w:rFonts w:ascii="標楷體" w:eastAsia="標楷體" w:hAnsi="標楷體" w:cs="新細明體"/>
                <w:sz w:val="20"/>
                <w:szCs w:val="20"/>
              </w:rPr>
            </w:pPr>
            <w:r w:rsidRPr="00305758">
              <w:rPr>
                <w:rFonts w:ascii="標楷體" w:eastAsia="標楷體" w:hAnsi="標楷體" w:cs="Times New Roman" w:hint="eastAsia"/>
                <w:sz w:val="20"/>
                <w:szCs w:val="20"/>
              </w:rPr>
              <w:t>人數</w:t>
            </w:r>
          </w:p>
        </w:tc>
        <w:tc>
          <w:tcPr>
            <w:tcW w:w="927" w:type="dxa"/>
            <w:tcBorders>
              <w:top w:val="nil"/>
              <w:left w:val="single" w:sz="4" w:space="0" w:color="auto"/>
              <w:bottom w:val="nil"/>
              <w:right w:val="nil"/>
            </w:tcBorders>
            <w:vAlign w:val="center"/>
            <w:hideMark/>
          </w:tcPr>
          <w:p w14:paraId="2653665C" w14:textId="77777777" w:rsidR="00D96D5D" w:rsidRPr="00305758" w:rsidRDefault="00D96D5D" w:rsidP="0095631A">
            <w:pPr>
              <w:jc w:val="right"/>
              <w:rPr>
                <w:rFonts w:ascii="標楷體" w:eastAsia="標楷體" w:hAnsi="標楷體" w:cs="新細明體"/>
                <w:sz w:val="20"/>
                <w:szCs w:val="20"/>
              </w:rPr>
            </w:pPr>
            <w:r w:rsidRPr="00305758">
              <w:rPr>
                <w:rFonts w:ascii="標楷體" w:eastAsia="標楷體" w:hAnsi="標楷體" w:cs="Times New Roman" w:hint="eastAsia"/>
                <w:sz w:val="20"/>
                <w:szCs w:val="20"/>
              </w:rPr>
              <w:t>7,978</w:t>
            </w:r>
          </w:p>
        </w:tc>
        <w:tc>
          <w:tcPr>
            <w:tcW w:w="915" w:type="dxa"/>
            <w:tcBorders>
              <w:top w:val="nil"/>
              <w:left w:val="nil"/>
              <w:bottom w:val="nil"/>
              <w:right w:val="nil"/>
            </w:tcBorders>
            <w:vAlign w:val="center"/>
            <w:hideMark/>
          </w:tcPr>
          <w:p w14:paraId="688A9755" w14:textId="77777777" w:rsidR="00D96D5D" w:rsidRPr="00305758" w:rsidRDefault="00D96D5D" w:rsidP="0095631A">
            <w:pPr>
              <w:jc w:val="right"/>
              <w:rPr>
                <w:rFonts w:ascii="標楷體" w:eastAsia="標楷體" w:hAnsi="標楷體" w:cs="新細明體"/>
                <w:sz w:val="20"/>
                <w:szCs w:val="20"/>
              </w:rPr>
            </w:pPr>
            <w:r w:rsidRPr="00305758">
              <w:rPr>
                <w:rFonts w:ascii="標楷體" w:eastAsia="標楷體" w:hAnsi="標楷體" w:cs="Times New Roman" w:hint="eastAsia"/>
                <w:sz w:val="20"/>
                <w:szCs w:val="20"/>
              </w:rPr>
              <w:t>6,162</w:t>
            </w:r>
          </w:p>
        </w:tc>
        <w:tc>
          <w:tcPr>
            <w:tcW w:w="884" w:type="dxa"/>
            <w:tcBorders>
              <w:top w:val="nil"/>
              <w:left w:val="nil"/>
              <w:bottom w:val="nil"/>
              <w:right w:val="nil"/>
            </w:tcBorders>
            <w:vAlign w:val="center"/>
            <w:hideMark/>
          </w:tcPr>
          <w:p w14:paraId="27DC95C3" w14:textId="77777777" w:rsidR="00D96D5D" w:rsidRPr="00305758" w:rsidRDefault="00D96D5D" w:rsidP="0095631A">
            <w:pPr>
              <w:tabs>
                <w:tab w:val="left" w:pos="459"/>
                <w:tab w:val="left" w:pos="797"/>
              </w:tabs>
              <w:ind w:rightChars="18" w:right="43"/>
              <w:jc w:val="right"/>
              <w:rPr>
                <w:rFonts w:ascii="標楷體" w:eastAsia="標楷體" w:hAnsi="標楷體" w:cs="新細明體"/>
                <w:sz w:val="20"/>
                <w:szCs w:val="20"/>
              </w:rPr>
            </w:pPr>
            <w:r w:rsidRPr="00305758">
              <w:rPr>
                <w:rFonts w:ascii="標楷體" w:eastAsia="標楷體" w:hAnsi="標楷體" w:cs="Times New Roman" w:hint="eastAsia"/>
                <w:sz w:val="20"/>
                <w:szCs w:val="20"/>
              </w:rPr>
              <w:t>26</w:t>
            </w:r>
          </w:p>
        </w:tc>
        <w:tc>
          <w:tcPr>
            <w:tcW w:w="720" w:type="dxa"/>
            <w:tcBorders>
              <w:top w:val="nil"/>
              <w:left w:val="nil"/>
              <w:bottom w:val="nil"/>
              <w:right w:val="nil"/>
            </w:tcBorders>
            <w:vAlign w:val="center"/>
            <w:hideMark/>
          </w:tcPr>
          <w:p w14:paraId="546A134F" w14:textId="77777777" w:rsidR="00D96D5D" w:rsidRPr="00305758" w:rsidRDefault="00D96D5D" w:rsidP="0095631A">
            <w:pPr>
              <w:jc w:val="right"/>
              <w:rPr>
                <w:rFonts w:ascii="標楷體" w:eastAsia="標楷體" w:hAnsi="標楷體" w:cs="新細明體"/>
                <w:sz w:val="20"/>
                <w:szCs w:val="20"/>
              </w:rPr>
            </w:pPr>
            <w:r w:rsidRPr="00305758">
              <w:rPr>
                <w:rFonts w:ascii="標楷體" w:eastAsia="標楷體" w:hAnsi="標楷體" w:cs="Times New Roman" w:hint="eastAsia"/>
                <w:sz w:val="20"/>
                <w:szCs w:val="20"/>
              </w:rPr>
              <w:t>615</w:t>
            </w:r>
          </w:p>
        </w:tc>
        <w:tc>
          <w:tcPr>
            <w:tcW w:w="900" w:type="dxa"/>
            <w:tcBorders>
              <w:top w:val="nil"/>
              <w:left w:val="nil"/>
              <w:bottom w:val="nil"/>
              <w:right w:val="nil"/>
            </w:tcBorders>
            <w:vAlign w:val="center"/>
            <w:hideMark/>
          </w:tcPr>
          <w:p w14:paraId="0473A3C1" w14:textId="77777777" w:rsidR="00D96D5D" w:rsidRPr="00305758" w:rsidRDefault="00D96D5D" w:rsidP="0095631A">
            <w:pPr>
              <w:jc w:val="right"/>
              <w:rPr>
                <w:rFonts w:ascii="標楷體" w:eastAsia="標楷體" w:hAnsi="標楷體" w:cs="新細明體"/>
                <w:sz w:val="20"/>
                <w:szCs w:val="20"/>
              </w:rPr>
            </w:pPr>
            <w:r w:rsidRPr="00305758">
              <w:rPr>
                <w:rFonts w:ascii="標楷體" w:eastAsia="標楷體" w:hAnsi="標楷體" w:cs="Times New Roman" w:hint="eastAsia"/>
                <w:sz w:val="20"/>
                <w:szCs w:val="20"/>
              </w:rPr>
              <w:t>496</w:t>
            </w:r>
          </w:p>
        </w:tc>
        <w:tc>
          <w:tcPr>
            <w:tcW w:w="898" w:type="dxa"/>
            <w:tcBorders>
              <w:top w:val="nil"/>
              <w:left w:val="nil"/>
              <w:bottom w:val="nil"/>
              <w:right w:val="nil"/>
            </w:tcBorders>
            <w:vAlign w:val="center"/>
            <w:hideMark/>
          </w:tcPr>
          <w:p w14:paraId="635DE5B9" w14:textId="77777777" w:rsidR="00D96D5D" w:rsidRPr="00305758" w:rsidRDefault="00D96D5D" w:rsidP="0095631A">
            <w:pPr>
              <w:jc w:val="right"/>
              <w:rPr>
                <w:rFonts w:ascii="標楷體" w:eastAsia="標楷體" w:hAnsi="標楷體" w:cs="新細明體"/>
                <w:sz w:val="20"/>
                <w:szCs w:val="20"/>
              </w:rPr>
            </w:pPr>
            <w:r w:rsidRPr="00305758">
              <w:rPr>
                <w:rFonts w:ascii="標楷體" w:eastAsia="標楷體" w:hAnsi="標楷體" w:cs="Times New Roman" w:hint="eastAsia"/>
                <w:sz w:val="20"/>
                <w:szCs w:val="20"/>
              </w:rPr>
              <w:t>18</w:t>
            </w:r>
          </w:p>
        </w:tc>
        <w:tc>
          <w:tcPr>
            <w:tcW w:w="851" w:type="dxa"/>
            <w:tcBorders>
              <w:top w:val="nil"/>
              <w:left w:val="nil"/>
              <w:bottom w:val="nil"/>
              <w:right w:val="nil"/>
            </w:tcBorders>
            <w:vAlign w:val="center"/>
            <w:hideMark/>
          </w:tcPr>
          <w:p w14:paraId="2442D668" w14:textId="77777777" w:rsidR="00D96D5D" w:rsidRPr="00305758" w:rsidRDefault="00D96D5D" w:rsidP="0095631A">
            <w:pPr>
              <w:jc w:val="right"/>
              <w:rPr>
                <w:rFonts w:ascii="標楷體" w:eastAsia="標楷體" w:hAnsi="標楷體" w:cs="新細明體"/>
                <w:sz w:val="20"/>
                <w:szCs w:val="20"/>
              </w:rPr>
            </w:pPr>
            <w:r w:rsidRPr="00305758">
              <w:rPr>
                <w:rFonts w:ascii="標楷體" w:eastAsia="標楷體" w:hAnsi="標楷體" w:cs="Times New Roman" w:hint="eastAsia"/>
                <w:sz w:val="20"/>
                <w:szCs w:val="20"/>
              </w:rPr>
              <w:t>218</w:t>
            </w:r>
          </w:p>
        </w:tc>
        <w:tc>
          <w:tcPr>
            <w:tcW w:w="709" w:type="dxa"/>
            <w:tcBorders>
              <w:top w:val="nil"/>
              <w:left w:val="nil"/>
              <w:bottom w:val="nil"/>
              <w:right w:val="nil"/>
            </w:tcBorders>
            <w:vAlign w:val="center"/>
            <w:hideMark/>
          </w:tcPr>
          <w:p w14:paraId="33281259" w14:textId="77777777" w:rsidR="00D96D5D" w:rsidRPr="00305758" w:rsidRDefault="00D96D5D" w:rsidP="0095631A">
            <w:pPr>
              <w:jc w:val="right"/>
              <w:rPr>
                <w:rFonts w:ascii="標楷體" w:eastAsia="標楷體" w:hAnsi="標楷體" w:cs="新細明體"/>
                <w:sz w:val="20"/>
                <w:szCs w:val="20"/>
              </w:rPr>
            </w:pPr>
            <w:r w:rsidRPr="00305758">
              <w:rPr>
                <w:rFonts w:ascii="標楷體" w:eastAsia="標楷體" w:hAnsi="標楷體" w:cs="Times New Roman" w:hint="eastAsia"/>
                <w:sz w:val="20"/>
                <w:szCs w:val="20"/>
              </w:rPr>
              <w:t>426</w:t>
            </w:r>
          </w:p>
        </w:tc>
        <w:tc>
          <w:tcPr>
            <w:tcW w:w="708" w:type="dxa"/>
            <w:tcBorders>
              <w:top w:val="nil"/>
              <w:left w:val="nil"/>
              <w:bottom w:val="nil"/>
              <w:right w:val="nil"/>
            </w:tcBorders>
            <w:vAlign w:val="center"/>
            <w:hideMark/>
          </w:tcPr>
          <w:p w14:paraId="2354AD83" w14:textId="77777777" w:rsidR="00D96D5D" w:rsidRPr="00305758" w:rsidRDefault="00D96D5D" w:rsidP="0095631A">
            <w:pPr>
              <w:jc w:val="right"/>
              <w:rPr>
                <w:rFonts w:ascii="標楷體" w:eastAsia="標楷體" w:hAnsi="標楷體" w:cs="新細明體"/>
                <w:sz w:val="20"/>
                <w:szCs w:val="20"/>
              </w:rPr>
            </w:pPr>
            <w:r w:rsidRPr="00305758">
              <w:rPr>
                <w:rFonts w:ascii="標楷體" w:eastAsia="標楷體" w:hAnsi="標楷體" w:cs="Times New Roman" w:hint="eastAsia"/>
                <w:sz w:val="20"/>
                <w:szCs w:val="20"/>
              </w:rPr>
              <w:t>11</w:t>
            </w:r>
          </w:p>
        </w:tc>
        <w:tc>
          <w:tcPr>
            <w:tcW w:w="614" w:type="dxa"/>
            <w:tcBorders>
              <w:top w:val="nil"/>
              <w:left w:val="nil"/>
              <w:bottom w:val="nil"/>
              <w:right w:val="nil"/>
            </w:tcBorders>
            <w:vAlign w:val="center"/>
          </w:tcPr>
          <w:p w14:paraId="02913184" w14:textId="77777777" w:rsidR="00D96D5D" w:rsidRPr="00305758" w:rsidRDefault="00D96D5D" w:rsidP="0095631A">
            <w:pPr>
              <w:jc w:val="right"/>
              <w:rPr>
                <w:rFonts w:ascii="標楷體" w:eastAsia="標楷體" w:hAnsi="標楷體" w:cs="新細明體"/>
                <w:sz w:val="20"/>
                <w:szCs w:val="20"/>
              </w:rPr>
            </w:pPr>
          </w:p>
        </w:tc>
        <w:tc>
          <w:tcPr>
            <w:tcW w:w="648" w:type="dxa"/>
            <w:tcBorders>
              <w:top w:val="nil"/>
              <w:left w:val="nil"/>
              <w:bottom w:val="nil"/>
              <w:right w:val="nil"/>
            </w:tcBorders>
            <w:vAlign w:val="center"/>
            <w:hideMark/>
          </w:tcPr>
          <w:p w14:paraId="17254DE7" w14:textId="77777777" w:rsidR="00D96D5D" w:rsidRPr="00305758" w:rsidRDefault="00D96D5D" w:rsidP="0095631A">
            <w:pPr>
              <w:jc w:val="right"/>
              <w:rPr>
                <w:rFonts w:ascii="標楷體" w:eastAsia="標楷體" w:hAnsi="標楷體" w:cs="新細明體"/>
                <w:sz w:val="20"/>
                <w:szCs w:val="20"/>
              </w:rPr>
            </w:pPr>
            <w:r w:rsidRPr="00305758">
              <w:rPr>
                <w:rFonts w:ascii="標楷體" w:eastAsia="標楷體" w:hAnsi="標楷體" w:cs="Times New Roman" w:hint="eastAsia"/>
                <w:sz w:val="20"/>
                <w:szCs w:val="20"/>
              </w:rPr>
              <w:t>6</w:t>
            </w:r>
          </w:p>
        </w:tc>
      </w:tr>
      <w:tr w:rsidR="00D96D5D" w:rsidRPr="00305758" w14:paraId="625DA530" w14:textId="77777777" w:rsidTr="0095631A">
        <w:tc>
          <w:tcPr>
            <w:tcW w:w="854" w:type="dxa"/>
            <w:vMerge/>
            <w:tcBorders>
              <w:top w:val="single" w:sz="4" w:space="0" w:color="auto"/>
              <w:left w:val="nil"/>
              <w:bottom w:val="single" w:sz="4" w:space="0" w:color="auto"/>
              <w:right w:val="single" w:sz="4" w:space="0" w:color="auto"/>
            </w:tcBorders>
            <w:vAlign w:val="center"/>
            <w:hideMark/>
          </w:tcPr>
          <w:p w14:paraId="2AB9EA44" w14:textId="77777777" w:rsidR="00D96D5D" w:rsidRPr="00305758" w:rsidRDefault="00D96D5D" w:rsidP="00E41CD4">
            <w:pPr>
              <w:widowControl/>
              <w:jc w:val="center"/>
              <w:rPr>
                <w:rFonts w:ascii="標楷體" w:eastAsia="標楷體" w:hAnsi="標楷體" w:cs="新細明體"/>
                <w:sz w:val="20"/>
                <w:szCs w:val="20"/>
              </w:rPr>
            </w:pPr>
          </w:p>
        </w:tc>
        <w:tc>
          <w:tcPr>
            <w:tcW w:w="848" w:type="dxa"/>
            <w:tcBorders>
              <w:top w:val="single" w:sz="4" w:space="0" w:color="auto"/>
              <w:left w:val="single" w:sz="4" w:space="0" w:color="auto"/>
              <w:bottom w:val="single" w:sz="4" w:space="0" w:color="auto"/>
              <w:right w:val="single" w:sz="4" w:space="0" w:color="auto"/>
            </w:tcBorders>
            <w:vAlign w:val="center"/>
            <w:hideMark/>
          </w:tcPr>
          <w:p w14:paraId="395CECD9" w14:textId="77777777" w:rsidR="00D96D5D" w:rsidRPr="00305758" w:rsidRDefault="00705166" w:rsidP="00305758">
            <w:pPr>
              <w:jc w:val="center"/>
              <w:rPr>
                <w:rFonts w:ascii="標楷體" w:eastAsia="標楷體" w:hAnsi="標楷體" w:cs="新細明體"/>
                <w:sz w:val="20"/>
                <w:szCs w:val="20"/>
              </w:rPr>
            </w:pPr>
            <w:r>
              <w:rPr>
                <w:rFonts w:ascii="標楷體" w:eastAsia="標楷體" w:hAnsi="標楷體" w:cs="Times New Roman" w:hint="eastAsia"/>
                <w:sz w:val="20"/>
                <w:szCs w:val="20"/>
              </w:rPr>
              <w:t>比率</w:t>
            </w:r>
          </w:p>
        </w:tc>
        <w:tc>
          <w:tcPr>
            <w:tcW w:w="927" w:type="dxa"/>
            <w:tcBorders>
              <w:top w:val="nil"/>
              <w:left w:val="single" w:sz="4" w:space="0" w:color="auto"/>
              <w:bottom w:val="nil"/>
              <w:right w:val="nil"/>
            </w:tcBorders>
            <w:vAlign w:val="center"/>
            <w:hideMark/>
          </w:tcPr>
          <w:p w14:paraId="3CF718E0" w14:textId="77777777" w:rsidR="00D96D5D" w:rsidRPr="00305758" w:rsidRDefault="00D96D5D" w:rsidP="0095631A">
            <w:pPr>
              <w:jc w:val="right"/>
              <w:rPr>
                <w:rFonts w:ascii="標楷體" w:eastAsia="標楷體" w:hAnsi="標楷體" w:cs="新細明體"/>
                <w:sz w:val="20"/>
                <w:szCs w:val="20"/>
              </w:rPr>
            </w:pPr>
            <w:r w:rsidRPr="00305758">
              <w:rPr>
                <w:rFonts w:ascii="標楷體" w:eastAsia="標楷體" w:hAnsi="標楷體" w:cs="Times New Roman" w:hint="eastAsia"/>
                <w:sz w:val="20"/>
                <w:szCs w:val="20"/>
              </w:rPr>
              <w:t>100.00</w:t>
            </w:r>
          </w:p>
        </w:tc>
        <w:tc>
          <w:tcPr>
            <w:tcW w:w="915" w:type="dxa"/>
            <w:tcBorders>
              <w:top w:val="nil"/>
              <w:left w:val="nil"/>
              <w:bottom w:val="nil"/>
              <w:right w:val="nil"/>
            </w:tcBorders>
            <w:vAlign w:val="center"/>
            <w:hideMark/>
          </w:tcPr>
          <w:p w14:paraId="6E820D42" w14:textId="77777777" w:rsidR="00D96D5D" w:rsidRPr="00305758" w:rsidRDefault="00D96D5D" w:rsidP="0095631A">
            <w:pPr>
              <w:jc w:val="right"/>
              <w:rPr>
                <w:rFonts w:ascii="標楷體" w:eastAsia="標楷體" w:hAnsi="標楷體" w:cs="新細明體"/>
                <w:sz w:val="20"/>
                <w:szCs w:val="20"/>
              </w:rPr>
            </w:pPr>
            <w:r w:rsidRPr="00305758">
              <w:rPr>
                <w:rFonts w:ascii="標楷體" w:eastAsia="標楷體" w:hAnsi="標楷體" w:cs="Times New Roman" w:hint="eastAsia"/>
                <w:sz w:val="20"/>
                <w:szCs w:val="20"/>
              </w:rPr>
              <w:t>77.24</w:t>
            </w:r>
          </w:p>
        </w:tc>
        <w:tc>
          <w:tcPr>
            <w:tcW w:w="884" w:type="dxa"/>
            <w:tcBorders>
              <w:top w:val="nil"/>
              <w:left w:val="nil"/>
              <w:bottom w:val="nil"/>
              <w:right w:val="nil"/>
            </w:tcBorders>
            <w:vAlign w:val="center"/>
            <w:hideMark/>
          </w:tcPr>
          <w:p w14:paraId="0E438C8C" w14:textId="77777777" w:rsidR="00D96D5D" w:rsidRPr="00305758" w:rsidRDefault="00D96D5D" w:rsidP="0095631A">
            <w:pPr>
              <w:tabs>
                <w:tab w:val="left" w:pos="459"/>
                <w:tab w:val="left" w:pos="797"/>
              </w:tabs>
              <w:ind w:rightChars="18" w:right="43"/>
              <w:jc w:val="right"/>
              <w:rPr>
                <w:rFonts w:ascii="標楷體" w:eastAsia="標楷體" w:hAnsi="標楷體" w:cs="新細明體"/>
                <w:sz w:val="20"/>
                <w:szCs w:val="20"/>
              </w:rPr>
            </w:pPr>
            <w:r w:rsidRPr="00305758">
              <w:rPr>
                <w:rFonts w:ascii="標楷體" w:eastAsia="標楷體" w:hAnsi="標楷體" w:cs="Times New Roman" w:hint="eastAsia"/>
                <w:sz w:val="20"/>
                <w:szCs w:val="20"/>
              </w:rPr>
              <w:t>0.33</w:t>
            </w:r>
          </w:p>
        </w:tc>
        <w:tc>
          <w:tcPr>
            <w:tcW w:w="720" w:type="dxa"/>
            <w:tcBorders>
              <w:top w:val="nil"/>
              <w:left w:val="nil"/>
              <w:bottom w:val="nil"/>
              <w:right w:val="nil"/>
            </w:tcBorders>
            <w:vAlign w:val="center"/>
            <w:hideMark/>
          </w:tcPr>
          <w:p w14:paraId="50739C2B" w14:textId="77777777" w:rsidR="00D96D5D" w:rsidRPr="00305758" w:rsidRDefault="00D96D5D" w:rsidP="0095631A">
            <w:pPr>
              <w:jc w:val="right"/>
              <w:rPr>
                <w:rFonts w:ascii="標楷體" w:eastAsia="標楷體" w:hAnsi="標楷體" w:cs="新細明體"/>
                <w:sz w:val="20"/>
                <w:szCs w:val="20"/>
              </w:rPr>
            </w:pPr>
            <w:r w:rsidRPr="00305758">
              <w:rPr>
                <w:rFonts w:ascii="標楷體" w:eastAsia="標楷體" w:hAnsi="標楷體" w:cs="Times New Roman" w:hint="eastAsia"/>
                <w:sz w:val="20"/>
                <w:szCs w:val="20"/>
              </w:rPr>
              <w:t>7.71</w:t>
            </w:r>
          </w:p>
        </w:tc>
        <w:tc>
          <w:tcPr>
            <w:tcW w:w="900" w:type="dxa"/>
            <w:tcBorders>
              <w:top w:val="nil"/>
              <w:left w:val="nil"/>
              <w:bottom w:val="nil"/>
              <w:right w:val="nil"/>
            </w:tcBorders>
            <w:vAlign w:val="center"/>
            <w:hideMark/>
          </w:tcPr>
          <w:p w14:paraId="7E3AF822" w14:textId="77777777" w:rsidR="00D96D5D" w:rsidRPr="00305758" w:rsidRDefault="00D96D5D" w:rsidP="0095631A">
            <w:pPr>
              <w:jc w:val="right"/>
              <w:rPr>
                <w:rFonts w:ascii="標楷體" w:eastAsia="標楷體" w:hAnsi="標楷體" w:cs="新細明體"/>
                <w:sz w:val="20"/>
                <w:szCs w:val="20"/>
              </w:rPr>
            </w:pPr>
            <w:r w:rsidRPr="00305758">
              <w:rPr>
                <w:rFonts w:ascii="標楷體" w:eastAsia="標楷體" w:hAnsi="標楷體" w:cs="Times New Roman" w:hint="eastAsia"/>
                <w:sz w:val="20"/>
                <w:szCs w:val="20"/>
              </w:rPr>
              <w:t>6.22</w:t>
            </w:r>
          </w:p>
        </w:tc>
        <w:tc>
          <w:tcPr>
            <w:tcW w:w="898" w:type="dxa"/>
            <w:tcBorders>
              <w:top w:val="nil"/>
              <w:left w:val="nil"/>
              <w:bottom w:val="nil"/>
              <w:right w:val="nil"/>
            </w:tcBorders>
            <w:vAlign w:val="center"/>
            <w:hideMark/>
          </w:tcPr>
          <w:p w14:paraId="374E1A60" w14:textId="77777777" w:rsidR="00D96D5D" w:rsidRPr="00305758" w:rsidRDefault="00D96D5D" w:rsidP="0095631A">
            <w:pPr>
              <w:jc w:val="right"/>
              <w:rPr>
                <w:rFonts w:ascii="標楷體" w:eastAsia="標楷體" w:hAnsi="標楷體" w:cs="新細明體"/>
                <w:sz w:val="20"/>
                <w:szCs w:val="20"/>
              </w:rPr>
            </w:pPr>
            <w:r w:rsidRPr="00305758">
              <w:rPr>
                <w:rFonts w:ascii="標楷體" w:eastAsia="標楷體" w:hAnsi="標楷體" w:cs="Times New Roman" w:hint="eastAsia"/>
                <w:sz w:val="20"/>
                <w:szCs w:val="20"/>
              </w:rPr>
              <w:t>0.23</w:t>
            </w:r>
          </w:p>
        </w:tc>
        <w:tc>
          <w:tcPr>
            <w:tcW w:w="851" w:type="dxa"/>
            <w:tcBorders>
              <w:top w:val="nil"/>
              <w:left w:val="nil"/>
              <w:bottom w:val="nil"/>
              <w:right w:val="nil"/>
            </w:tcBorders>
            <w:vAlign w:val="center"/>
            <w:hideMark/>
          </w:tcPr>
          <w:p w14:paraId="4A56AF9D" w14:textId="77777777" w:rsidR="00D96D5D" w:rsidRPr="00305758" w:rsidRDefault="00D96D5D" w:rsidP="0095631A">
            <w:pPr>
              <w:jc w:val="right"/>
              <w:rPr>
                <w:rFonts w:ascii="標楷體" w:eastAsia="標楷體" w:hAnsi="標楷體" w:cs="新細明體"/>
                <w:sz w:val="20"/>
                <w:szCs w:val="20"/>
              </w:rPr>
            </w:pPr>
            <w:r w:rsidRPr="00305758">
              <w:rPr>
                <w:rFonts w:ascii="標楷體" w:eastAsia="標楷體" w:hAnsi="標楷體" w:cs="Times New Roman" w:hint="eastAsia"/>
                <w:sz w:val="20"/>
                <w:szCs w:val="20"/>
              </w:rPr>
              <w:t>2.73</w:t>
            </w:r>
          </w:p>
        </w:tc>
        <w:tc>
          <w:tcPr>
            <w:tcW w:w="709" w:type="dxa"/>
            <w:tcBorders>
              <w:top w:val="nil"/>
              <w:left w:val="nil"/>
              <w:bottom w:val="nil"/>
              <w:right w:val="nil"/>
            </w:tcBorders>
            <w:vAlign w:val="center"/>
            <w:hideMark/>
          </w:tcPr>
          <w:p w14:paraId="7A9BF299" w14:textId="77777777" w:rsidR="00D96D5D" w:rsidRPr="00305758" w:rsidRDefault="00D96D5D" w:rsidP="0095631A">
            <w:pPr>
              <w:jc w:val="right"/>
              <w:rPr>
                <w:rFonts w:ascii="標楷體" w:eastAsia="標楷體" w:hAnsi="標楷體" w:cs="新細明體"/>
                <w:sz w:val="20"/>
                <w:szCs w:val="20"/>
              </w:rPr>
            </w:pPr>
            <w:r w:rsidRPr="00305758">
              <w:rPr>
                <w:rFonts w:ascii="標楷體" w:eastAsia="標楷體" w:hAnsi="標楷體" w:cs="Times New Roman" w:hint="eastAsia"/>
                <w:sz w:val="20"/>
                <w:szCs w:val="20"/>
              </w:rPr>
              <w:t>5.34</w:t>
            </w:r>
          </w:p>
        </w:tc>
        <w:tc>
          <w:tcPr>
            <w:tcW w:w="708" w:type="dxa"/>
            <w:tcBorders>
              <w:top w:val="nil"/>
              <w:left w:val="nil"/>
              <w:bottom w:val="nil"/>
              <w:right w:val="nil"/>
            </w:tcBorders>
            <w:vAlign w:val="center"/>
            <w:hideMark/>
          </w:tcPr>
          <w:p w14:paraId="4BB6CC3F" w14:textId="77777777" w:rsidR="00D96D5D" w:rsidRPr="00305758" w:rsidRDefault="00D96D5D" w:rsidP="0095631A">
            <w:pPr>
              <w:jc w:val="right"/>
              <w:rPr>
                <w:rFonts w:ascii="標楷體" w:eastAsia="標楷體" w:hAnsi="標楷體" w:cs="新細明體"/>
                <w:sz w:val="20"/>
                <w:szCs w:val="20"/>
              </w:rPr>
            </w:pPr>
            <w:r w:rsidRPr="00305758">
              <w:rPr>
                <w:rFonts w:ascii="標楷體" w:eastAsia="標楷體" w:hAnsi="標楷體" w:cs="Times New Roman" w:hint="eastAsia"/>
                <w:sz w:val="20"/>
                <w:szCs w:val="20"/>
              </w:rPr>
              <w:t>0.14</w:t>
            </w:r>
          </w:p>
        </w:tc>
        <w:tc>
          <w:tcPr>
            <w:tcW w:w="614" w:type="dxa"/>
            <w:tcBorders>
              <w:top w:val="nil"/>
              <w:left w:val="nil"/>
              <w:bottom w:val="nil"/>
              <w:right w:val="nil"/>
            </w:tcBorders>
            <w:vAlign w:val="center"/>
          </w:tcPr>
          <w:p w14:paraId="3EC65FAF" w14:textId="77777777" w:rsidR="00D96D5D" w:rsidRPr="00305758" w:rsidRDefault="00D96D5D" w:rsidP="0095631A">
            <w:pPr>
              <w:jc w:val="right"/>
              <w:rPr>
                <w:rFonts w:ascii="標楷體" w:eastAsia="標楷體" w:hAnsi="標楷體" w:cs="新細明體"/>
                <w:sz w:val="20"/>
                <w:szCs w:val="20"/>
              </w:rPr>
            </w:pPr>
          </w:p>
        </w:tc>
        <w:tc>
          <w:tcPr>
            <w:tcW w:w="648" w:type="dxa"/>
            <w:tcBorders>
              <w:top w:val="nil"/>
              <w:left w:val="nil"/>
              <w:bottom w:val="nil"/>
              <w:right w:val="nil"/>
            </w:tcBorders>
            <w:vAlign w:val="center"/>
            <w:hideMark/>
          </w:tcPr>
          <w:p w14:paraId="5B518B66" w14:textId="77777777" w:rsidR="00D96D5D" w:rsidRPr="00305758" w:rsidRDefault="00D96D5D" w:rsidP="0095631A">
            <w:pPr>
              <w:jc w:val="right"/>
              <w:rPr>
                <w:rFonts w:ascii="標楷體" w:eastAsia="標楷體" w:hAnsi="標楷體" w:cs="新細明體"/>
                <w:sz w:val="20"/>
                <w:szCs w:val="20"/>
              </w:rPr>
            </w:pPr>
            <w:r w:rsidRPr="00305758">
              <w:rPr>
                <w:rFonts w:ascii="標楷體" w:eastAsia="標楷體" w:hAnsi="標楷體" w:cs="Times New Roman" w:hint="eastAsia"/>
                <w:sz w:val="20"/>
                <w:szCs w:val="20"/>
              </w:rPr>
              <w:t>0.08</w:t>
            </w:r>
          </w:p>
        </w:tc>
      </w:tr>
      <w:tr w:rsidR="00A879B2" w:rsidRPr="00305758" w14:paraId="5A445BCE" w14:textId="77777777" w:rsidTr="0095631A">
        <w:tc>
          <w:tcPr>
            <w:tcW w:w="854" w:type="dxa"/>
            <w:vMerge w:val="restart"/>
            <w:tcBorders>
              <w:top w:val="single" w:sz="4" w:space="0" w:color="auto"/>
              <w:left w:val="nil"/>
              <w:right w:val="single" w:sz="4" w:space="0" w:color="auto"/>
            </w:tcBorders>
            <w:vAlign w:val="center"/>
          </w:tcPr>
          <w:p w14:paraId="3D971A2C" w14:textId="77777777" w:rsidR="00A879B2" w:rsidRDefault="00A879B2" w:rsidP="00E41CD4">
            <w:pPr>
              <w:widowControl/>
              <w:jc w:val="center"/>
              <w:rPr>
                <w:rFonts w:ascii="標楷體" w:eastAsia="標楷體" w:hAnsi="標楷體" w:cs="新細明體"/>
                <w:sz w:val="20"/>
                <w:szCs w:val="20"/>
              </w:rPr>
            </w:pPr>
            <w:r w:rsidRPr="00305758">
              <w:rPr>
                <w:rFonts w:ascii="標楷體" w:eastAsia="標楷體" w:hAnsi="標楷體" w:cs="新細明體"/>
                <w:sz w:val="20"/>
                <w:szCs w:val="20"/>
              </w:rPr>
              <w:t>2015</w:t>
            </w:r>
          </w:p>
          <w:p w14:paraId="68D3EDDD" w14:textId="77777777" w:rsidR="00A879B2" w:rsidRPr="00305758" w:rsidRDefault="009D5EF3" w:rsidP="00E41CD4">
            <w:pPr>
              <w:widowControl/>
              <w:ind w:leftChars="-45" w:left="-108" w:rightChars="-45" w:right="-108"/>
              <w:jc w:val="center"/>
              <w:rPr>
                <w:rFonts w:ascii="標楷體" w:eastAsia="標楷體" w:hAnsi="標楷體" w:cs="新細明體"/>
                <w:sz w:val="20"/>
                <w:szCs w:val="20"/>
              </w:rPr>
            </w:pPr>
            <w:r>
              <w:rPr>
                <w:rFonts w:ascii="標楷體" w:eastAsia="標楷體" w:hAnsi="標楷體" w:cs="新細明體"/>
                <w:sz w:val="20"/>
                <w:szCs w:val="20"/>
              </w:rPr>
              <w:t>（</w:t>
            </w:r>
            <w:r w:rsidR="00A879B2">
              <w:rPr>
                <w:rFonts w:ascii="標楷體" w:eastAsia="標楷體" w:hAnsi="標楷體" w:cs="新細明體"/>
                <w:sz w:val="20"/>
                <w:szCs w:val="20"/>
              </w:rPr>
              <w:t>1-</w:t>
            </w:r>
            <w:r w:rsidR="00A879B2">
              <w:rPr>
                <w:rFonts w:ascii="標楷體" w:eastAsia="標楷體" w:hAnsi="標楷體" w:cs="新細明體" w:hint="eastAsia"/>
                <w:sz w:val="20"/>
                <w:szCs w:val="20"/>
              </w:rPr>
              <w:t>10</w:t>
            </w:r>
            <w:r>
              <w:rPr>
                <w:rFonts w:ascii="標楷體" w:eastAsia="標楷體" w:hAnsi="標楷體" w:cs="新細明體"/>
                <w:sz w:val="20"/>
                <w:szCs w:val="20"/>
              </w:rPr>
              <w:t>）</w:t>
            </w:r>
          </w:p>
        </w:tc>
        <w:tc>
          <w:tcPr>
            <w:tcW w:w="848" w:type="dxa"/>
            <w:tcBorders>
              <w:top w:val="single" w:sz="4" w:space="0" w:color="auto"/>
              <w:left w:val="single" w:sz="4" w:space="0" w:color="auto"/>
              <w:bottom w:val="single" w:sz="4" w:space="0" w:color="auto"/>
              <w:right w:val="single" w:sz="4" w:space="0" w:color="auto"/>
            </w:tcBorders>
            <w:vAlign w:val="center"/>
          </w:tcPr>
          <w:p w14:paraId="255915FF" w14:textId="77777777" w:rsidR="00A879B2" w:rsidRPr="00305758" w:rsidRDefault="00A879B2" w:rsidP="00305758">
            <w:pPr>
              <w:jc w:val="center"/>
              <w:rPr>
                <w:rFonts w:ascii="標楷體" w:eastAsia="標楷體" w:hAnsi="標楷體" w:cs="Times New Roman"/>
                <w:sz w:val="20"/>
                <w:szCs w:val="20"/>
              </w:rPr>
            </w:pPr>
            <w:r>
              <w:rPr>
                <w:rFonts w:ascii="標楷體" w:eastAsia="標楷體" w:hAnsi="標楷體" w:cs="Times New Roman" w:hint="eastAsia"/>
                <w:sz w:val="20"/>
                <w:szCs w:val="20"/>
              </w:rPr>
              <w:t>人數</w:t>
            </w:r>
          </w:p>
        </w:tc>
        <w:tc>
          <w:tcPr>
            <w:tcW w:w="927" w:type="dxa"/>
            <w:tcBorders>
              <w:top w:val="nil"/>
              <w:left w:val="single" w:sz="4" w:space="0" w:color="auto"/>
              <w:bottom w:val="nil"/>
              <w:right w:val="nil"/>
            </w:tcBorders>
            <w:vAlign w:val="center"/>
          </w:tcPr>
          <w:p w14:paraId="65ADA1E4" w14:textId="77777777" w:rsidR="00A879B2" w:rsidRPr="00305758" w:rsidRDefault="00A879B2" w:rsidP="0095631A">
            <w:pPr>
              <w:jc w:val="right"/>
              <w:rPr>
                <w:rFonts w:ascii="標楷體" w:eastAsia="標楷體" w:hAnsi="標楷體" w:cs="Times New Roman"/>
                <w:sz w:val="20"/>
                <w:szCs w:val="20"/>
              </w:rPr>
            </w:pPr>
            <w:r>
              <w:rPr>
                <w:rFonts w:ascii="標楷體" w:eastAsia="標楷體" w:hAnsi="標楷體" w:cs="Times New Roman" w:hint="eastAsia"/>
                <w:sz w:val="20"/>
                <w:szCs w:val="20"/>
              </w:rPr>
              <w:t>6,659</w:t>
            </w:r>
          </w:p>
        </w:tc>
        <w:tc>
          <w:tcPr>
            <w:tcW w:w="915" w:type="dxa"/>
            <w:tcBorders>
              <w:top w:val="nil"/>
              <w:left w:val="nil"/>
              <w:bottom w:val="nil"/>
              <w:right w:val="nil"/>
            </w:tcBorders>
            <w:vAlign w:val="center"/>
          </w:tcPr>
          <w:p w14:paraId="512881E4" w14:textId="77777777" w:rsidR="00A879B2" w:rsidRPr="00305758" w:rsidRDefault="00A879B2" w:rsidP="0095631A">
            <w:pPr>
              <w:jc w:val="right"/>
              <w:rPr>
                <w:rFonts w:ascii="標楷體" w:eastAsia="標楷體" w:hAnsi="標楷體" w:cs="Times New Roman"/>
                <w:sz w:val="20"/>
                <w:szCs w:val="20"/>
              </w:rPr>
            </w:pPr>
            <w:r>
              <w:rPr>
                <w:rFonts w:ascii="標楷體" w:eastAsia="標楷體" w:hAnsi="標楷體" w:cs="Times New Roman" w:hint="eastAsia"/>
                <w:sz w:val="20"/>
                <w:szCs w:val="20"/>
              </w:rPr>
              <w:t>4,992</w:t>
            </w:r>
          </w:p>
        </w:tc>
        <w:tc>
          <w:tcPr>
            <w:tcW w:w="884" w:type="dxa"/>
            <w:tcBorders>
              <w:top w:val="nil"/>
              <w:left w:val="nil"/>
              <w:bottom w:val="nil"/>
              <w:right w:val="nil"/>
            </w:tcBorders>
            <w:vAlign w:val="center"/>
          </w:tcPr>
          <w:p w14:paraId="1A0BEE68" w14:textId="77777777" w:rsidR="00A879B2" w:rsidRPr="00305758" w:rsidRDefault="00A879B2" w:rsidP="0095631A">
            <w:pPr>
              <w:tabs>
                <w:tab w:val="left" w:pos="459"/>
                <w:tab w:val="left" w:pos="797"/>
              </w:tabs>
              <w:ind w:rightChars="18" w:right="43"/>
              <w:jc w:val="right"/>
              <w:rPr>
                <w:rFonts w:ascii="標楷體" w:eastAsia="標楷體" w:hAnsi="標楷體" w:cs="Times New Roman"/>
                <w:sz w:val="20"/>
                <w:szCs w:val="20"/>
              </w:rPr>
            </w:pPr>
            <w:r>
              <w:rPr>
                <w:rFonts w:ascii="標楷體" w:eastAsia="標楷體" w:hAnsi="標楷體" w:cs="Times New Roman" w:hint="eastAsia"/>
                <w:sz w:val="20"/>
                <w:szCs w:val="20"/>
              </w:rPr>
              <w:t>24</w:t>
            </w:r>
          </w:p>
        </w:tc>
        <w:tc>
          <w:tcPr>
            <w:tcW w:w="720" w:type="dxa"/>
            <w:tcBorders>
              <w:top w:val="nil"/>
              <w:left w:val="nil"/>
              <w:bottom w:val="nil"/>
              <w:right w:val="nil"/>
            </w:tcBorders>
            <w:vAlign w:val="center"/>
          </w:tcPr>
          <w:p w14:paraId="56C5D8CE" w14:textId="77777777" w:rsidR="00A879B2" w:rsidRPr="00305758" w:rsidRDefault="00A879B2" w:rsidP="0095631A">
            <w:pPr>
              <w:jc w:val="right"/>
              <w:rPr>
                <w:rFonts w:ascii="標楷體" w:eastAsia="標楷體" w:hAnsi="標楷體" w:cs="Times New Roman"/>
                <w:sz w:val="20"/>
                <w:szCs w:val="20"/>
              </w:rPr>
            </w:pPr>
            <w:r>
              <w:rPr>
                <w:rFonts w:ascii="標楷體" w:eastAsia="標楷體" w:hAnsi="標楷體" w:cs="Times New Roman" w:hint="eastAsia"/>
                <w:sz w:val="20"/>
                <w:szCs w:val="20"/>
              </w:rPr>
              <w:t>567</w:t>
            </w:r>
          </w:p>
        </w:tc>
        <w:tc>
          <w:tcPr>
            <w:tcW w:w="900" w:type="dxa"/>
            <w:tcBorders>
              <w:top w:val="nil"/>
              <w:left w:val="nil"/>
              <w:bottom w:val="nil"/>
              <w:right w:val="nil"/>
            </w:tcBorders>
            <w:vAlign w:val="center"/>
          </w:tcPr>
          <w:p w14:paraId="7F1B4C8B" w14:textId="77777777" w:rsidR="00A879B2" w:rsidRPr="00305758" w:rsidRDefault="00A879B2" w:rsidP="0095631A">
            <w:pPr>
              <w:jc w:val="right"/>
              <w:rPr>
                <w:rFonts w:ascii="標楷體" w:eastAsia="標楷體" w:hAnsi="標楷體" w:cs="Times New Roman"/>
                <w:sz w:val="20"/>
                <w:szCs w:val="20"/>
              </w:rPr>
            </w:pPr>
            <w:r>
              <w:rPr>
                <w:rFonts w:ascii="標楷體" w:eastAsia="標楷體" w:hAnsi="標楷體" w:cs="Times New Roman" w:hint="eastAsia"/>
                <w:sz w:val="20"/>
                <w:szCs w:val="20"/>
              </w:rPr>
              <w:t>468</w:t>
            </w:r>
          </w:p>
        </w:tc>
        <w:tc>
          <w:tcPr>
            <w:tcW w:w="898" w:type="dxa"/>
            <w:tcBorders>
              <w:top w:val="nil"/>
              <w:left w:val="nil"/>
              <w:bottom w:val="nil"/>
              <w:right w:val="nil"/>
            </w:tcBorders>
            <w:vAlign w:val="center"/>
          </w:tcPr>
          <w:p w14:paraId="55547E69" w14:textId="77777777" w:rsidR="00A879B2" w:rsidRPr="00305758" w:rsidRDefault="00A879B2" w:rsidP="0095631A">
            <w:pPr>
              <w:jc w:val="right"/>
              <w:rPr>
                <w:rFonts w:ascii="標楷體" w:eastAsia="標楷體" w:hAnsi="標楷體" w:cs="Times New Roman"/>
                <w:sz w:val="20"/>
                <w:szCs w:val="20"/>
              </w:rPr>
            </w:pPr>
            <w:r>
              <w:rPr>
                <w:rFonts w:ascii="標楷體" w:eastAsia="標楷體" w:hAnsi="標楷體" w:cs="Times New Roman" w:hint="eastAsia"/>
                <w:sz w:val="20"/>
                <w:szCs w:val="20"/>
              </w:rPr>
              <w:t>16</w:t>
            </w:r>
          </w:p>
        </w:tc>
        <w:tc>
          <w:tcPr>
            <w:tcW w:w="851" w:type="dxa"/>
            <w:tcBorders>
              <w:top w:val="nil"/>
              <w:left w:val="nil"/>
              <w:bottom w:val="nil"/>
              <w:right w:val="nil"/>
            </w:tcBorders>
            <w:vAlign w:val="center"/>
          </w:tcPr>
          <w:p w14:paraId="25825D2F" w14:textId="77777777" w:rsidR="00A879B2" w:rsidRPr="00305758" w:rsidRDefault="00A879B2" w:rsidP="0095631A">
            <w:pPr>
              <w:jc w:val="right"/>
              <w:rPr>
                <w:rFonts w:ascii="標楷體" w:eastAsia="標楷體" w:hAnsi="標楷體" w:cs="Times New Roman"/>
                <w:sz w:val="20"/>
                <w:szCs w:val="20"/>
              </w:rPr>
            </w:pPr>
            <w:r>
              <w:rPr>
                <w:rFonts w:ascii="標楷體" w:eastAsia="標楷體" w:hAnsi="標楷體" w:cs="Times New Roman" w:hint="eastAsia"/>
                <w:sz w:val="20"/>
                <w:szCs w:val="20"/>
              </w:rPr>
              <w:t>214</w:t>
            </w:r>
          </w:p>
        </w:tc>
        <w:tc>
          <w:tcPr>
            <w:tcW w:w="709" w:type="dxa"/>
            <w:tcBorders>
              <w:top w:val="nil"/>
              <w:left w:val="nil"/>
              <w:bottom w:val="nil"/>
              <w:right w:val="nil"/>
            </w:tcBorders>
            <w:vAlign w:val="center"/>
          </w:tcPr>
          <w:p w14:paraId="153DA227" w14:textId="77777777" w:rsidR="00A879B2" w:rsidRPr="00305758" w:rsidRDefault="00A879B2" w:rsidP="0095631A">
            <w:pPr>
              <w:jc w:val="right"/>
              <w:rPr>
                <w:rFonts w:ascii="標楷體" w:eastAsia="標楷體" w:hAnsi="標楷體" w:cs="Times New Roman"/>
                <w:sz w:val="20"/>
                <w:szCs w:val="20"/>
              </w:rPr>
            </w:pPr>
            <w:r>
              <w:rPr>
                <w:rFonts w:ascii="標楷體" w:eastAsia="標楷體" w:hAnsi="標楷體" w:cs="Times New Roman" w:hint="eastAsia"/>
                <w:sz w:val="20"/>
                <w:szCs w:val="20"/>
              </w:rPr>
              <w:t>370</w:t>
            </w:r>
          </w:p>
        </w:tc>
        <w:tc>
          <w:tcPr>
            <w:tcW w:w="708" w:type="dxa"/>
            <w:tcBorders>
              <w:top w:val="nil"/>
              <w:left w:val="nil"/>
              <w:bottom w:val="nil"/>
              <w:right w:val="nil"/>
            </w:tcBorders>
            <w:vAlign w:val="center"/>
          </w:tcPr>
          <w:p w14:paraId="78826FFB" w14:textId="77777777" w:rsidR="00A879B2" w:rsidRPr="00305758" w:rsidRDefault="00A879B2" w:rsidP="0095631A">
            <w:pPr>
              <w:jc w:val="right"/>
              <w:rPr>
                <w:rFonts w:ascii="標楷體" w:eastAsia="標楷體" w:hAnsi="標楷體" w:cs="Times New Roman"/>
                <w:sz w:val="20"/>
                <w:szCs w:val="20"/>
              </w:rPr>
            </w:pPr>
            <w:r>
              <w:rPr>
                <w:rFonts w:ascii="標楷體" w:eastAsia="標楷體" w:hAnsi="標楷體" w:cs="Times New Roman" w:hint="eastAsia"/>
                <w:sz w:val="20"/>
                <w:szCs w:val="20"/>
              </w:rPr>
              <w:t>5</w:t>
            </w:r>
          </w:p>
        </w:tc>
        <w:tc>
          <w:tcPr>
            <w:tcW w:w="614" w:type="dxa"/>
            <w:tcBorders>
              <w:top w:val="nil"/>
              <w:left w:val="nil"/>
              <w:bottom w:val="nil"/>
              <w:right w:val="nil"/>
            </w:tcBorders>
            <w:vAlign w:val="center"/>
          </w:tcPr>
          <w:p w14:paraId="3F0EEAC4" w14:textId="77777777" w:rsidR="00A879B2" w:rsidRPr="00305758" w:rsidRDefault="00A879B2" w:rsidP="0095631A">
            <w:pPr>
              <w:jc w:val="right"/>
              <w:rPr>
                <w:rFonts w:ascii="標楷體" w:eastAsia="標楷體" w:hAnsi="標楷體" w:cs="新細明體"/>
                <w:sz w:val="20"/>
                <w:szCs w:val="20"/>
              </w:rPr>
            </w:pPr>
          </w:p>
        </w:tc>
        <w:tc>
          <w:tcPr>
            <w:tcW w:w="648" w:type="dxa"/>
            <w:tcBorders>
              <w:top w:val="nil"/>
              <w:left w:val="nil"/>
              <w:bottom w:val="nil"/>
              <w:right w:val="nil"/>
            </w:tcBorders>
            <w:vAlign w:val="center"/>
          </w:tcPr>
          <w:p w14:paraId="3A514156" w14:textId="77777777" w:rsidR="00A879B2" w:rsidRPr="00305758" w:rsidRDefault="00A879B2" w:rsidP="0095631A">
            <w:pPr>
              <w:jc w:val="right"/>
              <w:rPr>
                <w:rFonts w:ascii="標楷體" w:eastAsia="標楷體" w:hAnsi="標楷體" w:cs="Times New Roman"/>
                <w:sz w:val="20"/>
                <w:szCs w:val="20"/>
              </w:rPr>
            </w:pPr>
            <w:r>
              <w:rPr>
                <w:rFonts w:ascii="標楷體" w:eastAsia="標楷體" w:hAnsi="標楷體" w:cs="Times New Roman" w:hint="eastAsia"/>
                <w:sz w:val="20"/>
                <w:szCs w:val="20"/>
              </w:rPr>
              <w:t>3</w:t>
            </w:r>
          </w:p>
        </w:tc>
      </w:tr>
      <w:tr w:rsidR="00A879B2" w:rsidRPr="00305758" w14:paraId="6BB249B3" w14:textId="77777777" w:rsidTr="0095631A">
        <w:tc>
          <w:tcPr>
            <w:tcW w:w="854" w:type="dxa"/>
            <w:vMerge/>
            <w:tcBorders>
              <w:left w:val="nil"/>
              <w:bottom w:val="single" w:sz="4" w:space="0" w:color="auto"/>
              <w:right w:val="single" w:sz="4" w:space="0" w:color="auto"/>
            </w:tcBorders>
            <w:vAlign w:val="center"/>
            <w:hideMark/>
          </w:tcPr>
          <w:p w14:paraId="0B82C654" w14:textId="77777777" w:rsidR="00A879B2" w:rsidRPr="00305758" w:rsidRDefault="00A879B2" w:rsidP="00305758">
            <w:pPr>
              <w:widowControl/>
              <w:rPr>
                <w:rFonts w:ascii="標楷體" w:eastAsia="標楷體" w:hAnsi="標楷體" w:cs="新細明體"/>
                <w:sz w:val="20"/>
                <w:szCs w:val="20"/>
              </w:rPr>
            </w:pPr>
          </w:p>
        </w:tc>
        <w:tc>
          <w:tcPr>
            <w:tcW w:w="848" w:type="dxa"/>
            <w:tcBorders>
              <w:top w:val="single" w:sz="4" w:space="0" w:color="auto"/>
              <w:left w:val="single" w:sz="4" w:space="0" w:color="auto"/>
              <w:bottom w:val="single" w:sz="4" w:space="0" w:color="auto"/>
              <w:right w:val="single" w:sz="4" w:space="0" w:color="auto"/>
            </w:tcBorders>
            <w:vAlign w:val="center"/>
            <w:hideMark/>
          </w:tcPr>
          <w:p w14:paraId="32FF4BD9" w14:textId="77777777" w:rsidR="00A879B2" w:rsidRPr="00305758" w:rsidRDefault="00705166" w:rsidP="00305758">
            <w:pPr>
              <w:jc w:val="center"/>
              <w:rPr>
                <w:rFonts w:ascii="標楷體" w:eastAsia="標楷體" w:hAnsi="標楷體" w:cs="新細明體"/>
                <w:sz w:val="20"/>
                <w:szCs w:val="20"/>
              </w:rPr>
            </w:pPr>
            <w:r>
              <w:rPr>
                <w:rFonts w:ascii="標楷體" w:eastAsia="標楷體" w:hAnsi="標楷體" w:cs="Times New Roman" w:hint="eastAsia"/>
                <w:sz w:val="20"/>
                <w:szCs w:val="20"/>
              </w:rPr>
              <w:t>比率</w:t>
            </w:r>
          </w:p>
        </w:tc>
        <w:tc>
          <w:tcPr>
            <w:tcW w:w="927" w:type="dxa"/>
            <w:tcBorders>
              <w:top w:val="nil"/>
              <w:left w:val="single" w:sz="4" w:space="0" w:color="auto"/>
              <w:bottom w:val="single" w:sz="4" w:space="0" w:color="auto"/>
              <w:right w:val="nil"/>
            </w:tcBorders>
            <w:vAlign w:val="center"/>
            <w:hideMark/>
          </w:tcPr>
          <w:p w14:paraId="070D9AAD" w14:textId="77777777" w:rsidR="00A879B2" w:rsidRPr="00A879B2" w:rsidRDefault="00A879B2" w:rsidP="0095631A">
            <w:pPr>
              <w:jc w:val="right"/>
              <w:rPr>
                <w:rFonts w:ascii="標楷體" w:eastAsia="標楷體" w:hAnsi="標楷體" w:cs="Times New Roman"/>
                <w:sz w:val="20"/>
                <w:szCs w:val="20"/>
              </w:rPr>
            </w:pPr>
            <w:r w:rsidRPr="00A879B2">
              <w:rPr>
                <w:rFonts w:ascii="標楷體" w:eastAsia="標楷體" w:hAnsi="標楷體" w:cs="Times New Roman" w:hint="eastAsia"/>
                <w:sz w:val="20"/>
                <w:szCs w:val="20"/>
              </w:rPr>
              <w:t>100.00</w:t>
            </w:r>
          </w:p>
        </w:tc>
        <w:tc>
          <w:tcPr>
            <w:tcW w:w="915" w:type="dxa"/>
            <w:tcBorders>
              <w:top w:val="nil"/>
              <w:left w:val="nil"/>
              <w:bottom w:val="single" w:sz="4" w:space="0" w:color="auto"/>
              <w:right w:val="nil"/>
            </w:tcBorders>
            <w:vAlign w:val="center"/>
            <w:hideMark/>
          </w:tcPr>
          <w:p w14:paraId="2FF3A655" w14:textId="77777777" w:rsidR="00A879B2" w:rsidRPr="00A879B2" w:rsidRDefault="00A879B2" w:rsidP="0095631A">
            <w:pPr>
              <w:jc w:val="right"/>
              <w:rPr>
                <w:rFonts w:ascii="標楷體" w:eastAsia="標楷體" w:hAnsi="標楷體" w:cs="Times New Roman"/>
                <w:sz w:val="20"/>
                <w:szCs w:val="20"/>
              </w:rPr>
            </w:pPr>
            <w:r w:rsidRPr="00A879B2">
              <w:rPr>
                <w:rFonts w:ascii="標楷體" w:eastAsia="標楷體" w:hAnsi="標楷體" w:cs="Times New Roman" w:hint="eastAsia"/>
                <w:sz w:val="20"/>
                <w:szCs w:val="20"/>
              </w:rPr>
              <w:t>74.97</w:t>
            </w:r>
          </w:p>
        </w:tc>
        <w:tc>
          <w:tcPr>
            <w:tcW w:w="884" w:type="dxa"/>
            <w:tcBorders>
              <w:top w:val="nil"/>
              <w:left w:val="nil"/>
              <w:bottom w:val="single" w:sz="4" w:space="0" w:color="auto"/>
              <w:right w:val="nil"/>
            </w:tcBorders>
            <w:vAlign w:val="center"/>
            <w:hideMark/>
          </w:tcPr>
          <w:p w14:paraId="3140C94C" w14:textId="77777777" w:rsidR="00A879B2" w:rsidRPr="00A879B2" w:rsidRDefault="00A879B2" w:rsidP="0095631A">
            <w:pPr>
              <w:tabs>
                <w:tab w:val="left" w:pos="459"/>
                <w:tab w:val="left" w:pos="797"/>
              </w:tabs>
              <w:ind w:rightChars="18" w:right="43"/>
              <w:jc w:val="right"/>
              <w:rPr>
                <w:rFonts w:ascii="標楷體" w:eastAsia="標楷體" w:hAnsi="標楷體" w:cs="Times New Roman"/>
                <w:sz w:val="20"/>
                <w:szCs w:val="20"/>
              </w:rPr>
            </w:pPr>
            <w:r w:rsidRPr="00A879B2">
              <w:rPr>
                <w:rFonts w:ascii="標楷體" w:eastAsia="標楷體" w:hAnsi="標楷體" w:cs="Times New Roman" w:hint="eastAsia"/>
                <w:sz w:val="20"/>
                <w:szCs w:val="20"/>
              </w:rPr>
              <w:t>0.36</w:t>
            </w:r>
          </w:p>
        </w:tc>
        <w:tc>
          <w:tcPr>
            <w:tcW w:w="720" w:type="dxa"/>
            <w:tcBorders>
              <w:top w:val="nil"/>
              <w:left w:val="nil"/>
              <w:bottom w:val="single" w:sz="4" w:space="0" w:color="auto"/>
              <w:right w:val="nil"/>
            </w:tcBorders>
            <w:vAlign w:val="center"/>
            <w:hideMark/>
          </w:tcPr>
          <w:p w14:paraId="1D7727DA" w14:textId="77777777" w:rsidR="00A879B2" w:rsidRPr="00A879B2" w:rsidRDefault="00A879B2" w:rsidP="0095631A">
            <w:pPr>
              <w:jc w:val="right"/>
              <w:rPr>
                <w:rFonts w:ascii="標楷體" w:eastAsia="標楷體" w:hAnsi="標楷體" w:cs="Times New Roman"/>
                <w:sz w:val="20"/>
                <w:szCs w:val="20"/>
              </w:rPr>
            </w:pPr>
            <w:r w:rsidRPr="00A879B2">
              <w:rPr>
                <w:rFonts w:ascii="標楷體" w:eastAsia="標楷體" w:hAnsi="標楷體" w:cs="Times New Roman" w:hint="eastAsia"/>
                <w:sz w:val="20"/>
                <w:szCs w:val="20"/>
              </w:rPr>
              <w:t>8.51</w:t>
            </w:r>
          </w:p>
        </w:tc>
        <w:tc>
          <w:tcPr>
            <w:tcW w:w="900" w:type="dxa"/>
            <w:tcBorders>
              <w:top w:val="nil"/>
              <w:left w:val="nil"/>
              <w:bottom w:val="single" w:sz="4" w:space="0" w:color="auto"/>
              <w:right w:val="nil"/>
            </w:tcBorders>
            <w:vAlign w:val="center"/>
            <w:hideMark/>
          </w:tcPr>
          <w:p w14:paraId="7F40955B" w14:textId="77777777" w:rsidR="00A879B2" w:rsidRPr="00A879B2" w:rsidRDefault="00A879B2" w:rsidP="0095631A">
            <w:pPr>
              <w:jc w:val="right"/>
              <w:rPr>
                <w:rFonts w:ascii="標楷體" w:eastAsia="標楷體" w:hAnsi="標楷體" w:cs="Times New Roman"/>
                <w:sz w:val="20"/>
                <w:szCs w:val="20"/>
              </w:rPr>
            </w:pPr>
            <w:r w:rsidRPr="00A879B2">
              <w:rPr>
                <w:rFonts w:ascii="標楷體" w:eastAsia="標楷體" w:hAnsi="標楷體" w:cs="Times New Roman" w:hint="eastAsia"/>
                <w:sz w:val="20"/>
                <w:szCs w:val="20"/>
              </w:rPr>
              <w:t>7.03</w:t>
            </w:r>
          </w:p>
        </w:tc>
        <w:tc>
          <w:tcPr>
            <w:tcW w:w="898" w:type="dxa"/>
            <w:tcBorders>
              <w:top w:val="nil"/>
              <w:left w:val="nil"/>
              <w:bottom w:val="single" w:sz="4" w:space="0" w:color="auto"/>
              <w:right w:val="nil"/>
            </w:tcBorders>
            <w:vAlign w:val="center"/>
            <w:hideMark/>
          </w:tcPr>
          <w:p w14:paraId="6BAEC8FB" w14:textId="77777777" w:rsidR="00A879B2" w:rsidRPr="00A879B2" w:rsidRDefault="00A879B2" w:rsidP="0095631A">
            <w:pPr>
              <w:jc w:val="right"/>
              <w:rPr>
                <w:rFonts w:ascii="標楷體" w:eastAsia="標楷體" w:hAnsi="標楷體" w:cs="Times New Roman"/>
                <w:sz w:val="20"/>
                <w:szCs w:val="20"/>
              </w:rPr>
            </w:pPr>
            <w:r w:rsidRPr="00A879B2">
              <w:rPr>
                <w:rFonts w:ascii="標楷體" w:eastAsia="標楷體" w:hAnsi="標楷體" w:cs="Times New Roman" w:hint="eastAsia"/>
                <w:sz w:val="20"/>
                <w:szCs w:val="20"/>
              </w:rPr>
              <w:t>0.24</w:t>
            </w:r>
          </w:p>
        </w:tc>
        <w:tc>
          <w:tcPr>
            <w:tcW w:w="851" w:type="dxa"/>
            <w:tcBorders>
              <w:top w:val="nil"/>
              <w:left w:val="nil"/>
              <w:bottom w:val="single" w:sz="4" w:space="0" w:color="auto"/>
              <w:right w:val="nil"/>
            </w:tcBorders>
            <w:vAlign w:val="center"/>
            <w:hideMark/>
          </w:tcPr>
          <w:p w14:paraId="2B612804" w14:textId="77777777" w:rsidR="00A879B2" w:rsidRPr="00A879B2" w:rsidRDefault="00A879B2" w:rsidP="0095631A">
            <w:pPr>
              <w:jc w:val="right"/>
              <w:rPr>
                <w:rFonts w:ascii="標楷體" w:eastAsia="標楷體" w:hAnsi="標楷體" w:cs="Times New Roman"/>
                <w:sz w:val="20"/>
                <w:szCs w:val="20"/>
              </w:rPr>
            </w:pPr>
            <w:r w:rsidRPr="00A879B2">
              <w:rPr>
                <w:rFonts w:ascii="標楷體" w:eastAsia="標楷體" w:hAnsi="標楷體" w:cs="Times New Roman" w:hint="eastAsia"/>
                <w:sz w:val="20"/>
                <w:szCs w:val="20"/>
              </w:rPr>
              <w:t>3.21</w:t>
            </w:r>
          </w:p>
        </w:tc>
        <w:tc>
          <w:tcPr>
            <w:tcW w:w="709" w:type="dxa"/>
            <w:tcBorders>
              <w:top w:val="nil"/>
              <w:left w:val="nil"/>
              <w:bottom w:val="single" w:sz="4" w:space="0" w:color="auto"/>
              <w:right w:val="nil"/>
            </w:tcBorders>
            <w:vAlign w:val="center"/>
            <w:hideMark/>
          </w:tcPr>
          <w:p w14:paraId="4948EB68" w14:textId="77777777" w:rsidR="00A879B2" w:rsidRPr="00A879B2" w:rsidRDefault="00A879B2" w:rsidP="0095631A">
            <w:pPr>
              <w:jc w:val="right"/>
              <w:rPr>
                <w:rFonts w:ascii="標楷體" w:eastAsia="標楷體" w:hAnsi="標楷體" w:cs="Times New Roman"/>
                <w:sz w:val="20"/>
                <w:szCs w:val="20"/>
              </w:rPr>
            </w:pPr>
            <w:r w:rsidRPr="00A879B2">
              <w:rPr>
                <w:rFonts w:ascii="標楷體" w:eastAsia="標楷體" w:hAnsi="標楷體" w:cs="Times New Roman" w:hint="eastAsia"/>
                <w:sz w:val="20"/>
                <w:szCs w:val="20"/>
              </w:rPr>
              <w:t>5.56</w:t>
            </w:r>
          </w:p>
        </w:tc>
        <w:tc>
          <w:tcPr>
            <w:tcW w:w="708" w:type="dxa"/>
            <w:tcBorders>
              <w:top w:val="nil"/>
              <w:left w:val="nil"/>
              <w:bottom w:val="single" w:sz="4" w:space="0" w:color="auto"/>
              <w:right w:val="nil"/>
            </w:tcBorders>
            <w:vAlign w:val="center"/>
            <w:hideMark/>
          </w:tcPr>
          <w:p w14:paraId="0D7BD957" w14:textId="77777777" w:rsidR="00A879B2" w:rsidRPr="00A879B2" w:rsidRDefault="00A879B2" w:rsidP="0095631A">
            <w:pPr>
              <w:jc w:val="right"/>
              <w:rPr>
                <w:rFonts w:ascii="標楷體" w:eastAsia="標楷體" w:hAnsi="標楷體" w:cs="Times New Roman"/>
                <w:sz w:val="20"/>
                <w:szCs w:val="20"/>
              </w:rPr>
            </w:pPr>
            <w:r w:rsidRPr="00A879B2">
              <w:rPr>
                <w:rFonts w:ascii="標楷體" w:eastAsia="標楷體" w:hAnsi="標楷體" w:cs="Times New Roman" w:hint="eastAsia"/>
                <w:sz w:val="20"/>
                <w:szCs w:val="20"/>
              </w:rPr>
              <w:t>0.08</w:t>
            </w:r>
          </w:p>
        </w:tc>
        <w:tc>
          <w:tcPr>
            <w:tcW w:w="614" w:type="dxa"/>
            <w:tcBorders>
              <w:top w:val="nil"/>
              <w:left w:val="nil"/>
              <w:bottom w:val="single" w:sz="4" w:space="0" w:color="auto"/>
              <w:right w:val="nil"/>
            </w:tcBorders>
            <w:vAlign w:val="center"/>
          </w:tcPr>
          <w:p w14:paraId="634D88F0" w14:textId="77777777" w:rsidR="00A879B2" w:rsidRPr="00A879B2" w:rsidRDefault="00A879B2" w:rsidP="0095631A">
            <w:pPr>
              <w:jc w:val="right"/>
              <w:rPr>
                <w:rFonts w:ascii="標楷體" w:eastAsia="標楷體" w:hAnsi="標楷體" w:cs="Times New Roman"/>
                <w:sz w:val="20"/>
                <w:szCs w:val="20"/>
              </w:rPr>
            </w:pPr>
          </w:p>
        </w:tc>
        <w:tc>
          <w:tcPr>
            <w:tcW w:w="648" w:type="dxa"/>
            <w:tcBorders>
              <w:top w:val="nil"/>
              <w:left w:val="nil"/>
              <w:bottom w:val="single" w:sz="4" w:space="0" w:color="auto"/>
              <w:right w:val="nil"/>
            </w:tcBorders>
            <w:vAlign w:val="center"/>
            <w:hideMark/>
          </w:tcPr>
          <w:p w14:paraId="308B5114" w14:textId="77777777" w:rsidR="00A879B2" w:rsidRPr="00A879B2" w:rsidRDefault="00A879B2" w:rsidP="0095631A">
            <w:pPr>
              <w:jc w:val="right"/>
              <w:rPr>
                <w:rFonts w:ascii="標楷體" w:eastAsia="標楷體" w:hAnsi="標楷體" w:cs="Times New Roman"/>
                <w:sz w:val="20"/>
                <w:szCs w:val="20"/>
              </w:rPr>
            </w:pPr>
            <w:r w:rsidRPr="00A879B2">
              <w:rPr>
                <w:rFonts w:ascii="標楷體" w:eastAsia="標楷體" w:hAnsi="標楷體" w:cs="Times New Roman" w:hint="eastAsia"/>
                <w:sz w:val="20"/>
                <w:szCs w:val="20"/>
              </w:rPr>
              <w:t>0.05</w:t>
            </w:r>
          </w:p>
        </w:tc>
      </w:tr>
    </w:tbl>
    <w:p w14:paraId="31C24546" w14:textId="77777777" w:rsidR="00043814" w:rsidRPr="003A25F0" w:rsidRDefault="00712918" w:rsidP="003A25F0">
      <w:pPr>
        <w:rPr>
          <w:rFonts w:ascii="標楷體" w:eastAsia="標楷體" w:hAnsi="標楷體" w:cs="Times New Roman"/>
          <w:bCs/>
          <w:sz w:val="20"/>
          <w:szCs w:val="20"/>
        </w:rPr>
      </w:pPr>
      <w:r w:rsidRPr="00305758">
        <w:rPr>
          <w:rFonts w:ascii="標楷體" w:eastAsia="標楷體" w:hAnsi="標楷體" w:cs="Times New Roman" w:hint="eastAsia"/>
          <w:bCs/>
          <w:sz w:val="20"/>
          <w:szCs w:val="20"/>
        </w:rPr>
        <w:t>資料來源：司法院</w:t>
      </w:r>
    </w:p>
    <w:p w14:paraId="04E861FB" w14:textId="77777777" w:rsidR="00D96D5D" w:rsidRPr="00D112E6" w:rsidRDefault="00D96D5D" w:rsidP="00FC1205">
      <w:pPr>
        <w:pStyle w:val="ac"/>
        <w:spacing w:beforeLines="40" w:before="144" w:line="480" w:lineRule="exact"/>
        <w:jc w:val="center"/>
        <w:rPr>
          <w:rFonts w:ascii="標楷體" w:eastAsia="標楷體" w:hAnsi="標楷體"/>
          <w:b/>
          <w:sz w:val="24"/>
          <w:szCs w:val="24"/>
        </w:rPr>
      </w:pPr>
      <w:bookmarkStart w:id="201" w:name="_Toc440620436"/>
      <w:r w:rsidRPr="00D112E6">
        <w:rPr>
          <w:rFonts w:ascii="標楷體" w:eastAsia="標楷體" w:hAnsi="標楷體" w:hint="eastAsia"/>
          <w:b/>
          <w:sz w:val="24"/>
          <w:szCs w:val="24"/>
        </w:rPr>
        <w:t>表</w:t>
      </w:r>
      <w:r w:rsidR="00530C28">
        <w:rPr>
          <w:rFonts w:ascii="標楷體" w:eastAsia="標楷體" w:hAnsi="標楷體"/>
          <w:b/>
          <w:sz w:val="24"/>
          <w:szCs w:val="24"/>
        </w:rPr>
        <w:fldChar w:fldCharType="begin"/>
      </w:r>
      <w:r w:rsidR="00530C28">
        <w:rPr>
          <w:rFonts w:ascii="標楷體" w:eastAsia="標楷體" w:hAnsi="標楷體"/>
          <w:b/>
          <w:sz w:val="24"/>
          <w:szCs w:val="24"/>
        </w:rPr>
        <w:instrText xml:space="preserve"> </w:instrText>
      </w:r>
      <w:r w:rsidR="00530C28">
        <w:rPr>
          <w:rFonts w:ascii="標楷體" w:eastAsia="標楷體" w:hAnsi="標楷體" w:hint="eastAsia"/>
          <w:b/>
          <w:sz w:val="24"/>
          <w:szCs w:val="24"/>
        </w:rPr>
        <w:instrText>SEQ Figure \* ARABIC</w:instrText>
      </w:r>
      <w:r w:rsidR="00530C28">
        <w:rPr>
          <w:rFonts w:ascii="標楷體" w:eastAsia="標楷體" w:hAnsi="標楷體"/>
          <w:b/>
          <w:sz w:val="24"/>
          <w:szCs w:val="24"/>
        </w:rPr>
        <w:instrText xml:space="preserve"> </w:instrText>
      </w:r>
      <w:r w:rsidR="00530C28">
        <w:rPr>
          <w:rFonts w:ascii="標楷體" w:eastAsia="標楷體" w:hAnsi="標楷體"/>
          <w:b/>
          <w:sz w:val="24"/>
          <w:szCs w:val="24"/>
        </w:rPr>
        <w:fldChar w:fldCharType="separate"/>
      </w:r>
      <w:r w:rsidR="0035511C">
        <w:rPr>
          <w:rFonts w:ascii="標楷體" w:eastAsia="標楷體" w:hAnsi="標楷體"/>
          <w:b/>
          <w:noProof/>
          <w:sz w:val="24"/>
          <w:szCs w:val="24"/>
        </w:rPr>
        <w:t>20</w:t>
      </w:r>
      <w:r w:rsidR="00530C28">
        <w:rPr>
          <w:rFonts w:ascii="標楷體" w:eastAsia="標楷體" w:hAnsi="標楷體"/>
          <w:b/>
          <w:sz w:val="24"/>
          <w:szCs w:val="24"/>
        </w:rPr>
        <w:fldChar w:fldCharType="end"/>
      </w:r>
      <w:r w:rsidR="00741C41">
        <w:rPr>
          <w:rFonts w:ascii="標楷體" w:eastAsia="標楷體" w:hAnsi="標楷體" w:hint="eastAsia"/>
          <w:b/>
          <w:kern w:val="0"/>
          <w:sz w:val="24"/>
          <w:szCs w:val="24"/>
        </w:rPr>
        <w:t xml:space="preserve">　</w:t>
      </w:r>
      <w:r w:rsidRPr="00D112E6">
        <w:rPr>
          <w:rFonts w:ascii="標楷體" w:eastAsia="標楷體" w:hAnsi="標楷體" w:hint="eastAsia"/>
          <w:b/>
          <w:sz w:val="24"/>
          <w:szCs w:val="24"/>
        </w:rPr>
        <w:t>高等法院及分院</w:t>
      </w:r>
      <w:r w:rsidRPr="00FC1205">
        <w:rPr>
          <w:rFonts w:ascii="標楷體" w:eastAsia="標楷體" w:hAnsi="標楷體" w:cs="Arial" w:hint="eastAsia"/>
          <w:b/>
          <w:sz w:val="24"/>
          <w:szCs w:val="24"/>
        </w:rPr>
        <w:t>受理</w:t>
      </w:r>
      <w:r w:rsidRPr="00D112E6">
        <w:rPr>
          <w:rFonts w:ascii="標楷體" w:eastAsia="標楷體" w:hAnsi="標楷體" w:hint="eastAsia"/>
          <w:b/>
          <w:sz w:val="24"/>
          <w:szCs w:val="24"/>
        </w:rPr>
        <w:t>偵查中檢察官聲請羈押案件終結情形</w:t>
      </w:r>
      <w:bookmarkEnd w:id="201"/>
    </w:p>
    <w:p w14:paraId="62037B9A" w14:textId="77777777" w:rsidR="00D96D5D" w:rsidRPr="00305758" w:rsidRDefault="00D96D5D" w:rsidP="00305758">
      <w:pPr>
        <w:jc w:val="right"/>
        <w:rPr>
          <w:rFonts w:ascii="標楷體" w:eastAsia="標楷體" w:hAnsi="標楷體" w:cs="Times New Roman"/>
          <w:sz w:val="20"/>
          <w:szCs w:val="20"/>
        </w:rPr>
      </w:pPr>
      <w:r w:rsidRPr="00305758">
        <w:rPr>
          <w:rFonts w:ascii="標楷體" w:eastAsia="標楷體" w:hAnsi="標楷體" w:cs="Times New Roman" w:hint="eastAsia"/>
          <w:sz w:val="20"/>
          <w:szCs w:val="20"/>
        </w:rPr>
        <w:t>單位：人；％</w:t>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1275"/>
        <w:gridCol w:w="1676"/>
        <w:gridCol w:w="1676"/>
        <w:gridCol w:w="1676"/>
        <w:gridCol w:w="1677"/>
      </w:tblGrid>
      <w:tr w:rsidR="00E41CD4" w:rsidRPr="00305758" w14:paraId="5A0E599F" w14:textId="77777777" w:rsidTr="00E41CD4">
        <w:trPr>
          <w:trHeight w:val="745"/>
        </w:trPr>
        <w:tc>
          <w:tcPr>
            <w:tcW w:w="2100" w:type="dxa"/>
            <w:tcBorders>
              <w:top w:val="single" w:sz="4" w:space="0" w:color="auto"/>
              <w:left w:val="nil"/>
              <w:right w:val="single" w:sz="4" w:space="0" w:color="auto"/>
            </w:tcBorders>
            <w:vAlign w:val="center"/>
            <w:hideMark/>
          </w:tcPr>
          <w:p w14:paraId="3AA99D3C" w14:textId="77777777" w:rsidR="00E41CD4" w:rsidRPr="00305758" w:rsidRDefault="00E41CD4" w:rsidP="0067084A">
            <w:pPr>
              <w:jc w:val="center"/>
              <w:rPr>
                <w:rFonts w:ascii="標楷體" w:eastAsia="標楷體" w:hAnsi="標楷體" w:cs="Times New Roman"/>
                <w:sz w:val="20"/>
                <w:szCs w:val="20"/>
              </w:rPr>
            </w:pPr>
            <w:r w:rsidRPr="00305758">
              <w:rPr>
                <w:rFonts w:ascii="標楷體" w:eastAsia="標楷體" w:hAnsi="標楷體" w:cs="Times New Roman" w:hint="eastAsia"/>
                <w:sz w:val="20"/>
                <w:szCs w:val="20"/>
              </w:rPr>
              <w:t>年別</w:t>
            </w:r>
          </w:p>
        </w:tc>
        <w:tc>
          <w:tcPr>
            <w:tcW w:w="1275" w:type="dxa"/>
            <w:tcBorders>
              <w:top w:val="single" w:sz="4" w:space="0" w:color="auto"/>
              <w:left w:val="nil"/>
              <w:right w:val="single" w:sz="4" w:space="0" w:color="auto"/>
              <w:tl2br w:val="single" w:sz="4" w:space="0" w:color="auto"/>
            </w:tcBorders>
            <w:vAlign w:val="center"/>
          </w:tcPr>
          <w:p w14:paraId="1801DBEB" w14:textId="77777777" w:rsidR="00E41CD4" w:rsidRPr="00305758" w:rsidRDefault="00E41CD4" w:rsidP="00E41CD4">
            <w:pPr>
              <w:ind w:left="-117" w:rightChars="-54" w:right="-130"/>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Pr="00305758">
              <w:rPr>
                <w:rFonts w:ascii="標楷體" w:eastAsia="標楷體" w:hAnsi="標楷體" w:cs="Times New Roman" w:hint="eastAsia"/>
                <w:sz w:val="20"/>
                <w:szCs w:val="20"/>
              </w:rPr>
              <w:t>項目</w:t>
            </w:r>
          </w:p>
          <w:p w14:paraId="1A5E8709" w14:textId="77777777" w:rsidR="00E41CD4" w:rsidRPr="00305758" w:rsidRDefault="00BE0EED" w:rsidP="00E41CD4">
            <w:pPr>
              <w:ind w:left="-117"/>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00E41CD4" w:rsidRPr="00305758">
              <w:rPr>
                <w:rFonts w:ascii="標楷體" w:eastAsia="標楷體" w:hAnsi="標楷體" w:cs="Times New Roman" w:hint="eastAsia"/>
                <w:sz w:val="20"/>
                <w:szCs w:val="20"/>
              </w:rPr>
              <w:t>人；％</w:t>
            </w:r>
          </w:p>
        </w:tc>
        <w:tc>
          <w:tcPr>
            <w:tcW w:w="1676" w:type="dxa"/>
            <w:tcBorders>
              <w:top w:val="single" w:sz="4" w:space="0" w:color="auto"/>
              <w:left w:val="single" w:sz="4" w:space="0" w:color="auto"/>
              <w:right w:val="single" w:sz="4" w:space="0" w:color="auto"/>
            </w:tcBorders>
            <w:vAlign w:val="center"/>
            <w:hideMark/>
          </w:tcPr>
          <w:p w14:paraId="376F34BE" w14:textId="77777777" w:rsidR="00E41CD4" w:rsidRPr="00305758" w:rsidRDefault="00E41CD4" w:rsidP="00305758">
            <w:pPr>
              <w:jc w:val="center"/>
              <w:rPr>
                <w:rFonts w:ascii="標楷體" w:eastAsia="標楷體" w:hAnsi="標楷體" w:cs="Times New Roman"/>
                <w:sz w:val="20"/>
                <w:szCs w:val="20"/>
              </w:rPr>
            </w:pPr>
            <w:r w:rsidRPr="00305758">
              <w:rPr>
                <w:rFonts w:ascii="標楷體" w:eastAsia="標楷體" w:hAnsi="標楷體" w:cs="Times New Roman" w:hint="eastAsia"/>
                <w:sz w:val="20"/>
                <w:szCs w:val="20"/>
              </w:rPr>
              <w:t>總計</w:t>
            </w:r>
          </w:p>
        </w:tc>
        <w:tc>
          <w:tcPr>
            <w:tcW w:w="1676" w:type="dxa"/>
            <w:tcBorders>
              <w:top w:val="single" w:sz="4" w:space="0" w:color="auto"/>
              <w:left w:val="single" w:sz="4" w:space="0" w:color="auto"/>
              <w:right w:val="single" w:sz="4" w:space="0" w:color="auto"/>
            </w:tcBorders>
            <w:vAlign w:val="center"/>
            <w:hideMark/>
          </w:tcPr>
          <w:p w14:paraId="40473A02" w14:textId="77777777" w:rsidR="00E41CD4" w:rsidRPr="00305758" w:rsidRDefault="00E41CD4" w:rsidP="00305758">
            <w:pPr>
              <w:jc w:val="center"/>
              <w:rPr>
                <w:rFonts w:ascii="標楷體" w:eastAsia="標楷體" w:hAnsi="標楷體" w:cs="Times New Roman"/>
                <w:sz w:val="20"/>
                <w:szCs w:val="20"/>
              </w:rPr>
            </w:pPr>
            <w:r w:rsidRPr="00305758">
              <w:rPr>
                <w:rFonts w:ascii="標楷體" w:eastAsia="標楷體" w:hAnsi="標楷體" w:cs="Times New Roman" w:hint="eastAsia"/>
                <w:sz w:val="20"/>
                <w:szCs w:val="20"/>
              </w:rPr>
              <w:t>准許聲請</w:t>
            </w:r>
          </w:p>
        </w:tc>
        <w:tc>
          <w:tcPr>
            <w:tcW w:w="1676" w:type="dxa"/>
            <w:tcBorders>
              <w:top w:val="single" w:sz="4" w:space="0" w:color="auto"/>
              <w:left w:val="single" w:sz="4" w:space="0" w:color="auto"/>
              <w:right w:val="single" w:sz="4" w:space="0" w:color="auto"/>
            </w:tcBorders>
            <w:vAlign w:val="center"/>
            <w:hideMark/>
          </w:tcPr>
          <w:p w14:paraId="07894887" w14:textId="77777777" w:rsidR="00E41CD4" w:rsidRPr="00305758" w:rsidRDefault="00E41CD4" w:rsidP="00305758">
            <w:pPr>
              <w:jc w:val="center"/>
              <w:rPr>
                <w:rFonts w:ascii="標楷體" w:eastAsia="標楷體" w:hAnsi="標楷體" w:cs="Times New Roman"/>
                <w:sz w:val="20"/>
                <w:szCs w:val="20"/>
              </w:rPr>
            </w:pPr>
            <w:r w:rsidRPr="00305758">
              <w:rPr>
                <w:rFonts w:ascii="標楷體" w:eastAsia="標楷體" w:hAnsi="標楷體" w:cs="Times New Roman" w:hint="eastAsia"/>
                <w:sz w:val="20"/>
                <w:szCs w:val="20"/>
              </w:rPr>
              <w:t>駁回聲請</w:t>
            </w:r>
          </w:p>
        </w:tc>
        <w:tc>
          <w:tcPr>
            <w:tcW w:w="1677" w:type="dxa"/>
            <w:tcBorders>
              <w:top w:val="single" w:sz="4" w:space="0" w:color="auto"/>
              <w:left w:val="single" w:sz="4" w:space="0" w:color="auto"/>
              <w:right w:val="nil"/>
            </w:tcBorders>
            <w:vAlign w:val="center"/>
            <w:hideMark/>
          </w:tcPr>
          <w:p w14:paraId="38B028CD" w14:textId="77777777" w:rsidR="00E41CD4" w:rsidRPr="00305758" w:rsidRDefault="00E41CD4" w:rsidP="00305758">
            <w:pPr>
              <w:jc w:val="center"/>
              <w:rPr>
                <w:rFonts w:ascii="標楷體" w:eastAsia="標楷體" w:hAnsi="標楷體" w:cs="Times New Roman"/>
                <w:sz w:val="20"/>
                <w:szCs w:val="20"/>
              </w:rPr>
            </w:pPr>
            <w:r w:rsidRPr="00305758">
              <w:rPr>
                <w:rFonts w:ascii="標楷體" w:eastAsia="標楷體" w:hAnsi="標楷體" w:cs="Times New Roman" w:hint="eastAsia"/>
                <w:sz w:val="20"/>
                <w:szCs w:val="20"/>
              </w:rPr>
              <w:t>命具保並</w:t>
            </w:r>
          </w:p>
          <w:p w14:paraId="591A1E6E" w14:textId="77777777" w:rsidR="00E41CD4" w:rsidRPr="00305758" w:rsidRDefault="00E41CD4" w:rsidP="00305758">
            <w:pPr>
              <w:jc w:val="center"/>
              <w:rPr>
                <w:rFonts w:ascii="標楷體" w:eastAsia="標楷體" w:hAnsi="標楷體" w:cs="Times New Roman"/>
                <w:sz w:val="20"/>
                <w:szCs w:val="20"/>
              </w:rPr>
            </w:pPr>
            <w:r w:rsidRPr="00305758">
              <w:rPr>
                <w:rFonts w:ascii="標楷體" w:eastAsia="標楷體" w:hAnsi="標楷體" w:cs="Times New Roman" w:hint="eastAsia"/>
                <w:sz w:val="20"/>
                <w:szCs w:val="20"/>
              </w:rPr>
              <w:t>限制住居</w:t>
            </w:r>
          </w:p>
        </w:tc>
      </w:tr>
      <w:tr w:rsidR="00D96D5D" w:rsidRPr="00305758" w14:paraId="160F06FD" w14:textId="77777777" w:rsidTr="00E41CD4">
        <w:tc>
          <w:tcPr>
            <w:tcW w:w="2100" w:type="dxa"/>
            <w:vMerge w:val="restart"/>
            <w:tcBorders>
              <w:top w:val="single" w:sz="4" w:space="0" w:color="auto"/>
              <w:left w:val="nil"/>
              <w:bottom w:val="single" w:sz="4" w:space="0" w:color="auto"/>
              <w:right w:val="single" w:sz="4" w:space="0" w:color="auto"/>
            </w:tcBorders>
            <w:vAlign w:val="center"/>
            <w:hideMark/>
          </w:tcPr>
          <w:p w14:paraId="739105AC" w14:textId="77777777" w:rsidR="00D96D5D" w:rsidRPr="00305758" w:rsidRDefault="00D96D5D" w:rsidP="00BE0EED">
            <w:pPr>
              <w:ind w:leftChars="298" w:left="715"/>
              <w:rPr>
                <w:rFonts w:ascii="標楷體" w:eastAsia="標楷體" w:hAnsi="標楷體" w:cs="新細明體"/>
                <w:sz w:val="20"/>
                <w:szCs w:val="20"/>
              </w:rPr>
            </w:pPr>
            <w:r w:rsidRPr="00305758">
              <w:rPr>
                <w:rFonts w:ascii="標楷體" w:eastAsia="標楷體" w:hAnsi="標楷體" w:cs="新細明體" w:hint="eastAsia"/>
                <w:sz w:val="20"/>
                <w:szCs w:val="20"/>
              </w:rPr>
              <w:t>2012</w:t>
            </w:r>
          </w:p>
        </w:tc>
        <w:tc>
          <w:tcPr>
            <w:tcW w:w="1275" w:type="dxa"/>
            <w:tcBorders>
              <w:top w:val="single" w:sz="4" w:space="0" w:color="auto"/>
              <w:left w:val="single" w:sz="4" w:space="0" w:color="auto"/>
              <w:bottom w:val="single" w:sz="4" w:space="0" w:color="auto"/>
              <w:right w:val="single" w:sz="4" w:space="0" w:color="auto"/>
            </w:tcBorders>
            <w:hideMark/>
          </w:tcPr>
          <w:p w14:paraId="1D937A51" w14:textId="77777777" w:rsidR="00D96D5D" w:rsidRPr="00305758" w:rsidRDefault="00D96D5D" w:rsidP="00305758">
            <w:pPr>
              <w:jc w:val="center"/>
              <w:rPr>
                <w:rFonts w:ascii="標楷體" w:eastAsia="標楷體" w:hAnsi="標楷體" w:cs="Times New Roman"/>
                <w:sz w:val="20"/>
                <w:szCs w:val="20"/>
              </w:rPr>
            </w:pPr>
            <w:r w:rsidRPr="00305758">
              <w:rPr>
                <w:rFonts w:ascii="標楷體" w:eastAsia="標楷體" w:hAnsi="標楷體" w:cs="Times New Roman" w:hint="eastAsia"/>
                <w:sz w:val="20"/>
                <w:szCs w:val="20"/>
              </w:rPr>
              <w:t>人數</w:t>
            </w:r>
          </w:p>
        </w:tc>
        <w:tc>
          <w:tcPr>
            <w:tcW w:w="1676" w:type="dxa"/>
            <w:tcBorders>
              <w:top w:val="single" w:sz="4" w:space="0" w:color="auto"/>
              <w:left w:val="single" w:sz="4" w:space="0" w:color="auto"/>
              <w:bottom w:val="nil"/>
              <w:right w:val="nil"/>
            </w:tcBorders>
            <w:hideMark/>
          </w:tcPr>
          <w:p w14:paraId="3DC83F61" w14:textId="77777777" w:rsidR="00D96D5D" w:rsidRPr="00305758" w:rsidRDefault="00D96D5D" w:rsidP="00254C60">
            <w:pPr>
              <w:ind w:rightChars="180" w:right="432"/>
              <w:jc w:val="right"/>
              <w:rPr>
                <w:rFonts w:ascii="標楷體" w:eastAsia="標楷體" w:hAnsi="標楷體" w:cs="Times New Roman"/>
                <w:sz w:val="20"/>
                <w:szCs w:val="20"/>
              </w:rPr>
            </w:pPr>
            <w:r w:rsidRPr="00305758">
              <w:rPr>
                <w:rFonts w:ascii="標楷體" w:eastAsia="標楷體" w:hAnsi="標楷體" w:cs="Times New Roman" w:hint="eastAsia"/>
                <w:sz w:val="20"/>
                <w:szCs w:val="20"/>
              </w:rPr>
              <w:t>7</w:t>
            </w:r>
          </w:p>
        </w:tc>
        <w:tc>
          <w:tcPr>
            <w:tcW w:w="1676" w:type="dxa"/>
            <w:tcBorders>
              <w:top w:val="single" w:sz="4" w:space="0" w:color="auto"/>
              <w:left w:val="nil"/>
              <w:bottom w:val="nil"/>
              <w:right w:val="nil"/>
            </w:tcBorders>
            <w:hideMark/>
          </w:tcPr>
          <w:p w14:paraId="463450CB" w14:textId="77777777" w:rsidR="00D96D5D" w:rsidRPr="00305758" w:rsidRDefault="00D96D5D" w:rsidP="00254C60">
            <w:pPr>
              <w:ind w:rightChars="229" w:right="550"/>
              <w:jc w:val="right"/>
              <w:rPr>
                <w:rFonts w:ascii="標楷體" w:eastAsia="標楷體" w:hAnsi="標楷體" w:cs="Times New Roman"/>
                <w:sz w:val="20"/>
                <w:szCs w:val="20"/>
              </w:rPr>
            </w:pPr>
            <w:r w:rsidRPr="00305758">
              <w:rPr>
                <w:rFonts w:ascii="標楷體" w:eastAsia="標楷體" w:hAnsi="標楷體" w:cs="Times New Roman" w:hint="eastAsia"/>
                <w:sz w:val="20"/>
                <w:szCs w:val="20"/>
              </w:rPr>
              <w:t>6</w:t>
            </w:r>
          </w:p>
        </w:tc>
        <w:tc>
          <w:tcPr>
            <w:tcW w:w="1676" w:type="dxa"/>
            <w:tcBorders>
              <w:top w:val="single" w:sz="4" w:space="0" w:color="auto"/>
              <w:left w:val="nil"/>
              <w:bottom w:val="nil"/>
              <w:right w:val="nil"/>
            </w:tcBorders>
            <w:hideMark/>
          </w:tcPr>
          <w:p w14:paraId="600C4C71" w14:textId="77777777" w:rsidR="00D96D5D" w:rsidRPr="00305758" w:rsidRDefault="00D96D5D" w:rsidP="00254C60">
            <w:pPr>
              <w:ind w:rightChars="266" w:right="638"/>
              <w:jc w:val="right"/>
              <w:rPr>
                <w:rFonts w:ascii="標楷體" w:eastAsia="標楷體" w:hAnsi="標楷體" w:cs="Times New Roman"/>
                <w:sz w:val="20"/>
                <w:szCs w:val="20"/>
              </w:rPr>
            </w:pPr>
            <w:r w:rsidRPr="00305758">
              <w:rPr>
                <w:rFonts w:ascii="標楷體" w:eastAsia="標楷體" w:hAnsi="標楷體" w:cs="Times New Roman" w:hint="eastAsia"/>
                <w:sz w:val="20"/>
                <w:szCs w:val="20"/>
              </w:rPr>
              <w:t>1</w:t>
            </w:r>
          </w:p>
        </w:tc>
        <w:tc>
          <w:tcPr>
            <w:tcW w:w="1677" w:type="dxa"/>
            <w:tcBorders>
              <w:top w:val="single" w:sz="4" w:space="0" w:color="auto"/>
              <w:left w:val="nil"/>
              <w:bottom w:val="nil"/>
              <w:right w:val="nil"/>
            </w:tcBorders>
          </w:tcPr>
          <w:p w14:paraId="52DD7CF1" w14:textId="77777777" w:rsidR="00D96D5D" w:rsidRPr="00305758" w:rsidRDefault="00DE775F" w:rsidP="00254C60">
            <w:pPr>
              <w:ind w:rightChars="267" w:right="641"/>
              <w:jc w:val="right"/>
              <w:rPr>
                <w:rFonts w:ascii="標楷體" w:eastAsia="標楷體" w:hAnsi="標楷體" w:cs="Times New Roman"/>
                <w:sz w:val="20"/>
                <w:szCs w:val="20"/>
              </w:rPr>
            </w:pPr>
            <w:r>
              <w:rPr>
                <w:rFonts w:ascii="標楷體" w:eastAsia="標楷體" w:hAnsi="標楷體" w:cs="Times New Roman" w:hint="eastAsia"/>
                <w:sz w:val="20"/>
                <w:szCs w:val="20"/>
              </w:rPr>
              <w:t>0</w:t>
            </w:r>
          </w:p>
        </w:tc>
      </w:tr>
      <w:tr w:rsidR="00D96D5D" w:rsidRPr="00305758" w14:paraId="1427BCEC" w14:textId="77777777" w:rsidTr="00E41CD4">
        <w:tc>
          <w:tcPr>
            <w:tcW w:w="2100" w:type="dxa"/>
            <w:vMerge/>
            <w:tcBorders>
              <w:top w:val="single" w:sz="4" w:space="0" w:color="auto"/>
              <w:left w:val="nil"/>
              <w:bottom w:val="single" w:sz="4" w:space="0" w:color="auto"/>
              <w:right w:val="single" w:sz="4" w:space="0" w:color="auto"/>
            </w:tcBorders>
            <w:vAlign w:val="center"/>
            <w:hideMark/>
          </w:tcPr>
          <w:p w14:paraId="598BDECB" w14:textId="77777777" w:rsidR="00D96D5D" w:rsidRPr="00305758" w:rsidRDefault="00D96D5D" w:rsidP="00BE0EED">
            <w:pPr>
              <w:widowControl/>
              <w:ind w:leftChars="298" w:left="715"/>
              <w:rPr>
                <w:rFonts w:ascii="標楷體" w:eastAsia="標楷體" w:hAnsi="標楷體"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14:paraId="65EEE524" w14:textId="77777777" w:rsidR="00D96D5D" w:rsidRPr="00305758" w:rsidRDefault="00705166" w:rsidP="00305758">
            <w:pPr>
              <w:jc w:val="center"/>
              <w:rPr>
                <w:rFonts w:ascii="標楷體" w:eastAsia="標楷體" w:hAnsi="標楷體" w:cs="Times New Roman"/>
                <w:sz w:val="20"/>
                <w:szCs w:val="20"/>
              </w:rPr>
            </w:pPr>
            <w:r>
              <w:rPr>
                <w:rFonts w:ascii="標楷體" w:eastAsia="標楷體" w:hAnsi="標楷體" w:cs="Times New Roman" w:hint="eastAsia"/>
                <w:sz w:val="20"/>
                <w:szCs w:val="20"/>
              </w:rPr>
              <w:t>比率</w:t>
            </w:r>
          </w:p>
        </w:tc>
        <w:tc>
          <w:tcPr>
            <w:tcW w:w="1676" w:type="dxa"/>
            <w:tcBorders>
              <w:top w:val="nil"/>
              <w:left w:val="single" w:sz="4" w:space="0" w:color="auto"/>
              <w:bottom w:val="nil"/>
              <w:right w:val="nil"/>
            </w:tcBorders>
            <w:hideMark/>
          </w:tcPr>
          <w:p w14:paraId="18D9764A" w14:textId="77777777" w:rsidR="00D96D5D" w:rsidRPr="00305758" w:rsidRDefault="00D96D5D" w:rsidP="00254C60">
            <w:pPr>
              <w:ind w:rightChars="180" w:right="432"/>
              <w:jc w:val="right"/>
              <w:rPr>
                <w:rFonts w:ascii="標楷體" w:eastAsia="標楷體" w:hAnsi="標楷體" w:cs="Times New Roman"/>
                <w:sz w:val="20"/>
                <w:szCs w:val="20"/>
              </w:rPr>
            </w:pPr>
            <w:r w:rsidRPr="00305758">
              <w:rPr>
                <w:rFonts w:ascii="標楷體" w:eastAsia="標楷體" w:hAnsi="標楷體" w:cs="Times New Roman" w:hint="eastAsia"/>
                <w:sz w:val="20"/>
                <w:szCs w:val="20"/>
              </w:rPr>
              <w:t>100.00</w:t>
            </w:r>
          </w:p>
        </w:tc>
        <w:tc>
          <w:tcPr>
            <w:tcW w:w="1676" w:type="dxa"/>
            <w:tcBorders>
              <w:top w:val="nil"/>
              <w:left w:val="nil"/>
              <w:bottom w:val="nil"/>
              <w:right w:val="nil"/>
            </w:tcBorders>
            <w:hideMark/>
          </w:tcPr>
          <w:p w14:paraId="699BB10C" w14:textId="77777777" w:rsidR="00D96D5D" w:rsidRPr="00305758" w:rsidRDefault="00D96D5D" w:rsidP="00254C60">
            <w:pPr>
              <w:ind w:rightChars="229" w:right="550"/>
              <w:jc w:val="right"/>
              <w:rPr>
                <w:rFonts w:ascii="標楷體" w:eastAsia="標楷體" w:hAnsi="標楷體" w:cs="Times New Roman"/>
                <w:sz w:val="20"/>
                <w:szCs w:val="20"/>
              </w:rPr>
            </w:pPr>
            <w:r w:rsidRPr="00305758">
              <w:rPr>
                <w:rFonts w:ascii="標楷體" w:eastAsia="標楷體" w:hAnsi="標楷體" w:cs="Times New Roman" w:hint="eastAsia"/>
                <w:sz w:val="20"/>
                <w:szCs w:val="20"/>
              </w:rPr>
              <w:t>85.71</w:t>
            </w:r>
          </w:p>
        </w:tc>
        <w:tc>
          <w:tcPr>
            <w:tcW w:w="1676" w:type="dxa"/>
            <w:tcBorders>
              <w:top w:val="nil"/>
              <w:left w:val="nil"/>
              <w:bottom w:val="nil"/>
              <w:right w:val="nil"/>
            </w:tcBorders>
            <w:hideMark/>
          </w:tcPr>
          <w:p w14:paraId="14E41418" w14:textId="77777777" w:rsidR="00D96D5D" w:rsidRPr="00305758" w:rsidRDefault="00D96D5D" w:rsidP="00254C60">
            <w:pPr>
              <w:ind w:rightChars="266" w:right="638"/>
              <w:jc w:val="right"/>
              <w:rPr>
                <w:rFonts w:ascii="標楷體" w:eastAsia="標楷體" w:hAnsi="標楷體" w:cs="Times New Roman"/>
                <w:sz w:val="20"/>
                <w:szCs w:val="20"/>
              </w:rPr>
            </w:pPr>
            <w:r w:rsidRPr="00305758">
              <w:rPr>
                <w:rFonts w:ascii="標楷體" w:eastAsia="標楷體" w:hAnsi="標楷體" w:cs="Times New Roman" w:hint="eastAsia"/>
                <w:sz w:val="20"/>
                <w:szCs w:val="20"/>
              </w:rPr>
              <w:t>14.29</w:t>
            </w:r>
          </w:p>
        </w:tc>
        <w:tc>
          <w:tcPr>
            <w:tcW w:w="1677" w:type="dxa"/>
            <w:tcBorders>
              <w:top w:val="nil"/>
              <w:left w:val="nil"/>
              <w:bottom w:val="nil"/>
              <w:right w:val="nil"/>
            </w:tcBorders>
          </w:tcPr>
          <w:p w14:paraId="0CE3A46E" w14:textId="77777777" w:rsidR="00D96D5D" w:rsidRPr="00305758" w:rsidRDefault="00DE775F" w:rsidP="00254C60">
            <w:pPr>
              <w:ind w:rightChars="267" w:right="641"/>
              <w:jc w:val="right"/>
              <w:rPr>
                <w:rFonts w:ascii="標楷體" w:eastAsia="標楷體" w:hAnsi="標楷體" w:cs="Times New Roman"/>
                <w:sz w:val="20"/>
                <w:szCs w:val="20"/>
              </w:rPr>
            </w:pPr>
            <w:r>
              <w:rPr>
                <w:rFonts w:ascii="標楷體" w:eastAsia="標楷體" w:hAnsi="標楷體" w:cs="Times New Roman" w:hint="eastAsia"/>
                <w:sz w:val="20"/>
                <w:szCs w:val="20"/>
              </w:rPr>
              <w:t>0</w:t>
            </w:r>
          </w:p>
        </w:tc>
      </w:tr>
      <w:tr w:rsidR="00D96D5D" w:rsidRPr="00305758" w14:paraId="6FA17994" w14:textId="77777777" w:rsidTr="00E41CD4">
        <w:tc>
          <w:tcPr>
            <w:tcW w:w="2100" w:type="dxa"/>
            <w:vMerge w:val="restart"/>
            <w:tcBorders>
              <w:top w:val="single" w:sz="4" w:space="0" w:color="auto"/>
              <w:left w:val="nil"/>
              <w:bottom w:val="single" w:sz="4" w:space="0" w:color="auto"/>
              <w:right w:val="single" w:sz="4" w:space="0" w:color="auto"/>
            </w:tcBorders>
            <w:vAlign w:val="center"/>
            <w:hideMark/>
          </w:tcPr>
          <w:p w14:paraId="53875C9C" w14:textId="77777777" w:rsidR="00D96D5D" w:rsidRPr="00305758" w:rsidRDefault="00D96D5D" w:rsidP="00BE0EED">
            <w:pPr>
              <w:ind w:leftChars="298" w:left="715"/>
              <w:rPr>
                <w:rFonts w:ascii="標楷體" w:eastAsia="標楷體" w:hAnsi="標楷體" w:cs="新細明體"/>
                <w:sz w:val="20"/>
                <w:szCs w:val="20"/>
              </w:rPr>
            </w:pPr>
            <w:r w:rsidRPr="00305758">
              <w:rPr>
                <w:rFonts w:ascii="標楷體" w:eastAsia="標楷體" w:hAnsi="標楷體" w:cs="新細明體" w:hint="eastAsia"/>
                <w:sz w:val="20"/>
                <w:szCs w:val="20"/>
              </w:rPr>
              <w:t>2013</w:t>
            </w:r>
          </w:p>
        </w:tc>
        <w:tc>
          <w:tcPr>
            <w:tcW w:w="1275" w:type="dxa"/>
            <w:tcBorders>
              <w:top w:val="single" w:sz="4" w:space="0" w:color="auto"/>
              <w:left w:val="single" w:sz="4" w:space="0" w:color="auto"/>
              <w:bottom w:val="single" w:sz="4" w:space="0" w:color="auto"/>
              <w:right w:val="single" w:sz="4" w:space="0" w:color="auto"/>
            </w:tcBorders>
            <w:hideMark/>
          </w:tcPr>
          <w:p w14:paraId="0AF8B354" w14:textId="77777777" w:rsidR="00D96D5D" w:rsidRPr="00305758" w:rsidRDefault="00D96D5D" w:rsidP="00305758">
            <w:pPr>
              <w:jc w:val="center"/>
              <w:rPr>
                <w:rFonts w:ascii="標楷體" w:eastAsia="標楷體" w:hAnsi="標楷體" w:cs="Times New Roman"/>
                <w:sz w:val="20"/>
                <w:szCs w:val="20"/>
              </w:rPr>
            </w:pPr>
            <w:r w:rsidRPr="00305758">
              <w:rPr>
                <w:rFonts w:ascii="標楷體" w:eastAsia="標楷體" w:hAnsi="標楷體" w:cs="Times New Roman" w:hint="eastAsia"/>
                <w:sz w:val="20"/>
                <w:szCs w:val="20"/>
              </w:rPr>
              <w:t>人數</w:t>
            </w:r>
          </w:p>
        </w:tc>
        <w:tc>
          <w:tcPr>
            <w:tcW w:w="1676" w:type="dxa"/>
            <w:tcBorders>
              <w:top w:val="nil"/>
              <w:left w:val="single" w:sz="4" w:space="0" w:color="auto"/>
              <w:bottom w:val="nil"/>
              <w:right w:val="nil"/>
            </w:tcBorders>
            <w:hideMark/>
          </w:tcPr>
          <w:p w14:paraId="02044B27" w14:textId="77777777" w:rsidR="00D96D5D" w:rsidRPr="00305758" w:rsidRDefault="00D96D5D" w:rsidP="00254C60">
            <w:pPr>
              <w:ind w:rightChars="180" w:right="432"/>
              <w:jc w:val="right"/>
              <w:rPr>
                <w:rFonts w:ascii="標楷體" w:eastAsia="標楷體" w:hAnsi="標楷體" w:cs="Times New Roman"/>
                <w:sz w:val="20"/>
                <w:szCs w:val="20"/>
              </w:rPr>
            </w:pPr>
            <w:r w:rsidRPr="00305758">
              <w:rPr>
                <w:rFonts w:ascii="標楷體" w:eastAsia="標楷體" w:hAnsi="標楷體" w:cs="Times New Roman" w:hint="eastAsia"/>
                <w:sz w:val="20"/>
                <w:szCs w:val="20"/>
              </w:rPr>
              <w:t>4</w:t>
            </w:r>
          </w:p>
        </w:tc>
        <w:tc>
          <w:tcPr>
            <w:tcW w:w="1676" w:type="dxa"/>
            <w:tcBorders>
              <w:top w:val="nil"/>
              <w:left w:val="nil"/>
              <w:bottom w:val="nil"/>
              <w:right w:val="nil"/>
            </w:tcBorders>
            <w:hideMark/>
          </w:tcPr>
          <w:p w14:paraId="79C3BC08" w14:textId="77777777" w:rsidR="00D96D5D" w:rsidRPr="00305758" w:rsidRDefault="00D96D5D" w:rsidP="00254C60">
            <w:pPr>
              <w:ind w:rightChars="229" w:right="550"/>
              <w:jc w:val="right"/>
              <w:rPr>
                <w:rFonts w:ascii="標楷體" w:eastAsia="標楷體" w:hAnsi="標楷體" w:cs="Times New Roman"/>
                <w:sz w:val="20"/>
                <w:szCs w:val="20"/>
              </w:rPr>
            </w:pPr>
            <w:r w:rsidRPr="00305758">
              <w:rPr>
                <w:rFonts w:ascii="標楷體" w:eastAsia="標楷體" w:hAnsi="標楷體" w:cs="Times New Roman" w:hint="eastAsia"/>
                <w:sz w:val="20"/>
                <w:szCs w:val="20"/>
              </w:rPr>
              <w:t>3</w:t>
            </w:r>
          </w:p>
        </w:tc>
        <w:tc>
          <w:tcPr>
            <w:tcW w:w="1676" w:type="dxa"/>
            <w:tcBorders>
              <w:top w:val="nil"/>
              <w:left w:val="nil"/>
              <w:bottom w:val="nil"/>
              <w:right w:val="nil"/>
            </w:tcBorders>
          </w:tcPr>
          <w:p w14:paraId="651166D5" w14:textId="77777777" w:rsidR="00D96D5D" w:rsidRPr="00305758" w:rsidRDefault="00DE775F" w:rsidP="00254C60">
            <w:pPr>
              <w:ind w:rightChars="266" w:right="638"/>
              <w:jc w:val="right"/>
              <w:rPr>
                <w:rFonts w:ascii="標楷體" w:eastAsia="標楷體" w:hAnsi="標楷體" w:cs="Times New Roman"/>
                <w:sz w:val="20"/>
                <w:szCs w:val="20"/>
              </w:rPr>
            </w:pPr>
            <w:r>
              <w:rPr>
                <w:rFonts w:ascii="標楷體" w:eastAsia="標楷體" w:hAnsi="標楷體" w:cs="Times New Roman" w:hint="eastAsia"/>
                <w:sz w:val="20"/>
                <w:szCs w:val="20"/>
              </w:rPr>
              <w:t>0</w:t>
            </w:r>
          </w:p>
        </w:tc>
        <w:tc>
          <w:tcPr>
            <w:tcW w:w="1677" w:type="dxa"/>
            <w:tcBorders>
              <w:top w:val="nil"/>
              <w:left w:val="nil"/>
              <w:bottom w:val="nil"/>
              <w:right w:val="nil"/>
            </w:tcBorders>
            <w:hideMark/>
          </w:tcPr>
          <w:p w14:paraId="67A2E7BF" w14:textId="77777777" w:rsidR="00D96D5D" w:rsidRPr="00305758" w:rsidRDefault="00D96D5D" w:rsidP="00254C60">
            <w:pPr>
              <w:ind w:rightChars="267" w:right="641"/>
              <w:jc w:val="right"/>
              <w:rPr>
                <w:rFonts w:ascii="標楷體" w:eastAsia="標楷體" w:hAnsi="標楷體" w:cs="Times New Roman"/>
                <w:sz w:val="20"/>
                <w:szCs w:val="20"/>
              </w:rPr>
            </w:pPr>
            <w:r w:rsidRPr="00305758">
              <w:rPr>
                <w:rFonts w:ascii="標楷體" w:eastAsia="標楷體" w:hAnsi="標楷體" w:cs="Times New Roman" w:hint="eastAsia"/>
                <w:sz w:val="20"/>
                <w:szCs w:val="20"/>
              </w:rPr>
              <w:t>1</w:t>
            </w:r>
          </w:p>
        </w:tc>
      </w:tr>
      <w:tr w:rsidR="00D96D5D" w:rsidRPr="00305758" w14:paraId="0FF51228" w14:textId="77777777" w:rsidTr="00E41CD4">
        <w:tc>
          <w:tcPr>
            <w:tcW w:w="2100" w:type="dxa"/>
            <w:vMerge/>
            <w:tcBorders>
              <w:top w:val="single" w:sz="4" w:space="0" w:color="auto"/>
              <w:left w:val="nil"/>
              <w:bottom w:val="single" w:sz="4" w:space="0" w:color="auto"/>
              <w:right w:val="single" w:sz="4" w:space="0" w:color="auto"/>
            </w:tcBorders>
            <w:vAlign w:val="center"/>
            <w:hideMark/>
          </w:tcPr>
          <w:p w14:paraId="20C211E3" w14:textId="77777777" w:rsidR="00D96D5D" w:rsidRPr="00305758" w:rsidRDefault="00D96D5D" w:rsidP="00BE0EED">
            <w:pPr>
              <w:widowControl/>
              <w:ind w:leftChars="298" w:left="715"/>
              <w:rPr>
                <w:rFonts w:ascii="標楷體" w:eastAsia="標楷體" w:hAnsi="標楷體"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14:paraId="5034F353" w14:textId="77777777" w:rsidR="00D96D5D" w:rsidRPr="00305758" w:rsidRDefault="00705166" w:rsidP="00305758">
            <w:pPr>
              <w:jc w:val="center"/>
              <w:rPr>
                <w:rFonts w:ascii="標楷體" w:eastAsia="標楷體" w:hAnsi="標楷體" w:cs="Times New Roman"/>
                <w:sz w:val="20"/>
                <w:szCs w:val="20"/>
              </w:rPr>
            </w:pPr>
            <w:r>
              <w:rPr>
                <w:rFonts w:ascii="標楷體" w:eastAsia="標楷體" w:hAnsi="標楷體" w:cs="Times New Roman" w:hint="eastAsia"/>
                <w:sz w:val="20"/>
                <w:szCs w:val="20"/>
              </w:rPr>
              <w:t>比率</w:t>
            </w:r>
          </w:p>
        </w:tc>
        <w:tc>
          <w:tcPr>
            <w:tcW w:w="1676" w:type="dxa"/>
            <w:tcBorders>
              <w:top w:val="nil"/>
              <w:left w:val="single" w:sz="4" w:space="0" w:color="auto"/>
              <w:bottom w:val="nil"/>
              <w:right w:val="nil"/>
            </w:tcBorders>
            <w:hideMark/>
          </w:tcPr>
          <w:p w14:paraId="1A67AA65" w14:textId="77777777" w:rsidR="00D96D5D" w:rsidRPr="00305758" w:rsidRDefault="00D96D5D" w:rsidP="00254C60">
            <w:pPr>
              <w:ind w:rightChars="180" w:right="432"/>
              <w:jc w:val="right"/>
              <w:rPr>
                <w:rFonts w:ascii="標楷體" w:eastAsia="標楷體" w:hAnsi="標楷體" w:cs="Times New Roman"/>
                <w:sz w:val="20"/>
                <w:szCs w:val="20"/>
              </w:rPr>
            </w:pPr>
            <w:r w:rsidRPr="00305758">
              <w:rPr>
                <w:rFonts w:ascii="標楷體" w:eastAsia="標楷體" w:hAnsi="標楷體" w:cs="Times New Roman" w:hint="eastAsia"/>
                <w:sz w:val="20"/>
                <w:szCs w:val="20"/>
              </w:rPr>
              <w:t>100.00</w:t>
            </w:r>
          </w:p>
        </w:tc>
        <w:tc>
          <w:tcPr>
            <w:tcW w:w="1676" w:type="dxa"/>
            <w:tcBorders>
              <w:top w:val="nil"/>
              <w:left w:val="nil"/>
              <w:bottom w:val="nil"/>
              <w:right w:val="nil"/>
            </w:tcBorders>
            <w:hideMark/>
          </w:tcPr>
          <w:p w14:paraId="1600A61B" w14:textId="77777777" w:rsidR="00D96D5D" w:rsidRPr="00305758" w:rsidRDefault="00D96D5D" w:rsidP="00254C60">
            <w:pPr>
              <w:ind w:rightChars="229" w:right="550"/>
              <w:jc w:val="right"/>
              <w:rPr>
                <w:rFonts w:ascii="標楷體" w:eastAsia="標楷體" w:hAnsi="標楷體" w:cs="Times New Roman"/>
                <w:sz w:val="20"/>
                <w:szCs w:val="20"/>
              </w:rPr>
            </w:pPr>
            <w:r w:rsidRPr="00305758">
              <w:rPr>
                <w:rFonts w:ascii="標楷體" w:eastAsia="標楷體" w:hAnsi="標楷體" w:cs="Times New Roman" w:hint="eastAsia"/>
                <w:sz w:val="20"/>
                <w:szCs w:val="20"/>
              </w:rPr>
              <w:t>75.00</w:t>
            </w:r>
          </w:p>
        </w:tc>
        <w:tc>
          <w:tcPr>
            <w:tcW w:w="1676" w:type="dxa"/>
            <w:tcBorders>
              <w:top w:val="nil"/>
              <w:left w:val="nil"/>
              <w:bottom w:val="nil"/>
              <w:right w:val="nil"/>
            </w:tcBorders>
          </w:tcPr>
          <w:p w14:paraId="31F1233D" w14:textId="77777777" w:rsidR="00D96D5D" w:rsidRPr="00305758" w:rsidRDefault="00DE775F" w:rsidP="00254C60">
            <w:pPr>
              <w:ind w:rightChars="266" w:right="638"/>
              <w:jc w:val="right"/>
              <w:rPr>
                <w:rFonts w:ascii="標楷體" w:eastAsia="標楷體" w:hAnsi="標楷體" w:cs="Times New Roman"/>
                <w:sz w:val="20"/>
                <w:szCs w:val="20"/>
              </w:rPr>
            </w:pPr>
            <w:r>
              <w:rPr>
                <w:rFonts w:ascii="標楷體" w:eastAsia="標楷體" w:hAnsi="標楷體" w:cs="Times New Roman" w:hint="eastAsia"/>
                <w:sz w:val="20"/>
                <w:szCs w:val="20"/>
              </w:rPr>
              <w:t>0</w:t>
            </w:r>
          </w:p>
        </w:tc>
        <w:tc>
          <w:tcPr>
            <w:tcW w:w="1677" w:type="dxa"/>
            <w:tcBorders>
              <w:top w:val="nil"/>
              <w:left w:val="nil"/>
              <w:bottom w:val="nil"/>
              <w:right w:val="nil"/>
            </w:tcBorders>
            <w:hideMark/>
          </w:tcPr>
          <w:p w14:paraId="0AE1B54D" w14:textId="77777777" w:rsidR="00D96D5D" w:rsidRPr="00305758" w:rsidRDefault="00D96D5D" w:rsidP="00254C60">
            <w:pPr>
              <w:ind w:rightChars="267" w:right="641"/>
              <w:jc w:val="right"/>
              <w:rPr>
                <w:rFonts w:ascii="標楷體" w:eastAsia="標楷體" w:hAnsi="標楷體" w:cs="Times New Roman"/>
                <w:sz w:val="20"/>
                <w:szCs w:val="20"/>
              </w:rPr>
            </w:pPr>
            <w:r w:rsidRPr="00305758">
              <w:rPr>
                <w:rFonts w:ascii="標楷體" w:eastAsia="標楷體" w:hAnsi="標楷體" w:cs="Times New Roman" w:hint="eastAsia"/>
                <w:sz w:val="20"/>
                <w:szCs w:val="20"/>
              </w:rPr>
              <w:t>25.00</w:t>
            </w:r>
          </w:p>
        </w:tc>
      </w:tr>
      <w:tr w:rsidR="00D96D5D" w:rsidRPr="00305758" w14:paraId="0529309F" w14:textId="77777777" w:rsidTr="00E41CD4">
        <w:tc>
          <w:tcPr>
            <w:tcW w:w="2100" w:type="dxa"/>
            <w:vMerge w:val="restart"/>
            <w:tcBorders>
              <w:top w:val="single" w:sz="4" w:space="0" w:color="auto"/>
              <w:left w:val="nil"/>
              <w:bottom w:val="single" w:sz="4" w:space="0" w:color="auto"/>
              <w:right w:val="single" w:sz="4" w:space="0" w:color="auto"/>
            </w:tcBorders>
            <w:vAlign w:val="center"/>
            <w:hideMark/>
          </w:tcPr>
          <w:p w14:paraId="47C65170" w14:textId="77777777" w:rsidR="00D96D5D" w:rsidRPr="00305758" w:rsidRDefault="00D96D5D" w:rsidP="00BE0EED">
            <w:pPr>
              <w:ind w:leftChars="298" w:left="715"/>
              <w:rPr>
                <w:rFonts w:ascii="標楷體" w:eastAsia="標楷體" w:hAnsi="標楷體" w:cs="新細明體"/>
                <w:sz w:val="20"/>
                <w:szCs w:val="20"/>
              </w:rPr>
            </w:pPr>
            <w:r w:rsidRPr="00305758">
              <w:rPr>
                <w:rFonts w:ascii="標楷體" w:eastAsia="標楷體" w:hAnsi="標楷體" w:cs="新細明體" w:hint="eastAsia"/>
                <w:sz w:val="20"/>
                <w:szCs w:val="20"/>
              </w:rPr>
              <w:t>2014</w:t>
            </w:r>
          </w:p>
        </w:tc>
        <w:tc>
          <w:tcPr>
            <w:tcW w:w="1275" w:type="dxa"/>
            <w:tcBorders>
              <w:top w:val="single" w:sz="4" w:space="0" w:color="auto"/>
              <w:left w:val="single" w:sz="4" w:space="0" w:color="auto"/>
              <w:bottom w:val="single" w:sz="4" w:space="0" w:color="auto"/>
              <w:right w:val="single" w:sz="4" w:space="0" w:color="auto"/>
            </w:tcBorders>
            <w:hideMark/>
          </w:tcPr>
          <w:p w14:paraId="1E2F056A" w14:textId="77777777" w:rsidR="00D96D5D" w:rsidRPr="00305758" w:rsidRDefault="00D96D5D" w:rsidP="00305758">
            <w:pPr>
              <w:jc w:val="center"/>
              <w:rPr>
                <w:rFonts w:ascii="標楷體" w:eastAsia="標楷體" w:hAnsi="標楷體" w:cs="Times New Roman"/>
                <w:sz w:val="20"/>
                <w:szCs w:val="20"/>
              </w:rPr>
            </w:pPr>
            <w:r w:rsidRPr="00305758">
              <w:rPr>
                <w:rFonts w:ascii="標楷體" w:eastAsia="標楷體" w:hAnsi="標楷體" w:cs="Times New Roman" w:hint="eastAsia"/>
                <w:sz w:val="20"/>
                <w:szCs w:val="20"/>
              </w:rPr>
              <w:t>人數</w:t>
            </w:r>
          </w:p>
        </w:tc>
        <w:tc>
          <w:tcPr>
            <w:tcW w:w="1676" w:type="dxa"/>
            <w:tcBorders>
              <w:top w:val="nil"/>
              <w:left w:val="single" w:sz="4" w:space="0" w:color="auto"/>
              <w:bottom w:val="nil"/>
              <w:right w:val="nil"/>
            </w:tcBorders>
            <w:hideMark/>
          </w:tcPr>
          <w:p w14:paraId="0CEF712D" w14:textId="77777777" w:rsidR="00D96D5D" w:rsidRPr="00305758" w:rsidRDefault="00D96D5D" w:rsidP="00254C60">
            <w:pPr>
              <w:ind w:rightChars="180" w:right="432"/>
              <w:jc w:val="right"/>
              <w:rPr>
                <w:rFonts w:ascii="標楷體" w:eastAsia="標楷體" w:hAnsi="標楷體" w:cs="Times New Roman"/>
                <w:sz w:val="20"/>
                <w:szCs w:val="20"/>
              </w:rPr>
            </w:pPr>
            <w:r w:rsidRPr="00305758">
              <w:rPr>
                <w:rFonts w:ascii="標楷體" w:eastAsia="標楷體" w:hAnsi="標楷體" w:cs="Times New Roman" w:hint="eastAsia"/>
                <w:sz w:val="20"/>
                <w:szCs w:val="20"/>
              </w:rPr>
              <w:t>3</w:t>
            </w:r>
          </w:p>
        </w:tc>
        <w:tc>
          <w:tcPr>
            <w:tcW w:w="1676" w:type="dxa"/>
            <w:tcBorders>
              <w:top w:val="nil"/>
              <w:left w:val="nil"/>
              <w:bottom w:val="nil"/>
              <w:right w:val="nil"/>
            </w:tcBorders>
            <w:hideMark/>
          </w:tcPr>
          <w:p w14:paraId="58D591A1" w14:textId="77777777" w:rsidR="00D96D5D" w:rsidRPr="00305758" w:rsidRDefault="00D96D5D" w:rsidP="00254C60">
            <w:pPr>
              <w:ind w:rightChars="229" w:right="550"/>
              <w:jc w:val="right"/>
              <w:rPr>
                <w:rFonts w:ascii="標楷體" w:eastAsia="標楷體" w:hAnsi="標楷體" w:cs="Times New Roman"/>
                <w:sz w:val="20"/>
                <w:szCs w:val="20"/>
              </w:rPr>
            </w:pPr>
            <w:r w:rsidRPr="00305758">
              <w:rPr>
                <w:rFonts w:ascii="標楷體" w:eastAsia="標楷體" w:hAnsi="標楷體" w:cs="Times New Roman" w:hint="eastAsia"/>
                <w:sz w:val="20"/>
                <w:szCs w:val="20"/>
              </w:rPr>
              <w:t>1</w:t>
            </w:r>
          </w:p>
        </w:tc>
        <w:tc>
          <w:tcPr>
            <w:tcW w:w="1676" w:type="dxa"/>
            <w:tcBorders>
              <w:top w:val="nil"/>
              <w:left w:val="nil"/>
              <w:bottom w:val="nil"/>
              <w:right w:val="nil"/>
            </w:tcBorders>
            <w:hideMark/>
          </w:tcPr>
          <w:p w14:paraId="1440B5DE" w14:textId="77777777" w:rsidR="00D96D5D" w:rsidRPr="00305758" w:rsidRDefault="00D96D5D" w:rsidP="00254C60">
            <w:pPr>
              <w:ind w:rightChars="266" w:right="638"/>
              <w:jc w:val="right"/>
              <w:rPr>
                <w:rFonts w:ascii="標楷體" w:eastAsia="標楷體" w:hAnsi="標楷體" w:cs="Times New Roman"/>
                <w:sz w:val="20"/>
                <w:szCs w:val="20"/>
              </w:rPr>
            </w:pPr>
            <w:r w:rsidRPr="00305758">
              <w:rPr>
                <w:rFonts w:ascii="標楷體" w:eastAsia="標楷體" w:hAnsi="標楷體" w:cs="Times New Roman" w:hint="eastAsia"/>
                <w:sz w:val="20"/>
                <w:szCs w:val="20"/>
              </w:rPr>
              <w:t>2</w:t>
            </w:r>
          </w:p>
        </w:tc>
        <w:tc>
          <w:tcPr>
            <w:tcW w:w="1677" w:type="dxa"/>
            <w:tcBorders>
              <w:top w:val="nil"/>
              <w:left w:val="nil"/>
              <w:bottom w:val="nil"/>
              <w:right w:val="nil"/>
            </w:tcBorders>
          </w:tcPr>
          <w:p w14:paraId="118DBA1A" w14:textId="77777777" w:rsidR="00D96D5D" w:rsidRPr="00305758" w:rsidRDefault="00DE775F" w:rsidP="00254C60">
            <w:pPr>
              <w:ind w:rightChars="267" w:right="641"/>
              <w:jc w:val="right"/>
              <w:rPr>
                <w:rFonts w:ascii="標楷體" w:eastAsia="標楷體" w:hAnsi="標楷體" w:cs="Times New Roman"/>
                <w:sz w:val="20"/>
                <w:szCs w:val="20"/>
              </w:rPr>
            </w:pPr>
            <w:r>
              <w:rPr>
                <w:rFonts w:ascii="標楷體" w:eastAsia="標楷體" w:hAnsi="標楷體" w:cs="Times New Roman" w:hint="eastAsia"/>
                <w:sz w:val="20"/>
                <w:szCs w:val="20"/>
              </w:rPr>
              <w:t>0</w:t>
            </w:r>
          </w:p>
        </w:tc>
      </w:tr>
      <w:tr w:rsidR="00D96D5D" w:rsidRPr="00305758" w14:paraId="0536DD00" w14:textId="77777777" w:rsidTr="00E41CD4">
        <w:tc>
          <w:tcPr>
            <w:tcW w:w="2100" w:type="dxa"/>
            <w:vMerge/>
            <w:tcBorders>
              <w:top w:val="single" w:sz="4" w:space="0" w:color="auto"/>
              <w:left w:val="nil"/>
              <w:bottom w:val="single" w:sz="4" w:space="0" w:color="auto"/>
              <w:right w:val="single" w:sz="4" w:space="0" w:color="auto"/>
            </w:tcBorders>
            <w:vAlign w:val="center"/>
            <w:hideMark/>
          </w:tcPr>
          <w:p w14:paraId="183AE795" w14:textId="77777777" w:rsidR="00D96D5D" w:rsidRPr="00305758" w:rsidRDefault="00D96D5D" w:rsidP="00BE0EED">
            <w:pPr>
              <w:widowControl/>
              <w:ind w:leftChars="298" w:left="715"/>
              <w:rPr>
                <w:rFonts w:ascii="標楷體" w:eastAsia="標楷體" w:hAnsi="標楷體"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14:paraId="26D2EBDD" w14:textId="77777777" w:rsidR="00D96D5D" w:rsidRPr="00305758" w:rsidRDefault="00705166" w:rsidP="00305758">
            <w:pPr>
              <w:jc w:val="center"/>
              <w:rPr>
                <w:rFonts w:ascii="標楷體" w:eastAsia="標楷體" w:hAnsi="標楷體" w:cs="Times New Roman"/>
                <w:sz w:val="20"/>
                <w:szCs w:val="20"/>
              </w:rPr>
            </w:pPr>
            <w:r>
              <w:rPr>
                <w:rFonts w:ascii="標楷體" w:eastAsia="標楷體" w:hAnsi="標楷體" w:cs="Times New Roman" w:hint="eastAsia"/>
                <w:sz w:val="20"/>
                <w:szCs w:val="20"/>
              </w:rPr>
              <w:t>比率</w:t>
            </w:r>
          </w:p>
        </w:tc>
        <w:tc>
          <w:tcPr>
            <w:tcW w:w="1676" w:type="dxa"/>
            <w:tcBorders>
              <w:top w:val="nil"/>
              <w:left w:val="single" w:sz="4" w:space="0" w:color="auto"/>
              <w:bottom w:val="nil"/>
              <w:right w:val="nil"/>
            </w:tcBorders>
            <w:hideMark/>
          </w:tcPr>
          <w:p w14:paraId="04AF41A0" w14:textId="77777777" w:rsidR="00D96D5D" w:rsidRPr="00305758" w:rsidRDefault="00D96D5D" w:rsidP="00254C60">
            <w:pPr>
              <w:ind w:rightChars="180" w:right="432"/>
              <w:jc w:val="right"/>
              <w:rPr>
                <w:rFonts w:ascii="標楷體" w:eastAsia="標楷體" w:hAnsi="標楷體" w:cs="Times New Roman"/>
                <w:sz w:val="20"/>
                <w:szCs w:val="20"/>
              </w:rPr>
            </w:pPr>
            <w:r w:rsidRPr="00305758">
              <w:rPr>
                <w:rFonts w:ascii="標楷體" w:eastAsia="標楷體" w:hAnsi="標楷體" w:cs="Times New Roman" w:hint="eastAsia"/>
                <w:sz w:val="20"/>
                <w:szCs w:val="20"/>
              </w:rPr>
              <w:t>100.00</w:t>
            </w:r>
          </w:p>
        </w:tc>
        <w:tc>
          <w:tcPr>
            <w:tcW w:w="1676" w:type="dxa"/>
            <w:tcBorders>
              <w:top w:val="nil"/>
              <w:left w:val="nil"/>
              <w:bottom w:val="nil"/>
              <w:right w:val="nil"/>
            </w:tcBorders>
            <w:hideMark/>
          </w:tcPr>
          <w:p w14:paraId="52753D6A" w14:textId="77777777" w:rsidR="00D96D5D" w:rsidRPr="00305758" w:rsidRDefault="00D96D5D" w:rsidP="00254C60">
            <w:pPr>
              <w:ind w:rightChars="229" w:right="550"/>
              <w:jc w:val="right"/>
              <w:rPr>
                <w:rFonts w:ascii="標楷體" w:eastAsia="標楷體" w:hAnsi="標楷體" w:cs="Times New Roman"/>
                <w:sz w:val="20"/>
                <w:szCs w:val="20"/>
              </w:rPr>
            </w:pPr>
            <w:r w:rsidRPr="00305758">
              <w:rPr>
                <w:rFonts w:ascii="標楷體" w:eastAsia="標楷體" w:hAnsi="標楷體" w:cs="Times New Roman" w:hint="eastAsia"/>
                <w:sz w:val="20"/>
                <w:szCs w:val="20"/>
              </w:rPr>
              <w:t>33.33</w:t>
            </w:r>
          </w:p>
        </w:tc>
        <w:tc>
          <w:tcPr>
            <w:tcW w:w="1676" w:type="dxa"/>
            <w:tcBorders>
              <w:top w:val="nil"/>
              <w:left w:val="nil"/>
              <w:bottom w:val="nil"/>
              <w:right w:val="nil"/>
            </w:tcBorders>
            <w:hideMark/>
          </w:tcPr>
          <w:p w14:paraId="76C1DE60" w14:textId="77777777" w:rsidR="00D96D5D" w:rsidRPr="00305758" w:rsidRDefault="00D96D5D" w:rsidP="00254C60">
            <w:pPr>
              <w:ind w:rightChars="266" w:right="638"/>
              <w:jc w:val="right"/>
              <w:rPr>
                <w:rFonts w:ascii="標楷體" w:eastAsia="標楷體" w:hAnsi="標楷體" w:cs="Times New Roman"/>
                <w:sz w:val="20"/>
                <w:szCs w:val="20"/>
              </w:rPr>
            </w:pPr>
            <w:r w:rsidRPr="00305758">
              <w:rPr>
                <w:rFonts w:ascii="標楷體" w:eastAsia="標楷體" w:hAnsi="標楷體" w:cs="Times New Roman" w:hint="eastAsia"/>
                <w:sz w:val="20"/>
                <w:szCs w:val="20"/>
              </w:rPr>
              <w:t>66.67</w:t>
            </w:r>
          </w:p>
        </w:tc>
        <w:tc>
          <w:tcPr>
            <w:tcW w:w="1677" w:type="dxa"/>
            <w:tcBorders>
              <w:top w:val="nil"/>
              <w:left w:val="nil"/>
              <w:bottom w:val="nil"/>
              <w:right w:val="nil"/>
            </w:tcBorders>
          </w:tcPr>
          <w:p w14:paraId="067D0509" w14:textId="77777777" w:rsidR="00D96D5D" w:rsidRPr="00305758" w:rsidRDefault="00DE775F" w:rsidP="00254C60">
            <w:pPr>
              <w:ind w:rightChars="267" w:right="641"/>
              <w:jc w:val="right"/>
              <w:rPr>
                <w:rFonts w:ascii="標楷體" w:eastAsia="標楷體" w:hAnsi="標楷體" w:cs="Times New Roman"/>
                <w:sz w:val="20"/>
                <w:szCs w:val="20"/>
              </w:rPr>
            </w:pPr>
            <w:r>
              <w:rPr>
                <w:rFonts w:ascii="標楷體" w:eastAsia="標楷體" w:hAnsi="標楷體" w:cs="Times New Roman" w:hint="eastAsia"/>
                <w:sz w:val="20"/>
                <w:szCs w:val="20"/>
              </w:rPr>
              <w:t>0</w:t>
            </w:r>
          </w:p>
        </w:tc>
      </w:tr>
      <w:tr w:rsidR="00D96D5D" w:rsidRPr="00305758" w14:paraId="3DC18DD8" w14:textId="77777777" w:rsidTr="00E41CD4">
        <w:tc>
          <w:tcPr>
            <w:tcW w:w="2100" w:type="dxa"/>
            <w:vMerge w:val="restart"/>
            <w:tcBorders>
              <w:top w:val="single" w:sz="4" w:space="0" w:color="auto"/>
              <w:left w:val="nil"/>
              <w:bottom w:val="single" w:sz="4" w:space="0" w:color="auto"/>
              <w:right w:val="single" w:sz="4" w:space="0" w:color="auto"/>
            </w:tcBorders>
            <w:vAlign w:val="center"/>
            <w:hideMark/>
          </w:tcPr>
          <w:p w14:paraId="24C8FB5B" w14:textId="77777777" w:rsidR="00D96D5D" w:rsidRPr="00305758" w:rsidRDefault="00A879B2" w:rsidP="00BE0EED">
            <w:pPr>
              <w:ind w:leftChars="298" w:left="715"/>
              <w:rPr>
                <w:rFonts w:ascii="標楷體" w:eastAsia="標楷體" w:hAnsi="標楷體" w:cs="新細明體"/>
                <w:sz w:val="20"/>
                <w:szCs w:val="20"/>
              </w:rPr>
            </w:pPr>
            <w:r>
              <w:rPr>
                <w:rFonts w:ascii="標楷體" w:eastAsia="標楷體" w:hAnsi="標楷體" w:cs="新細明體"/>
                <w:sz w:val="20"/>
                <w:szCs w:val="20"/>
              </w:rPr>
              <w:t>2015</w:t>
            </w:r>
            <w:r w:rsidR="009D5EF3">
              <w:rPr>
                <w:rFonts w:ascii="標楷體" w:eastAsia="標楷體" w:hAnsi="標楷體" w:cs="新細明體"/>
                <w:sz w:val="20"/>
                <w:szCs w:val="20"/>
              </w:rPr>
              <w:t>（</w:t>
            </w:r>
            <w:r>
              <w:rPr>
                <w:rFonts w:ascii="標楷體" w:eastAsia="標楷體" w:hAnsi="標楷體" w:cs="新細明體"/>
                <w:sz w:val="20"/>
                <w:szCs w:val="20"/>
              </w:rPr>
              <w:t>1-</w:t>
            </w:r>
            <w:r>
              <w:rPr>
                <w:rFonts w:ascii="標楷體" w:eastAsia="標楷體" w:hAnsi="標楷體" w:cs="新細明體" w:hint="eastAsia"/>
                <w:sz w:val="20"/>
                <w:szCs w:val="20"/>
              </w:rPr>
              <w:t>10</w:t>
            </w:r>
            <w:r w:rsidR="009D5EF3">
              <w:rPr>
                <w:rFonts w:ascii="標楷體" w:eastAsia="標楷體" w:hAnsi="標楷體" w:cs="新細明體"/>
                <w:sz w:val="20"/>
                <w:szCs w:val="20"/>
              </w:rPr>
              <w:t>）</w:t>
            </w:r>
          </w:p>
        </w:tc>
        <w:tc>
          <w:tcPr>
            <w:tcW w:w="1275" w:type="dxa"/>
            <w:tcBorders>
              <w:top w:val="single" w:sz="4" w:space="0" w:color="auto"/>
              <w:left w:val="single" w:sz="4" w:space="0" w:color="auto"/>
              <w:bottom w:val="single" w:sz="4" w:space="0" w:color="auto"/>
              <w:right w:val="single" w:sz="4" w:space="0" w:color="auto"/>
            </w:tcBorders>
            <w:hideMark/>
          </w:tcPr>
          <w:p w14:paraId="4D5F87EE" w14:textId="77777777" w:rsidR="00D96D5D" w:rsidRPr="00305758" w:rsidRDefault="00D96D5D" w:rsidP="00305758">
            <w:pPr>
              <w:jc w:val="center"/>
              <w:rPr>
                <w:rFonts w:ascii="標楷體" w:eastAsia="標楷體" w:hAnsi="標楷體" w:cs="Times New Roman"/>
                <w:sz w:val="20"/>
                <w:szCs w:val="20"/>
              </w:rPr>
            </w:pPr>
            <w:r w:rsidRPr="00305758">
              <w:rPr>
                <w:rFonts w:ascii="標楷體" w:eastAsia="標楷體" w:hAnsi="標楷體" w:cs="Times New Roman" w:hint="eastAsia"/>
                <w:sz w:val="20"/>
                <w:szCs w:val="20"/>
              </w:rPr>
              <w:t>人數</w:t>
            </w:r>
          </w:p>
        </w:tc>
        <w:tc>
          <w:tcPr>
            <w:tcW w:w="1676" w:type="dxa"/>
            <w:tcBorders>
              <w:top w:val="nil"/>
              <w:left w:val="single" w:sz="4" w:space="0" w:color="auto"/>
              <w:bottom w:val="nil"/>
              <w:right w:val="nil"/>
            </w:tcBorders>
            <w:hideMark/>
          </w:tcPr>
          <w:p w14:paraId="64EEA64D" w14:textId="77777777" w:rsidR="00D96D5D" w:rsidRPr="00305758" w:rsidRDefault="00D96D5D" w:rsidP="00254C60">
            <w:pPr>
              <w:ind w:rightChars="180" w:right="432"/>
              <w:jc w:val="right"/>
              <w:rPr>
                <w:rFonts w:ascii="標楷體" w:eastAsia="標楷體" w:hAnsi="標楷體" w:cs="Times New Roman"/>
                <w:sz w:val="20"/>
                <w:szCs w:val="20"/>
              </w:rPr>
            </w:pPr>
            <w:r w:rsidRPr="00305758">
              <w:rPr>
                <w:rFonts w:ascii="標楷體" w:eastAsia="標楷體" w:hAnsi="標楷體" w:cs="Times New Roman" w:hint="eastAsia"/>
                <w:sz w:val="20"/>
                <w:szCs w:val="20"/>
              </w:rPr>
              <w:t>1</w:t>
            </w:r>
          </w:p>
        </w:tc>
        <w:tc>
          <w:tcPr>
            <w:tcW w:w="1676" w:type="dxa"/>
            <w:tcBorders>
              <w:top w:val="nil"/>
              <w:left w:val="nil"/>
              <w:bottom w:val="nil"/>
              <w:right w:val="nil"/>
            </w:tcBorders>
            <w:hideMark/>
          </w:tcPr>
          <w:p w14:paraId="326EC6F1" w14:textId="77777777" w:rsidR="00D96D5D" w:rsidRPr="00305758" w:rsidRDefault="00D96D5D" w:rsidP="00254C60">
            <w:pPr>
              <w:ind w:rightChars="229" w:right="550"/>
              <w:jc w:val="right"/>
              <w:rPr>
                <w:rFonts w:ascii="標楷體" w:eastAsia="標楷體" w:hAnsi="標楷體" w:cs="Times New Roman"/>
                <w:sz w:val="20"/>
                <w:szCs w:val="20"/>
              </w:rPr>
            </w:pPr>
            <w:r w:rsidRPr="00305758">
              <w:rPr>
                <w:rFonts w:ascii="標楷體" w:eastAsia="標楷體" w:hAnsi="標楷體" w:cs="Times New Roman" w:hint="eastAsia"/>
                <w:sz w:val="20"/>
                <w:szCs w:val="20"/>
              </w:rPr>
              <w:t>1</w:t>
            </w:r>
          </w:p>
        </w:tc>
        <w:tc>
          <w:tcPr>
            <w:tcW w:w="1676" w:type="dxa"/>
            <w:tcBorders>
              <w:top w:val="nil"/>
              <w:left w:val="nil"/>
              <w:bottom w:val="nil"/>
              <w:right w:val="nil"/>
            </w:tcBorders>
          </w:tcPr>
          <w:p w14:paraId="5ED2E5C3" w14:textId="77777777" w:rsidR="00D96D5D" w:rsidRPr="00305758" w:rsidRDefault="00DE775F" w:rsidP="00254C60">
            <w:pPr>
              <w:ind w:rightChars="266" w:right="638"/>
              <w:jc w:val="right"/>
              <w:rPr>
                <w:rFonts w:ascii="標楷體" w:eastAsia="標楷體" w:hAnsi="標楷體" w:cs="Times New Roman"/>
                <w:sz w:val="20"/>
                <w:szCs w:val="20"/>
              </w:rPr>
            </w:pPr>
            <w:r>
              <w:rPr>
                <w:rFonts w:ascii="標楷體" w:eastAsia="標楷體" w:hAnsi="標楷體" w:cs="Times New Roman" w:hint="eastAsia"/>
                <w:sz w:val="20"/>
                <w:szCs w:val="20"/>
              </w:rPr>
              <w:t>0</w:t>
            </w:r>
          </w:p>
        </w:tc>
        <w:tc>
          <w:tcPr>
            <w:tcW w:w="1677" w:type="dxa"/>
            <w:tcBorders>
              <w:top w:val="nil"/>
              <w:left w:val="nil"/>
              <w:bottom w:val="nil"/>
              <w:right w:val="nil"/>
            </w:tcBorders>
          </w:tcPr>
          <w:p w14:paraId="5BC55E5A" w14:textId="77777777" w:rsidR="00D96D5D" w:rsidRPr="00305758" w:rsidRDefault="00DE775F" w:rsidP="00254C60">
            <w:pPr>
              <w:ind w:rightChars="267" w:right="641"/>
              <w:jc w:val="right"/>
              <w:rPr>
                <w:rFonts w:ascii="標楷體" w:eastAsia="標楷體" w:hAnsi="標楷體" w:cs="Times New Roman"/>
                <w:sz w:val="20"/>
                <w:szCs w:val="20"/>
              </w:rPr>
            </w:pPr>
            <w:r>
              <w:rPr>
                <w:rFonts w:ascii="標楷體" w:eastAsia="標楷體" w:hAnsi="標楷體" w:cs="Times New Roman" w:hint="eastAsia"/>
                <w:sz w:val="20"/>
                <w:szCs w:val="20"/>
              </w:rPr>
              <w:t>0</w:t>
            </w:r>
          </w:p>
        </w:tc>
      </w:tr>
      <w:tr w:rsidR="00D96D5D" w:rsidRPr="00305758" w14:paraId="10E2B4E2" w14:textId="77777777" w:rsidTr="00E41CD4">
        <w:tc>
          <w:tcPr>
            <w:tcW w:w="2100" w:type="dxa"/>
            <w:vMerge/>
            <w:tcBorders>
              <w:top w:val="single" w:sz="4" w:space="0" w:color="auto"/>
              <w:left w:val="nil"/>
              <w:bottom w:val="single" w:sz="4" w:space="0" w:color="auto"/>
              <w:right w:val="single" w:sz="4" w:space="0" w:color="auto"/>
            </w:tcBorders>
            <w:vAlign w:val="center"/>
            <w:hideMark/>
          </w:tcPr>
          <w:p w14:paraId="456B6791" w14:textId="77777777" w:rsidR="00D96D5D" w:rsidRPr="00305758" w:rsidRDefault="00D96D5D" w:rsidP="00305758">
            <w:pPr>
              <w:widowControl/>
              <w:rPr>
                <w:rFonts w:ascii="標楷體" w:eastAsia="標楷體" w:hAnsi="標楷體"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14:paraId="4471062F" w14:textId="77777777" w:rsidR="00D96D5D" w:rsidRPr="00305758" w:rsidRDefault="00705166" w:rsidP="00305758">
            <w:pPr>
              <w:jc w:val="center"/>
              <w:rPr>
                <w:rFonts w:ascii="標楷體" w:eastAsia="標楷體" w:hAnsi="標楷體" w:cs="Times New Roman"/>
                <w:sz w:val="20"/>
                <w:szCs w:val="20"/>
              </w:rPr>
            </w:pPr>
            <w:r>
              <w:rPr>
                <w:rFonts w:ascii="標楷體" w:eastAsia="標楷體" w:hAnsi="標楷體" w:cs="Times New Roman" w:hint="eastAsia"/>
                <w:sz w:val="20"/>
                <w:szCs w:val="20"/>
              </w:rPr>
              <w:t>比率</w:t>
            </w:r>
          </w:p>
        </w:tc>
        <w:tc>
          <w:tcPr>
            <w:tcW w:w="1676" w:type="dxa"/>
            <w:tcBorders>
              <w:top w:val="nil"/>
              <w:left w:val="single" w:sz="4" w:space="0" w:color="auto"/>
              <w:bottom w:val="single" w:sz="4" w:space="0" w:color="auto"/>
              <w:right w:val="nil"/>
            </w:tcBorders>
            <w:hideMark/>
          </w:tcPr>
          <w:p w14:paraId="3F07111E" w14:textId="77777777" w:rsidR="00D96D5D" w:rsidRPr="00305758" w:rsidRDefault="00D96D5D" w:rsidP="00254C60">
            <w:pPr>
              <w:ind w:rightChars="180" w:right="432"/>
              <w:jc w:val="right"/>
              <w:rPr>
                <w:rFonts w:ascii="標楷體" w:eastAsia="標楷體" w:hAnsi="標楷體" w:cs="Times New Roman"/>
                <w:sz w:val="20"/>
                <w:szCs w:val="20"/>
              </w:rPr>
            </w:pPr>
            <w:r w:rsidRPr="00305758">
              <w:rPr>
                <w:rFonts w:ascii="標楷體" w:eastAsia="標楷體" w:hAnsi="標楷體" w:cs="Times New Roman" w:hint="eastAsia"/>
                <w:sz w:val="20"/>
                <w:szCs w:val="20"/>
              </w:rPr>
              <w:t>100.00</w:t>
            </w:r>
          </w:p>
        </w:tc>
        <w:tc>
          <w:tcPr>
            <w:tcW w:w="1676" w:type="dxa"/>
            <w:tcBorders>
              <w:top w:val="nil"/>
              <w:left w:val="nil"/>
              <w:bottom w:val="single" w:sz="4" w:space="0" w:color="auto"/>
              <w:right w:val="nil"/>
            </w:tcBorders>
            <w:hideMark/>
          </w:tcPr>
          <w:p w14:paraId="0D286FC9" w14:textId="77777777" w:rsidR="00D96D5D" w:rsidRPr="00305758" w:rsidRDefault="00D96D5D" w:rsidP="00254C60">
            <w:pPr>
              <w:ind w:rightChars="229" w:right="550"/>
              <w:jc w:val="right"/>
              <w:rPr>
                <w:rFonts w:ascii="標楷體" w:eastAsia="標楷體" w:hAnsi="標楷體" w:cs="Times New Roman"/>
                <w:sz w:val="20"/>
                <w:szCs w:val="20"/>
              </w:rPr>
            </w:pPr>
            <w:r w:rsidRPr="00305758">
              <w:rPr>
                <w:rFonts w:ascii="標楷體" w:eastAsia="標楷體" w:hAnsi="標楷體" w:cs="Times New Roman" w:hint="eastAsia"/>
                <w:sz w:val="20"/>
                <w:szCs w:val="20"/>
              </w:rPr>
              <w:t>100.00</w:t>
            </w:r>
          </w:p>
        </w:tc>
        <w:tc>
          <w:tcPr>
            <w:tcW w:w="1676" w:type="dxa"/>
            <w:tcBorders>
              <w:top w:val="nil"/>
              <w:left w:val="nil"/>
              <w:bottom w:val="single" w:sz="4" w:space="0" w:color="auto"/>
              <w:right w:val="nil"/>
            </w:tcBorders>
          </w:tcPr>
          <w:p w14:paraId="63553B39" w14:textId="77777777" w:rsidR="00D96D5D" w:rsidRPr="00305758" w:rsidRDefault="00DE775F" w:rsidP="00254C60">
            <w:pPr>
              <w:ind w:rightChars="266" w:right="638"/>
              <w:jc w:val="right"/>
              <w:rPr>
                <w:rFonts w:ascii="標楷體" w:eastAsia="標楷體" w:hAnsi="標楷體" w:cs="Times New Roman"/>
                <w:sz w:val="20"/>
                <w:szCs w:val="20"/>
              </w:rPr>
            </w:pPr>
            <w:r>
              <w:rPr>
                <w:rFonts w:ascii="標楷體" w:eastAsia="標楷體" w:hAnsi="標楷體" w:cs="Times New Roman" w:hint="eastAsia"/>
                <w:sz w:val="20"/>
                <w:szCs w:val="20"/>
              </w:rPr>
              <w:t>0</w:t>
            </w:r>
          </w:p>
        </w:tc>
        <w:tc>
          <w:tcPr>
            <w:tcW w:w="1677" w:type="dxa"/>
            <w:tcBorders>
              <w:top w:val="nil"/>
              <w:left w:val="nil"/>
              <w:bottom w:val="single" w:sz="4" w:space="0" w:color="auto"/>
              <w:right w:val="nil"/>
            </w:tcBorders>
          </w:tcPr>
          <w:p w14:paraId="57CDE54E" w14:textId="77777777" w:rsidR="00D96D5D" w:rsidRPr="00305758" w:rsidRDefault="00DE775F" w:rsidP="00254C60">
            <w:pPr>
              <w:ind w:rightChars="267" w:right="641"/>
              <w:jc w:val="right"/>
              <w:rPr>
                <w:rFonts w:ascii="標楷體" w:eastAsia="標楷體" w:hAnsi="標楷體" w:cs="Times New Roman"/>
                <w:sz w:val="20"/>
                <w:szCs w:val="20"/>
              </w:rPr>
            </w:pPr>
            <w:r>
              <w:rPr>
                <w:rFonts w:ascii="標楷體" w:eastAsia="標楷體" w:hAnsi="標楷體" w:cs="Times New Roman" w:hint="eastAsia"/>
                <w:sz w:val="20"/>
                <w:szCs w:val="20"/>
              </w:rPr>
              <w:t>0</w:t>
            </w:r>
          </w:p>
        </w:tc>
      </w:tr>
    </w:tbl>
    <w:p w14:paraId="644209E2" w14:textId="77777777" w:rsidR="00712918" w:rsidRDefault="00712918" w:rsidP="00305758">
      <w:pPr>
        <w:pStyle w:val="a8"/>
        <w:ind w:leftChars="0" w:left="360"/>
        <w:rPr>
          <w:rFonts w:ascii="標楷體" w:eastAsia="標楷體" w:hAnsi="標楷體" w:cs="Times New Roman"/>
          <w:bCs/>
          <w:sz w:val="20"/>
          <w:szCs w:val="20"/>
        </w:rPr>
      </w:pPr>
      <w:r w:rsidRPr="00305758">
        <w:rPr>
          <w:rFonts w:ascii="標楷體" w:eastAsia="標楷體" w:hAnsi="標楷體" w:cs="Times New Roman" w:hint="eastAsia"/>
          <w:bCs/>
          <w:sz w:val="20"/>
          <w:szCs w:val="20"/>
        </w:rPr>
        <w:t>資料來源：司法院</w:t>
      </w:r>
    </w:p>
    <w:p w14:paraId="5481FD64" w14:textId="77777777" w:rsidR="00CA09FA" w:rsidRPr="004D2D68" w:rsidRDefault="00CA09FA" w:rsidP="004D2D68">
      <w:pPr>
        <w:rPr>
          <w:rFonts w:ascii="標楷體" w:eastAsia="標楷體" w:hAnsi="標楷體"/>
          <w:sz w:val="20"/>
          <w:szCs w:val="20"/>
        </w:rPr>
      </w:pPr>
    </w:p>
    <w:p w14:paraId="19E2BA73" w14:textId="77777777" w:rsidR="005F60CD" w:rsidRPr="005F60CD" w:rsidRDefault="00581B31" w:rsidP="00AE5FA0">
      <w:pPr>
        <w:pStyle w:val="a8"/>
        <w:numPr>
          <w:ilvl w:val="0"/>
          <w:numId w:val="4"/>
        </w:numPr>
        <w:overflowPunct w:val="0"/>
        <w:spacing w:line="480" w:lineRule="exact"/>
        <w:ind w:leftChars="0"/>
        <w:jc w:val="both"/>
        <w:rPr>
          <w:rFonts w:ascii="標楷體" w:eastAsia="標楷體" w:hAnsi="標楷體"/>
          <w:szCs w:val="24"/>
        </w:rPr>
      </w:pPr>
      <w:r>
        <w:rPr>
          <w:rFonts w:ascii="標楷體" w:eastAsia="標楷體" w:hAnsi="標楷體" w:hint="eastAsia"/>
          <w:szCs w:val="24"/>
        </w:rPr>
        <w:t>2012</w:t>
      </w:r>
      <w:r w:rsidR="00D96D5D" w:rsidRPr="00EC0AB8">
        <w:rPr>
          <w:rFonts w:ascii="標楷體" w:eastAsia="標楷體" w:hAnsi="標楷體" w:hint="eastAsia"/>
          <w:szCs w:val="24"/>
        </w:rPr>
        <w:t>年</w:t>
      </w:r>
      <w:r>
        <w:rPr>
          <w:rFonts w:ascii="標楷體" w:eastAsia="標楷體" w:hAnsi="標楷體" w:hint="eastAsia"/>
          <w:szCs w:val="24"/>
        </w:rPr>
        <w:t>至2015</w:t>
      </w:r>
      <w:r w:rsidR="00D96D5D" w:rsidRPr="00EC0AB8">
        <w:rPr>
          <w:rFonts w:ascii="標楷體" w:eastAsia="標楷體" w:hAnsi="標楷體" w:hint="eastAsia"/>
          <w:szCs w:val="24"/>
        </w:rPr>
        <w:t>年</w:t>
      </w:r>
      <w:r w:rsidR="00A879B2">
        <w:rPr>
          <w:rFonts w:ascii="標楷體" w:eastAsia="標楷體" w:hAnsi="標楷體" w:hint="eastAsia"/>
          <w:szCs w:val="24"/>
        </w:rPr>
        <w:t>10</w:t>
      </w:r>
      <w:r w:rsidR="009B43C9">
        <w:rPr>
          <w:rFonts w:ascii="標楷體" w:eastAsia="標楷體" w:hAnsi="標楷體" w:hint="eastAsia"/>
          <w:szCs w:val="24"/>
        </w:rPr>
        <w:t>月</w:t>
      </w:r>
      <w:r w:rsidR="00D96D5D" w:rsidRPr="00EC0AB8">
        <w:rPr>
          <w:rFonts w:ascii="標楷體" w:eastAsia="標楷體" w:hAnsi="標楷體" w:hint="eastAsia"/>
          <w:szCs w:val="24"/>
        </w:rPr>
        <w:t>，偵查中羈押，經法院裁定撤銷羈押、延長羈押或停止羈押</w:t>
      </w:r>
      <w:r w:rsidR="00AE5FA0" w:rsidRPr="00AE5FA0">
        <w:rPr>
          <w:rFonts w:ascii="標楷體" w:eastAsia="標楷體" w:hAnsi="標楷體" w:hint="eastAsia"/>
          <w:szCs w:val="24"/>
        </w:rPr>
        <w:t>案件終結情形</w:t>
      </w:r>
      <w:r w:rsidR="00D96D5D" w:rsidRPr="00EC0AB8">
        <w:rPr>
          <w:rFonts w:ascii="標楷體" w:eastAsia="標楷體" w:hAnsi="標楷體" w:hint="eastAsia"/>
          <w:szCs w:val="24"/>
        </w:rPr>
        <w:t>如下：</w:t>
      </w:r>
    </w:p>
    <w:p w14:paraId="2A178E71" w14:textId="77777777" w:rsidR="00F27CE1" w:rsidRDefault="00D96D5D" w:rsidP="00F27CE1">
      <w:pPr>
        <w:pStyle w:val="a8"/>
        <w:numPr>
          <w:ilvl w:val="0"/>
          <w:numId w:val="23"/>
        </w:numPr>
        <w:snapToGrid w:val="0"/>
        <w:spacing w:line="480" w:lineRule="exact"/>
        <w:ind w:leftChars="0"/>
        <w:jc w:val="both"/>
        <w:rPr>
          <w:rFonts w:ascii="標楷體" w:eastAsia="標楷體" w:hAnsi="標楷體"/>
          <w:szCs w:val="24"/>
        </w:rPr>
      </w:pPr>
      <w:r w:rsidRPr="00581B31">
        <w:rPr>
          <w:rFonts w:ascii="標楷體" w:eastAsia="標楷體" w:hAnsi="標楷體" w:hint="eastAsia"/>
          <w:szCs w:val="24"/>
        </w:rPr>
        <w:t>聲請撤銷羈押案件之終結情形</w:t>
      </w:r>
      <w:r w:rsidR="000C3807">
        <w:rPr>
          <w:rFonts w:ascii="標楷體" w:eastAsia="標楷體" w:hAnsi="標楷體" w:hint="eastAsia"/>
          <w:szCs w:val="24"/>
        </w:rPr>
        <w:t>如表</w:t>
      </w:r>
      <w:r w:rsidR="00AD0FB8">
        <w:rPr>
          <w:rFonts w:ascii="標楷體" w:eastAsia="標楷體" w:hAnsi="標楷體" w:hint="eastAsia"/>
          <w:szCs w:val="24"/>
        </w:rPr>
        <w:t>21</w:t>
      </w:r>
      <w:r w:rsidR="000C3807">
        <w:rPr>
          <w:rFonts w:ascii="標楷體" w:eastAsia="標楷體" w:hAnsi="標楷體" w:hint="eastAsia"/>
          <w:szCs w:val="24"/>
        </w:rPr>
        <w:t>、表</w:t>
      </w:r>
      <w:r w:rsidR="00AD0FB8">
        <w:rPr>
          <w:rFonts w:ascii="標楷體" w:eastAsia="標楷體" w:hAnsi="標楷體" w:hint="eastAsia"/>
          <w:szCs w:val="24"/>
        </w:rPr>
        <w:t>22</w:t>
      </w:r>
      <w:r w:rsidR="000C3807">
        <w:rPr>
          <w:rFonts w:ascii="標楷體" w:eastAsia="標楷體" w:hAnsi="標楷體" w:hint="eastAsia"/>
          <w:szCs w:val="24"/>
        </w:rPr>
        <w:t>。</w:t>
      </w:r>
    </w:p>
    <w:p w14:paraId="64C05586" w14:textId="77777777" w:rsidR="00D96D5D" w:rsidRPr="00D112E6" w:rsidRDefault="00D96D5D" w:rsidP="00FC1205">
      <w:pPr>
        <w:pStyle w:val="ac"/>
        <w:spacing w:beforeLines="40" w:before="144" w:line="480" w:lineRule="exact"/>
        <w:jc w:val="center"/>
        <w:rPr>
          <w:rFonts w:ascii="標楷體" w:eastAsia="標楷體" w:hAnsi="標楷體"/>
          <w:b/>
          <w:sz w:val="24"/>
          <w:szCs w:val="24"/>
        </w:rPr>
      </w:pPr>
      <w:bookmarkStart w:id="202" w:name="_Toc440620437"/>
      <w:r w:rsidRPr="00D112E6">
        <w:rPr>
          <w:rFonts w:ascii="標楷體" w:eastAsia="標楷體" w:hAnsi="標楷體" w:hint="eastAsia"/>
          <w:b/>
          <w:sz w:val="24"/>
          <w:szCs w:val="24"/>
        </w:rPr>
        <w:t>表</w:t>
      </w:r>
      <w:r w:rsidR="00530C28">
        <w:rPr>
          <w:rFonts w:ascii="標楷體" w:eastAsia="標楷體" w:hAnsi="標楷體"/>
          <w:b/>
          <w:sz w:val="24"/>
          <w:szCs w:val="24"/>
        </w:rPr>
        <w:fldChar w:fldCharType="begin"/>
      </w:r>
      <w:r w:rsidR="00530C28">
        <w:rPr>
          <w:rFonts w:ascii="標楷體" w:eastAsia="標楷體" w:hAnsi="標楷體"/>
          <w:b/>
          <w:sz w:val="24"/>
          <w:szCs w:val="24"/>
        </w:rPr>
        <w:instrText xml:space="preserve"> </w:instrText>
      </w:r>
      <w:r w:rsidR="00530C28">
        <w:rPr>
          <w:rFonts w:ascii="標楷體" w:eastAsia="標楷體" w:hAnsi="標楷體" w:hint="eastAsia"/>
          <w:b/>
          <w:sz w:val="24"/>
          <w:szCs w:val="24"/>
        </w:rPr>
        <w:instrText>SEQ Figure \* ARABIC</w:instrText>
      </w:r>
      <w:r w:rsidR="00530C28">
        <w:rPr>
          <w:rFonts w:ascii="標楷體" w:eastAsia="標楷體" w:hAnsi="標楷體"/>
          <w:b/>
          <w:sz w:val="24"/>
          <w:szCs w:val="24"/>
        </w:rPr>
        <w:instrText xml:space="preserve"> </w:instrText>
      </w:r>
      <w:r w:rsidR="00530C28">
        <w:rPr>
          <w:rFonts w:ascii="標楷體" w:eastAsia="標楷體" w:hAnsi="標楷體"/>
          <w:b/>
          <w:sz w:val="24"/>
          <w:szCs w:val="24"/>
        </w:rPr>
        <w:fldChar w:fldCharType="separate"/>
      </w:r>
      <w:r w:rsidR="0035511C">
        <w:rPr>
          <w:rFonts w:ascii="標楷體" w:eastAsia="標楷體" w:hAnsi="標楷體"/>
          <w:b/>
          <w:noProof/>
          <w:sz w:val="24"/>
          <w:szCs w:val="24"/>
        </w:rPr>
        <w:t>21</w:t>
      </w:r>
      <w:r w:rsidR="00530C28">
        <w:rPr>
          <w:rFonts w:ascii="標楷體" w:eastAsia="標楷體" w:hAnsi="標楷體"/>
          <w:b/>
          <w:sz w:val="24"/>
          <w:szCs w:val="24"/>
        </w:rPr>
        <w:fldChar w:fldCharType="end"/>
      </w:r>
      <w:r w:rsidR="00741C41">
        <w:rPr>
          <w:rFonts w:ascii="標楷體" w:eastAsia="標楷體" w:hAnsi="標楷體" w:hint="eastAsia"/>
          <w:b/>
          <w:kern w:val="0"/>
          <w:sz w:val="24"/>
          <w:szCs w:val="24"/>
        </w:rPr>
        <w:t xml:space="preserve">　</w:t>
      </w:r>
      <w:r w:rsidRPr="00D112E6">
        <w:rPr>
          <w:rFonts w:ascii="標楷體" w:eastAsia="標楷體" w:hAnsi="標楷體" w:hint="eastAsia"/>
          <w:b/>
          <w:sz w:val="24"/>
          <w:szCs w:val="24"/>
        </w:rPr>
        <w:t>地方法院受理偵查中聲請撤銷羈押案件終結情形</w:t>
      </w:r>
      <w:bookmarkEnd w:id="202"/>
    </w:p>
    <w:p w14:paraId="419DD2AA" w14:textId="77777777" w:rsidR="00D96D5D" w:rsidRPr="00305758" w:rsidRDefault="00D96D5D" w:rsidP="00305758">
      <w:pPr>
        <w:jc w:val="right"/>
        <w:rPr>
          <w:rFonts w:ascii="標楷體" w:eastAsia="標楷體" w:hAnsi="標楷體" w:cs="Times New Roman"/>
          <w:sz w:val="20"/>
          <w:szCs w:val="20"/>
        </w:rPr>
      </w:pPr>
      <w:r w:rsidRPr="00305758">
        <w:rPr>
          <w:rFonts w:ascii="標楷體" w:eastAsia="標楷體" w:hAnsi="標楷體" w:cs="Times New Roman" w:hint="eastAsia"/>
          <w:sz w:val="20"/>
          <w:szCs w:val="20"/>
        </w:rPr>
        <w:t>單位：人；％</w:t>
      </w:r>
    </w:p>
    <w:tbl>
      <w:tblPr>
        <w:tblW w:w="10574"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134"/>
        <w:gridCol w:w="992"/>
        <w:gridCol w:w="851"/>
        <w:gridCol w:w="992"/>
        <w:gridCol w:w="851"/>
        <w:gridCol w:w="624"/>
        <w:gridCol w:w="651"/>
        <w:gridCol w:w="851"/>
        <w:gridCol w:w="709"/>
        <w:gridCol w:w="708"/>
        <w:gridCol w:w="851"/>
        <w:gridCol w:w="514"/>
      </w:tblGrid>
      <w:tr w:rsidR="00E41CD4" w:rsidRPr="00305758" w14:paraId="20282F4C" w14:textId="77777777" w:rsidTr="0098267A">
        <w:tc>
          <w:tcPr>
            <w:tcW w:w="846" w:type="dxa"/>
            <w:tcBorders>
              <w:top w:val="single" w:sz="4" w:space="0" w:color="auto"/>
              <w:left w:val="nil"/>
              <w:bottom w:val="single" w:sz="4" w:space="0" w:color="auto"/>
              <w:right w:val="single" w:sz="4" w:space="0" w:color="auto"/>
            </w:tcBorders>
            <w:vAlign w:val="center"/>
            <w:hideMark/>
          </w:tcPr>
          <w:p w14:paraId="5EA7AD8E" w14:textId="77777777" w:rsidR="00E41CD4" w:rsidRPr="00305758" w:rsidRDefault="00E41CD4" w:rsidP="00305758">
            <w:pPr>
              <w:jc w:val="center"/>
              <w:rPr>
                <w:rFonts w:ascii="標楷體" w:eastAsia="標楷體" w:hAnsi="標楷體" w:cs="新細明體"/>
                <w:sz w:val="20"/>
                <w:szCs w:val="20"/>
              </w:rPr>
            </w:pPr>
            <w:r w:rsidRPr="00305758">
              <w:rPr>
                <w:rFonts w:ascii="標楷體" w:eastAsia="標楷體" w:hAnsi="標楷體" w:cs="Times New Roman" w:hint="eastAsia"/>
                <w:sz w:val="20"/>
                <w:szCs w:val="20"/>
              </w:rPr>
              <w:t>年別</w:t>
            </w:r>
          </w:p>
        </w:tc>
        <w:tc>
          <w:tcPr>
            <w:tcW w:w="1134" w:type="dxa"/>
            <w:tcBorders>
              <w:top w:val="single" w:sz="4" w:space="0" w:color="auto"/>
              <w:left w:val="nil"/>
              <w:bottom w:val="single" w:sz="4" w:space="0" w:color="auto"/>
              <w:right w:val="single" w:sz="4" w:space="0" w:color="auto"/>
              <w:tl2br w:val="single" w:sz="4" w:space="0" w:color="auto"/>
            </w:tcBorders>
            <w:vAlign w:val="center"/>
          </w:tcPr>
          <w:p w14:paraId="61BA0CB5" w14:textId="77777777" w:rsidR="00E41CD4" w:rsidRDefault="00E41CD4" w:rsidP="00E41CD4">
            <w:pPr>
              <w:ind w:left="-108" w:rightChars="-45" w:right="-108"/>
              <w:jc w:val="center"/>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Pr="00305758">
              <w:rPr>
                <w:rFonts w:ascii="標楷體" w:eastAsia="標楷體" w:hAnsi="標楷體" w:cs="Times New Roman" w:hint="eastAsia"/>
                <w:sz w:val="20"/>
                <w:szCs w:val="20"/>
              </w:rPr>
              <w:t>項目</w:t>
            </w:r>
          </w:p>
          <w:p w14:paraId="398659B7" w14:textId="77777777" w:rsidR="00E41CD4" w:rsidRDefault="00E41CD4" w:rsidP="00E41CD4">
            <w:pPr>
              <w:ind w:left="-108" w:rightChars="-45" w:right="-108"/>
              <w:jc w:val="center"/>
              <w:rPr>
                <w:rFonts w:ascii="標楷體" w:eastAsia="標楷體" w:hAnsi="標楷體" w:cs="Times New Roman"/>
                <w:sz w:val="20"/>
                <w:szCs w:val="20"/>
              </w:rPr>
            </w:pPr>
          </w:p>
          <w:p w14:paraId="722C92C6" w14:textId="77777777" w:rsidR="00E41CD4" w:rsidRDefault="00E41CD4" w:rsidP="00E41CD4">
            <w:pPr>
              <w:ind w:left="-108" w:rightChars="-45" w:right="-108"/>
              <w:jc w:val="center"/>
              <w:rPr>
                <w:rFonts w:ascii="標楷體" w:eastAsia="標楷體" w:hAnsi="標楷體" w:cs="Times New Roman"/>
                <w:sz w:val="20"/>
                <w:szCs w:val="20"/>
              </w:rPr>
            </w:pPr>
          </w:p>
          <w:p w14:paraId="3307B935" w14:textId="77777777" w:rsidR="0008327B" w:rsidRDefault="0008327B" w:rsidP="00E41CD4">
            <w:pPr>
              <w:ind w:left="-108" w:rightChars="-45" w:right="-108"/>
              <w:jc w:val="center"/>
              <w:rPr>
                <w:rFonts w:ascii="標楷體" w:eastAsia="標楷體" w:hAnsi="標楷體" w:cs="Times New Roman"/>
                <w:sz w:val="20"/>
                <w:szCs w:val="20"/>
              </w:rPr>
            </w:pPr>
          </w:p>
          <w:p w14:paraId="4A58E2B9" w14:textId="77777777" w:rsidR="00E41CD4" w:rsidRPr="00305758" w:rsidRDefault="00BE0EED" w:rsidP="00E41CD4">
            <w:pPr>
              <w:ind w:left="-108" w:rightChars="-45" w:right="-108"/>
              <w:rPr>
                <w:rFonts w:ascii="標楷體" w:eastAsia="標楷體" w:hAnsi="標楷體" w:cs="新細明體"/>
                <w:sz w:val="20"/>
                <w:szCs w:val="20"/>
              </w:rPr>
            </w:pPr>
            <w:r>
              <w:rPr>
                <w:rFonts w:ascii="標楷體" w:eastAsia="標楷體" w:hAnsi="標楷體" w:cs="Times New Roman" w:hint="eastAsia"/>
                <w:sz w:val="20"/>
                <w:szCs w:val="20"/>
              </w:rPr>
              <w:t xml:space="preserve"> </w:t>
            </w:r>
            <w:r w:rsidR="00E41CD4" w:rsidRPr="00305758">
              <w:rPr>
                <w:rFonts w:ascii="標楷體" w:eastAsia="標楷體" w:hAnsi="標楷體" w:cs="Times New Roman" w:hint="eastAsia"/>
                <w:sz w:val="20"/>
                <w:szCs w:val="20"/>
              </w:rPr>
              <w:t>人；％</w:t>
            </w:r>
          </w:p>
        </w:tc>
        <w:tc>
          <w:tcPr>
            <w:tcW w:w="992" w:type="dxa"/>
            <w:tcBorders>
              <w:top w:val="single" w:sz="4" w:space="0" w:color="auto"/>
              <w:left w:val="single" w:sz="4" w:space="0" w:color="auto"/>
              <w:bottom w:val="single" w:sz="4" w:space="0" w:color="auto"/>
              <w:right w:val="single" w:sz="4" w:space="0" w:color="auto"/>
            </w:tcBorders>
            <w:vAlign w:val="center"/>
            <w:hideMark/>
          </w:tcPr>
          <w:p w14:paraId="4EFE9D16" w14:textId="77777777" w:rsidR="00E41CD4" w:rsidRPr="00305758" w:rsidRDefault="00E41CD4" w:rsidP="00305758">
            <w:pPr>
              <w:jc w:val="center"/>
              <w:rPr>
                <w:rFonts w:ascii="標楷體" w:eastAsia="標楷體" w:hAnsi="標楷體" w:cs="Times New Roman"/>
                <w:sz w:val="20"/>
                <w:szCs w:val="20"/>
              </w:rPr>
            </w:pPr>
            <w:r w:rsidRPr="00305758">
              <w:rPr>
                <w:rFonts w:ascii="標楷體" w:eastAsia="標楷體" w:hAnsi="標楷體" w:cs="Times New Roman" w:hint="eastAsia"/>
                <w:sz w:val="20"/>
                <w:szCs w:val="20"/>
              </w:rPr>
              <w:t>總計</w:t>
            </w:r>
          </w:p>
        </w:tc>
        <w:tc>
          <w:tcPr>
            <w:tcW w:w="851" w:type="dxa"/>
            <w:tcBorders>
              <w:top w:val="single" w:sz="4" w:space="0" w:color="auto"/>
              <w:left w:val="single" w:sz="4" w:space="0" w:color="auto"/>
              <w:bottom w:val="single" w:sz="4" w:space="0" w:color="auto"/>
              <w:right w:val="single" w:sz="4" w:space="0" w:color="auto"/>
            </w:tcBorders>
            <w:vAlign w:val="center"/>
            <w:hideMark/>
          </w:tcPr>
          <w:p w14:paraId="18DD3295" w14:textId="77777777" w:rsidR="00E41CD4" w:rsidRPr="00305758" w:rsidRDefault="00E41CD4" w:rsidP="00305758">
            <w:pPr>
              <w:jc w:val="center"/>
              <w:rPr>
                <w:rFonts w:ascii="標楷體" w:eastAsia="標楷體" w:hAnsi="標楷體" w:cs="Times New Roman"/>
                <w:sz w:val="20"/>
                <w:szCs w:val="20"/>
              </w:rPr>
            </w:pPr>
            <w:r w:rsidRPr="00305758">
              <w:rPr>
                <w:rFonts w:ascii="標楷體" w:eastAsia="標楷體" w:hAnsi="標楷體" w:cs="Times New Roman" w:hint="eastAsia"/>
                <w:sz w:val="20"/>
                <w:szCs w:val="20"/>
              </w:rPr>
              <w:t>准許</w:t>
            </w:r>
          </w:p>
          <w:p w14:paraId="78EA2C95" w14:textId="77777777" w:rsidR="00E41CD4" w:rsidRPr="00305758" w:rsidRDefault="00E41CD4" w:rsidP="00305758">
            <w:pPr>
              <w:jc w:val="center"/>
              <w:rPr>
                <w:rFonts w:ascii="標楷體" w:eastAsia="標楷體" w:hAnsi="標楷體" w:cs="新細明體"/>
                <w:sz w:val="20"/>
                <w:szCs w:val="20"/>
              </w:rPr>
            </w:pPr>
            <w:r w:rsidRPr="00305758">
              <w:rPr>
                <w:rFonts w:ascii="標楷體" w:eastAsia="標楷體" w:hAnsi="標楷體" w:cs="Times New Roman" w:hint="eastAsia"/>
                <w:sz w:val="20"/>
                <w:szCs w:val="20"/>
              </w:rPr>
              <w:t>聲請</w:t>
            </w:r>
          </w:p>
        </w:tc>
        <w:tc>
          <w:tcPr>
            <w:tcW w:w="992" w:type="dxa"/>
            <w:tcBorders>
              <w:top w:val="single" w:sz="4" w:space="0" w:color="auto"/>
              <w:left w:val="single" w:sz="4" w:space="0" w:color="auto"/>
              <w:bottom w:val="single" w:sz="4" w:space="0" w:color="auto"/>
              <w:right w:val="single" w:sz="4" w:space="0" w:color="auto"/>
            </w:tcBorders>
            <w:vAlign w:val="center"/>
            <w:hideMark/>
          </w:tcPr>
          <w:p w14:paraId="4ABD41A5" w14:textId="77777777" w:rsidR="00E41CD4" w:rsidRPr="00305758" w:rsidRDefault="00E41CD4" w:rsidP="00305758">
            <w:pPr>
              <w:jc w:val="center"/>
              <w:rPr>
                <w:rFonts w:ascii="標楷體" w:eastAsia="標楷體" w:hAnsi="標楷體" w:cs="新細明體"/>
                <w:sz w:val="20"/>
                <w:szCs w:val="20"/>
              </w:rPr>
            </w:pPr>
            <w:r w:rsidRPr="00305758">
              <w:rPr>
                <w:rFonts w:ascii="標楷體" w:eastAsia="標楷體" w:hAnsi="標楷體" w:cs="Times New Roman" w:hint="eastAsia"/>
                <w:sz w:val="20"/>
                <w:szCs w:val="20"/>
              </w:rPr>
              <w:t>不能具保責付或限制住居予以羈押</w:t>
            </w:r>
          </w:p>
        </w:tc>
        <w:tc>
          <w:tcPr>
            <w:tcW w:w="851" w:type="dxa"/>
            <w:tcBorders>
              <w:top w:val="single" w:sz="4" w:space="0" w:color="auto"/>
              <w:left w:val="single" w:sz="4" w:space="0" w:color="auto"/>
              <w:bottom w:val="single" w:sz="4" w:space="0" w:color="auto"/>
              <w:right w:val="single" w:sz="4" w:space="0" w:color="auto"/>
            </w:tcBorders>
            <w:vAlign w:val="center"/>
            <w:hideMark/>
          </w:tcPr>
          <w:p w14:paraId="598C37F9" w14:textId="77777777" w:rsidR="00E41CD4" w:rsidRPr="00305758" w:rsidRDefault="00E41CD4" w:rsidP="00305758">
            <w:pPr>
              <w:jc w:val="center"/>
              <w:rPr>
                <w:rFonts w:ascii="標楷體" w:eastAsia="標楷體" w:hAnsi="標楷體" w:cs="新細明體"/>
                <w:sz w:val="20"/>
                <w:szCs w:val="20"/>
              </w:rPr>
            </w:pPr>
            <w:r w:rsidRPr="00305758">
              <w:rPr>
                <w:rFonts w:ascii="標楷體" w:eastAsia="標楷體" w:hAnsi="標楷體" w:cs="Times New Roman" w:hint="eastAsia"/>
                <w:sz w:val="20"/>
                <w:szCs w:val="20"/>
              </w:rPr>
              <w:t>駁回聲請</w:t>
            </w:r>
          </w:p>
        </w:tc>
        <w:tc>
          <w:tcPr>
            <w:tcW w:w="624" w:type="dxa"/>
            <w:tcBorders>
              <w:top w:val="single" w:sz="4" w:space="0" w:color="auto"/>
              <w:left w:val="single" w:sz="4" w:space="0" w:color="auto"/>
              <w:bottom w:val="single" w:sz="4" w:space="0" w:color="auto"/>
              <w:right w:val="single" w:sz="4" w:space="0" w:color="auto"/>
            </w:tcBorders>
            <w:vAlign w:val="center"/>
            <w:hideMark/>
          </w:tcPr>
          <w:p w14:paraId="734C2DE9" w14:textId="77777777" w:rsidR="0098267A" w:rsidRDefault="00E41CD4" w:rsidP="00305758">
            <w:pPr>
              <w:jc w:val="center"/>
              <w:rPr>
                <w:rFonts w:ascii="標楷體" w:eastAsia="標楷體" w:hAnsi="標楷體" w:cs="Times New Roman"/>
                <w:sz w:val="20"/>
                <w:szCs w:val="20"/>
              </w:rPr>
            </w:pPr>
            <w:r w:rsidRPr="00305758">
              <w:rPr>
                <w:rFonts w:ascii="標楷體" w:eastAsia="標楷體" w:hAnsi="標楷體" w:cs="Times New Roman" w:hint="eastAsia"/>
                <w:sz w:val="20"/>
                <w:szCs w:val="20"/>
              </w:rPr>
              <w:t>命</w:t>
            </w:r>
          </w:p>
          <w:p w14:paraId="4C8A3769" w14:textId="77777777" w:rsidR="0098267A" w:rsidRDefault="00E41CD4" w:rsidP="00305758">
            <w:pPr>
              <w:jc w:val="center"/>
              <w:rPr>
                <w:rFonts w:ascii="標楷體" w:eastAsia="標楷體" w:hAnsi="標楷體" w:cs="Times New Roman"/>
                <w:sz w:val="20"/>
                <w:szCs w:val="20"/>
              </w:rPr>
            </w:pPr>
            <w:r w:rsidRPr="00305758">
              <w:rPr>
                <w:rFonts w:ascii="標楷體" w:eastAsia="標楷體" w:hAnsi="標楷體" w:cs="Times New Roman" w:hint="eastAsia"/>
                <w:sz w:val="20"/>
                <w:szCs w:val="20"/>
              </w:rPr>
              <w:t>具</w:t>
            </w:r>
          </w:p>
          <w:p w14:paraId="6D7C830B" w14:textId="77777777" w:rsidR="00E41CD4" w:rsidRPr="00305758" w:rsidRDefault="00E41CD4" w:rsidP="00305758">
            <w:pPr>
              <w:jc w:val="center"/>
              <w:rPr>
                <w:rFonts w:ascii="標楷體" w:eastAsia="標楷體" w:hAnsi="標楷體" w:cs="新細明體"/>
                <w:sz w:val="20"/>
                <w:szCs w:val="20"/>
              </w:rPr>
            </w:pPr>
            <w:r w:rsidRPr="00305758">
              <w:rPr>
                <w:rFonts w:ascii="標楷體" w:eastAsia="標楷體" w:hAnsi="標楷體" w:cs="Times New Roman" w:hint="eastAsia"/>
                <w:sz w:val="20"/>
                <w:szCs w:val="20"/>
              </w:rPr>
              <w:t>保</w:t>
            </w:r>
          </w:p>
        </w:tc>
        <w:tc>
          <w:tcPr>
            <w:tcW w:w="651" w:type="dxa"/>
            <w:tcBorders>
              <w:top w:val="single" w:sz="4" w:space="0" w:color="auto"/>
              <w:left w:val="single" w:sz="4" w:space="0" w:color="auto"/>
              <w:bottom w:val="single" w:sz="4" w:space="0" w:color="auto"/>
              <w:right w:val="single" w:sz="4" w:space="0" w:color="auto"/>
            </w:tcBorders>
            <w:vAlign w:val="center"/>
            <w:hideMark/>
          </w:tcPr>
          <w:p w14:paraId="5CBC3D46" w14:textId="77777777" w:rsidR="0098267A" w:rsidRDefault="00E41CD4" w:rsidP="00305758">
            <w:pPr>
              <w:jc w:val="center"/>
              <w:rPr>
                <w:rFonts w:ascii="標楷體" w:eastAsia="標楷體" w:hAnsi="標楷體" w:cs="Times New Roman"/>
                <w:sz w:val="20"/>
                <w:szCs w:val="20"/>
              </w:rPr>
            </w:pPr>
            <w:r w:rsidRPr="00305758">
              <w:rPr>
                <w:rFonts w:ascii="標楷體" w:eastAsia="標楷體" w:hAnsi="標楷體" w:cs="Times New Roman" w:hint="eastAsia"/>
                <w:sz w:val="20"/>
                <w:szCs w:val="20"/>
              </w:rPr>
              <w:t>命</w:t>
            </w:r>
          </w:p>
          <w:p w14:paraId="3C877F12" w14:textId="77777777" w:rsidR="0098267A" w:rsidRDefault="00E41CD4" w:rsidP="00305758">
            <w:pPr>
              <w:jc w:val="center"/>
              <w:rPr>
                <w:rFonts w:ascii="標楷體" w:eastAsia="標楷體" w:hAnsi="標楷體" w:cs="Times New Roman"/>
                <w:sz w:val="20"/>
                <w:szCs w:val="20"/>
              </w:rPr>
            </w:pPr>
            <w:r w:rsidRPr="00305758">
              <w:rPr>
                <w:rFonts w:ascii="標楷體" w:eastAsia="標楷體" w:hAnsi="標楷體" w:cs="Times New Roman" w:hint="eastAsia"/>
                <w:sz w:val="20"/>
                <w:szCs w:val="20"/>
              </w:rPr>
              <w:t>責</w:t>
            </w:r>
          </w:p>
          <w:p w14:paraId="3522AACF" w14:textId="77777777" w:rsidR="00E41CD4" w:rsidRPr="00305758" w:rsidRDefault="00E41CD4" w:rsidP="00305758">
            <w:pPr>
              <w:jc w:val="center"/>
              <w:rPr>
                <w:rFonts w:ascii="標楷體" w:eastAsia="標楷體" w:hAnsi="標楷體" w:cs="新細明體"/>
                <w:sz w:val="20"/>
                <w:szCs w:val="20"/>
              </w:rPr>
            </w:pPr>
            <w:r w:rsidRPr="00305758">
              <w:rPr>
                <w:rFonts w:ascii="標楷體" w:eastAsia="標楷體" w:hAnsi="標楷體" w:cs="Times New Roman" w:hint="eastAsia"/>
                <w:sz w:val="20"/>
                <w:szCs w:val="20"/>
              </w:rPr>
              <w:t>付</w:t>
            </w:r>
          </w:p>
        </w:tc>
        <w:tc>
          <w:tcPr>
            <w:tcW w:w="851" w:type="dxa"/>
            <w:tcBorders>
              <w:top w:val="single" w:sz="4" w:space="0" w:color="auto"/>
              <w:left w:val="single" w:sz="4" w:space="0" w:color="auto"/>
              <w:bottom w:val="single" w:sz="4" w:space="0" w:color="auto"/>
              <w:right w:val="single" w:sz="4" w:space="0" w:color="auto"/>
            </w:tcBorders>
            <w:vAlign w:val="center"/>
            <w:hideMark/>
          </w:tcPr>
          <w:p w14:paraId="0DFF95CD" w14:textId="77777777" w:rsidR="00E41CD4" w:rsidRPr="00305758" w:rsidRDefault="00E41CD4" w:rsidP="00305758">
            <w:pPr>
              <w:jc w:val="center"/>
              <w:rPr>
                <w:rFonts w:ascii="標楷體" w:eastAsia="標楷體" w:hAnsi="標楷體" w:cs="新細明體"/>
                <w:sz w:val="20"/>
                <w:szCs w:val="20"/>
              </w:rPr>
            </w:pPr>
            <w:r w:rsidRPr="00305758">
              <w:rPr>
                <w:rFonts w:ascii="標楷體" w:eastAsia="標楷體" w:hAnsi="標楷體" w:cs="Times New Roman" w:hint="eastAsia"/>
                <w:sz w:val="20"/>
                <w:szCs w:val="20"/>
              </w:rPr>
              <w:t>命限制住居</w:t>
            </w:r>
          </w:p>
        </w:tc>
        <w:tc>
          <w:tcPr>
            <w:tcW w:w="709" w:type="dxa"/>
            <w:tcBorders>
              <w:top w:val="single" w:sz="4" w:space="0" w:color="auto"/>
              <w:left w:val="single" w:sz="4" w:space="0" w:color="auto"/>
              <w:bottom w:val="single" w:sz="4" w:space="0" w:color="auto"/>
              <w:right w:val="single" w:sz="4" w:space="0" w:color="auto"/>
            </w:tcBorders>
            <w:vAlign w:val="center"/>
            <w:hideMark/>
          </w:tcPr>
          <w:p w14:paraId="2122A1B5" w14:textId="77777777" w:rsidR="00E41CD4" w:rsidRPr="00305758" w:rsidRDefault="00E41CD4" w:rsidP="00305758">
            <w:pPr>
              <w:jc w:val="center"/>
              <w:rPr>
                <w:rFonts w:ascii="標楷體" w:eastAsia="標楷體" w:hAnsi="標楷體" w:cs="新細明體"/>
                <w:sz w:val="20"/>
                <w:szCs w:val="20"/>
              </w:rPr>
            </w:pPr>
            <w:r w:rsidRPr="00305758">
              <w:rPr>
                <w:rFonts w:ascii="標楷體" w:eastAsia="標楷體" w:hAnsi="標楷體" w:cs="Times New Roman" w:hint="eastAsia"/>
                <w:sz w:val="20"/>
                <w:szCs w:val="20"/>
              </w:rPr>
              <w:t>命具保並限制住居</w:t>
            </w:r>
          </w:p>
        </w:tc>
        <w:tc>
          <w:tcPr>
            <w:tcW w:w="708" w:type="dxa"/>
            <w:tcBorders>
              <w:top w:val="single" w:sz="4" w:space="0" w:color="auto"/>
              <w:left w:val="single" w:sz="4" w:space="0" w:color="auto"/>
              <w:bottom w:val="single" w:sz="4" w:space="0" w:color="auto"/>
              <w:right w:val="single" w:sz="4" w:space="0" w:color="auto"/>
            </w:tcBorders>
            <w:vAlign w:val="center"/>
            <w:hideMark/>
          </w:tcPr>
          <w:p w14:paraId="48A25420" w14:textId="77777777" w:rsidR="00E41CD4" w:rsidRPr="00305758" w:rsidRDefault="00E41CD4" w:rsidP="00305758">
            <w:pPr>
              <w:jc w:val="center"/>
              <w:rPr>
                <w:rFonts w:ascii="標楷體" w:eastAsia="標楷體" w:hAnsi="標楷體" w:cs="新細明體"/>
                <w:sz w:val="20"/>
                <w:szCs w:val="20"/>
              </w:rPr>
            </w:pPr>
            <w:r w:rsidRPr="00305758">
              <w:rPr>
                <w:rFonts w:ascii="標楷體" w:eastAsia="標楷體" w:hAnsi="標楷體" w:cs="Times New Roman" w:hint="eastAsia"/>
                <w:sz w:val="20"/>
                <w:szCs w:val="20"/>
              </w:rPr>
              <w:t>命責付並限制住居</w:t>
            </w:r>
          </w:p>
        </w:tc>
        <w:tc>
          <w:tcPr>
            <w:tcW w:w="851" w:type="dxa"/>
            <w:tcBorders>
              <w:top w:val="single" w:sz="4" w:space="0" w:color="auto"/>
              <w:left w:val="single" w:sz="4" w:space="0" w:color="auto"/>
              <w:bottom w:val="single" w:sz="4" w:space="0" w:color="auto"/>
              <w:right w:val="single" w:sz="4" w:space="0" w:color="auto"/>
            </w:tcBorders>
            <w:vAlign w:val="center"/>
            <w:hideMark/>
          </w:tcPr>
          <w:p w14:paraId="16823262" w14:textId="77777777" w:rsidR="00E41CD4" w:rsidRPr="00305758" w:rsidRDefault="00E41CD4" w:rsidP="00305758">
            <w:pPr>
              <w:jc w:val="center"/>
              <w:rPr>
                <w:rFonts w:ascii="標楷體" w:eastAsia="標楷體" w:hAnsi="標楷體" w:cs="新細明體"/>
                <w:sz w:val="20"/>
                <w:szCs w:val="20"/>
              </w:rPr>
            </w:pPr>
            <w:r w:rsidRPr="00305758">
              <w:rPr>
                <w:rFonts w:ascii="標楷體" w:eastAsia="標楷體" w:hAnsi="標楷體" w:cs="Times New Roman" w:hint="eastAsia"/>
                <w:sz w:val="20"/>
                <w:szCs w:val="20"/>
              </w:rPr>
              <w:t>撤回</w:t>
            </w:r>
          </w:p>
        </w:tc>
        <w:tc>
          <w:tcPr>
            <w:tcW w:w="514" w:type="dxa"/>
            <w:tcBorders>
              <w:top w:val="single" w:sz="4" w:space="0" w:color="auto"/>
              <w:left w:val="single" w:sz="4" w:space="0" w:color="auto"/>
              <w:bottom w:val="single" w:sz="4" w:space="0" w:color="auto"/>
              <w:right w:val="nil"/>
            </w:tcBorders>
            <w:vAlign w:val="center"/>
            <w:hideMark/>
          </w:tcPr>
          <w:p w14:paraId="1BD39C84" w14:textId="77777777" w:rsidR="00E41CD4" w:rsidRPr="00305758" w:rsidRDefault="00E41CD4" w:rsidP="00305758">
            <w:pPr>
              <w:jc w:val="center"/>
              <w:rPr>
                <w:rFonts w:ascii="標楷體" w:eastAsia="標楷體" w:hAnsi="標楷體" w:cs="新細明體"/>
                <w:sz w:val="20"/>
                <w:szCs w:val="20"/>
              </w:rPr>
            </w:pPr>
            <w:r w:rsidRPr="00305758">
              <w:rPr>
                <w:rFonts w:ascii="標楷體" w:eastAsia="標楷體" w:hAnsi="標楷體" w:cs="Times New Roman" w:hint="eastAsia"/>
                <w:sz w:val="20"/>
                <w:szCs w:val="20"/>
              </w:rPr>
              <w:t>其他</w:t>
            </w:r>
          </w:p>
        </w:tc>
      </w:tr>
      <w:tr w:rsidR="00DE775F" w:rsidRPr="00305758" w14:paraId="6834BB85" w14:textId="77777777" w:rsidTr="0098267A">
        <w:tc>
          <w:tcPr>
            <w:tcW w:w="846" w:type="dxa"/>
            <w:vMerge w:val="restart"/>
            <w:tcBorders>
              <w:top w:val="single" w:sz="4" w:space="0" w:color="auto"/>
              <w:left w:val="nil"/>
              <w:bottom w:val="single" w:sz="4" w:space="0" w:color="auto"/>
              <w:right w:val="single" w:sz="4" w:space="0" w:color="auto"/>
            </w:tcBorders>
            <w:vAlign w:val="center"/>
            <w:hideMark/>
          </w:tcPr>
          <w:p w14:paraId="40AB4B0E" w14:textId="77777777" w:rsidR="00DE775F" w:rsidRPr="00305758" w:rsidRDefault="00DE775F" w:rsidP="00305758">
            <w:pPr>
              <w:jc w:val="center"/>
              <w:rPr>
                <w:rFonts w:ascii="標楷體" w:eastAsia="標楷體" w:hAnsi="標楷體" w:cs="新細明體"/>
                <w:sz w:val="20"/>
                <w:szCs w:val="20"/>
              </w:rPr>
            </w:pPr>
            <w:r w:rsidRPr="00305758">
              <w:rPr>
                <w:rFonts w:ascii="標楷體" w:eastAsia="標楷體" w:hAnsi="標楷體" w:cs="新細明體" w:hint="eastAsia"/>
                <w:sz w:val="20"/>
                <w:szCs w:val="20"/>
              </w:rPr>
              <w:t>2012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6B26C4" w14:textId="77777777" w:rsidR="00DE775F" w:rsidRPr="00305758" w:rsidRDefault="00DE775F" w:rsidP="00305758">
            <w:pPr>
              <w:jc w:val="center"/>
              <w:rPr>
                <w:rFonts w:ascii="標楷體" w:eastAsia="標楷體" w:hAnsi="標楷體" w:cs="新細明體"/>
                <w:sz w:val="20"/>
                <w:szCs w:val="20"/>
              </w:rPr>
            </w:pPr>
            <w:r w:rsidRPr="00305758">
              <w:rPr>
                <w:rFonts w:ascii="標楷體" w:eastAsia="標楷體" w:hAnsi="標楷體" w:cs="Times New Roman" w:hint="eastAsia"/>
                <w:sz w:val="20"/>
                <w:szCs w:val="20"/>
              </w:rPr>
              <w:t>人數</w:t>
            </w:r>
          </w:p>
        </w:tc>
        <w:tc>
          <w:tcPr>
            <w:tcW w:w="992" w:type="dxa"/>
            <w:tcBorders>
              <w:top w:val="single" w:sz="4" w:space="0" w:color="auto"/>
              <w:left w:val="single" w:sz="4" w:space="0" w:color="auto"/>
              <w:bottom w:val="nil"/>
              <w:right w:val="nil"/>
            </w:tcBorders>
            <w:vAlign w:val="center"/>
            <w:hideMark/>
          </w:tcPr>
          <w:p w14:paraId="57BAD60A" w14:textId="77777777" w:rsidR="00DE775F" w:rsidRPr="00305758" w:rsidRDefault="00DE775F" w:rsidP="00254C60">
            <w:pPr>
              <w:ind w:leftChars="-45" w:left="-108" w:rightChars="13" w:right="31"/>
              <w:jc w:val="right"/>
              <w:rPr>
                <w:rFonts w:ascii="標楷體" w:eastAsia="標楷體" w:hAnsi="標楷體" w:cs="新細明體"/>
                <w:sz w:val="20"/>
                <w:szCs w:val="20"/>
              </w:rPr>
            </w:pPr>
            <w:r w:rsidRPr="00305758">
              <w:rPr>
                <w:rFonts w:ascii="標楷體" w:eastAsia="標楷體" w:hAnsi="標楷體" w:cs="新細明體" w:hint="eastAsia"/>
                <w:sz w:val="20"/>
                <w:szCs w:val="20"/>
              </w:rPr>
              <w:t>1,068</w:t>
            </w:r>
          </w:p>
        </w:tc>
        <w:tc>
          <w:tcPr>
            <w:tcW w:w="851" w:type="dxa"/>
            <w:tcBorders>
              <w:top w:val="single" w:sz="4" w:space="0" w:color="auto"/>
              <w:left w:val="nil"/>
              <w:bottom w:val="nil"/>
              <w:right w:val="nil"/>
            </w:tcBorders>
            <w:vAlign w:val="center"/>
            <w:hideMark/>
          </w:tcPr>
          <w:p w14:paraId="35B2173F" w14:textId="77777777" w:rsidR="00DE775F" w:rsidRPr="00305758" w:rsidRDefault="00DE775F" w:rsidP="00254C60">
            <w:pPr>
              <w:ind w:leftChars="-45" w:left="-108"/>
              <w:jc w:val="right"/>
              <w:rPr>
                <w:rFonts w:ascii="標楷體" w:eastAsia="標楷體" w:hAnsi="標楷體" w:cs="新細明體"/>
                <w:sz w:val="20"/>
                <w:szCs w:val="20"/>
              </w:rPr>
            </w:pPr>
            <w:r w:rsidRPr="00305758">
              <w:rPr>
                <w:rFonts w:ascii="標楷體" w:eastAsia="標楷體" w:hAnsi="標楷體" w:cs="新細明體" w:hint="eastAsia"/>
                <w:sz w:val="20"/>
                <w:szCs w:val="20"/>
              </w:rPr>
              <w:t>1,010</w:t>
            </w:r>
          </w:p>
        </w:tc>
        <w:tc>
          <w:tcPr>
            <w:tcW w:w="992" w:type="dxa"/>
            <w:tcBorders>
              <w:top w:val="single" w:sz="4" w:space="0" w:color="auto"/>
              <w:left w:val="nil"/>
              <w:bottom w:val="nil"/>
              <w:right w:val="nil"/>
            </w:tcBorders>
            <w:vAlign w:val="center"/>
          </w:tcPr>
          <w:p w14:paraId="0C32AF05" w14:textId="77777777" w:rsidR="00DE775F" w:rsidRPr="00305758" w:rsidRDefault="00DE775F" w:rsidP="00DE775F">
            <w:pPr>
              <w:jc w:val="center"/>
              <w:rPr>
                <w:rFonts w:ascii="標楷體" w:eastAsia="標楷體" w:hAnsi="標楷體" w:cs="新細明體"/>
                <w:sz w:val="20"/>
                <w:szCs w:val="20"/>
              </w:rPr>
            </w:pPr>
            <w:r>
              <w:rPr>
                <w:rFonts w:ascii="標楷體" w:eastAsia="標楷體" w:hAnsi="標楷體" w:cs="新細明體" w:hint="eastAsia"/>
                <w:sz w:val="20"/>
                <w:szCs w:val="20"/>
              </w:rPr>
              <w:t>0</w:t>
            </w:r>
          </w:p>
        </w:tc>
        <w:tc>
          <w:tcPr>
            <w:tcW w:w="851" w:type="dxa"/>
            <w:tcBorders>
              <w:top w:val="single" w:sz="4" w:space="0" w:color="auto"/>
              <w:left w:val="nil"/>
              <w:bottom w:val="nil"/>
              <w:right w:val="nil"/>
            </w:tcBorders>
            <w:vAlign w:val="center"/>
            <w:hideMark/>
          </w:tcPr>
          <w:p w14:paraId="0F711236" w14:textId="77777777" w:rsidR="00DE775F" w:rsidRPr="00305758" w:rsidRDefault="00DE775F" w:rsidP="00254C60">
            <w:pPr>
              <w:jc w:val="center"/>
              <w:rPr>
                <w:rFonts w:ascii="標楷體" w:eastAsia="標楷體" w:hAnsi="標楷體" w:cs="新細明體"/>
                <w:sz w:val="20"/>
                <w:szCs w:val="20"/>
              </w:rPr>
            </w:pPr>
            <w:r>
              <w:rPr>
                <w:rFonts w:ascii="標楷體" w:eastAsia="標楷體" w:hAnsi="標楷體" w:cs="新細明體" w:hint="eastAsia"/>
                <w:sz w:val="20"/>
                <w:szCs w:val="20"/>
              </w:rPr>
              <w:t xml:space="preserve">  </w:t>
            </w:r>
            <w:r w:rsidRPr="00305758">
              <w:rPr>
                <w:rFonts w:ascii="標楷體" w:eastAsia="標楷體" w:hAnsi="標楷體" w:cs="新細明體" w:hint="eastAsia"/>
                <w:sz w:val="20"/>
                <w:szCs w:val="20"/>
              </w:rPr>
              <w:t>51</w:t>
            </w:r>
          </w:p>
        </w:tc>
        <w:tc>
          <w:tcPr>
            <w:tcW w:w="624" w:type="dxa"/>
            <w:tcBorders>
              <w:top w:val="single" w:sz="4" w:space="0" w:color="auto"/>
              <w:left w:val="nil"/>
              <w:bottom w:val="nil"/>
              <w:right w:val="nil"/>
            </w:tcBorders>
            <w:vAlign w:val="center"/>
          </w:tcPr>
          <w:p w14:paraId="7FD4485A" w14:textId="77777777" w:rsidR="00DE775F" w:rsidRPr="00305758" w:rsidRDefault="00DE775F" w:rsidP="0098267A">
            <w:pPr>
              <w:jc w:val="right"/>
              <w:rPr>
                <w:rFonts w:ascii="標楷體" w:eastAsia="標楷體" w:hAnsi="標楷體" w:cs="新細明體"/>
                <w:sz w:val="20"/>
                <w:szCs w:val="20"/>
              </w:rPr>
            </w:pPr>
            <w:r>
              <w:rPr>
                <w:rFonts w:ascii="標楷體" w:eastAsia="標楷體" w:hAnsi="標楷體" w:cs="新細明體" w:hint="eastAsia"/>
                <w:sz w:val="20"/>
                <w:szCs w:val="20"/>
              </w:rPr>
              <w:t>0</w:t>
            </w:r>
          </w:p>
        </w:tc>
        <w:tc>
          <w:tcPr>
            <w:tcW w:w="651" w:type="dxa"/>
            <w:tcBorders>
              <w:top w:val="single" w:sz="4" w:space="0" w:color="auto"/>
              <w:left w:val="nil"/>
              <w:bottom w:val="nil"/>
              <w:right w:val="nil"/>
            </w:tcBorders>
            <w:vAlign w:val="center"/>
          </w:tcPr>
          <w:p w14:paraId="0DE8A161" w14:textId="77777777" w:rsidR="00DE775F" w:rsidRPr="00305758" w:rsidRDefault="00DE775F" w:rsidP="00B5027B">
            <w:pPr>
              <w:jc w:val="center"/>
              <w:rPr>
                <w:rFonts w:ascii="標楷體" w:eastAsia="標楷體" w:hAnsi="標楷體" w:cs="新細明體"/>
                <w:sz w:val="20"/>
                <w:szCs w:val="20"/>
              </w:rPr>
            </w:pPr>
            <w:r>
              <w:rPr>
                <w:rFonts w:ascii="標楷體" w:eastAsia="標楷體" w:hAnsi="標楷體" w:cs="新細明體" w:hint="eastAsia"/>
                <w:sz w:val="20"/>
                <w:szCs w:val="20"/>
              </w:rPr>
              <w:t>0</w:t>
            </w:r>
          </w:p>
        </w:tc>
        <w:tc>
          <w:tcPr>
            <w:tcW w:w="851" w:type="dxa"/>
            <w:tcBorders>
              <w:top w:val="single" w:sz="4" w:space="0" w:color="auto"/>
              <w:left w:val="nil"/>
              <w:bottom w:val="nil"/>
              <w:right w:val="nil"/>
            </w:tcBorders>
            <w:vAlign w:val="center"/>
          </w:tcPr>
          <w:p w14:paraId="3083C34E" w14:textId="77777777" w:rsidR="00DE775F" w:rsidRPr="00305758" w:rsidRDefault="00DE775F" w:rsidP="00B5027B">
            <w:pPr>
              <w:jc w:val="center"/>
              <w:rPr>
                <w:rFonts w:ascii="標楷體" w:eastAsia="標楷體" w:hAnsi="標楷體" w:cs="新細明體"/>
                <w:sz w:val="20"/>
                <w:szCs w:val="20"/>
              </w:rPr>
            </w:pPr>
            <w:r>
              <w:rPr>
                <w:rFonts w:ascii="標楷體" w:eastAsia="標楷體" w:hAnsi="標楷體" w:cs="新細明體" w:hint="eastAsia"/>
                <w:sz w:val="20"/>
                <w:szCs w:val="20"/>
              </w:rPr>
              <w:t>0</w:t>
            </w:r>
          </w:p>
        </w:tc>
        <w:tc>
          <w:tcPr>
            <w:tcW w:w="709" w:type="dxa"/>
            <w:tcBorders>
              <w:top w:val="single" w:sz="4" w:space="0" w:color="auto"/>
              <w:left w:val="nil"/>
              <w:bottom w:val="nil"/>
              <w:right w:val="nil"/>
            </w:tcBorders>
            <w:vAlign w:val="center"/>
            <w:hideMark/>
          </w:tcPr>
          <w:p w14:paraId="49E86299" w14:textId="77777777" w:rsidR="00DE775F" w:rsidRPr="00305758" w:rsidRDefault="00DE775F" w:rsidP="00254C60">
            <w:pPr>
              <w:jc w:val="right"/>
              <w:rPr>
                <w:rFonts w:ascii="標楷體" w:eastAsia="標楷體" w:hAnsi="標楷體" w:cs="新細明體"/>
                <w:sz w:val="20"/>
                <w:szCs w:val="20"/>
              </w:rPr>
            </w:pPr>
            <w:r w:rsidRPr="00305758">
              <w:rPr>
                <w:rFonts w:ascii="標楷體" w:eastAsia="標楷體" w:hAnsi="標楷體" w:cs="新細明體" w:hint="eastAsia"/>
                <w:sz w:val="20"/>
                <w:szCs w:val="20"/>
              </w:rPr>
              <w:t>1</w:t>
            </w:r>
          </w:p>
        </w:tc>
        <w:tc>
          <w:tcPr>
            <w:tcW w:w="708" w:type="dxa"/>
            <w:tcBorders>
              <w:top w:val="single" w:sz="4" w:space="0" w:color="auto"/>
              <w:left w:val="nil"/>
              <w:bottom w:val="nil"/>
              <w:right w:val="nil"/>
            </w:tcBorders>
            <w:vAlign w:val="center"/>
          </w:tcPr>
          <w:p w14:paraId="731B6A8F" w14:textId="77777777" w:rsidR="00DE775F" w:rsidRPr="00305758" w:rsidRDefault="00DE775F" w:rsidP="00B5027B">
            <w:pPr>
              <w:jc w:val="center"/>
              <w:rPr>
                <w:rFonts w:ascii="標楷體" w:eastAsia="標楷體" w:hAnsi="標楷體" w:cs="新細明體"/>
                <w:sz w:val="20"/>
                <w:szCs w:val="20"/>
              </w:rPr>
            </w:pPr>
            <w:r>
              <w:rPr>
                <w:rFonts w:ascii="標楷體" w:eastAsia="標楷體" w:hAnsi="標楷體" w:cs="新細明體" w:hint="eastAsia"/>
                <w:sz w:val="20"/>
                <w:szCs w:val="20"/>
              </w:rPr>
              <w:t>0</w:t>
            </w:r>
          </w:p>
        </w:tc>
        <w:tc>
          <w:tcPr>
            <w:tcW w:w="851" w:type="dxa"/>
            <w:tcBorders>
              <w:top w:val="single" w:sz="4" w:space="0" w:color="auto"/>
              <w:left w:val="nil"/>
              <w:bottom w:val="nil"/>
              <w:right w:val="nil"/>
            </w:tcBorders>
            <w:vAlign w:val="center"/>
            <w:hideMark/>
          </w:tcPr>
          <w:p w14:paraId="7DD3EE20" w14:textId="77777777" w:rsidR="00DE775F" w:rsidRPr="00305758" w:rsidRDefault="00DE775F" w:rsidP="00254C60">
            <w:pPr>
              <w:ind w:leftChars="-45" w:left="-108"/>
              <w:jc w:val="right"/>
              <w:rPr>
                <w:rFonts w:ascii="標楷體" w:eastAsia="標楷體" w:hAnsi="標楷體" w:cs="新細明體"/>
                <w:sz w:val="20"/>
                <w:szCs w:val="20"/>
              </w:rPr>
            </w:pPr>
            <w:r w:rsidRPr="00305758">
              <w:rPr>
                <w:rFonts w:ascii="標楷體" w:eastAsia="標楷體" w:hAnsi="標楷體" w:cs="新細明體" w:hint="eastAsia"/>
                <w:sz w:val="20"/>
                <w:szCs w:val="20"/>
              </w:rPr>
              <w:t>6</w:t>
            </w:r>
          </w:p>
        </w:tc>
        <w:tc>
          <w:tcPr>
            <w:tcW w:w="514" w:type="dxa"/>
            <w:tcBorders>
              <w:top w:val="single" w:sz="4" w:space="0" w:color="auto"/>
              <w:left w:val="nil"/>
              <w:bottom w:val="nil"/>
              <w:right w:val="nil"/>
            </w:tcBorders>
            <w:vAlign w:val="center"/>
          </w:tcPr>
          <w:p w14:paraId="46633D55" w14:textId="77777777" w:rsidR="00DE775F" w:rsidRPr="00305758" w:rsidRDefault="00DE775F" w:rsidP="00B5027B">
            <w:pPr>
              <w:jc w:val="center"/>
              <w:rPr>
                <w:rFonts w:ascii="標楷體" w:eastAsia="標楷體" w:hAnsi="標楷體" w:cs="新細明體"/>
                <w:sz w:val="20"/>
                <w:szCs w:val="20"/>
              </w:rPr>
            </w:pPr>
            <w:r>
              <w:rPr>
                <w:rFonts w:ascii="標楷體" w:eastAsia="標楷體" w:hAnsi="標楷體" w:cs="新細明體" w:hint="eastAsia"/>
                <w:sz w:val="20"/>
                <w:szCs w:val="20"/>
              </w:rPr>
              <w:t>0</w:t>
            </w:r>
          </w:p>
        </w:tc>
      </w:tr>
      <w:tr w:rsidR="00DE775F" w:rsidRPr="00305758" w14:paraId="79218B16" w14:textId="77777777" w:rsidTr="0098267A">
        <w:tc>
          <w:tcPr>
            <w:tcW w:w="846" w:type="dxa"/>
            <w:vMerge/>
            <w:tcBorders>
              <w:top w:val="single" w:sz="4" w:space="0" w:color="auto"/>
              <w:left w:val="nil"/>
              <w:bottom w:val="single" w:sz="4" w:space="0" w:color="auto"/>
              <w:right w:val="single" w:sz="4" w:space="0" w:color="auto"/>
            </w:tcBorders>
            <w:vAlign w:val="center"/>
            <w:hideMark/>
          </w:tcPr>
          <w:p w14:paraId="4A0ACEC2" w14:textId="77777777" w:rsidR="00DE775F" w:rsidRPr="00305758" w:rsidRDefault="00DE775F" w:rsidP="00305758">
            <w:pPr>
              <w:widowControl/>
              <w:rPr>
                <w:rFonts w:ascii="標楷體" w:eastAsia="標楷體" w:hAnsi="標楷體" w:cs="新細明體"/>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BAAC278" w14:textId="77777777" w:rsidR="00DE775F" w:rsidRPr="00305758" w:rsidRDefault="00DE775F" w:rsidP="00305758">
            <w:pPr>
              <w:jc w:val="center"/>
              <w:rPr>
                <w:rFonts w:ascii="標楷體" w:eastAsia="標楷體" w:hAnsi="標楷體" w:cs="新細明體"/>
                <w:sz w:val="20"/>
                <w:szCs w:val="20"/>
              </w:rPr>
            </w:pPr>
            <w:r>
              <w:rPr>
                <w:rFonts w:ascii="標楷體" w:eastAsia="標楷體" w:hAnsi="標楷體" w:cs="Times New Roman" w:hint="eastAsia"/>
                <w:sz w:val="20"/>
                <w:szCs w:val="20"/>
              </w:rPr>
              <w:t>比率</w:t>
            </w:r>
          </w:p>
        </w:tc>
        <w:tc>
          <w:tcPr>
            <w:tcW w:w="992" w:type="dxa"/>
            <w:tcBorders>
              <w:top w:val="nil"/>
              <w:left w:val="single" w:sz="4" w:space="0" w:color="auto"/>
              <w:bottom w:val="nil"/>
              <w:right w:val="nil"/>
            </w:tcBorders>
            <w:vAlign w:val="center"/>
            <w:hideMark/>
          </w:tcPr>
          <w:p w14:paraId="00F32ED8" w14:textId="77777777" w:rsidR="00DE775F" w:rsidRPr="00305758" w:rsidRDefault="00DE775F" w:rsidP="00254C60">
            <w:pPr>
              <w:ind w:leftChars="-45" w:left="-108" w:rightChars="13" w:right="31"/>
              <w:jc w:val="right"/>
              <w:rPr>
                <w:rFonts w:ascii="標楷體" w:eastAsia="標楷體" w:hAnsi="標楷體" w:cs="新細明體"/>
                <w:sz w:val="20"/>
                <w:szCs w:val="20"/>
              </w:rPr>
            </w:pPr>
            <w:r w:rsidRPr="00305758">
              <w:rPr>
                <w:rFonts w:ascii="標楷體" w:eastAsia="標楷體" w:hAnsi="標楷體" w:cs="新細明體" w:hint="eastAsia"/>
                <w:sz w:val="20"/>
                <w:szCs w:val="20"/>
              </w:rPr>
              <w:t>100.00</w:t>
            </w:r>
          </w:p>
        </w:tc>
        <w:tc>
          <w:tcPr>
            <w:tcW w:w="851" w:type="dxa"/>
            <w:tcBorders>
              <w:top w:val="nil"/>
              <w:left w:val="nil"/>
              <w:bottom w:val="nil"/>
              <w:right w:val="nil"/>
            </w:tcBorders>
            <w:vAlign w:val="center"/>
            <w:hideMark/>
          </w:tcPr>
          <w:p w14:paraId="0C58BF42" w14:textId="77777777" w:rsidR="00DE775F" w:rsidRPr="00305758" w:rsidRDefault="00DE775F" w:rsidP="00254C60">
            <w:pPr>
              <w:ind w:leftChars="-45" w:left="-108"/>
              <w:jc w:val="right"/>
              <w:rPr>
                <w:rFonts w:ascii="標楷體" w:eastAsia="標楷體" w:hAnsi="標楷體" w:cs="新細明體"/>
                <w:sz w:val="20"/>
                <w:szCs w:val="20"/>
              </w:rPr>
            </w:pPr>
            <w:r w:rsidRPr="00305758">
              <w:rPr>
                <w:rFonts w:ascii="標楷體" w:eastAsia="標楷體" w:hAnsi="標楷體" w:cs="新細明體" w:hint="eastAsia"/>
                <w:sz w:val="20"/>
                <w:szCs w:val="20"/>
              </w:rPr>
              <w:t>94.57</w:t>
            </w:r>
          </w:p>
        </w:tc>
        <w:tc>
          <w:tcPr>
            <w:tcW w:w="992" w:type="dxa"/>
            <w:tcBorders>
              <w:top w:val="nil"/>
              <w:left w:val="nil"/>
              <w:bottom w:val="nil"/>
              <w:right w:val="nil"/>
            </w:tcBorders>
            <w:vAlign w:val="center"/>
          </w:tcPr>
          <w:p w14:paraId="43ADEF97" w14:textId="77777777" w:rsidR="00DE775F" w:rsidRPr="00305758" w:rsidRDefault="00DE775F" w:rsidP="00DE775F">
            <w:pPr>
              <w:jc w:val="center"/>
              <w:rPr>
                <w:rFonts w:ascii="標楷體" w:eastAsia="標楷體" w:hAnsi="標楷體" w:cs="新細明體"/>
                <w:sz w:val="20"/>
                <w:szCs w:val="20"/>
              </w:rPr>
            </w:pPr>
            <w:r>
              <w:rPr>
                <w:rFonts w:ascii="標楷體" w:eastAsia="標楷體" w:hAnsi="標楷體" w:cs="新細明體" w:hint="eastAsia"/>
                <w:sz w:val="20"/>
                <w:szCs w:val="20"/>
              </w:rPr>
              <w:t>0</w:t>
            </w:r>
          </w:p>
        </w:tc>
        <w:tc>
          <w:tcPr>
            <w:tcW w:w="851" w:type="dxa"/>
            <w:tcBorders>
              <w:top w:val="nil"/>
              <w:left w:val="nil"/>
              <w:bottom w:val="nil"/>
              <w:right w:val="nil"/>
            </w:tcBorders>
            <w:vAlign w:val="center"/>
            <w:hideMark/>
          </w:tcPr>
          <w:p w14:paraId="02CD4412" w14:textId="77777777" w:rsidR="00DE775F" w:rsidRPr="00305758" w:rsidRDefault="00DE775F" w:rsidP="00254C60">
            <w:pPr>
              <w:jc w:val="center"/>
              <w:rPr>
                <w:rFonts w:ascii="標楷體" w:eastAsia="標楷體" w:hAnsi="標楷體" w:cs="新細明體"/>
                <w:sz w:val="20"/>
                <w:szCs w:val="20"/>
              </w:rPr>
            </w:pPr>
            <w:r w:rsidRPr="00305758">
              <w:rPr>
                <w:rFonts w:ascii="標楷體" w:eastAsia="標楷體" w:hAnsi="標楷體" w:cs="新細明體" w:hint="eastAsia"/>
                <w:sz w:val="20"/>
                <w:szCs w:val="20"/>
              </w:rPr>
              <w:t>4.78</w:t>
            </w:r>
          </w:p>
        </w:tc>
        <w:tc>
          <w:tcPr>
            <w:tcW w:w="624" w:type="dxa"/>
            <w:tcBorders>
              <w:top w:val="nil"/>
              <w:left w:val="nil"/>
              <w:bottom w:val="nil"/>
              <w:right w:val="nil"/>
            </w:tcBorders>
            <w:vAlign w:val="center"/>
          </w:tcPr>
          <w:p w14:paraId="17B917FF" w14:textId="77777777" w:rsidR="00DE775F" w:rsidRPr="00305758" w:rsidRDefault="00DE775F" w:rsidP="0098267A">
            <w:pPr>
              <w:jc w:val="right"/>
              <w:rPr>
                <w:rFonts w:ascii="標楷體" w:eastAsia="標楷體" w:hAnsi="標楷體" w:cs="新細明體"/>
                <w:sz w:val="20"/>
                <w:szCs w:val="20"/>
              </w:rPr>
            </w:pPr>
            <w:r>
              <w:rPr>
                <w:rFonts w:ascii="標楷體" w:eastAsia="標楷體" w:hAnsi="標楷體" w:cs="新細明體" w:hint="eastAsia"/>
                <w:sz w:val="20"/>
                <w:szCs w:val="20"/>
              </w:rPr>
              <w:t>0</w:t>
            </w:r>
          </w:p>
        </w:tc>
        <w:tc>
          <w:tcPr>
            <w:tcW w:w="651" w:type="dxa"/>
            <w:tcBorders>
              <w:top w:val="nil"/>
              <w:left w:val="nil"/>
              <w:bottom w:val="nil"/>
              <w:right w:val="nil"/>
            </w:tcBorders>
            <w:vAlign w:val="center"/>
          </w:tcPr>
          <w:p w14:paraId="32DA409F" w14:textId="77777777" w:rsidR="00DE775F" w:rsidRPr="00305758" w:rsidRDefault="00DE775F" w:rsidP="00B5027B">
            <w:pPr>
              <w:jc w:val="center"/>
              <w:rPr>
                <w:rFonts w:ascii="標楷體" w:eastAsia="標楷體" w:hAnsi="標楷體" w:cs="新細明體"/>
                <w:sz w:val="20"/>
                <w:szCs w:val="20"/>
              </w:rPr>
            </w:pPr>
            <w:r>
              <w:rPr>
                <w:rFonts w:ascii="標楷體" w:eastAsia="標楷體" w:hAnsi="標楷體" w:cs="新細明體" w:hint="eastAsia"/>
                <w:sz w:val="20"/>
                <w:szCs w:val="20"/>
              </w:rPr>
              <w:t>0</w:t>
            </w:r>
          </w:p>
        </w:tc>
        <w:tc>
          <w:tcPr>
            <w:tcW w:w="851" w:type="dxa"/>
            <w:tcBorders>
              <w:top w:val="nil"/>
              <w:left w:val="nil"/>
              <w:bottom w:val="nil"/>
              <w:right w:val="nil"/>
            </w:tcBorders>
            <w:vAlign w:val="center"/>
          </w:tcPr>
          <w:p w14:paraId="79EDD9F7" w14:textId="77777777" w:rsidR="00DE775F" w:rsidRPr="00305758" w:rsidRDefault="00DE775F" w:rsidP="00B5027B">
            <w:pPr>
              <w:jc w:val="center"/>
              <w:rPr>
                <w:rFonts w:ascii="標楷體" w:eastAsia="標楷體" w:hAnsi="標楷體" w:cs="新細明體"/>
                <w:sz w:val="20"/>
                <w:szCs w:val="20"/>
              </w:rPr>
            </w:pPr>
            <w:r>
              <w:rPr>
                <w:rFonts w:ascii="標楷體" w:eastAsia="標楷體" w:hAnsi="標楷體" w:cs="新細明體" w:hint="eastAsia"/>
                <w:sz w:val="20"/>
                <w:szCs w:val="20"/>
              </w:rPr>
              <w:t>0</w:t>
            </w:r>
          </w:p>
        </w:tc>
        <w:tc>
          <w:tcPr>
            <w:tcW w:w="709" w:type="dxa"/>
            <w:tcBorders>
              <w:top w:val="nil"/>
              <w:left w:val="nil"/>
              <w:bottom w:val="nil"/>
              <w:right w:val="nil"/>
            </w:tcBorders>
            <w:vAlign w:val="center"/>
            <w:hideMark/>
          </w:tcPr>
          <w:p w14:paraId="34CFE080" w14:textId="77777777" w:rsidR="00DE775F" w:rsidRPr="00305758" w:rsidRDefault="00DE775F" w:rsidP="00254C60">
            <w:pPr>
              <w:jc w:val="right"/>
              <w:rPr>
                <w:rFonts w:ascii="標楷體" w:eastAsia="標楷體" w:hAnsi="標楷體" w:cs="新細明體"/>
                <w:sz w:val="20"/>
                <w:szCs w:val="20"/>
              </w:rPr>
            </w:pPr>
            <w:r w:rsidRPr="00305758">
              <w:rPr>
                <w:rFonts w:ascii="標楷體" w:eastAsia="標楷體" w:hAnsi="標楷體" w:cs="新細明體" w:hint="eastAsia"/>
                <w:sz w:val="20"/>
                <w:szCs w:val="20"/>
              </w:rPr>
              <w:t>0.09</w:t>
            </w:r>
          </w:p>
        </w:tc>
        <w:tc>
          <w:tcPr>
            <w:tcW w:w="708" w:type="dxa"/>
            <w:tcBorders>
              <w:top w:val="nil"/>
              <w:left w:val="nil"/>
              <w:bottom w:val="nil"/>
              <w:right w:val="nil"/>
            </w:tcBorders>
            <w:vAlign w:val="center"/>
          </w:tcPr>
          <w:p w14:paraId="25E46D70" w14:textId="77777777" w:rsidR="00DE775F" w:rsidRPr="00305758" w:rsidRDefault="00DE775F" w:rsidP="00B5027B">
            <w:pPr>
              <w:jc w:val="center"/>
              <w:rPr>
                <w:rFonts w:ascii="標楷體" w:eastAsia="標楷體" w:hAnsi="標楷體" w:cs="新細明體"/>
                <w:sz w:val="20"/>
                <w:szCs w:val="20"/>
              </w:rPr>
            </w:pPr>
            <w:r>
              <w:rPr>
                <w:rFonts w:ascii="標楷體" w:eastAsia="標楷體" w:hAnsi="標楷體" w:cs="新細明體" w:hint="eastAsia"/>
                <w:sz w:val="20"/>
                <w:szCs w:val="20"/>
              </w:rPr>
              <w:t>0</w:t>
            </w:r>
          </w:p>
        </w:tc>
        <w:tc>
          <w:tcPr>
            <w:tcW w:w="851" w:type="dxa"/>
            <w:tcBorders>
              <w:top w:val="nil"/>
              <w:left w:val="nil"/>
              <w:bottom w:val="nil"/>
              <w:right w:val="nil"/>
            </w:tcBorders>
            <w:vAlign w:val="center"/>
            <w:hideMark/>
          </w:tcPr>
          <w:p w14:paraId="47471A7C" w14:textId="77777777" w:rsidR="00DE775F" w:rsidRPr="00305758" w:rsidRDefault="00DE775F" w:rsidP="00254C60">
            <w:pPr>
              <w:ind w:leftChars="-45" w:left="-108"/>
              <w:jc w:val="right"/>
              <w:rPr>
                <w:rFonts w:ascii="標楷體" w:eastAsia="標楷體" w:hAnsi="標楷體" w:cs="新細明體"/>
                <w:sz w:val="20"/>
                <w:szCs w:val="20"/>
              </w:rPr>
            </w:pPr>
            <w:r w:rsidRPr="00305758">
              <w:rPr>
                <w:rFonts w:ascii="標楷體" w:eastAsia="標楷體" w:hAnsi="標楷體" w:cs="新細明體" w:hint="eastAsia"/>
                <w:sz w:val="20"/>
                <w:szCs w:val="20"/>
              </w:rPr>
              <w:t>0.56</w:t>
            </w:r>
          </w:p>
        </w:tc>
        <w:tc>
          <w:tcPr>
            <w:tcW w:w="514" w:type="dxa"/>
            <w:tcBorders>
              <w:top w:val="nil"/>
              <w:left w:val="nil"/>
              <w:bottom w:val="nil"/>
              <w:right w:val="nil"/>
            </w:tcBorders>
            <w:vAlign w:val="center"/>
          </w:tcPr>
          <w:p w14:paraId="0DCFD4C0" w14:textId="77777777" w:rsidR="00DE775F" w:rsidRPr="00305758" w:rsidRDefault="00DE775F" w:rsidP="00B5027B">
            <w:pPr>
              <w:jc w:val="center"/>
              <w:rPr>
                <w:rFonts w:ascii="標楷體" w:eastAsia="標楷體" w:hAnsi="標楷體" w:cs="新細明體"/>
                <w:sz w:val="20"/>
                <w:szCs w:val="20"/>
              </w:rPr>
            </w:pPr>
            <w:r>
              <w:rPr>
                <w:rFonts w:ascii="標楷體" w:eastAsia="標楷體" w:hAnsi="標楷體" w:cs="新細明體" w:hint="eastAsia"/>
                <w:sz w:val="20"/>
                <w:szCs w:val="20"/>
              </w:rPr>
              <w:t>0</w:t>
            </w:r>
          </w:p>
        </w:tc>
      </w:tr>
      <w:tr w:rsidR="00DE775F" w:rsidRPr="00305758" w14:paraId="391F9866" w14:textId="77777777" w:rsidTr="0098267A">
        <w:tc>
          <w:tcPr>
            <w:tcW w:w="846" w:type="dxa"/>
            <w:vMerge w:val="restart"/>
            <w:tcBorders>
              <w:top w:val="single" w:sz="4" w:space="0" w:color="auto"/>
              <w:left w:val="nil"/>
              <w:bottom w:val="single" w:sz="4" w:space="0" w:color="auto"/>
              <w:right w:val="single" w:sz="4" w:space="0" w:color="auto"/>
            </w:tcBorders>
            <w:vAlign w:val="center"/>
            <w:hideMark/>
          </w:tcPr>
          <w:p w14:paraId="16E1B3D2" w14:textId="77777777" w:rsidR="00DE775F" w:rsidRPr="00305758" w:rsidRDefault="00DE775F" w:rsidP="00305758">
            <w:pPr>
              <w:jc w:val="center"/>
              <w:rPr>
                <w:rFonts w:ascii="標楷體" w:eastAsia="標楷體" w:hAnsi="標楷體" w:cs="新細明體"/>
                <w:sz w:val="20"/>
                <w:szCs w:val="20"/>
              </w:rPr>
            </w:pPr>
            <w:r w:rsidRPr="00305758">
              <w:rPr>
                <w:rFonts w:ascii="標楷體" w:eastAsia="標楷體" w:hAnsi="標楷體" w:cs="新細明體" w:hint="eastAsia"/>
                <w:sz w:val="20"/>
                <w:szCs w:val="20"/>
              </w:rPr>
              <w:t>2013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BBC3742" w14:textId="77777777" w:rsidR="00DE775F" w:rsidRPr="00305758" w:rsidRDefault="00DE775F" w:rsidP="00305758">
            <w:pPr>
              <w:jc w:val="center"/>
              <w:rPr>
                <w:rFonts w:ascii="標楷體" w:eastAsia="標楷體" w:hAnsi="標楷體" w:cs="新細明體"/>
                <w:sz w:val="20"/>
                <w:szCs w:val="20"/>
              </w:rPr>
            </w:pPr>
            <w:r w:rsidRPr="00305758">
              <w:rPr>
                <w:rFonts w:ascii="標楷體" w:eastAsia="標楷體" w:hAnsi="標楷體" w:cs="Times New Roman" w:hint="eastAsia"/>
                <w:sz w:val="20"/>
                <w:szCs w:val="20"/>
              </w:rPr>
              <w:t>人數</w:t>
            </w:r>
          </w:p>
        </w:tc>
        <w:tc>
          <w:tcPr>
            <w:tcW w:w="992" w:type="dxa"/>
            <w:tcBorders>
              <w:top w:val="nil"/>
              <w:left w:val="single" w:sz="4" w:space="0" w:color="auto"/>
              <w:bottom w:val="nil"/>
              <w:right w:val="nil"/>
            </w:tcBorders>
            <w:vAlign w:val="center"/>
            <w:hideMark/>
          </w:tcPr>
          <w:p w14:paraId="2EA0D31E" w14:textId="77777777" w:rsidR="00DE775F" w:rsidRPr="00305758" w:rsidRDefault="00DE775F" w:rsidP="00254C60">
            <w:pPr>
              <w:ind w:leftChars="-45" w:left="-108" w:rightChars="13" w:right="31"/>
              <w:jc w:val="right"/>
              <w:rPr>
                <w:rFonts w:ascii="標楷體" w:eastAsia="標楷體" w:hAnsi="標楷體" w:cs="新細明體"/>
                <w:sz w:val="20"/>
                <w:szCs w:val="20"/>
              </w:rPr>
            </w:pPr>
            <w:r w:rsidRPr="00305758">
              <w:rPr>
                <w:rFonts w:ascii="標楷體" w:eastAsia="標楷體" w:hAnsi="標楷體" w:cs="新細明體" w:hint="eastAsia"/>
                <w:sz w:val="20"/>
                <w:szCs w:val="20"/>
              </w:rPr>
              <w:t>798</w:t>
            </w:r>
          </w:p>
        </w:tc>
        <w:tc>
          <w:tcPr>
            <w:tcW w:w="851" w:type="dxa"/>
            <w:tcBorders>
              <w:top w:val="nil"/>
              <w:left w:val="nil"/>
              <w:bottom w:val="nil"/>
              <w:right w:val="nil"/>
            </w:tcBorders>
            <w:vAlign w:val="center"/>
            <w:hideMark/>
          </w:tcPr>
          <w:p w14:paraId="6ACFEE5A" w14:textId="77777777" w:rsidR="00DE775F" w:rsidRPr="00305758" w:rsidRDefault="00DE775F" w:rsidP="00254C60">
            <w:pPr>
              <w:ind w:leftChars="-45" w:left="-108"/>
              <w:jc w:val="right"/>
              <w:rPr>
                <w:rFonts w:ascii="標楷體" w:eastAsia="標楷體" w:hAnsi="標楷體" w:cs="新細明體"/>
                <w:sz w:val="20"/>
                <w:szCs w:val="20"/>
              </w:rPr>
            </w:pPr>
            <w:r w:rsidRPr="00305758">
              <w:rPr>
                <w:rFonts w:ascii="標楷體" w:eastAsia="標楷體" w:hAnsi="標楷體" w:cs="新細明體" w:hint="eastAsia"/>
                <w:sz w:val="20"/>
                <w:szCs w:val="20"/>
              </w:rPr>
              <w:t>751</w:t>
            </w:r>
          </w:p>
        </w:tc>
        <w:tc>
          <w:tcPr>
            <w:tcW w:w="992" w:type="dxa"/>
            <w:tcBorders>
              <w:top w:val="nil"/>
              <w:left w:val="nil"/>
              <w:bottom w:val="nil"/>
              <w:right w:val="nil"/>
            </w:tcBorders>
            <w:vAlign w:val="center"/>
          </w:tcPr>
          <w:p w14:paraId="45F7E556" w14:textId="77777777" w:rsidR="00DE775F" w:rsidRPr="00305758" w:rsidRDefault="00DE775F" w:rsidP="00DE775F">
            <w:pPr>
              <w:jc w:val="center"/>
              <w:rPr>
                <w:rFonts w:ascii="標楷體" w:eastAsia="標楷體" w:hAnsi="標楷體" w:cs="新細明體"/>
                <w:sz w:val="20"/>
                <w:szCs w:val="20"/>
              </w:rPr>
            </w:pPr>
            <w:r>
              <w:rPr>
                <w:rFonts w:ascii="標楷體" w:eastAsia="標楷體" w:hAnsi="標楷體" w:cs="新細明體" w:hint="eastAsia"/>
                <w:sz w:val="20"/>
                <w:szCs w:val="20"/>
              </w:rPr>
              <w:t>0</w:t>
            </w:r>
          </w:p>
        </w:tc>
        <w:tc>
          <w:tcPr>
            <w:tcW w:w="851" w:type="dxa"/>
            <w:tcBorders>
              <w:top w:val="nil"/>
              <w:left w:val="nil"/>
              <w:bottom w:val="nil"/>
              <w:right w:val="nil"/>
            </w:tcBorders>
            <w:vAlign w:val="center"/>
            <w:hideMark/>
          </w:tcPr>
          <w:p w14:paraId="5225EAC9" w14:textId="77777777" w:rsidR="00DE775F" w:rsidRPr="00305758" w:rsidRDefault="00DE775F" w:rsidP="00254C60">
            <w:pPr>
              <w:jc w:val="center"/>
              <w:rPr>
                <w:rFonts w:ascii="標楷體" w:eastAsia="標楷體" w:hAnsi="標楷體" w:cs="新細明體"/>
                <w:sz w:val="20"/>
                <w:szCs w:val="20"/>
              </w:rPr>
            </w:pPr>
            <w:r>
              <w:rPr>
                <w:rFonts w:ascii="標楷體" w:eastAsia="標楷體" w:hAnsi="標楷體" w:cs="新細明體" w:hint="eastAsia"/>
                <w:sz w:val="20"/>
                <w:szCs w:val="20"/>
              </w:rPr>
              <w:t xml:space="preserve">  </w:t>
            </w:r>
            <w:r w:rsidRPr="00305758">
              <w:rPr>
                <w:rFonts w:ascii="標楷體" w:eastAsia="標楷體" w:hAnsi="標楷體" w:cs="新細明體" w:hint="eastAsia"/>
                <w:sz w:val="20"/>
                <w:szCs w:val="20"/>
              </w:rPr>
              <w:t>38</w:t>
            </w:r>
          </w:p>
        </w:tc>
        <w:tc>
          <w:tcPr>
            <w:tcW w:w="624" w:type="dxa"/>
            <w:tcBorders>
              <w:top w:val="nil"/>
              <w:left w:val="nil"/>
              <w:bottom w:val="nil"/>
              <w:right w:val="nil"/>
            </w:tcBorders>
            <w:vAlign w:val="center"/>
          </w:tcPr>
          <w:p w14:paraId="13ACF2FE" w14:textId="77777777" w:rsidR="00DE775F" w:rsidRPr="00305758" w:rsidRDefault="00DE775F" w:rsidP="0098267A">
            <w:pPr>
              <w:jc w:val="right"/>
              <w:rPr>
                <w:rFonts w:ascii="標楷體" w:eastAsia="標楷體" w:hAnsi="標楷體" w:cs="新細明體"/>
                <w:sz w:val="20"/>
                <w:szCs w:val="20"/>
              </w:rPr>
            </w:pPr>
            <w:r>
              <w:rPr>
                <w:rFonts w:ascii="標楷體" w:eastAsia="標楷體" w:hAnsi="標楷體" w:cs="新細明體" w:hint="eastAsia"/>
                <w:sz w:val="20"/>
                <w:szCs w:val="20"/>
              </w:rPr>
              <w:t>0</w:t>
            </w:r>
          </w:p>
        </w:tc>
        <w:tc>
          <w:tcPr>
            <w:tcW w:w="651" w:type="dxa"/>
            <w:tcBorders>
              <w:top w:val="nil"/>
              <w:left w:val="nil"/>
              <w:bottom w:val="nil"/>
              <w:right w:val="nil"/>
            </w:tcBorders>
            <w:vAlign w:val="center"/>
          </w:tcPr>
          <w:p w14:paraId="6CF2C92C" w14:textId="77777777" w:rsidR="00DE775F" w:rsidRPr="00305758" w:rsidRDefault="00DE775F" w:rsidP="00B5027B">
            <w:pPr>
              <w:jc w:val="center"/>
              <w:rPr>
                <w:rFonts w:ascii="標楷體" w:eastAsia="標楷體" w:hAnsi="標楷體" w:cs="新細明體"/>
                <w:sz w:val="20"/>
                <w:szCs w:val="20"/>
              </w:rPr>
            </w:pPr>
            <w:r>
              <w:rPr>
                <w:rFonts w:ascii="標楷體" w:eastAsia="標楷體" w:hAnsi="標楷體" w:cs="新細明體" w:hint="eastAsia"/>
                <w:sz w:val="20"/>
                <w:szCs w:val="20"/>
              </w:rPr>
              <w:t>0</w:t>
            </w:r>
          </w:p>
        </w:tc>
        <w:tc>
          <w:tcPr>
            <w:tcW w:w="851" w:type="dxa"/>
            <w:tcBorders>
              <w:top w:val="nil"/>
              <w:left w:val="nil"/>
              <w:bottom w:val="nil"/>
              <w:right w:val="nil"/>
            </w:tcBorders>
            <w:vAlign w:val="center"/>
          </w:tcPr>
          <w:p w14:paraId="391C8117" w14:textId="77777777" w:rsidR="00DE775F" w:rsidRPr="00305758" w:rsidRDefault="00DE775F" w:rsidP="00B5027B">
            <w:pPr>
              <w:jc w:val="center"/>
              <w:rPr>
                <w:rFonts w:ascii="標楷體" w:eastAsia="標楷體" w:hAnsi="標楷體" w:cs="新細明體"/>
                <w:sz w:val="20"/>
                <w:szCs w:val="20"/>
              </w:rPr>
            </w:pPr>
            <w:r>
              <w:rPr>
                <w:rFonts w:ascii="標楷體" w:eastAsia="標楷體" w:hAnsi="標楷體" w:cs="新細明體" w:hint="eastAsia"/>
                <w:sz w:val="20"/>
                <w:szCs w:val="20"/>
              </w:rPr>
              <w:t>0</w:t>
            </w:r>
          </w:p>
        </w:tc>
        <w:tc>
          <w:tcPr>
            <w:tcW w:w="709" w:type="dxa"/>
            <w:tcBorders>
              <w:top w:val="nil"/>
              <w:left w:val="nil"/>
              <w:bottom w:val="nil"/>
              <w:right w:val="nil"/>
            </w:tcBorders>
            <w:vAlign w:val="center"/>
          </w:tcPr>
          <w:p w14:paraId="15911C9C" w14:textId="77777777" w:rsidR="00DE775F" w:rsidRPr="00305758" w:rsidRDefault="00DE775F" w:rsidP="00254C60">
            <w:pPr>
              <w:jc w:val="right"/>
              <w:rPr>
                <w:rFonts w:ascii="標楷體" w:eastAsia="標楷體" w:hAnsi="標楷體" w:cs="新細明體"/>
                <w:sz w:val="20"/>
                <w:szCs w:val="20"/>
              </w:rPr>
            </w:pPr>
            <w:r>
              <w:rPr>
                <w:rFonts w:ascii="標楷體" w:eastAsia="標楷體" w:hAnsi="標楷體" w:cs="新細明體" w:hint="eastAsia"/>
                <w:sz w:val="20"/>
                <w:szCs w:val="20"/>
              </w:rPr>
              <w:t>0</w:t>
            </w:r>
          </w:p>
        </w:tc>
        <w:tc>
          <w:tcPr>
            <w:tcW w:w="708" w:type="dxa"/>
            <w:tcBorders>
              <w:top w:val="nil"/>
              <w:left w:val="nil"/>
              <w:bottom w:val="nil"/>
              <w:right w:val="nil"/>
            </w:tcBorders>
            <w:vAlign w:val="center"/>
          </w:tcPr>
          <w:p w14:paraId="7B034A8F" w14:textId="77777777" w:rsidR="00DE775F" w:rsidRPr="00305758" w:rsidRDefault="00DE775F" w:rsidP="00B5027B">
            <w:pPr>
              <w:jc w:val="center"/>
              <w:rPr>
                <w:rFonts w:ascii="標楷體" w:eastAsia="標楷體" w:hAnsi="標楷體" w:cs="新細明體"/>
                <w:sz w:val="20"/>
                <w:szCs w:val="20"/>
              </w:rPr>
            </w:pPr>
            <w:r>
              <w:rPr>
                <w:rFonts w:ascii="標楷體" w:eastAsia="標楷體" w:hAnsi="標楷體" w:cs="新細明體" w:hint="eastAsia"/>
                <w:sz w:val="20"/>
                <w:szCs w:val="20"/>
              </w:rPr>
              <w:t>0</w:t>
            </w:r>
          </w:p>
        </w:tc>
        <w:tc>
          <w:tcPr>
            <w:tcW w:w="851" w:type="dxa"/>
            <w:tcBorders>
              <w:top w:val="nil"/>
              <w:left w:val="nil"/>
              <w:bottom w:val="nil"/>
              <w:right w:val="nil"/>
            </w:tcBorders>
            <w:vAlign w:val="center"/>
            <w:hideMark/>
          </w:tcPr>
          <w:p w14:paraId="48505180" w14:textId="77777777" w:rsidR="00DE775F" w:rsidRPr="00305758" w:rsidRDefault="00DE775F" w:rsidP="00254C60">
            <w:pPr>
              <w:ind w:leftChars="-45" w:left="-108"/>
              <w:jc w:val="right"/>
              <w:rPr>
                <w:rFonts w:ascii="標楷體" w:eastAsia="標楷體" w:hAnsi="標楷體" w:cs="新細明體"/>
                <w:sz w:val="20"/>
                <w:szCs w:val="20"/>
              </w:rPr>
            </w:pPr>
            <w:r w:rsidRPr="00305758">
              <w:rPr>
                <w:rFonts w:ascii="標楷體" w:eastAsia="標楷體" w:hAnsi="標楷體" w:cs="新細明體" w:hint="eastAsia"/>
                <w:sz w:val="20"/>
                <w:szCs w:val="20"/>
              </w:rPr>
              <w:t>9</w:t>
            </w:r>
          </w:p>
        </w:tc>
        <w:tc>
          <w:tcPr>
            <w:tcW w:w="514" w:type="dxa"/>
            <w:tcBorders>
              <w:top w:val="nil"/>
              <w:left w:val="nil"/>
              <w:bottom w:val="nil"/>
              <w:right w:val="nil"/>
            </w:tcBorders>
            <w:vAlign w:val="center"/>
          </w:tcPr>
          <w:p w14:paraId="4C537796" w14:textId="77777777" w:rsidR="00DE775F" w:rsidRPr="00305758" w:rsidRDefault="00DE775F" w:rsidP="00B5027B">
            <w:pPr>
              <w:jc w:val="center"/>
              <w:rPr>
                <w:rFonts w:ascii="標楷體" w:eastAsia="標楷體" w:hAnsi="標楷體" w:cs="新細明體"/>
                <w:sz w:val="20"/>
                <w:szCs w:val="20"/>
              </w:rPr>
            </w:pPr>
            <w:r>
              <w:rPr>
                <w:rFonts w:ascii="標楷體" w:eastAsia="標楷體" w:hAnsi="標楷體" w:cs="新細明體" w:hint="eastAsia"/>
                <w:sz w:val="20"/>
                <w:szCs w:val="20"/>
              </w:rPr>
              <w:t>0</w:t>
            </w:r>
          </w:p>
        </w:tc>
      </w:tr>
      <w:tr w:rsidR="00DE775F" w:rsidRPr="00305758" w14:paraId="61C77603" w14:textId="77777777" w:rsidTr="0098267A">
        <w:tc>
          <w:tcPr>
            <w:tcW w:w="846" w:type="dxa"/>
            <w:vMerge/>
            <w:tcBorders>
              <w:top w:val="single" w:sz="4" w:space="0" w:color="auto"/>
              <w:left w:val="nil"/>
              <w:bottom w:val="single" w:sz="4" w:space="0" w:color="auto"/>
              <w:right w:val="single" w:sz="4" w:space="0" w:color="auto"/>
            </w:tcBorders>
            <w:vAlign w:val="center"/>
            <w:hideMark/>
          </w:tcPr>
          <w:p w14:paraId="0C2651E8" w14:textId="77777777" w:rsidR="00DE775F" w:rsidRPr="00305758" w:rsidRDefault="00DE775F" w:rsidP="00305758">
            <w:pPr>
              <w:widowControl/>
              <w:rPr>
                <w:rFonts w:ascii="標楷體" w:eastAsia="標楷體" w:hAnsi="標楷體" w:cs="新細明體"/>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520E462" w14:textId="77777777" w:rsidR="00DE775F" w:rsidRPr="00305758" w:rsidRDefault="00DE775F" w:rsidP="00305758">
            <w:pPr>
              <w:jc w:val="center"/>
              <w:rPr>
                <w:rFonts w:ascii="標楷體" w:eastAsia="標楷體" w:hAnsi="標楷體" w:cs="新細明體"/>
                <w:sz w:val="20"/>
                <w:szCs w:val="20"/>
              </w:rPr>
            </w:pPr>
            <w:r>
              <w:rPr>
                <w:rFonts w:ascii="標楷體" w:eastAsia="標楷體" w:hAnsi="標楷體" w:cs="Times New Roman" w:hint="eastAsia"/>
                <w:sz w:val="20"/>
                <w:szCs w:val="20"/>
              </w:rPr>
              <w:t>比率</w:t>
            </w:r>
          </w:p>
        </w:tc>
        <w:tc>
          <w:tcPr>
            <w:tcW w:w="992" w:type="dxa"/>
            <w:tcBorders>
              <w:top w:val="nil"/>
              <w:left w:val="single" w:sz="4" w:space="0" w:color="auto"/>
              <w:bottom w:val="nil"/>
              <w:right w:val="nil"/>
            </w:tcBorders>
            <w:vAlign w:val="center"/>
            <w:hideMark/>
          </w:tcPr>
          <w:p w14:paraId="49E658CB" w14:textId="77777777" w:rsidR="00DE775F" w:rsidRPr="00305758" w:rsidRDefault="00DE775F" w:rsidP="00254C60">
            <w:pPr>
              <w:ind w:leftChars="-45" w:left="-108" w:rightChars="13" w:right="31"/>
              <w:jc w:val="right"/>
              <w:rPr>
                <w:rFonts w:ascii="標楷體" w:eastAsia="標楷體" w:hAnsi="標楷體" w:cs="新細明體"/>
                <w:sz w:val="20"/>
                <w:szCs w:val="20"/>
              </w:rPr>
            </w:pPr>
            <w:r w:rsidRPr="00305758">
              <w:rPr>
                <w:rFonts w:ascii="標楷體" w:eastAsia="標楷體" w:hAnsi="標楷體" w:cs="新細明體" w:hint="eastAsia"/>
                <w:sz w:val="20"/>
                <w:szCs w:val="20"/>
              </w:rPr>
              <w:t>100.00</w:t>
            </w:r>
          </w:p>
        </w:tc>
        <w:tc>
          <w:tcPr>
            <w:tcW w:w="851" w:type="dxa"/>
            <w:tcBorders>
              <w:top w:val="nil"/>
              <w:left w:val="nil"/>
              <w:bottom w:val="nil"/>
              <w:right w:val="nil"/>
            </w:tcBorders>
            <w:vAlign w:val="center"/>
            <w:hideMark/>
          </w:tcPr>
          <w:p w14:paraId="24E951BE" w14:textId="77777777" w:rsidR="00DE775F" w:rsidRPr="00305758" w:rsidRDefault="00DE775F" w:rsidP="00254C60">
            <w:pPr>
              <w:ind w:leftChars="-45" w:left="-108"/>
              <w:jc w:val="right"/>
              <w:rPr>
                <w:rFonts w:ascii="標楷體" w:eastAsia="標楷體" w:hAnsi="標楷體" w:cs="新細明體"/>
                <w:sz w:val="20"/>
                <w:szCs w:val="20"/>
              </w:rPr>
            </w:pPr>
            <w:r w:rsidRPr="00305758">
              <w:rPr>
                <w:rFonts w:ascii="標楷體" w:eastAsia="標楷體" w:hAnsi="標楷體" w:cs="新細明體" w:hint="eastAsia"/>
                <w:sz w:val="20"/>
                <w:szCs w:val="20"/>
              </w:rPr>
              <w:t>94.11</w:t>
            </w:r>
          </w:p>
        </w:tc>
        <w:tc>
          <w:tcPr>
            <w:tcW w:w="992" w:type="dxa"/>
            <w:tcBorders>
              <w:top w:val="nil"/>
              <w:left w:val="nil"/>
              <w:bottom w:val="nil"/>
              <w:right w:val="nil"/>
            </w:tcBorders>
            <w:vAlign w:val="center"/>
          </w:tcPr>
          <w:p w14:paraId="25F1B261" w14:textId="77777777" w:rsidR="00DE775F" w:rsidRPr="00305758" w:rsidRDefault="00DE775F" w:rsidP="00DE775F">
            <w:pPr>
              <w:jc w:val="center"/>
              <w:rPr>
                <w:rFonts w:ascii="標楷體" w:eastAsia="標楷體" w:hAnsi="標楷體" w:cs="新細明體"/>
                <w:sz w:val="20"/>
                <w:szCs w:val="20"/>
              </w:rPr>
            </w:pPr>
            <w:r>
              <w:rPr>
                <w:rFonts w:ascii="標楷體" w:eastAsia="標楷體" w:hAnsi="標楷體" w:cs="新細明體" w:hint="eastAsia"/>
                <w:sz w:val="20"/>
                <w:szCs w:val="20"/>
              </w:rPr>
              <w:t>0</w:t>
            </w:r>
          </w:p>
        </w:tc>
        <w:tc>
          <w:tcPr>
            <w:tcW w:w="851" w:type="dxa"/>
            <w:tcBorders>
              <w:top w:val="nil"/>
              <w:left w:val="nil"/>
              <w:bottom w:val="nil"/>
              <w:right w:val="nil"/>
            </w:tcBorders>
            <w:vAlign w:val="center"/>
            <w:hideMark/>
          </w:tcPr>
          <w:p w14:paraId="4454EA3C" w14:textId="77777777" w:rsidR="00DE775F" w:rsidRPr="00305758" w:rsidRDefault="00DE775F" w:rsidP="00254C60">
            <w:pPr>
              <w:jc w:val="center"/>
              <w:rPr>
                <w:rFonts w:ascii="標楷體" w:eastAsia="標楷體" w:hAnsi="標楷體" w:cs="新細明體"/>
                <w:sz w:val="20"/>
                <w:szCs w:val="20"/>
              </w:rPr>
            </w:pPr>
            <w:r w:rsidRPr="00305758">
              <w:rPr>
                <w:rFonts w:ascii="標楷體" w:eastAsia="標楷體" w:hAnsi="標楷體" w:cs="新細明體" w:hint="eastAsia"/>
                <w:sz w:val="20"/>
                <w:szCs w:val="20"/>
              </w:rPr>
              <w:t>4.76</w:t>
            </w:r>
          </w:p>
        </w:tc>
        <w:tc>
          <w:tcPr>
            <w:tcW w:w="624" w:type="dxa"/>
            <w:tcBorders>
              <w:top w:val="nil"/>
              <w:left w:val="nil"/>
              <w:bottom w:val="nil"/>
              <w:right w:val="nil"/>
            </w:tcBorders>
            <w:vAlign w:val="center"/>
          </w:tcPr>
          <w:p w14:paraId="08AAE614" w14:textId="77777777" w:rsidR="00DE775F" w:rsidRPr="00305758" w:rsidRDefault="00DE775F" w:rsidP="0098267A">
            <w:pPr>
              <w:jc w:val="right"/>
              <w:rPr>
                <w:rFonts w:ascii="標楷體" w:eastAsia="標楷體" w:hAnsi="標楷體" w:cs="新細明體"/>
                <w:sz w:val="20"/>
                <w:szCs w:val="20"/>
              </w:rPr>
            </w:pPr>
            <w:r>
              <w:rPr>
                <w:rFonts w:ascii="標楷體" w:eastAsia="標楷體" w:hAnsi="標楷體" w:cs="新細明體" w:hint="eastAsia"/>
                <w:sz w:val="20"/>
                <w:szCs w:val="20"/>
              </w:rPr>
              <w:t>0</w:t>
            </w:r>
          </w:p>
        </w:tc>
        <w:tc>
          <w:tcPr>
            <w:tcW w:w="651" w:type="dxa"/>
            <w:tcBorders>
              <w:top w:val="nil"/>
              <w:left w:val="nil"/>
              <w:bottom w:val="nil"/>
              <w:right w:val="nil"/>
            </w:tcBorders>
            <w:vAlign w:val="center"/>
          </w:tcPr>
          <w:p w14:paraId="1F493E6C" w14:textId="77777777" w:rsidR="00DE775F" w:rsidRPr="00305758" w:rsidRDefault="00DE775F" w:rsidP="00B5027B">
            <w:pPr>
              <w:jc w:val="center"/>
              <w:rPr>
                <w:rFonts w:ascii="標楷體" w:eastAsia="標楷體" w:hAnsi="標楷體" w:cs="新細明體"/>
                <w:sz w:val="20"/>
                <w:szCs w:val="20"/>
              </w:rPr>
            </w:pPr>
            <w:r>
              <w:rPr>
                <w:rFonts w:ascii="標楷體" w:eastAsia="標楷體" w:hAnsi="標楷體" w:cs="新細明體" w:hint="eastAsia"/>
                <w:sz w:val="20"/>
                <w:szCs w:val="20"/>
              </w:rPr>
              <w:t>0</w:t>
            </w:r>
          </w:p>
        </w:tc>
        <w:tc>
          <w:tcPr>
            <w:tcW w:w="851" w:type="dxa"/>
            <w:tcBorders>
              <w:top w:val="nil"/>
              <w:left w:val="nil"/>
              <w:bottom w:val="nil"/>
              <w:right w:val="nil"/>
            </w:tcBorders>
            <w:vAlign w:val="center"/>
          </w:tcPr>
          <w:p w14:paraId="57EC6EB4" w14:textId="77777777" w:rsidR="00DE775F" w:rsidRPr="00305758" w:rsidRDefault="00DE775F" w:rsidP="00B5027B">
            <w:pPr>
              <w:jc w:val="center"/>
              <w:rPr>
                <w:rFonts w:ascii="標楷體" w:eastAsia="標楷體" w:hAnsi="標楷體" w:cs="新細明體"/>
                <w:sz w:val="20"/>
                <w:szCs w:val="20"/>
              </w:rPr>
            </w:pPr>
            <w:r>
              <w:rPr>
                <w:rFonts w:ascii="標楷體" w:eastAsia="標楷體" w:hAnsi="標楷體" w:cs="新細明體" w:hint="eastAsia"/>
                <w:sz w:val="20"/>
                <w:szCs w:val="20"/>
              </w:rPr>
              <w:t>0</w:t>
            </w:r>
          </w:p>
        </w:tc>
        <w:tc>
          <w:tcPr>
            <w:tcW w:w="709" w:type="dxa"/>
            <w:tcBorders>
              <w:top w:val="nil"/>
              <w:left w:val="nil"/>
              <w:bottom w:val="nil"/>
              <w:right w:val="nil"/>
            </w:tcBorders>
            <w:vAlign w:val="center"/>
          </w:tcPr>
          <w:p w14:paraId="245FD572" w14:textId="77777777" w:rsidR="00DE775F" w:rsidRPr="00305758" w:rsidRDefault="00DE775F" w:rsidP="00254C60">
            <w:pPr>
              <w:jc w:val="right"/>
              <w:rPr>
                <w:rFonts w:ascii="標楷體" w:eastAsia="標楷體" w:hAnsi="標楷體" w:cs="新細明體"/>
                <w:sz w:val="20"/>
                <w:szCs w:val="20"/>
              </w:rPr>
            </w:pPr>
            <w:r>
              <w:rPr>
                <w:rFonts w:ascii="標楷體" w:eastAsia="標楷體" w:hAnsi="標楷體" w:cs="新細明體" w:hint="eastAsia"/>
                <w:sz w:val="20"/>
                <w:szCs w:val="20"/>
              </w:rPr>
              <w:t>0</w:t>
            </w:r>
          </w:p>
        </w:tc>
        <w:tc>
          <w:tcPr>
            <w:tcW w:w="708" w:type="dxa"/>
            <w:tcBorders>
              <w:top w:val="nil"/>
              <w:left w:val="nil"/>
              <w:bottom w:val="nil"/>
              <w:right w:val="nil"/>
            </w:tcBorders>
            <w:vAlign w:val="center"/>
          </w:tcPr>
          <w:p w14:paraId="0B8C3907" w14:textId="77777777" w:rsidR="00DE775F" w:rsidRPr="00305758" w:rsidRDefault="00DE775F" w:rsidP="00B5027B">
            <w:pPr>
              <w:jc w:val="center"/>
              <w:rPr>
                <w:rFonts w:ascii="標楷體" w:eastAsia="標楷體" w:hAnsi="標楷體" w:cs="新細明體"/>
                <w:sz w:val="20"/>
                <w:szCs w:val="20"/>
              </w:rPr>
            </w:pPr>
            <w:r>
              <w:rPr>
                <w:rFonts w:ascii="標楷體" w:eastAsia="標楷體" w:hAnsi="標楷體" w:cs="新細明體" w:hint="eastAsia"/>
                <w:sz w:val="20"/>
                <w:szCs w:val="20"/>
              </w:rPr>
              <w:t>0</w:t>
            </w:r>
          </w:p>
        </w:tc>
        <w:tc>
          <w:tcPr>
            <w:tcW w:w="851" w:type="dxa"/>
            <w:tcBorders>
              <w:top w:val="nil"/>
              <w:left w:val="nil"/>
              <w:bottom w:val="nil"/>
              <w:right w:val="nil"/>
            </w:tcBorders>
            <w:vAlign w:val="center"/>
            <w:hideMark/>
          </w:tcPr>
          <w:p w14:paraId="1D748761" w14:textId="77777777" w:rsidR="00DE775F" w:rsidRPr="00305758" w:rsidRDefault="00DE775F" w:rsidP="00254C60">
            <w:pPr>
              <w:ind w:leftChars="-45" w:left="-108"/>
              <w:jc w:val="right"/>
              <w:rPr>
                <w:rFonts w:ascii="標楷體" w:eastAsia="標楷體" w:hAnsi="標楷體" w:cs="新細明體"/>
                <w:sz w:val="20"/>
                <w:szCs w:val="20"/>
              </w:rPr>
            </w:pPr>
            <w:r w:rsidRPr="00305758">
              <w:rPr>
                <w:rFonts w:ascii="標楷體" w:eastAsia="標楷體" w:hAnsi="標楷體" w:cs="新細明體" w:hint="eastAsia"/>
                <w:sz w:val="20"/>
                <w:szCs w:val="20"/>
              </w:rPr>
              <w:t>1.13</w:t>
            </w:r>
          </w:p>
        </w:tc>
        <w:tc>
          <w:tcPr>
            <w:tcW w:w="514" w:type="dxa"/>
            <w:tcBorders>
              <w:top w:val="nil"/>
              <w:left w:val="nil"/>
              <w:bottom w:val="nil"/>
              <w:right w:val="nil"/>
            </w:tcBorders>
            <w:vAlign w:val="center"/>
          </w:tcPr>
          <w:p w14:paraId="1A7A52CE" w14:textId="77777777" w:rsidR="00DE775F" w:rsidRPr="00305758" w:rsidRDefault="00DE775F" w:rsidP="00B5027B">
            <w:pPr>
              <w:jc w:val="center"/>
              <w:rPr>
                <w:rFonts w:ascii="標楷體" w:eastAsia="標楷體" w:hAnsi="標楷體" w:cs="新細明體"/>
                <w:sz w:val="20"/>
                <w:szCs w:val="20"/>
              </w:rPr>
            </w:pPr>
            <w:r>
              <w:rPr>
                <w:rFonts w:ascii="標楷體" w:eastAsia="標楷體" w:hAnsi="標楷體" w:cs="新細明體" w:hint="eastAsia"/>
                <w:sz w:val="20"/>
                <w:szCs w:val="20"/>
              </w:rPr>
              <w:t>0</w:t>
            </w:r>
          </w:p>
        </w:tc>
      </w:tr>
      <w:tr w:rsidR="00DE775F" w:rsidRPr="00305758" w14:paraId="28645AB3" w14:textId="77777777" w:rsidTr="0098267A">
        <w:tc>
          <w:tcPr>
            <w:tcW w:w="846" w:type="dxa"/>
            <w:vMerge w:val="restart"/>
            <w:tcBorders>
              <w:top w:val="single" w:sz="4" w:space="0" w:color="auto"/>
              <w:left w:val="nil"/>
              <w:bottom w:val="single" w:sz="4" w:space="0" w:color="auto"/>
              <w:right w:val="single" w:sz="4" w:space="0" w:color="auto"/>
            </w:tcBorders>
            <w:vAlign w:val="center"/>
            <w:hideMark/>
          </w:tcPr>
          <w:p w14:paraId="3C072E60" w14:textId="77777777" w:rsidR="00DE775F" w:rsidRPr="00305758" w:rsidRDefault="00DE775F" w:rsidP="00305758">
            <w:pPr>
              <w:jc w:val="center"/>
              <w:rPr>
                <w:rFonts w:ascii="標楷體" w:eastAsia="標楷體" w:hAnsi="標楷體" w:cs="新細明體"/>
                <w:sz w:val="20"/>
                <w:szCs w:val="20"/>
              </w:rPr>
            </w:pPr>
            <w:r w:rsidRPr="00305758">
              <w:rPr>
                <w:rFonts w:ascii="標楷體" w:eastAsia="標楷體" w:hAnsi="標楷體" w:cs="新細明體" w:hint="eastAsia"/>
                <w:sz w:val="20"/>
                <w:szCs w:val="20"/>
              </w:rPr>
              <w:t>2014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8AF82E" w14:textId="77777777" w:rsidR="00DE775F" w:rsidRPr="00305758" w:rsidRDefault="00DE775F" w:rsidP="00305758">
            <w:pPr>
              <w:jc w:val="center"/>
              <w:rPr>
                <w:rFonts w:ascii="標楷體" w:eastAsia="標楷體" w:hAnsi="標楷體" w:cs="新細明體"/>
                <w:sz w:val="20"/>
                <w:szCs w:val="20"/>
              </w:rPr>
            </w:pPr>
            <w:r w:rsidRPr="00305758">
              <w:rPr>
                <w:rFonts w:ascii="標楷體" w:eastAsia="標楷體" w:hAnsi="標楷體" w:cs="Times New Roman" w:hint="eastAsia"/>
                <w:sz w:val="20"/>
                <w:szCs w:val="20"/>
              </w:rPr>
              <w:t>人數</w:t>
            </w:r>
          </w:p>
        </w:tc>
        <w:tc>
          <w:tcPr>
            <w:tcW w:w="992" w:type="dxa"/>
            <w:tcBorders>
              <w:top w:val="nil"/>
              <w:left w:val="single" w:sz="4" w:space="0" w:color="auto"/>
              <w:bottom w:val="nil"/>
              <w:right w:val="nil"/>
            </w:tcBorders>
            <w:vAlign w:val="center"/>
            <w:hideMark/>
          </w:tcPr>
          <w:p w14:paraId="405FFEB6" w14:textId="77777777" w:rsidR="00DE775F" w:rsidRPr="00305758" w:rsidRDefault="00DE775F" w:rsidP="00254C60">
            <w:pPr>
              <w:ind w:leftChars="-45" w:left="-108" w:rightChars="13" w:right="31"/>
              <w:jc w:val="right"/>
              <w:rPr>
                <w:rFonts w:ascii="標楷體" w:eastAsia="標楷體" w:hAnsi="標楷體" w:cs="新細明體"/>
                <w:sz w:val="20"/>
                <w:szCs w:val="20"/>
              </w:rPr>
            </w:pPr>
            <w:r w:rsidRPr="00305758">
              <w:rPr>
                <w:rFonts w:ascii="標楷體" w:eastAsia="標楷體" w:hAnsi="標楷體" w:cs="新細明體" w:hint="eastAsia"/>
                <w:sz w:val="20"/>
                <w:szCs w:val="20"/>
              </w:rPr>
              <w:t>838</w:t>
            </w:r>
          </w:p>
        </w:tc>
        <w:tc>
          <w:tcPr>
            <w:tcW w:w="851" w:type="dxa"/>
            <w:tcBorders>
              <w:top w:val="nil"/>
              <w:left w:val="nil"/>
              <w:bottom w:val="nil"/>
              <w:right w:val="nil"/>
            </w:tcBorders>
            <w:vAlign w:val="center"/>
            <w:hideMark/>
          </w:tcPr>
          <w:p w14:paraId="3DBB6BA7" w14:textId="77777777" w:rsidR="00DE775F" w:rsidRPr="00305758" w:rsidRDefault="00DE775F" w:rsidP="00254C60">
            <w:pPr>
              <w:ind w:leftChars="-45" w:left="-108"/>
              <w:jc w:val="right"/>
              <w:rPr>
                <w:rFonts w:ascii="標楷體" w:eastAsia="標楷體" w:hAnsi="標楷體" w:cs="新細明體"/>
                <w:sz w:val="20"/>
                <w:szCs w:val="20"/>
              </w:rPr>
            </w:pPr>
            <w:r w:rsidRPr="00305758">
              <w:rPr>
                <w:rFonts w:ascii="標楷體" w:eastAsia="標楷體" w:hAnsi="標楷體" w:cs="新細明體" w:hint="eastAsia"/>
                <w:sz w:val="20"/>
                <w:szCs w:val="20"/>
              </w:rPr>
              <w:t>803</w:t>
            </w:r>
          </w:p>
        </w:tc>
        <w:tc>
          <w:tcPr>
            <w:tcW w:w="992" w:type="dxa"/>
            <w:tcBorders>
              <w:top w:val="nil"/>
              <w:left w:val="nil"/>
              <w:bottom w:val="nil"/>
              <w:right w:val="nil"/>
            </w:tcBorders>
            <w:vAlign w:val="center"/>
          </w:tcPr>
          <w:p w14:paraId="5A1DAFD9" w14:textId="77777777" w:rsidR="00DE775F" w:rsidRPr="00305758" w:rsidRDefault="00DE775F" w:rsidP="00DE775F">
            <w:pPr>
              <w:jc w:val="center"/>
              <w:rPr>
                <w:rFonts w:ascii="標楷體" w:eastAsia="標楷體" w:hAnsi="標楷體" w:cs="新細明體"/>
                <w:sz w:val="20"/>
                <w:szCs w:val="20"/>
              </w:rPr>
            </w:pPr>
            <w:r>
              <w:rPr>
                <w:rFonts w:ascii="標楷體" w:eastAsia="標楷體" w:hAnsi="標楷體" w:cs="新細明體" w:hint="eastAsia"/>
                <w:sz w:val="20"/>
                <w:szCs w:val="20"/>
              </w:rPr>
              <w:t>0</w:t>
            </w:r>
          </w:p>
        </w:tc>
        <w:tc>
          <w:tcPr>
            <w:tcW w:w="851" w:type="dxa"/>
            <w:tcBorders>
              <w:top w:val="nil"/>
              <w:left w:val="nil"/>
              <w:bottom w:val="nil"/>
              <w:right w:val="nil"/>
            </w:tcBorders>
            <w:vAlign w:val="center"/>
            <w:hideMark/>
          </w:tcPr>
          <w:p w14:paraId="3FEFEAEE" w14:textId="77777777" w:rsidR="00DE775F" w:rsidRPr="00305758" w:rsidRDefault="00DE775F" w:rsidP="00254C60">
            <w:pPr>
              <w:jc w:val="center"/>
              <w:rPr>
                <w:rFonts w:ascii="標楷體" w:eastAsia="標楷體" w:hAnsi="標楷體" w:cs="新細明體"/>
                <w:sz w:val="20"/>
                <w:szCs w:val="20"/>
              </w:rPr>
            </w:pPr>
            <w:r>
              <w:rPr>
                <w:rFonts w:ascii="標楷體" w:eastAsia="標楷體" w:hAnsi="標楷體" w:cs="新細明體" w:hint="eastAsia"/>
                <w:sz w:val="20"/>
                <w:szCs w:val="20"/>
              </w:rPr>
              <w:t xml:space="preserve">  </w:t>
            </w:r>
            <w:r w:rsidRPr="00305758">
              <w:rPr>
                <w:rFonts w:ascii="標楷體" w:eastAsia="標楷體" w:hAnsi="標楷體" w:cs="新細明體" w:hint="eastAsia"/>
                <w:sz w:val="20"/>
                <w:szCs w:val="20"/>
              </w:rPr>
              <w:t>32</w:t>
            </w:r>
          </w:p>
        </w:tc>
        <w:tc>
          <w:tcPr>
            <w:tcW w:w="624" w:type="dxa"/>
            <w:tcBorders>
              <w:top w:val="nil"/>
              <w:left w:val="nil"/>
              <w:bottom w:val="nil"/>
              <w:right w:val="nil"/>
            </w:tcBorders>
            <w:vAlign w:val="center"/>
          </w:tcPr>
          <w:p w14:paraId="721470CB" w14:textId="77777777" w:rsidR="00DE775F" w:rsidRPr="00305758" w:rsidRDefault="00DE775F" w:rsidP="0098267A">
            <w:pPr>
              <w:jc w:val="right"/>
              <w:rPr>
                <w:rFonts w:ascii="標楷體" w:eastAsia="標楷體" w:hAnsi="標楷體" w:cs="新細明體"/>
                <w:sz w:val="20"/>
                <w:szCs w:val="20"/>
              </w:rPr>
            </w:pPr>
            <w:r>
              <w:rPr>
                <w:rFonts w:ascii="標楷體" w:eastAsia="標楷體" w:hAnsi="標楷體" w:cs="新細明體" w:hint="eastAsia"/>
                <w:sz w:val="20"/>
                <w:szCs w:val="20"/>
              </w:rPr>
              <w:t>0</w:t>
            </w:r>
          </w:p>
        </w:tc>
        <w:tc>
          <w:tcPr>
            <w:tcW w:w="651" w:type="dxa"/>
            <w:tcBorders>
              <w:top w:val="nil"/>
              <w:left w:val="nil"/>
              <w:bottom w:val="nil"/>
              <w:right w:val="nil"/>
            </w:tcBorders>
            <w:vAlign w:val="center"/>
          </w:tcPr>
          <w:p w14:paraId="15380EC4" w14:textId="77777777" w:rsidR="00DE775F" w:rsidRPr="00305758" w:rsidRDefault="00DE775F" w:rsidP="00B5027B">
            <w:pPr>
              <w:jc w:val="center"/>
              <w:rPr>
                <w:rFonts w:ascii="標楷體" w:eastAsia="標楷體" w:hAnsi="標楷體" w:cs="新細明體"/>
                <w:sz w:val="20"/>
                <w:szCs w:val="20"/>
              </w:rPr>
            </w:pPr>
            <w:r>
              <w:rPr>
                <w:rFonts w:ascii="標楷體" w:eastAsia="標楷體" w:hAnsi="標楷體" w:cs="新細明體" w:hint="eastAsia"/>
                <w:sz w:val="20"/>
                <w:szCs w:val="20"/>
              </w:rPr>
              <w:t>0</w:t>
            </w:r>
          </w:p>
        </w:tc>
        <w:tc>
          <w:tcPr>
            <w:tcW w:w="851" w:type="dxa"/>
            <w:tcBorders>
              <w:top w:val="nil"/>
              <w:left w:val="nil"/>
              <w:bottom w:val="nil"/>
              <w:right w:val="nil"/>
            </w:tcBorders>
            <w:vAlign w:val="center"/>
          </w:tcPr>
          <w:p w14:paraId="229B21CA" w14:textId="77777777" w:rsidR="00DE775F" w:rsidRPr="00305758" w:rsidRDefault="00DE775F" w:rsidP="00B5027B">
            <w:pPr>
              <w:jc w:val="center"/>
              <w:rPr>
                <w:rFonts w:ascii="標楷體" w:eastAsia="標楷體" w:hAnsi="標楷體" w:cs="新細明體"/>
                <w:sz w:val="20"/>
                <w:szCs w:val="20"/>
              </w:rPr>
            </w:pPr>
            <w:r>
              <w:rPr>
                <w:rFonts w:ascii="標楷體" w:eastAsia="標楷體" w:hAnsi="標楷體" w:cs="新細明體" w:hint="eastAsia"/>
                <w:sz w:val="20"/>
                <w:szCs w:val="20"/>
              </w:rPr>
              <w:t>0</w:t>
            </w:r>
          </w:p>
        </w:tc>
        <w:tc>
          <w:tcPr>
            <w:tcW w:w="709" w:type="dxa"/>
            <w:tcBorders>
              <w:top w:val="nil"/>
              <w:left w:val="nil"/>
              <w:bottom w:val="nil"/>
              <w:right w:val="nil"/>
            </w:tcBorders>
            <w:vAlign w:val="center"/>
          </w:tcPr>
          <w:p w14:paraId="346BF8C8" w14:textId="77777777" w:rsidR="00DE775F" w:rsidRPr="00305758" w:rsidRDefault="00DE775F" w:rsidP="00254C60">
            <w:pPr>
              <w:jc w:val="right"/>
              <w:rPr>
                <w:rFonts w:ascii="標楷體" w:eastAsia="標楷體" w:hAnsi="標楷體" w:cs="新細明體"/>
                <w:sz w:val="20"/>
                <w:szCs w:val="20"/>
              </w:rPr>
            </w:pPr>
            <w:r>
              <w:rPr>
                <w:rFonts w:ascii="標楷體" w:eastAsia="標楷體" w:hAnsi="標楷體" w:cs="新細明體" w:hint="eastAsia"/>
                <w:sz w:val="20"/>
                <w:szCs w:val="20"/>
              </w:rPr>
              <w:t>0</w:t>
            </w:r>
          </w:p>
        </w:tc>
        <w:tc>
          <w:tcPr>
            <w:tcW w:w="708" w:type="dxa"/>
            <w:tcBorders>
              <w:top w:val="nil"/>
              <w:left w:val="nil"/>
              <w:bottom w:val="nil"/>
              <w:right w:val="nil"/>
            </w:tcBorders>
            <w:vAlign w:val="center"/>
          </w:tcPr>
          <w:p w14:paraId="2D33E58D" w14:textId="77777777" w:rsidR="00DE775F" w:rsidRPr="00305758" w:rsidRDefault="00DE775F" w:rsidP="00B5027B">
            <w:pPr>
              <w:jc w:val="center"/>
              <w:rPr>
                <w:rFonts w:ascii="標楷體" w:eastAsia="標楷體" w:hAnsi="標楷體" w:cs="新細明體"/>
                <w:sz w:val="20"/>
                <w:szCs w:val="20"/>
              </w:rPr>
            </w:pPr>
            <w:r>
              <w:rPr>
                <w:rFonts w:ascii="標楷體" w:eastAsia="標楷體" w:hAnsi="標楷體" w:cs="新細明體" w:hint="eastAsia"/>
                <w:sz w:val="20"/>
                <w:szCs w:val="20"/>
              </w:rPr>
              <w:t>0</w:t>
            </w:r>
          </w:p>
        </w:tc>
        <w:tc>
          <w:tcPr>
            <w:tcW w:w="851" w:type="dxa"/>
            <w:tcBorders>
              <w:top w:val="nil"/>
              <w:left w:val="nil"/>
              <w:bottom w:val="nil"/>
              <w:right w:val="nil"/>
            </w:tcBorders>
            <w:vAlign w:val="center"/>
            <w:hideMark/>
          </w:tcPr>
          <w:p w14:paraId="3AFA2458" w14:textId="77777777" w:rsidR="00DE775F" w:rsidRPr="00305758" w:rsidRDefault="00DE775F" w:rsidP="00254C60">
            <w:pPr>
              <w:ind w:leftChars="-45" w:left="-108"/>
              <w:jc w:val="right"/>
              <w:rPr>
                <w:rFonts w:ascii="標楷體" w:eastAsia="標楷體" w:hAnsi="標楷體" w:cs="新細明體"/>
                <w:sz w:val="20"/>
                <w:szCs w:val="20"/>
              </w:rPr>
            </w:pPr>
            <w:r w:rsidRPr="00305758">
              <w:rPr>
                <w:rFonts w:ascii="標楷體" w:eastAsia="標楷體" w:hAnsi="標楷體" w:cs="新細明體" w:hint="eastAsia"/>
                <w:sz w:val="20"/>
                <w:szCs w:val="20"/>
              </w:rPr>
              <w:t>3</w:t>
            </w:r>
          </w:p>
        </w:tc>
        <w:tc>
          <w:tcPr>
            <w:tcW w:w="514" w:type="dxa"/>
            <w:tcBorders>
              <w:top w:val="nil"/>
              <w:left w:val="nil"/>
              <w:bottom w:val="nil"/>
              <w:right w:val="nil"/>
            </w:tcBorders>
            <w:vAlign w:val="center"/>
          </w:tcPr>
          <w:p w14:paraId="295120CE" w14:textId="77777777" w:rsidR="00DE775F" w:rsidRPr="00305758" w:rsidRDefault="00DE775F" w:rsidP="00B5027B">
            <w:pPr>
              <w:jc w:val="center"/>
              <w:rPr>
                <w:rFonts w:ascii="標楷體" w:eastAsia="標楷體" w:hAnsi="標楷體" w:cs="新細明體"/>
                <w:sz w:val="20"/>
                <w:szCs w:val="20"/>
              </w:rPr>
            </w:pPr>
            <w:r>
              <w:rPr>
                <w:rFonts w:ascii="標楷體" w:eastAsia="標楷體" w:hAnsi="標楷體" w:cs="新細明體" w:hint="eastAsia"/>
                <w:sz w:val="20"/>
                <w:szCs w:val="20"/>
              </w:rPr>
              <w:t>0</w:t>
            </w:r>
          </w:p>
        </w:tc>
      </w:tr>
      <w:tr w:rsidR="00DE775F" w:rsidRPr="00305758" w14:paraId="598C0146" w14:textId="77777777" w:rsidTr="0098267A">
        <w:tc>
          <w:tcPr>
            <w:tcW w:w="846" w:type="dxa"/>
            <w:vMerge/>
            <w:tcBorders>
              <w:top w:val="single" w:sz="4" w:space="0" w:color="auto"/>
              <w:left w:val="nil"/>
              <w:bottom w:val="single" w:sz="4" w:space="0" w:color="auto"/>
              <w:right w:val="single" w:sz="4" w:space="0" w:color="auto"/>
            </w:tcBorders>
            <w:vAlign w:val="center"/>
            <w:hideMark/>
          </w:tcPr>
          <w:p w14:paraId="2CF85307" w14:textId="77777777" w:rsidR="00DE775F" w:rsidRPr="00305758" w:rsidRDefault="00DE775F" w:rsidP="00305758">
            <w:pPr>
              <w:widowControl/>
              <w:rPr>
                <w:rFonts w:ascii="標楷體" w:eastAsia="標楷體" w:hAnsi="標楷體" w:cs="新細明體"/>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D9610C1" w14:textId="77777777" w:rsidR="00DE775F" w:rsidRPr="00305758" w:rsidRDefault="00DE775F" w:rsidP="00305758">
            <w:pPr>
              <w:jc w:val="center"/>
              <w:rPr>
                <w:rFonts w:ascii="標楷體" w:eastAsia="標楷體" w:hAnsi="標楷體" w:cs="新細明體"/>
                <w:sz w:val="20"/>
                <w:szCs w:val="20"/>
              </w:rPr>
            </w:pPr>
            <w:r>
              <w:rPr>
                <w:rFonts w:ascii="標楷體" w:eastAsia="標楷體" w:hAnsi="標楷體" w:cs="Times New Roman" w:hint="eastAsia"/>
                <w:sz w:val="20"/>
                <w:szCs w:val="20"/>
              </w:rPr>
              <w:t>比率</w:t>
            </w:r>
          </w:p>
        </w:tc>
        <w:tc>
          <w:tcPr>
            <w:tcW w:w="992" w:type="dxa"/>
            <w:tcBorders>
              <w:top w:val="nil"/>
              <w:left w:val="single" w:sz="4" w:space="0" w:color="auto"/>
              <w:bottom w:val="nil"/>
              <w:right w:val="nil"/>
            </w:tcBorders>
            <w:vAlign w:val="center"/>
            <w:hideMark/>
          </w:tcPr>
          <w:p w14:paraId="110D9475" w14:textId="77777777" w:rsidR="00DE775F" w:rsidRPr="00305758" w:rsidRDefault="00DE775F" w:rsidP="00254C60">
            <w:pPr>
              <w:ind w:leftChars="-45" w:left="-108" w:rightChars="13" w:right="31"/>
              <w:jc w:val="right"/>
              <w:rPr>
                <w:rFonts w:ascii="標楷體" w:eastAsia="標楷體" w:hAnsi="標楷體" w:cs="新細明體"/>
                <w:sz w:val="20"/>
                <w:szCs w:val="20"/>
              </w:rPr>
            </w:pPr>
            <w:r w:rsidRPr="00305758">
              <w:rPr>
                <w:rFonts w:ascii="標楷體" w:eastAsia="標楷體" w:hAnsi="標楷體" w:cs="新細明體" w:hint="eastAsia"/>
                <w:sz w:val="20"/>
                <w:szCs w:val="20"/>
              </w:rPr>
              <w:t>100.00</w:t>
            </w:r>
          </w:p>
        </w:tc>
        <w:tc>
          <w:tcPr>
            <w:tcW w:w="851" w:type="dxa"/>
            <w:tcBorders>
              <w:top w:val="nil"/>
              <w:left w:val="nil"/>
              <w:bottom w:val="nil"/>
              <w:right w:val="nil"/>
            </w:tcBorders>
            <w:vAlign w:val="center"/>
            <w:hideMark/>
          </w:tcPr>
          <w:p w14:paraId="510505E6" w14:textId="77777777" w:rsidR="00DE775F" w:rsidRPr="00305758" w:rsidRDefault="00DE775F" w:rsidP="00254C60">
            <w:pPr>
              <w:ind w:leftChars="-45" w:left="-108"/>
              <w:jc w:val="right"/>
              <w:rPr>
                <w:rFonts w:ascii="標楷體" w:eastAsia="標楷體" w:hAnsi="標楷體" w:cs="新細明體"/>
                <w:sz w:val="20"/>
                <w:szCs w:val="20"/>
              </w:rPr>
            </w:pPr>
            <w:r w:rsidRPr="00305758">
              <w:rPr>
                <w:rFonts w:ascii="標楷體" w:eastAsia="標楷體" w:hAnsi="標楷體" w:cs="新細明體" w:hint="eastAsia"/>
                <w:sz w:val="20"/>
                <w:szCs w:val="20"/>
              </w:rPr>
              <w:t>95.82</w:t>
            </w:r>
          </w:p>
        </w:tc>
        <w:tc>
          <w:tcPr>
            <w:tcW w:w="992" w:type="dxa"/>
            <w:tcBorders>
              <w:top w:val="nil"/>
              <w:left w:val="nil"/>
              <w:bottom w:val="nil"/>
              <w:right w:val="nil"/>
            </w:tcBorders>
            <w:vAlign w:val="center"/>
          </w:tcPr>
          <w:p w14:paraId="48C027A3" w14:textId="77777777" w:rsidR="00DE775F" w:rsidRPr="00305758" w:rsidRDefault="00DE775F" w:rsidP="00DE775F">
            <w:pPr>
              <w:jc w:val="center"/>
              <w:rPr>
                <w:rFonts w:ascii="標楷體" w:eastAsia="標楷體" w:hAnsi="標楷體" w:cs="新細明體"/>
                <w:sz w:val="20"/>
                <w:szCs w:val="20"/>
              </w:rPr>
            </w:pPr>
            <w:r>
              <w:rPr>
                <w:rFonts w:ascii="標楷體" w:eastAsia="標楷體" w:hAnsi="標楷體" w:cs="新細明體" w:hint="eastAsia"/>
                <w:sz w:val="20"/>
                <w:szCs w:val="20"/>
              </w:rPr>
              <w:t>0</w:t>
            </w:r>
          </w:p>
        </w:tc>
        <w:tc>
          <w:tcPr>
            <w:tcW w:w="851" w:type="dxa"/>
            <w:tcBorders>
              <w:top w:val="nil"/>
              <w:left w:val="nil"/>
              <w:bottom w:val="nil"/>
              <w:right w:val="nil"/>
            </w:tcBorders>
            <w:vAlign w:val="center"/>
            <w:hideMark/>
          </w:tcPr>
          <w:p w14:paraId="0EBD8550" w14:textId="77777777" w:rsidR="00DE775F" w:rsidRPr="00305758" w:rsidRDefault="00DE775F" w:rsidP="00254C60">
            <w:pPr>
              <w:jc w:val="center"/>
              <w:rPr>
                <w:rFonts w:ascii="標楷體" w:eastAsia="標楷體" w:hAnsi="標楷體" w:cs="新細明體"/>
                <w:sz w:val="20"/>
                <w:szCs w:val="20"/>
              </w:rPr>
            </w:pPr>
            <w:r w:rsidRPr="00305758">
              <w:rPr>
                <w:rFonts w:ascii="標楷體" w:eastAsia="標楷體" w:hAnsi="標楷體" w:cs="新細明體" w:hint="eastAsia"/>
                <w:sz w:val="20"/>
                <w:szCs w:val="20"/>
              </w:rPr>
              <w:t>3.82</w:t>
            </w:r>
          </w:p>
        </w:tc>
        <w:tc>
          <w:tcPr>
            <w:tcW w:w="624" w:type="dxa"/>
            <w:tcBorders>
              <w:top w:val="nil"/>
              <w:left w:val="nil"/>
              <w:bottom w:val="nil"/>
              <w:right w:val="nil"/>
            </w:tcBorders>
            <w:vAlign w:val="center"/>
          </w:tcPr>
          <w:p w14:paraId="17B01386" w14:textId="77777777" w:rsidR="00DE775F" w:rsidRPr="00305758" w:rsidRDefault="00DE775F" w:rsidP="0098267A">
            <w:pPr>
              <w:jc w:val="right"/>
              <w:rPr>
                <w:rFonts w:ascii="標楷體" w:eastAsia="標楷體" w:hAnsi="標楷體" w:cs="新細明體"/>
                <w:sz w:val="20"/>
                <w:szCs w:val="20"/>
              </w:rPr>
            </w:pPr>
            <w:r>
              <w:rPr>
                <w:rFonts w:ascii="標楷體" w:eastAsia="標楷體" w:hAnsi="標楷體" w:cs="新細明體" w:hint="eastAsia"/>
                <w:sz w:val="20"/>
                <w:szCs w:val="20"/>
              </w:rPr>
              <w:t>0</w:t>
            </w:r>
          </w:p>
        </w:tc>
        <w:tc>
          <w:tcPr>
            <w:tcW w:w="651" w:type="dxa"/>
            <w:tcBorders>
              <w:top w:val="nil"/>
              <w:left w:val="nil"/>
              <w:bottom w:val="nil"/>
              <w:right w:val="nil"/>
            </w:tcBorders>
            <w:vAlign w:val="center"/>
          </w:tcPr>
          <w:p w14:paraId="58E9BDC4" w14:textId="77777777" w:rsidR="00DE775F" w:rsidRPr="00305758" w:rsidRDefault="00DE775F" w:rsidP="00B5027B">
            <w:pPr>
              <w:jc w:val="center"/>
              <w:rPr>
                <w:rFonts w:ascii="標楷體" w:eastAsia="標楷體" w:hAnsi="標楷體" w:cs="新細明體"/>
                <w:sz w:val="20"/>
                <w:szCs w:val="20"/>
              </w:rPr>
            </w:pPr>
            <w:r>
              <w:rPr>
                <w:rFonts w:ascii="標楷體" w:eastAsia="標楷體" w:hAnsi="標楷體" w:cs="新細明體" w:hint="eastAsia"/>
                <w:sz w:val="20"/>
                <w:szCs w:val="20"/>
              </w:rPr>
              <w:t>0</w:t>
            </w:r>
          </w:p>
        </w:tc>
        <w:tc>
          <w:tcPr>
            <w:tcW w:w="851" w:type="dxa"/>
            <w:tcBorders>
              <w:top w:val="nil"/>
              <w:left w:val="nil"/>
              <w:bottom w:val="nil"/>
              <w:right w:val="nil"/>
            </w:tcBorders>
            <w:vAlign w:val="center"/>
          </w:tcPr>
          <w:p w14:paraId="1A21E9FD" w14:textId="77777777" w:rsidR="00DE775F" w:rsidRPr="00305758" w:rsidRDefault="00DE775F" w:rsidP="00B5027B">
            <w:pPr>
              <w:jc w:val="center"/>
              <w:rPr>
                <w:rFonts w:ascii="標楷體" w:eastAsia="標楷體" w:hAnsi="標楷體" w:cs="新細明體"/>
                <w:sz w:val="20"/>
                <w:szCs w:val="20"/>
              </w:rPr>
            </w:pPr>
            <w:r>
              <w:rPr>
                <w:rFonts w:ascii="標楷體" w:eastAsia="標楷體" w:hAnsi="標楷體" w:cs="新細明體" w:hint="eastAsia"/>
                <w:sz w:val="20"/>
                <w:szCs w:val="20"/>
              </w:rPr>
              <w:t>0</w:t>
            </w:r>
          </w:p>
        </w:tc>
        <w:tc>
          <w:tcPr>
            <w:tcW w:w="709" w:type="dxa"/>
            <w:tcBorders>
              <w:top w:val="nil"/>
              <w:left w:val="nil"/>
              <w:bottom w:val="nil"/>
              <w:right w:val="nil"/>
            </w:tcBorders>
            <w:vAlign w:val="center"/>
          </w:tcPr>
          <w:p w14:paraId="221A43F6" w14:textId="77777777" w:rsidR="00DE775F" w:rsidRPr="00305758" w:rsidRDefault="00DE775F" w:rsidP="00254C60">
            <w:pPr>
              <w:jc w:val="right"/>
              <w:rPr>
                <w:rFonts w:ascii="標楷體" w:eastAsia="標楷體" w:hAnsi="標楷體" w:cs="新細明體"/>
                <w:sz w:val="20"/>
                <w:szCs w:val="20"/>
              </w:rPr>
            </w:pPr>
            <w:r>
              <w:rPr>
                <w:rFonts w:ascii="標楷體" w:eastAsia="標楷體" w:hAnsi="標楷體" w:cs="新細明體" w:hint="eastAsia"/>
                <w:sz w:val="20"/>
                <w:szCs w:val="20"/>
              </w:rPr>
              <w:t>0</w:t>
            </w:r>
          </w:p>
        </w:tc>
        <w:tc>
          <w:tcPr>
            <w:tcW w:w="708" w:type="dxa"/>
            <w:tcBorders>
              <w:top w:val="nil"/>
              <w:left w:val="nil"/>
              <w:bottom w:val="nil"/>
              <w:right w:val="nil"/>
            </w:tcBorders>
            <w:vAlign w:val="center"/>
          </w:tcPr>
          <w:p w14:paraId="64ADFEEB" w14:textId="77777777" w:rsidR="00DE775F" w:rsidRPr="00305758" w:rsidRDefault="00DE775F" w:rsidP="00B5027B">
            <w:pPr>
              <w:jc w:val="center"/>
              <w:rPr>
                <w:rFonts w:ascii="標楷體" w:eastAsia="標楷體" w:hAnsi="標楷體" w:cs="新細明體"/>
                <w:sz w:val="20"/>
                <w:szCs w:val="20"/>
              </w:rPr>
            </w:pPr>
            <w:r>
              <w:rPr>
                <w:rFonts w:ascii="標楷體" w:eastAsia="標楷體" w:hAnsi="標楷體" w:cs="新細明體" w:hint="eastAsia"/>
                <w:sz w:val="20"/>
                <w:szCs w:val="20"/>
              </w:rPr>
              <w:t>0</w:t>
            </w:r>
          </w:p>
        </w:tc>
        <w:tc>
          <w:tcPr>
            <w:tcW w:w="851" w:type="dxa"/>
            <w:tcBorders>
              <w:top w:val="nil"/>
              <w:left w:val="nil"/>
              <w:bottom w:val="nil"/>
              <w:right w:val="nil"/>
            </w:tcBorders>
            <w:vAlign w:val="center"/>
            <w:hideMark/>
          </w:tcPr>
          <w:p w14:paraId="02197350" w14:textId="77777777" w:rsidR="00DE775F" w:rsidRPr="00305758" w:rsidRDefault="00DE775F" w:rsidP="00254C60">
            <w:pPr>
              <w:ind w:leftChars="-45" w:left="-108"/>
              <w:jc w:val="right"/>
              <w:rPr>
                <w:rFonts w:ascii="標楷體" w:eastAsia="標楷體" w:hAnsi="標楷體" w:cs="新細明體"/>
                <w:sz w:val="20"/>
                <w:szCs w:val="20"/>
              </w:rPr>
            </w:pPr>
            <w:r w:rsidRPr="00305758">
              <w:rPr>
                <w:rFonts w:ascii="標楷體" w:eastAsia="標楷體" w:hAnsi="標楷體" w:cs="新細明體" w:hint="eastAsia"/>
                <w:sz w:val="20"/>
                <w:szCs w:val="20"/>
              </w:rPr>
              <w:t>0.36</w:t>
            </w:r>
          </w:p>
        </w:tc>
        <w:tc>
          <w:tcPr>
            <w:tcW w:w="514" w:type="dxa"/>
            <w:tcBorders>
              <w:top w:val="nil"/>
              <w:left w:val="nil"/>
              <w:bottom w:val="nil"/>
              <w:right w:val="nil"/>
            </w:tcBorders>
            <w:vAlign w:val="center"/>
          </w:tcPr>
          <w:p w14:paraId="256973CB" w14:textId="77777777" w:rsidR="00DE775F" w:rsidRPr="00305758" w:rsidRDefault="00DE775F" w:rsidP="00B5027B">
            <w:pPr>
              <w:jc w:val="center"/>
              <w:rPr>
                <w:rFonts w:ascii="標楷體" w:eastAsia="標楷體" w:hAnsi="標楷體" w:cs="新細明體"/>
                <w:sz w:val="20"/>
                <w:szCs w:val="20"/>
              </w:rPr>
            </w:pPr>
            <w:r>
              <w:rPr>
                <w:rFonts w:ascii="標楷體" w:eastAsia="標楷體" w:hAnsi="標楷體" w:cs="新細明體" w:hint="eastAsia"/>
                <w:sz w:val="20"/>
                <w:szCs w:val="20"/>
              </w:rPr>
              <w:t>0</w:t>
            </w:r>
          </w:p>
        </w:tc>
      </w:tr>
      <w:tr w:rsidR="00DE775F" w:rsidRPr="00305758" w14:paraId="5285EDCD" w14:textId="77777777" w:rsidTr="0098267A">
        <w:tc>
          <w:tcPr>
            <w:tcW w:w="846" w:type="dxa"/>
            <w:vMerge w:val="restart"/>
            <w:tcBorders>
              <w:top w:val="single" w:sz="4" w:space="0" w:color="auto"/>
              <w:left w:val="nil"/>
              <w:bottom w:val="single" w:sz="4" w:space="0" w:color="auto"/>
              <w:right w:val="single" w:sz="4" w:space="0" w:color="auto"/>
            </w:tcBorders>
            <w:vAlign w:val="center"/>
            <w:hideMark/>
          </w:tcPr>
          <w:p w14:paraId="6B19B2B1" w14:textId="77777777" w:rsidR="00DE775F" w:rsidRPr="00305758" w:rsidRDefault="00DE775F" w:rsidP="00305758">
            <w:pPr>
              <w:jc w:val="center"/>
              <w:rPr>
                <w:rFonts w:ascii="標楷體" w:eastAsia="標楷體" w:hAnsi="標楷體" w:cs="新細明體"/>
                <w:sz w:val="20"/>
                <w:szCs w:val="20"/>
              </w:rPr>
            </w:pPr>
            <w:r w:rsidRPr="00305758">
              <w:rPr>
                <w:rFonts w:ascii="標楷體" w:eastAsia="標楷體" w:hAnsi="標楷體" w:cs="新細明體"/>
                <w:sz w:val="20"/>
                <w:szCs w:val="20"/>
              </w:rPr>
              <w:t>2015</w:t>
            </w:r>
          </w:p>
          <w:p w14:paraId="53E92F74" w14:textId="77777777" w:rsidR="00DE775F" w:rsidRPr="00305758" w:rsidRDefault="00DE775F" w:rsidP="00E41CD4">
            <w:pPr>
              <w:ind w:leftChars="-47" w:left="-113"/>
              <w:jc w:val="center"/>
              <w:rPr>
                <w:rFonts w:ascii="標楷體" w:eastAsia="標楷體" w:hAnsi="標楷體" w:cs="新細明體"/>
                <w:sz w:val="20"/>
                <w:szCs w:val="20"/>
              </w:rPr>
            </w:pPr>
            <w:r>
              <w:rPr>
                <w:rFonts w:ascii="標楷體" w:eastAsia="標楷體" w:hAnsi="標楷體" w:cs="新細明體"/>
                <w:sz w:val="20"/>
                <w:szCs w:val="20"/>
              </w:rPr>
              <w:t>（1-</w:t>
            </w:r>
            <w:r>
              <w:rPr>
                <w:rFonts w:ascii="標楷體" w:eastAsia="標楷體" w:hAnsi="標楷體" w:cs="新細明體" w:hint="eastAsia"/>
                <w:sz w:val="20"/>
                <w:szCs w:val="20"/>
              </w:rPr>
              <w:t>10</w:t>
            </w:r>
            <w:r>
              <w:rPr>
                <w:rFonts w:ascii="標楷體" w:eastAsia="標楷體" w:hAnsi="標楷體" w:cs="新細明體"/>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CE586C" w14:textId="77777777" w:rsidR="00DE775F" w:rsidRPr="00305758" w:rsidRDefault="00DE775F" w:rsidP="00305758">
            <w:pPr>
              <w:jc w:val="center"/>
              <w:rPr>
                <w:rFonts w:ascii="標楷體" w:eastAsia="標楷體" w:hAnsi="標楷體" w:cs="新細明體"/>
                <w:sz w:val="20"/>
                <w:szCs w:val="20"/>
              </w:rPr>
            </w:pPr>
            <w:r w:rsidRPr="00305758">
              <w:rPr>
                <w:rFonts w:ascii="標楷體" w:eastAsia="標楷體" w:hAnsi="標楷體" w:cs="Times New Roman" w:hint="eastAsia"/>
                <w:sz w:val="20"/>
                <w:szCs w:val="20"/>
              </w:rPr>
              <w:t>人數</w:t>
            </w:r>
          </w:p>
        </w:tc>
        <w:tc>
          <w:tcPr>
            <w:tcW w:w="992" w:type="dxa"/>
            <w:tcBorders>
              <w:top w:val="nil"/>
              <w:left w:val="single" w:sz="4" w:space="0" w:color="auto"/>
              <w:bottom w:val="nil"/>
              <w:right w:val="nil"/>
            </w:tcBorders>
            <w:vAlign w:val="center"/>
            <w:hideMark/>
          </w:tcPr>
          <w:p w14:paraId="0E22F490" w14:textId="77777777" w:rsidR="00DE775F" w:rsidRPr="00A879B2" w:rsidRDefault="00DE775F" w:rsidP="00254C60">
            <w:pPr>
              <w:ind w:leftChars="-45" w:left="-108" w:rightChars="13" w:right="31"/>
              <w:jc w:val="right"/>
              <w:rPr>
                <w:rFonts w:ascii="標楷體" w:eastAsia="標楷體" w:hAnsi="標楷體" w:cs="新細明體"/>
                <w:sz w:val="20"/>
                <w:szCs w:val="20"/>
              </w:rPr>
            </w:pPr>
            <w:r>
              <w:rPr>
                <w:rFonts w:ascii="標楷體" w:eastAsia="標楷體" w:hAnsi="標楷體" w:cs="新細明體" w:hint="eastAsia"/>
                <w:sz w:val="20"/>
                <w:szCs w:val="20"/>
              </w:rPr>
              <w:t>712</w:t>
            </w:r>
          </w:p>
        </w:tc>
        <w:tc>
          <w:tcPr>
            <w:tcW w:w="851" w:type="dxa"/>
            <w:tcBorders>
              <w:top w:val="nil"/>
              <w:left w:val="nil"/>
              <w:bottom w:val="nil"/>
              <w:right w:val="nil"/>
            </w:tcBorders>
            <w:vAlign w:val="center"/>
            <w:hideMark/>
          </w:tcPr>
          <w:p w14:paraId="6E0CFD2B" w14:textId="77777777" w:rsidR="00DE775F" w:rsidRPr="00A879B2" w:rsidRDefault="00DE775F" w:rsidP="00254C60">
            <w:pPr>
              <w:ind w:leftChars="-45" w:left="-108"/>
              <w:jc w:val="right"/>
              <w:rPr>
                <w:rFonts w:ascii="標楷體" w:eastAsia="標楷體" w:hAnsi="標楷體" w:cs="新細明體"/>
                <w:sz w:val="20"/>
                <w:szCs w:val="20"/>
              </w:rPr>
            </w:pPr>
            <w:r>
              <w:rPr>
                <w:rFonts w:ascii="標楷體" w:eastAsia="標楷體" w:hAnsi="標楷體" w:cs="新細明體" w:hint="eastAsia"/>
                <w:sz w:val="20"/>
                <w:szCs w:val="20"/>
              </w:rPr>
              <w:t>664</w:t>
            </w:r>
          </w:p>
        </w:tc>
        <w:tc>
          <w:tcPr>
            <w:tcW w:w="992" w:type="dxa"/>
            <w:tcBorders>
              <w:top w:val="nil"/>
              <w:left w:val="nil"/>
              <w:bottom w:val="nil"/>
              <w:right w:val="nil"/>
            </w:tcBorders>
            <w:vAlign w:val="center"/>
          </w:tcPr>
          <w:p w14:paraId="0359580E" w14:textId="77777777" w:rsidR="00DE775F" w:rsidRPr="00A879B2" w:rsidRDefault="00DE775F" w:rsidP="00DE775F">
            <w:pPr>
              <w:jc w:val="center"/>
              <w:rPr>
                <w:rFonts w:ascii="標楷體" w:eastAsia="標楷體" w:hAnsi="標楷體" w:cs="新細明體"/>
                <w:sz w:val="20"/>
                <w:szCs w:val="20"/>
              </w:rPr>
            </w:pPr>
            <w:r>
              <w:rPr>
                <w:rFonts w:ascii="標楷體" w:eastAsia="標楷體" w:hAnsi="標楷體" w:cs="新細明體" w:hint="eastAsia"/>
                <w:sz w:val="20"/>
                <w:szCs w:val="20"/>
              </w:rPr>
              <w:t>0</w:t>
            </w:r>
          </w:p>
        </w:tc>
        <w:tc>
          <w:tcPr>
            <w:tcW w:w="851" w:type="dxa"/>
            <w:tcBorders>
              <w:top w:val="nil"/>
              <w:left w:val="nil"/>
              <w:bottom w:val="nil"/>
              <w:right w:val="nil"/>
            </w:tcBorders>
            <w:vAlign w:val="center"/>
            <w:hideMark/>
          </w:tcPr>
          <w:p w14:paraId="1593C743" w14:textId="77777777" w:rsidR="00DE775F" w:rsidRPr="00A879B2" w:rsidRDefault="00DE775F" w:rsidP="00254C60">
            <w:pPr>
              <w:jc w:val="center"/>
              <w:rPr>
                <w:rFonts w:ascii="標楷體" w:eastAsia="標楷體" w:hAnsi="標楷體" w:cs="新細明體"/>
                <w:sz w:val="20"/>
                <w:szCs w:val="20"/>
              </w:rPr>
            </w:pPr>
            <w:r>
              <w:rPr>
                <w:rFonts w:ascii="標楷體" w:eastAsia="標楷體" w:hAnsi="標楷體" w:cs="新細明體" w:hint="eastAsia"/>
                <w:sz w:val="20"/>
                <w:szCs w:val="20"/>
              </w:rPr>
              <w:t xml:space="preserve">  44</w:t>
            </w:r>
          </w:p>
        </w:tc>
        <w:tc>
          <w:tcPr>
            <w:tcW w:w="624" w:type="dxa"/>
            <w:tcBorders>
              <w:top w:val="nil"/>
              <w:left w:val="nil"/>
              <w:bottom w:val="nil"/>
              <w:right w:val="nil"/>
            </w:tcBorders>
            <w:vAlign w:val="center"/>
          </w:tcPr>
          <w:p w14:paraId="61501554" w14:textId="77777777" w:rsidR="00DE775F" w:rsidRPr="00A879B2" w:rsidRDefault="0098267A" w:rsidP="0098267A">
            <w:pPr>
              <w:jc w:val="right"/>
              <w:rPr>
                <w:rFonts w:ascii="標楷體" w:eastAsia="標楷體" w:hAnsi="標楷體" w:cs="新細明體"/>
                <w:sz w:val="20"/>
                <w:szCs w:val="20"/>
              </w:rPr>
            </w:pPr>
            <w:r>
              <w:rPr>
                <w:rFonts w:ascii="標楷體" w:eastAsia="標楷體" w:hAnsi="標楷體" w:cs="新細明體" w:hint="eastAsia"/>
                <w:sz w:val="20"/>
                <w:szCs w:val="20"/>
              </w:rPr>
              <w:t>1</w:t>
            </w:r>
          </w:p>
        </w:tc>
        <w:tc>
          <w:tcPr>
            <w:tcW w:w="651" w:type="dxa"/>
            <w:tcBorders>
              <w:top w:val="nil"/>
              <w:left w:val="nil"/>
              <w:bottom w:val="nil"/>
              <w:right w:val="nil"/>
            </w:tcBorders>
            <w:vAlign w:val="center"/>
          </w:tcPr>
          <w:p w14:paraId="584F1600" w14:textId="77777777" w:rsidR="00DE775F" w:rsidRPr="00A879B2" w:rsidRDefault="00DE775F" w:rsidP="00B5027B">
            <w:pPr>
              <w:jc w:val="center"/>
              <w:rPr>
                <w:rFonts w:ascii="標楷體" w:eastAsia="標楷體" w:hAnsi="標楷體" w:cs="新細明體"/>
                <w:sz w:val="20"/>
                <w:szCs w:val="20"/>
              </w:rPr>
            </w:pPr>
            <w:r>
              <w:rPr>
                <w:rFonts w:ascii="標楷體" w:eastAsia="標楷體" w:hAnsi="標楷體" w:cs="新細明體" w:hint="eastAsia"/>
                <w:sz w:val="20"/>
                <w:szCs w:val="20"/>
              </w:rPr>
              <w:t>0</w:t>
            </w:r>
          </w:p>
        </w:tc>
        <w:tc>
          <w:tcPr>
            <w:tcW w:w="851" w:type="dxa"/>
            <w:tcBorders>
              <w:top w:val="nil"/>
              <w:left w:val="nil"/>
              <w:bottom w:val="nil"/>
              <w:right w:val="nil"/>
            </w:tcBorders>
            <w:vAlign w:val="center"/>
          </w:tcPr>
          <w:p w14:paraId="6D0BD9B6" w14:textId="77777777" w:rsidR="00DE775F" w:rsidRPr="00A879B2" w:rsidRDefault="00DE775F" w:rsidP="00B5027B">
            <w:pPr>
              <w:jc w:val="center"/>
              <w:rPr>
                <w:rFonts w:ascii="標楷體" w:eastAsia="標楷體" w:hAnsi="標楷體" w:cs="新細明體"/>
                <w:sz w:val="20"/>
                <w:szCs w:val="20"/>
              </w:rPr>
            </w:pPr>
            <w:r>
              <w:rPr>
                <w:rFonts w:ascii="標楷體" w:eastAsia="標楷體" w:hAnsi="標楷體" w:cs="新細明體" w:hint="eastAsia"/>
                <w:sz w:val="20"/>
                <w:szCs w:val="20"/>
              </w:rPr>
              <w:t>0</w:t>
            </w:r>
          </w:p>
        </w:tc>
        <w:tc>
          <w:tcPr>
            <w:tcW w:w="709" w:type="dxa"/>
            <w:tcBorders>
              <w:top w:val="nil"/>
              <w:left w:val="nil"/>
              <w:bottom w:val="nil"/>
              <w:right w:val="nil"/>
            </w:tcBorders>
            <w:vAlign w:val="center"/>
          </w:tcPr>
          <w:p w14:paraId="7AAC018A" w14:textId="77777777" w:rsidR="00DE775F" w:rsidRPr="00A879B2" w:rsidRDefault="00DE775F" w:rsidP="00254C60">
            <w:pPr>
              <w:jc w:val="right"/>
              <w:rPr>
                <w:rFonts w:ascii="標楷體" w:eastAsia="標楷體" w:hAnsi="標楷體" w:cs="新細明體"/>
                <w:sz w:val="20"/>
                <w:szCs w:val="20"/>
              </w:rPr>
            </w:pPr>
            <w:r>
              <w:rPr>
                <w:rFonts w:ascii="標楷體" w:eastAsia="標楷體" w:hAnsi="標楷體" w:cs="新細明體" w:hint="eastAsia"/>
                <w:sz w:val="20"/>
                <w:szCs w:val="20"/>
              </w:rPr>
              <w:t>0</w:t>
            </w:r>
          </w:p>
        </w:tc>
        <w:tc>
          <w:tcPr>
            <w:tcW w:w="708" w:type="dxa"/>
            <w:tcBorders>
              <w:top w:val="nil"/>
              <w:left w:val="nil"/>
              <w:bottom w:val="nil"/>
              <w:right w:val="nil"/>
            </w:tcBorders>
            <w:vAlign w:val="center"/>
          </w:tcPr>
          <w:p w14:paraId="33C41706" w14:textId="77777777" w:rsidR="00DE775F" w:rsidRPr="00A879B2" w:rsidRDefault="00DE775F" w:rsidP="00B5027B">
            <w:pPr>
              <w:jc w:val="center"/>
              <w:rPr>
                <w:rFonts w:ascii="標楷體" w:eastAsia="標楷體" w:hAnsi="標楷體" w:cs="新細明體"/>
                <w:sz w:val="20"/>
                <w:szCs w:val="20"/>
              </w:rPr>
            </w:pPr>
            <w:r>
              <w:rPr>
                <w:rFonts w:ascii="標楷體" w:eastAsia="標楷體" w:hAnsi="標楷體" w:cs="新細明體" w:hint="eastAsia"/>
                <w:sz w:val="20"/>
                <w:szCs w:val="20"/>
              </w:rPr>
              <w:t>0</w:t>
            </w:r>
          </w:p>
        </w:tc>
        <w:tc>
          <w:tcPr>
            <w:tcW w:w="851" w:type="dxa"/>
            <w:tcBorders>
              <w:top w:val="nil"/>
              <w:left w:val="nil"/>
              <w:bottom w:val="nil"/>
              <w:right w:val="nil"/>
            </w:tcBorders>
            <w:vAlign w:val="center"/>
            <w:hideMark/>
          </w:tcPr>
          <w:p w14:paraId="04B41FD1" w14:textId="77777777" w:rsidR="00DE775F" w:rsidRPr="00A879B2" w:rsidRDefault="00DE775F" w:rsidP="00254C60">
            <w:pPr>
              <w:ind w:leftChars="-45" w:left="-108"/>
              <w:jc w:val="right"/>
              <w:rPr>
                <w:rFonts w:ascii="標楷體" w:eastAsia="標楷體" w:hAnsi="標楷體" w:cs="新細明體"/>
                <w:sz w:val="20"/>
                <w:szCs w:val="20"/>
              </w:rPr>
            </w:pPr>
            <w:r>
              <w:rPr>
                <w:rFonts w:ascii="標楷體" w:eastAsia="標楷體" w:hAnsi="標楷體" w:cs="新細明體" w:hint="eastAsia"/>
                <w:sz w:val="20"/>
                <w:szCs w:val="20"/>
              </w:rPr>
              <w:t>3</w:t>
            </w:r>
          </w:p>
        </w:tc>
        <w:tc>
          <w:tcPr>
            <w:tcW w:w="514" w:type="dxa"/>
            <w:tcBorders>
              <w:top w:val="nil"/>
              <w:left w:val="nil"/>
              <w:bottom w:val="nil"/>
              <w:right w:val="nil"/>
            </w:tcBorders>
            <w:vAlign w:val="center"/>
          </w:tcPr>
          <w:p w14:paraId="0D355837" w14:textId="77777777" w:rsidR="00DE775F" w:rsidRPr="00A879B2" w:rsidRDefault="00DE775F" w:rsidP="00B5027B">
            <w:pPr>
              <w:jc w:val="center"/>
              <w:rPr>
                <w:rFonts w:ascii="標楷體" w:eastAsia="標楷體" w:hAnsi="標楷體" w:cs="新細明體"/>
                <w:sz w:val="20"/>
                <w:szCs w:val="20"/>
              </w:rPr>
            </w:pPr>
            <w:r>
              <w:rPr>
                <w:rFonts w:ascii="標楷體" w:eastAsia="標楷體" w:hAnsi="標楷體" w:cs="新細明體" w:hint="eastAsia"/>
                <w:sz w:val="20"/>
                <w:szCs w:val="20"/>
              </w:rPr>
              <w:t>0</w:t>
            </w:r>
          </w:p>
        </w:tc>
      </w:tr>
      <w:tr w:rsidR="0098267A" w:rsidRPr="00305758" w14:paraId="0C674971" w14:textId="77777777" w:rsidTr="0098267A">
        <w:tc>
          <w:tcPr>
            <w:tcW w:w="846" w:type="dxa"/>
            <w:vMerge/>
            <w:tcBorders>
              <w:top w:val="single" w:sz="4" w:space="0" w:color="auto"/>
              <w:left w:val="nil"/>
              <w:bottom w:val="single" w:sz="4" w:space="0" w:color="auto"/>
              <w:right w:val="single" w:sz="4" w:space="0" w:color="auto"/>
            </w:tcBorders>
            <w:vAlign w:val="center"/>
            <w:hideMark/>
          </w:tcPr>
          <w:p w14:paraId="7700B7AC" w14:textId="77777777" w:rsidR="0098267A" w:rsidRPr="00305758" w:rsidRDefault="0098267A" w:rsidP="00305758">
            <w:pPr>
              <w:widowControl/>
              <w:rPr>
                <w:rFonts w:ascii="標楷體" w:eastAsia="標楷體" w:hAnsi="標楷體" w:cs="新細明體"/>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1933865" w14:textId="77777777" w:rsidR="0098267A" w:rsidRPr="00305758" w:rsidRDefault="0098267A" w:rsidP="00305758">
            <w:pPr>
              <w:jc w:val="center"/>
              <w:rPr>
                <w:rFonts w:ascii="標楷體" w:eastAsia="標楷體" w:hAnsi="標楷體" w:cs="新細明體"/>
                <w:sz w:val="20"/>
                <w:szCs w:val="20"/>
              </w:rPr>
            </w:pPr>
            <w:r>
              <w:rPr>
                <w:rFonts w:ascii="標楷體" w:eastAsia="標楷體" w:hAnsi="標楷體" w:cs="Times New Roman" w:hint="eastAsia"/>
                <w:sz w:val="20"/>
                <w:szCs w:val="20"/>
              </w:rPr>
              <w:t>比率</w:t>
            </w:r>
          </w:p>
        </w:tc>
        <w:tc>
          <w:tcPr>
            <w:tcW w:w="992" w:type="dxa"/>
            <w:tcBorders>
              <w:top w:val="nil"/>
              <w:left w:val="single" w:sz="4" w:space="0" w:color="auto"/>
              <w:bottom w:val="single" w:sz="4" w:space="0" w:color="auto"/>
              <w:right w:val="nil"/>
            </w:tcBorders>
            <w:vAlign w:val="center"/>
            <w:hideMark/>
          </w:tcPr>
          <w:p w14:paraId="37E75EB9" w14:textId="77777777" w:rsidR="0098267A" w:rsidRPr="00305758" w:rsidRDefault="0098267A" w:rsidP="00254C60">
            <w:pPr>
              <w:ind w:leftChars="-45" w:left="-108" w:rightChars="13" w:right="31"/>
              <w:jc w:val="right"/>
              <w:rPr>
                <w:rFonts w:ascii="標楷體" w:eastAsia="標楷體" w:hAnsi="標楷體" w:cs="新細明體"/>
                <w:sz w:val="20"/>
                <w:szCs w:val="20"/>
              </w:rPr>
            </w:pPr>
            <w:r w:rsidRPr="00305758">
              <w:rPr>
                <w:rFonts w:ascii="標楷體" w:eastAsia="標楷體" w:hAnsi="標楷體" w:cs="新細明體" w:hint="eastAsia"/>
                <w:sz w:val="20"/>
                <w:szCs w:val="20"/>
              </w:rPr>
              <w:t>100.00</w:t>
            </w:r>
          </w:p>
        </w:tc>
        <w:tc>
          <w:tcPr>
            <w:tcW w:w="851" w:type="dxa"/>
            <w:tcBorders>
              <w:top w:val="nil"/>
              <w:left w:val="nil"/>
              <w:bottom w:val="single" w:sz="4" w:space="0" w:color="auto"/>
              <w:right w:val="nil"/>
            </w:tcBorders>
            <w:hideMark/>
          </w:tcPr>
          <w:p w14:paraId="4229A591" w14:textId="77777777" w:rsidR="0098267A" w:rsidRPr="0098267A" w:rsidRDefault="0098267A" w:rsidP="0098267A">
            <w:pPr>
              <w:jc w:val="right"/>
              <w:rPr>
                <w:rFonts w:ascii="標楷體" w:eastAsia="標楷體" w:hAnsi="標楷體" w:cs="新細明體"/>
                <w:sz w:val="20"/>
                <w:szCs w:val="20"/>
              </w:rPr>
            </w:pPr>
            <w:r w:rsidRPr="0098267A">
              <w:rPr>
                <w:rFonts w:ascii="標楷體" w:eastAsia="標楷體" w:hAnsi="標楷體" w:cs="新細明體" w:hint="eastAsia"/>
                <w:sz w:val="20"/>
                <w:szCs w:val="20"/>
              </w:rPr>
              <w:t xml:space="preserve">93.26 </w:t>
            </w:r>
          </w:p>
        </w:tc>
        <w:tc>
          <w:tcPr>
            <w:tcW w:w="992" w:type="dxa"/>
            <w:tcBorders>
              <w:top w:val="nil"/>
              <w:left w:val="nil"/>
              <w:bottom w:val="single" w:sz="4" w:space="0" w:color="auto"/>
              <w:right w:val="nil"/>
            </w:tcBorders>
          </w:tcPr>
          <w:p w14:paraId="52C174A8" w14:textId="77777777" w:rsidR="0098267A" w:rsidRPr="0098267A" w:rsidRDefault="0098267A" w:rsidP="0098267A">
            <w:pPr>
              <w:jc w:val="center"/>
              <w:rPr>
                <w:rFonts w:ascii="標楷體" w:eastAsia="標楷體" w:hAnsi="標楷體" w:cs="新細明體"/>
                <w:sz w:val="20"/>
                <w:szCs w:val="20"/>
              </w:rPr>
            </w:pPr>
            <w:r>
              <w:rPr>
                <w:rFonts w:ascii="標楷體" w:eastAsia="標楷體" w:hAnsi="標楷體" w:cs="新細明體" w:hint="eastAsia"/>
                <w:sz w:val="20"/>
                <w:szCs w:val="20"/>
              </w:rPr>
              <w:t>0</w:t>
            </w:r>
          </w:p>
        </w:tc>
        <w:tc>
          <w:tcPr>
            <w:tcW w:w="851" w:type="dxa"/>
            <w:tcBorders>
              <w:top w:val="nil"/>
              <w:left w:val="nil"/>
              <w:bottom w:val="single" w:sz="4" w:space="0" w:color="auto"/>
              <w:right w:val="nil"/>
            </w:tcBorders>
            <w:hideMark/>
          </w:tcPr>
          <w:p w14:paraId="62A527B9" w14:textId="77777777" w:rsidR="0098267A" w:rsidRPr="0098267A" w:rsidRDefault="0098267A" w:rsidP="0098267A">
            <w:pPr>
              <w:jc w:val="center"/>
              <w:rPr>
                <w:rFonts w:ascii="標楷體" w:eastAsia="標楷體" w:hAnsi="標楷體" w:cs="新細明體"/>
                <w:sz w:val="20"/>
                <w:szCs w:val="20"/>
              </w:rPr>
            </w:pPr>
            <w:r w:rsidRPr="0098267A">
              <w:rPr>
                <w:rFonts w:ascii="標楷體" w:eastAsia="標楷體" w:hAnsi="標楷體" w:cs="新細明體" w:hint="eastAsia"/>
                <w:sz w:val="20"/>
                <w:szCs w:val="20"/>
              </w:rPr>
              <w:t>6.18</w:t>
            </w:r>
          </w:p>
        </w:tc>
        <w:tc>
          <w:tcPr>
            <w:tcW w:w="624" w:type="dxa"/>
            <w:tcBorders>
              <w:top w:val="nil"/>
              <w:left w:val="nil"/>
              <w:bottom w:val="single" w:sz="4" w:space="0" w:color="auto"/>
              <w:right w:val="nil"/>
            </w:tcBorders>
          </w:tcPr>
          <w:p w14:paraId="74F1C41D" w14:textId="77777777" w:rsidR="0098267A" w:rsidRPr="0098267A" w:rsidRDefault="0098267A" w:rsidP="0098267A">
            <w:pPr>
              <w:jc w:val="right"/>
              <w:rPr>
                <w:rFonts w:ascii="標楷體" w:eastAsia="標楷體" w:hAnsi="標楷體" w:cs="新細明體"/>
                <w:sz w:val="20"/>
                <w:szCs w:val="20"/>
              </w:rPr>
            </w:pPr>
            <w:r w:rsidRPr="0098267A">
              <w:rPr>
                <w:rFonts w:ascii="標楷體" w:eastAsia="標楷體" w:hAnsi="標楷體" w:cs="新細明體" w:hint="eastAsia"/>
                <w:sz w:val="20"/>
                <w:szCs w:val="20"/>
              </w:rPr>
              <w:t>0.14</w:t>
            </w:r>
          </w:p>
        </w:tc>
        <w:tc>
          <w:tcPr>
            <w:tcW w:w="651" w:type="dxa"/>
            <w:tcBorders>
              <w:top w:val="nil"/>
              <w:left w:val="nil"/>
              <w:bottom w:val="single" w:sz="4" w:space="0" w:color="auto"/>
              <w:right w:val="nil"/>
            </w:tcBorders>
          </w:tcPr>
          <w:p w14:paraId="79FD798D" w14:textId="77777777" w:rsidR="0098267A" w:rsidRPr="0098267A" w:rsidRDefault="0098267A" w:rsidP="0098267A">
            <w:pPr>
              <w:jc w:val="center"/>
              <w:rPr>
                <w:rFonts w:ascii="標楷體" w:eastAsia="標楷體" w:hAnsi="標楷體" w:cs="新細明體"/>
                <w:sz w:val="20"/>
                <w:szCs w:val="20"/>
              </w:rPr>
            </w:pPr>
            <w:r>
              <w:rPr>
                <w:rFonts w:ascii="標楷體" w:eastAsia="標楷體" w:hAnsi="標楷體" w:cs="新細明體" w:hint="eastAsia"/>
                <w:sz w:val="20"/>
                <w:szCs w:val="20"/>
              </w:rPr>
              <w:t>0</w:t>
            </w:r>
          </w:p>
        </w:tc>
        <w:tc>
          <w:tcPr>
            <w:tcW w:w="851" w:type="dxa"/>
            <w:tcBorders>
              <w:top w:val="nil"/>
              <w:left w:val="nil"/>
              <w:bottom w:val="single" w:sz="4" w:space="0" w:color="auto"/>
              <w:right w:val="nil"/>
            </w:tcBorders>
          </w:tcPr>
          <w:p w14:paraId="0C2D2185" w14:textId="77777777" w:rsidR="0098267A" w:rsidRPr="0098267A" w:rsidRDefault="0098267A" w:rsidP="0098267A">
            <w:pPr>
              <w:jc w:val="center"/>
              <w:rPr>
                <w:rFonts w:ascii="標楷體" w:eastAsia="標楷體" w:hAnsi="標楷體" w:cs="新細明體"/>
                <w:sz w:val="20"/>
                <w:szCs w:val="20"/>
              </w:rPr>
            </w:pPr>
            <w:r>
              <w:rPr>
                <w:rFonts w:ascii="標楷體" w:eastAsia="標楷體" w:hAnsi="標楷體" w:cs="新細明體" w:hint="eastAsia"/>
                <w:sz w:val="20"/>
                <w:szCs w:val="20"/>
              </w:rPr>
              <w:t>0</w:t>
            </w:r>
          </w:p>
        </w:tc>
        <w:tc>
          <w:tcPr>
            <w:tcW w:w="709" w:type="dxa"/>
            <w:tcBorders>
              <w:top w:val="nil"/>
              <w:left w:val="nil"/>
              <w:bottom w:val="single" w:sz="4" w:space="0" w:color="auto"/>
              <w:right w:val="nil"/>
            </w:tcBorders>
          </w:tcPr>
          <w:p w14:paraId="3A6B9234" w14:textId="77777777" w:rsidR="0098267A" w:rsidRPr="0098267A" w:rsidRDefault="0098267A" w:rsidP="0098267A">
            <w:pPr>
              <w:jc w:val="right"/>
              <w:rPr>
                <w:rFonts w:ascii="標楷體" w:eastAsia="標楷體" w:hAnsi="標楷體" w:cs="新細明體"/>
                <w:sz w:val="20"/>
                <w:szCs w:val="20"/>
              </w:rPr>
            </w:pPr>
            <w:r>
              <w:rPr>
                <w:rFonts w:ascii="標楷體" w:eastAsia="標楷體" w:hAnsi="標楷體" w:cs="新細明體" w:hint="eastAsia"/>
                <w:sz w:val="20"/>
                <w:szCs w:val="20"/>
              </w:rPr>
              <w:t>0</w:t>
            </w:r>
          </w:p>
        </w:tc>
        <w:tc>
          <w:tcPr>
            <w:tcW w:w="708" w:type="dxa"/>
            <w:tcBorders>
              <w:top w:val="nil"/>
              <w:left w:val="nil"/>
              <w:bottom w:val="single" w:sz="4" w:space="0" w:color="auto"/>
              <w:right w:val="nil"/>
            </w:tcBorders>
          </w:tcPr>
          <w:p w14:paraId="4BD4B925" w14:textId="77777777" w:rsidR="0098267A" w:rsidRPr="0098267A" w:rsidRDefault="0098267A" w:rsidP="0098267A">
            <w:pPr>
              <w:jc w:val="center"/>
              <w:rPr>
                <w:rFonts w:ascii="標楷體" w:eastAsia="標楷體" w:hAnsi="標楷體" w:cs="新細明體"/>
                <w:sz w:val="20"/>
                <w:szCs w:val="20"/>
              </w:rPr>
            </w:pPr>
            <w:r>
              <w:rPr>
                <w:rFonts w:ascii="標楷體" w:eastAsia="標楷體" w:hAnsi="標楷體" w:cs="新細明體" w:hint="eastAsia"/>
                <w:sz w:val="20"/>
                <w:szCs w:val="20"/>
              </w:rPr>
              <w:t>0</w:t>
            </w:r>
          </w:p>
        </w:tc>
        <w:tc>
          <w:tcPr>
            <w:tcW w:w="851" w:type="dxa"/>
            <w:tcBorders>
              <w:top w:val="nil"/>
              <w:left w:val="nil"/>
              <w:bottom w:val="single" w:sz="4" w:space="0" w:color="auto"/>
              <w:right w:val="nil"/>
            </w:tcBorders>
            <w:hideMark/>
          </w:tcPr>
          <w:p w14:paraId="3ACF9BA1" w14:textId="77777777" w:rsidR="0098267A" w:rsidRPr="0098267A" w:rsidRDefault="0098267A" w:rsidP="0098267A">
            <w:pPr>
              <w:jc w:val="right"/>
              <w:rPr>
                <w:rFonts w:ascii="標楷體" w:eastAsia="標楷體" w:hAnsi="標楷體" w:cs="新細明體"/>
                <w:sz w:val="20"/>
                <w:szCs w:val="20"/>
              </w:rPr>
            </w:pPr>
            <w:r w:rsidRPr="0098267A">
              <w:rPr>
                <w:rFonts w:ascii="標楷體" w:eastAsia="標楷體" w:hAnsi="標楷體" w:cs="新細明體" w:hint="eastAsia"/>
                <w:sz w:val="20"/>
                <w:szCs w:val="20"/>
              </w:rPr>
              <w:t xml:space="preserve">0.42 </w:t>
            </w:r>
          </w:p>
        </w:tc>
        <w:tc>
          <w:tcPr>
            <w:tcW w:w="514" w:type="dxa"/>
            <w:tcBorders>
              <w:top w:val="nil"/>
              <w:left w:val="nil"/>
              <w:bottom w:val="single" w:sz="4" w:space="0" w:color="auto"/>
              <w:right w:val="nil"/>
            </w:tcBorders>
            <w:vAlign w:val="center"/>
          </w:tcPr>
          <w:p w14:paraId="49924B80" w14:textId="77777777" w:rsidR="0098267A" w:rsidRPr="00305758" w:rsidRDefault="0098267A" w:rsidP="00B5027B">
            <w:pPr>
              <w:jc w:val="center"/>
              <w:rPr>
                <w:rFonts w:ascii="標楷體" w:eastAsia="標楷體" w:hAnsi="標楷體" w:cs="新細明體"/>
                <w:sz w:val="20"/>
                <w:szCs w:val="20"/>
              </w:rPr>
            </w:pPr>
            <w:r>
              <w:rPr>
                <w:rFonts w:ascii="標楷體" w:eastAsia="標楷體" w:hAnsi="標楷體" w:cs="新細明體" w:hint="eastAsia"/>
                <w:sz w:val="20"/>
                <w:szCs w:val="20"/>
              </w:rPr>
              <w:t>0</w:t>
            </w:r>
          </w:p>
        </w:tc>
      </w:tr>
    </w:tbl>
    <w:p w14:paraId="717922A7" w14:textId="77777777" w:rsidR="00D112E6" w:rsidRPr="003D0B07" w:rsidRDefault="00712918" w:rsidP="003D0B07">
      <w:pPr>
        <w:rPr>
          <w:rFonts w:ascii="標楷體" w:eastAsia="標楷體" w:hAnsi="標楷體" w:cs="Times New Roman"/>
          <w:bCs/>
          <w:sz w:val="20"/>
          <w:szCs w:val="20"/>
        </w:rPr>
      </w:pPr>
      <w:r w:rsidRPr="00305758">
        <w:rPr>
          <w:rFonts w:ascii="標楷體" w:eastAsia="標楷體" w:hAnsi="標楷體" w:cs="Times New Roman" w:hint="eastAsia"/>
          <w:bCs/>
          <w:sz w:val="20"/>
          <w:szCs w:val="20"/>
        </w:rPr>
        <w:t>資料來源：司法院</w:t>
      </w:r>
    </w:p>
    <w:p w14:paraId="4F33601F" w14:textId="77777777" w:rsidR="00D96D5D" w:rsidRPr="00D112E6" w:rsidRDefault="00D112E6" w:rsidP="00FC1205">
      <w:pPr>
        <w:pStyle w:val="ac"/>
        <w:spacing w:beforeLines="40" w:before="144" w:line="480" w:lineRule="exact"/>
        <w:jc w:val="center"/>
        <w:rPr>
          <w:rFonts w:ascii="標楷體" w:eastAsia="標楷體" w:hAnsi="標楷體"/>
          <w:b/>
          <w:sz w:val="24"/>
          <w:szCs w:val="24"/>
        </w:rPr>
      </w:pPr>
      <w:bookmarkStart w:id="203" w:name="_Toc440620438"/>
      <w:r w:rsidRPr="00D112E6">
        <w:rPr>
          <w:rFonts w:ascii="標楷體" w:eastAsia="標楷體" w:hAnsi="標楷體" w:hint="eastAsia"/>
          <w:b/>
          <w:sz w:val="24"/>
          <w:szCs w:val="24"/>
        </w:rPr>
        <w:t>表</w:t>
      </w:r>
      <w:r w:rsidR="00530C28">
        <w:rPr>
          <w:rFonts w:ascii="標楷體" w:eastAsia="標楷體" w:hAnsi="標楷體"/>
          <w:b/>
          <w:sz w:val="24"/>
          <w:szCs w:val="24"/>
        </w:rPr>
        <w:fldChar w:fldCharType="begin"/>
      </w:r>
      <w:r w:rsidR="00530C28">
        <w:rPr>
          <w:rFonts w:ascii="標楷體" w:eastAsia="標楷體" w:hAnsi="標楷體"/>
          <w:b/>
          <w:sz w:val="24"/>
          <w:szCs w:val="24"/>
        </w:rPr>
        <w:instrText xml:space="preserve"> </w:instrText>
      </w:r>
      <w:r w:rsidR="00530C28">
        <w:rPr>
          <w:rFonts w:ascii="標楷體" w:eastAsia="標楷體" w:hAnsi="標楷體" w:hint="eastAsia"/>
          <w:b/>
          <w:sz w:val="24"/>
          <w:szCs w:val="24"/>
        </w:rPr>
        <w:instrText>SEQ Figure \* ARABIC</w:instrText>
      </w:r>
      <w:r w:rsidR="00530C28">
        <w:rPr>
          <w:rFonts w:ascii="標楷體" w:eastAsia="標楷體" w:hAnsi="標楷體"/>
          <w:b/>
          <w:sz w:val="24"/>
          <w:szCs w:val="24"/>
        </w:rPr>
        <w:instrText xml:space="preserve"> </w:instrText>
      </w:r>
      <w:r w:rsidR="00530C28">
        <w:rPr>
          <w:rFonts w:ascii="標楷體" w:eastAsia="標楷體" w:hAnsi="標楷體"/>
          <w:b/>
          <w:sz w:val="24"/>
          <w:szCs w:val="24"/>
        </w:rPr>
        <w:fldChar w:fldCharType="separate"/>
      </w:r>
      <w:r w:rsidR="0035511C">
        <w:rPr>
          <w:rFonts w:ascii="標楷體" w:eastAsia="標楷體" w:hAnsi="標楷體"/>
          <w:b/>
          <w:noProof/>
          <w:sz w:val="24"/>
          <w:szCs w:val="24"/>
        </w:rPr>
        <w:t>22</w:t>
      </w:r>
      <w:r w:rsidR="00530C28">
        <w:rPr>
          <w:rFonts w:ascii="標楷體" w:eastAsia="標楷體" w:hAnsi="標楷體"/>
          <w:b/>
          <w:sz w:val="24"/>
          <w:szCs w:val="24"/>
        </w:rPr>
        <w:fldChar w:fldCharType="end"/>
      </w:r>
      <w:r w:rsidR="00741C41">
        <w:rPr>
          <w:rFonts w:ascii="標楷體" w:eastAsia="標楷體" w:hAnsi="標楷體" w:hint="eastAsia"/>
          <w:b/>
          <w:kern w:val="0"/>
          <w:sz w:val="24"/>
          <w:szCs w:val="24"/>
        </w:rPr>
        <w:t xml:space="preserve">　</w:t>
      </w:r>
      <w:r w:rsidR="00D96D5D" w:rsidRPr="00D112E6">
        <w:rPr>
          <w:rFonts w:ascii="標楷體" w:eastAsia="標楷體" w:hAnsi="標楷體" w:hint="eastAsia"/>
          <w:b/>
          <w:sz w:val="24"/>
          <w:szCs w:val="24"/>
        </w:rPr>
        <w:t>高等法院及分院受理偵查中聲請撤銷羈押案件終結情形</w:t>
      </w:r>
      <w:bookmarkEnd w:id="203"/>
    </w:p>
    <w:p w14:paraId="00FB5E0E" w14:textId="77777777" w:rsidR="00712918" w:rsidRPr="00305758" w:rsidRDefault="00712918" w:rsidP="00DE775F">
      <w:pPr>
        <w:pBdr>
          <w:between w:val="single" w:sz="4" w:space="1" w:color="auto"/>
        </w:pBdr>
        <w:jc w:val="right"/>
        <w:rPr>
          <w:rFonts w:ascii="標楷體" w:eastAsia="標楷體" w:hAnsi="標楷體" w:cs="Times New Roman"/>
          <w:b/>
          <w:sz w:val="20"/>
          <w:szCs w:val="20"/>
        </w:rPr>
      </w:pPr>
      <w:r w:rsidRPr="00305758">
        <w:rPr>
          <w:rFonts w:ascii="標楷體" w:eastAsia="標楷體" w:hAnsi="標楷體" w:cs="Times New Roman" w:hint="eastAsia"/>
          <w:sz w:val="20"/>
          <w:szCs w:val="20"/>
        </w:rPr>
        <w:t>單位：人；％</w:t>
      </w:r>
    </w:p>
    <w:tbl>
      <w:tblPr>
        <w:tblpPr w:leftFromText="180" w:rightFromText="180" w:vertAnchor="text" w:horzAnchor="margin" w:tblpXSpec="center" w:tblpY="35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236"/>
        <w:gridCol w:w="1652"/>
        <w:gridCol w:w="1652"/>
        <w:gridCol w:w="2195"/>
      </w:tblGrid>
      <w:tr w:rsidR="00E41CD4" w:rsidRPr="00305758" w14:paraId="132D4313" w14:textId="77777777" w:rsidTr="00E41CD4">
        <w:trPr>
          <w:trHeight w:val="730"/>
        </w:trPr>
        <w:tc>
          <w:tcPr>
            <w:tcW w:w="1481" w:type="pct"/>
            <w:tcBorders>
              <w:top w:val="single" w:sz="4" w:space="0" w:color="auto"/>
              <w:left w:val="nil"/>
              <w:right w:val="single" w:sz="4" w:space="0" w:color="auto"/>
            </w:tcBorders>
            <w:vAlign w:val="center"/>
            <w:hideMark/>
          </w:tcPr>
          <w:p w14:paraId="4653FBED" w14:textId="77777777" w:rsidR="00E41CD4" w:rsidRPr="00305758" w:rsidRDefault="00E41CD4" w:rsidP="00DE775F">
            <w:pPr>
              <w:pBdr>
                <w:between w:val="single" w:sz="4" w:space="1" w:color="auto"/>
              </w:pBdr>
              <w:jc w:val="center"/>
              <w:rPr>
                <w:rFonts w:ascii="標楷體" w:eastAsia="標楷體" w:hAnsi="標楷體" w:cs="Times New Roman"/>
                <w:sz w:val="20"/>
                <w:szCs w:val="20"/>
              </w:rPr>
            </w:pPr>
            <w:r w:rsidRPr="00305758">
              <w:rPr>
                <w:rFonts w:ascii="標楷體" w:eastAsia="標楷體" w:hAnsi="標楷體" w:cs="Times New Roman" w:hint="eastAsia"/>
                <w:sz w:val="20"/>
                <w:szCs w:val="20"/>
              </w:rPr>
              <w:t>年別</w:t>
            </w:r>
          </w:p>
        </w:tc>
        <w:tc>
          <w:tcPr>
            <w:tcW w:w="646" w:type="pct"/>
            <w:tcBorders>
              <w:top w:val="single" w:sz="4" w:space="0" w:color="auto"/>
              <w:left w:val="nil"/>
              <w:right w:val="single" w:sz="4" w:space="0" w:color="auto"/>
              <w:tl2br w:val="single" w:sz="4" w:space="0" w:color="auto"/>
            </w:tcBorders>
            <w:vAlign w:val="center"/>
          </w:tcPr>
          <w:p w14:paraId="1EF49FD2" w14:textId="77777777" w:rsidR="00E41CD4" w:rsidRPr="00305758" w:rsidRDefault="00E41CD4" w:rsidP="00DE775F">
            <w:pPr>
              <w:pBdr>
                <w:between w:val="single" w:sz="4" w:space="1" w:color="auto"/>
              </w:pBdr>
              <w:ind w:left="-141" w:rightChars="-47" w:right="-113"/>
              <w:jc w:val="center"/>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Pr="00305758">
              <w:rPr>
                <w:rFonts w:ascii="標楷體" w:eastAsia="標楷體" w:hAnsi="標楷體" w:cs="Times New Roman" w:hint="eastAsia"/>
                <w:sz w:val="20"/>
                <w:szCs w:val="20"/>
              </w:rPr>
              <w:t>項目</w:t>
            </w:r>
          </w:p>
          <w:p w14:paraId="29A40FBC" w14:textId="77777777" w:rsidR="00E41CD4" w:rsidRPr="00305758" w:rsidRDefault="00E41CD4" w:rsidP="00DE775F">
            <w:pPr>
              <w:pBdr>
                <w:between w:val="single" w:sz="4" w:space="1" w:color="auto"/>
              </w:pBdr>
              <w:ind w:left="-141"/>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Pr="00305758">
              <w:rPr>
                <w:rFonts w:ascii="標楷體" w:eastAsia="標楷體" w:hAnsi="標楷體" w:cs="Times New Roman" w:hint="eastAsia"/>
                <w:sz w:val="20"/>
                <w:szCs w:val="20"/>
              </w:rPr>
              <w:t>人；％</w:t>
            </w:r>
          </w:p>
        </w:tc>
        <w:tc>
          <w:tcPr>
            <w:tcW w:w="863" w:type="pct"/>
            <w:tcBorders>
              <w:top w:val="single" w:sz="4" w:space="0" w:color="auto"/>
              <w:left w:val="single" w:sz="4" w:space="0" w:color="auto"/>
              <w:right w:val="single" w:sz="4" w:space="0" w:color="auto"/>
            </w:tcBorders>
            <w:vAlign w:val="center"/>
            <w:hideMark/>
          </w:tcPr>
          <w:p w14:paraId="15FC6DF9" w14:textId="77777777" w:rsidR="00E41CD4" w:rsidRPr="00305758" w:rsidRDefault="00E41CD4" w:rsidP="00DE775F">
            <w:pPr>
              <w:pBdr>
                <w:between w:val="single" w:sz="4" w:space="1" w:color="auto"/>
              </w:pBdr>
              <w:jc w:val="center"/>
              <w:rPr>
                <w:rFonts w:ascii="標楷體" w:eastAsia="標楷體" w:hAnsi="標楷體" w:cs="Times New Roman"/>
                <w:sz w:val="20"/>
                <w:szCs w:val="20"/>
              </w:rPr>
            </w:pPr>
            <w:r w:rsidRPr="00305758">
              <w:rPr>
                <w:rFonts w:ascii="標楷體" w:eastAsia="標楷體" w:hAnsi="標楷體" w:cs="Times New Roman" w:hint="eastAsia"/>
                <w:sz w:val="20"/>
                <w:szCs w:val="20"/>
              </w:rPr>
              <w:t>總計</w:t>
            </w:r>
          </w:p>
        </w:tc>
        <w:tc>
          <w:tcPr>
            <w:tcW w:w="863" w:type="pct"/>
            <w:tcBorders>
              <w:top w:val="single" w:sz="4" w:space="0" w:color="auto"/>
              <w:left w:val="single" w:sz="4" w:space="0" w:color="auto"/>
              <w:right w:val="single" w:sz="4" w:space="0" w:color="auto"/>
            </w:tcBorders>
            <w:vAlign w:val="center"/>
            <w:hideMark/>
          </w:tcPr>
          <w:p w14:paraId="1013B8A9" w14:textId="77777777" w:rsidR="00E41CD4" w:rsidRPr="00305758" w:rsidRDefault="00E41CD4" w:rsidP="00DE775F">
            <w:pPr>
              <w:pBdr>
                <w:between w:val="single" w:sz="4" w:space="1" w:color="auto"/>
              </w:pBdr>
              <w:jc w:val="center"/>
              <w:rPr>
                <w:rFonts w:ascii="標楷體" w:eastAsia="標楷體" w:hAnsi="標楷體" w:cs="Times New Roman"/>
                <w:sz w:val="20"/>
                <w:szCs w:val="20"/>
              </w:rPr>
            </w:pPr>
            <w:r w:rsidRPr="00305758">
              <w:rPr>
                <w:rFonts w:ascii="標楷體" w:eastAsia="標楷體" w:hAnsi="標楷體" w:cs="Times New Roman" w:hint="eastAsia"/>
                <w:sz w:val="20"/>
                <w:szCs w:val="20"/>
              </w:rPr>
              <w:t>准許聲請</w:t>
            </w:r>
          </w:p>
        </w:tc>
        <w:tc>
          <w:tcPr>
            <w:tcW w:w="1147" w:type="pct"/>
            <w:tcBorders>
              <w:top w:val="single" w:sz="4" w:space="0" w:color="auto"/>
              <w:left w:val="single" w:sz="4" w:space="0" w:color="auto"/>
              <w:right w:val="nil"/>
            </w:tcBorders>
            <w:vAlign w:val="center"/>
            <w:hideMark/>
          </w:tcPr>
          <w:p w14:paraId="5F9FDEA5" w14:textId="77777777" w:rsidR="00E41CD4" w:rsidRPr="00305758" w:rsidRDefault="00E41CD4" w:rsidP="00DE775F">
            <w:pPr>
              <w:pBdr>
                <w:between w:val="single" w:sz="4" w:space="1" w:color="auto"/>
              </w:pBdr>
              <w:jc w:val="center"/>
              <w:rPr>
                <w:rFonts w:ascii="標楷體" w:eastAsia="標楷體" w:hAnsi="標楷體" w:cs="Times New Roman"/>
                <w:sz w:val="20"/>
                <w:szCs w:val="20"/>
              </w:rPr>
            </w:pPr>
            <w:r w:rsidRPr="00305758">
              <w:rPr>
                <w:rFonts w:ascii="標楷體" w:eastAsia="標楷體" w:hAnsi="標楷體" w:cs="Times New Roman" w:hint="eastAsia"/>
                <w:sz w:val="20"/>
                <w:szCs w:val="20"/>
              </w:rPr>
              <w:t>駁回聲請</w:t>
            </w:r>
          </w:p>
        </w:tc>
      </w:tr>
      <w:tr w:rsidR="005108D9" w:rsidRPr="00305758" w14:paraId="4D253FEE" w14:textId="77777777" w:rsidTr="00E41CD4">
        <w:tc>
          <w:tcPr>
            <w:tcW w:w="1481" w:type="pct"/>
            <w:vMerge w:val="restart"/>
            <w:tcBorders>
              <w:top w:val="single" w:sz="4" w:space="0" w:color="auto"/>
              <w:left w:val="nil"/>
              <w:bottom w:val="single" w:sz="4" w:space="0" w:color="auto"/>
              <w:right w:val="single" w:sz="4" w:space="0" w:color="auto"/>
            </w:tcBorders>
            <w:vAlign w:val="center"/>
            <w:hideMark/>
          </w:tcPr>
          <w:p w14:paraId="4A72EF4B" w14:textId="77777777" w:rsidR="005108D9" w:rsidRPr="00305758" w:rsidRDefault="005108D9" w:rsidP="00BE0EED">
            <w:pPr>
              <w:ind w:leftChars="472" w:left="1133"/>
              <w:rPr>
                <w:rFonts w:ascii="標楷體" w:eastAsia="標楷體" w:hAnsi="標楷體" w:cs="新細明體"/>
                <w:sz w:val="20"/>
                <w:szCs w:val="20"/>
              </w:rPr>
            </w:pPr>
            <w:r w:rsidRPr="00305758">
              <w:rPr>
                <w:rFonts w:ascii="標楷體" w:eastAsia="標楷體" w:hAnsi="標楷體" w:cs="新細明體" w:hint="eastAsia"/>
                <w:sz w:val="20"/>
                <w:szCs w:val="20"/>
              </w:rPr>
              <w:t>2012</w:t>
            </w:r>
          </w:p>
        </w:tc>
        <w:tc>
          <w:tcPr>
            <w:tcW w:w="646" w:type="pct"/>
            <w:tcBorders>
              <w:top w:val="single" w:sz="4" w:space="0" w:color="auto"/>
              <w:left w:val="single" w:sz="4" w:space="0" w:color="auto"/>
              <w:bottom w:val="single" w:sz="4" w:space="0" w:color="auto"/>
              <w:right w:val="single" w:sz="4" w:space="0" w:color="auto"/>
            </w:tcBorders>
            <w:hideMark/>
          </w:tcPr>
          <w:p w14:paraId="3652DD59" w14:textId="77777777" w:rsidR="005108D9" w:rsidRPr="00305758" w:rsidRDefault="005108D9" w:rsidP="00E41CD4">
            <w:pPr>
              <w:jc w:val="center"/>
              <w:rPr>
                <w:rFonts w:ascii="標楷體" w:eastAsia="標楷體" w:hAnsi="標楷體" w:cs="Times New Roman"/>
                <w:sz w:val="20"/>
                <w:szCs w:val="20"/>
              </w:rPr>
            </w:pPr>
            <w:r w:rsidRPr="00305758">
              <w:rPr>
                <w:rFonts w:ascii="標楷體" w:eastAsia="標楷體" w:hAnsi="標楷體" w:cs="Times New Roman" w:hint="eastAsia"/>
                <w:sz w:val="20"/>
                <w:szCs w:val="20"/>
              </w:rPr>
              <w:t>人數</w:t>
            </w:r>
          </w:p>
        </w:tc>
        <w:tc>
          <w:tcPr>
            <w:tcW w:w="863" w:type="pct"/>
            <w:tcBorders>
              <w:top w:val="single" w:sz="4" w:space="0" w:color="auto"/>
              <w:left w:val="single" w:sz="4" w:space="0" w:color="auto"/>
              <w:bottom w:val="nil"/>
              <w:right w:val="nil"/>
            </w:tcBorders>
          </w:tcPr>
          <w:p w14:paraId="240275A7" w14:textId="77777777" w:rsidR="005108D9" w:rsidRPr="00305758" w:rsidRDefault="00DE775F" w:rsidP="00254C60">
            <w:pPr>
              <w:ind w:rightChars="227" w:right="545"/>
              <w:jc w:val="right"/>
              <w:rPr>
                <w:rFonts w:ascii="標楷體" w:eastAsia="標楷體" w:hAnsi="標楷體" w:cs="Times New Roman"/>
                <w:sz w:val="20"/>
                <w:szCs w:val="20"/>
              </w:rPr>
            </w:pPr>
            <w:r>
              <w:rPr>
                <w:rFonts w:ascii="標楷體" w:eastAsia="標楷體" w:hAnsi="標楷體" w:cs="Times New Roman" w:hint="eastAsia"/>
                <w:sz w:val="20"/>
                <w:szCs w:val="20"/>
              </w:rPr>
              <w:t>0</w:t>
            </w:r>
          </w:p>
        </w:tc>
        <w:tc>
          <w:tcPr>
            <w:tcW w:w="863" w:type="pct"/>
            <w:tcBorders>
              <w:top w:val="single" w:sz="4" w:space="0" w:color="auto"/>
              <w:left w:val="nil"/>
              <w:bottom w:val="nil"/>
              <w:right w:val="nil"/>
            </w:tcBorders>
          </w:tcPr>
          <w:p w14:paraId="0D6844BD" w14:textId="77777777" w:rsidR="005108D9" w:rsidRPr="00305758" w:rsidRDefault="00DE775F" w:rsidP="00254C60">
            <w:pPr>
              <w:ind w:rightChars="256" w:right="614"/>
              <w:jc w:val="right"/>
              <w:rPr>
                <w:rFonts w:ascii="標楷體" w:eastAsia="標楷體" w:hAnsi="標楷體" w:cs="Times New Roman"/>
                <w:sz w:val="20"/>
                <w:szCs w:val="20"/>
              </w:rPr>
            </w:pPr>
            <w:r>
              <w:rPr>
                <w:rFonts w:ascii="標楷體" w:eastAsia="標楷體" w:hAnsi="標楷體" w:cs="Times New Roman" w:hint="eastAsia"/>
                <w:sz w:val="20"/>
                <w:szCs w:val="20"/>
              </w:rPr>
              <w:t>0</w:t>
            </w:r>
          </w:p>
        </w:tc>
        <w:tc>
          <w:tcPr>
            <w:tcW w:w="1147" w:type="pct"/>
            <w:tcBorders>
              <w:top w:val="single" w:sz="4" w:space="0" w:color="auto"/>
              <w:left w:val="nil"/>
              <w:bottom w:val="nil"/>
              <w:right w:val="nil"/>
            </w:tcBorders>
          </w:tcPr>
          <w:p w14:paraId="7421BB8F" w14:textId="77777777" w:rsidR="005108D9" w:rsidRPr="00305758" w:rsidRDefault="00DE775F" w:rsidP="00254C60">
            <w:pPr>
              <w:ind w:rightChars="412" w:right="989"/>
              <w:jc w:val="right"/>
              <w:rPr>
                <w:rFonts w:ascii="標楷體" w:eastAsia="標楷體" w:hAnsi="標楷體" w:cs="Times New Roman"/>
                <w:sz w:val="20"/>
                <w:szCs w:val="20"/>
              </w:rPr>
            </w:pPr>
            <w:r>
              <w:rPr>
                <w:rFonts w:ascii="標楷體" w:eastAsia="標楷體" w:hAnsi="標楷體" w:cs="Times New Roman" w:hint="eastAsia"/>
                <w:sz w:val="20"/>
                <w:szCs w:val="20"/>
              </w:rPr>
              <w:t>0</w:t>
            </w:r>
          </w:p>
        </w:tc>
      </w:tr>
      <w:tr w:rsidR="005108D9" w:rsidRPr="00305758" w14:paraId="503557CC" w14:textId="77777777" w:rsidTr="00E41CD4">
        <w:tc>
          <w:tcPr>
            <w:tcW w:w="1481" w:type="pct"/>
            <w:vMerge/>
            <w:tcBorders>
              <w:top w:val="single" w:sz="4" w:space="0" w:color="auto"/>
              <w:left w:val="nil"/>
              <w:bottom w:val="single" w:sz="4" w:space="0" w:color="auto"/>
              <w:right w:val="single" w:sz="4" w:space="0" w:color="auto"/>
            </w:tcBorders>
            <w:vAlign w:val="center"/>
            <w:hideMark/>
          </w:tcPr>
          <w:p w14:paraId="2912655B" w14:textId="77777777" w:rsidR="005108D9" w:rsidRPr="00305758" w:rsidRDefault="005108D9" w:rsidP="00BE0EED">
            <w:pPr>
              <w:widowControl/>
              <w:ind w:leftChars="472" w:left="1133"/>
              <w:rPr>
                <w:rFonts w:ascii="標楷體" w:eastAsia="標楷體" w:hAnsi="標楷體" w:cs="Times New Roman"/>
                <w:sz w:val="20"/>
                <w:szCs w:val="20"/>
              </w:rPr>
            </w:pPr>
          </w:p>
        </w:tc>
        <w:tc>
          <w:tcPr>
            <w:tcW w:w="646" w:type="pct"/>
            <w:tcBorders>
              <w:top w:val="single" w:sz="4" w:space="0" w:color="auto"/>
              <w:left w:val="single" w:sz="4" w:space="0" w:color="auto"/>
              <w:bottom w:val="single" w:sz="4" w:space="0" w:color="auto"/>
              <w:right w:val="single" w:sz="4" w:space="0" w:color="auto"/>
            </w:tcBorders>
            <w:hideMark/>
          </w:tcPr>
          <w:p w14:paraId="41C70A02" w14:textId="77777777" w:rsidR="005108D9" w:rsidRPr="00305758" w:rsidRDefault="00705166" w:rsidP="00E41CD4">
            <w:pPr>
              <w:jc w:val="center"/>
              <w:rPr>
                <w:rFonts w:ascii="標楷體" w:eastAsia="標楷體" w:hAnsi="標楷體" w:cs="Times New Roman"/>
                <w:sz w:val="20"/>
                <w:szCs w:val="20"/>
              </w:rPr>
            </w:pPr>
            <w:r>
              <w:rPr>
                <w:rFonts w:ascii="標楷體" w:eastAsia="標楷體" w:hAnsi="標楷體" w:cs="Times New Roman" w:hint="eastAsia"/>
                <w:sz w:val="20"/>
                <w:szCs w:val="20"/>
              </w:rPr>
              <w:t>比率</w:t>
            </w:r>
          </w:p>
        </w:tc>
        <w:tc>
          <w:tcPr>
            <w:tcW w:w="863" w:type="pct"/>
            <w:tcBorders>
              <w:top w:val="nil"/>
              <w:left w:val="single" w:sz="4" w:space="0" w:color="auto"/>
              <w:bottom w:val="nil"/>
              <w:right w:val="nil"/>
            </w:tcBorders>
          </w:tcPr>
          <w:p w14:paraId="0BD7C02D" w14:textId="77777777" w:rsidR="005108D9" w:rsidRPr="00305758" w:rsidRDefault="00DE775F" w:rsidP="00254C60">
            <w:pPr>
              <w:ind w:rightChars="227" w:right="545"/>
              <w:jc w:val="right"/>
              <w:rPr>
                <w:rFonts w:ascii="標楷體" w:eastAsia="標楷體" w:hAnsi="標楷體" w:cs="Times New Roman"/>
                <w:sz w:val="20"/>
                <w:szCs w:val="20"/>
              </w:rPr>
            </w:pPr>
            <w:r>
              <w:rPr>
                <w:rFonts w:ascii="標楷體" w:eastAsia="標楷體" w:hAnsi="標楷體" w:cs="Times New Roman" w:hint="eastAsia"/>
                <w:sz w:val="20"/>
                <w:szCs w:val="20"/>
              </w:rPr>
              <w:t>0</w:t>
            </w:r>
          </w:p>
        </w:tc>
        <w:tc>
          <w:tcPr>
            <w:tcW w:w="863" w:type="pct"/>
            <w:tcBorders>
              <w:top w:val="nil"/>
              <w:left w:val="nil"/>
              <w:bottom w:val="nil"/>
              <w:right w:val="nil"/>
            </w:tcBorders>
          </w:tcPr>
          <w:p w14:paraId="6EF442D4" w14:textId="77777777" w:rsidR="005108D9" w:rsidRPr="00305758" w:rsidRDefault="00DE775F" w:rsidP="00254C60">
            <w:pPr>
              <w:ind w:rightChars="256" w:right="614"/>
              <w:jc w:val="right"/>
              <w:rPr>
                <w:rFonts w:ascii="標楷體" w:eastAsia="標楷體" w:hAnsi="標楷體" w:cs="Times New Roman"/>
                <w:sz w:val="20"/>
                <w:szCs w:val="20"/>
              </w:rPr>
            </w:pPr>
            <w:r>
              <w:rPr>
                <w:rFonts w:ascii="標楷體" w:eastAsia="標楷體" w:hAnsi="標楷體" w:cs="Times New Roman" w:hint="eastAsia"/>
                <w:sz w:val="20"/>
                <w:szCs w:val="20"/>
              </w:rPr>
              <w:t>0</w:t>
            </w:r>
          </w:p>
        </w:tc>
        <w:tc>
          <w:tcPr>
            <w:tcW w:w="1147" w:type="pct"/>
            <w:tcBorders>
              <w:top w:val="nil"/>
              <w:left w:val="nil"/>
              <w:bottom w:val="nil"/>
              <w:right w:val="nil"/>
            </w:tcBorders>
          </w:tcPr>
          <w:p w14:paraId="2BB4BFF8" w14:textId="77777777" w:rsidR="005108D9" w:rsidRPr="00305758" w:rsidRDefault="00DE775F" w:rsidP="00254C60">
            <w:pPr>
              <w:ind w:rightChars="412" w:right="989"/>
              <w:jc w:val="right"/>
              <w:rPr>
                <w:rFonts w:ascii="標楷體" w:eastAsia="標楷體" w:hAnsi="標楷體" w:cs="Times New Roman"/>
                <w:sz w:val="20"/>
                <w:szCs w:val="20"/>
              </w:rPr>
            </w:pPr>
            <w:r>
              <w:rPr>
                <w:rFonts w:ascii="標楷體" w:eastAsia="標楷體" w:hAnsi="標楷體" w:cs="Times New Roman" w:hint="eastAsia"/>
                <w:sz w:val="20"/>
                <w:szCs w:val="20"/>
              </w:rPr>
              <w:t>0</w:t>
            </w:r>
          </w:p>
        </w:tc>
      </w:tr>
      <w:tr w:rsidR="005108D9" w:rsidRPr="00305758" w14:paraId="3477A663" w14:textId="77777777" w:rsidTr="00E41CD4">
        <w:tc>
          <w:tcPr>
            <w:tcW w:w="1481" w:type="pct"/>
            <w:vMerge w:val="restart"/>
            <w:tcBorders>
              <w:top w:val="single" w:sz="4" w:space="0" w:color="auto"/>
              <w:left w:val="nil"/>
              <w:bottom w:val="single" w:sz="4" w:space="0" w:color="auto"/>
              <w:right w:val="single" w:sz="4" w:space="0" w:color="auto"/>
            </w:tcBorders>
            <w:vAlign w:val="center"/>
            <w:hideMark/>
          </w:tcPr>
          <w:p w14:paraId="29760A9F" w14:textId="77777777" w:rsidR="005108D9" w:rsidRPr="00305758" w:rsidRDefault="005108D9" w:rsidP="00BE0EED">
            <w:pPr>
              <w:ind w:leftChars="472" w:left="1133"/>
              <w:rPr>
                <w:rFonts w:ascii="標楷體" w:eastAsia="標楷體" w:hAnsi="標楷體" w:cs="新細明體"/>
                <w:sz w:val="20"/>
                <w:szCs w:val="20"/>
              </w:rPr>
            </w:pPr>
            <w:r w:rsidRPr="00305758">
              <w:rPr>
                <w:rFonts w:ascii="標楷體" w:eastAsia="標楷體" w:hAnsi="標楷體" w:cs="新細明體" w:hint="eastAsia"/>
                <w:sz w:val="20"/>
                <w:szCs w:val="20"/>
              </w:rPr>
              <w:t>2013</w:t>
            </w:r>
          </w:p>
        </w:tc>
        <w:tc>
          <w:tcPr>
            <w:tcW w:w="646" w:type="pct"/>
            <w:tcBorders>
              <w:top w:val="single" w:sz="4" w:space="0" w:color="auto"/>
              <w:left w:val="single" w:sz="4" w:space="0" w:color="auto"/>
              <w:bottom w:val="single" w:sz="4" w:space="0" w:color="auto"/>
              <w:right w:val="single" w:sz="4" w:space="0" w:color="auto"/>
            </w:tcBorders>
            <w:hideMark/>
          </w:tcPr>
          <w:p w14:paraId="3082439D" w14:textId="77777777" w:rsidR="005108D9" w:rsidRPr="00305758" w:rsidRDefault="005108D9" w:rsidP="00E41CD4">
            <w:pPr>
              <w:jc w:val="center"/>
              <w:rPr>
                <w:rFonts w:ascii="標楷體" w:eastAsia="標楷體" w:hAnsi="標楷體" w:cs="Times New Roman"/>
                <w:sz w:val="20"/>
                <w:szCs w:val="20"/>
              </w:rPr>
            </w:pPr>
            <w:r w:rsidRPr="00305758">
              <w:rPr>
                <w:rFonts w:ascii="標楷體" w:eastAsia="標楷體" w:hAnsi="標楷體" w:cs="Times New Roman" w:hint="eastAsia"/>
                <w:sz w:val="20"/>
                <w:szCs w:val="20"/>
              </w:rPr>
              <w:t>人數</w:t>
            </w:r>
          </w:p>
        </w:tc>
        <w:tc>
          <w:tcPr>
            <w:tcW w:w="863" w:type="pct"/>
            <w:tcBorders>
              <w:top w:val="nil"/>
              <w:left w:val="single" w:sz="4" w:space="0" w:color="auto"/>
              <w:bottom w:val="nil"/>
              <w:right w:val="nil"/>
            </w:tcBorders>
            <w:hideMark/>
          </w:tcPr>
          <w:p w14:paraId="1068AD50" w14:textId="77777777" w:rsidR="005108D9" w:rsidRPr="00305758" w:rsidRDefault="005108D9" w:rsidP="00254C60">
            <w:pPr>
              <w:ind w:rightChars="227" w:right="545"/>
              <w:jc w:val="right"/>
              <w:rPr>
                <w:rFonts w:ascii="標楷體" w:eastAsia="標楷體" w:hAnsi="標楷體" w:cs="Times New Roman"/>
                <w:sz w:val="20"/>
                <w:szCs w:val="20"/>
              </w:rPr>
            </w:pPr>
            <w:r w:rsidRPr="00305758">
              <w:rPr>
                <w:rFonts w:ascii="標楷體" w:eastAsia="標楷體" w:hAnsi="標楷體" w:cs="Times New Roman" w:hint="eastAsia"/>
                <w:sz w:val="20"/>
                <w:szCs w:val="20"/>
              </w:rPr>
              <w:t>1</w:t>
            </w:r>
          </w:p>
        </w:tc>
        <w:tc>
          <w:tcPr>
            <w:tcW w:w="863" w:type="pct"/>
            <w:tcBorders>
              <w:top w:val="nil"/>
              <w:left w:val="nil"/>
              <w:bottom w:val="nil"/>
              <w:right w:val="nil"/>
            </w:tcBorders>
            <w:hideMark/>
          </w:tcPr>
          <w:p w14:paraId="1ACD9049" w14:textId="77777777" w:rsidR="005108D9" w:rsidRPr="00305758" w:rsidRDefault="005108D9" w:rsidP="00254C60">
            <w:pPr>
              <w:ind w:rightChars="256" w:right="614"/>
              <w:jc w:val="right"/>
              <w:rPr>
                <w:rFonts w:ascii="標楷體" w:eastAsia="標楷體" w:hAnsi="標楷體" w:cs="Times New Roman"/>
                <w:sz w:val="20"/>
                <w:szCs w:val="20"/>
              </w:rPr>
            </w:pPr>
            <w:r w:rsidRPr="00305758">
              <w:rPr>
                <w:rFonts w:ascii="標楷體" w:eastAsia="標楷體" w:hAnsi="標楷體" w:cs="Times New Roman" w:hint="eastAsia"/>
                <w:sz w:val="20"/>
                <w:szCs w:val="20"/>
              </w:rPr>
              <w:t>1</w:t>
            </w:r>
          </w:p>
        </w:tc>
        <w:tc>
          <w:tcPr>
            <w:tcW w:w="1147" w:type="pct"/>
            <w:tcBorders>
              <w:top w:val="nil"/>
              <w:left w:val="nil"/>
              <w:bottom w:val="nil"/>
              <w:right w:val="nil"/>
            </w:tcBorders>
          </w:tcPr>
          <w:p w14:paraId="5B24F92A" w14:textId="77777777" w:rsidR="005108D9" w:rsidRPr="00305758" w:rsidRDefault="00DE775F" w:rsidP="00254C60">
            <w:pPr>
              <w:ind w:rightChars="412" w:right="989"/>
              <w:jc w:val="right"/>
              <w:rPr>
                <w:rFonts w:ascii="標楷體" w:eastAsia="標楷體" w:hAnsi="標楷體" w:cs="Times New Roman"/>
                <w:sz w:val="20"/>
                <w:szCs w:val="20"/>
              </w:rPr>
            </w:pPr>
            <w:r>
              <w:rPr>
                <w:rFonts w:ascii="標楷體" w:eastAsia="標楷體" w:hAnsi="標楷體" w:cs="Times New Roman" w:hint="eastAsia"/>
                <w:sz w:val="20"/>
                <w:szCs w:val="20"/>
              </w:rPr>
              <w:t>0</w:t>
            </w:r>
          </w:p>
        </w:tc>
      </w:tr>
      <w:tr w:rsidR="005108D9" w:rsidRPr="00305758" w14:paraId="3E90381D" w14:textId="77777777" w:rsidTr="00E41CD4">
        <w:tc>
          <w:tcPr>
            <w:tcW w:w="1481" w:type="pct"/>
            <w:vMerge/>
            <w:tcBorders>
              <w:top w:val="single" w:sz="4" w:space="0" w:color="auto"/>
              <w:left w:val="nil"/>
              <w:bottom w:val="single" w:sz="4" w:space="0" w:color="auto"/>
              <w:right w:val="single" w:sz="4" w:space="0" w:color="auto"/>
            </w:tcBorders>
            <w:vAlign w:val="center"/>
            <w:hideMark/>
          </w:tcPr>
          <w:p w14:paraId="6D36ED8B" w14:textId="77777777" w:rsidR="005108D9" w:rsidRPr="00305758" w:rsidRDefault="005108D9" w:rsidP="00BE0EED">
            <w:pPr>
              <w:widowControl/>
              <w:ind w:leftChars="472" w:left="1133"/>
              <w:rPr>
                <w:rFonts w:ascii="標楷體" w:eastAsia="標楷體" w:hAnsi="標楷體" w:cs="Times New Roman"/>
                <w:sz w:val="20"/>
                <w:szCs w:val="20"/>
              </w:rPr>
            </w:pPr>
          </w:p>
        </w:tc>
        <w:tc>
          <w:tcPr>
            <w:tcW w:w="646" w:type="pct"/>
            <w:tcBorders>
              <w:top w:val="single" w:sz="4" w:space="0" w:color="auto"/>
              <w:left w:val="single" w:sz="4" w:space="0" w:color="auto"/>
              <w:bottom w:val="single" w:sz="4" w:space="0" w:color="auto"/>
              <w:right w:val="single" w:sz="4" w:space="0" w:color="auto"/>
            </w:tcBorders>
            <w:hideMark/>
          </w:tcPr>
          <w:p w14:paraId="6F43D592" w14:textId="77777777" w:rsidR="005108D9" w:rsidRPr="00305758" w:rsidRDefault="00705166" w:rsidP="00E41CD4">
            <w:pPr>
              <w:jc w:val="center"/>
              <w:rPr>
                <w:rFonts w:ascii="標楷體" w:eastAsia="標楷體" w:hAnsi="標楷體" w:cs="Times New Roman"/>
                <w:sz w:val="20"/>
                <w:szCs w:val="20"/>
              </w:rPr>
            </w:pPr>
            <w:r>
              <w:rPr>
                <w:rFonts w:ascii="標楷體" w:eastAsia="標楷體" w:hAnsi="標楷體" w:cs="Times New Roman" w:hint="eastAsia"/>
                <w:sz w:val="20"/>
                <w:szCs w:val="20"/>
              </w:rPr>
              <w:t>比率</w:t>
            </w:r>
          </w:p>
        </w:tc>
        <w:tc>
          <w:tcPr>
            <w:tcW w:w="863" w:type="pct"/>
            <w:tcBorders>
              <w:top w:val="nil"/>
              <w:left w:val="single" w:sz="4" w:space="0" w:color="auto"/>
              <w:bottom w:val="nil"/>
              <w:right w:val="nil"/>
            </w:tcBorders>
            <w:hideMark/>
          </w:tcPr>
          <w:p w14:paraId="1865276B" w14:textId="77777777" w:rsidR="005108D9" w:rsidRPr="00305758" w:rsidRDefault="005108D9" w:rsidP="00254C60">
            <w:pPr>
              <w:ind w:rightChars="227" w:right="545"/>
              <w:jc w:val="right"/>
              <w:rPr>
                <w:rFonts w:ascii="標楷體" w:eastAsia="標楷體" w:hAnsi="標楷體" w:cs="Times New Roman"/>
                <w:sz w:val="20"/>
                <w:szCs w:val="20"/>
              </w:rPr>
            </w:pPr>
            <w:r w:rsidRPr="00305758">
              <w:rPr>
                <w:rFonts w:ascii="標楷體" w:eastAsia="標楷體" w:hAnsi="標楷體" w:cs="Times New Roman" w:hint="eastAsia"/>
                <w:sz w:val="20"/>
                <w:szCs w:val="20"/>
              </w:rPr>
              <w:t>100.00</w:t>
            </w:r>
          </w:p>
        </w:tc>
        <w:tc>
          <w:tcPr>
            <w:tcW w:w="863" w:type="pct"/>
            <w:tcBorders>
              <w:top w:val="nil"/>
              <w:left w:val="nil"/>
              <w:bottom w:val="nil"/>
              <w:right w:val="nil"/>
            </w:tcBorders>
            <w:hideMark/>
          </w:tcPr>
          <w:p w14:paraId="7BA60491" w14:textId="77777777" w:rsidR="005108D9" w:rsidRPr="00305758" w:rsidRDefault="005108D9" w:rsidP="00254C60">
            <w:pPr>
              <w:ind w:rightChars="256" w:right="614"/>
              <w:jc w:val="right"/>
              <w:rPr>
                <w:rFonts w:ascii="標楷體" w:eastAsia="標楷體" w:hAnsi="標楷體" w:cs="Times New Roman"/>
                <w:sz w:val="20"/>
                <w:szCs w:val="20"/>
              </w:rPr>
            </w:pPr>
            <w:r w:rsidRPr="00305758">
              <w:rPr>
                <w:rFonts w:ascii="標楷體" w:eastAsia="標楷體" w:hAnsi="標楷體" w:cs="Times New Roman" w:hint="eastAsia"/>
                <w:sz w:val="20"/>
                <w:szCs w:val="20"/>
              </w:rPr>
              <w:t>100.00</w:t>
            </w:r>
          </w:p>
        </w:tc>
        <w:tc>
          <w:tcPr>
            <w:tcW w:w="1147" w:type="pct"/>
            <w:tcBorders>
              <w:top w:val="nil"/>
              <w:left w:val="nil"/>
              <w:bottom w:val="nil"/>
              <w:right w:val="nil"/>
            </w:tcBorders>
          </w:tcPr>
          <w:p w14:paraId="2B0A2092" w14:textId="77777777" w:rsidR="005108D9" w:rsidRPr="00305758" w:rsidRDefault="00DE775F" w:rsidP="00254C60">
            <w:pPr>
              <w:ind w:rightChars="412" w:right="989"/>
              <w:jc w:val="right"/>
              <w:rPr>
                <w:rFonts w:ascii="標楷體" w:eastAsia="標楷體" w:hAnsi="標楷體" w:cs="Times New Roman"/>
                <w:sz w:val="20"/>
                <w:szCs w:val="20"/>
              </w:rPr>
            </w:pPr>
            <w:r>
              <w:rPr>
                <w:rFonts w:ascii="標楷體" w:eastAsia="標楷體" w:hAnsi="標楷體" w:cs="Times New Roman" w:hint="eastAsia"/>
                <w:sz w:val="20"/>
                <w:szCs w:val="20"/>
              </w:rPr>
              <w:t>0</w:t>
            </w:r>
          </w:p>
        </w:tc>
      </w:tr>
      <w:tr w:rsidR="005108D9" w:rsidRPr="00305758" w14:paraId="7F0B708C" w14:textId="77777777" w:rsidTr="00E41CD4">
        <w:tc>
          <w:tcPr>
            <w:tcW w:w="1481" w:type="pct"/>
            <w:vMerge w:val="restart"/>
            <w:tcBorders>
              <w:top w:val="single" w:sz="4" w:space="0" w:color="auto"/>
              <w:left w:val="nil"/>
              <w:bottom w:val="single" w:sz="4" w:space="0" w:color="auto"/>
              <w:right w:val="single" w:sz="4" w:space="0" w:color="auto"/>
            </w:tcBorders>
            <w:vAlign w:val="center"/>
            <w:hideMark/>
          </w:tcPr>
          <w:p w14:paraId="3DC5776B" w14:textId="77777777" w:rsidR="005108D9" w:rsidRPr="00305758" w:rsidRDefault="005108D9" w:rsidP="00BE0EED">
            <w:pPr>
              <w:ind w:leftChars="472" w:left="1133"/>
              <w:rPr>
                <w:rFonts w:ascii="標楷體" w:eastAsia="標楷體" w:hAnsi="標楷體" w:cs="新細明體"/>
                <w:sz w:val="20"/>
                <w:szCs w:val="20"/>
              </w:rPr>
            </w:pPr>
            <w:r w:rsidRPr="00305758">
              <w:rPr>
                <w:rFonts w:ascii="標楷體" w:eastAsia="標楷體" w:hAnsi="標楷體" w:cs="新細明體" w:hint="eastAsia"/>
                <w:sz w:val="20"/>
                <w:szCs w:val="20"/>
              </w:rPr>
              <w:t>2014</w:t>
            </w:r>
          </w:p>
        </w:tc>
        <w:tc>
          <w:tcPr>
            <w:tcW w:w="646" w:type="pct"/>
            <w:tcBorders>
              <w:top w:val="single" w:sz="4" w:space="0" w:color="auto"/>
              <w:left w:val="single" w:sz="4" w:space="0" w:color="auto"/>
              <w:bottom w:val="single" w:sz="4" w:space="0" w:color="auto"/>
              <w:right w:val="single" w:sz="4" w:space="0" w:color="auto"/>
            </w:tcBorders>
            <w:hideMark/>
          </w:tcPr>
          <w:p w14:paraId="5B831744" w14:textId="77777777" w:rsidR="005108D9" w:rsidRPr="00305758" w:rsidRDefault="005108D9" w:rsidP="00E41CD4">
            <w:pPr>
              <w:jc w:val="center"/>
              <w:rPr>
                <w:rFonts w:ascii="標楷體" w:eastAsia="標楷體" w:hAnsi="標楷體" w:cs="Times New Roman"/>
                <w:sz w:val="20"/>
                <w:szCs w:val="20"/>
              </w:rPr>
            </w:pPr>
            <w:r w:rsidRPr="00305758">
              <w:rPr>
                <w:rFonts w:ascii="標楷體" w:eastAsia="標楷體" w:hAnsi="標楷體" w:cs="Times New Roman" w:hint="eastAsia"/>
                <w:sz w:val="20"/>
                <w:szCs w:val="20"/>
              </w:rPr>
              <w:t>人數</w:t>
            </w:r>
          </w:p>
        </w:tc>
        <w:tc>
          <w:tcPr>
            <w:tcW w:w="863" w:type="pct"/>
            <w:tcBorders>
              <w:top w:val="nil"/>
              <w:left w:val="single" w:sz="4" w:space="0" w:color="auto"/>
              <w:bottom w:val="nil"/>
              <w:right w:val="nil"/>
            </w:tcBorders>
            <w:hideMark/>
          </w:tcPr>
          <w:p w14:paraId="4F206BE9" w14:textId="77777777" w:rsidR="005108D9" w:rsidRPr="00305758" w:rsidRDefault="005108D9" w:rsidP="00254C60">
            <w:pPr>
              <w:ind w:rightChars="227" w:right="545"/>
              <w:jc w:val="right"/>
              <w:rPr>
                <w:rFonts w:ascii="標楷體" w:eastAsia="標楷體" w:hAnsi="標楷體" w:cs="Times New Roman"/>
                <w:sz w:val="20"/>
                <w:szCs w:val="20"/>
              </w:rPr>
            </w:pPr>
            <w:r w:rsidRPr="00305758">
              <w:rPr>
                <w:rFonts w:ascii="標楷體" w:eastAsia="標楷體" w:hAnsi="標楷體" w:cs="Times New Roman" w:hint="eastAsia"/>
                <w:sz w:val="20"/>
                <w:szCs w:val="20"/>
              </w:rPr>
              <w:t>2</w:t>
            </w:r>
          </w:p>
        </w:tc>
        <w:tc>
          <w:tcPr>
            <w:tcW w:w="863" w:type="pct"/>
            <w:tcBorders>
              <w:top w:val="nil"/>
              <w:left w:val="nil"/>
              <w:bottom w:val="nil"/>
              <w:right w:val="nil"/>
            </w:tcBorders>
            <w:hideMark/>
          </w:tcPr>
          <w:p w14:paraId="29D8AC2D" w14:textId="77777777" w:rsidR="005108D9" w:rsidRPr="00305758" w:rsidRDefault="005108D9" w:rsidP="00254C60">
            <w:pPr>
              <w:ind w:rightChars="256" w:right="614"/>
              <w:jc w:val="right"/>
              <w:rPr>
                <w:rFonts w:ascii="標楷體" w:eastAsia="標楷體" w:hAnsi="標楷體" w:cs="Times New Roman"/>
                <w:sz w:val="20"/>
                <w:szCs w:val="20"/>
              </w:rPr>
            </w:pPr>
            <w:r w:rsidRPr="00305758">
              <w:rPr>
                <w:rFonts w:ascii="標楷體" w:eastAsia="標楷體" w:hAnsi="標楷體" w:cs="Times New Roman" w:hint="eastAsia"/>
                <w:sz w:val="20"/>
                <w:szCs w:val="20"/>
              </w:rPr>
              <w:t>1</w:t>
            </w:r>
          </w:p>
        </w:tc>
        <w:tc>
          <w:tcPr>
            <w:tcW w:w="1147" w:type="pct"/>
            <w:tcBorders>
              <w:top w:val="nil"/>
              <w:left w:val="nil"/>
              <w:bottom w:val="nil"/>
              <w:right w:val="nil"/>
            </w:tcBorders>
            <w:hideMark/>
          </w:tcPr>
          <w:p w14:paraId="78520EB7" w14:textId="77777777" w:rsidR="005108D9" w:rsidRPr="00305758" w:rsidRDefault="005108D9" w:rsidP="00254C60">
            <w:pPr>
              <w:ind w:rightChars="412" w:right="989"/>
              <w:jc w:val="right"/>
              <w:rPr>
                <w:rFonts w:ascii="標楷體" w:eastAsia="標楷體" w:hAnsi="標楷體" w:cs="Times New Roman"/>
                <w:sz w:val="20"/>
                <w:szCs w:val="20"/>
              </w:rPr>
            </w:pPr>
            <w:r w:rsidRPr="00305758">
              <w:rPr>
                <w:rFonts w:ascii="標楷體" w:eastAsia="標楷體" w:hAnsi="標楷體" w:cs="Times New Roman" w:hint="eastAsia"/>
                <w:sz w:val="20"/>
                <w:szCs w:val="20"/>
              </w:rPr>
              <w:t>1</w:t>
            </w:r>
          </w:p>
        </w:tc>
      </w:tr>
      <w:tr w:rsidR="005108D9" w:rsidRPr="00305758" w14:paraId="3FC1C06F" w14:textId="77777777" w:rsidTr="00E41CD4">
        <w:tc>
          <w:tcPr>
            <w:tcW w:w="1481" w:type="pct"/>
            <w:vMerge/>
            <w:tcBorders>
              <w:top w:val="single" w:sz="4" w:space="0" w:color="auto"/>
              <w:left w:val="nil"/>
              <w:bottom w:val="single" w:sz="4" w:space="0" w:color="auto"/>
              <w:right w:val="single" w:sz="4" w:space="0" w:color="auto"/>
            </w:tcBorders>
            <w:vAlign w:val="center"/>
            <w:hideMark/>
          </w:tcPr>
          <w:p w14:paraId="74E9A49D" w14:textId="77777777" w:rsidR="005108D9" w:rsidRPr="00305758" w:rsidRDefault="005108D9" w:rsidP="00BE0EED">
            <w:pPr>
              <w:widowControl/>
              <w:ind w:leftChars="472" w:left="1133"/>
              <w:rPr>
                <w:rFonts w:ascii="標楷體" w:eastAsia="標楷體" w:hAnsi="標楷體" w:cs="Times New Roman"/>
                <w:sz w:val="20"/>
                <w:szCs w:val="20"/>
              </w:rPr>
            </w:pPr>
          </w:p>
        </w:tc>
        <w:tc>
          <w:tcPr>
            <w:tcW w:w="646" w:type="pct"/>
            <w:tcBorders>
              <w:top w:val="single" w:sz="4" w:space="0" w:color="auto"/>
              <w:left w:val="single" w:sz="4" w:space="0" w:color="auto"/>
              <w:bottom w:val="single" w:sz="4" w:space="0" w:color="auto"/>
              <w:right w:val="single" w:sz="4" w:space="0" w:color="auto"/>
            </w:tcBorders>
            <w:hideMark/>
          </w:tcPr>
          <w:p w14:paraId="425D21AE" w14:textId="77777777" w:rsidR="005108D9" w:rsidRPr="00305758" w:rsidRDefault="00705166" w:rsidP="00E41CD4">
            <w:pPr>
              <w:jc w:val="center"/>
              <w:rPr>
                <w:rFonts w:ascii="標楷體" w:eastAsia="標楷體" w:hAnsi="標楷體" w:cs="Times New Roman"/>
                <w:sz w:val="20"/>
                <w:szCs w:val="20"/>
              </w:rPr>
            </w:pPr>
            <w:r>
              <w:rPr>
                <w:rFonts w:ascii="標楷體" w:eastAsia="標楷體" w:hAnsi="標楷體" w:cs="Times New Roman" w:hint="eastAsia"/>
                <w:sz w:val="20"/>
                <w:szCs w:val="20"/>
              </w:rPr>
              <w:t>比率</w:t>
            </w:r>
          </w:p>
        </w:tc>
        <w:tc>
          <w:tcPr>
            <w:tcW w:w="863" w:type="pct"/>
            <w:tcBorders>
              <w:top w:val="nil"/>
              <w:left w:val="single" w:sz="4" w:space="0" w:color="auto"/>
              <w:bottom w:val="nil"/>
              <w:right w:val="nil"/>
            </w:tcBorders>
            <w:hideMark/>
          </w:tcPr>
          <w:p w14:paraId="09E1F9CA" w14:textId="77777777" w:rsidR="005108D9" w:rsidRPr="00305758" w:rsidRDefault="005108D9" w:rsidP="00254C60">
            <w:pPr>
              <w:ind w:rightChars="227" w:right="545"/>
              <w:jc w:val="right"/>
              <w:rPr>
                <w:rFonts w:ascii="標楷體" w:eastAsia="標楷體" w:hAnsi="標楷體" w:cs="Times New Roman"/>
                <w:sz w:val="20"/>
                <w:szCs w:val="20"/>
              </w:rPr>
            </w:pPr>
            <w:r w:rsidRPr="00305758">
              <w:rPr>
                <w:rFonts w:ascii="標楷體" w:eastAsia="標楷體" w:hAnsi="標楷體" w:cs="Times New Roman" w:hint="eastAsia"/>
                <w:sz w:val="20"/>
                <w:szCs w:val="20"/>
              </w:rPr>
              <w:t>100.00</w:t>
            </w:r>
          </w:p>
        </w:tc>
        <w:tc>
          <w:tcPr>
            <w:tcW w:w="863" w:type="pct"/>
            <w:tcBorders>
              <w:top w:val="nil"/>
              <w:left w:val="nil"/>
              <w:bottom w:val="nil"/>
              <w:right w:val="nil"/>
            </w:tcBorders>
            <w:hideMark/>
          </w:tcPr>
          <w:p w14:paraId="3D386B3D" w14:textId="77777777" w:rsidR="005108D9" w:rsidRPr="00305758" w:rsidRDefault="005108D9" w:rsidP="00254C60">
            <w:pPr>
              <w:ind w:rightChars="256" w:right="614"/>
              <w:jc w:val="right"/>
              <w:rPr>
                <w:rFonts w:ascii="標楷體" w:eastAsia="標楷體" w:hAnsi="標楷體" w:cs="Times New Roman"/>
                <w:sz w:val="20"/>
                <w:szCs w:val="20"/>
              </w:rPr>
            </w:pPr>
            <w:r w:rsidRPr="00305758">
              <w:rPr>
                <w:rFonts w:ascii="標楷體" w:eastAsia="標楷體" w:hAnsi="標楷體" w:cs="Times New Roman" w:hint="eastAsia"/>
                <w:sz w:val="20"/>
                <w:szCs w:val="20"/>
              </w:rPr>
              <w:t>50.00</w:t>
            </w:r>
          </w:p>
        </w:tc>
        <w:tc>
          <w:tcPr>
            <w:tcW w:w="1147" w:type="pct"/>
            <w:tcBorders>
              <w:top w:val="nil"/>
              <w:left w:val="nil"/>
              <w:bottom w:val="nil"/>
              <w:right w:val="nil"/>
            </w:tcBorders>
            <w:hideMark/>
          </w:tcPr>
          <w:p w14:paraId="3876C71F" w14:textId="77777777" w:rsidR="005108D9" w:rsidRPr="00305758" w:rsidRDefault="005108D9" w:rsidP="00254C60">
            <w:pPr>
              <w:ind w:rightChars="412" w:right="989"/>
              <w:jc w:val="right"/>
              <w:rPr>
                <w:rFonts w:ascii="標楷體" w:eastAsia="標楷體" w:hAnsi="標楷體" w:cs="Times New Roman"/>
                <w:sz w:val="20"/>
                <w:szCs w:val="20"/>
              </w:rPr>
            </w:pPr>
            <w:r w:rsidRPr="00305758">
              <w:rPr>
                <w:rFonts w:ascii="標楷體" w:eastAsia="標楷體" w:hAnsi="標楷體" w:cs="Times New Roman" w:hint="eastAsia"/>
                <w:sz w:val="20"/>
                <w:szCs w:val="20"/>
              </w:rPr>
              <w:t>50.00</w:t>
            </w:r>
          </w:p>
        </w:tc>
      </w:tr>
      <w:tr w:rsidR="005108D9" w:rsidRPr="00305758" w14:paraId="0C0210DD" w14:textId="77777777" w:rsidTr="00E41CD4">
        <w:tc>
          <w:tcPr>
            <w:tcW w:w="1481" w:type="pct"/>
            <w:vMerge w:val="restart"/>
            <w:tcBorders>
              <w:top w:val="single" w:sz="4" w:space="0" w:color="auto"/>
              <w:left w:val="nil"/>
              <w:bottom w:val="single" w:sz="4" w:space="0" w:color="auto"/>
              <w:right w:val="single" w:sz="4" w:space="0" w:color="auto"/>
            </w:tcBorders>
            <w:vAlign w:val="center"/>
            <w:hideMark/>
          </w:tcPr>
          <w:p w14:paraId="070049CE" w14:textId="77777777" w:rsidR="005108D9" w:rsidRPr="00305758" w:rsidRDefault="00A879B2" w:rsidP="00BE0EED">
            <w:pPr>
              <w:ind w:leftChars="472" w:left="1133"/>
              <w:rPr>
                <w:rFonts w:ascii="標楷體" w:eastAsia="標楷體" w:hAnsi="標楷體" w:cs="新細明體"/>
                <w:sz w:val="20"/>
                <w:szCs w:val="20"/>
              </w:rPr>
            </w:pPr>
            <w:r>
              <w:rPr>
                <w:rFonts w:ascii="標楷體" w:eastAsia="標楷體" w:hAnsi="標楷體" w:cs="新細明體"/>
                <w:sz w:val="20"/>
                <w:szCs w:val="20"/>
              </w:rPr>
              <w:t>2015</w:t>
            </w:r>
            <w:r w:rsidR="009D5EF3">
              <w:rPr>
                <w:rFonts w:ascii="標楷體" w:eastAsia="標楷體" w:hAnsi="標楷體" w:cs="新細明體"/>
                <w:sz w:val="20"/>
                <w:szCs w:val="20"/>
              </w:rPr>
              <w:t>（</w:t>
            </w:r>
            <w:r>
              <w:rPr>
                <w:rFonts w:ascii="標楷體" w:eastAsia="標楷體" w:hAnsi="標楷體" w:cs="新細明體"/>
                <w:sz w:val="20"/>
                <w:szCs w:val="20"/>
              </w:rPr>
              <w:t>1-</w:t>
            </w:r>
            <w:r>
              <w:rPr>
                <w:rFonts w:ascii="標楷體" w:eastAsia="標楷體" w:hAnsi="標楷體" w:cs="新細明體" w:hint="eastAsia"/>
                <w:sz w:val="20"/>
                <w:szCs w:val="20"/>
              </w:rPr>
              <w:t>10</w:t>
            </w:r>
            <w:r w:rsidR="009D5EF3">
              <w:rPr>
                <w:rFonts w:ascii="標楷體" w:eastAsia="標楷體" w:hAnsi="標楷體" w:cs="新細明體"/>
                <w:sz w:val="20"/>
                <w:szCs w:val="20"/>
              </w:rPr>
              <w:t>）</w:t>
            </w:r>
          </w:p>
        </w:tc>
        <w:tc>
          <w:tcPr>
            <w:tcW w:w="646" w:type="pct"/>
            <w:tcBorders>
              <w:top w:val="single" w:sz="4" w:space="0" w:color="auto"/>
              <w:left w:val="single" w:sz="4" w:space="0" w:color="auto"/>
              <w:bottom w:val="single" w:sz="4" w:space="0" w:color="auto"/>
              <w:right w:val="single" w:sz="4" w:space="0" w:color="auto"/>
            </w:tcBorders>
            <w:hideMark/>
          </w:tcPr>
          <w:p w14:paraId="311C1165" w14:textId="77777777" w:rsidR="005108D9" w:rsidRPr="00305758" w:rsidRDefault="005108D9" w:rsidP="00E41CD4">
            <w:pPr>
              <w:jc w:val="center"/>
              <w:rPr>
                <w:rFonts w:ascii="標楷體" w:eastAsia="標楷體" w:hAnsi="標楷體" w:cs="Times New Roman"/>
                <w:sz w:val="20"/>
                <w:szCs w:val="20"/>
              </w:rPr>
            </w:pPr>
            <w:r w:rsidRPr="00305758">
              <w:rPr>
                <w:rFonts w:ascii="標楷體" w:eastAsia="標楷體" w:hAnsi="標楷體" w:cs="Times New Roman" w:hint="eastAsia"/>
                <w:sz w:val="20"/>
                <w:szCs w:val="20"/>
              </w:rPr>
              <w:t>人數</w:t>
            </w:r>
          </w:p>
        </w:tc>
        <w:tc>
          <w:tcPr>
            <w:tcW w:w="863" w:type="pct"/>
            <w:tcBorders>
              <w:top w:val="nil"/>
              <w:left w:val="single" w:sz="4" w:space="0" w:color="auto"/>
              <w:bottom w:val="nil"/>
              <w:right w:val="nil"/>
            </w:tcBorders>
          </w:tcPr>
          <w:p w14:paraId="1CD413F4" w14:textId="77777777" w:rsidR="005108D9" w:rsidRPr="00305758" w:rsidRDefault="00DE775F" w:rsidP="00254C60">
            <w:pPr>
              <w:ind w:rightChars="227" w:right="545"/>
              <w:jc w:val="right"/>
              <w:rPr>
                <w:rFonts w:ascii="標楷體" w:eastAsia="標楷體" w:hAnsi="標楷體" w:cs="Times New Roman"/>
                <w:sz w:val="20"/>
                <w:szCs w:val="20"/>
              </w:rPr>
            </w:pPr>
            <w:r>
              <w:rPr>
                <w:rFonts w:ascii="標楷體" w:eastAsia="標楷體" w:hAnsi="標楷體" w:cs="Times New Roman" w:hint="eastAsia"/>
                <w:sz w:val="20"/>
                <w:szCs w:val="20"/>
              </w:rPr>
              <w:t>0</w:t>
            </w:r>
          </w:p>
        </w:tc>
        <w:tc>
          <w:tcPr>
            <w:tcW w:w="863" w:type="pct"/>
            <w:tcBorders>
              <w:top w:val="nil"/>
              <w:left w:val="nil"/>
              <w:bottom w:val="nil"/>
              <w:right w:val="nil"/>
            </w:tcBorders>
          </w:tcPr>
          <w:p w14:paraId="0F0E3D54" w14:textId="77777777" w:rsidR="005108D9" w:rsidRPr="00305758" w:rsidRDefault="00DE775F" w:rsidP="00254C60">
            <w:pPr>
              <w:ind w:rightChars="256" w:right="614"/>
              <w:jc w:val="right"/>
              <w:rPr>
                <w:rFonts w:ascii="標楷體" w:eastAsia="標楷體" w:hAnsi="標楷體" w:cs="Times New Roman"/>
                <w:sz w:val="20"/>
                <w:szCs w:val="20"/>
              </w:rPr>
            </w:pPr>
            <w:r>
              <w:rPr>
                <w:rFonts w:ascii="標楷體" w:eastAsia="標楷體" w:hAnsi="標楷體" w:cs="Times New Roman" w:hint="eastAsia"/>
                <w:sz w:val="20"/>
                <w:szCs w:val="20"/>
              </w:rPr>
              <w:t>0</w:t>
            </w:r>
          </w:p>
        </w:tc>
        <w:tc>
          <w:tcPr>
            <w:tcW w:w="1147" w:type="pct"/>
            <w:tcBorders>
              <w:top w:val="nil"/>
              <w:left w:val="nil"/>
              <w:bottom w:val="nil"/>
              <w:right w:val="nil"/>
            </w:tcBorders>
          </w:tcPr>
          <w:p w14:paraId="30537025" w14:textId="77777777" w:rsidR="005108D9" w:rsidRPr="00305758" w:rsidRDefault="00DE775F" w:rsidP="00254C60">
            <w:pPr>
              <w:ind w:rightChars="412" w:right="989"/>
              <w:jc w:val="right"/>
              <w:rPr>
                <w:rFonts w:ascii="標楷體" w:eastAsia="標楷體" w:hAnsi="標楷體" w:cs="Times New Roman"/>
                <w:sz w:val="20"/>
                <w:szCs w:val="20"/>
              </w:rPr>
            </w:pPr>
            <w:r>
              <w:rPr>
                <w:rFonts w:ascii="標楷體" w:eastAsia="標楷體" w:hAnsi="標楷體" w:cs="Times New Roman" w:hint="eastAsia"/>
                <w:sz w:val="20"/>
                <w:szCs w:val="20"/>
              </w:rPr>
              <w:t>0</w:t>
            </w:r>
          </w:p>
        </w:tc>
      </w:tr>
      <w:tr w:rsidR="005108D9" w:rsidRPr="00305758" w14:paraId="19F1532B" w14:textId="77777777" w:rsidTr="00E41CD4">
        <w:tc>
          <w:tcPr>
            <w:tcW w:w="1481" w:type="pct"/>
            <w:vMerge/>
            <w:tcBorders>
              <w:top w:val="single" w:sz="4" w:space="0" w:color="auto"/>
              <w:left w:val="nil"/>
              <w:bottom w:val="single" w:sz="4" w:space="0" w:color="auto"/>
              <w:right w:val="single" w:sz="4" w:space="0" w:color="auto"/>
            </w:tcBorders>
            <w:vAlign w:val="center"/>
            <w:hideMark/>
          </w:tcPr>
          <w:p w14:paraId="464DA475" w14:textId="77777777" w:rsidR="005108D9" w:rsidRPr="00305758" w:rsidRDefault="005108D9" w:rsidP="00E41CD4">
            <w:pPr>
              <w:widowControl/>
              <w:rPr>
                <w:rFonts w:ascii="標楷體" w:eastAsia="標楷體" w:hAnsi="標楷體" w:cs="Times New Roman"/>
                <w:sz w:val="20"/>
                <w:szCs w:val="20"/>
              </w:rPr>
            </w:pPr>
          </w:p>
        </w:tc>
        <w:tc>
          <w:tcPr>
            <w:tcW w:w="646" w:type="pct"/>
            <w:tcBorders>
              <w:top w:val="single" w:sz="4" w:space="0" w:color="auto"/>
              <w:left w:val="single" w:sz="4" w:space="0" w:color="auto"/>
              <w:bottom w:val="single" w:sz="4" w:space="0" w:color="auto"/>
              <w:right w:val="single" w:sz="4" w:space="0" w:color="auto"/>
            </w:tcBorders>
            <w:hideMark/>
          </w:tcPr>
          <w:p w14:paraId="2BAB02DC" w14:textId="77777777" w:rsidR="005108D9" w:rsidRPr="00305758" w:rsidRDefault="00705166" w:rsidP="00E41CD4">
            <w:pPr>
              <w:jc w:val="center"/>
              <w:rPr>
                <w:rFonts w:ascii="標楷體" w:eastAsia="標楷體" w:hAnsi="標楷體" w:cs="Times New Roman"/>
                <w:sz w:val="20"/>
                <w:szCs w:val="20"/>
              </w:rPr>
            </w:pPr>
            <w:r>
              <w:rPr>
                <w:rFonts w:ascii="標楷體" w:eastAsia="標楷體" w:hAnsi="標楷體" w:cs="Times New Roman" w:hint="eastAsia"/>
                <w:sz w:val="20"/>
                <w:szCs w:val="20"/>
              </w:rPr>
              <w:t>比率</w:t>
            </w:r>
          </w:p>
        </w:tc>
        <w:tc>
          <w:tcPr>
            <w:tcW w:w="863" w:type="pct"/>
            <w:tcBorders>
              <w:top w:val="nil"/>
              <w:left w:val="single" w:sz="4" w:space="0" w:color="auto"/>
              <w:bottom w:val="single" w:sz="4" w:space="0" w:color="auto"/>
              <w:right w:val="nil"/>
            </w:tcBorders>
          </w:tcPr>
          <w:p w14:paraId="5A996A0B" w14:textId="77777777" w:rsidR="005108D9" w:rsidRPr="00305758" w:rsidRDefault="00DE775F" w:rsidP="00254C60">
            <w:pPr>
              <w:ind w:rightChars="227" w:right="545"/>
              <w:jc w:val="right"/>
              <w:rPr>
                <w:rFonts w:ascii="標楷體" w:eastAsia="標楷體" w:hAnsi="標楷體" w:cs="Times New Roman"/>
                <w:sz w:val="20"/>
                <w:szCs w:val="20"/>
              </w:rPr>
            </w:pPr>
            <w:r>
              <w:rPr>
                <w:rFonts w:ascii="標楷體" w:eastAsia="標楷體" w:hAnsi="標楷體" w:cs="Times New Roman" w:hint="eastAsia"/>
                <w:sz w:val="20"/>
                <w:szCs w:val="20"/>
              </w:rPr>
              <w:t>0</w:t>
            </w:r>
          </w:p>
        </w:tc>
        <w:tc>
          <w:tcPr>
            <w:tcW w:w="863" w:type="pct"/>
            <w:tcBorders>
              <w:top w:val="nil"/>
              <w:left w:val="nil"/>
              <w:bottom w:val="single" w:sz="4" w:space="0" w:color="auto"/>
              <w:right w:val="nil"/>
            </w:tcBorders>
          </w:tcPr>
          <w:p w14:paraId="4A8603B5" w14:textId="77777777" w:rsidR="005108D9" w:rsidRPr="00305758" w:rsidRDefault="00DE775F" w:rsidP="00254C60">
            <w:pPr>
              <w:ind w:rightChars="256" w:right="614"/>
              <w:jc w:val="right"/>
              <w:rPr>
                <w:rFonts w:ascii="標楷體" w:eastAsia="標楷體" w:hAnsi="標楷體" w:cs="Times New Roman"/>
                <w:sz w:val="20"/>
                <w:szCs w:val="20"/>
              </w:rPr>
            </w:pPr>
            <w:r>
              <w:rPr>
                <w:rFonts w:ascii="標楷體" w:eastAsia="標楷體" w:hAnsi="標楷體" w:cs="Times New Roman" w:hint="eastAsia"/>
                <w:sz w:val="20"/>
                <w:szCs w:val="20"/>
              </w:rPr>
              <w:t>0</w:t>
            </w:r>
          </w:p>
        </w:tc>
        <w:tc>
          <w:tcPr>
            <w:tcW w:w="1147" w:type="pct"/>
            <w:tcBorders>
              <w:top w:val="nil"/>
              <w:left w:val="nil"/>
              <w:bottom w:val="single" w:sz="4" w:space="0" w:color="auto"/>
              <w:right w:val="nil"/>
            </w:tcBorders>
          </w:tcPr>
          <w:p w14:paraId="12491D2F" w14:textId="77777777" w:rsidR="005108D9" w:rsidRPr="00305758" w:rsidRDefault="00DE775F" w:rsidP="00254C60">
            <w:pPr>
              <w:ind w:rightChars="412" w:right="989"/>
              <w:jc w:val="right"/>
              <w:rPr>
                <w:rFonts w:ascii="標楷體" w:eastAsia="標楷體" w:hAnsi="標楷體" w:cs="Times New Roman"/>
                <w:sz w:val="20"/>
                <w:szCs w:val="20"/>
              </w:rPr>
            </w:pPr>
            <w:r>
              <w:rPr>
                <w:rFonts w:ascii="標楷體" w:eastAsia="標楷體" w:hAnsi="標楷體" w:cs="Times New Roman" w:hint="eastAsia"/>
                <w:sz w:val="20"/>
                <w:szCs w:val="20"/>
              </w:rPr>
              <w:t>0</w:t>
            </w:r>
          </w:p>
        </w:tc>
      </w:tr>
    </w:tbl>
    <w:p w14:paraId="5A1049D9" w14:textId="77777777" w:rsidR="00712918" w:rsidRDefault="00712918" w:rsidP="00ED48B8">
      <w:pPr>
        <w:ind w:right="500"/>
        <w:jc w:val="both"/>
        <w:rPr>
          <w:rFonts w:ascii="標楷體" w:eastAsia="標楷體" w:hAnsi="標楷體" w:cs="Times New Roman"/>
          <w:bCs/>
          <w:sz w:val="20"/>
          <w:szCs w:val="20"/>
        </w:rPr>
      </w:pPr>
      <w:r w:rsidRPr="00305758">
        <w:rPr>
          <w:rFonts w:ascii="標楷體" w:eastAsia="標楷體" w:hAnsi="標楷體" w:cs="Times New Roman" w:hint="eastAsia"/>
          <w:bCs/>
          <w:sz w:val="20"/>
          <w:szCs w:val="20"/>
        </w:rPr>
        <w:t>資料來源：司法院</w:t>
      </w:r>
    </w:p>
    <w:p w14:paraId="3DEDF0A2" w14:textId="77777777" w:rsidR="00305758" w:rsidRPr="003A25F0" w:rsidRDefault="00305758" w:rsidP="003A25F0">
      <w:pPr>
        <w:rPr>
          <w:rFonts w:ascii="標楷體" w:eastAsia="標楷體" w:hAnsi="標楷體"/>
          <w:sz w:val="20"/>
          <w:szCs w:val="20"/>
        </w:rPr>
      </w:pPr>
    </w:p>
    <w:p w14:paraId="6C3558C8" w14:textId="77777777" w:rsidR="002E3097" w:rsidRPr="0008327B" w:rsidRDefault="00D96D5D" w:rsidP="002E3097">
      <w:pPr>
        <w:pStyle w:val="a8"/>
        <w:numPr>
          <w:ilvl w:val="0"/>
          <w:numId w:val="23"/>
        </w:numPr>
        <w:snapToGrid w:val="0"/>
        <w:spacing w:line="480" w:lineRule="exact"/>
        <w:ind w:leftChars="0"/>
        <w:jc w:val="both"/>
        <w:rPr>
          <w:rFonts w:ascii="標楷體" w:eastAsia="標楷體" w:hAnsi="標楷體"/>
          <w:szCs w:val="24"/>
        </w:rPr>
      </w:pPr>
      <w:r w:rsidRPr="00581B31">
        <w:rPr>
          <w:rFonts w:ascii="標楷體" w:eastAsia="標楷體" w:hAnsi="標楷體" w:hint="eastAsia"/>
          <w:szCs w:val="24"/>
        </w:rPr>
        <w:t>聲請延長羈押案件之終結情形</w:t>
      </w:r>
      <w:r w:rsidR="00380372">
        <w:rPr>
          <w:rFonts w:ascii="標楷體" w:eastAsia="標楷體" w:hAnsi="標楷體" w:hint="eastAsia"/>
          <w:szCs w:val="24"/>
        </w:rPr>
        <w:t>：</w:t>
      </w:r>
      <w:r w:rsidR="00380372" w:rsidRPr="00380372">
        <w:rPr>
          <w:rFonts w:ascii="標楷體" w:eastAsia="標楷體" w:hAnsi="標楷體" w:hint="eastAsia"/>
          <w:szCs w:val="24"/>
        </w:rPr>
        <w:t>地方法院受理偵查中聲請延長羈押案件終結情形</w:t>
      </w:r>
      <w:r w:rsidR="00380372">
        <w:rPr>
          <w:rFonts w:ascii="標楷體" w:eastAsia="標楷體" w:hAnsi="標楷體" w:hint="eastAsia"/>
          <w:szCs w:val="24"/>
        </w:rPr>
        <w:t>如表</w:t>
      </w:r>
      <w:r w:rsidR="00AD0FB8">
        <w:rPr>
          <w:rFonts w:ascii="標楷體" w:eastAsia="標楷體" w:hAnsi="標楷體" w:hint="eastAsia"/>
          <w:szCs w:val="24"/>
        </w:rPr>
        <w:t>23</w:t>
      </w:r>
      <w:r w:rsidR="00380372">
        <w:rPr>
          <w:rFonts w:ascii="標楷體" w:eastAsia="標楷體" w:hAnsi="標楷體" w:hint="eastAsia"/>
          <w:szCs w:val="24"/>
        </w:rPr>
        <w:t>；</w:t>
      </w:r>
      <w:r w:rsidR="00380372" w:rsidRPr="00380372">
        <w:rPr>
          <w:rFonts w:ascii="標楷體" w:eastAsia="標楷體" w:hAnsi="標楷體" w:hint="eastAsia"/>
          <w:szCs w:val="24"/>
        </w:rPr>
        <w:t>高等法院及分院受理偵查中聲請延長羈押案件終結情形</w:t>
      </w:r>
      <w:r w:rsidR="00380372">
        <w:rPr>
          <w:rFonts w:ascii="標楷體" w:eastAsia="標楷體" w:hAnsi="標楷體" w:hint="eastAsia"/>
          <w:szCs w:val="24"/>
        </w:rPr>
        <w:t>僅2012年及2013年各受理2件，均經法院裁定准許。</w:t>
      </w:r>
    </w:p>
    <w:p w14:paraId="559BDA01" w14:textId="77777777" w:rsidR="00D96D5D" w:rsidRPr="00D112E6" w:rsidRDefault="00D96D5D" w:rsidP="00FC1205">
      <w:pPr>
        <w:pStyle w:val="ac"/>
        <w:spacing w:beforeLines="40" w:before="144" w:line="480" w:lineRule="exact"/>
        <w:jc w:val="center"/>
        <w:rPr>
          <w:rFonts w:ascii="標楷體" w:eastAsia="標楷體" w:hAnsi="標楷體"/>
          <w:b/>
          <w:sz w:val="24"/>
          <w:szCs w:val="24"/>
        </w:rPr>
      </w:pPr>
      <w:bookmarkStart w:id="204" w:name="_Toc440620439"/>
      <w:r w:rsidRPr="00D112E6">
        <w:rPr>
          <w:rFonts w:ascii="標楷體" w:eastAsia="標楷體" w:hAnsi="標楷體" w:hint="eastAsia"/>
          <w:b/>
          <w:sz w:val="24"/>
          <w:szCs w:val="24"/>
        </w:rPr>
        <w:t>表</w:t>
      </w:r>
      <w:r w:rsidR="00530C28">
        <w:rPr>
          <w:rFonts w:ascii="標楷體" w:eastAsia="標楷體" w:hAnsi="標楷體"/>
          <w:b/>
          <w:sz w:val="24"/>
          <w:szCs w:val="24"/>
        </w:rPr>
        <w:fldChar w:fldCharType="begin"/>
      </w:r>
      <w:r w:rsidR="00530C28">
        <w:rPr>
          <w:rFonts w:ascii="標楷體" w:eastAsia="標楷體" w:hAnsi="標楷體"/>
          <w:b/>
          <w:sz w:val="24"/>
          <w:szCs w:val="24"/>
        </w:rPr>
        <w:instrText xml:space="preserve"> </w:instrText>
      </w:r>
      <w:r w:rsidR="00530C28">
        <w:rPr>
          <w:rFonts w:ascii="標楷體" w:eastAsia="標楷體" w:hAnsi="標楷體" w:hint="eastAsia"/>
          <w:b/>
          <w:sz w:val="24"/>
          <w:szCs w:val="24"/>
        </w:rPr>
        <w:instrText>SEQ Figure \* ARABIC</w:instrText>
      </w:r>
      <w:r w:rsidR="00530C28">
        <w:rPr>
          <w:rFonts w:ascii="標楷體" w:eastAsia="標楷體" w:hAnsi="標楷體"/>
          <w:b/>
          <w:sz w:val="24"/>
          <w:szCs w:val="24"/>
        </w:rPr>
        <w:instrText xml:space="preserve"> </w:instrText>
      </w:r>
      <w:r w:rsidR="00530C28">
        <w:rPr>
          <w:rFonts w:ascii="標楷體" w:eastAsia="標楷體" w:hAnsi="標楷體"/>
          <w:b/>
          <w:sz w:val="24"/>
          <w:szCs w:val="24"/>
        </w:rPr>
        <w:fldChar w:fldCharType="separate"/>
      </w:r>
      <w:r w:rsidR="0035511C">
        <w:rPr>
          <w:rFonts w:ascii="標楷體" w:eastAsia="標楷體" w:hAnsi="標楷體"/>
          <w:b/>
          <w:noProof/>
          <w:sz w:val="24"/>
          <w:szCs w:val="24"/>
        </w:rPr>
        <w:t>23</w:t>
      </w:r>
      <w:r w:rsidR="00530C28">
        <w:rPr>
          <w:rFonts w:ascii="標楷體" w:eastAsia="標楷體" w:hAnsi="標楷體"/>
          <w:b/>
          <w:sz w:val="24"/>
          <w:szCs w:val="24"/>
        </w:rPr>
        <w:fldChar w:fldCharType="end"/>
      </w:r>
      <w:r w:rsidR="00741C41">
        <w:rPr>
          <w:rFonts w:ascii="標楷體" w:eastAsia="標楷體" w:hAnsi="標楷體" w:hint="eastAsia"/>
          <w:b/>
          <w:kern w:val="0"/>
          <w:sz w:val="24"/>
          <w:szCs w:val="24"/>
        </w:rPr>
        <w:t xml:space="preserve">　</w:t>
      </w:r>
      <w:r w:rsidRPr="00FC1205">
        <w:rPr>
          <w:rFonts w:ascii="標楷體" w:eastAsia="標楷體" w:hAnsi="標楷體" w:cs="Arial" w:hint="eastAsia"/>
          <w:b/>
          <w:sz w:val="24"/>
          <w:szCs w:val="24"/>
        </w:rPr>
        <w:t>地方法院受理偵查</w:t>
      </w:r>
      <w:r w:rsidRPr="00D112E6">
        <w:rPr>
          <w:rFonts w:ascii="標楷體" w:eastAsia="標楷體" w:hAnsi="標楷體" w:hint="eastAsia"/>
          <w:b/>
          <w:sz w:val="24"/>
          <w:szCs w:val="24"/>
        </w:rPr>
        <w:t>中聲請延長羈押案件終結情形</w:t>
      </w:r>
      <w:bookmarkEnd w:id="204"/>
    </w:p>
    <w:p w14:paraId="57074130" w14:textId="77777777" w:rsidR="00D96D5D" w:rsidRPr="00305758" w:rsidRDefault="00D96D5D" w:rsidP="00781584">
      <w:pPr>
        <w:jc w:val="right"/>
        <w:rPr>
          <w:rFonts w:ascii="標楷體" w:eastAsia="標楷體" w:hAnsi="標楷體" w:cs="Times New Roman"/>
          <w:sz w:val="20"/>
          <w:szCs w:val="20"/>
        </w:rPr>
      </w:pPr>
      <w:r w:rsidRPr="00305758">
        <w:rPr>
          <w:rFonts w:ascii="標楷體" w:eastAsia="標楷體" w:hAnsi="標楷體" w:cs="Times New Roman" w:hint="eastAsia"/>
          <w:sz w:val="20"/>
          <w:szCs w:val="20"/>
        </w:rPr>
        <w:t>單位：人；％</w:t>
      </w:r>
    </w:p>
    <w:tbl>
      <w:tblPr>
        <w:tblW w:w="10692" w:type="dxa"/>
        <w:tblInd w:w="-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4"/>
        <w:gridCol w:w="1109"/>
        <w:gridCol w:w="899"/>
        <w:gridCol w:w="792"/>
        <w:gridCol w:w="886"/>
        <w:gridCol w:w="698"/>
        <w:gridCol w:w="861"/>
        <w:gridCol w:w="567"/>
        <w:gridCol w:w="948"/>
        <w:gridCol w:w="895"/>
        <w:gridCol w:w="850"/>
        <w:gridCol w:w="709"/>
        <w:gridCol w:w="714"/>
      </w:tblGrid>
      <w:tr w:rsidR="00492A34" w:rsidRPr="00305758" w14:paraId="5EF6C4FD" w14:textId="77777777" w:rsidTr="00254C60">
        <w:tc>
          <w:tcPr>
            <w:tcW w:w="764" w:type="dxa"/>
            <w:tcBorders>
              <w:top w:val="single" w:sz="4" w:space="0" w:color="auto"/>
              <w:left w:val="nil"/>
              <w:bottom w:val="single" w:sz="4" w:space="0" w:color="auto"/>
              <w:right w:val="single" w:sz="4" w:space="0" w:color="auto"/>
            </w:tcBorders>
            <w:vAlign w:val="center"/>
            <w:hideMark/>
          </w:tcPr>
          <w:p w14:paraId="4C5CACB2" w14:textId="77777777" w:rsidR="00492A34" w:rsidRPr="00305758" w:rsidRDefault="00492A34" w:rsidP="00781584">
            <w:pPr>
              <w:jc w:val="center"/>
              <w:rPr>
                <w:rFonts w:ascii="標楷體" w:eastAsia="標楷體" w:hAnsi="標楷體" w:cs="新細明體"/>
                <w:sz w:val="20"/>
                <w:szCs w:val="20"/>
              </w:rPr>
            </w:pPr>
            <w:r w:rsidRPr="00305758">
              <w:rPr>
                <w:rFonts w:ascii="標楷體" w:eastAsia="標楷體" w:hAnsi="標楷體" w:cs="Times New Roman" w:hint="eastAsia"/>
                <w:sz w:val="20"/>
                <w:szCs w:val="20"/>
              </w:rPr>
              <w:t>年別</w:t>
            </w:r>
          </w:p>
        </w:tc>
        <w:tc>
          <w:tcPr>
            <w:tcW w:w="1109" w:type="dxa"/>
            <w:tcBorders>
              <w:top w:val="single" w:sz="4" w:space="0" w:color="auto"/>
              <w:left w:val="nil"/>
              <w:bottom w:val="single" w:sz="4" w:space="0" w:color="auto"/>
              <w:right w:val="single" w:sz="4" w:space="0" w:color="auto"/>
              <w:tl2br w:val="single" w:sz="4" w:space="0" w:color="auto"/>
            </w:tcBorders>
            <w:vAlign w:val="center"/>
          </w:tcPr>
          <w:p w14:paraId="1A5A15D6" w14:textId="77777777" w:rsidR="00492A34" w:rsidRDefault="00492A34" w:rsidP="00492A34">
            <w:pPr>
              <w:ind w:left="57" w:rightChars="-55" w:right="-132"/>
              <w:jc w:val="center"/>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Pr="00305758">
              <w:rPr>
                <w:rFonts w:ascii="標楷體" w:eastAsia="標楷體" w:hAnsi="標楷體" w:cs="Times New Roman" w:hint="eastAsia"/>
                <w:sz w:val="20"/>
                <w:szCs w:val="20"/>
              </w:rPr>
              <w:t>項目</w:t>
            </w:r>
          </w:p>
          <w:p w14:paraId="0D047F2C" w14:textId="77777777" w:rsidR="00492A34" w:rsidRDefault="00492A34" w:rsidP="00492A34">
            <w:pPr>
              <w:ind w:left="57"/>
              <w:jc w:val="center"/>
              <w:rPr>
                <w:rFonts w:ascii="標楷體" w:eastAsia="標楷體" w:hAnsi="標楷體" w:cs="Times New Roman"/>
                <w:sz w:val="20"/>
                <w:szCs w:val="20"/>
              </w:rPr>
            </w:pPr>
          </w:p>
          <w:p w14:paraId="008F78F4" w14:textId="77777777" w:rsidR="00492A34" w:rsidRDefault="00492A34" w:rsidP="00492A34">
            <w:pPr>
              <w:ind w:left="57"/>
              <w:jc w:val="center"/>
              <w:rPr>
                <w:rFonts w:ascii="標楷體" w:eastAsia="標楷體" w:hAnsi="標楷體" w:cs="Times New Roman"/>
                <w:sz w:val="20"/>
                <w:szCs w:val="20"/>
              </w:rPr>
            </w:pPr>
          </w:p>
          <w:p w14:paraId="1B1FE470" w14:textId="77777777" w:rsidR="00492A34" w:rsidRDefault="00492A34" w:rsidP="00492A34">
            <w:pPr>
              <w:ind w:left="57"/>
              <w:jc w:val="center"/>
              <w:rPr>
                <w:rFonts w:ascii="標楷體" w:eastAsia="標楷體" w:hAnsi="標楷體" w:cs="Times New Roman"/>
                <w:sz w:val="20"/>
                <w:szCs w:val="20"/>
              </w:rPr>
            </w:pPr>
          </w:p>
          <w:p w14:paraId="318B4E38" w14:textId="77777777" w:rsidR="00492A34" w:rsidRPr="00305758" w:rsidRDefault="00492A34" w:rsidP="00492A34">
            <w:pPr>
              <w:ind w:left="-108"/>
              <w:jc w:val="center"/>
              <w:rPr>
                <w:rFonts w:ascii="標楷體" w:eastAsia="標楷體" w:hAnsi="標楷體" w:cs="新細明體"/>
                <w:sz w:val="20"/>
                <w:szCs w:val="20"/>
              </w:rPr>
            </w:pPr>
            <w:r>
              <w:rPr>
                <w:rFonts w:ascii="標楷體" w:eastAsia="標楷體" w:hAnsi="標楷體" w:cs="Times New Roman" w:hint="eastAsia"/>
                <w:sz w:val="20"/>
                <w:szCs w:val="20"/>
              </w:rPr>
              <w:t>人數；</w:t>
            </w:r>
            <w:r w:rsidRPr="00781584">
              <w:rPr>
                <w:rFonts w:ascii="標楷體" w:eastAsia="標楷體" w:hAnsi="標楷體" w:cs="Times New Roman" w:hint="eastAsia"/>
                <w:sz w:val="20"/>
                <w:szCs w:val="20"/>
              </w:rPr>
              <w:t>％</w:t>
            </w:r>
          </w:p>
        </w:tc>
        <w:tc>
          <w:tcPr>
            <w:tcW w:w="899" w:type="dxa"/>
            <w:tcBorders>
              <w:top w:val="single" w:sz="4" w:space="0" w:color="auto"/>
              <w:left w:val="single" w:sz="4" w:space="0" w:color="auto"/>
              <w:bottom w:val="single" w:sz="4" w:space="0" w:color="auto"/>
              <w:right w:val="single" w:sz="4" w:space="0" w:color="auto"/>
            </w:tcBorders>
            <w:vAlign w:val="center"/>
            <w:hideMark/>
          </w:tcPr>
          <w:p w14:paraId="48447BCB" w14:textId="77777777" w:rsidR="00492A34" w:rsidRPr="00305758" w:rsidRDefault="00492A34" w:rsidP="00781584">
            <w:pPr>
              <w:jc w:val="center"/>
              <w:rPr>
                <w:rFonts w:ascii="標楷體" w:eastAsia="標楷體" w:hAnsi="標楷體" w:cs="Times New Roman"/>
                <w:sz w:val="20"/>
                <w:szCs w:val="20"/>
              </w:rPr>
            </w:pPr>
            <w:r w:rsidRPr="00305758">
              <w:rPr>
                <w:rFonts w:ascii="標楷體" w:eastAsia="標楷體" w:hAnsi="標楷體" w:cs="Times New Roman" w:hint="eastAsia"/>
                <w:sz w:val="20"/>
                <w:szCs w:val="20"/>
              </w:rPr>
              <w:t>總計</w:t>
            </w:r>
          </w:p>
        </w:tc>
        <w:tc>
          <w:tcPr>
            <w:tcW w:w="792" w:type="dxa"/>
            <w:tcBorders>
              <w:top w:val="single" w:sz="4" w:space="0" w:color="auto"/>
              <w:left w:val="single" w:sz="4" w:space="0" w:color="auto"/>
              <w:bottom w:val="single" w:sz="4" w:space="0" w:color="auto"/>
              <w:right w:val="single" w:sz="4" w:space="0" w:color="auto"/>
            </w:tcBorders>
            <w:vAlign w:val="center"/>
            <w:hideMark/>
          </w:tcPr>
          <w:p w14:paraId="064DFAD8" w14:textId="77777777" w:rsidR="00492A34" w:rsidRPr="00305758" w:rsidRDefault="00492A34" w:rsidP="00781584">
            <w:pPr>
              <w:jc w:val="center"/>
              <w:rPr>
                <w:rFonts w:ascii="標楷體" w:eastAsia="標楷體" w:hAnsi="標楷體" w:cs="Times New Roman"/>
                <w:sz w:val="20"/>
                <w:szCs w:val="20"/>
              </w:rPr>
            </w:pPr>
            <w:r w:rsidRPr="00305758">
              <w:rPr>
                <w:rFonts w:ascii="標楷體" w:eastAsia="標楷體" w:hAnsi="標楷體" w:cs="Times New Roman" w:hint="eastAsia"/>
                <w:sz w:val="20"/>
                <w:szCs w:val="20"/>
              </w:rPr>
              <w:t>准許</w:t>
            </w:r>
          </w:p>
          <w:p w14:paraId="789CF566" w14:textId="77777777" w:rsidR="00492A34" w:rsidRPr="00305758" w:rsidRDefault="00492A34" w:rsidP="00781584">
            <w:pPr>
              <w:jc w:val="center"/>
              <w:rPr>
                <w:rFonts w:ascii="標楷體" w:eastAsia="標楷體" w:hAnsi="標楷體" w:cs="新細明體"/>
                <w:sz w:val="20"/>
                <w:szCs w:val="20"/>
              </w:rPr>
            </w:pPr>
            <w:r w:rsidRPr="00305758">
              <w:rPr>
                <w:rFonts w:ascii="標楷體" w:eastAsia="標楷體" w:hAnsi="標楷體" w:cs="Times New Roman" w:hint="eastAsia"/>
                <w:sz w:val="20"/>
                <w:szCs w:val="20"/>
              </w:rPr>
              <w:t>聲請</w:t>
            </w:r>
          </w:p>
        </w:tc>
        <w:tc>
          <w:tcPr>
            <w:tcW w:w="886" w:type="dxa"/>
            <w:tcBorders>
              <w:top w:val="single" w:sz="4" w:space="0" w:color="auto"/>
              <w:left w:val="single" w:sz="4" w:space="0" w:color="auto"/>
              <w:bottom w:val="single" w:sz="4" w:space="0" w:color="auto"/>
              <w:right w:val="single" w:sz="4" w:space="0" w:color="auto"/>
            </w:tcBorders>
            <w:vAlign w:val="center"/>
            <w:hideMark/>
          </w:tcPr>
          <w:p w14:paraId="387F4E74" w14:textId="77777777" w:rsidR="00492A34" w:rsidRPr="00305758" w:rsidRDefault="00492A34" w:rsidP="00781584">
            <w:pPr>
              <w:jc w:val="center"/>
              <w:rPr>
                <w:rFonts w:ascii="標楷體" w:eastAsia="標楷體" w:hAnsi="標楷體" w:cs="新細明體"/>
                <w:sz w:val="20"/>
                <w:szCs w:val="20"/>
              </w:rPr>
            </w:pPr>
            <w:r w:rsidRPr="00305758">
              <w:rPr>
                <w:rFonts w:ascii="標楷體" w:eastAsia="標楷體" w:hAnsi="標楷體" w:cs="Times New Roman" w:hint="eastAsia"/>
                <w:sz w:val="20"/>
                <w:szCs w:val="20"/>
              </w:rPr>
              <w:t>不能具保責付或限制住居予以羈押</w:t>
            </w:r>
          </w:p>
        </w:tc>
        <w:tc>
          <w:tcPr>
            <w:tcW w:w="698" w:type="dxa"/>
            <w:tcBorders>
              <w:top w:val="single" w:sz="4" w:space="0" w:color="auto"/>
              <w:left w:val="single" w:sz="4" w:space="0" w:color="auto"/>
              <w:bottom w:val="single" w:sz="4" w:space="0" w:color="auto"/>
              <w:right w:val="single" w:sz="4" w:space="0" w:color="auto"/>
            </w:tcBorders>
            <w:vAlign w:val="center"/>
            <w:hideMark/>
          </w:tcPr>
          <w:p w14:paraId="06F1907C" w14:textId="77777777" w:rsidR="00492A34" w:rsidRPr="00305758" w:rsidRDefault="00492A34" w:rsidP="00781584">
            <w:pPr>
              <w:jc w:val="center"/>
              <w:rPr>
                <w:rFonts w:ascii="標楷體" w:eastAsia="標楷體" w:hAnsi="標楷體" w:cs="新細明體"/>
                <w:sz w:val="20"/>
                <w:szCs w:val="20"/>
              </w:rPr>
            </w:pPr>
            <w:r w:rsidRPr="00305758">
              <w:rPr>
                <w:rFonts w:ascii="標楷體" w:eastAsia="標楷體" w:hAnsi="標楷體" w:cs="Times New Roman" w:hint="eastAsia"/>
                <w:sz w:val="20"/>
                <w:szCs w:val="20"/>
              </w:rPr>
              <w:t>駁回聲請</w:t>
            </w:r>
          </w:p>
        </w:tc>
        <w:tc>
          <w:tcPr>
            <w:tcW w:w="861" w:type="dxa"/>
            <w:tcBorders>
              <w:top w:val="single" w:sz="4" w:space="0" w:color="auto"/>
              <w:left w:val="single" w:sz="4" w:space="0" w:color="auto"/>
              <w:bottom w:val="single" w:sz="4" w:space="0" w:color="auto"/>
              <w:right w:val="single" w:sz="4" w:space="0" w:color="auto"/>
            </w:tcBorders>
            <w:vAlign w:val="center"/>
            <w:hideMark/>
          </w:tcPr>
          <w:p w14:paraId="7C409E70" w14:textId="77777777" w:rsidR="0008327B" w:rsidRDefault="00492A34" w:rsidP="00781584">
            <w:pPr>
              <w:jc w:val="center"/>
              <w:rPr>
                <w:rFonts w:ascii="標楷體" w:eastAsia="標楷體" w:hAnsi="標楷體" w:cs="Times New Roman"/>
                <w:sz w:val="20"/>
                <w:szCs w:val="20"/>
              </w:rPr>
            </w:pPr>
            <w:r w:rsidRPr="00305758">
              <w:rPr>
                <w:rFonts w:ascii="標楷體" w:eastAsia="標楷體" w:hAnsi="標楷體" w:cs="Times New Roman" w:hint="eastAsia"/>
                <w:sz w:val="20"/>
                <w:szCs w:val="20"/>
              </w:rPr>
              <w:t>命</w:t>
            </w:r>
          </w:p>
          <w:p w14:paraId="560B3422" w14:textId="77777777" w:rsidR="0008327B" w:rsidRDefault="00492A34" w:rsidP="00781584">
            <w:pPr>
              <w:jc w:val="center"/>
              <w:rPr>
                <w:rFonts w:ascii="標楷體" w:eastAsia="標楷體" w:hAnsi="標楷體" w:cs="Times New Roman"/>
                <w:sz w:val="20"/>
                <w:szCs w:val="20"/>
              </w:rPr>
            </w:pPr>
            <w:r w:rsidRPr="00305758">
              <w:rPr>
                <w:rFonts w:ascii="標楷體" w:eastAsia="標楷體" w:hAnsi="標楷體" w:cs="Times New Roman" w:hint="eastAsia"/>
                <w:sz w:val="20"/>
                <w:szCs w:val="20"/>
              </w:rPr>
              <w:t>具</w:t>
            </w:r>
          </w:p>
          <w:p w14:paraId="06DBE987" w14:textId="77777777" w:rsidR="00492A34" w:rsidRPr="00305758" w:rsidRDefault="00492A34" w:rsidP="00781584">
            <w:pPr>
              <w:jc w:val="center"/>
              <w:rPr>
                <w:rFonts w:ascii="標楷體" w:eastAsia="標楷體" w:hAnsi="標楷體" w:cs="新細明體"/>
                <w:sz w:val="20"/>
                <w:szCs w:val="20"/>
              </w:rPr>
            </w:pPr>
            <w:r w:rsidRPr="00305758">
              <w:rPr>
                <w:rFonts w:ascii="標楷體" w:eastAsia="標楷體" w:hAnsi="標楷體" w:cs="Times New Roman" w:hint="eastAsia"/>
                <w:sz w:val="20"/>
                <w:szCs w:val="20"/>
              </w:rPr>
              <w:t>保</w:t>
            </w:r>
          </w:p>
        </w:tc>
        <w:tc>
          <w:tcPr>
            <w:tcW w:w="567" w:type="dxa"/>
            <w:tcBorders>
              <w:top w:val="single" w:sz="4" w:space="0" w:color="auto"/>
              <w:left w:val="single" w:sz="4" w:space="0" w:color="auto"/>
              <w:bottom w:val="single" w:sz="4" w:space="0" w:color="auto"/>
              <w:right w:val="single" w:sz="4" w:space="0" w:color="auto"/>
            </w:tcBorders>
            <w:vAlign w:val="center"/>
            <w:hideMark/>
          </w:tcPr>
          <w:p w14:paraId="3D9A861B" w14:textId="77777777" w:rsidR="00492A34" w:rsidRPr="00305758" w:rsidRDefault="00492A34" w:rsidP="00781584">
            <w:pPr>
              <w:jc w:val="center"/>
              <w:rPr>
                <w:rFonts w:ascii="標楷體" w:eastAsia="標楷體" w:hAnsi="標楷體" w:cs="新細明體"/>
                <w:sz w:val="20"/>
                <w:szCs w:val="20"/>
              </w:rPr>
            </w:pPr>
            <w:r w:rsidRPr="00305758">
              <w:rPr>
                <w:rFonts w:ascii="標楷體" w:eastAsia="標楷體" w:hAnsi="標楷體" w:cs="Times New Roman" w:hint="eastAsia"/>
                <w:sz w:val="20"/>
                <w:szCs w:val="20"/>
              </w:rPr>
              <w:t>命責付</w:t>
            </w:r>
          </w:p>
        </w:tc>
        <w:tc>
          <w:tcPr>
            <w:tcW w:w="948" w:type="dxa"/>
            <w:tcBorders>
              <w:top w:val="single" w:sz="4" w:space="0" w:color="auto"/>
              <w:left w:val="single" w:sz="4" w:space="0" w:color="auto"/>
              <w:bottom w:val="single" w:sz="4" w:space="0" w:color="auto"/>
              <w:right w:val="single" w:sz="4" w:space="0" w:color="auto"/>
            </w:tcBorders>
            <w:vAlign w:val="center"/>
            <w:hideMark/>
          </w:tcPr>
          <w:p w14:paraId="6C179E23" w14:textId="77777777" w:rsidR="00492A34" w:rsidRPr="00305758" w:rsidRDefault="00492A34" w:rsidP="00781584">
            <w:pPr>
              <w:jc w:val="center"/>
              <w:rPr>
                <w:rFonts w:ascii="標楷體" w:eastAsia="標楷體" w:hAnsi="標楷體" w:cs="新細明體"/>
                <w:sz w:val="20"/>
                <w:szCs w:val="20"/>
              </w:rPr>
            </w:pPr>
            <w:r w:rsidRPr="00305758">
              <w:rPr>
                <w:rFonts w:ascii="標楷體" w:eastAsia="標楷體" w:hAnsi="標楷體" w:cs="Times New Roman" w:hint="eastAsia"/>
                <w:sz w:val="20"/>
                <w:szCs w:val="20"/>
              </w:rPr>
              <w:t>命限制住居</w:t>
            </w:r>
          </w:p>
        </w:tc>
        <w:tc>
          <w:tcPr>
            <w:tcW w:w="895" w:type="dxa"/>
            <w:tcBorders>
              <w:top w:val="single" w:sz="4" w:space="0" w:color="auto"/>
              <w:left w:val="single" w:sz="4" w:space="0" w:color="auto"/>
              <w:bottom w:val="single" w:sz="4" w:space="0" w:color="auto"/>
              <w:right w:val="single" w:sz="4" w:space="0" w:color="auto"/>
            </w:tcBorders>
            <w:vAlign w:val="center"/>
            <w:hideMark/>
          </w:tcPr>
          <w:p w14:paraId="611A86DF" w14:textId="77777777" w:rsidR="00492A34" w:rsidRPr="00305758" w:rsidRDefault="00492A34" w:rsidP="00781584">
            <w:pPr>
              <w:jc w:val="center"/>
              <w:rPr>
                <w:rFonts w:ascii="標楷體" w:eastAsia="標楷體" w:hAnsi="標楷體" w:cs="新細明體"/>
                <w:sz w:val="20"/>
                <w:szCs w:val="20"/>
              </w:rPr>
            </w:pPr>
            <w:r w:rsidRPr="00305758">
              <w:rPr>
                <w:rFonts w:ascii="標楷體" w:eastAsia="標楷體" w:hAnsi="標楷體" w:cs="Times New Roman" w:hint="eastAsia"/>
                <w:sz w:val="20"/>
                <w:szCs w:val="20"/>
              </w:rPr>
              <w:t>命具保並限制住居</w:t>
            </w:r>
          </w:p>
        </w:tc>
        <w:tc>
          <w:tcPr>
            <w:tcW w:w="850" w:type="dxa"/>
            <w:tcBorders>
              <w:top w:val="single" w:sz="4" w:space="0" w:color="auto"/>
              <w:left w:val="single" w:sz="4" w:space="0" w:color="auto"/>
              <w:bottom w:val="single" w:sz="4" w:space="0" w:color="auto"/>
              <w:right w:val="single" w:sz="4" w:space="0" w:color="auto"/>
            </w:tcBorders>
            <w:vAlign w:val="center"/>
            <w:hideMark/>
          </w:tcPr>
          <w:p w14:paraId="51B4F10D" w14:textId="77777777" w:rsidR="00492A34" w:rsidRPr="00305758" w:rsidRDefault="00492A34" w:rsidP="00781584">
            <w:pPr>
              <w:jc w:val="center"/>
              <w:rPr>
                <w:rFonts w:ascii="標楷體" w:eastAsia="標楷體" w:hAnsi="標楷體" w:cs="新細明體"/>
                <w:sz w:val="20"/>
                <w:szCs w:val="20"/>
              </w:rPr>
            </w:pPr>
            <w:r w:rsidRPr="00305758">
              <w:rPr>
                <w:rFonts w:ascii="標楷體" w:eastAsia="標楷體" w:hAnsi="標楷體" w:cs="Times New Roman" w:hint="eastAsia"/>
                <w:sz w:val="20"/>
                <w:szCs w:val="20"/>
              </w:rPr>
              <w:t>命責付並限制住居</w:t>
            </w:r>
          </w:p>
        </w:tc>
        <w:tc>
          <w:tcPr>
            <w:tcW w:w="709" w:type="dxa"/>
            <w:tcBorders>
              <w:top w:val="single" w:sz="4" w:space="0" w:color="auto"/>
              <w:left w:val="single" w:sz="4" w:space="0" w:color="auto"/>
              <w:bottom w:val="single" w:sz="4" w:space="0" w:color="auto"/>
              <w:right w:val="single" w:sz="4" w:space="0" w:color="auto"/>
            </w:tcBorders>
            <w:vAlign w:val="center"/>
            <w:hideMark/>
          </w:tcPr>
          <w:p w14:paraId="259069F9" w14:textId="77777777" w:rsidR="00492A34" w:rsidRPr="00305758" w:rsidRDefault="00492A34" w:rsidP="00781584">
            <w:pPr>
              <w:jc w:val="center"/>
              <w:rPr>
                <w:rFonts w:ascii="標楷體" w:eastAsia="標楷體" w:hAnsi="標楷體" w:cs="新細明體"/>
                <w:sz w:val="20"/>
                <w:szCs w:val="20"/>
              </w:rPr>
            </w:pPr>
            <w:r w:rsidRPr="00305758">
              <w:rPr>
                <w:rFonts w:ascii="標楷體" w:eastAsia="標楷體" w:hAnsi="標楷體" w:cs="Times New Roman" w:hint="eastAsia"/>
                <w:sz w:val="20"/>
                <w:szCs w:val="20"/>
              </w:rPr>
              <w:t>撤回</w:t>
            </w:r>
          </w:p>
        </w:tc>
        <w:tc>
          <w:tcPr>
            <w:tcW w:w="714" w:type="dxa"/>
            <w:tcBorders>
              <w:top w:val="single" w:sz="4" w:space="0" w:color="auto"/>
              <w:left w:val="single" w:sz="4" w:space="0" w:color="auto"/>
              <w:bottom w:val="single" w:sz="4" w:space="0" w:color="auto"/>
              <w:right w:val="nil"/>
            </w:tcBorders>
            <w:vAlign w:val="center"/>
            <w:hideMark/>
          </w:tcPr>
          <w:p w14:paraId="303E3EAA" w14:textId="77777777" w:rsidR="00492A34" w:rsidRPr="00305758" w:rsidRDefault="00492A34" w:rsidP="00781584">
            <w:pPr>
              <w:jc w:val="center"/>
              <w:rPr>
                <w:rFonts w:ascii="標楷體" w:eastAsia="標楷體" w:hAnsi="標楷體" w:cs="新細明體"/>
                <w:sz w:val="20"/>
                <w:szCs w:val="20"/>
              </w:rPr>
            </w:pPr>
            <w:r w:rsidRPr="00305758">
              <w:rPr>
                <w:rFonts w:ascii="標楷體" w:eastAsia="標楷體" w:hAnsi="標楷體" w:cs="Times New Roman" w:hint="eastAsia"/>
                <w:sz w:val="20"/>
                <w:szCs w:val="20"/>
              </w:rPr>
              <w:t>其他</w:t>
            </w:r>
          </w:p>
        </w:tc>
      </w:tr>
      <w:tr w:rsidR="00DE775F" w:rsidRPr="00305758" w14:paraId="7FEBEAA4" w14:textId="77777777" w:rsidTr="00254C60">
        <w:tc>
          <w:tcPr>
            <w:tcW w:w="764" w:type="dxa"/>
            <w:vMerge w:val="restart"/>
            <w:tcBorders>
              <w:top w:val="single" w:sz="4" w:space="0" w:color="auto"/>
              <w:left w:val="nil"/>
              <w:bottom w:val="single" w:sz="4" w:space="0" w:color="auto"/>
              <w:right w:val="single" w:sz="4" w:space="0" w:color="auto"/>
            </w:tcBorders>
            <w:vAlign w:val="center"/>
            <w:hideMark/>
          </w:tcPr>
          <w:p w14:paraId="3BF017D2" w14:textId="77777777" w:rsidR="00DE775F" w:rsidRPr="00305758" w:rsidRDefault="00DE775F" w:rsidP="00492A34">
            <w:pPr>
              <w:jc w:val="both"/>
              <w:rPr>
                <w:rFonts w:ascii="標楷體" w:eastAsia="標楷體" w:hAnsi="標楷體" w:cs="新細明體"/>
                <w:sz w:val="20"/>
                <w:szCs w:val="20"/>
              </w:rPr>
            </w:pPr>
            <w:r w:rsidRPr="00305758">
              <w:rPr>
                <w:rFonts w:ascii="標楷體" w:eastAsia="標楷體" w:hAnsi="標楷體" w:cs="新細明體" w:hint="eastAsia"/>
                <w:sz w:val="20"/>
                <w:szCs w:val="20"/>
              </w:rPr>
              <w:t>2012</w:t>
            </w:r>
          </w:p>
        </w:tc>
        <w:tc>
          <w:tcPr>
            <w:tcW w:w="1109" w:type="dxa"/>
            <w:tcBorders>
              <w:top w:val="single" w:sz="4" w:space="0" w:color="auto"/>
              <w:left w:val="single" w:sz="4" w:space="0" w:color="auto"/>
              <w:bottom w:val="single" w:sz="4" w:space="0" w:color="auto"/>
              <w:right w:val="single" w:sz="4" w:space="0" w:color="auto"/>
            </w:tcBorders>
            <w:vAlign w:val="center"/>
            <w:hideMark/>
          </w:tcPr>
          <w:p w14:paraId="04CE9B13" w14:textId="77777777" w:rsidR="00DE775F" w:rsidRPr="00305758" w:rsidRDefault="00DE775F" w:rsidP="00781584">
            <w:pPr>
              <w:jc w:val="center"/>
              <w:rPr>
                <w:rFonts w:ascii="標楷體" w:eastAsia="標楷體" w:hAnsi="標楷體" w:cs="新細明體"/>
                <w:sz w:val="20"/>
                <w:szCs w:val="20"/>
              </w:rPr>
            </w:pPr>
            <w:r w:rsidRPr="00305758">
              <w:rPr>
                <w:rFonts w:ascii="標楷體" w:eastAsia="標楷體" w:hAnsi="標楷體" w:cs="Times New Roman" w:hint="eastAsia"/>
                <w:sz w:val="20"/>
                <w:szCs w:val="20"/>
              </w:rPr>
              <w:t>人數</w:t>
            </w:r>
          </w:p>
        </w:tc>
        <w:tc>
          <w:tcPr>
            <w:tcW w:w="899" w:type="dxa"/>
            <w:tcBorders>
              <w:top w:val="single" w:sz="4" w:space="0" w:color="auto"/>
              <w:left w:val="single" w:sz="4" w:space="0" w:color="auto"/>
              <w:bottom w:val="nil"/>
              <w:right w:val="nil"/>
            </w:tcBorders>
            <w:vAlign w:val="center"/>
            <w:hideMark/>
          </w:tcPr>
          <w:p w14:paraId="051FDBD5" w14:textId="77777777" w:rsidR="00DE775F" w:rsidRPr="00305758" w:rsidRDefault="00DE775F" w:rsidP="005E1C77">
            <w:pPr>
              <w:jc w:val="right"/>
              <w:rPr>
                <w:rFonts w:ascii="標楷體" w:eastAsia="標楷體" w:hAnsi="標楷體" w:cs="新細明體"/>
                <w:sz w:val="20"/>
                <w:szCs w:val="20"/>
              </w:rPr>
            </w:pPr>
            <w:r w:rsidRPr="00305758">
              <w:rPr>
                <w:rFonts w:ascii="標楷體" w:eastAsia="標楷體" w:hAnsi="標楷體" w:cs="新細明體" w:hint="eastAsia"/>
                <w:sz w:val="20"/>
                <w:szCs w:val="20"/>
              </w:rPr>
              <w:t>1,905</w:t>
            </w:r>
          </w:p>
        </w:tc>
        <w:tc>
          <w:tcPr>
            <w:tcW w:w="792" w:type="dxa"/>
            <w:tcBorders>
              <w:top w:val="single" w:sz="4" w:space="0" w:color="auto"/>
              <w:left w:val="nil"/>
              <w:bottom w:val="nil"/>
              <w:right w:val="nil"/>
            </w:tcBorders>
            <w:vAlign w:val="center"/>
            <w:hideMark/>
          </w:tcPr>
          <w:p w14:paraId="32412923" w14:textId="77777777" w:rsidR="00DE775F" w:rsidRPr="00305758" w:rsidRDefault="00DE775F" w:rsidP="005E1C77">
            <w:pPr>
              <w:jc w:val="right"/>
              <w:rPr>
                <w:rFonts w:ascii="標楷體" w:eastAsia="標楷體" w:hAnsi="標楷體" w:cs="新細明體"/>
                <w:sz w:val="20"/>
                <w:szCs w:val="20"/>
              </w:rPr>
            </w:pPr>
            <w:r w:rsidRPr="00305758">
              <w:rPr>
                <w:rFonts w:ascii="標楷體" w:eastAsia="標楷體" w:hAnsi="標楷體" w:cs="新細明體" w:hint="eastAsia"/>
                <w:sz w:val="20"/>
                <w:szCs w:val="20"/>
              </w:rPr>
              <w:t>1,831</w:t>
            </w:r>
          </w:p>
        </w:tc>
        <w:tc>
          <w:tcPr>
            <w:tcW w:w="886" w:type="dxa"/>
            <w:tcBorders>
              <w:top w:val="single" w:sz="4" w:space="0" w:color="auto"/>
              <w:left w:val="nil"/>
              <w:bottom w:val="nil"/>
              <w:right w:val="nil"/>
            </w:tcBorders>
            <w:vAlign w:val="center"/>
          </w:tcPr>
          <w:p w14:paraId="08D3E462" w14:textId="77777777" w:rsidR="00DE775F" w:rsidRPr="00305758" w:rsidRDefault="00DE775F" w:rsidP="00B5027B">
            <w:pPr>
              <w:jc w:val="center"/>
              <w:rPr>
                <w:rFonts w:ascii="標楷體" w:eastAsia="標楷體" w:hAnsi="標楷體" w:cs="新細明體"/>
                <w:sz w:val="20"/>
                <w:szCs w:val="20"/>
              </w:rPr>
            </w:pPr>
            <w:r>
              <w:rPr>
                <w:rFonts w:ascii="標楷體" w:eastAsia="標楷體" w:hAnsi="標楷體" w:cs="新細明體" w:hint="eastAsia"/>
                <w:sz w:val="20"/>
                <w:szCs w:val="20"/>
              </w:rPr>
              <w:t>0</w:t>
            </w:r>
          </w:p>
        </w:tc>
        <w:tc>
          <w:tcPr>
            <w:tcW w:w="698" w:type="dxa"/>
            <w:tcBorders>
              <w:top w:val="single" w:sz="4" w:space="0" w:color="auto"/>
              <w:left w:val="nil"/>
              <w:bottom w:val="nil"/>
              <w:right w:val="nil"/>
            </w:tcBorders>
            <w:vAlign w:val="center"/>
            <w:hideMark/>
          </w:tcPr>
          <w:p w14:paraId="43ED2DB6" w14:textId="77777777" w:rsidR="00DE775F" w:rsidRPr="00305758" w:rsidRDefault="00DE775F" w:rsidP="005E1C77">
            <w:pPr>
              <w:jc w:val="right"/>
              <w:rPr>
                <w:rFonts w:ascii="標楷體" w:eastAsia="標楷體" w:hAnsi="標楷體" w:cs="新細明體"/>
                <w:sz w:val="20"/>
                <w:szCs w:val="20"/>
              </w:rPr>
            </w:pPr>
            <w:r w:rsidRPr="00305758">
              <w:rPr>
                <w:rFonts w:ascii="標楷體" w:eastAsia="標楷體" w:hAnsi="標楷體" w:cs="新細明體" w:hint="eastAsia"/>
                <w:sz w:val="20"/>
                <w:szCs w:val="20"/>
              </w:rPr>
              <w:t>51</w:t>
            </w:r>
          </w:p>
        </w:tc>
        <w:tc>
          <w:tcPr>
            <w:tcW w:w="861" w:type="dxa"/>
            <w:tcBorders>
              <w:top w:val="single" w:sz="4" w:space="0" w:color="auto"/>
              <w:left w:val="nil"/>
              <w:bottom w:val="nil"/>
              <w:right w:val="nil"/>
            </w:tcBorders>
            <w:vAlign w:val="center"/>
            <w:hideMark/>
          </w:tcPr>
          <w:p w14:paraId="7CFF7C1A" w14:textId="77777777" w:rsidR="00DE775F" w:rsidRPr="00305758" w:rsidRDefault="00DE775F" w:rsidP="005E1C77">
            <w:pPr>
              <w:jc w:val="center"/>
              <w:rPr>
                <w:rFonts w:ascii="標楷體" w:eastAsia="標楷體" w:hAnsi="標楷體" w:cs="新細明體"/>
                <w:sz w:val="20"/>
                <w:szCs w:val="20"/>
              </w:rPr>
            </w:pPr>
            <w:r>
              <w:rPr>
                <w:rFonts w:ascii="標楷體" w:eastAsia="標楷體" w:hAnsi="標楷體" w:cs="新細明體" w:hint="eastAsia"/>
                <w:sz w:val="20"/>
                <w:szCs w:val="20"/>
              </w:rPr>
              <w:t xml:space="preserve">   </w:t>
            </w:r>
            <w:r w:rsidRPr="00305758">
              <w:rPr>
                <w:rFonts w:ascii="標楷體" w:eastAsia="標楷體" w:hAnsi="標楷體" w:cs="新細明體" w:hint="eastAsia"/>
                <w:sz w:val="20"/>
                <w:szCs w:val="20"/>
              </w:rPr>
              <w:t>6</w:t>
            </w:r>
          </w:p>
        </w:tc>
        <w:tc>
          <w:tcPr>
            <w:tcW w:w="567" w:type="dxa"/>
            <w:tcBorders>
              <w:top w:val="single" w:sz="4" w:space="0" w:color="auto"/>
              <w:left w:val="nil"/>
              <w:bottom w:val="nil"/>
              <w:right w:val="nil"/>
            </w:tcBorders>
            <w:vAlign w:val="center"/>
          </w:tcPr>
          <w:p w14:paraId="7048DB3E" w14:textId="77777777" w:rsidR="00DE775F" w:rsidRPr="00305758" w:rsidRDefault="00DE775F" w:rsidP="00B5027B">
            <w:pPr>
              <w:jc w:val="center"/>
              <w:rPr>
                <w:rFonts w:ascii="標楷體" w:eastAsia="標楷體" w:hAnsi="標楷體" w:cs="新細明體"/>
                <w:sz w:val="20"/>
                <w:szCs w:val="20"/>
              </w:rPr>
            </w:pPr>
            <w:r>
              <w:rPr>
                <w:rFonts w:ascii="標楷體" w:eastAsia="標楷體" w:hAnsi="標楷體" w:cs="新細明體" w:hint="eastAsia"/>
                <w:sz w:val="20"/>
                <w:szCs w:val="20"/>
              </w:rPr>
              <w:t>0</w:t>
            </w:r>
          </w:p>
        </w:tc>
        <w:tc>
          <w:tcPr>
            <w:tcW w:w="948" w:type="dxa"/>
            <w:tcBorders>
              <w:top w:val="single" w:sz="4" w:space="0" w:color="auto"/>
              <w:left w:val="nil"/>
              <w:bottom w:val="nil"/>
              <w:right w:val="nil"/>
            </w:tcBorders>
            <w:vAlign w:val="center"/>
          </w:tcPr>
          <w:p w14:paraId="360FC5A5" w14:textId="77777777" w:rsidR="00DE775F" w:rsidRPr="00305758" w:rsidRDefault="00DE775F" w:rsidP="00DE775F">
            <w:pPr>
              <w:jc w:val="center"/>
              <w:rPr>
                <w:rFonts w:ascii="標楷體" w:eastAsia="標楷體" w:hAnsi="標楷體" w:cs="新細明體"/>
                <w:sz w:val="20"/>
                <w:szCs w:val="20"/>
              </w:rPr>
            </w:pPr>
            <w:r>
              <w:rPr>
                <w:rFonts w:ascii="標楷體" w:eastAsia="標楷體" w:hAnsi="標楷體" w:cs="新細明體" w:hint="eastAsia"/>
                <w:sz w:val="20"/>
                <w:szCs w:val="20"/>
              </w:rPr>
              <w:t xml:space="preserve">   0</w:t>
            </w:r>
          </w:p>
        </w:tc>
        <w:tc>
          <w:tcPr>
            <w:tcW w:w="895" w:type="dxa"/>
            <w:tcBorders>
              <w:top w:val="single" w:sz="4" w:space="0" w:color="auto"/>
              <w:left w:val="nil"/>
              <w:bottom w:val="nil"/>
              <w:right w:val="nil"/>
            </w:tcBorders>
            <w:vAlign w:val="center"/>
            <w:hideMark/>
          </w:tcPr>
          <w:p w14:paraId="161E28FB" w14:textId="77777777" w:rsidR="00DE775F" w:rsidRPr="00305758" w:rsidRDefault="00DE775F" w:rsidP="005E1C77">
            <w:pPr>
              <w:jc w:val="center"/>
              <w:rPr>
                <w:rFonts w:ascii="標楷體" w:eastAsia="標楷體" w:hAnsi="標楷體" w:cs="新細明體"/>
                <w:sz w:val="20"/>
                <w:szCs w:val="20"/>
              </w:rPr>
            </w:pPr>
            <w:r>
              <w:rPr>
                <w:rFonts w:ascii="標楷體" w:eastAsia="標楷體" w:hAnsi="標楷體" w:cs="新細明體" w:hint="eastAsia"/>
                <w:sz w:val="20"/>
                <w:szCs w:val="20"/>
              </w:rPr>
              <w:t xml:space="preserve">  </w:t>
            </w:r>
            <w:r w:rsidRPr="00305758">
              <w:rPr>
                <w:rFonts w:ascii="標楷體" w:eastAsia="標楷體" w:hAnsi="標楷體" w:cs="新細明體" w:hint="eastAsia"/>
                <w:sz w:val="20"/>
                <w:szCs w:val="20"/>
              </w:rPr>
              <w:t>13</w:t>
            </w:r>
          </w:p>
        </w:tc>
        <w:tc>
          <w:tcPr>
            <w:tcW w:w="850" w:type="dxa"/>
            <w:tcBorders>
              <w:top w:val="single" w:sz="4" w:space="0" w:color="auto"/>
              <w:left w:val="nil"/>
              <w:bottom w:val="nil"/>
              <w:right w:val="nil"/>
            </w:tcBorders>
            <w:vAlign w:val="center"/>
          </w:tcPr>
          <w:p w14:paraId="1E16D717" w14:textId="77777777" w:rsidR="00DE775F" w:rsidRPr="00305758" w:rsidRDefault="00DE775F" w:rsidP="00DE775F">
            <w:pPr>
              <w:jc w:val="center"/>
              <w:rPr>
                <w:rFonts w:ascii="標楷體" w:eastAsia="標楷體" w:hAnsi="標楷體" w:cs="新細明體"/>
                <w:sz w:val="20"/>
                <w:szCs w:val="20"/>
              </w:rPr>
            </w:pPr>
            <w:r>
              <w:rPr>
                <w:rFonts w:ascii="標楷體" w:eastAsia="標楷體" w:hAnsi="標楷體" w:cs="新細明體" w:hint="eastAsia"/>
                <w:sz w:val="20"/>
                <w:szCs w:val="20"/>
              </w:rPr>
              <w:t xml:space="preserve">   0</w:t>
            </w:r>
          </w:p>
        </w:tc>
        <w:tc>
          <w:tcPr>
            <w:tcW w:w="709" w:type="dxa"/>
            <w:tcBorders>
              <w:top w:val="single" w:sz="4" w:space="0" w:color="auto"/>
              <w:left w:val="nil"/>
              <w:bottom w:val="nil"/>
              <w:right w:val="nil"/>
            </w:tcBorders>
            <w:vAlign w:val="center"/>
            <w:hideMark/>
          </w:tcPr>
          <w:p w14:paraId="6D463FC8" w14:textId="77777777" w:rsidR="00DE775F" w:rsidRPr="00305758" w:rsidRDefault="00DE775F" w:rsidP="005E1C77">
            <w:pPr>
              <w:jc w:val="right"/>
              <w:rPr>
                <w:rFonts w:ascii="標楷體" w:eastAsia="標楷體" w:hAnsi="標楷體" w:cs="新細明體"/>
                <w:sz w:val="20"/>
                <w:szCs w:val="20"/>
              </w:rPr>
            </w:pPr>
            <w:r w:rsidRPr="00305758">
              <w:rPr>
                <w:rFonts w:ascii="標楷體" w:eastAsia="標楷體" w:hAnsi="標楷體" w:cs="新細明體" w:hint="eastAsia"/>
                <w:sz w:val="20"/>
                <w:szCs w:val="20"/>
              </w:rPr>
              <w:t>4</w:t>
            </w:r>
          </w:p>
        </w:tc>
        <w:tc>
          <w:tcPr>
            <w:tcW w:w="714" w:type="dxa"/>
            <w:tcBorders>
              <w:top w:val="single" w:sz="4" w:space="0" w:color="auto"/>
              <w:left w:val="nil"/>
              <w:bottom w:val="nil"/>
              <w:right w:val="nil"/>
            </w:tcBorders>
            <w:vAlign w:val="center"/>
          </w:tcPr>
          <w:p w14:paraId="3B09BEDD" w14:textId="77777777" w:rsidR="00DE775F" w:rsidRPr="00305758" w:rsidRDefault="00DE775F" w:rsidP="005E1C77">
            <w:pPr>
              <w:jc w:val="right"/>
              <w:rPr>
                <w:rFonts w:ascii="標楷體" w:eastAsia="標楷體" w:hAnsi="標楷體" w:cs="新細明體"/>
                <w:sz w:val="20"/>
                <w:szCs w:val="20"/>
              </w:rPr>
            </w:pPr>
            <w:r>
              <w:rPr>
                <w:rFonts w:ascii="標楷體" w:eastAsia="標楷體" w:hAnsi="標楷體" w:cs="新細明體" w:hint="eastAsia"/>
                <w:sz w:val="20"/>
                <w:szCs w:val="20"/>
              </w:rPr>
              <w:t>0</w:t>
            </w:r>
          </w:p>
        </w:tc>
      </w:tr>
      <w:tr w:rsidR="00DE775F" w:rsidRPr="00305758" w14:paraId="16BF2915" w14:textId="77777777" w:rsidTr="00254C60">
        <w:tc>
          <w:tcPr>
            <w:tcW w:w="764" w:type="dxa"/>
            <w:vMerge/>
            <w:tcBorders>
              <w:top w:val="single" w:sz="4" w:space="0" w:color="auto"/>
              <w:left w:val="nil"/>
              <w:bottom w:val="single" w:sz="4" w:space="0" w:color="auto"/>
              <w:right w:val="single" w:sz="4" w:space="0" w:color="auto"/>
            </w:tcBorders>
            <w:vAlign w:val="center"/>
            <w:hideMark/>
          </w:tcPr>
          <w:p w14:paraId="189584ED" w14:textId="77777777" w:rsidR="00DE775F" w:rsidRPr="00305758" w:rsidRDefault="00DE775F" w:rsidP="00492A34">
            <w:pPr>
              <w:widowControl/>
              <w:jc w:val="both"/>
              <w:rPr>
                <w:rFonts w:ascii="標楷體" w:eastAsia="標楷體" w:hAnsi="標楷體" w:cs="新細明體"/>
                <w:sz w:val="20"/>
                <w:szCs w:val="20"/>
              </w:rPr>
            </w:pPr>
          </w:p>
        </w:tc>
        <w:tc>
          <w:tcPr>
            <w:tcW w:w="1109" w:type="dxa"/>
            <w:tcBorders>
              <w:top w:val="single" w:sz="4" w:space="0" w:color="auto"/>
              <w:left w:val="single" w:sz="4" w:space="0" w:color="auto"/>
              <w:bottom w:val="single" w:sz="4" w:space="0" w:color="auto"/>
              <w:right w:val="single" w:sz="4" w:space="0" w:color="auto"/>
            </w:tcBorders>
            <w:vAlign w:val="center"/>
            <w:hideMark/>
          </w:tcPr>
          <w:p w14:paraId="3B192894" w14:textId="77777777" w:rsidR="00DE775F" w:rsidRPr="00305758" w:rsidRDefault="00DE775F" w:rsidP="00781584">
            <w:pPr>
              <w:jc w:val="center"/>
              <w:rPr>
                <w:rFonts w:ascii="標楷體" w:eastAsia="標楷體" w:hAnsi="標楷體" w:cs="新細明體"/>
                <w:sz w:val="20"/>
                <w:szCs w:val="20"/>
              </w:rPr>
            </w:pPr>
            <w:r>
              <w:rPr>
                <w:rFonts w:ascii="標楷體" w:eastAsia="標楷體" w:hAnsi="標楷體" w:cs="Times New Roman" w:hint="eastAsia"/>
                <w:sz w:val="20"/>
                <w:szCs w:val="20"/>
              </w:rPr>
              <w:t>比率</w:t>
            </w:r>
          </w:p>
        </w:tc>
        <w:tc>
          <w:tcPr>
            <w:tcW w:w="899" w:type="dxa"/>
            <w:tcBorders>
              <w:top w:val="nil"/>
              <w:left w:val="single" w:sz="4" w:space="0" w:color="auto"/>
              <w:bottom w:val="nil"/>
              <w:right w:val="nil"/>
            </w:tcBorders>
            <w:vAlign w:val="center"/>
            <w:hideMark/>
          </w:tcPr>
          <w:p w14:paraId="4F367D3F" w14:textId="77777777" w:rsidR="00DE775F" w:rsidRPr="00305758" w:rsidRDefault="00DE775F" w:rsidP="005E1C77">
            <w:pPr>
              <w:jc w:val="right"/>
              <w:rPr>
                <w:rFonts w:ascii="標楷體" w:eastAsia="標楷體" w:hAnsi="標楷體" w:cs="新細明體"/>
                <w:sz w:val="20"/>
                <w:szCs w:val="20"/>
              </w:rPr>
            </w:pPr>
            <w:r w:rsidRPr="00305758">
              <w:rPr>
                <w:rFonts w:ascii="標楷體" w:eastAsia="標楷體" w:hAnsi="標楷體" w:cs="新細明體" w:hint="eastAsia"/>
                <w:sz w:val="20"/>
                <w:szCs w:val="20"/>
              </w:rPr>
              <w:t>100.00</w:t>
            </w:r>
          </w:p>
        </w:tc>
        <w:tc>
          <w:tcPr>
            <w:tcW w:w="792" w:type="dxa"/>
            <w:tcBorders>
              <w:top w:val="nil"/>
              <w:left w:val="nil"/>
              <w:bottom w:val="nil"/>
              <w:right w:val="nil"/>
            </w:tcBorders>
            <w:vAlign w:val="center"/>
            <w:hideMark/>
          </w:tcPr>
          <w:p w14:paraId="786FBEAA" w14:textId="77777777" w:rsidR="00DE775F" w:rsidRPr="00305758" w:rsidRDefault="00DE775F" w:rsidP="005E1C77">
            <w:pPr>
              <w:jc w:val="right"/>
              <w:rPr>
                <w:rFonts w:ascii="標楷體" w:eastAsia="標楷體" w:hAnsi="標楷體" w:cs="新細明體"/>
                <w:sz w:val="20"/>
                <w:szCs w:val="20"/>
              </w:rPr>
            </w:pPr>
            <w:r w:rsidRPr="00305758">
              <w:rPr>
                <w:rFonts w:ascii="標楷體" w:eastAsia="標楷體" w:hAnsi="標楷體" w:cs="新細明體" w:hint="eastAsia"/>
                <w:sz w:val="20"/>
                <w:szCs w:val="20"/>
              </w:rPr>
              <w:t>96.12</w:t>
            </w:r>
          </w:p>
        </w:tc>
        <w:tc>
          <w:tcPr>
            <w:tcW w:w="886" w:type="dxa"/>
            <w:tcBorders>
              <w:top w:val="nil"/>
              <w:left w:val="nil"/>
              <w:bottom w:val="nil"/>
              <w:right w:val="nil"/>
            </w:tcBorders>
            <w:vAlign w:val="center"/>
          </w:tcPr>
          <w:p w14:paraId="71F2655C" w14:textId="77777777" w:rsidR="00DE775F" w:rsidRPr="00305758" w:rsidRDefault="00DE775F" w:rsidP="00B5027B">
            <w:pPr>
              <w:jc w:val="center"/>
              <w:rPr>
                <w:rFonts w:ascii="標楷體" w:eastAsia="標楷體" w:hAnsi="標楷體" w:cs="新細明體"/>
                <w:sz w:val="20"/>
                <w:szCs w:val="20"/>
              </w:rPr>
            </w:pPr>
            <w:r>
              <w:rPr>
                <w:rFonts w:ascii="標楷體" w:eastAsia="標楷體" w:hAnsi="標楷體" w:cs="新細明體" w:hint="eastAsia"/>
                <w:sz w:val="20"/>
                <w:szCs w:val="20"/>
              </w:rPr>
              <w:t>0</w:t>
            </w:r>
          </w:p>
        </w:tc>
        <w:tc>
          <w:tcPr>
            <w:tcW w:w="698" w:type="dxa"/>
            <w:tcBorders>
              <w:top w:val="nil"/>
              <w:left w:val="nil"/>
              <w:bottom w:val="nil"/>
              <w:right w:val="nil"/>
            </w:tcBorders>
            <w:vAlign w:val="center"/>
            <w:hideMark/>
          </w:tcPr>
          <w:p w14:paraId="7B275FF2" w14:textId="77777777" w:rsidR="00DE775F" w:rsidRPr="00305758" w:rsidRDefault="00DE775F" w:rsidP="005E1C77">
            <w:pPr>
              <w:jc w:val="right"/>
              <w:rPr>
                <w:rFonts w:ascii="標楷體" w:eastAsia="標楷體" w:hAnsi="標楷體" w:cs="新細明體"/>
                <w:sz w:val="20"/>
                <w:szCs w:val="20"/>
              </w:rPr>
            </w:pPr>
            <w:r w:rsidRPr="00305758">
              <w:rPr>
                <w:rFonts w:ascii="標楷體" w:eastAsia="標楷體" w:hAnsi="標楷體" w:cs="新細明體" w:hint="eastAsia"/>
                <w:sz w:val="20"/>
                <w:szCs w:val="20"/>
              </w:rPr>
              <w:t>2.68</w:t>
            </w:r>
          </w:p>
        </w:tc>
        <w:tc>
          <w:tcPr>
            <w:tcW w:w="861" w:type="dxa"/>
            <w:tcBorders>
              <w:top w:val="nil"/>
              <w:left w:val="nil"/>
              <w:bottom w:val="nil"/>
              <w:right w:val="nil"/>
            </w:tcBorders>
            <w:vAlign w:val="center"/>
            <w:hideMark/>
          </w:tcPr>
          <w:p w14:paraId="3098CBEA" w14:textId="77777777" w:rsidR="00DE775F" w:rsidRPr="00305758" w:rsidRDefault="00DE775F" w:rsidP="005E1C77">
            <w:pPr>
              <w:jc w:val="center"/>
              <w:rPr>
                <w:rFonts w:ascii="標楷體" w:eastAsia="標楷體" w:hAnsi="標楷體" w:cs="新細明體"/>
                <w:sz w:val="20"/>
                <w:szCs w:val="20"/>
              </w:rPr>
            </w:pPr>
            <w:r w:rsidRPr="00305758">
              <w:rPr>
                <w:rFonts w:ascii="標楷體" w:eastAsia="標楷體" w:hAnsi="標楷體" w:cs="新細明體" w:hint="eastAsia"/>
                <w:sz w:val="20"/>
                <w:szCs w:val="20"/>
              </w:rPr>
              <w:t>0.31</w:t>
            </w:r>
          </w:p>
        </w:tc>
        <w:tc>
          <w:tcPr>
            <w:tcW w:w="567" w:type="dxa"/>
            <w:tcBorders>
              <w:top w:val="nil"/>
              <w:left w:val="nil"/>
              <w:bottom w:val="nil"/>
              <w:right w:val="nil"/>
            </w:tcBorders>
            <w:vAlign w:val="center"/>
          </w:tcPr>
          <w:p w14:paraId="70D3935E" w14:textId="77777777" w:rsidR="00DE775F" w:rsidRPr="00305758" w:rsidRDefault="00DE775F" w:rsidP="00B5027B">
            <w:pPr>
              <w:jc w:val="center"/>
              <w:rPr>
                <w:rFonts w:ascii="標楷體" w:eastAsia="標楷體" w:hAnsi="標楷體" w:cs="新細明體"/>
                <w:sz w:val="20"/>
                <w:szCs w:val="20"/>
              </w:rPr>
            </w:pPr>
            <w:r>
              <w:rPr>
                <w:rFonts w:ascii="標楷體" w:eastAsia="標楷體" w:hAnsi="標楷體" w:cs="新細明體" w:hint="eastAsia"/>
                <w:sz w:val="20"/>
                <w:szCs w:val="20"/>
              </w:rPr>
              <w:t>0</w:t>
            </w:r>
          </w:p>
        </w:tc>
        <w:tc>
          <w:tcPr>
            <w:tcW w:w="948" w:type="dxa"/>
            <w:tcBorders>
              <w:top w:val="nil"/>
              <w:left w:val="nil"/>
              <w:bottom w:val="nil"/>
              <w:right w:val="nil"/>
            </w:tcBorders>
            <w:vAlign w:val="center"/>
          </w:tcPr>
          <w:p w14:paraId="7FC9624C" w14:textId="77777777" w:rsidR="00DE775F" w:rsidRPr="00305758" w:rsidRDefault="00DE775F" w:rsidP="00DE775F">
            <w:pPr>
              <w:jc w:val="center"/>
              <w:rPr>
                <w:rFonts w:ascii="標楷體" w:eastAsia="標楷體" w:hAnsi="標楷體" w:cs="新細明體"/>
                <w:sz w:val="20"/>
                <w:szCs w:val="20"/>
              </w:rPr>
            </w:pPr>
            <w:r>
              <w:rPr>
                <w:rFonts w:ascii="標楷體" w:eastAsia="標楷體" w:hAnsi="標楷體" w:cs="新細明體" w:hint="eastAsia"/>
                <w:sz w:val="20"/>
                <w:szCs w:val="20"/>
              </w:rPr>
              <w:t xml:space="preserve">   0</w:t>
            </w:r>
          </w:p>
        </w:tc>
        <w:tc>
          <w:tcPr>
            <w:tcW w:w="895" w:type="dxa"/>
            <w:tcBorders>
              <w:top w:val="nil"/>
              <w:left w:val="nil"/>
              <w:bottom w:val="nil"/>
              <w:right w:val="nil"/>
            </w:tcBorders>
            <w:vAlign w:val="center"/>
            <w:hideMark/>
          </w:tcPr>
          <w:p w14:paraId="6BCD0634" w14:textId="77777777" w:rsidR="00DE775F" w:rsidRPr="00305758" w:rsidRDefault="00DE775F" w:rsidP="005E1C77">
            <w:pPr>
              <w:jc w:val="center"/>
              <w:rPr>
                <w:rFonts w:ascii="標楷體" w:eastAsia="標楷體" w:hAnsi="標楷體" w:cs="新細明體"/>
                <w:sz w:val="20"/>
                <w:szCs w:val="20"/>
              </w:rPr>
            </w:pPr>
            <w:r w:rsidRPr="00305758">
              <w:rPr>
                <w:rFonts w:ascii="標楷體" w:eastAsia="標楷體" w:hAnsi="標楷體" w:cs="新細明體" w:hint="eastAsia"/>
                <w:sz w:val="20"/>
                <w:szCs w:val="20"/>
              </w:rPr>
              <w:t>0.68</w:t>
            </w:r>
          </w:p>
        </w:tc>
        <w:tc>
          <w:tcPr>
            <w:tcW w:w="850" w:type="dxa"/>
            <w:tcBorders>
              <w:top w:val="nil"/>
              <w:left w:val="nil"/>
              <w:bottom w:val="nil"/>
              <w:right w:val="nil"/>
            </w:tcBorders>
            <w:vAlign w:val="center"/>
          </w:tcPr>
          <w:p w14:paraId="3373D7D3" w14:textId="77777777" w:rsidR="00DE775F" w:rsidRPr="00305758" w:rsidRDefault="00DE775F" w:rsidP="00DE775F">
            <w:pPr>
              <w:jc w:val="center"/>
              <w:rPr>
                <w:rFonts w:ascii="標楷體" w:eastAsia="標楷體" w:hAnsi="標楷體" w:cs="新細明體"/>
                <w:sz w:val="20"/>
                <w:szCs w:val="20"/>
              </w:rPr>
            </w:pPr>
            <w:r>
              <w:rPr>
                <w:rFonts w:ascii="標楷體" w:eastAsia="標楷體" w:hAnsi="標楷體" w:cs="新細明體" w:hint="eastAsia"/>
                <w:sz w:val="20"/>
                <w:szCs w:val="20"/>
              </w:rPr>
              <w:t xml:space="preserve">   0</w:t>
            </w:r>
          </w:p>
        </w:tc>
        <w:tc>
          <w:tcPr>
            <w:tcW w:w="709" w:type="dxa"/>
            <w:tcBorders>
              <w:top w:val="nil"/>
              <w:left w:val="nil"/>
              <w:bottom w:val="nil"/>
              <w:right w:val="nil"/>
            </w:tcBorders>
            <w:vAlign w:val="center"/>
            <w:hideMark/>
          </w:tcPr>
          <w:p w14:paraId="7E2B98E2" w14:textId="77777777" w:rsidR="00DE775F" w:rsidRPr="00305758" w:rsidRDefault="00DE775F" w:rsidP="005E1C77">
            <w:pPr>
              <w:jc w:val="right"/>
              <w:rPr>
                <w:rFonts w:ascii="標楷體" w:eastAsia="標楷體" w:hAnsi="標楷體" w:cs="新細明體"/>
                <w:sz w:val="20"/>
                <w:szCs w:val="20"/>
              </w:rPr>
            </w:pPr>
            <w:r w:rsidRPr="00305758">
              <w:rPr>
                <w:rFonts w:ascii="標楷體" w:eastAsia="標楷體" w:hAnsi="標楷體" w:cs="新細明體" w:hint="eastAsia"/>
                <w:sz w:val="20"/>
                <w:szCs w:val="20"/>
              </w:rPr>
              <w:t>0.21</w:t>
            </w:r>
          </w:p>
        </w:tc>
        <w:tc>
          <w:tcPr>
            <w:tcW w:w="714" w:type="dxa"/>
            <w:tcBorders>
              <w:top w:val="nil"/>
              <w:left w:val="nil"/>
              <w:bottom w:val="nil"/>
              <w:right w:val="nil"/>
            </w:tcBorders>
            <w:vAlign w:val="center"/>
          </w:tcPr>
          <w:p w14:paraId="69951122" w14:textId="77777777" w:rsidR="00DE775F" w:rsidRPr="00305758" w:rsidRDefault="00DE775F" w:rsidP="005E1C77">
            <w:pPr>
              <w:jc w:val="right"/>
              <w:rPr>
                <w:rFonts w:ascii="標楷體" w:eastAsia="標楷體" w:hAnsi="標楷體" w:cs="新細明體"/>
                <w:sz w:val="20"/>
                <w:szCs w:val="20"/>
              </w:rPr>
            </w:pPr>
            <w:r>
              <w:rPr>
                <w:rFonts w:ascii="標楷體" w:eastAsia="標楷體" w:hAnsi="標楷體" w:cs="新細明體" w:hint="eastAsia"/>
                <w:sz w:val="20"/>
                <w:szCs w:val="20"/>
              </w:rPr>
              <w:t>0</w:t>
            </w:r>
          </w:p>
        </w:tc>
      </w:tr>
      <w:tr w:rsidR="00DE775F" w:rsidRPr="00305758" w14:paraId="023F267F" w14:textId="77777777" w:rsidTr="00254C60">
        <w:tc>
          <w:tcPr>
            <w:tcW w:w="764" w:type="dxa"/>
            <w:vMerge w:val="restart"/>
            <w:tcBorders>
              <w:top w:val="single" w:sz="4" w:space="0" w:color="auto"/>
              <w:left w:val="nil"/>
              <w:bottom w:val="single" w:sz="4" w:space="0" w:color="auto"/>
              <w:right w:val="single" w:sz="4" w:space="0" w:color="auto"/>
            </w:tcBorders>
            <w:vAlign w:val="center"/>
            <w:hideMark/>
          </w:tcPr>
          <w:p w14:paraId="3E97DB67" w14:textId="77777777" w:rsidR="00DE775F" w:rsidRPr="00305758" w:rsidRDefault="00DE775F" w:rsidP="00492A34">
            <w:pPr>
              <w:jc w:val="both"/>
              <w:rPr>
                <w:rFonts w:ascii="標楷體" w:eastAsia="標楷體" w:hAnsi="標楷體" w:cs="新細明體"/>
                <w:sz w:val="20"/>
                <w:szCs w:val="20"/>
              </w:rPr>
            </w:pPr>
            <w:r w:rsidRPr="00305758">
              <w:rPr>
                <w:rFonts w:ascii="標楷體" w:eastAsia="標楷體" w:hAnsi="標楷體" w:cs="新細明體" w:hint="eastAsia"/>
                <w:sz w:val="20"/>
                <w:szCs w:val="20"/>
              </w:rPr>
              <w:t>2013</w:t>
            </w:r>
          </w:p>
        </w:tc>
        <w:tc>
          <w:tcPr>
            <w:tcW w:w="1109" w:type="dxa"/>
            <w:tcBorders>
              <w:top w:val="single" w:sz="4" w:space="0" w:color="auto"/>
              <w:left w:val="single" w:sz="4" w:space="0" w:color="auto"/>
              <w:bottom w:val="single" w:sz="4" w:space="0" w:color="auto"/>
              <w:right w:val="single" w:sz="4" w:space="0" w:color="auto"/>
            </w:tcBorders>
            <w:vAlign w:val="center"/>
            <w:hideMark/>
          </w:tcPr>
          <w:p w14:paraId="62C8D0EA" w14:textId="77777777" w:rsidR="00DE775F" w:rsidRPr="00305758" w:rsidRDefault="00DE775F" w:rsidP="00781584">
            <w:pPr>
              <w:jc w:val="center"/>
              <w:rPr>
                <w:rFonts w:ascii="標楷體" w:eastAsia="標楷體" w:hAnsi="標楷體" w:cs="新細明體"/>
                <w:sz w:val="20"/>
                <w:szCs w:val="20"/>
              </w:rPr>
            </w:pPr>
            <w:r w:rsidRPr="00305758">
              <w:rPr>
                <w:rFonts w:ascii="標楷體" w:eastAsia="標楷體" w:hAnsi="標楷體" w:cs="Times New Roman" w:hint="eastAsia"/>
                <w:sz w:val="20"/>
                <w:szCs w:val="20"/>
              </w:rPr>
              <w:t>人數</w:t>
            </w:r>
          </w:p>
        </w:tc>
        <w:tc>
          <w:tcPr>
            <w:tcW w:w="899" w:type="dxa"/>
            <w:tcBorders>
              <w:top w:val="nil"/>
              <w:left w:val="single" w:sz="4" w:space="0" w:color="auto"/>
              <w:bottom w:val="nil"/>
              <w:right w:val="nil"/>
            </w:tcBorders>
            <w:vAlign w:val="center"/>
            <w:hideMark/>
          </w:tcPr>
          <w:p w14:paraId="4D037A52" w14:textId="77777777" w:rsidR="00DE775F" w:rsidRPr="00305758" w:rsidRDefault="00DE775F" w:rsidP="005E1C77">
            <w:pPr>
              <w:jc w:val="right"/>
              <w:rPr>
                <w:rFonts w:ascii="標楷體" w:eastAsia="標楷體" w:hAnsi="標楷體" w:cs="新細明體"/>
                <w:sz w:val="20"/>
                <w:szCs w:val="20"/>
              </w:rPr>
            </w:pPr>
            <w:r w:rsidRPr="00305758">
              <w:rPr>
                <w:rFonts w:ascii="標楷體" w:eastAsia="標楷體" w:hAnsi="標楷體" w:cs="新細明體" w:hint="eastAsia"/>
                <w:sz w:val="20"/>
                <w:szCs w:val="20"/>
              </w:rPr>
              <w:t>1,804</w:t>
            </w:r>
          </w:p>
        </w:tc>
        <w:tc>
          <w:tcPr>
            <w:tcW w:w="792" w:type="dxa"/>
            <w:tcBorders>
              <w:top w:val="nil"/>
              <w:left w:val="nil"/>
              <w:bottom w:val="nil"/>
              <w:right w:val="nil"/>
            </w:tcBorders>
            <w:vAlign w:val="center"/>
            <w:hideMark/>
          </w:tcPr>
          <w:p w14:paraId="19788969" w14:textId="77777777" w:rsidR="00DE775F" w:rsidRPr="00305758" w:rsidRDefault="00DE775F" w:rsidP="005E1C77">
            <w:pPr>
              <w:jc w:val="right"/>
              <w:rPr>
                <w:rFonts w:ascii="標楷體" w:eastAsia="標楷體" w:hAnsi="標楷體" w:cs="新細明體"/>
                <w:sz w:val="20"/>
                <w:szCs w:val="20"/>
              </w:rPr>
            </w:pPr>
            <w:r w:rsidRPr="00305758">
              <w:rPr>
                <w:rFonts w:ascii="標楷體" w:eastAsia="標楷體" w:hAnsi="標楷體" w:cs="新細明體" w:hint="eastAsia"/>
                <w:sz w:val="20"/>
                <w:szCs w:val="20"/>
              </w:rPr>
              <w:t>1,722</w:t>
            </w:r>
          </w:p>
        </w:tc>
        <w:tc>
          <w:tcPr>
            <w:tcW w:w="886" w:type="dxa"/>
            <w:tcBorders>
              <w:top w:val="nil"/>
              <w:left w:val="nil"/>
              <w:bottom w:val="nil"/>
              <w:right w:val="nil"/>
            </w:tcBorders>
            <w:vAlign w:val="center"/>
          </w:tcPr>
          <w:p w14:paraId="403C5105" w14:textId="77777777" w:rsidR="00DE775F" w:rsidRPr="00305758" w:rsidRDefault="00DE775F" w:rsidP="00B5027B">
            <w:pPr>
              <w:jc w:val="center"/>
              <w:rPr>
                <w:rFonts w:ascii="標楷體" w:eastAsia="標楷體" w:hAnsi="標楷體" w:cs="新細明體"/>
                <w:sz w:val="20"/>
                <w:szCs w:val="20"/>
              </w:rPr>
            </w:pPr>
            <w:r>
              <w:rPr>
                <w:rFonts w:ascii="標楷體" w:eastAsia="標楷體" w:hAnsi="標楷體" w:cs="新細明體" w:hint="eastAsia"/>
                <w:sz w:val="20"/>
                <w:szCs w:val="20"/>
              </w:rPr>
              <w:t>0</w:t>
            </w:r>
          </w:p>
        </w:tc>
        <w:tc>
          <w:tcPr>
            <w:tcW w:w="698" w:type="dxa"/>
            <w:tcBorders>
              <w:top w:val="nil"/>
              <w:left w:val="nil"/>
              <w:bottom w:val="nil"/>
              <w:right w:val="nil"/>
            </w:tcBorders>
            <w:vAlign w:val="center"/>
            <w:hideMark/>
          </w:tcPr>
          <w:p w14:paraId="64FCF86B" w14:textId="77777777" w:rsidR="00DE775F" w:rsidRPr="00305758" w:rsidRDefault="00DE775F" w:rsidP="005E1C77">
            <w:pPr>
              <w:jc w:val="right"/>
              <w:rPr>
                <w:rFonts w:ascii="標楷體" w:eastAsia="標楷體" w:hAnsi="標楷體" w:cs="新細明體"/>
                <w:sz w:val="20"/>
                <w:szCs w:val="20"/>
              </w:rPr>
            </w:pPr>
            <w:r w:rsidRPr="00305758">
              <w:rPr>
                <w:rFonts w:ascii="標楷體" w:eastAsia="標楷體" w:hAnsi="標楷體" w:cs="新細明體" w:hint="eastAsia"/>
                <w:sz w:val="20"/>
                <w:szCs w:val="20"/>
              </w:rPr>
              <w:t>47</w:t>
            </w:r>
          </w:p>
        </w:tc>
        <w:tc>
          <w:tcPr>
            <w:tcW w:w="861" w:type="dxa"/>
            <w:tcBorders>
              <w:top w:val="nil"/>
              <w:left w:val="nil"/>
              <w:bottom w:val="nil"/>
              <w:right w:val="nil"/>
            </w:tcBorders>
            <w:vAlign w:val="center"/>
            <w:hideMark/>
          </w:tcPr>
          <w:p w14:paraId="57D30546" w14:textId="77777777" w:rsidR="00DE775F" w:rsidRPr="00305758" w:rsidRDefault="00DE775F" w:rsidP="005E1C77">
            <w:pPr>
              <w:jc w:val="center"/>
              <w:rPr>
                <w:rFonts w:ascii="標楷體" w:eastAsia="標楷體" w:hAnsi="標楷體" w:cs="新細明體"/>
                <w:sz w:val="20"/>
                <w:szCs w:val="20"/>
              </w:rPr>
            </w:pPr>
            <w:r>
              <w:rPr>
                <w:rFonts w:ascii="標楷體" w:eastAsia="標楷體" w:hAnsi="標楷體" w:cs="新細明體" w:hint="eastAsia"/>
                <w:sz w:val="20"/>
                <w:szCs w:val="20"/>
              </w:rPr>
              <w:t xml:space="preserve">  </w:t>
            </w:r>
            <w:r w:rsidRPr="00305758">
              <w:rPr>
                <w:rFonts w:ascii="標楷體" w:eastAsia="標楷體" w:hAnsi="標楷體" w:cs="新細明體" w:hint="eastAsia"/>
                <w:sz w:val="20"/>
                <w:szCs w:val="20"/>
              </w:rPr>
              <w:t>22</w:t>
            </w:r>
          </w:p>
        </w:tc>
        <w:tc>
          <w:tcPr>
            <w:tcW w:w="567" w:type="dxa"/>
            <w:tcBorders>
              <w:top w:val="nil"/>
              <w:left w:val="nil"/>
              <w:bottom w:val="nil"/>
              <w:right w:val="nil"/>
            </w:tcBorders>
            <w:vAlign w:val="center"/>
          </w:tcPr>
          <w:p w14:paraId="557E378E" w14:textId="77777777" w:rsidR="00DE775F" w:rsidRPr="00305758" w:rsidRDefault="00DE775F" w:rsidP="00B5027B">
            <w:pPr>
              <w:jc w:val="center"/>
              <w:rPr>
                <w:rFonts w:ascii="標楷體" w:eastAsia="標楷體" w:hAnsi="標楷體" w:cs="新細明體"/>
                <w:sz w:val="20"/>
                <w:szCs w:val="20"/>
              </w:rPr>
            </w:pPr>
            <w:r>
              <w:rPr>
                <w:rFonts w:ascii="標楷體" w:eastAsia="標楷體" w:hAnsi="標楷體" w:cs="新細明體" w:hint="eastAsia"/>
                <w:sz w:val="20"/>
                <w:szCs w:val="20"/>
              </w:rPr>
              <w:t>0</w:t>
            </w:r>
          </w:p>
        </w:tc>
        <w:tc>
          <w:tcPr>
            <w:tcW w:w="948" w:type="dxa"/>
            <w:tcBorders>
              <w:top w:val="nil"/>
              <w:left w:val="nil"/>
              <w:bottom w:val="nil"/>
              <w:right w:val="nil"/>
            </w:tcBorders>
            <w:vAlign w:val="center"/>
          </w:tcPr>
          <w:p w14:paraId="6626165B" w14:textId="77777777" w:rsidR="00DE775F" w:rsidRPr="00305758" w:rsidRDefault="00DE775F" w:rsidP="00DE775F">
            <w:pPr>
              <w:jc w:val="center"/>
              <w:rPr>
                <w:rFonts w:ascii="標楷體" w:eastAsia="標楷體" w:hAnsi="標楷體" w:cs="新細明體"/>
                <w:sz w:val="20"/>
                <w:szCs w:val="20"/>
              </w:rPr>
            </w:pPr>
            <w:r>
              <w:rPr>
                <w:rFonts w:ascii="標楷體" w:eastAsia="標楷體" w:hAnsi="標楷體" w:cs="新細明體" w:hint="eastAsia"/>
                <w:sz w:val="20"/>
                <w:szCs w:val="20"/>
              </w:rPr>
              <w:t xml:space="preserve">   0</w:t>
            </w:r>
          </w:p>
        </w:tc>
        <w:tc>
          <w:tcPr>
            <w:tcW w:w="895" w:type="dxa"/>
            <w:tcBorders>
              <w:top w:val="nil"/>
              <w:left w:val="nil"/>
              <w:bottom w:val="nil"/>
              <w:right w:val="nil"/>
            </w:tcBorders>
            <w:vAlign w:val="center"/>
            <w:hideMark/>
          </w:tcPr>
          <w:p w14:paraId="5E347DBE" w14:textId="77777777" w:rsidR="00DE775F" w:rsidRPr="00305758" w:rsidRDefault="00DE775F" w:rsidP="005E1C77">
            <w:pPr>
              <w:jc w:val="center"/>
              <w:rPr>
                <w:rFonts w:ascii="標楷體" w:eastAsia="標楷體" w:hAnsi="標楷體" w:cs="新細明體"/>
                <w:sz w:val="20"/>
                <w:szCs w:val="20"/>
              </w:rPr>
            </w:pPr>
            <w:r>
              <w:rPr>
                <w:rFonts w:ascii="標楷體" w:eastAsia="標楷體" w:hAnsi="標楷體" w:cs="新細明體" w:hint="eastAsia"/>
                <w:sz w:val="20"/>
                <w:szCs w:val="20"/>
              </w:rPr>
              <w:t xml:space="preserve">   </w:t>
            </w:r>
            <w:r w:rsidRPr="00305758">
              <w:rPr>
                <w:rFonts w:ascii="標楷體" w:eastAsia="標楷體" w:hAnsi="標楷體" w:cs="新細明體" w:hint="eastAsia"/>
                <w:sz w:val="20"/>
                <w:szCs w:val="20"/>
              </w:rPr>
              <w:t>2</w:t>
            </w:r>
          </w:p>
        </w:tc>
        <w:tc>
          <w:tcPr>
            <w:tcW w:w="850" w:type="dxa"/>
            <w:tcBorders>
              <w:top w:val="nil"/>
              <w:left w:val="nil"/>
              <w:bottom w:val="nil"/>
              <w:right w:val="nil"/>
            </w:tcBorders>
            <w:vAlign w:val="center"/>
            <w:hideMark/>
          </w:tcPr>
          <w:p w14:paraId="1EC8D651" w14:textId="77777777" w:rsidR="00DE775F" w:rsidRPr="00305758" w:rsidRDefault="00DE775F" w:rsidP="00DE775F">
            <w:pPr>
              <w:jc w:val="center"/>
              <w:rPr>
                <w:rFonts w:ascii="標楷體" w:eastAsia="標楷體" w:hAnsi="標楷體" w:cs="新細明體"/>
                <w:sz w:val="20"/>
                <w:szCs w:val="20"/>
              </w:rPr>
            </w:pPr>
            <w:r>
              <w:rPr>
                <w:rFonts w:ascii="標楷體" w:eastAsia="標楷體" w:hAnsi="標楷體" w:cs="新細明體" w:hint="eastAsia"/>
                <w:sz w:val="20"/>
                <w:szCs w:val="20"/>
              </w:rPr>
              <w:t xml:space="preserve">   </w:t>
            </w:r>
            <w:r w:rsidRPr="00305758">
              <w:rPr>
                <w:rFonts w:ascii="標楷體" w:eastAsia="標楷體" w:hAnsi="標楷體" w:cs="新細明體" w:hint="eastAsia"/>
                <w:sz w:val="20"/>
                <w:szCs w:val="20"/>
              </w:rPr>
              <w:t>1</w:t>
            </w:r>
          </w:p>
        </w:tc>
        <w:tc>
          <w:tcPr>
            <w:tcW w:w="709" w:type="dxa"/>
            <w:tcBorders>
              <w:top w:val="nil"/>
              <w:left w:val="nil"/>
              <w:bottom w:val="nil"/>
              <w:right w:val="nil"/>
            </w:tcBorders>
            <w:vAlign w:val="center"/>
            <w:hideMark/>
          </w:tcPr>
          <w:p w14:paraId="19D2914F" w14:textId="77777777" w:rsidR="00DE775F" w:rsidRPr="00305758" w:rsidRDefault="00DE775F" w:rsidP="005E1C77">
            <w:pPr>
              <w:jc w:val="right"/>
              <w:rPr>
                <w:rFonts w:ascii="標楷體" w:eastAsia="標楷體" w:hAnsi="標楷體" w:cs="新細明體"/>
                <w:sz w:val="20"/>
                <w:szCs w:val="20"/>
              </w:rPr>
            </w:pPr>
            <w:r w:rsidRPr="00305758">
              <w:rPr>
                <w:rFonts w:ascii="標楷體" w:eastAsia="標楷體" w:hAnsi="標楷體" w:cs="新細明體" w:hint="eastAsia"/>
                <w:sz w:val="20"/>
                <w:szCs w:val="20"/>
              </w:rPr>
              <w:t>9</w:t>
            </w:r>
          </w:p>
        </w:tc>
        <w:tc>
          <w:tcPr>
            <w:tcW w:w="714" w:type="dxa"/>
            <w:tcBorders>
              <w:top w:val="nil"/>
              <w:left w:val="nil"/>
              <w:bottom w:val="nil"/>
              <w:right w:val="nil"/>
            </w:tcBorders>
            <w:vAlign w:val="center"/>
            <w:hideMark/>
          </w:tcPr>
          <w:p w14:paraId="3E1D39CC" w14:textId="77777777" w:rsidR="00DE775F" w:rsidRPr="00305758" w:rsidRDefault="00DE775F" w:rsidP="005E1C77">
            <w:pPr>
              <w:jc w:val="right"/>
              <w:rPr>
                <w:rFonts w:ascii="標楷體" w:eastAsia="標楷體" w:hAnsi="標楷體" w:cs="新細明體"/>
                <w:sz w:val="20"/>
                <w:szCs w:val="20"/>
              </w:rPr>
            </w:pPr>
            <w:r w:rsidRPr="00305758">
              <w:rPr>
                <w:rFonts w:ascii="標楷體" w:eastAsia="標楷體" w:hAnsi="標楷體" w:cs="新細明體" w:hint="eastAsia"/>
                <w:sz w:val="20"/>
                <w:szCs w:val="20"/>
              </w:rPr>
              <w:t>1</w:t>
            </w:r>
          </w:p>
        </w:tc>
      </w:tr>
      <w:tr w:rsidR="00DE775F" w:rsidRPr="00305758" w14:paraId="249D0949" w14:textId="77777777" w:rsidTr="00254C60">
        <w:tc>
          <w:tcPr>
            <w:tcW w:w="764" w:type="dxa"/>
            <w:vMerge/>
            <w:tcBorders>
              <w:top w:val="single" w:sz="4" w:space="0" w:color="auto"/>
              <w:left w:val="nil"/>
              <w:bottom w:val="single" w:sz="4" w:space="0" w:color="auto"/>
              <w:right w:val="single" w:sz="4" w:space="0" w:color="auto"/>
            </w:tcBorders>
            <w:vAlign w:val="center"/>
            <w:hideMark/>
          </w:tcPr>
          <w:p w14:paraId="4BB49261" w14:textId="77777777" w:rsidR="00DE775F" w:rsidRPr="00305758" w:rsidRDefault="00DE775F" w:rsidP="00492A34">
            <w:pPr>
              <w:widowControl/>
              <w:jc w:val="both"/>
              <w:rPr>
                <w:rFonts w:ascii="標楷體" w:eastAsia="標楷體" w:hAnsi="標楷體" w:cs="新細明體"/>
                <w:sz w:val="20"/>
                <w:szCs w:val="20"/>
              </w:rPr>
            </w:pPr>
          </w:p>
        </w:tc>
        <w:tc>
          <w:tcPr>
            <w:tcW w:w="1109" w:type="dxa"/>
            <w:tcBorders>
              <w:top w:val="single" w:sz="4" w:space="0" w:color="auto"/>
              <w:left w:val="single" w:sz="4" w:space="0" w:color="auto"/>
              <w:bottom w:val="single" w:sz="4" w:space="0" w:color="auto"/>
              <w:right w:val="single" w:sz="4" w:space="0" w:color="auto"/>
            </w:tcBorders>
            <w:vAlign w:val="center"/>
            <w:hideMark/>
          </w:tcPr>
          <w:p w14:paraId="69606E93" w14:textId="77777777" w:rsidR="00DE775F" w:rsidRPr="00305758" w:rsidRDefault="00DE775F" w:rsidP="00781584">
            <w:pPr>
              <w:jc w:val="center"/>
              <w:rPr>
                <w:rFonts w:ascii="標楷體" w:eastAsia="標楷體" w:hAnsi="標楷體" w:cs="新細明體"/>
                <w:sz w:val="20"/>
                <w:szCs w:val="20"/>
              </w:rPr>
            </w:pPr>
            <w:r>
              <w:rPr>
                <w:rFonts w:ascii="標楷體" w:eastAsia="標楷體" w:hAnsi="標楷體" w:cs="Times New Roman" w:hint="eastAsia"/>
                <w:sz w:val="20"/>
                <w:szCs w:val="20"/>
              </w:rPr>
              <w:t>比率</w:t>
            </w:r>
          </w:p>
        </w:tc>
        <w:tc>
          <w:tcPr>
            <w:tcW w:w="899" w:type="dxa"/>
            <w:tcBorders>
              <w:top w:val="nil"/>
              <w:left w:val="single" w:sz="4" w:space="0" w:color="auto"/>
              <w:bottom w:val="nil"/>
              <w:right w:val="nil"/>
            </w:tcBorders>
            <w:vAlign w:val="center"/>
            <w:hideMark/>
          </w:tcPr>
          <w:p w14:paraId="337EFE5B" w14:textId="77777777" w:rsidR="00DE775F" w:rsidRPr="00305758" w:rsidRDefault="00DE775F" w:rsidP="005E1C77">
            <w:pPr>
              <w:jc w:val="right"/>
              <w:rPr>
                <w:rFonts w:ascii="標楷體" w:eastAsia="標楷體" w:hAnsi="標楷體" w:cs="新細明體"/>
                <w:sz w:val="20"/>
                <w:szCs w:val="20"/>
              </w:rPr>
            </w:pPr>
            <w:r w:rsidRPr="00305758">
              <w:rPr>
                <w:rFonts w:ascii="標楷體" w:eastAsia="標楷體" w:hAnsi="標楷體" w:cs="新細明體" w:hint="eastAsia"/>
                <w:sz w:val="20"/>
                <w:szCs w:val="20"/>
              </w:rPr>
              <w:t>100.00</w:t>
            </w:r>
          </w:p>
        </w:tc>
        <w:tc>
          <w:tcPr>
            <w:tcW w:w="792" w:type="dxa"/>
            <w:tcBorders>
              <w:top w:val="nil"/>
              <w:left w:val="nil"/>
              <w:bottom w:val="nil"/>
              <w:right w:val="nil"/>
            </w:tcBorders>
            <w:vAlign w:val="center"/>
            <w:hideMark/>
          </w:tcPr>
          <w:p w14:paraId="29F0B3B0" w14:textId="77777777" w:rsidR="00DE775F" w:rsidRPr="00305758" w:rsidRDefault="00DE775F" w:rsidP="005E1C77">
            <w:pPr>
              <w:jc w:val="right"/>
              <w:rPr>
                <w:rFonts w:ascii="標楷體" w:eastAsia="標楷體" w:hAnsi="標楷體" w:cs="新細明體"/>
                <w:sz w:val="20"/>
                <w:szCs w:val="20"/>
              </w:rPr>
            </w:pPr>
            <w:r w:rsidRPr="00305758">
              <w:rPr>
                <w:rFonts w:ascii="標楷體" w:eastAsia="標楷體" w:hAnsi="標楷體" w:cs="新細明體" w:hint="eastAsia"/>
                <w:sz w:val="20"/>
                <w:szCs w:val="20"/>
              </w:rPr>
              <w:t>95.45</w:t>
            </w:r>
          </w:p>
        </w:tc>
        <w:tc>
          <w:tcPr>
            <w:tcW w:w="886" w:type="dxa"/>
            <w:tcBorders>
              <w:top w:val="nil"/>
              <w:left w:val="nil"/>
              <w:bottom w:val="nil"/>
              <w:right w:val="nil"/>
            </w:tcBorders>
            <w:vAlign w:val="center"/>
          </w:tcPr>
          <w:p w14:paraId="122A3D7C" w14:textId="77777777" w:rsidR="00DE775F" w:rsidRPr="00305758" w:rsidRDefault="00DE775F" w:rsidP="00B5027B">
            <w:pPr>
              <w:jc w:val="center"/>
              <w:rPr>
                <w:rFonts w:ascii="標楷體" w:eastAsia="標楷體" w:hAnsi="標楷體" w:cs="新細明體"/>
                <w:sz w:val="20"/>
                <w:szCs w:val="20"/>
              </w:rPr>
            </w:pPr>
            <w:r>
              <w:rPr>
                <w:rFonts w:ascii="標楷體" w:eastAsia="標楷體" w:hAnsi="標楷體" w:cs="新細明體" w:hint="eastAsia"/>
                <w:sz w:val="20"/>
                <w:szCs w:val="20"/>
              </w:rPr>
              <w:t>0</w:t>
            </w:r>
          </w:p>
        </w:tc>
        <w:tc>
          <w:tcPr>
            <w:tcW w:w="698" w:type="dxa"/>
            <w:tcBorders>
              <w:top w:val="nil"/>
              <w:left w:val="nil"/>
              <w:bottom w:val="nil"/>
              <w:right w:val="nil"/>
            </w:tcBorders>
            <w:vAlign w:val="center"/>
            <w:hideMark/>
          </w:tcPr>
          <w:p w14:paraId="798569A7" w14:textId="77777777" w:rsidR="00DE775F" w:rsidRPr="00305758" w:rsidRDefault="00DE775F" w:rsidP="005E1C77">
            <w:pPr>
              <w:jc w:val="right"/>
              <w:rPr>
                <w:rFonts w:ascii="標楷體" w:eastAsia="標楷體" w:hAnsi="標楷體" w:cs="新細明體"/>
                <w:sz w:val="20"/>
                <w:szCs w:val="20"/>
              </w:rPr>
            </w:pPr>
            <w:r w:rsidRPr="00305758">
              <w:rPr>
                <w:rFonts w:ascii="標楷體" w:eastAsia="標楷體" w:hAnsi="標楷體" w:cs="新細明體" w:hint="eastAsia"/>
                <w:sz w:val="20"/>
                <w:szCs w:val="20"/>
              </w:rPr>
              <w:t>2.61</w:t>
            </w:r>
          </w:p>
        </w:tc>
        <w:tc>
          <w:tcPr>
            <w:tcW w:w="861" w:type="dxa"/>
            <w:tcBorders>
              <w:top w:val="nil"/>
              <w:left w:val="nil"/>
              <w:bottom w:val="nil"/>
              <w:right w:val="nil"/>
            </w:tcBorders>
            <w:vAlign w:val="center"/>
            <w:hideMark/>
          </w:tcPr>
          <w:p w14:paraId="0E3320EF" w14:textId="77777777" w:rsidR="00DE775F" w:rsidRPr="00305758" w:rsidRDefault="00DE775F" w:rsidP="005E1C77">
            <w:pPr>
              <w:jc w:val="center"/>
              <w:rPr>
                <w:rFonts w:ascii="標楷體" w:eastAsia="標楷體" w:hAnsi="標楷體" w:cs="新細明體"/>
                <w:sz w:val="20"/>
                <w:szCs w:val="20"/>
              </w:rPr>
            </w:pPr>
            <w:r w:rsidRPr="00305758">
              <w:rPr>
                <w:rFonts w:ascii="標楷體" w:eastAsia="標楷體" w:hAnsi="標楷體" w:cs="新細明體" w:hint="eastAsia"/>
                <w:sz w:val="20"/>
                <w:szCs w:val="20"/>
              </w:rPr>
              <w:t>1.22</w:t>
            </w:r>
          </w:p>
        </w:tc>
        <w:tc>
          <w:tcPr>
            <w:tcW w:w="567" w:type="dxa"/>
            <w:tcBorders>
              <w:top w:val="nil"/>
              <w:left w:val="nil"/>
              <w:bottom w:val="nil"/>
              <w:right w:val="nil"/>
            </w:tcBorders>
            <w:vAlign w:val="center"/>
          </w:tcPr>
          <w:p w14:paraId="5A832EA4" w14:textId="77777777" w:rsidR="00DE775F" w:rsidRPr="00305758" w:rsidRDefault="00DE775F" w:rsidP="00B5027B">
            <w:pPr>
              <w:jc w:val="center"/>
              <w:rPr>
                <w:rFonts w:ascii="標楷體" w:eastAsia="標楷體" w:hAnsi="標楷體" w:cs="新細明體"/>
                <w:sz w:val="20"/>
                <w:szCs w:val="20"/>
              </w:rPr>
            </w:pPr>
            <w:r>
              <w:rPr>
                <w:rFonts w:ascii="標楷體" w:eastAsia="標楷體" w:hAnsi="標楷體" w:cs="新細明體" w:hint="eastAsia"/>
                <w:sz w:val="20"/>
                <w:szCs w:val="20"/>
              </w:rPr>
              <w:t>0</w:t>
            </w:r>
          </w:p>
        </w:tc>
        <w:tc>
          <w:tcPr>
            <w:tcW w:w="948" w:type="dxa"/>
            <w:tcBorders>
              <w:top w:val="nil"/>
              <w:left w:val="nil"/>
              <w:bottom w:val="nil"/>
              <w:right w:val="nil"/>
            </w:tcBorders>
            <w:vAlign w:val="center"/>
          </w:tcPr>
          <w:p w14:paraId="75A11DCB" w14:textId="77777777" w:rsidR="00DE775F" w:rsidRPr="00305758" w:rsidRDefault="00DE775F" w:rsidP="00DE775F">
            <w:pPr>
              <w:jc w:val="center"/>
              <w:rPr>
                <w:rFonts w:ascii="標楷體" w:eastAsia="標楷體" w:hAnsi="標楷體" w:cs="新細明體"/>
                <w:sz w:val="20"/>
                <w:szCs w:val="20"/>
              </w:rPr>
            </w:pPr>
            <w:r>
              <w:rPr>
                <w:rFonts w:ascii="標楷體" w:eastAsia="標楷體" w:hAnsi="標楷體" w:cs="新細明體" w:hint="eastAsia"/>
                <w:sz w:val="20"/>
                <w:szCs w:val="20"/>
              </w:rPr>
              <w:t xml:space="preserve">   0</w:t>
            </w:r>
          </w:p>
        </w:tc>
        <w:tc>
          <w:tcPr>
            <w:tcW w:w="895" w:type="dxa"/>
            <w:tcBorders>
              <w:top w:val="nil"/>
              <w:left w:val="nil"/>
              <w:bottom w:val="nil"/>
              <w:right w:val="nil"/>
            </w:tcBorders>
            <w:vAlign w:val="center"/>
            <w:hideMark/>
          </w:tcPr>
          <w:p w14:paraId="4100FB3E" w14:textId="77777777" w:rsidR="00DE775F" w:rsidRPr="00305758" w:rsidRDefault="00DE775F" w:rsidP="005E1C77">
            <w:pPr>
              <w:jc w:val="center"/>
              <w:rPr>
                <w:rFonts w:ascii="標楷體" w:eastAsia="標楷體" w:hAnsi="標楷體" w:cs="新細明體"/>
                <w:sz w:val="20"/>
                <w:szCs w:val="20"/>
              </w:rPr>
            </w:pPr>
            <w:r w:rsidRPr="00305758">
              <w:rPr>
                <w:rFonts w:ascii="標楷體" w:eastAsia="標楷體" w:hAnsi="標楷體" w:cs="新細明體" w:hint="eastAsia"/>
                <w:sz w:val="20"/>
                <w:szCs w:val="20"/>
              </w:rPr>
              <w:t>0.11</w:t>
            </w:r>
          </w:p>
        </w:tc>
        <w:tc>
          <w:tcPr>
            <w:tcW w:w="850" w:type="dxa"/>
            <w:tcBorders>
              <w:top w:val="nil"/>
              <w:left w:val="nil"/>
              <w:bottom w:val="nil"/>
              <w:right w:val="nil"/>
            </w:tcBorders>
            <w:vAlign w:val="center"/>
            <w:hideMark/>
          </w:tcPr>
          <w:p w14:paraId="5DB35529" w14:textId="77777777" w:rsidR="00DE775F" w:rsidRPr="00305758" w:rsidRDefault="00DE775F" w:rsidP="00DE775F">
            <w:pPr>
              <w:jc w:val="center"/>
              <w:rPr>
                <w:rFonts w:ascii="標楷體" w:eastAsia="標楷體" w:hAnsi="標楷體" w:cs="新細明體"/>
                <w:sz w:val="20"/>
                <w:szCs w:val="20"/>
              </w:rPr>
            </w:pPr>
            <w:r w:rsidRPr="00305758">
              <w:rPr>
                <w:rFonts w:ascii="標楷體" w:eastAsia="標楷體" w:hAnsi="標楷體" w:cs="新細明體" w:hint="eastAsia"/>
                <w:sz w:val="20"/>
                <w:szCs w:val="20"/>
              </w:rPr>
              <w:t>0.06</w:t>
            </w:r>
          </w:p>
        </w:tc>
        <w:tc>
          <w:tcPr>
            <w:tcW w:w="709" w:type="dxa"/>
            <w:tcBorders>
              <w:top w:val="nil"/>
              <w:left w:val="nil"/>
              <w:bottom w:val="nil"/>
              <w:right w:val="nil"/>
            </w:tcBorders>
            <w:vAlign w:val="center"/>
            <w:hideMark/>
          </w:tcPr>
          <w:p w14:paraId="43D6E55A" w14:textId="77777777" w:rsidR="00DE775F" w:rsidRPr="00305758" w:rsidRDefault="00DE775F" w:rsidP="005E1C77">
            <w:pPr>
              <w:jc w:val="right"/>
              <w:rPr>
                <w:rFonts w:ascii="標楷體" w:eastAsia="標楷體" w:hAnsi="標楷體" w:cs="新細明體"/>
                <w:sz w:val="20"/>
                <w:szCs w:val="20"/>
              </w:rPr>
            </w:pPr>
            <w:r w:rsidRPr="00305758">
              <w:rPr>
                <w:rFonts w:ascii="標楷體" w:eastAsia="標楷體" w:hAnsi="標楷體" w:cs="新細明體" w:hint="eastAsia"/>
                <w:sz w:val="20"/>
                <w:szCs w:val="20"/>
              </w:rPr>
              <w:t>0.50</w:t>
            </w:r>
          </w:p>
        </w:tc>
        <w:tc>
          <w:tcPr>
            <w:tcW w:w="714" w:type="dxa"/>
            <w:tcBorders>
              <w:top w:val="nil"/>
              <w:left w:val="nil"/>
              <w:bottom w:val="nil"/>
              <w:right w:val="nil"/>
            </w:tcBorders>
            <w:vAlign w:val="center"/>
            <w:hideMark/>
          </w:tcPr>
          <w:p w14:paraId="26299745" w14:textId="77777777" w:rsidR="00DE775F" w:rsidRPr="00305758" w:rsidRDefault="00DE775F" w:rsidP="005E1C77">
            <w:pPr>
              <w:jc w:val="right"/>
              <w:rPr>
                <w:rFonts w:ascii="標楷體" w:eastAsia="標楷體" w:hAnsi="標楷體" w:cs="新細明體"/>
                <w:sz w:val="20"/>
                <w:szCs w:val="20"/>
              </w:rPr>
            </w:pPr>
            <w:r w:rsidRPr="00305758">
              <w:rPr>
                <w:rFonts w:ascii="標楷體" w:eastAsia="標楷體" w:hAnsi="標楷體" w:cs="新細明體" w:hint="eastAsia"/>
                <w:sz w:val="20"/>
                <w:szCs w:val="20"/>
              </w:rPr>
              <w:t>0.06</w:t>
            </w:r>
          </w:p>
        </w:tc>
      </w:tr>
      <w:tr w:rsidR="00DE775F" w:rsidRPr="00305758" w14:paraId="4E4ADE9F" w14:textId="77777777" w:rsidTr="00254C60">
        <w:tc>
          <w:tcPr>
            <w:tcW w:w="764" w:type="dxa"/>
            <w:vMerge w:val="restart"/>
            <w:tcBorders>
              <w:top w:val="single" w:sz="4" w:space="0" w:color="auto"/>
              <w:left w:val="nil"/>
              <w:bottom w:val="single" w:sz="4" w:space="0" w:color="auto"/>
              <w:right w:val="single" w:sz="4" w:space="0" w:color="auto"/>
            </w:tcBorders>
            <w:vAlign w:val="center"/>
            <w:hideMark/>
          </w:tcPr>
          <w:p w14:paraId="3779F97B" w14:textId="77777777" w:rsidR="00DE775F" w:rsidRPr="00305758" w:rsidRDefault="00DE775F" w:rsidP="00492A34">
            <w:pPr>
              <w:jc w:val="both"/>
              <w:rPr>
                <w:rFonts w:ascii="標楷體" w:eastAsia="標楷體" w:hAnsi="標楷體" w:cs="新細明體"/>
                <w:sz w:val="20"/>
                <w:szCs w:val="20"/>
              </w:rPr>
            </w:pPr>
            <w:r w:rsidRPr="00305758">
              <w:rPr>
                <w:rFonts w:ascii="標楷體" w:eastAsia="標楷體" w:hAnsi="標楷體" w:cs="新細明體" w:hint="eastAsia"/>
                <w:sz w:val="20"/>
                <w:szCs w:val="20"/>
              </w:rPr>
              <w:t>2014</w:t>
            </w:r>
          </w:p>
        </w:tc>
        <w:tc>
          <w:tcPr>
            <w:tcW w:w="1109" w:type="dxa"/>
            <w:tcBorders>
              <w:top w:val="single" w:sz="4" w:space="0" w:color="auto"/>
              <w:left w:val="single" w:sz="4" w:space="0" w:color="auto"/>
              <w:bottom w:val="single" w:sz="4" w:space="0" w:color="auto"/>
              <w:right w:val="single" w:sz="4" w:space="0" w:color="auto"/>
            </w:tcBorders>
            <w:vAlign w:val="center"/>
            <w:hideMark/>
          </w:tcPr>
          <w:p w14:paraId="5D64B3DB" w14:textId="77777777" w:rsidR="00DE775F" w:rsidRPr="00305758" w:rsidRDefault="00DE775F" w:rsidP="00781584">
            <w:pPr>
              <w:jc w:val="center"/>
              <w:rPr>
                <w:rFonts w:ascii="標楷體" w:eastAsia="標楷體" w:hAnsi="標楷體" w:cs="新細明體"/>
                <w:sz w:val="20"/>
                <w:szCs w:val="20"/>
              </w:rPr>
            </w:pPr>
            <w:r w:rsidRPr="00305758">
              <w:rPr>
                <w:rFonts w:ascii="標楷體" w:eastAsia="標楷體" w:hAnsi="標楷體" w:cs="Times New Roman" w:hint="eastAsia"/>
                <w:sz w:val="20"/>
                <w:szCs w:val="20"/>
              </w:rPr>
              <w:t>人數</w:t>
            </w:r>
          </w:p>
        </w:tc>
        <w:tc>
          <w:tcPr>
            <w:tcW w:w="899" w:type="dxa"/>
            <w:tcBorders>
              <w:top w:val="nil"/>
              <w:left w:val="single" w:sz="4" w:space="0" w:color="auto"/>
              <w:bottom w:val="nil"/>
              <w:right w:val="nil"/>
            </w:tcBorders>
            <w:vAlign w:val="center"/>
            <w:hideMark/>
          </w:tcPr>
          <w:p w14:paraId="7B54C008" w14:textId="77777777" w:rsidR="00DE775F" w:rsidRPr="00305758" w:rsidRDefault="00DE775F" w:rsidP="005E1C77">
            <w:pPr>
              <w:jc w:val="right"/>
              <w:rPr>
                <w:rFonts w:ascii="標楷體" w:eastAsia="標楷體" w:hAnsi="標楷體" w:cs="新細明體"/>
                <w:sz w:val="20"/>
                <w:szCs w:val="20"/>
              </w:rPr>
            </w:pPr>
            <w:r w:rsidRPr="00305758">
              <w:rPr>
                <w:rFonts w:ascii="標楷體" w:eastAsia="標楷體" w:hAnsi="標楷體" w:cs="新細明體" w:hint="eastAsia"/>
                <w:sz w:val="20"/>
                <w:szCs w:val="20"/>
              </w:rPr>
              <w:t>1,308</w:t>
            </w:r>
          </w:p>
        </w:tc>
        <w:tc>
          <w:tcPr>
            <w:tcW w:w="792" w:type="dxa"/>
            <w:tcBorders>
              <w:top w:val="nil"/>
              <w:left w:val="nil"/>
              <w:bottom w:val="nil"/>
              <w:right w:val="nil"/>
            </w:tcBorders>
            <w:vAlign w:val="center"/>
            <w:hideMark/>
          </w:tcPr>
          <w:p w14:paraId="7D57ED30" w14:textId="77777777" w:rsidR="00DE775F" w:rsidRPr="00305758" w:rsidRDefault="00DE775F" w:rsidP="005E1C77">
            <w:pPr>
              <w:jc w:val="right"/>
              <w:rPr>
                <w:rFonts w:ascii="標楷體" w:eastAsia="標楷體" w:hAnsi="標楷體" w:cs="新細明體"/>
                <w:sz w:val="20"/>
                <w:szCs w:val="20"/>
              </w:rPr>
            </w:pPr>
            <w:r w:rsidRPr="00305758">
              <w:rPr>
                <w:rFonts w:ascii="標楷體" w:eastAsia="標楷體" w:hAnsi="標楷體" w:cs="新細明體" w:hint="eastAsia"/>
                <w:sz w:val="20"/>
                <w:szCs w:val="20"/>
              </w:rPr>
              <w:t>1,245</w:t>
            </w:r>
          </w:p>
        </w:tc>
        <w:tc>
          <w:tcPr>
            <w:tcW w:w="886" w:type="dxa"/>
            <w:tcBorders>
              <w:top w:val="nil"/>
              <w:left w:val="nil"/>
              <w:bottom w:val="nil"/>
              <w:right w:val="nil"/>
            </w:tcBorders>
            <w:vAlign w:val="center"/>
          </w:tcPr>
          <w:p w14:paraId="31333510" w14:textId="77777777" w:rsidR="00DE775F" w:rsidRPr="00305758" w:rsidRDefault="00DE775F" w:rsidP="00B5027B">
            <w:pPr>
              <w:jc w:val="center"/>
              <w:rPr>
                <w:rFonts w:ascii="標楷體" w:eastAsia="標楷體" w:hAnsi="標楷體" w:cs="新細明體"/>
                <w:sz w:val="20"/>
                <w:szCs w:val="20"/>
              </w:rPr>
            </w:pPr>
            <w:r>
              <w:rPr>
                <w:rFonts w:ascii="標楷體" w:eastAsia="標楷體" w:hAnsi="標楷體" w:cs="新細明體" w:hint="eastAsia"/>
                <w:sz w:val="20"/>
                <w:szCs w:val="20"/>
              </w:rPr>
              <w:t>0</w:t>
            </w:r>
          </w:p>
        </w:tc>
        <w:tc>
          <w:tcPr>
            <w:tcW w:w="698" w:type="dxa"/>
            <w:tcBorders>
              <w:top w:val="nil"/>
              <w:left w:val="nil"/>
              <w:bottom w:val="nil"/>
              <w:right w:val="nil"/>
            </w:tcBorders>
            <w:vAlign w:val="center"/>
            <w:hideMark/>
          </w:tcPr>
          <w:p w14:paraId="14876C93" w14:textId="77777777" w:rsidR="00DE775F" w:rsidRPr="00305758" w:rsidRDefault="00DE775F" w:rsidP="005E1C77">
            <w:pPr>
              <w:jc w:val="right"/>
              <w:rPr>
                <w:rFonts w:ascii="標楷體" w:eastAsia="標楷體" w:hAnsi="標楷體" w:cs="新細明體"/>
                <w:sz w:val="20"/>
                <w:szCs w:val="20"/>
              </w:rPr>
            </w:pPr>
            <w:r w:rsidRPr="00305758">
              <w:rPr>
                <w:rFonts w:ascii="標楷體" w:eastAsia="標楷體" w:hAnsi="標楷體" w:cs="新細明體" w:hint="eastAsia"/>
                <w:sz w:val="20"/>
                <w:szCs w:val="20"/>
              </w:rPr>
              <w:t>43</w:t>
            </w:r>
          </w:p>
        </w:tc>
        <w:tc>
          <w:tcPr>
            <w:tcW w:w="861" w:type="dxa"/>
            <w:tcBorders>
              <w:top w:val="nil"/>
              <w:left w:val="nil"/>
              <w:bottom w:val="nil"/>
              <w:right w:val="nil"/>
            </w:tcBorders>
            <w:vAlign w:val="center"/>
            <w:hideMark/>
          </w:tcPr>
          <w:p w14:paraId="2A5CFB00" w14:textId="77777777" w:rsidR="00DE775F" w:rsidRPr="00305758" w:rsidRDefault="00DE775F" w:rsidP="005E1C77">
            <w:pPr>
              <w:jc w:val="center"/>
              <w:rPr>
                <w:rFonts w:ascii="標楷體" w:eastAsia="標楷體" w:hAnsi="標楷體" w:cs="新細明體"/>
                <w:sz w:val="20"/>
                <w:szCs w:val="20"/>
              </w:rPr>
            </w:pPr>
            <w:r>
              <w:rPr>
                <w:rFonts w:ascii="標楷體" w:eastAsia="標楷體" w:hAnsi="標楷體" w:cs="新細明體" w:hint="eastAsia"/>
                <w:sz w:val="20"/>
                <w:szCs w:val="20"/>
              </w:rPr>
              <w:t xml:space="preserve">  </w:t>
            </w:r>
            <w:r w:rsidRPr="00305758">
              <w:rPr>
                <w:rFonts w:ascii="標楷體" w:eastAsia="標楷體" w:hAnsi="標楷體" w:cs="新細明體" w:hint="eastAsia"/>
                <w:sz w:val="20"/>
                <w:szCs w:val="20"/>
              </w:rPr>
              <w:t>14</w:t>
            </w:r>
          </w:p>
        </w:tc>
        <w:tc>
          <w:tcPr>
            <w:tcW w:w="567" w:type="dxa"/>
            <w:tcBorders>
              <w:top w:val="nil"/>
              <w:left w:val="nil"/>
              <w:bottom w:val="nil"/>
              <w:right w:val="nil"/>
            </w:tcBorders>
            <w:vAlign w:val="center"/>
          </w:tcPr>
          <w:p w14:paraId="4C16004C" w14:textId="77777777" w:rsidR="00DE775F" w:rsidRPr="00305758" w:rsidRDefault="00DE775F" w:rsidP="00B5027B">
            <w:pPr>
              <w:jc w:val="center"/>
              <w:rPr>
                <w:rFonts w:ascii="標楷體" w:eastAsia="標楷體" w:hAnsi="標楷體" w:cs="新細明體"/>
                <w:sz w:val="20"/>
                <w:szCs w:val="20"/>
              </w:rPr>
            </w:pPr>
            <w:r>
              <w:rPr>
                <w:rFonts w:ascii="標楷體" w:eastAsia="標楷體" w:hAnsi="標楷體" w:cs="新細明體" w:hint="eastAsia"/>
                <w:sz w:val="20"/>
                <w:szCs w:val="20"/>
              </w:rPr>
              <w:t>0</w:t>
            </w:r>
          </w:p>
        </w:tc>
        <w:tc>
          <w:tcPr>
            <w:tcW w:w="948" w:type="dxa"/>
            <w:tcBorders>
              <w:top w:val="nil"/>
              <w:left w:val="nil"/>
              <w:bottom w:val="nil"/>
              <w:right w:val="nil"/>
            </w:tcBorders>
            <w:vAlign w:val="center"/>
          </w:tcPr>
          <w:p w14:paraId="03164086" w14:textId="77777777" w:rsidR="00DE775F" w:rsidRPr="00305758" w:rsidRDefault="00DE775F" w:rsidP="00DE775F">
            <w:pPr>
              <w:jc w:val="center"/>
              <w:rPr>
                <w:rFonts w:ascii="標楷體" w:eastAsia="標楷體" w:hAnsi="標楷體" w:cs="新細明體"/>
                <w:sz w:val="20"/>
                <w:szCs w:val="20"/>
              </w:rPr>
            </w:pPr>
            <w:r>
              <w:rPr>
                <w:rFonts w:ascii="標楷體" w:eastAsia="標楷體" w:hAnsi="標楷體" w:cs="新細明體" w:hint="eastAsia"/>
                <w:sz w:val="20"/>
                <w:szCs w:val="20"/>
              </w:rPr>
              <w:t xml:space="preserve">   0</w:t>
            </w:r>
          </w:p>
        </w:tc>
        <w:tc>
          <w:tcPr>
            <w:tcW w:w="895" w:type="dxa"/>
            <w:tcBorders>
              <w:top w:val="nil"/>
              <w:left w:val="nil"/>
              <w:bottom w:val="nil"/>
              <w:right w:val="nil"/>
            </w:tcBorders>
            <w:vAlign w:val="center"/>
            <w:hideMark/>
          </w:tcPr>
          <w:p w14:paraId="07B61127" w14:textId="77777777" w:rsidR="00DE775F" w:rsidRPr="00305758" w:rsidRDefault="00DE775F" w:rsidP="005E1C77">
            <w:pPr>
              <w:jc w:val="center"/>
              <w:rPr>
                <w:rFonts w:ascii="標楷體" w:eastAsia="標楷體" w:hAnsi="標楷體" w:cs="新細明體"/>
                <w:sz w:val="20"/>
                <w:szCs w:val="20"/>
              </w:rPr>
            </w:pPr>
            <w:r>
              <w:rPr>
                <w:rFonts w:ascii="標楷體" w:eastAsia="標楷體" w:hAnsi="標楷體" w:cs="新細明體" w:hint="eastAsia"/>
                <w:sz w:val="20"/>
                <w:szCs w:val="20"/>
              </w:rPr>
              <w:t xml:space="preserve">   </w:t>
            </w:r>
            <w:r w:rsidRPr="00305758">
              <w:rPr>
                <w:rFonts w:ascii="標楷體" w:eastAsia="標楷體" w:hAnsi="標楷體" w:cs="新細明體" w:hint="eastAsia"/>
                <w:sz w:val="20"/>
                <w:szCs w:val="20"/>
              </w:rPr>
              <w:t>2</w:t>
            </w:r>
          </w:p>
        </w:tc>
        <w:tc>
          <w:tcPr>
            <w:tcW w:w="850" w:type="dxa"/>
            <w:tcBorders>
              <w:top w:val="nil"/>
              <w:left w:val="nil"/>
              <w:bottom w:val="nil"/>
              <w:right w:val="nil"/>
            </w:tcBorders>
            <w:vAlign w:val="center"/>
          </w:tcPr>
          <w:p w14:paraId="6EBCA8AF" w14:textId="77777777" w:rsidR="00DE775F" w:rsidRPr="00305758" w:rsidRDefault="00DE775F" w:rsidP="00DE775F">
            <w:pPr>
              <w:jc w:val="center"/>
              <w:rPr>
                <w:rFonts w:ascii="標楷體" w:eastAsia="標楷體" w:hAnsi="標楷體" w:cs="新細明體"/>
                <w:sz w:val="20"/>
                <w:szCs w:val="20"/>
              </w:rPr>
            </w:pPr>
            <w:r>
              <w:rPr>
                <w:rFonts w:ascii="標楷體" w:eastAsia="標楷體" w:hAnsi="標楷體" w:cs="新細明體" w:hint="eastAsia"/>
                <w:sz w:val="20"/>
                <w:szCs w:val="20"/>
              </w:rPr>
              <w:t xml:space="preserve">   0</w:t>
            </w:r>
          </w:p>
        </w:tc>
        <w:tc>
          <w:tcPr>
            <w:tcW w:w="709" w:type="dxa"/>
            <w:tcBorders>
              <w:top w:val="nil"/>
              <w:left w:val="nil"/>
              <w:bottom w:val="nil"/>
              <w:right w:val="nil"/>
            </w:tcBorders>
            <w:vAlign w:val="center"/>
            <w:hideMark/>
          </w:tcPr>
          <w:p w14:paraId="56A03627" w14:textId="77777777" w:rsidR="00DE775F" w:rsidRPr="00305758" w:rsidRDefault="00DE775F" w:rsidP="005E1C77">
            <w:pPr>
              <w:jc w:val="right"/>
              <w:rPr>
                <w:rFonts w:ascii="標楷體" w:eastAsia="標楷體" w:hAnsi="標楷體" w:cs="新細明體"/>
                <w:sz w:val="20"/>
                <w:szCs w:val="20"/>
              </w:rPr>
            </w:pPr>
            <w:r w:rsidRPr="00305758">
              <w:rPr>
                <w:rFonts w:ascii="標楷體" w:eastAsia="標楷體" w:hAnsi="標楷體" w:cs="新細明體" w:hint="eastAsia"/>
                <w:sz w:val="20"/>
                <w:szCs w:val="20"/>
              </w:rPr>
              <w:t>4</w:t>
            </w:r>
          </w:p>
        </w:tc>
        <w:tc>
          <w:tcPr>
            <w:tcW w:w="714" w:type="dxa"/>
            <w:tcBorders>
              <w:top w:val="nil"/>
              <w:left w:val="nil"/>
              <w:bottom w:val="nil"/>
              <w:right w:val="nil"/>
            </w:tcBorders>
            <w:vAlign w:val="center"/>
          </w:tcPr>
          <w:p w14:paraId="5B4A5926" w14:textId="77777777" w:rsidR="00DE775F" w:rsidRPr="00305758" w:rsidRDefault="00DE775F" w:rsidP="005E1C77">
            <w:pPr>
              <w:jc w:val="right"/>
              <w:rPr>
                <w:rFonts w:ascii="標楷體" w:eastAsia="標楷體" w:hAnsi="標楷體" w:cs="新細明體"/>
                <w:sz w:val="20"/>
                <w:szCs w:val="20"/>
              </w:rPr>
            </w:pPr>
            <w:r>
              <w:rPr>
                <w:rFonts w:ascii="標楷體" w:eastAsia="標楷體" w:hAnsi="標楷體" w:cs="新細明體" w:hint="eastAsia"/>
                <w:sz w:val="20"/>
                <w:szCs w:val="20"/>
              </w:rPr>
              <w:t>0</w:t>
            </w:r>
          </w:p>
        </w:tc>
      </w:tr>
      <w:tr w:rsidR="00DE775F" w:rsidRPr="00305758" w14:paraId="47CAB7A4" w14:textId="77777777" w:rsidTr="00254C60">
        <w:tc>
          <w:tcPr>
            <w:tcW w:w="764" w:type="dxa"/>
            <w:vMerge/>
            <w:tcBorders>
              <w:top w:val="single" w:sz="4" w:space="0" w:color="auto"/>
              <w:left w:val="nil"/>
              <w:bottom w:val="single" w:sz="4" w:space="0" w:color="auto"/>
              <w:right w:val="single" w:sz="4" w:space="0" w:color="auto"/>
            </w:tcBorders>
            <w:vAlign w:val="center"/>
            <w:hideMark/>
          </w:tcPr>
          <w:p w14:paraId="294B4F1B" w14:textId="77777777" w:rsidR="00DE775F" w:rsidRPr="00305758" w:rsidRDefault="00DE775F" w:rsidP="00492A34">
            <w:pPr>
              <w:widowControl/>
              <w:jc w:val="both"/>
              <w:rPr>
                <w:rFonts w:ascii="標楷體" w:eastAsia="標楷體" w:hAnsi="標楷體" w:cs="新細明體"/>
                <w:sz w:val="20"/>
                <w:szCs w:val="20"/>
              </w:rPr>
            </w:pPr>
          </w:p>
        </w:tc>
        <w:tc>
          <w:tcPr>
            <w:tcW w:w="1109" w:type="dxa"/>
            <w:tcBorders>
              <w:top w:val="single" w:sz="4" w:space="0" w:color="auto"/>
              <w:left w:val="single" w:sz="4" w:space="0" w:color="auto"/>
              <w:bottom w:val="single" w:sz="4" w:space="0" w:color="auto"/>
              <w:right w:val="single" w:sz="4" w:space="0" w:color="auto"/>
            </w:tcBorders>
            <w:vAlign w:val="center"/>
            <w:hideMark/>
          </w:tcPr>
          <w:p w14:paraId="49269460" w14:textId="77777777" w:rsidR="00DE775F" w:rsidRPr="00305758" w:rsidRDefault="00DE775F" w:rsidP="00781584">
            <w:pPr>
              <w:jc w:val="center"/>
              <w:rPr>
                <w:rFonts w:ascii="標楷體" w:eastAsia="標楷體" w:hAnsi="標楷體" w:cs="新細明體"/>
                <w:sz w:val="20"/>
                <w:szCs w:val="20"/>
              </w:rPr>
            </w:pPr>
            <w:r>
              <w:rPr>
                <w:rFonts w:ascii="標楷體" w:eastAsia="標楷體" w:hAnsi="標楷體" w:cs="Times New Roman" w:hint="eastAsia"/>
                <w:sz w:val="20"/>
                <w:szCs w:val="20"/>
              </w:rPr>
              <w:t>比率</w:t>
            </w:r>
          </w:p>
        </w:tc>
        <w:tc>
          <w:tcPr>
            <w:tcW w:w="899" w:type="dxa"/>
            <w:tcBorders>
              <w:top w:val="nil"/>
              <w:left w:val="single" w:sz="4" w:space="0" w:color="auto"/>
              <w:bottom w:val="nil"/>
              <w:right w:val="nil"/>
            </w:tcBorders>
            <w:vAlign w:val="center"/>
            <w:hideMark/>
          </w:tcPr>
          <w:p w14:paraId="68171159" w14:textId="77777777" w:rsidR="00DE775F" w:rsidRPr="00305758" w:rsidRDefault="00DE775F" w:rsidP="005E1C77">
            <w:pPr>
              <w:jc w:val="right"/>
              <w:rPr>
                <w:rFonts w:ascii="標楷體" w:eastAsia="標楷體" w:hAnsi="標楷體" w:cs="新細明體"/>
                <w:sz w:val="20"/>
                <w:szCs w:val="20"/>
              </w:rPr>
            </w:pPr>
            <w:r w:rsidRPr="00305758">
              <w:rPr>
                <w:rFonts w:ascii="標楷體" w:eastAsia="標楷體" w:hAnsi="標楷體" w:cs="新細明體" w:hint="eastAsia"/>
                <w:sz w:val="20"/>
                <w:szCs w:val="20"/>
              </w:rPr>
              <w:t>100.00</w:t>
            </w:r>
          </w:p>
        </w:tc>
        <w:tc>
          <w:tcPr>
            <w:tcW w:w="792" w:type="dxa"/>
            <w:tcBorders>
              <w:top w:val="nil"/>
              <w:left w:val="nil"/>
              <w:bottom w:val="nil"/>
              <w:right w:val="nil"/>
            </w:tcBorders>
            <w:vAlign w:val="center"/>
            <w:hideMark/>
          </w:tcPr>
          <w:p w14:paraId="58016171" w14:textId="77777777" w:rsidR="00DE775F" w:rsidRPr="00305758" w:rsidRDefault="00DE775F" w:rsidP="005E1C77">
            <w:pPr>
              <w:jc w:val="right"/>
              <w:rPr>
                <w:rFonts w:ascii="標楷體" w:eastAsia="標楷體" w:hAnsi="標楷體" w:cs="新細明體"/>
                <w:sz w:val="20"/>
                <w:szCs w:val="20"/>
              </w:rPr>
            </w:pPr>
            <w:r w:rsidRPr="00305758">
              <w:rPr>
                <w:rFonts w:ascii="標楷體" w:eastAsia="標楷體" w:hAnsi="標楷體" w:cs="新細明體" w:hint="eastAsia"/>
                <w:sz w:val="20"/>
                <w:szCs w:val="20"/>
              </w:rPr>
              <w:t>95.18</w:t>
            </w:r>
          </w:p>
        </w:tc>
        <w:tc>
          <w:tcPr>
            <w:tcW w:w="886" w:type="dxa"/>
            <w:tcBorders>
              <w:top w:val="nil"/>
              <w:left w:val="nil"/>
              <w:bottom w:val="nil"/>
              <w:right w:val="nil"/>
            </w:tcBorders>
            <w:vAlign w:val="center"/>
          </w:tcPr>
          <w:p w14:paraId="48040B49" w14:textId="77777777" w:rsidR="00DE775F" w:rsidRPr="00305758" w:rsidRDefault="00DE775F" w:rsidP="00B5027B">
            <w:pPr>
              <w:jc w:val="center"/>
              <w:rPr>
                <w:rFonts w:ascii="標楷體" w:eastAsia="標楷體" w:hAnsi="標楷體" w:cs="新細明體"/>
                <w:sz w:val="20"/>
                <w:szCs w:val="20"/>
              </w:rPr>
            </w:pPr>
            <w:r>
              <w:rPr>
                <w:rFonts w:ascii="標楷體" w:eastAsia="標楷體" w:hAnsi="標楷體" w:cs="新細明體" w:hint="eastAsia"/>
                <w:sz w:val="20"/>
                <w:szCs w:val="20"/>
              </w:rPr>
              <w:t>0</w:t>
            </w:r>
          </w:p>
        </w:tc>
        <w:tc>
          <w:tcPr>
            <w:tcW w:w="698" w:type="dxa"/>
            <w:tcBorders>
              <w:top w:val="nil"/>
              <w:left w:val="nil"/>
              <w:bottom w:val="nil"/>
              <w:right w:val="nil"/>
            </w:tcBorders>
            <w:vAlign w:val="center"/>
            <w:hideMark/>
          </w:tcPr>
          <w:p w14:paraId="5E31C430" w14:textId="77777777" w:rsidR="00DE775F" w:rsidRPr="00305758" w:rsidRDefault="00DE775F" w:rsidP="005E1C77">
            <w:pPr>
              <w:jc w:val="right"/>
              <w:rPr>
                <w:rFonts w:ascii="標楷體" w:eastAsia="標楷體" w:hAnsi="標楷體" w:cs="新細明體"/>
                <w:sz w:val="20"/>
                <w:szCs w:val="20"/>
              </w:rPr>
            </w:pPr>
            <w:r w:rsidRPr="00305758">
              <w:rPr>
                <w:rFonts w:ascii="標楷體" w:eastAsia="標楷體" w:hAnsi="標楷體" w:cs="新細明體" w:hint="eastAsia"/>
                <w:sz w:val="20"/>
                <w:szCs w:val="20"/>
              </w:rPr>
              <w:t>3.29</w:t>
            </w:r>
          </w:p>
        </w:tc>
        <w:tc>
          <w:tcPr>
            <w:tcW w:w="861" w:type="dxa"/>
            <w:tcBorders>
              <w:top w:val="nil"/>
              <w:left w:val="nil"/>
              <w:bottom w:val="nil"/>
              <w:right w:val="nil"/>
            </w:tcBorders>
            <w:vAlign w:val="center"/>
            <w:hideMark/>
          </w:tcPr>
          <w:p w14:paraId="36404905" w14:textId="77777777" w:rsidR="00DE775F" w:rsidRPr="00305758" w:rsidRDefault="00DE775F" w:rsidP="005E1C77">
            <w:pPr>
              <w:jc w:val="center"/>
              <w:rPr>
                <w:rFonts w:ascii="標楷體" w:eastAsia="標楷體" w:hAnsi="標楷體" w:cs="新細明體"/>
                <w:sz w:val="20"/>
                <w:szCs w:val="20"/>
              </w:rPr>
            </w:pPr>
            <w:r w:rsidRPr="00305758">
              <w:rPr>
                <w:rFonts w:ascii="標楷體" w:eastAsia="標楷體" w:hAnsi="標楷體" w:cs="新細明體" w:hint="eastAsia"/>
                <w:sz w:val="20"/>
                <w:szCs w:val="20"/>
              </w:rPr>
              <w:t>1.07</w:t>
            </w:r>
          </w:p>
        </w:tc>
        <w:tc>
          <w:tcPr>
            <w:tcW w:w="567" w:type="dxa"/>
            <w:tcBorders>
              <w:top w:val="nil"/>
              <w:left w:val="nil"/>
              <w:bottom w:val="nil"/>
              <w:right w:val="nil"/>
            </w:tcBorders>
            <w:vAlign w:val="center"/>
          </w:tcPr>
          <w:p w14:paraId="5B3E07A7" w14:textId="77777777" w:rsidR="00DE775F" w:rsidRPr="00305758" w:rsidRDefault="00DE775F" w:rsidP="00B5027B">
            <w:pPr>
              <w:jc w:val="center"/>
              <w:rPr>
                <w:rFonts w:ascii="標楷體" w:eastAsia="標楷體" w:hAnsi="標楷體" w:cs="新細明體"/>
                <w:sz w:val="20"/>
                <w:szCs w:val="20"/>
              </w:rPr>
            </w:pPr>
            <w:r>
              <w:rPr>
                <w:rFonts w:ascii="標楷體" w:eastAsia="標楷體" w:hAnsi="標楷體" w:cs="新細明體" w:hint="eastAsia"/>
                <w:sz w:val="20"/>
                <w:szCs w:val="20"/>
              </w:rPr>
              <w:t>0</w:t>
            </w:r>
          </w:p>
        </w:tc>
        <w:tc>
          <w:tcPr>
            <w:tcW w:w="948" w:type="dxa"/>
            <w:tcBorders>
              <w:top w:val="nil"/>
              <w:left w:val="nil"/>
              <w:bottom w:val="nil"/>
              <w:right w:val="nil"/>
            </w:tcBorders>
            <w:vAlign w:val="center"/>
          </w:tcPr>
          <w:p w14:paraId="75B86C67" w14:textId="77777777" w:rsidR="00DE775F" w:rsidRPr="00305758" w:rsidRDefault="00DE775F" w:rsidP="00DE775F">
            <w:pPr>
              <w:jc w:val="center"/>
              <w:rPr>
                <w:rFonts w:ascii="標楷體" w:eastAsia="標楷體" w:hAnsi="標楷體" w:cs="新細明體"/>
                <w:sz w:val="20"/>
                <w:szCs w:val="20"/>
              </w:rPr>
            </w:pPr>
            <w:r>
              <w:rPr>
                <w:rFonts w:ascii="標楷體" w:eastAsia="標楷體" w:hAnsi="標楷體" w:cs="新細明體" w:hint="eastAsia"/>
                <w:sz w:val="20"/>
                <w:szCs w:val="20"/>
              </w:rPr>
              <w:t xml:space="preserve">   0</w:t>
            </w:r>
          </w:p>
        </w:tc>
        <w:tc>
          <w:tcPr>
            <w:tcW w:w="895" w:type="dxa"/>
            <w:tcBorders>
              <w:top w:val="nil"/>
              <w:left w:val="nil"/>
              <w:bottom w:val="nil"/>
              <w:right w:val="nil"/>
            </w:tcBorders>
            <w:vAlign w:val="center"/>
            <w:hideMark/>
          </w:tcPr>
          <w:p w14:paraId="3F23AA59" w14:textId="77777777" w:rsidR="00DE775F" w:rsidRPr="00305758" w:rsidRDefault="00DE775F" w:rsidP="005E1C77">
            <w:pPr>
              <w:jc w:val="center"/>
              <w:rPr>
                <w:rFonts w:ascii="標楷體" w:eastAsia="標楷體" w:hAnsi="標楷體" w:cs="新細明體"/>
                <w:sz w:val="20"/>
                <w:szCs w:val="20"/>
              </w:rPr>
            </w:pPr>
            <w:r w:rsidRPr="00305758">
              <w:rPr>
                <w:rFonts w:ascii="標楷體" w:eastAsia="標楷體" w:hAnsi="標楷體" w:cs="新細明體" w:hint="eastAsia"/>
                <w:sz w:val="20"/>
                <w:szCs w:val="20"/>
              </w:rPr>
              <w:t>0.15</w:t>
            </w:r>
          </w:p>
        </w:tc>
        <w:tc>
          <w:tcPr>
            <w:tcW w:w="850" w:type="dxa"/>
            <w:tcBorders>
              <w:top w:val="nil"/>
              <w:left w:val="nil"/>
              <w:bottom w:val="nil"/>
              <w:right w:val="nil"/>
            </w:tcBorders>
            <w:vAlign w:val="center"/>
          </w:tcPr>
          <w:p w14:paraId="564AE6C8" w14:textId="77777777" w:rsidR="00DE775F" w:rsidRPr="00305758" w:rsidRDefault="00DE775F" w:rsidP="00DE775F">
            <w:pPr>
              <w:jc w:val="center"/>
              <w:rPr>
                <w:rFonts w:ascii="標楷體" w:eastAsia="標楷體" w:hAnsi="標楷體" w:cs="新細明體"/>
                <w:sz w:val="20"/>
                <w:szCs w:val="20"/>
              </w:rPr>
            </w:pPr>
            <w:r>
              <w:rPr>
                <w:rFonts w:ascii="標楷體" w:eastAsia="標楷體" w:hAnsi="標楷體" w:cs="新細明體" w:hint="eastAsia"/>
                <w:sz w:val="20"/>
                <w:szCs w:val="20"/>
              </w:rPr>
              <w:t xml:space="preserve">   0</w:t>
            </w:r>
          </w:p>
        </w:tc>
        <w:tc>
          <w:tcPr>
            <w:tcW w:w="709" w:type="dxa"/>
            <w:tcBorders>
              <w:top w:val="nil"/>
              <w:left w:val="nil"/>
              <w:bottom w:val="nil"/>
              <w:right w:val="nil"/>
            </w:tcBorders>
            <w:vAlign w:val="center"/>
            <w:hideMark/>
          </w:tcPr>
          <w:p w14:paraId="12846751" w14:textId="77777777" w:rsidR="00DE775F" w:rsidRPr="00305758" w:rsidRDefault="00DE775F" w:rsidP="005E1C77">
            <w:pPr>
              <w:jc w:val="right"/>
              <w:rPr>
                <w:rFonts w:ascii="標楷體" w:eastAsia="標楷體" w:hAnsi="標楷體" w:cs="新細明體"/>
                <w:sz w:val="20"/>
                <w:szCs w:val="20"/>
              </w:rPr>
            </w:pPr>
            <w:r w:rsidRPr="00305758">
              <w:rPr>
                <w:rFonts w:ascii="標楷體" w:eastAsia="標楷體" w:hAnsi="標楷體" w:cs="新細明體" w:hint="eastAsia"/>
                <w:sz w:val="20"/>
                <w:szCs w:val="20"/>
              </w:rPr>
              <w:t>0.31</w:t>
            </w:r>
          </w:p>
        </w:tc>
        <w:tc>
          <w:tcPr>
            <w:tcW w:w="714" w:type="dxa"/>
            <w:tcBorders>
              <w:top w:val="nil"/>
              <w:left w:val="nil"/>
              <w:bottom w:val="nil"/>
              <w:right w:val="nil"/>
            </w:tcBorders>
            <w:vAlign w:val="center"/>
          </w:tcPr>
          <w:p w14:paraId="7C7C4E09" w14:textId="77777777" w:rsidR="00DE775F" w:rsidRPr="00305758" w:rsidRDefault="00DE775F" w:rsidP="005E1C77">
            <w:pPr>
              <w:jc w:val="right"/>
              <w:rPr>
                <w:rFonts w:ascii="標楷體" w:eastAsia="標楷體" w:hAnsi="標楷體" w:cs="新細明體"/>
                <w:sz w:val="20"/>
                <w:szCs w:val="20"/>
              </w:rPr>
            </w:pPr>
            <w:r>
              <w:rPr>
                <w:rFonts w:ascii="標楷體" w:eastAsia="標楷體" w:hAnsi="標楷體" w:cs="新細明體" w:hint="eastAsia"/>
                <w:sz w:val="20"/>
                <w:szCs w:val="20"/>
              </w:rPr>
              <w:t>0</w:t>
            </w:r>
          </w:p>
        </w:tc>
      </w:tr>
      <w:tr w:rsidR="00DE775F" w:rsidRPr="00305758" w14:paraId="4A9F7BEE" w14:textId="77777777" w:rsidTr="00254C60">
        <w:tc>
          <w:tcPr>
            <w:tcW w:w="764" w:type="dxa"/>
            <w:vMerge w:val="restart"/>
            <w:tcBorders>
              <w:top w:val="single" w:sz="4" w:space="0" w:color="auto"/>
              <w:left w:val="nil"/>
              <w:bottom w:val="single" w:sz="4" w:space="0" w:color="auto"/>
              <w:right w:val="single" w:sz="4" w:space="0" w:color="auto"/>
            </w:tcBorders>
            <w:vAlign w:val="center"/>
            <w:hideMark/>
          </w:tcPr>
          <w:p w14:paraId="46F3D888" w14:textId="77777777" w:rsidR="00DE775F" w:rsidRPr="00305758" w:rsidRDefault="00DE775F" w:rsidP="00492A34">
            <w:pPr>
              <w:jc w:val="both"/>
              <w:rPr>
                <w:rFonts w:ascii="標楷體" w:eastAsia="標楷體" w:hAnsi="標楷體" w:cs="新細明體"/>
                <w:sz w:val="20"/>
                <w:szCs w:val="20"/>
              </w:rPr>
            </w:pPr>
            <w:r w:rsidRPr="00305758">
              <w:rPr>
                <w:rFonts w:ascii="標楷體" w:eastAsia="標楷體" w:hAnsi="標楷體" w:cs="新細明體"/>
                <w:sz w:val="20"/>
                <w:szCs w:val="20"/>
              </w:rPr>
              <w:t>2015</w:t>
            </w:r>
          </w:p>
          <w:p w14:paraId="13C6BDF7" w14:textId="77777777" w:rsidR="00DE775F" w:rsidRPr="00305758" w:rsidRDefault="00DE775F" w:rsidP="00492A34">
            <w:pPr>
              <w:ind w:leftChars="-81" w:left="-194"/>
              <w:jc w:val="both"/>
              <w:rPr>
                <w:rFonts w:ascii="標楷體" w:eastAsia="標楷體" w:hAnsi="標楷體" w:cs="新細明體"/>
                <w:sz w:val="20"/>
                <w:szCs w:val="20"/>
              </w:rPr>
            </w:pPr>
            <w:r>
              <w:rPr>
                <w:rFonts w:ascii="標楷體" w:eastAsia="標楷體" w:hAnsi="標楷體" w:cs="新細明體"/>
                <w:sz w:val="20"/>
                <w:szCs w:val="20"/>
              </w:rPr>
              <w:t>（1-</w:t>
            </w:r>
            <w:r>
              <w:rPr>
                <w:rFonts w:ascii="標楷體" w:eastAsia="標楷體" w:hAnsi="標楷體" w:cs="新細明體" w:hint="eastAsia"/>
                <w:sz w:val="20"/>
                <w:szCs w:val="20"/>
              </w:rPr>
              <w:t>10</w:t>
            </w:r>
            <w:r>
              <w:rPr>
                <w:rFonts w:ascii="標楷體" w:eastAsia="標楷體" w:hAnsi="標楷體" w:cs="新細明體"/>
                <w:sz w:val="20"/>
                <w:szCs w:val="20"/>
              </w:rPr>
              <w:t>）</w:t>
            </w:r>
          </w:p>
        </w:tc>
        <w:tc>
          <w:tcPr>
            <w:tcW w:w="1109" w:type="dxa"/>
            <w:tcBorders>
              <w:top w:val="single" w:sz="4" w:space="0" w:color="auto"/>
              <w:left w:val="single" w:sz="4" w:space="0" w:color="auto"/>
              <w:bottom w:val="single" w:sz="4" w:space="0" w:color="auto"/>
              <w:right w:val="single" w:sz="4" w:space="0" w:color="auto"/>
            </w:tcBorders>
            <w:vAlign w:val="center"/>
            <w:hideMark/>
          </w:tcPr>
          <w:p w14:paraId="4A725711" w14:textId="77777777" w:rsidR="00DE775F" w:rsidRPr="00305758" w:rsidRDefault="00DE775F" w:rsidP="00781584">
            <w:pPr>
              <w:jc w:val="center"/>
              <w:rPr>
                <w:rFonts w:ascii="標楷體" w:eastAsia="標楷體" w:hAnsi="標楷體" w:cs="新細明體"/>
                <w:sz w:val="20"/>
                <w:szCs w:val="20"/>
              </w:rPr>
            </w:pPr>
            <w:r w:rsidRPr="00305758">
              <w:rPr>
                <w:rFonts w:ascii="標楷體" w:eastAsia="標楷體" w:hAnsi="標楷體" w:cs="Times New Roman" w:hint="eastAsia"/>
                <w:sz w:val="20"/>
                <w:szCs w:val="20"/>
              </w:rPr>
              <w:t>人數</w:t>
            </w:r>
          </w:p>
        </w:tc>
        <w:tc>
          <w:tcPr>
            <w:tcW w:w="899" w:type="dxa"/>
            <w:tcBorders>
              <w:top w:val="nil"/>
              <w:left w:val="single" w:sz="4" w:space="0" w:color="auto"/>
              <w:bottom w:val="nil"/>
              <w:right w:val="nil"/>
            </w:tcBorders>
            <w:vAlign w:val="center"/>
            <w:hideMark/>
          </w:tcPr>
          <w:p w14:paraId="1F82F2B5" w14:textId="77777777" w:rsidR="00DE775F" w:rsidRPr="00ED48B8" w:rsidRDefault="00DE775F" w:rsidP="005E1C77">
            <w:pPr>
              <w:jc w:val="right"/>
              <w:rPr>
                <w:rFonts w:ascii="標楷體" w:eastAsia="標楷體" w:hAnsi="標楷體" w:cs="新細明體"/>
                <w:sz w:val="20"/>
                <w:szCs w:val="20"/>
              </w:rPr>
            </w:pPr>
            <w:r w:rsidRPr="00ED48B8">
              <w:rPr>
                <w:rFonts w:ascii="標楷體" w:eastAsia="標楷體" w:hAnsi="標楷體" w:cs="新細明體" w:hint="eastAsia"/>
                <w:sz w:val="20"/>
                <w:szCs w:val="20"/>
              </w:rPr>
              <w:t>1,188</w:t>
            </w:r>
          </w:p>
        </w:tc>
        <w:tc>
          <w:tcPr>
            <w:tcW w:w="792" w:type="dxa"/>
            <w:tcBorders>
              <w:top w:val="nil"/>
              <w:left w:val="nil"/>
              <w:bottom w:val="nil"/>
              <w:right w:val="nil"/>
            </w:tcBorders>
            <w:vAlign w:val="center"/>
            <w:hideMark/>
          </w:tcPr>
          <w:p w14:paraId="7DA5C0D3" w14:textId="77777777" w:rsidR="00DE775F" w:rsidRPr="00ED48B8" w:rsidRDefault="00DE775F" w:rsidP="005E1C77">
            <w:pPr>
              <w:jc w:val="right"/>
              <w:rPr>
                <w:rFonts w:ascii="標楷體" w:eastAsia="標楷體" w:hAnsi="標楷體" w:cs="新細明體"/>
                <w:sz w:val="20"/>
                <w:szCs w:val="20"/>
              </w:rPr>
            </w:pPr>
            <w:r w:rsidRPr="00ED48B8">
              <w:rPr>
                <w:rFonts w:ascii="標楷體" w:eastAsia="標楷體" w:hAnsi="標楷體" w:cs="新細明體" w:hint="eastAsia"/>
                <w:sz w:val="20"/>
                <w:szCs w:val="20"/>
              </w:rPr>
              <w:t>1,113</w:t>
            </w:r>
          </w:p>
        </w:tc>
        <w:tc>
          <w:tcPr>
            <w:tcW w:w="886" w:type="dxa"/>
            <w:tcBorders>
              <w:top w:val="nil"/>
              <w:left w:val="nil"/>
              <w:bottom w:val="nil"/>
              <w:right w:val="nil"/>
            </w:tcBorders>
            <w:vAlign w:val="center"/>
          </w:tcPr>
          <w:p w14:paraId="5AE34BE6" w14:textId="77777777" w:rsidR="00DE775F" w:rsidRPr="00A879B2" w:rsidRDefault="00DE775F" w:rsidP="00B5027B">
            <w:pPr>
              <w:jc w:val="center"/>
              <w:rPr>
                <w:rFonts w:ascii="標楷體" w:eastAsia="標楷體" w:hAnsi="標楷體" w:cs="新細明體"/>
                <w:sz w:val="20"/>
                <w:szCs w:val="20"/>
              </w:rPr>
            </w:pPr>
            <w:r>
              <w:rPr>
                <w:rFonts w:ascii="標楷體" w:eastAsia="標楷體" w:hAnsi="標楷體" w:cs="新細明體" w:hint="eastAsia"/>
                <w:sz w:val="20"/>
                <w:szCs w:val="20"/>
              </w:rPr>
              <w:t>0</w:t>
            </w:r>
          </w:p>
        </w:tc>
        <w:tc>
          <w:tcPr>
            <w:tcW w:w="698" w:type="dxa"/>
            <w:tcBorders>
              <w:top w:val="nil"/>
              <w:left w:val="nil"/>
              <w:bottom w:val="nil"/>
              <w:right w:val="nil"/>
            </w:tcBorders>
            <w:vAlign w:val="center"/>
            <w:hideMark/>
          </w:tcPr>
          <w:p w14:paraId="5CE38A19" w14:textId="77777777" w:rsidR="00DE775F" w:rsidRPr="00ED48B8" w:rsidRDefault="00DE775F" w:rsidP="005E1C77">
            <w:pPr>
              <w:jc w:val="right"/>
              <w:rPr>
                <w:rFonts w:ascii="標楷體" w:eastAsia="標楷體" w:hAnsi="標楷體" w:cs="新細明體"/>
                <w:sz w:val="20"/>
                <w:szCs w:val="20"/>
              </w:rPr>
            </w:pPr>
            <w:r w:rsidRPr="00ED48B8">
              <w:rPr>
                <w:rFonts w:ascii="標楷體" w:eastAsia="標楷體" w:hAnsi="標楷體" w:cs="新細明體" w:hint="eastAsia"/>
                <w:sz w:val="20"/>
                <w:szCs w:val="20"/>
              </w:rPr>
              <w:t>50</w:t>
            </w:r>
          </w:p>
        </w:tc>
        <w:tc>
          <w:tcPr>
            <w:tcW w:w="861" w:type="dxa"/>
            <w:tcBorders>
              <w:top w:val="nil"/>
              <w:left w:val="nil"/>
              <w:bottom w:val="nil"/>
              <w:right w:val="nil"/>
            </w:tcBorders>
            <w:vAlign w:val="center"/>
            <w:hideMark/>
          </w:tcPr>
          <w:p w14:paraId="2035CF3B" w14:textId="77777777" w:rsidR="00DE775F" w:rsidRPr="00ED48B8" w:rsidRDefault="00DE775F" w:rsidP="005E1C77">
            <w:pPr>
              <w:jc w:val="center"/>
              <w:rPr>
                <w:rFonts w:ascii="標楷體" w:eastAsia="標楷體" w:hAnsi="標楷體" w:cs="新細明體"/>
                <w:sz w:val="20"/>
                <w:szCs w:val="20"/>
              </w:rPr>
            </w:pPr>
            <w:r>
              <w:rPr>
                <w:rFonts w:ascii="標楷體" w:eastAsia="標楷體" w:hAnsi="標楷體" w:cs="新細明體" w:hint="eastAsia"/>
                <w:sz w:val="20"/>
                <w:szCs w:val="20"/>
              </w:rPr>
              <w:t xml:space="preserve">   </w:t>
            </w:r>
            <w:r w:rsidRPr="00ED48B8">
              <w:rPr>
                <w:rFonts w:ascii="標楷體" w:eastAsia="標楷體" w:hAnsi="標楷體" w:cs="新細明體" w:hint="eastAsia"/>
                <w:sz w:val="20"/>
                <w:szCs w:val="20"/>
              </w:rPr>
              <w:t>7</w:t>
            </w:r>
          </w:p>
        </w:tc>
        <w:tc>
          <w:tcPr>
            <w:tcW w:w="567" w:type="dxa"/>
            <w:tcBorders>
              <w:top w:val="nil"/>
              <w:left w:val="nil"/>
              <w:bottom w:val="nil"/>
              <w:right w:val="nil"/>
            </w:tcBorders>
            <w:vAlign w:val="center"/>
          </w:tcPr>
          <w:p w14:paraId="4B5BBE5C" w14:textId="77777777" w:rsidR="00DE775F" w:rsidRPr="00A879B2" w:rsidRDefault="00DE775F" w:rsidP="00B5027B">
            <w:pPr>
              <w:jc w:val="center"/>
              <w:rPr>
                <w:rFonts w:ascii="標楷體" w:eastAsia="標楷體" w:hAnsi="標楷體" w:cs="新細明體"/>
                <w:sz w:val="20"/>
                <w:szCs w:val="20"/>
              </w:rPr>
            </w:pPr>
            <w:r>
              <w:rPr>
                <w:rFonts w:ascii="標楷體" w:eastAsia="標楷體" w:hAnsi="標楷體" w:cs="新細明體" w:hint="eastAsia"/>
                <w:sz w:val="20"/>
                <w:szCs w:val="20"/>
              </w:rPr>
              <w:t>0</w:t>
            </w:r>
          </w:p>
        </w:tc>
        <w:tc>
          <w:tcPr>
            <w:tcW w:w="948" w:type="dxa"/>
            <w:tcBorders>
              <w:top w:val="nil"/>
              <w:left w:val="nil"/>
              <w:bottom w:val="nil"/>
              <w:right w:val="nil"/>
            </w:tcBorders>
            <w:vAlign w:val="center"/>
            <w:hideMark/>
          </w:tcPr>
          <w:p w14:paraId="19A2A48B" w14:textId="77777777" w:rsidR="00DE775F" w:rsidRPr="00ED48B8" w:rsidRDefault="00DE775F" w:rsidP="00DE775F">
            <w:pPr>
              <w:jc w:val="center"/>
              <w:rPr>
                <w:rFonts w:ascii="標楷體" w:eastAsia="標楷體" w:hAnsi="標楷體" w:cs="新細明體"/>
                <w:sz w:val="20"/>
                <w:szCs w:val="20"/>
              </w:rPr>
            </w:pPr>
            <w:r>
              <w:rPr>
                <w:rFonts w:ascii="標楷體" w:eastAsia="標楷體" w:hAnsi="標楷體" w:cs="新細明體" w:hint="eastAsia"/>
                <w:sz w:val="20"/>
                <w:szCs w:val="20"/>
              </w:rPr>
              <w:t xml:space="preserve">   </w:t>
            </w:r>
            <w:r w:rsidRPr="00ED48B8">
              <w:rPr>
                <w:rFonts w:ascii="標楷體" w:eastAsia="標楷體" w:hAnsi="標楷體" w:cs="新細明體" w:hint="eastAsia"/>
                <w:sz w:val="20"/>
                <w:szCs w:val="20"/>
              </w:rPr>
              <w:t>9</w:t>
            </w:r>
          </w:p>
        </w:tc>
        <w:tc>
          <w:tcPr>
            <w:tcW w:w="895" w:type="dxa"/>
            <w:tcBorders>
              <w:top w:val="nil"/>
              <w:left w:val="nil"/>
              <w:bottom w:val="nil"/>
              <w:right w:val="nil"/>
            </w:tcBorders>
            <w:vAlign w:val="center"/>
            <w:hideMark/>
          </w:tcPr>
          <w:p w14:paraId="0F8F292A" w14:textId="77777777" w:rsidR="00DE775F" w:rsidRPr="00ED48B8" w:rsidRDefault="00DE775F" w:rsidP="005E1C77">
            <w:pPr>
              <w:jc w:val="center"/>
              <w:rPr>
                <w:rFonts w:ascii="標楷體" w:eastAsia="標楷體" w:hAnsi="標楷體" w:cs="新細明體"/>
                <w:sz w:val="20"/>
                <w:szCs w:val="20"/>
              </w:rPr>
            </w:pPr>
            <w:r>
              <w:rPr>
                <w:rFonts w:ascii="標楷體" w:eastAsia="標楷體" w:hAnsi="標楷體" w:cs="新細明體" w:hint="eastAsia"/>
                <w:sz w:val="20"/>
                <w:szCs w:val="20"/>
              </w:rPr>
              <w:t xml:space="preserve">   </w:t>
            </w:r>
            <w:r w:rsidRPr="00ED48B8">
              <w:rPr>
                <w:rFonts w:ascii="標楷體" w:eastAsia="標楷體" w:hAnsi="標楷體" w:cs="新細明體" w:hint="eastAsia"/>
                <w:sz w:val="20"/>
                <w:szCs w:val="20"/>
              </w:rPr>
              <w:t>4</w:t>
            </w:r>
          </w:p>
        </w:tc>
        <w:tc>
          <w:tcPr>
            <w:tcW w:w="850" w:type="dxa"/>
            <w:tcBorders>
              <w:top w:val="nil"/>
              <w:left w:val="nil"/>
              <w:bottom w:val="nil"/>
              <w:right w:val="nil"/>
            </w:tcBorders>
            <w:vAlign w:val="center"/>
          </w:tcPr>
          <w:p w14:paraId="022ADA5F" w14:textId="77777777" w:rsidR="00DE775F" w:rsidRPr="00ED48B8" w:rsidRDefault="00DE775F" w:rsidP="00DE775F">
            <w:pPr>
              <w:jc w:val="center"/>
              <w:rPr>
                <w:rFonts w:ascii="標楷體" w:eastAsia="標楷體" w:hAnsi="標楷體" w:cs="新細明體"/>
                <w:sz w:val="20"/>
                <w:szCs w:val="20"/>
              </w:rPr>
            </w:pPr>
            <w:r>
              <w:rPr>
                <w:rFonts w:ascii="標楷體" w:eastAsia="標楷體" w:hAnsi="標楷體" w:cs="新細明體" w:hint="eastAsia"/>
                <w:sz w:val="20"/>
                <w:szCs w:val="20"/>
              </w:rPr>
              <w:t xml:space="preserve">   0</w:t>
            </w:r>
          </w:p>
        </w:tc>
        <w:tc>
          <w:tcPr>
            <w:tcW w:w="709" w:type="dxa"/>
            <w:tcBorders>
              <w:top w:val="nil"/>
              <w:left w:val="nil"/>
              <w:bottom w:val="nil"/>
              <w:right w:val="nil"/>
            </w:tcBorders>
            <w:vAlign w:val="center"/>
            <w:hideMark/>
          </w:tcPr>
          <w:p w14:paraId="41082522" w14:textId="77777777" w:rsidR="00DE775F" w:rsidRPr="00ED48B8" w:rsidRDefault="00DE775F" w:rsidP="005E1C77">
            <w:pPr>
              <w:jc w:val="right"/>
              <w:rPr>
                <w:rFonts w:ascii="標楷體" w:eastAsia="標楷體" w:hAnsi="標楷體" w:cs="新細明體"/>
                <w:sz w:val="20"/>
                <w:szCs w:val="20"/>
              </w:rPr>
            </w:pPr>
            <w:r w:rsidRPr="00ED48B8">
              <w:rPr>
                <w:rFonts w:ascii="標楷體" w:eastAsia="標楷體" w:hAnsi="標楷體" w:cs="新細明體" w:hint="eastAsia"/>
                <w:sz w:val="20"/>
                <w:szCs w:val="20"/>
              </w:rPr>
              <w:t>5</w:t>
            </w:r>
          </w:p>
        </w:tc>
        <w:tc>
          <w:tcPr>
            <w:tcW w:w="714" w:type="dxa"/>
            <w:tcBorders>
              <w:top w:val="nil"/>
              <w:left w:val="nil"/>
              <w:bottom w:val="nil"/>
              <w:right w:val="nil"/>
            </w:tcBorders>
            <w:vAlign w:val="center"/>
          </w:tcPr>
          <w:p w14:paraId="70857326" w14:textId="77777777" w:rsidR="00DE775F" w:rsidRPr="00ED48B8" w:rsidRDefault="00DE775F" w:rsidP="005E1C77">
            <w:pPr>
              <w:jc w:val="right"/>
              <w:rPr>
                <w:rFonts w:ascii="標楷體" w:eastAsia="標楷體" w:hAnsi="標楷體" w:cs="新細明體"/>
                <w:sz w:val="20"/>
                <w:szCs w:val="20"/>
              </w:rPr>
            </w:pPr>
            <w:r>
              <w:rPr>
                <w:rFonts w:ascii="標楷體" w:eastAsia="標楷體" w:hAnsi="標楷體" w:cs="新細明體" w:hint="eastAsia"/>
                <w:sz w:val="20"/>
                <w:szCs w:val="20"/>
              </w:rPr>
              <w:t>0</w:t>
            </w:r>
          </w:p>
        </w:tc>
      </w:tr>
      <w:tr w:rsidR="00DE775F" w:rsidRPr="00305758" w14:paraId="01F32264" w14:textId="77777777" w:rsidTr="00254C60">
        <w:tc>
          <w:tcPr>
            <w:tcW w:w="764" w:type="dxa"/>
            <w:vMerge/>
            <w:tcBorders>
              <w:top w:val="single" w:sz="4" w:space="0" w:color="auto"/>
              <w:left w:val="nil"/>
              <w:bottom w:val="single" w:sz="4" w:space="0" w:color="auto"/>
              <w:right w:val="single" w:sz="4" w:space="0" w:color="auto"/>
            </w:tcBorders>
            <w:vAlign w:val="center"/>
            <w:hideMark/>
          </w:tcPr>
          <w:p w14:paraId="63622E81" w14:textId="77777777" w:rsidR="00DE775F" w:rsidRPr="00305758" w:rsidRDefault="00DE775F" w:rsidP="00781584">
            <w:pPr>
              <w:widowControl/>
              <w:rPr>
                <w:rFonts w:ascii="標楷體" w:eastAsia="標楷體" w:hAnsi="標楷體" w:cs="新細明體"/>
                <w:sz w:val="20"/>
                <w:szCs w:val="20"/>
              </w:rPr>
            </w:pPr>
          </w:p>
        </w:tc>
        <w:tc>
          <w:tcPr>
            <w:tcW w:w="1109" w:type="dxa"/>
            <w:tcBorders>
              <w:top w:val="single" w:sz="4" w:space="0" w:color="auto"/>
              <w:left w:val="single" w:sz="4" w:space="0" w:color="auto"/>
              <w:bottom w:val="single" w:sz="4" w:space="0" w:color="auto"/>
              <w:right w:val="single" w:sz="4" w:space="0" w:color="auto"/>
            </w:tcBorders>
            <w:vAlign w:val="center"/>
            <w:hideMark/>
          </w:tcPr>
          <w:p w14:paraId="489EEAEC" w14:textId="77777777" w:rsidR="00DE775F" w:rsidRPr="00305758" w:rsidRDefault="00DE775F" w:rsidP="00781584">
            <w:pPr>
              <w:jc w:val="center"/>
              <w:rPr>
                <w:rFonts w:ascii="標楷體" w:eastAsia="標楷體" w:hAnsi="標楷體" w:cs="新細明體"/>
                <w:sz w:val="20"/>
                <w:szCs w:val="20"/>
              </w:rPr>
            </w:pPr>
            <w:r>
              <w:rPr>
                <w:rFonts w:ascii="標楷體" w:eastAsia="標楷體" w:hAnsi="標楷體" w:cs="Times New Roman" w:hint="eastAsia"/>
                <w:sz w:val="20"/>
                <w:szCs w:val="20"/>
              </w:rPr>
              <w:t>比率</w:t>
            </w:r>
          </w:p>
        </w:tc>
        <w:tc>
          <w:tcPr>
            <w:tcW w:w="899" w:type="dxa"/>
            <w:tcBorders>
              <w:top w:val="nil"/>
              <w:left w:val="single" w:sz="4" w:space="0" w:color="auto"/>
              <w:bottom w:val="single" w:sz="4" w:space="0" w:color="auto"/>
              <w:right w:val="nil"/>
            </w:tcBorders>
            <w:vAlign w:val="center"/>
            <w:hideMark/>
          </w:tcPr>
          <w:p w14:paraId="13A73455" w14:textId="77777777" w:rsidR="00DE775F" w:rsidRPr="00ED48B8" w:rsidRDefault="00DE775F" w:rsidP="005E1C77">
            <w:pPr>
              <w:jc w:val="right"/>
              <w:rPr>
                <w:rFonts w:ascii="標楷體" w:eastAsia="標楷體" w:hAnsi="標楷體"/>
                <w:sz w:val="20"/>
                <w:szCs w:val="20"/>
              </w:rPr>
            </w:pPr>
            <w:r w:rsidRPr="00ED48B8">
              <w:rPr>
                <w:rFonts w:ascii="標楷體" w:eastAsia="標楷體" w:hAnsi="標楷體" w:hint="eastAsia"/>
                <w:sz w:val="20"/>
                <w:szCs w:val="20"/>
              </w:rPr>
              <w:t>100.00</w:t>
            </w:r>
          </w:p>
        </w:tc>
        <w:tc>
          <w:tcPr>
            <w:tcW w:w="792" w:type="dxa"/>
            <w:tcBorders>
              <w:top w:val="nil"/>
              <w:left w:val="nil"/>
              <w:bottom w:val="single" w:sz="4" w:space="0" w:color="auto"/>
              <w:right w:val="nil"/>
            </w:tcBorders>
            <w:vAlign w:val="center"/>
            <w:hideMark/>
          </w:tcPr>
          <w:p w14:paraId="108F5721" w14:textId="77777777" w:rsidR="00DE775F" w:rsidRPr="00ED48B8" w:rsidRDefault="00DE775F" w:rsidP="005E1C77">
            <w:pPr>
              <w:jc w:val="right"/>
              <w:rPr>
                <w:rFonts w:ascii="標楷體" w:eastAsia="標楷體" w:hAnsi="標楷體"/>
                <w:sz w:val="20"/>
                <w:szCs w:val="20"/>
              </w:rPr>
            </w:pPr>
            <w:r w:rsidRPr="00ED48B8">
              <w:rPr>
                <w:rFonts w:ascii="標楷體" w:eastAsia="標楷體" w:hAnsi="標楷體" w:hint="eastAsia"/>
                <w:sz w:val="20"/>
                <w:szCs w:val="20"/>
              </w:rPr>
              <w:t>93.69</w:t>
            </w:r>
          </w:p>
        </w:tc>
        <w:tc>
          <w:tcPr>
            <w:tcW w:w="886" w:type="dxa"/>
            <w:tcBorders>
              <w:top w:val="nil"/>
              <w:left w:val="nil"/>
              <w:bottom w:val="single" w:sz="4" w:space="0" w:color="auto"/>
              <w:right w:val="nil"/>
            </w:tcBorders>
            <w:vAlign w:val="center"/>
          </w:tcPr>
          <w:p w14:paraId="660E53F2" w14:textId="77777777" w:rsidR="00DE775F" w:rsidRPr="00305758" w:rsidRDefault="00DE775F" w:rsidP="00B5027B">
            <w:pPr>
              <w:jc w:val="center"/>
              <w:rPr>
                <w:rFonts w:ascii="標楷體" w:eastAsia="標楷體" w:hAnsi="標楷體" w:cs="新細明體"/>
                <w:sz w:val="20"/>
                <w:szCs w:val="20"/>
              </w:rPr>
            </w:pPr>
            <w:r>
              <w:rPr>
                <w:rFonts w:ascii="標楷體" w:eastAsia="標楷體" w:hAnsi="標楷體" w:cs="新細明體" w:hint="eastAsia"/>
                <w:sz w:val="20"/>
                <w:szCs w:val="20"/>
              </w:rPr>
              <w:t>0</w:t>
            </w:r>
          </w:p>
        </w:tc>
        <w:tc>
          <w:tcPr>
            <w:tcW w:w="698" w:type="dxa"/>
            <w:tcBorders>
              <w:top w:val="nil"/>
              <w:left w:val="nil"/>
              <w:bottom w:val="single" w:sz="4" w:space="0" w:color="auto"/>
              <w:right w:val="nil"/>
            </w:tcBorders>
            <w:vAlign w:val="center"/>
            <w:hideMark/>
          </w:tcPr>
          <w:p w14:paraId="4EB74547" w14:textId="77777777" w:rsidR="00DE775F" w:rsidRPr="00ED48B8" w:rsidRDefault="00DE775F" w:rsidP="005E1C77">
            <w:pPr>
              <w:jc w:val="right"/>
              <w:rPr>
                <w:rFonts w:ascii="標楷體" w:eastAsia="標楷體" w:hAnsi="標楷體"/>
                <w:sz w:val="20"/>
                <w:szCs w:val="20"/>
              </w:rPr>
            </w:pPr>
            <w:r w:rsidRPr="00ED48B8">
              <w:rPr>
                <w:rFonts w:ascii="標楷體" w:eastAsia="標楷體" w:hAnsi="標楷體" w:hint="eastAsia"/>
                <w:sz w:val="20"/>
                <w:szCs w:val="20"/>
              </w:rPr>
              <w:t>4.21</w:t>
            </w:r>
          </w:p>
        </w:tc>
        <w:tc>
          <w:tcPr>
            <w:tcW w:w="861" w:type="dxa"/>
            <w:tcBorders>
              <w:top w:val="nil"/>
              <w:left w:val="nil"/>
              <w:bottom w:val="single" w:sz="4" w:space="0" w:color="auto"/>
              <w:right w:val="nil"/>
            </w:tcBorders>
            <w:vAlign w:val="center"/>
            <w:hideMark/>
          </w:tcPr>
          <w:p w14:paraId="67E990E1" w14:textId="77777777" w:rsidR="00DE775F" w:rsidRPr="00ED48B8" w:rsidRDefault="00DE775F" w:rsidP="005E1C77">
            <w:pPr>
              <w:jc w:val="center"/>
              <w:rPr>
                <w:rFonts w:ascii="標楷體" w:eastAsia="標楷體" w:hAnsi="標楷體"/>
                <w:sz w:val="20"/>
                <w:szCs w:val="20"/>
              </w:rPr>
            </w:pPr>
            <w:r w:rsidRPr="00ED48B8">
              <w:rPr>
                <w:rFonts w:ascii="標楷體" w:eastAsia="標楷體" w:hAnsi="標楷體" w:hint="eastAsia"/>
                <w:sz w:val="20"/>
                <w:szCs w:val="20"/>
              </w:rPr>
              <w:t>0.59</w:t>
            </w:r>
          </w:p>
        </w:tc>
        <w:tc>
          <w:tcPr>
            <w:tcW w:w="567" w:type="dxa"/>
            <w:tcBorders>
              <w:top w:val="nil"/>
              <w:left w:val="nil"/>
              <w:bottom w:val="single" w:sz="4" w:space="0" w:color="auto"/>
              <w:right w:val="nil"/>
            </w:tcBorders>
            <w:vAlign w:val="center"/>
          </w:tcPr>
          <w:p w14:paraId="0667EAA6" w14:textId="77777777" w:rsidR="00DE775F" w:rsidRPr="00305758" w:rsidRDefault="00DE775F" w:rsidP="00B5027B">
            <w:pPr>
              <w:jc w:val="center"/>
              <w:rPr>
                <w:rFonts w:ascii="標楷體" w:eastAsia="標楷體" w:hAnsi="標楷體" w:cs="新細明體"/>
                <w:sz w:val="20"/>
                <w:szCs w:val="20"/>
              </w:rPr>
            </w:pPr>
            <w:r>
              <w:rPr>
                <w:rFonts w:ascii="標楷體" w:eastAsia="標楷體" w:hAnsi="標楷體" w:cs="新細明體" w:hint="eastAsia"/>
                <w:sz w:val="20"/>
                <w:szCs w:val="20"/>
              </w:rPr>
              <w:t>0</w:t>
            </w:r>
          </w:p>
        </w:tc>
        <w:tc>
          <w:tcPr>
            <w:tcW w:w="948" w:type="dxa"/>
            <w:tcBorders>
              <w:top w:val="nil"/>
              <w:left w:val="nil"/>
              <w:bottom w:val="single" w:sz="4" w:space="0" w:color="auto"/>
              <w:right w:val="nil"/>
            </w:tcBorders>
            <w:vAlign w:val="center"/>
            <w:hideMark/>
          </w:tcPr>
          <w:p w14:paraId="5BA18CCA" w14:textId="77777777" w:rsidR="00DE775F" w:rsidRPr="00ED48B8" w:rsidRDefault="00DE775F" w:rsidP="00DE775F">
            <w:pPr>
              <w:jc w:val="center"/>
              <w:rPr>
                <w:rFonts w:ascii="標楷體" w:eastAsia="標楷體" w:hAnsi="標楷體"/>
                <w:sz w:val="20"/>
                <w:szCs w:val="20"/>
              </w:rPr>
            </w:pPr>
            <w:r w:rsidRPr="00ED48B8">
              <w:rPr>
                <w:rFonts w:ascii="標楷體" w:eastAsia="標楷體" w:hAnsi="標楷體" w:hint="eastAsia"/>
                <w:sz w:val="20"/>
                <w:szCs w:val="20"/>
              </w:rPr>
              <w:t>0.76</w:t>
            </w:r>
          </w:p>
        </w:tc>
        <w:tc>
          <w:tcPr>
            <w:tcW w:w="895" w:type="dxa"/>
            <w:tcBorders>
              <w:top w:val="nil"/>
              <w:left w:val="nil"/>
              <w:bottom w:val="single" w:sz="4" w:space="0" w:color="auto"/>
              <w:right w:val="nil"/>
            </w:tcBorders>
            <w:vAlign w:val="center"/>
            <w:hideMark/>
          </w:tcPr>
          <w:p w14:paraId="5FA2FAD8" w14:textId="77777777" w:rsidR="00DE775F" w:rsidRPr="00ED48B8" w:rsidRDefault="00DE775F" w:rsidP="005E1C77">
            <w:pPr>
              <w:jc w:val="center"/>
              <w:rPr>
                <w:rFonts w:ascii="標楷體" w:eastAsia="標楷體" w:hAnsi="標楷體"/>
                <w:sz w:val="20"/>
                <w:szCs w:val="20"/>
              </w:rPr>
            </w:pPr>
            <w:r w:rsidRPr="00ED48B8">
              <w:rPr>
                <w:rFonts w:ascii="標楷體" w:eastAsia="標楷體" w:hAnsi="標楷體" w:hint="eastAsia"/>
                <w:sz w:val="20"/>
                <w:szCs w:val="20"/>
              </w:rPr>
              <w:t>0.34</w:t>
            </w:r>
          </w:p>
        </w:tc>
        <w:tc>
          <w:tcPr>
            <w:tcW w:w="850" w:type="dxa"/>
            <w:tcBorders>
              <w:top w:val="nil"/>
              <w:left w:val="nil"/>
              <w:bottom w:val="single" w:sz="4" w:space="0" w:color="auto"/>
              <w:right w:val="nil"/>
            </w:tcBorders>
            <w:vAlign w:val="center"/>
          </w:tcPr>
          <w:p w14:paraId="0A7E2C07" w14:textId="77777777" w:rsidR="00DE775F" w:rsidRPr="00ED48B8" w:rsidRDefault="00DE775F" w:rsidP="00DE775F">
            <w:pPr>
              <w:jc w:val="center"/>
              <w:rPr>
                <w:rFonts w:ascii="標楷體" w:eastAsia="標楷體" w:hAnsi="標楷體"/>
                <w:sz w:val="20"/>
                <w:szCs w:val="20"/>
              </w:rPr>
            </w:pPr>
            <w:r>
              <w:rPr>
                <w:rFonts w:ascii="標楷體" w:eastAsia="標楷體" w:hAnsi="標楷體" w:hint="eastAsia"/>
                <w:sz w:val="20"/>
                <w:szCs w:val="20"/>
              </w:rPr>
              <w:t xml:space="preserve">   0</w:t>
            </w:r>
          </w:p>
        </w:tc>
        <w:tc>
          <w:tcPr>
            <w:tcW w:w="709" w:type="dxa"/>
            <w:tcBorders>
              <w:top w:val="nil"/>
              <w:left w:val="nil"/>
              <w:bottom w:val="single" w:sz="4" w:space="0" w:color="auto"/>
              <w:right w:val="nil"/>
            </w:tcBorders>
            <w:vAlign w:val="center"/>
            <w:hideMark/>
          </w:tcPr>
          <w:p w14:paraId="256BD02D" w14:textId="77777777" w:rsidR="00DE775F" w:rsidRPr="00ED48B8" w:rsidRDefault="00DE775F" w:rsidP="005E1C77">
            <w:pPr>
              <w:jc w:val="right"/>
              <w:rPr>
                <w:rFonts w:ascii="標楷體" w:eastAsia="標楷體" w:hAnsi="標楷體"/>
                <w:sz w:val="20"/>
                <w:szCs w:val="20"/>
              </w:rPr>
            </w:pPr>
            <w:r w:rsidRPr="00ED48B8">
              <w:rPr>
                <w:rFonts w:ascii="標楷體" w:eastAsia="標楷體" w:hAnsi="標楷體" w:hint="eastAsia"/>
                <w:sz w:val="20"/>
                <w:szCs w:val="20"/>
              </w:rPr>
              <w:t>0.42</w:t>
            </w:r>
          </w:p>
        </w:tc>
        <w:tc>
          <w:tcPr>
            <w:tcW w:w="714" w:type="dxa"/>
            <w:tcBorders>
              <w:top w:val="nil"/>
              <w:left w:val="nil"/>
              <w:bottom w:val="single" w:sz="4" w:space="0" w:color="auto"/>
              <w:right w:val="nil"/>
            </w:tcBorders>
            <w:vAlign w:val="center"/>
          </w:tcPr>
          <w:p w14:paraId="341E1AB3" w14:textId="77777777" w:rsidR="00DE775F" w:rsidRPr="00ED48B8" w:rsidRDefault="00DE775F" w:rsidP="005E1C77">
            <w:pPr>
              <w:jc w:val="right"/>
              <w:rPr>
                <w:rFonts w:ascii="標楷體" w:eastAsia="標楷體" w:hAnsi="標楷體"/>
                <w:sz w:val="20"/>
                <w:szCs w:val="20"/>
              </w:rPr>
            </w:pPr>
            <w:r>
              <w:rPr>
                <w:rFonts w:ascii="標楷體" w:eastAsia="標楷體" w:hAnsi="標楷體" w:hint="eastAsia"/>
                <w:sz w:val="20"/>
                <w:szCs w:val="20"/>
              </w:rPr>
              <w:t>0</w:t>
            </w:r>
          </w:p>
        </w:tc>
      </w:tr>
    </w:tbl>
    <w:p w14:paraId="677B163D" w14:textId="77777777" w:rsidR="00C871C7" w:rsidRPr="00305758" w:rsidRDefault="00712918" w:rsidP="00781584">
      <w:pPr>
        <w:rPr>
          <w:rFonts w:ascii="標楷體" w:eastAsia="標楷體" w:hAnsi="標楷體" w:cs="Times New Roman"/>
          <w:sz w:val="20"/>
          <w:szCs w:val="20"/>
        </w:rPr>
      </w:pPr>
      <w:r w:rsidRPr="00305758">
        <w:rPr>
          <w:rFonts w:ascii="標楷體" w:eastAsia="標楷體" w:hAnsi="標楷體" w:cs="Times New Roman" w:hint="eastAsia"/>
          <w:bCs/>
          <w:sz w:val="20"/>
          <w:szCs w:val="20"/>
        </w:rPr>
        <w:t>資料來源：司法院</w:t>
      </w:r>
    </w:p>
    <w:p w14:paraId="7811200A" w14:textId="77777777" w:rsidR="006E7BAE" w:rsidRPr="006E7BAE" w:rsidRDefault="006E7BAE" w:rsidP="00223EEA">
      <w:pPr>
        <w:rPr>
          <w:rFonts w:ascii="標楷體" w:eastAsia="標楷體" w:hAnsi="標楷體"/>
          <w:sz w:val="20"/>
          <w:szCs w:val="20"/>
        </w:rPr>
      </w:pPr>
    </w:p>
    <w:p w14:paraId="44071678" w14:textId="77777777" w:rsidR="00DE775F" w:rsidRPr="00E827B8" w:rsidRDefault="00D96D5D" w:rsidP="002218E3">
      <w:pPr>
        <w:pStyle w:val="a8"/>
        <w:numPr>
          <w:ilvl w:val="0"/>
          <w:numId w:val="23"/>
        </w:numPr>
        <w:snapToGrid w:val="0"/>
        <w:spacing w:line="480" w:lineRule="exact"/>
        <w:ind w:leftChars="0"/>
        <w:jc w:val="both"/>
        <w:rPr>
          <w:rFonts w:ascii="標楷體" w:eastAsia="標楷體" w:hAnsi="標楷體"/>
          <w:szCs w:val="24"/>
        </w:rPr>
      </w:pPr>
      <w:r w:rsidRPr="007955FD">
        <w:rPr>
          <w:rFonts w:ascii="標楷體" w:eastAsia="標楷體" w:hAnsi="標楷體" w:hint="eastAsia"/>
          <w:szCs w:val="24"/>
        </w:rPr>
        <w:t>聲請停止羈押案件之終結情形</w:t>
      </w:r>
      <w:r w:rsidR="00380372">
        <w:rPr>
          <w:rFonts w:ascii="標楷體" w:eastAsia="標楷體" w:hAnsi="標楷體" w:hint="eastAsia"/>
          <w:szCs w:val="24"/>
        </w:rPr>
        <w:t>：</w:t>
      </w:r>
      <w:r w:rsidR="00380372" w:rsidRPr="00380372">
        <w:rPr>
          <w:rFonts w:ascii="標楷體" w:eastAsia="標楷體" w:hAnsi="標楷體" w:hint="eastAsia"/>
          <w:szCs w:val="24"/>
        </w:rPr>
        <w:t>地方法院受理偵查中聲請停止羈押案件終結情形</w:t>
      </w:r>
      <w:r w:rsidR="00380372">
        <w:rPr>
          <w:rFonts w:ascii="標楷體" w:eastAsia="標楷體" w:hAnsi="標楷體" w:hint="eastAsia"/>
          <w:szCs w:val="24"/>
        </w:rPr>
        <w:t>如表</w:t>
      </w:r>
      <w:r w:rsidR="00AD0FB8">
        <w:rPr>
          <w:rFonts w:ascii="標楷體" w:eastAsia="標楷體" w:hAnsi="標楷體" w:hint="eastAsia"/>
          <w:szCs w:val="24"/>
        </w:rPr>
        <w:t>24</w:t>
      </w:r>
      <w:r w:rsidR="00BE0EED">
        <w:rPr>
          <w:rFonts w:ascii="標楷體" w:eastAsia="標楷體" w:hAnsi="標楷體" w:hint="eastAsia"/>
          <w:szCs w:val="24"/>
        </w:rPr>
        <w:t>。</w:t>
      </w:r>
      <w:r w:rsidR="00380372" w:rsidRPr="00380372">
        <w:rPr>
          <w:rFonts w:ascii="標楷體" w:eastAsia="標楷體" w:hAnsi="標楷體" w:hint="eastAsia"/>
          <w:szCs w:val="24"/>
        </w:rPr>
        <w:t>高等法院及分院受理偵查中聲請停止羈押案件終結情形</w:t>
      </w:r>
      <w:r w:rsidR="00380372">
        <w:rPr>
          <w:rFonts w:ascii="標楷體" w:eastAsia="標楷體" w:hAnsi="標楷體" w:hint="eastAsia"/>
          <w:szCs w:val="24"/>
        </w:rPr>
        <w:t>僅2012年及2015年</w:t>
      </w:r>
      <w:r w:rsidR="00BE0EED">
        <w:rPr>
          <w:rFonts w:ascii="標楷體" w:eastAsia="標楷體" w:hAnsi="標楷體" w:hint="eastAsia"/>
          <w:szCs w:val="24"/>
        </w:rPr>
        <w:t>1月至10月</w:t>
      </w:r>
      <w:r w:rsidR="00380372">
        <w:rPr>
          <w:rFonts w:ascii="標楷體" w:eastAsia="標楷體" w:hAnsi="標楷體" w:hint="eastAsia"/>
          <w:szCs w:val="24"/>
        </w:rPr>
        <w:t>各受理1件，均經法院裁定准許。</w:t>
      </w:r>
    </w:p>
    <w:p w14:paraId="5EF5D6BA" w14:textId="77777777" w:rsidR="00D96D5D" w:rsidRPr="00D112E6" w:rsidRDefault="00D96D5D" w:rsidP="00FC1205">
      <w:pPr>
        <w:pStyle w:val="ac"/>
        <w:spacing w:beforeLines="40" w:before="144" w:line="480" w:lineRule="exact"/>
        <w:jc w:val="center"/>
        <w:rPr>
          <w:rFonts w:ascii="標楷體" w:eastAsia="標楷體" w:hAnsi="標楷體"/>
          <w:b/>
          <w:sz w:val="24"/>
          <w:szCs w:val="24"/>
        </w:rPr>
      </w:pPr>
      <w:bookmarkStart w:id="205" w:name="_Toc440620440"/>
      <w:r w:rsidRPr="00D112E6">
        <w:rPr>
          <w:rFonts w:ascii="標楷體" w:eastAsia="標楷體" w:hAnsi="標楷體" w:hint="eastAsia"/>
          <w:b/>
          <w:sz w:val="24"/>
          <w:szCs w:val="24"/>
        </w:rPr>
        <w:t>表</w:t>
      </w:r>
      <w:r w:rsidR="00530C28">
        <w:rPr>
          <w:rFonts w:ascii="標楷體" w:eastAsia="標楷體" w:hAnsi="標楷體"/>
          <w:b/>
          <w:sz w:val="24"/>
          <w:szCs w:val="24"/>
        </w:rPr>
        <w:fldChar w:fldCharType="begin"/>
      </w:r>
      <w:r w:rsidR="00530C28">
        <w:rPr>
          <w:rFonts w:ascii="標楷體" w:eastAsia="標楷體" w:hAnsi="標楷體"/>
          <w:b/>
          <w:sz w:val="24"/>
          <w:szCs w:val="24"/>
        </w:rPr>
        <w:instrText xml:space="preserve"> </w:instrText>
      </w:r>
      <w:r w:rsidR="00530C28">
        <w:rPr>
          <w:rFonts w:ascii="標楷體" w:eastAsia="標楷體" w:hAnsi="標楷體" w:hint="eastAsia"/>
          <w:b/>
          <w:sz w:val="24"/>
          <w:szCs w:val="24"/>
        </w:rPr>
        <w:instrText>SEQ Figure \* ARABIC</w:instrText>
      </w:r>
      <w:r w:rsidR="00530C28">
        <w:rPr>
          <w:rFonts w:ascii="標楷體" w:eastAsia="標楷體" w:hAnsi="標楷體"/>
          <w:b/>
          <w:sz w:val="24"/>
          <w:szCs w:val="24"/>
        </w:rPr>
        <w:instrText xml:space="preserve"> </w:instrText>
      </w:r>
      <w:r w:rsidR="00530C28">
        <w:rPr>
          <w:rFonts w:ascii="標楷體" w:eastAsia="標楷體" w:hAnsi="標楷體"/>
          <w:b/>
          <w:sz w:val="24"/>
          <w:szCs w:val="24"/>
        </w:rPr>
        <w:fldChar w:fldCharType="separate"/>
      </w:r>
      <w:r w:rsidR="0035511C">
        <w:rPr>
          <w:rFonts w:ascii="標楷體" w:eastAsia="標楷體" w:hAnsi="標楷體"/>
          <w:b/>
          <w:noProof/>
          <w:sz w:val="24"/>
          <w:szCs w:val="24"/>
        </w:rPr>
        <w:t>24</w:t>
      </w:r>
      <w:r w:rsidR="00530C28">
        <w:rPr>
          <w:rFonts w:ascii="標楷體" w:eastAsia="標楷體" w:hAnsi="標楷體"/>
          <w:b/>
          <w:sz w:val="24"/>
          <w:szCs w:val="24"/>
        </w:rPr>
        <w:fldChar w:fldCharType="end"/>
      </w:r>
      <w:r w:rsidR="00741C41">
        <w:rPr>
          <w:rFonts w:ascii="標楷體" w:eastAsia="標楷體" w:hAnsi="標楷體" w:hint="eastAsia"/>
          <w:b/>
          <w:kern w:val="0"/>
          <w:sz w:val="24"/>
          <w:szCs w:val="24"/>
        </w:rPr>
        <w:t xml:space="preserve">　</w:t>
      </w:r>
      <w:r w:rsidRPr="00FC1205">
        <w:rPr>
          <w:rFonts w:ascii="標楷體" w:eastAsia="標楷體" w:hAnsi="標楷體" w:cs="Arial" w:hint="eastAsia"/>
          <w:b/>
          <w:sz w:val="24"/>
          <w:szCs w:val="24"/>
        </w:rPr>
        <w:t>地方法院受理偵查中</w:t>
      </w:r>
      <w:r w:rsidRPr="00D112E6">
        <w:rPr>
          <w:rFonts w:ascii="標楷體" w:eastAsia="標楷體" w:hAnsi="標楷體" w:hint="eastAsia"/>
          <w:b/>
          <w:sz w:val="24"/>
          <w:szCs w:val="24"/>
        </w:rPr>
        <w:t>聲請停止羈押案件終結情形</w:t>
      </w:r>
      <w:bookmarkEnd w:id="205"/>
    </w:p>
    <w:p w14:paraId="183B954F" w14:textId="77777777" w:rsidR="00D96D5D" w:rsidRPr="00781584" w:rsidRDefault="00D96D5D" w:rsidP="00781584">
      <w:pPr>
        <w:jc w:val="right"/>
        <w:rPr>
          <w:rFonts w:ascii="標楷體" w:eastAsia="標楷體" w:hAnsi="標楷體" w:cs="Times New Roman"/>
          <w:sz w:val="20"/>
          <w:szCs w:val="20"/>
        </w:rPr>
      </w:pPr>
      <w:r w:rsidRPr="00781584">
        <w:rPr>
          <w:rFonts w:ascii="標楷體" w:eastAsia="標楷體" w:hAnsi="標楷體" w:cs="Times New Roman" w:hint="eastAsia"/>
          <w:sz w:val="20"/>
          <w:szCs w:val="20"/>
        </w:rPr>
        <w:t>單位：人；％</w:t>
      </w:r>
    </w:p>
    <w:tbl>
      <w:tblPr>
        <w:tblW w:w="10738" w:type="dxa"/>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5"/>
        <w:gridCol w:w="13"/>
        <w:gridCol w:w="1082"/>
        <w:gridCol w:w="851"/>
        <w:gridCol w:w="752"/>
        <w:gridCol w:w="801"/>
        <w:gridCol w:w="802"/>
        <w:gridCol w:w="763"/>
        <w:gridCol w:w="709"/>
        <w:gridCol w:w="933"/>
        <w:gridCol w:w="802"/>
        <w:gridCol w:w="801"/>
        <w:gridCol w:w="802"/>
        <w:gridCol w:w="802"/>
      </w:tblGrid>
      <w:tr w:rsidR="00492A34" w:rsidRPr="00781584" w14:paraId="73D03CD4" w14:textId="77777777" w:rsidTr="005E1C77">
        <w:trPr>
          <w:trHeight w:val="2925"/>
        </w:trPr>
        <w:tc>
          <w:tcPr>
            <w:tcW w:w="825" w:type="dxa"/>
            <w:tcBorders>
              <w:top w:val="single" w:sz="4" w:space="0" w:color="auto"/>
              <w:left w:val="nil"/>
              <w:right w:val="single" w:sz="4" w:space="0" w:color="auto"/>
            </w:tcBorders>
            <w:vAlign w:val="center"/>
            <w:hideMark/>
          </w:tcPr>
          <w:p w14:paraId="40DBB537" w14:textId="77777777" w:rsidR="00492A34" w:rsidRPr="00781584" w:rsidRDefault="00492A34" w:rsidP="00781584">
            <w:pPr>
              <w:jc w:val="center"/>
              <w:rPr>
                <w:rFonts w:ascii="標楷體" w:eastAsia="標楷體" w:hAnsi="標楷體" w:cs="新細明體"/>
                <w:sz w:val="20"/>
                <w:szCs w:val="20"/>
              </w:rPr>
            </w:pPr>
            <w:r w:rsidRPr="00781584">
              <w:rPr>
                <w:rFonts w:ascii="標楷體" w:eastAsia="標楷體" w:hAnsi="標楷體" w:cs="Times New Roman" w:hint="eastAsia"/>
                <w:sz w:val="20"/>
                <w:szCs w:val="20"/>
              </w:rPr>
              <w:t>年別</w:t>
            </w:r>
          </w:p>
        </w:tc>
        <w:tc>
          <w:tcPr>
            <w:tcW w:w="1095" w:type="dxa"/>
            <w:gridSpan w:val="2"/>
            <w:tcBorders>
              <w:top w:val="single" w:sz="4" w:space="0" w:color="auto"/>
              <w:left w:val="nil"/>
              <w:right w:val="single" w:sz="4" w:space="0" w:color="auto"/>
              <w:tl2br w:val="single" w:sz="4" w:space="0" w:color="auto"/>
            </w:tcBorders>
            <w:vAlign w:val="center"/>
          </w:tcPr>
          <w:p w14:paraId="47C3DDB1" w14:textId="77777777" w:rsidR="00492A34" w:rsidRDefault="00492A34" w:rsidP="00492A34">
            <w:pPr>
              <w:ind w:left="-147" w:rightChars="-62" w:right="-149"/>
              <w:jc w:val="center"/>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Pr="00781584">
              <w:rPr>
                <w:rFonts w:ascii="標楷體" w:eastAsia="標楷體" w:hAnsi="標楷體" w:cs="Times New Roman" w:hint="eastAsia"/>
                <w:sz w:val="20"/>
                <w:szCs w:val="20"/>
              </w:rPr>
              <w:t>項目</w:t>
            </w:r>
          </w:p>
          <w:p w14:paraId="401C998E" w14:textId="77777777" w:rsidR="00492A34" w:rsidRDefault="00492A34" w:rsidP="00492A34">
            <w:pPr>
              <w:ind w:left="-147" w:rightChars="-62" w:right="-149"/>
              <w:jc w:val="center"/>
              <w:rPr>
                <w:rFonts w:ascii="標楷體" w:eastAsia="標楷體" w:hAnsi="標楷體" w:cs="Times New Roman"/>
                <w:sz w:val="20"/>
                <w:szCs w:val="20"/>
              </w:rPr>
            </w:pPr>
          </w:p>
          <w:p w14:paraId="243BB6A7" w14:textId="77777777" w:rsidR="00492A34" w:rsidRDefault="00492A34" w:rsidP="00492A34">
            <w:pPr>
              <w:ind w:left="-147" w:rightChars="-62" w:right="-149"/>
              <w:jc w:val="center"/>
              <w:rPr>
                <w:rFonts w:ascii="標楷體" w:eastAsia="標楷體" w:hAnsi="標楷體" w:cs="Times New Roman"/>
                <w:sz w:val="20"/>
                <w:szCs w:val="20"/>
              </w:rPr>
            </w:pPr>
          </w:p>
          <w:p w14:paraId="21DAE4E2" w14:textId="77777777" w:rsidR="00492A34" w:rsidRDefault="00492A34" w:rsidP="00492A34">
            <w:pPr>
              <w:ind w:left="-147" w:rightChars="-62" w:right="-149"/>
              <w:jc w:val="center"/>
              <w:rPr>
                <w:rFonts w:ascii="標楷體" w:eastAsia="標楷體" w:hAnsi="標楷體" w:cs="Times New Roman"/>
                <w:sz w:val="20"/>
                <w:szCs w:val="20"/>
              </w:rPr>
            </w:pPr>
          </w:p>
          <w:p w14:paraId="658B7F20" w14:textId="77777777" w:rsidR="00492A34" w:rsidRDefault="00492A34" w:rsidP="00492A34">
            <w:pPr>
              <w:ind w:left="-147" w:rightChars="-62" w:right="-149"/>
              <w:jc w:val="center"/>
              <w:rPr>
                <w:rFonts w:ascii="標楷體" w:eastAsia="標楷體" w:hAnsi="標楷體" w:cs="Times New Roman"/>
                <w:sz w:val="20"/>
                <w:szCs w:val="20"/>
              </w:rPr>
            </w:pPr>
          </w:p>
          <w:p w14:paraId="3398E457" w14:textId="77777777" w:rsidR="00492A34" w:rsidRDefault="00492A34" w:rsidP="00492A34">
            <w:pPr>
              <w:ind w:left="-147" w:rightChars="-62" w:right="-149"/>
              <w:jc w:val="center"/>
              <w:rPr>
                <w:rFonts w:ascii="標楷體" w:eastAsia="標楷體" w:hAnsi="標楷體" w:cs="Times New Roman"/>
                <w:sz w:val="20"/>
                <w:szCs w:val="20"/>
              </w:rPr>
            </w:pPr>
          </w:p>
          <w:p w14:paraId="0B7C9ECC" w14:textId="77777777" w:rsidR="00492A34" w:rsidRPr="00781584" w:rsidRDefault="00492A34" w:rsidP="00492A34">
            <w:pPr>
              <w:ind w:left="-147" w:rightChars="-62" w:right="-149"/>
              <w:jc w:val="center"/>
              <w:rPr>
                <w:rFonts w:ascii="標楷體" w:eastAsia="標楷體" w:hAnsi="標楷體" w:cs="新細明體"/>
                <w:sz w:val="20"/>
                <w:szCs w:val="20"/>
              </w:rPr>
            </w:pPr>
          </w:p>
          <w:p w14:paraId="46E4ACA2" w14:textId="77777777" w:rsidR="00492A34" w:rsidRPr="00781584" w:rsidRDefault="00492A34" w:rsidP="00492A34">
            <w:pPr>
              <w:ind w:left="-147" w:rightChars="-62" w:right="-149"/>
              <w:jc w:val="center"/>
              <w:rPr>
                <w:rFonts w:ascii="標楷體" w:eastAsia="標楷體" w:hAnsi="標楷體" w:cs="新細明體"/>
                <w:sz w:val="20"/>
                <w:szCs w:val="20"/>
              </w:rPr>
            </w:pPr>
            <w:r>
              <w:rPr>
                <w:rFonts w:ascii="標楷體" w:eastAsia="標楷體" w:hAnsi="標楷體" w:cs="Times New Roman" w:hint="eastAsia"/>
                <w:sz w:val="20"/>
                <w:szCs w:val="20"/>
              </w:rPr>
              <w:t>人數；</w:t>
            </w:r>
            <w:r w:rsidRPr="00781584">
              <w:rPr>
                <w:rFonts w:ascii="標楷體" w:eastAsia="標楷體" w:hAnsi="標楷體" w:cs="Times New Roman" w:hint="eastAsia"/>
                <w:sz w:val="20"/>
                <w:szCs w:val="20"/>
              </w:rPr>
              <w:t>％</w:t>
            </w:r>
          </w:p>
        </w:tc>
        <w:tc>
          <w:tcPr>
            <w:tcW w:w="851" w:type="dxa"/>
            <w:tcBorders>
              <w:top w:val="single" w:sz="4" w:space="0" w:color="auto"/>
              <w:left w:val="single" w:sz="4" w:space="0" w:color="auto"/>
              <w:right w:val="single" w:sz="4" w:space="0" w:color="auto"/>
            </w:tcBorders>
            <w:vAlign w:val="center"/>
            <w:hideMark/>
          </w:tcPr>
          <w:p w14:paraId="4DBFA95A" w14:textId="77777777" w:rsidR="00492A34" w:rsidRPr="00781584" w:rsidRDefault="00492A34" w:rsidP="00781584">
            <w:pPr>
              <w:jc w:val="center"/>
              <w:rPr>
                <w:rFonts w:ascii="標楷體" w:eastAsia="標楷體" w:hAnsi="標楷體" w:cs="Times New Roman"/>
                <w:sz w:val="20"/>
                <w:szCs w:val="20"/>
              </w:rPr>
            </w:pPr>
            <w:r w:rsidRPr="00781584">
              <w:rPr>
                <w:rFonts w:ascii="標楷體" w:eastAsia="標楷體" w:hAnsi="標楷體" w:cs="Times New Roman" w:hint="eastAsia"/>
                <w:sz w:val="20"/>
                <w:szCs w:val="20"/>
              </w:rPr>
              <w:t>總計</w:t>
            </w:r>
          </w:p>
        </w:tc>
        <w:tc>
          <w:tcPr>
            <w:tcW w:w="752" w:type="dxa"/>
            <w:tcBorders>
              <w:top w:val="single" w:sz="4" w:space="0" w:color="auto"/>
              <w:left w:val="single" w:sz="4" w:space="0" w:color="auto"/>
              <w:right w:val="single" w:sz="4" w:space="0" w:color="auto"/>
            </w:tcBorders>
            <w:vAlign w:val="center"/>
            <w:hideMark/>
          </w:tcPr>
          <w:p w14:paraId="4CD0CE1E" w14:textId="77777777" w:rsidR="00492A34" w:rsidRPr="00781584" w:rsidRDefault="00492A34" w:rsidP="00781584">
            <w:pPr>
              <w:jc w:val="center"/>
              <w:rPr>
                <w:rFonts w:ascii="標楷體" w:eastAsia="標楷體" w:hAnsi="標楷體" w:cs="Times New Roman"/>
                <w:sz w:val="20"/>
                <w:szCs w:val="20"/>
              </w:rPr>
            </w:pPr>
            <w:r w:rsidRPr="00781584">
              <w:rPr>
                <w:rFonts w:ascii="標楷體" w:eastAsia="標楷體" w:hAnsi="標楷體" w:cs="Times New Roman" w:hint="eastAsia"/>
                <w:sz w:val="20"/>
                <w:szCs w:val="20"/>
              </w:rPr>
              <w:t>准許</w:t>
            </w:r>
          </w:p>
          <w:p w14:paraId="0180285F" w14:textId="77777777" w:rsidR="00492A34" w:rsidRPr="00781584" w:rsidRDefault="00492A34" w:rsidP="00781584">
            <w:pPr>
              <w:jc w:val="center"/>
              <w:rPr>
                <w:rFonts w:ascii="標楷體" w:eastAsia="標楷體" w:hAnsi="標楷體" w:cs="新細明體"/>
                <w:sz w:val="20"/>
                <w:szCs w:val="20"/>
              </w:rPr>
            </w:pPr>
            <w:r w:rsidRPr="00781584">
              <w:rPr>
                <w:rFonts w:ascii="標楷體" w:eastAsia="標楷體" w:hAnsi="標楷體" w:cs="Times New Roman" w:hint="eastAsia"/>
                <w:sz w:val="20"/>
                <w:szCs w:val="20"/>
              </w:rPr>
              <w:t>聲請</w:t>
            </w:r>
          </w:p>
        </w:tc>
        <w:tc>
          <w:tcPr>
            <w:tcW w:w="801" w:type="dxa"/>
            <w:tcBorders>
              <w:top w:val="single" w:sz="4" w:space="0" w:color="auto"/>
              <w:left w:val="single" w:sz="4" w:space="0" w:color="auto"/>
              <w:right w:val="single" w:sz="4" w:space="0" w:color="auto"/>
            </w:tcBorders>
            <w:vAlign w:val="center"/>
            <w:hideMark/>
          </w:tcPr>
          <w:p w14:paraId="2C998554" w14:textId="77777777" w:rsidR="00492A34" w:rsidRPr="00781584" w:rsidRDefault="00492A34" w:rsidP="00781584">
            <w:pPr>
              <w:jc w:val="center"/>
              <w:rPr>
                <w:rFonts w:ascii="標楷體" w:eastAsia="標楷體" w:hAnsi="標楷體" w:cs="新細明體"/>
                <w:sz w:val="20"/>
                <w:szCs w:val="20"/>
              </w:rPr>
            </w:pPr>
            <w:r w:rsidRPr="00781584">
              <w:rPr>
                <w:rFonts w:ascii="標楷體" w:eastAsia="標楷體" w:hAnsi="標楷體" w:cs="Times New Roman" w:hint="eastAsia"/>
                <w:sz w:val="20"/>
                <w:szCs w:val="20"/>
              </w:rPr>
              <w:t>不能具保責付或限制住居予以羈押</w:t>
            </w:r>
          </w:p>
        </w:tc>
        <w:tc>
          <w:tcPr>
            <w:tcW w:w="802" w:type="dxa"/>
            <w:tcBorders>
              <w:top w:val="single" w:sz="4" w:space="0" w:color="auto"/>
              <w:left w:val="single" w:sz="4" w:space="0" w:color="auto"/>
              <w:right w:val="single" w:sz="4" w:space="0" w:color="auto"/>
            </w:tcBorders>
            <w:vAlign w:val="center"/>
            <w:hideMark/>
          </w:tcPr>
          <w:p w14:paraId="189C9F91" w14:textId="77777777" w:rsidR="00492A34" w:rsidRPr="00781584" w:rsidRDefault="00492A34" w:rsidP="00781584">
            <w:pPr>
              <w:jc w:val="center"/>
              <w:rPr>
                <w:rFonts w:ascii="標楷體" w:eastAsia="標楷體" w:hAnsi="標楷體" w:cs="新細明體"/>
                <w:sz w:val="20"/>
                <w:szCs w:val="20"/>
              </w:rPr>
            </w:pPr>
            <w:r w:rsidRPr="00781584">
              <w:rPr>
                <w:rFonts w:ascii="標楷體" w:eastAsia="標楷體" w:hAnsi="標楷體" w:cs="Times New Roman" w:hint="eastAsia"/>
                <w:sz w:val="20"/>
                <w:szCs w:val="20"/>
              </w:rPr>
              <w:t>駁回聲請</w:t>
            </w:r>
          </w:p>
        </w:tc>
        <w:tc>
          <w:tcPr>
            <w:tcW w:w="763" w:type="dxa"/>
            <w:tcBorders>
              <w:top w:val="single" w:sz="4" w:space="0" w:color="auto"/>
              <w:left w:val="single" w:sz="4" w:space="0" w:color="auto"/>
              <w:right w:val="single" w:sz="4" w:space="0" w:color="auto"/>
            </w:tcBorders>
            <w:vAlign w:val="center"/>
            <w:hideMark/>
          </w:tcPr>
          <w:p w14:paraId="4BA2378F" w14:textId="77777777" w:rsidR="005E1C77" w:rsidRDefault="00492A34" w:rsidP="00781584">
            <w:pPr>
              <w:jc w:val="center"/>
              <w:rPr>
                <w:rFonts w:ascii="標楷體" w:eastAsia="標楷體" w:hAnsi="標楷體" w:cs="Times New Roman"/>
                <w:sz w:val="20"/>
                <w:szCs w:val="20"/>
              </w:rPr>
            </w:pPr>
            <w:r w:rsidRPr="00781584">
              <w:rPr>
                <w:rFonts w:ascii="標楷體" w:eastAsia="標楷體" w:hAnsi="標楷體" w:cs="Times New Roman" w:hint="eastAsia"/>
                <w:sz w:val="20"/>
                <w:szCs w:val="20"/>
              </w:rPr>
              <w:t>命</w:t>
            </w:r>
          </w:p>
          <w:p w14:paraId="293A3BC9" w14:textId="77777777" w:rsidR="005E1C77" w:rsidRDefault="00492A34" w:rsidP="00781584">
            <w:pPr>
              <w:jc w:val="center"/>
              <w:rPr>
                <w:rFonts w:ascii="標楷體" w:eastAsia="標楷體" w:hAnsi="標楷體" w:cs="Times New Roman"/>
                <w:sz w:val="20"/>
                <w:szCs w:val="20"/>
              </w:rPr>
            </w:pPr>
            <w:r w:rsidRPr="00781584">
              <w:rPr>
                <w:rFonts w:ascii="標楷體" w:eastAsia="標楷體" w:hAnsi="標楷體" w:cs="Times New Roman" w:hint="eastAsia"/>
                <w:sz w:val="20"/>
                <w:szCs w:val="20"/>
              </w:rPr>
              <w:t>具</w:t>
            </w:r>
          </w:p>
          <w:p w14:paraId="3A144D1C" w14:textId="77777777" w:rsidR="00492A34" w:rsidRPr="00781584" w:rsidRDefault="00492A34" w:rsidP="00781584">
            <w:pPr>
              <w:jc w:val="center"/>
              <w:rPr>
                <w:rFonts w:ascii="標楷體" w:eastAsia="標楷體" w:hAnsi="標楷體" w:cs="新細明體"/>
                <w:sz w:val="20"/>
                <w:szCs w:val="20"/>
              </w:rPr>
            </w:pPr>
            <w:r w:rsidRPr="00781584">
              <w:rPr>
                <w:rFonts w:ascii="標楷體" w:eastAsia="標楷體" w:hAnsi="標楷體" w:cs="Times New Roman" w:hint="eastAsia"/>
                <w:sz w:val="20"/>
                <w:szCs w:val="20"/>
              </w:rPr>
              <w:t>保</w:t>
            </w:r>
          </w:p>
        </w:tc>
        <w:tc>
          <w:tcPr>
            <w:tcW w:w="709" w:type="dxa"/>
            <w:tcBorders>
              <w:top w:val="single" w:sz="4" w:space="0" w:color="auto"/>
              <w:left w:val="single" w:sz="4" w:space="0" w:color="auto"/>
              <w:right w:val="single" w:sz="4" w:space="0" w:color="auto"/>
            </w:tcBorders>
            <w:vAlign w:val="center"/>
            <w:hideMark/>
          </w:tcPr>
          <w:p w14:paraId="37DF02C4" w14:textId="77777777" w:rsidR="005E1C77" w:rsidRDefault="00492A34" w:rsidP="00781584">
            <w:pPr>
              <w:jc w:val="center"/>
              <w:rPr>
                <w:rFonts w:ascii="標楷體" w:eastAsia="標楷體" w:hAnsi="標楷體" w:cs="Times New Roman"/>
                <w:sz w:val="20"/>
                <w:szCs w:val="20"/>
              </w:rPr>
            </w:pPr>
            <w:r w:rsidRPr="00781584">
              <w:rPr>
                <w:rFonts w:ascii="標楷體" w:eastAsia="標楷體" w:hAnsi="標楷體" w:cs="Times New Roman" w:hint="eastAsia"/>
                <w:sz w:val="20"/>
                <w:szCs w:val="20"/>
              </w:rPr>
              <w:t>命</w:t>
            </w:r>
          </w:p>
          <w:p w14:paraId="0179D9A5" w14:textId="77777777" w:rsidR="005E1C77" w:rsidRDefault="00492A34" w:rsidP="00781584">
            <w:pPr>
              <w:jc w:val="center"/>
              <w:rPr>
                <w:rFonts w:ascii="標楷體" w:eastAsia="標楷體" w:hAnsi="標楷體" w:cs="Times New Roman"/>
                <w:sz w:val="20"/>
                <w:szCs w:val="20"/>
              </w:rPr>
            </w:pPr>
            <w:r w:rsidRPr="00781584">
              <w:rPr>
                <w:rFonts w:ascii="標楷體" w:eastAsia="標楷體" w:hAnsi="標楷體" w:cs="Times New Roman" w:hint="eastAsia"/>
                <w:sz w:val="20"/>
                <w:szCs w:val="20"/>
              </w:rPr>
              <w:t>責</w:t>
            </w:r>
          </w:p>
          <w:p w14:paraId="3A9F4A83" w14:textId="77777777" w:rsidR="00492A34" w:rsidRPr="00781584" w:rsidRDefault="00492A34" w:rsidP="00781584">
            <w:pPr>
              <w:jc w:val="center"/>
              <w:rPr>
                <w:rFonts w:ascii="標楷體" w:eastAsia="標楷體" w:hAnsi="標楷體" w:cs="新細明體"/>
                <w:sz w:val="20"/>
                <w:szCs w:val="20"/>
              </w:rPr>
            </w:pPr>
            <w:r w:rsidRPr="00781584">
              <w:rPr>
                <w:rFonts w:ascii="標楷體" w:eastAsia="標楷體" w:hAnsi="標楷體" w:cs="Times New Roman" w:hint="eastAsia"/>
                <w:sz w:val="20"/>
                <w:szCs w:val="20"/>
              </w:rPr>
              <w:t>付</w:t>
            </w:r>
          </w:p>
        </w:tc>
        <w:tc>
          <w:tcPr>
            <w:tcW w:w="933" w:type="dxa"/>
            <w:tcBorders>
              <w:top w:val="single" w:sz="4" w:space="0" w:color="auto"/>
              <w:left w:val="single" w:sz="4" w:space="0" w:color="auto"/>
              <w:right w:val="single" w:sz="4" w:space="0" w:color="auto"/>
            </w:tcBorders>
            <w:vAlign w:val="center"/>
            <w:hideMark/>
          </w:tcPr>
          <w:p w14:paraId="0BFA4695" w14:textId="77777777" w:rsidR="00492A34" w:rsidRPr="00781584" w:rsidRDefault="00492A34" w:rsidP="00781584">
            <w:pPr>
              <w:jc w:val="center"/>
              <w:rPr>
                <w:rFonts w:ascii="標楷體" w:eastAsia="標楷體" w:hAnsi="標楷體" w:cs="新細明體"/>
                <w:sz w:val="20"/>
                <w:szCs w:val="20"/>
              </w:rPr>
            </w:pPr>
            <w:r w:rsidRPr="00781584">
              <w:rPr>
                <w:rFonts w:ascii="標楷體" w:eastAsia="標楷體" w:hAnsi="標楷體" w:cs="Times New Roman" w:hint="eastAsia"/>
                <w:sz w:val="20"/>
                <w:szCs w:val="20"/>
              </w:rPr>
              <w:t>命限制住居</w:t>
            </w:r>
          </w:p>
        </w:tc>
        <w:tc>
          <w:tcPr>
            <w:tcW w:w="802" w:type="dxa"/>
            <w:tcBorders>
              <w:top w:val="single" w:sz="4" w:space="0" w:color="auto"/>
              <w:left w:val="single" w:sz="4" w:space="0" w:color="auto"/>
              <w:right w:val="single" w:sz="4" w:space="0" w:color="auto"/>
            </w:tcBorders>
            <w:vAlign w:val="center"/>
            <w:hideMark/>
          </w:tcPr>
          <w:p w14:paraId="1B72698B" w14:textId="77777777" w:rsidR="00492A34" w:rsidRPr="00781584" w:rsidRDefault="00492A34" w:rsidP="00781584">
            <w:pPr>
              <w:jc w:val="center"/>
              <w:rPr>
                <w:rFonts w:ascii="標楷體" w:eastAsia="標楷體" w:hAnsi="標楷體" w:cs="新細明體"/>
                <w:sz w:val="20"/>
                <w:szCs w:val="20"/>
              </w:rPr>
            </w:pPr>
            <w:r w:rsidRPr="00781584">
              <w:rPr>
                <w:rFonts w:ascii="標楷體" w:eastAsia="標楷體" w:hAnsi="標楷體" w:cs="Times New Roman" w:hint="eastAsia"/>
                <w:sz w:val="20"/>
                <w:szCs w:val="20"/>
              </w:rPr>
              <w:t>命具保並限制住居</w:t>
            </w:r>
          </w:p>
        </w:tc>
        <w:tc>
          <w:tcPr>
            <w:tcW w:w="801" w:type="dxa"/>
            <w:tcBorders>
              <w:top w:val="single" w:sz="4" w:space="0" w:color="auto"/>
              <w:left w:val="single" w:sz="4" w:space="0" w:color="auto"/>
              <w:right w:val="single" w:sz="4" w:space="0" w:color="auto"/>
            </w:tcBorders>
            <w:vAlign w:val="center"/>
            <w:hideMark/>
          </w:tcPr>
          <w:p w14:paraId="0F47C1CE" w14:textId="77777777" w:rsidR="00492A34" w:rsidRPr="00781584" w:rsidRDefault="00492A34" w:rsidP="00781584">
            <w:pPr>
              <w:jc w:val="center"/>
              <w:rPr>
                <w:rFonts w:ascii="標楷體" w:eastAsia="標楷體" w:hAnsi="標楷體" w:cs="新細明體"/>
                <w:sz w:val="20"/>
                <w:szCs w:val="20"/>
              </w:rPr>
            </w:pPr>
            <w:r w:rsidRPr="00781584">
              <w:rPr>
                <w:rFonts w:ascii="標楷體" w:eastAsia="標楷體" w:hAnsi="標楷體" w:cs="Times New Roman" w:hint="eastAsia"/>
                <w:sz w:val="20"/>
                <w:szCs w:val="20"/>
              </w:rPr>
              <w:t>命責付並限制住居</w:t>
            </w:r>
          </w:p>
        </w:tc>
        <w:tc>
          <w:tcPr>
            <w:tcW w:w="802" w:type="dxa"/>
            <w:tcBorders>
              <w:top w:val="single" w:sz="4" w:space="0" w:color="auto"/>
              <w:left w:val="single" w:sz="4" w:space="0" w:color="auto"/>
              <w:right w:val="single" w:sz="4" w:space="0" w:color="auto"/>
            </w:tcBorders>
            <w:vAlign w:val="center"/>
            <w:hideMark/>
          </w:tcPr>
          <w:p w14:paraId="4EE2BA2D" w14:textId="77777777" w:rsidR="00492A34" w:rsidRPr="00781584" w:rsidRDefault="00492A34" w:rsidP="00781584">
            <w:pPr>
              <w:jc w:val="center"/>
              <w:rPr>
                <w:rFonts w:ascii="標楷體" w:eastAsia="標楷體" w:hAnsi="標楷體" w:cs="新細明體"/>
                <w:sz w:val="20"/>
                <w:szCs w:val="20"/>
              </w:rPr>
            </w:pPr>
            <w:r w:rsidRPr="00781584">
              <w:rPr>
                <w:rFonts w:ascii="標楷體" w:eastAsia="標楷體" w:hAnsi="標楷體" w:cs="Times New Roman" w:hint="eastAsia"/>
                <w:sz w:val="20"/>
                <w:szCs w:val="20"/>
              </w:rPr>
              <w:t>撤回</w:t>
            </w:r>
          </w:p>
        </w:tc>
        <w:tc>
          <w:tcPr>
            <w:tcW w:w="802" w:type="dxa"/>
            <w:tcBorders>
              <w:top w:val="single" w:sz="4" w:space="0" w:color="auto"/>
              <w:left w:val="single" w:sz="4" w:space="0" w:color="auto"/>
              <w:right w:val="nil"/>
            </w:tcBorders>
            <w:vAlign w:val="center"/>
            <w:hideMark/>
          </w:tcPr>
          <w:p w14:paraId="6B0D2EFB" w14:textId="77777777" w:rsidR="00492A34" w:rsidRPr="00781584" w:rsidRDefault="00492A34" w:rsidP="00781584">
            <w:pPr>
              <w:jc w:val="center"/>
              <w:rPr>
                <w:rFonts w:ascii="標楷體" w:eastAsia="標楷體" w:hAnsi="標楷體" w:cs="新細明體"/>
                <w:sz w:val="20"/>
                <w:szCs w:val="20"/>
              </w:rPr>
            </w:pPr>
            <w:r w:rsidRPr="00781584">
              <w:rPr>
                <w:rFonts w:ascii="標楷體" w:eastAsia="標楷體" w:hAnsi="標楷體" w:cs="Times New Roman" w:hint="eastAsia"/>
                <w:sz w:val="20"/>
                <w:szCs w:val="20"/>
              </w:rPr>
              <w:t>其他</w:t>
            </w:r>
          </w:p>
        </w:tc>
      </w:tr>
      <w:tr w:rsidR="00D96D5D" w:rsidRPr="00781584" w14:paraId="7DC4E535" w14:textId="77777777" w:rsidTr="005E1C77">
        <w:tc>
          <w:tcPr>
            <w:tcW w:w="838" w:type="dxa"/>
            <w:gridSpan w:val="2"/>
            <w:vMerge w:val="restart"/>
            <w:tcBorders>
              <w:top w:val="single" w:sz="4" w:space="0" w:color="auto"/>
              <w:left w:val="nil"/>
              <w:bottom w:val="single" w:sz="4" w:space="0" w:color="auto"/>
              <w:right w:val="single" w:sz="4" w:space="0" w:color="auto"/>
            </w:tcBorders>
            <w:vAlign w:val="center"/>
            <w:hideMark/>
          </w:tcPr>
          <w:p w14:paraId="16BA95B7" w14:textId="77777777" w:rsidR="00D96D5D" w:rsidRPr="00781584" w:rsidRDefault="00D96D5D" w:rsidP="00492A34">
            <w:pPr>
              <w:jc w:val="both"/>
              <w:rPr>
                <w:rFonts w:ascii="標楷體" w:eastAsia="標楷體" w:hAnsi="標楷體" w:cs="新細明體"/>
                <w:sz w:val="20"/>
                <w:szCs w:val="20"/>
              </w:rPr>
            </w:pPr>
            <w:r w:rsidRPr="00781584">
              <w:rPr>
                <w:rFonts w:ascii="標楷體" w:eastAsia="標楷體" w:hAnsi="標楷體" w:cs="新細明體" w:hint="eastAsia"/>
                <w:sz w:val="20"/>
                <w:szCs w:val="20"/>
              </w:rPr>
              <w:t>2012</w:t>
            </w:r>
          </w:p>
        </w:tc>
        <w:tc>
          <w:tcPr>
            <w:tcW w:w="1082" w:type="dxa"/>
            <w:tcBorders>
              <w:top w:val="single" w:sz="4" w:space="0" w:color="auto"/>
              <w:left w:val="single" w:sz="4" w:space="0" w:color="auto"/>
              <w:bottom w:val="single" w:sz="4" w:space="0" w:color="auto"/>
              <w:right w:val="single" w:sz="4" w:space="0" w:color="auto"/>
            </w:tcBorders>
            <w:vAlign w:val="center"/>
            <w:hideMark/>
          </w:tcPr>
          <w:p w14:paraId="0F0E5B56" w14:textId="77777777" w:rsidR="00D96D5D" w:rsidRPr="00781584" w:rsidRDefault="00D96D5D" w:rsidP="00781584">
            <w:pPr>
              <w:jc w:val="center"/>
              <w:rPr>
                <w:rFonts w:ascii="標楷體" w:eastAsia="標楷體" w:hAnsi="標楷體" w:cs="新細明體"/>
                <w:sz w:val="20"/>
                <w:szCs w:val="20"/>
              </w:rPr>
            </w:pPr>
            <w:r w:rsidRPr="00781584">
              <w:rPr>
                <w:rFonts w:ascii="標楷體" w:eastAsia="標楷體" w:hAnsi="標楷體" w:cs="Times New Roman" w:hint="eastAsia"/>
                <w:sz w:val="20"/>
                <w:szCs w:val="20"/>
              </w:rPr>
              <w:t>人數</w:t>
            </w:r>
          </w:p>
        </w:tc>
        <w:tc>
          <w:tcPr>
            <w:tcW w:w="851" w:type="dxa"/>
            <w:tcBorders>
              <w:top w:val="single" w:sz="4" w:space="0" w:color="auto"/>
              <w:left w:val="single" w:sz="4" w:space="0" w:color="auto"/>
              <w:bottom w:val="nil"/>
              <w:right w:val="nil"/>
            </w:tcBorders>
            <w:vAlign w:val="center"/>
            <w:hideMark/>
          </w:tcPr>
          <w:p w14:paraId="34D29B27" w14:textId="77777777" w:rsidR="00D96D5D" w:rsidRPr="00781584" w:rsidRDefault="00D96D5D" w:rsidP="00781584">
            <w:pPr>
              <w:jc w:val="right"/>
              <w:rPr>
                <w:rFonts w:ascii="標楷體" w:eastAsia="標楷體" w:hAnsi="標楷體" w:cs="新細明體"/>
                <w:sz w:val="20"/>
                <w:szCs w:val="20"/>
              </w:rPr>
            </w:pPr>
            <w:r w:rsidRPr="00781584">
              <w:rPr>
                <w:rFonts w:ascii="標楷體" w:eastAsia="標楷體" w:hAnsi="標楷體" w:cs="新細明體" w:hint="eastAsia"/>
                <w:sz w:val="20"/>
                <w:szCs w:val="20"/>
              </w:rPr>
              <w:t>2,444</w:t>
            </w:r>
          </w:p>
        </w:tc>
        <w:tc>
          <w:tcPr>
            <w:tcW w:w="752" w:type="dxa"/>
            <w:tcBorders>
              <w:top w:val="single" w:sz="4" w:space="0" w:color="auto"/>
              <w:left w:val="nil"/>
              <w:bottom w:val="nil"/>
              <w:right w:val="nil"/>
            </w:tcBorders>
            <w:vAlign w:val="center"/>
            <w:hideMark/>
          </w:tcPr>
          <w:p w14:paraId="0E9707C1" w14:textId="77777777" w:rsidR="00D96D5D" w:rsidRPr="00781584" w:rsidRDefault="00D96D5D" w:rsidP="00781584">
            <w:pPr>
              <w:jc w:val="right"/>
              <w:rPr>
                <w:rFonts w:ascii="標楷體" w:eastAsia="標楷體" w:hAnsi="標楷體" w:cs="新細明體"/>
                <w:sz w:val="20"/>
                <w:szCs w:val="20"/>
              </w:rPr>
            </w:pPr>
            <w:r w:rsidRPr="00781584">
              <w:rPr>
                <w:rFonts w:ascii="標楷體" w:eastAsia="標楷體" w:hAnsi="標楷體" w:cs="新細明體" w:hint="eastAsia"/>
                <w:sz w:val="20"/>
                <w:szCs w:val="20"/>
              </w:rPr>
              <w:t>2</w:t>
            </w:r>
          </w:p>
        </w:tc>
        <w:tc>
          <w:tcPr>
            <w:tcW w:w="801" w:type="dxa"/>
            <w:tcBorders>
              <w:top w:val="single" w:sz="4" w:space="0" w:color="auto"/>
              <w:left w:val="nil"/>
              <w:bottom w:val="nil"/>
              <w:right w:val="nil"/>
            </w:tcBorders>
            <w:vAlign w:val="center"/>
          </w:tcPr>
          <w:p w14:paraId="53112FC2" w14:textId="77777777" w:rsidR="00D96D5D" w:rsidRPr="00781584" w:rsidRDefault="002F282C" w:rsidP="005E1C77">
            <w:pPr>
              <w:jc w:val="center"/>
              <w:rPr>
                <w:rFonts w:ascii="標楷體" w:eastAsia="標楷體" w:hAnsi="標楷體" w:cs="新細明體"/>
                <w:sz w:val="20"/>
                <w:szCs w:val="20"/>
              </w:rPr>
            </w:pPr>
            <w:r>
              <w:rPr>
                <w:rFonts w:ascii="標楷體" w:eastAsia="標楷體" w:hAnsi="標楷體" w:cs="新細明體" w:hint="eastAsia"/>
                <w:sz w:val="20"/>
                <w:szCs w:val="20"/>
              </w:rPr>
              <w:t xml:space="preserve">   0</w:t>
            </w:r>
          </w:p>
        </w:tc>
        <w:tc>
          <w:tcPr>
            <w:tcW w:w="802" w:type="dxa"/>
            <w:tcBorders>
              <w:top w:val="single" w:sz="4" w:space="0" w:color="auto"/>
              <w:left w:val="nil"/>
              <w:bottom w:val="nil"/>
              <w:right w:val="nil"/>
            </w:tcBorders>
            <w:vAlign w:val="center"/>
            <w:hideMark/>
          </w:tcPr>
          <w:p w14:paraId="55620B9A" w14:textId="77777777" w:rsidR="00D96D5D" w:rsidRPr="00781584" w:rsidRDefault="00D96D5D" w:rsidP="00781584">
            <w:pPr>
              <w:jc w:val="right"/>
              <w:rPr>
                <w:rFonts w:ascii="標楷體" w:eastAsia="標楷體" w:hAnsi="標楷體" w:cs="新細明體"/>
                <w:sz w:val="20"/>
                <w:szCs w:val="20"/>
              </w:rPr>
            </w:pPr>
            <w:r w:rsidRPr="00781584">
              <w:rPr>
                <w:rFonts w:ascii="標楷體" w:eastAsia="標楷體" w:hAnsi="標楷體" w:cs="新細明體" w:hint="eastAsia"/>
                <w:sz w:val="20"/>
                <w:szCs w:val="20"/>
              </w:rPr>
              <w:t>1,544</w:t>
            </w:r>
          </w:p>
        </w:tc>
        <w:tc>
          <w:tcPr>
            <w:tcW w:w="763" w:type="dxa"/>
            <w:tcBorders>
              <w:top w:val="single" w:sz="4" w:space="0" w:color="auto"/>
              <w:left w:val="nil"/>
              <w:bottom w:val="nil"/>
              <w:right w:val="nil"/>
            </w:tcBorders>
            <w:vAlign w:val="center"/>
            <w:hideMark/>
          </w:tcPr>
          <w:p w14:paraId="2D6402E4" w14:textId="77777777" w:rsidR="00D96D5D" w:rsidRPr="00781584" w:rsidRDefault="00D96D5D" w:rsidP="00781584">
            <w:pPr>
              <w:jc w:val="right"/>
              <w:rPr>
                <w:rFonts w:ascii="標楷體" w:eastAsia="標楷體" w:hAnsi="標楷體" w:cs="新細明體"/>
                <w:sz w:val="20"/>
                <w:szCs w:val="20"/>
              </w:rPr>
            </w:pPr>
            <w:r w:rsidRPr="00781584">
              <w:rPr>
                <w:rFonts w:ascii="標楷體" w:eastAsia="標楷體" w:hAnsi="標楷體" w:cs="新細明體" w:hint="eastAsia"/>
                <w:sz w:val="20"/>
                <w:szCs w:val="20"/>
              </w:rPr>
              <w:t>479</w:t>
            </w:r>
          </w:p>
        </w:tc>
        <w:tc>
          <w:tcPr>
            <w:tcW w:w="709" w:type="dxa"/>
            <w:tcBorders>
              <w:top w:val="single" w:sz="4" w:space="0" w:color="auto"/>
              <w:left w:val="nil"/>
              <w:bottom w:val="nil"/>
              <w:right w:val="nil"/>
            </w:tcBorders>
            <w:vAlign w:val="center"/>
            <w:hideMark/>
          </w:tcPr>
          <w:p w14:paraId="70CFA68A" w14:textId="77777777" w:rsidR="00D96D5D" w:rsidRPr="00781584" w:rsidRDefault="00D96D5D" w:rsidP="00781584">
            <w:pPr>
              <w:jc w:val="right"/>
              <w:rPr>
                <w:rFonts w:ascii="標楷體" w:eastAsia="標楷體" w:hAnsi="標楷體" w:cs="新細明體"/>
                <w:sz w:val="20"/>
                <w:szCs w:val="20"/>
              </w:rPr>
            </w:pPr>
            <w:r w:rsidRPr="00781584">
              <w:rPr>
                <w:rFonts w:ascii="標楷體" w:eastAsia="標楷體" w:hAnsi="標楷體" w:cs="新細明體" w:hint="eastAsia"/>
                <w:sz w:val="20"/>
                <w:szCs w:val="20"/>
              </w:rPr>
              <w:t>8</w:t>
            </w:r>
          </w:p>
        </w:tc>
        <w:tc>
          <w:tcPr>
            <w:tcW w:w="933" w:type="dxa"/>
            <w:tcBorders>
              <w:top w:val="single" w:sz="4" w:space="0" w:color="auto"/>
              <w:left w:val="nil"/>
              <w:bottom w:val="nil"/>
              <w:right w:val="nil"/>
            </w:tcBorders>
            <w:vAlign w:val="center"/>
            <w:hideMark/>
          </w:tcPr>
          <w:p w14:paraId="6934E16F" w14:textId="77777777" w:rsidR="00D96D5D" w:rsidRPr="00781584" w:rsidRDefault="005E1C77" w:rsidP="005E1C77">
            <w:pPr>
              <w:jc w:val="center"/>
              <w:rPr>
                <w:rFonts w:ascii="標楷體" w:eastAsia="標楷體" w:hAnsi="標楷體" w:cs="新細明體"/>
                <w:sz w:val="20"/>
                <w:szCs w:val="20"/>
              </w:rPr>
            </w:pPr>
            <w:r>
              <w:rPr>
                <w:rFonts w:ascii="標楷體" w:eastAsia="標楷體" w:hAnsi="標楷體" w:cs="新細明體" w:hint="eastAsia"/>
                <w:sz w:val="20"/>
                <w:szCs w:val="20"/>
              </w:rPr>
              <w:t xml:space="preserve">  </w:t>
            </w:r>
            <w:r w:rsidR="00D96D5D" w:rsidRPr="00781584">
              <w:rPr>
                <w:rFonts w:ascii="標楷體" w:eastAsia="標楷體" w:hAnsi="標楷體" w:cs="新細明體" w:hint="eastAsia"/>
                <w:sz w:val="20"/>
                <w:szCs w:val="20"/>
              </w:rPr>
              <w:t>33</w:t>
            </w:r>
          </w:p>
        </w:tc>
        <w:tc>
          <w:tcPr>
            <w:tcW w:w="802" w:type="dxa"/>
            <w:tcBorders>
              <w:top w:val="single" w:sz="4" w:space="0" w:color="auto"/>
              <w:left w:val="nil"/>
              <w:bottom w:val="nil"/>
              <w:right w:val="nil"/>
            </w:tcBorders>
            <w:vAlign w:val="center"/>
            <w:hideMark/>
          </w:tcPr>
          <w:p w14:paraId="2CB94F58" w14:textId="77777777" w:rsidR="00D96D5D" w:rsidRPr="00781584" w:rsidRDefault="00D96D5D" w:rsidP="00781584">
            <w:pPr>
              <w:jc w:val="right"/>
              <w:rPr>
                <w:rFonts w:ascii="標楷體" w:eastAsia="標楷體" w:hAnsi="標楷體" w:cs="新細明體"/>
                <w:sz w:val="20"/>
                <w:szCs w:val="20"/>
              </w:rPr>
            </w:pPr>
            <w:r w:rsidRPr="00781584">
              <w:rPr>
                <w:rFonts w:ascii="標楷體" w:eastAsia="標楷體" w:hAnsi="標楷體" w:cs="新細明體" w:hint="eastAsia"/>
                <w:sz w:val="20"/>
                <w:szCs w:val="20"/>
              </w:rPr>
              <w:t>176</w:t>
            </w:r>
          </w:p>
        </w:tc>
        <w:tc>
          <w:tcPr>
            <w:tcW w:w="801" w:type="dxa"/>
            <w:tcBorders>
              <w:top w:val="single" w:sz="4" w:space="0" w:color="auto"/>
              <w:left w:val="nil"/>
              <w:bottom w:val="nil"/>
              <w:right w:val="nil"/>
            </w:tcBorders>
            <w:vAlign w:val="center"/>
            <w:hideMark/>
          </w:tcPr>
          <w:p w14:paraId="5C25ABA6" w14:textId="77777777" w:rsidR="00D96D5D" w:rsidRPr="00781584" w:rsidRDefault="005E1C77" w:rsidP="005E1C77">
            <w:pPr>
              <w:jc w:val="center"/>
              <w:rPr>
                <w:rFonts w:ascii="標楷體" w:eastAsia="標楷體" w:hAnsi="標楷體" w:cs="新細明體"/>
                <w:sz w:val="20"/>
                <w:szCs w:val="20"/>
              </w:rPr>
            </w:pPr>
            <w:r>
              <w:rPr>
                <w:rFonts w:ascii="標楷體" w:eastAsia="標楷體" w:hAnsi="標楷體" w:cs="新細明體" w:hint="eastAsia"/>
                <w:sz w:val="20"/>
                <w:szCs w:val="20"/>
              </w:rPr>
              <w:t xml:space="preserve">   </w:t>
            </w:r>
            <w:r w:rsidR="00D96D5D" w:rsidRPr="00781584">
              <w:rPr>
                <w:rFonts w:ascii="標楷體" w:eastAsia="標楷體" w:hAnsi="標楷體" w:cs="新細明體" w:hint="eastAsia"/>
                <w:sz w:val="20"/>
                <w:szCs w:val="20"/>
              </w:rPr>
              <w:t>1</w:t>
            </w:r>
          </w:p>
        </w:tc>
        <w:tc>
          <w:tcPr>
            <w:tcW w:w="802" w:type="dxa"/>
            <w:tcBorders>
              <w:top w:val="single" w:sz="4" w:space="0" w:color="auto"/>
              <w:left w:val="nil"/>
              <w:bottom w:val="nil"/>
              <w:right w:val="nil"/>
            </w:tcBorders>
            <w:vAlign w:val="center"/>
            <w:hideMark/>
          </w:tcPr>
          <w:p w14:paraId="2C36E07D" w14:textId="77777777" w:rsidR="00D96D5D" w:rsidRPr="00781584" w:rsidRDefault="005E1C77" w:rsidP="005E1C77">
            <w:pPr>
              <w:jc w:val="center"/>
              <w:rPr>
                <w:rFonts w:ascii="標楷體" w:eastAsia="標楷體" w:hAnsi="標楷體" w:cs="新細明體"/>
                <w:sz w:val="20"/>
                <w:szCs w:val="20"/>
              </w:rPr>
            </w:pPr>
            <w:r>
              <w:rPr>
                <w:rFonts w:ascii="標楷體" w:eastAsia="標楷體" w:hAnsi="標楷體" w:cs="新細明體" w:hint="eastAsia"/>
                <w:sz w:val="20"/>
                <w:szCs w:val="20"/>
              </w:rPr>
              <w:t xml:space="preserve"> </w:t>
            </w:r>
            <w:r w:rsidR="00D96D5D" w:rsidRPr="00781584">
              <w:rPr>
                <w:rFonts w:ascii="標楷體" w:eastAsia="標楷體" w:hAnsi="標楷體" w:cs="新細明體" w:hint="eastAsia"/>
                <w:sz w:val="20"/>
                <w:szCs w:val="20"/>
              </w:rPr>
              <w:t>183</w:t>
            </w:r>
          </w:p>
        </w:tc>
        <w:tc>
          <w:tcPr>
            <w:tcW w:w="802" w:type="dxa"/>
            <w:tcBorders>
              <w:top w:val="single" w:sz="4" w:space="0" w:color="auto"/>
              <w:left w:val="nil"/>
              <w:bottom w:val="nil"/>
              <w:right w:val="nil"/>
            </w:tcBorders>
            <w:vAlign w:val="center"/>
            <w:hideMark/>
          </w:tcPr>
          <w:p w14:paraId="504EE570" w14:textId="77777777" w:rsidR="00D96D5D" w:rsidRPr="00781584" w:rsidRDefault="005E1C77" w:rsidP="005E1C77">
            <w:pPr>
              <w:jc w:val="center"/>
              <w:rPr>
                <w:rFonts w:ascii="標楷體" w:eastAsia="標楷體" w:hAnsi="標楷體" w:cs="新細明體"/>
                <w:sz w:val="20"/>
                <w:szCs w:val="20"/>
              </w:rPr>
            </w:pPr>
            <w:r>
              <w:rPr>
                <w:rFonts w:ascii="標楷體" w:eastAsia="標楷體" w:hAnsi="標楷體" w:cs="新細明體" w:hint="eastAsia"/>
                <w:sz w:val="20"/>
                <w:szCs w:val="20"/>
              </w:rPr>
              <w:t xml:space="preserve">  </w:t>
            </w:r>
            <w:r w:rsidR="00D96D5D" w:rsidRPr="00781584">
              <w:rPr>
                <w:rFonts w:ascii="標楷體" w:eastAsia="標楷體" w:hAnsi="標楷體" w:cs="新細明體" w:hint="eastAsia"/>
                <w:sz w:val="20"/>
                <w:szCs w:val="20"/>
              </w:rPr>
              <w:t>18</w:t>
            </w:r>
          </w:p>
        </w:tc>
      </w:tr>
      <w:tr w:rsidR="00D96D5D" w:rsidRPr="00781584" w14:paraId="225AD1FC" w14:textId="77777777" w:rsidTr="005E1C77">
        <w:tc>
          <w:tcPr>
            <w:tcW w:w="838" w:type="dxa"/>
            <w:gridSpan w:val="2"/>
            <w:vMerge/>
            <w:tcBorders>
              <w:top w:val="single" w:sz="4" w:space="0" w:color="auto"/>
              <w:left w:val="nil"/>
              <w:bottom w:val="single" w:sz="4" w:space="0" w:color="auto"/>
              <w:right w:val="single" w:sz="4" w:space="0" w:color="auto"/>
            </w:tcBorders>
            <w:vAlign w:val="center"/>
            <w:hideMark/>
          </w:tcPr>
          <w:p w14:paraId="059A1533" w14:textId="77777777" w:rsidR="00D96D5D" w:rsidRPr="00781584" w:rsidRDefault="00D96D5D" w:rsidP="00492A34">
            <w:pPr>
              <w:widowControl/>
              <w:jc w:val="both"/>
              <w:rPr>
                <w:rFonts w:ascii="標楷體" w:eastAsia="標楷體" w:hAnsi="標楷體" w:cs="新細明體"/>
                <w:sz w:val="20"/>
                <w:szCs w:val="20"/>
              </w:rPr>
            </w:pPr>
          </w:p>
        </w:tc>
        <w:tc>
          <w:tcPr>
            <w:tcW w:w="1082" w:type="dxa"/>
            <w:tcBorders>
              <w:top w:val="single" w:sz="4" w:space="0" w:color="auto"/>
              <w:left w:val="single" w:sz="4" w:space="0" w:color="auto"/>
              <w:bottom w:val="single" w:sz="4" w:space="0" w:color="auto"/>
              <w:right w:val="single" w:sz="4" w:space="0" w:color="auto"/>
            </w:tcBorders>
            <w:vAlign w:val="center"/>
            <w:hideMark/>
          </w:tcPr>
          <w:p w14:paraId="032BEB38" w14:textId="77777777" w:rsidR="00D96D5D" w:rsidRPr="00781584" w:rsidRDefault="00705166" w:rsidP="00781584">
            <w:pPr>
              <w:jc w:val="center"/>
              <w:rPr>
                <w:rFonts w:ascii="標楷體" w:eastAsia="標楷體" w:hAnsi="標楷體" w:cs="新細明體"/>
                <w:sz w:val="20"/>
                <w:szCs w:val="20"/>
              </w:rPr>
            </w:pPr>
            <w:r>
              <w:rPr>
                <w:rFonts w:ascii="標楷體" w:eastAsia="標楷體" w:hAnsi="標楷體" w:cs="Times New Roman" w:hint="eastAsia"/>
                <w:sz w:val="20"/>
                <w:szCs w:val="20"/>
              </w:rPr>
              <w:t>比率</w:t>
            </w:r>
          </w:p>
        </w:tc>
        <w:tc>
          <w:tcPr>
            <w:tcW w:w="851" w:type="dxa"/>
            <w:tcBorders>
              <w:top w:val="nil"/>
              <w:left w:val="single" w:sz="4" w:space="0" w:color="auto"/>
              <w:bottom w:val="nil"/>
              <w:right w:val="nil"/>
            </w:tcBorders>
            <w:vAlign w:val="center"/>
            <w:hideMark/>
          </w:tcPr>
          <w:p w14:paraId="46EB84D5" w14:textId="77777777" w:rsidR="00D96D5D" w:rsidRPr="00781584" w:rsidRDefault="00D96D5D" w:rsidP="00781584">
            <w:pPr>
              <w:jc w:val="right"/>
              <w:rPr>
                <w:rFonts w:ascii="標楷體" w:eastAsia="標楷體" w:hAnsi="標楷體" w:cs="新細明體"/>
                <w:sz w:val="20"/>
                <w:szCs w:val="20"/>
              </w:rPr>
            </w:pPr>
            <w:r w:rsidRPr="00781584">
              <w:rPr>
                <w:rFonts w:ascii="標楷體" w:eastAsia="標楷體" w:hAnsi="標楷體" w:cs="新細明體" w:hint="eastAsia"/>
                <w:sz w:val="20"/>
                <w:szCs w:val="20"/>
              </w:rPr>
              <w:t>100.00</w:t>
            </w:r>
          </w:p>
        </w:tc>
        <w:tc>
          <w:tcPr>
            <w:tcW w:w="752" w:type="dxa"/>
            <w:tcBorders>
              <w:top w:val="nil"/>
              <w:left w:val="nil"/>
              <w:bottom w:val="nil"/>
              <w:right w:val="nil"/>
            </w:tcBorders>
            <w:vAlign w:val="center"/>
            <w:hideMark/>
          </w:tcPr>
          <w:p w14:paraId="5453AFC7" w14:textId="77777777" w:rsidR="00D96D5D" w:rsidRPr="00781584" w:rsidRDefault="00D96D5D" w:rsidP="00781584">
            <w:pPr>
              <w:jc w:val="right"/>
              <w:rPr>
                <w:rFonts w:ascii="標楷體" w:eastAsia="標楷體" w:hAnsi="標楷體" w:cs="新細明體"/>
                <w:sz w:val="20"/>
                <w:szCs w:val="20"/>
              </w:rPr>
            </w:pPr>
            <w:r w:rsidRPr="00781584">
              <w:rPr>
                <w:rFonts w:ascii="標楷體" w:eastAsia="標楷體" w:hAnsi="標楷體" w:cs="新細明體" w:hint="eastAsia"/>
                <w:sz w:val="20"/>
                <w:szCs w:val="20"/>
              </w:rPr>
              <w:t>0.08</w:t>
            </w:r>
          </w:p>
        </w:tc>
        <w:tc>
          <w:tcPr>
            <w:tcW w:w="801" w:type="dxa"/>
            <w:tcBorders>
              <w:top w:val="nil"/>
              <w:left w:val="nil"/>
              <w:bottom w:val="nil"/>
              <w:right w:val="nil"/>
            </w:tcBorders>
            <w:vAlign w:val="center"/>
          </w:tcPr>
          <w:p w14:paraId="298B5251" w14:textId="77777777" w:rsidR="00D96D5D" w:rsidRPr="00781584" w:rsidRDefault="002F282C" w:rsidP="005E1C77">
            <w:pPr>
              <w:jc w:val="center"/>
              <w:rPr>
                <w:rFonts w:ascii="標楷體" w:eastAsia="標楷體" w:hAnsi="標楷體" w:cs="新細明體"/>
                <w:sz w:val="20"/>
                <w:szCs w:val="20"/>
              </w:rPr>
            </w:pPr>
            <w:r>
              <w:rPr>
                <w:rFonts w:ascii="標楷體" w:eastAsia="標楷體" w:hAnsi="標楷體" w:cs="新細明體" w:hint="eastAsia"/>
                <w:sz w:val="20"/>
                <w:szCs w:val="20"/>
              </w:rPr>
              <w:t xml:space="preserve">   0</w:t>
            </w:r>
          </w:p>
        </w:tc>
        <w:tc>
          <w:tcPr>
            <w:tcW w:w="802" w:type="dxa"/>
            <w:tcBorders>
              <w:top w:val="nil"/>
              <w:left w:val="nil"/>
              <w:bottom w:val="nil"/>
              <w:right w:val="nil"/>
            </w:tcBorders>
            <w:vAlign w:val="center"/>
            <w:hideMark/>
          </w:tcPr>
          <w:p w14:paraId="60E1ABEA" w14:textId="77777777" w:rsidR="00D96D5D" w:rsidRPr="00781584" w:rsidRDefault="00D96D5D" w:rsidP="00781584">
            <w:pPr>
              <w:jc w:val="right"/>
              <w:rPr>
                <w:rFonts w:ascii="標楷體" w:eastAsia="標楷體" w:hAnsi="標楷體" w:cs="新細明體"/>
                <w:sz w:val="20"/>
                <w:szCs w:val="20"/>
              </w:rPr>
            </w:pPr>
            <w:r w:rsidRPr="00781584">
              <w:rPr>
                <w:rFonts w:ascii="標楷體" w:eastAsia="標楷體" w:hAnsi="標楷體" w:cs="新細明體" w:hint="eastAsia"/>
                <w:sz w:val="20"/>
                <w:szCs w:val="20"/>
              </w:rPr>
              <w:t>63.18</w:t>
            </w:r>
          </w:p>
        </w:tc>
        <w:tc>
          <w:tcPr>
            <w:tcW w:w="763" w:type="dxa"/>
            <w:tcBorders>
              <w:top w:val="nil"/>
              <w:left w:val="nil"/>
              <w:bottom w:val="nil"/>
              <w:right w:val="nil"/>
            </w:tcBorders>
            <w:vAlign w:val="center"/>
            <w:hideMark/>
          </w:tcPr>
          <w:p w14:paraId="4C8D1C94" w14:textId="77777777" w:rsidR="00D96D5D" w:rsidRPr="00781584" w:rsidRDefault="00D96D5D" w:rsidP="00781584">
            <w:pPr>
              <w:jc w:val="right"/>
              <w:rPr>
                <w:rFonts w:ascii="標楷體" w:eastAsia="標楷體" w:hAnsi="標楷體" w:cs="新細明體"/>
                <w:sz w:val="20"/>
                <w:szCs w:val="20"/>
              </w:rPr>
            </w:pPr>
            <w:r w:rsidRPr="00781584">
              <w:rPr>
                <w:rFonts w:ascii="標楷體" w:eastAsia="標楷體" w:hAnsi="標楷體" w:cs="新細明體" w:hint="eastAsia"/>
                <w:sz w:val="20"/>
                <w:szCs w:val="20"/>
              </w:rPr>
              <w:t>19.60</w:t>
            </w:r>
          </w:p>
        </w:tc>
        <w:tc>
          <w:tcPr>
            <w:tcW w:w="709" w:type="dxa"/>
            <w:tcBorders>
              <w:top w:val="nil"/>
              <w:left w:val="nil"/>
              <w:bottom w:val="nil"/>
              <w:right w:val="nil"/>
            </w:tcBorders>
            <w:vAlign w:val="center"/>
            <w:hideMark/>
          </w:tcPr>
          <w:p w14:paraId="5C8E3B2C" w14:textId="77777777" w:rsidR="00D96D5D" w:rsidRPr="00781584" w:rsidRDefault="00D96D5D" w:rsidP="00781584">
            <w:pPr>
              <w:jc w:val="right"/>
              <w:rPr>
                <w:rFonts w:ascii="標楷體" w:eastAsia="標楷體" w:hAnsi="標楷體" w:cs="新細明體"/>
                <w:sz w:val="20"/>
                <w:szCs w:val="20"/>
              </w:rPr>
            </w:pPr>
            <w:r w:rsidRPr="00781584">
              <w:rPr>
                <w:rFonts w:ascii="標楷體" w:eastAsia="標楷體" w:hAnsi="標楷體" w:cs="新細明體" w:hint="eastAsia"/>
                <w:sz w:val="20"/>
                <w:szCs w:val="20"/>
              </w:rPr>
              <w:t>0.33</w:t>
            </w:r>
          </w:p>
        </w:tc>
        <w:tc>
          <w:tcPr>
            <w:tcW w:w="933" w:type="dxa"/>
            <w:tcBorders>
              <w:top w:val="nil"/>
              <w:left w:val="nil"/>
              <w:bottom w:val="nil"/>
              <w:right w:val="nil"/>
            </w:tcBorders>
            <w:vAlign w:val="center"/>
            <w:hideMark/>
          </w:tcPr>
          <w:p w14:paraId="5780E5EB" w14:textId="77777777" w:rsidR="00D96D5D" w:rsidRPr="00781584" w:rsidRDefault="00D96D5D" w:rsidP="005E1C77">
            <w:pPr>
              <w:jc w:val="center"/>
              <w:rPr>
                <w:rFonts w:ascii="標楷體" w:eastAsia="標楷體" w:hAnsi="標楷體" w:cs="新細明體"/>
                <w:sz w:val="20"/>
                <w:szCs w:val="20"/>
              </w:rPr>
            </w:pPr>
            <w:r w:rsidRPr="00781584">
              <w:rPr>
                <w:rFonts w:ascii="標楷體" w:eastAsia="標楷體" w:hAnsi="標楷體" w:cs="新細明體" w:hint="eastAsia"/>
                <w:sz w:val="20"/>
                <w:szCs w:val="20"/>
              </w:rPr>
              <w:t>1.35</w:t>
            </w:r>
          </w:p>
        </w:tc>
        <w:tc>
          <w:tcPr>
            <w:tcW w:w="802" w:type="dxa"/>
            <w:tcBorders>
              <w:top w:val="nil"/>
              <w:left w:val="nil"/>
              <w:bottom w:val="nil"/>
              <w:right w:val="nil"/>
            </w:tcBorders>
            <w:vAlign w:val="center"/>
            <w:hideMark/>
          </w:tcPr>
          <w:p w14:paraId="07014789" w14:textId="77777777" w:rsidR="00D96D5D" w:rsidRPr="00781584" w:rsidRDefault="00D96D5D" w:rsidP="00781584">
            <w:pPr>
              <w:jc w:val="right"/>
              <w:rPr>
                <w:rFonts w:ascii="標楷體" w:eastAsia="標楷體" w:hAnsi="標楷體" w:cs="新細明體"/>
                <w:sz w:val="20"/>
                <w:szCs w:val="20"/>
              </w:rPr>
            </w:pPr>
            <w:r w:rsidRPr="00781584">
              <w:rPr>
                <w:rFonts w:ascii="標楷體" w:eastAsia="標楷體" w:hAnsi="標楷體" w:cs="新細明體" w:hint="eastAsia"/>
                <w:sz w:val="20"/>
                <w:szCs w:val="20"/>
              </w:rPr>
              <w:t>7.20</w:t>
            </w:r>
          </w:p>
        </w:tc>
        <w:tc>
          <w:tcPr>
            <w:tcW w:w="801" w:type="dxa"/>
            <w:tcBorders>
              <w:top w:val="nil"/>
              <w:left w:val="nil"/>
              <w:bottom w:val="nil"/>
              <w:right w:val="nil"/>
            </w:tcBorders>
            <w:vAlign w:val="center"/>
            <w:hideMark/>
          </w:tcPr>
          <w:p w14:paraId="5721FA1B" w14:textId="77777777" w:rsidR="00D96D5D" w:rsidRPr="00781584" w:rsidRDefault="00D96D5D" w:rsidP="005E1C77">
            <w:pPr>
              <w:jc w:val="center"/>
              <w:rPr>
                <w:rFonts w:ascii="標楷體" w:eastAsia="標楷體" w:hAnsi="標楷體" w:cs="新細明體"/>
                <w:sz w:val="20"/>
                <w:szCs w:val="20"/>
              </w:rPr>
            </w:pPr>
            <w:r w:rsidRPr="00781584">
              <w:rPr>
                <w:rFonts w:ascii="標楷體" w:eastAsia="標楷體" w:hAnsi="標楷體" w:cs="新細明體" w:hint="eastAsia"/>
                <w:sz w:val="20"/>
                <w:szCs w:val="20"/>
              </w:rPr>
              <w:t>0.04</w:t>
            </w:r>
          </w:p>
        </w:tc>
        <w:tc>
          <w:tcPr>
            <w:tcW w:w="802" w:type="dxa"/>
            <w:tcBorders>
              <w:top w:val="nil"/>
              <w:left w:val="nil"/>
              <w:bottom w:val="nil"/>
              <w:right w:val="nil"/>
            </w:tcBorders>
            <w:vAlign w:val="center"/>
            <w:hideMark/>
          </w:tcPr>
          <w:p w14:paraId="4D84C582" w14:textId="77777777" w:rsidR="00D96D5D" w:rsidRPr="00781584" w:rsidRDefault="00D96D5D" w:rsidP="005E1C77">
            <w:pPr>
              <w:jc w:val="center"/>
              <w:rPr>
                <w:rFonts w:ascii="標楷體" w:eastAsia="標楷體" w:hAnsi="標楷體" w:cs="新細明體"/>
                <w:sz w:val="20"/>
                <w:szCs w:val="20"/>
              </w:rPr>
            </w:pPr>
            <w:r w:rsidRPr="00781584">
              <w:rPr>
                <w:rFonts w:ascii="標楷體" w:eastAsia="標楷體" w:hAnsi="標楷體" w:cs="新細明體" w:hint="eastAsia"/>
                <w:sz w:val="20"/>
                <w:szCs w:val="20"/>
              </w:rPr>
              <w:t>7.49</w:t>
            </w:r>
          </w:p>
        </w:tc>
        <w:tc>
          <w:tcPr>
            <w:tcW w:w="802" w:type="dxa"/>
            <w:tcBorders>
              <w:top w:val="nil"/>
              <w:left w:val="nil"/>
              <w:bottom w:val="nil"/>
              <w:right w:val="nil"/>
            </w:tcBorders>
            <w:vAlign w:val="center"/>
            <w:hideMark/>
          </w:tcPr>
          <w:p w14:paraId="7999F50C" w14:textId="77777777" w:rsidR="00D96D5D" w:rsidRPr="00781584" w:rsidRDefault="00D96D5D" w:rsidP="005E1C77">
            <w:pPr>
              <w:jc w:val="center"/>
              <w:rPr>
                <w:rFonts w:ascii="標楷體" w:eastAsia="標楷體" w:hAnsi="標楷體" w:cs="新細明體"/>
                <w:sz w:val="20"/>
                <w:szCs w:val="20"/>
              </w:rPr>
            </w:pPr>
            <w:r w:rsidRPr="00781584">
              <w:rPr>
                <w:rFonts w:ascii="標楷體" w:eastAsia="標楷體" w:hAnsi="標楷體" w:cs="新細明體" w:hint="eastAsia"/>
                <w:sz w:val="20"/>
                <w:szCs w:val="20"/>
              </w:rPr>
              <w:t>0.74</w:t>
            </w:r>
          </w:p>
        </w:tc>
      </w:tr>
      <w:tr w:rsidR="00D96D5D" w:rsidRPr="00781584" w14:paraId="7B17A07B" w14:textId="77777777" w:rsidTr="005E1C77">
        <w:tc>
          <w:tcPr>
            <w:tcW w:w="838" w:type="dxa"/>
            <w:gridSpan w:val="2"/>
            <w:vMerge w:val="restart"/>
            <w:tcBorders>
              <w:top w:val="single" w:sz="4" w:space="0" w:color="auto"/>
              <w:left w:val="nil"/>
              <w:bottom w:val="single" w:sz="4" w:space="0" w:color="auto"/>
              <w:right w:val="single" w:sz="4" w:space="0" w:color="auto"/>
            </w:tcBorders>
            <w:vAlign w:val="center"/>
            <w:hideMark/>
          </w:tcPr>
          <w:p w14:paraId="11367782" w14:textId="77777777" w:rsidR="00D96D5D" w:rsidRPr="00781584" w:rsidRDefault="00D96D5D" w:rsidP="00492A34">
            <w:pPr>
              <w:jc w:val="both"/>
              <w:rPr>
                <w:rFonts w:ascii="標楷體" w:eastAsia="標楷體" w:hAnsi="標楷體" w:cs="新細明體"/>
                <w:sz w:val="20"/>
                <w:szCs w:val="20"/>
              </w:rPr>
            </w:pPr>
            <w:r w:rsidRPr="00781584">
              <w:rPr>
                <w:rFonts w:ascii="標楷體" w:eastAsia="標楷體" w:hAnsi="標楷體" w:cs="新細明體" w:hint="eastAsia"/>
                <w:sz w:val="20"/>
                <w:szCs w:val="20"/>
              </w:rPr>
              <w:t>2013</w:t>
            </w:r>
          </w:p>
        </w:tc>
        <w:tc>
          <w:tcPr>
            <w:tcW w:w="1082" w:type="dxa"/>
            <w:tcBorders>
              <w:top w:val="single" w:sz="4" w:space="0" w:color="auto"/>
              <w:left w:val="single" w:sz="4" w:space="0" w:color="auto"/>
              <w:bottom w:val="single" w:sz="4" w:space="0" w:color="auto"/>
              <w:right w:val="single" w:sz="4" w:space="0" w:color="auto"/>
            </w:tcBorders>
            <w:vAlign w:val="center"/>
            <w:hideMark/>
          </w:tcPr>
          <w:p w14:paraId="71936A39" w14:textId="77777777" w:rsidR="00D96D5D" w:rsidRPr="00781584" w:rsidRDefault="00D96D5D" w:rsidP="00781584">
            <w:pPr>
              <w:jc w:val="center"/>
              <w:rPr>
                <w:rFonts w:ascii="標楷體" w:eastAsia="標楷體" w:hAnsi="標楷體" w:cs="新細明體"/>
                <w:sz w:val="20"/>
                <w:szCs w:val="20"/>
              </w:rPr>
            </w:pPr>
            <w:r w:rsidRPr="00781584">
              <w:rPr>
                <w:rFonts w:ascii="標楷體" w:eastAsia="標楷體" w:hAnsi="標楷體" w:cs="Times New Roman" w:hint="eastAsia"/>
                <w:sz w:val="20"/>
                <w:szCs w:val="20"/>
              </w:rPr>
              <w:t>人數</w:t>
            </w:r>
          </w:p>
        </w:tc>
        <w:tc>
          <w:tcPr>
            <w:tcW w:w="851" w:type="dxa"/>
            <w:tcBorders>
              <w:top w:val="nil"/>
              <w:left w:val="single" w:sz="4" w:space="0" w:color="auto"/>
              <w:bottom w:val="nil"/>
              <w:right w:val="nil"/>
            </w:tcBorders>
            <w:vAlign w:val="center"/>
            <w:hideMark/>
          </w:tcPr>
          <w:p w14:paraId="3F5F0F28" w14:textId="77777777" w:rsidR="00D96D5D" w:rsidRPr="00781584" w:rsidRDefault="00D96D5D" w:rsidP="00781584">
            <w:pPr>
              <w:jc w:val="right"/>
              <w:rPr>
                <w:rFonts w:ascii="標楷體" w:eastAsia="標楷體" w:hAnsi="標楷體" w:cs="新細明體"/>
                <w:sz w:val="20"/>
                <w:szCs w:val="20"/>
              </w:rPr>
            </w:pPr>
            <w:r w:rsidRPr="00781584">
              <w:rPr>
                <w:rFonts w:ascii="標楷體" w:eastAsia="標楷體" w:hAnsi="標楷體" w:cs="新細明體" w:hint="eastAsia"/>
                <w:sz w:val="20"/>
                <w:szCs w:val="20"/>
              </w:rPr>
              <w:t>2,250</w:t>
            </w:r>
          </w:p>
        </w:tc>
        <w:tc>
          <w:tcPr>
            <w:tcW w:w="752" w:type="dxa"/>
            <w:tcBorders>
              <w:top w:val="nil"/>
              <w:left w:val="nil"/>
              <w:bottom w:val="nil"/>
              <w:right w:val="nil"/>
            </w:tcBorders>
            <w:vAlign w:val="center"/>
            <w:hideMark/>
          </w:tcPr>
          <w:p w14:paraId="3CD55483" w14:textId="77777777" w:rsidR="00D96D5D" w:rsidRPr="00781584" w:rsidRDefault="00D96D5D" w:rsidP="00781584">
            <w:pPr>
              <w:jc w:val="right"/>
              <w:rPr>
                <w:rFonts w:ascii="標楷體" w:eastAsia="標楷體" w:hAnsi="標楷體" w:cs="新細明體"/>
                <w:sz w:val="20"/>
                <w:szCs w:val="20"/>
              </w:rPr>
            </w:pPr>
            <w:r w:rsidRPr="00781584">
              <w:rPr>
                <w:rFonts w:ascii="標楷體" w:eastAsia="標楷體" w:hAnsi="標楷體" w:cs="新細明體" w:hint="eastAsia"/>
                <w:sz w:val="20"/>
                <w:szCs w:val="20"/>
              </w:rPr>
              <w:t>2</w:t>
            </w:r>
          </w:p>
        </w:tc>
        <w:tc>
          <w:tcPr>
            <w:tcW w:w="801" w:type="dxa"/>
            <w:tcBorders>
              <w:top w:val="nil"/>
              <w:left w:val="nil"/>
              <w:bottom w:val="nil"/>
              <w:right w:val="nil"/>
            </w:tcBorders>
            <w:vAlign w:val="center"/>
            <w:hideMark/>
          </w:tcPr>
          <w:p w14:paraId="5F17FD67" w14:textId="77777777" w:rsidR="00D96D5D" w:rsidRPr="00781584" w:rsidRDefault="005E1C77" w:rsidP="005E1C77">
            <w:pPr>
              <w:jc w:val="center"/>
              <w:rPr>
                <w:rFonts w:ascii="標楷體" w:eastAsia="標楷體" w:hAnsi="標楷體" w:cs="新細明體"/>
                <w:sz w:val="20"/>
                <w:szCs w:val="20"/>
              </w:rPr>
            </w:pPr>
            <w:r>
              <w:rPr>
                <w:rFonts w:ascii="標楷體" w:eastAsia="標楷體" w:hAnsi="標楷體" w:cs="新細明體" w:hint="eastAsia"/>
                <w:sz w:val="20"/>
                <w:szCs w:val="20"/>
              </w:rPr>
              <w:t xml:space="preserve">   </w:t>
            </w:r>
            <w:r w:rsidR="00D96D5D" w:rsidRPr="00781584">
              <w:rPr>
                <w:rFonts w:ascii="標楷體" w:eastAsia="標楷體" w:hAnsi="標楷體" w:cs="新細明體" w:hint="eastAsia"/>
                <w:sz w:val="20"/>
                <w:szCs w:val="20"/>
              </w:rPr>
              <w:t>2</w:t>
            </w:r>
          </w:p>
        </w:tc>
        <w:tc>
          <w:tcPr>
            <w:tcW w:w="802" w:type="dxa"/>
            <w:tcBorders>
              <w:top w:val="nil"/>
              <w:left w:val="nil"/>
              <w:bottom w:val="nil"/>
              <w:right w:val="nil"/>
            </w:tcBorders>
            <w:vAlign w:val="center"/>
            <w:hideMark/>
          </w:tcPr>
          <w:p w14:paraId="36615420" w14:textId="77777777" w:rsidR="00D96D5D" w:rsidRPr="00781584" w:rsidRDefault="00D96D5D" w:rsidP="00781584">
            <w:pPr>
              <w:jc w:val="right"/>
              <w:rPr>
                <w:rFonts w:ascii="標楷體" w:eastAsia="標楷體" w:hAnsi="標楷體" w:cs="新細明體"/>
                <w:sz w:val="20"/>
                <w:szCs w:val="20"/>
              </w:rPr>
            </w:pPr>
            <w:r w:rsidRPr="00781584">
              <w:rPr>
                <w:rFonts w:ascii="標楷體" w:eastAsia="標楷體" w:hAnsi="標楷體" w:cs="新細明體" w:hint="eastAsia"/>
                <w:sz w:val="20"/>
                <w:szCs w:val="20"/>
              </w:rPr>
              <w:t>1,333</w:t>
            </w:r>
          </w:p>
        </w:tc>
        <w:tc>
          <w:tcPr>
            <w:tcW w:w="763" w:type="dxa"/>
            <w:tcBorders>
              <w:top w:val="nil"/>
              <w:left w:val="nil"/>
              <w:bottom w:val="nil"/>
              <w:right w:val="nil"/>
            </w:tcBorders>
            <w:vAlign w:val="center"/>
            <w:hideMark/>
          </w:tcPr>
          <w:p w14:paraId="4EE52531" w14:textId="77777777" w:rsidR="00D96D5D" w:rsidRPr="00781584" w:rsidRDefault="00D96D5D" w:rsidP="00781584">
            <w:pPr>
              <w:jc w:val="right"/>
              <w:rPr>
                <w:rFonts w:ascii="標楷體" w:eastAsia="標楷體" w:hAnsi="標楷體" w:cs="新細明體"/>
                <w:sz w:val="20"/>
                <w:szCs w:val="20"/>
              </w:rPr>
            </w:pPr>
            <w:r w:rsidRPr="00781584">
              <w:rPr>
                <w:rFonts w:ascii="標楷體" w:eastAsia="標楷體" w:hAnsi="標楷體" w:cs="新細明體" w:hint="eastAsia"/>
                <w:sz w:val="20"/>
                <w:szCs w:val="20"/>
              </w:rPr>
              <w:t>478</w:t>
            </w:r>
          </w:p>
        </w:tc>
        <w:tc>
          <w:tcPr>
            <w:tcW w:w="709" w:type="dxa"/>
            <w:tcBorders>
              <w:top w:val="nil"/>
              <w:left w:val="nil"/>
              <w:bottom w:val="nil"/>
              <w:right w:val="nil"/>
            </w:tcBorders>
            <w:vAlign w:val="center"/>
            <w:hideMark/>
          </w:tcPr>
          <w:p w14:paraId="47D0B346" w14:textId="77777777" w:rsidR="00D96D5D" w:rsidRPr="00781584" w:rsidRDefault="00D96D5D" w:rsidP="00781584">
            <w:pPr>
              <w:jc w:val="right"/>
              <w:rPr>
                <w:rFonts w:ascii="標楷體" w:eastAsia="標楷體" w:hAnsi="標楷體" w:cs="新細明體"/>
                <w:sz w:val="20"/>
                <w:szCs w:val="20"/>
              </w:rPr>
            </w:pPr>
            <w:r w:rsidRPr="00781584">
              <w:rPr>
                <w:rFonts w:ascii="標楷體" w:eastAsia="標楷體" w:hAnsi="標楷體" w:cs="新細明體" w:hint="eastAsia"/>
                <w:sz w:val="20"/>
                <w:szCs w:val="20"/>
              </w:rPr>
              <w:t>2</w:t>
            </w:r>
          </w:p>
        </w:tc>
        <w:tc>
          <w:tcPr>
            <w:tcW w:w="933" w:type="dxa"/>
            <w:tcBorders>
              <w:top w:val="nil"/>
              <w:left w:val="nil"/>
              <w:bottom w:val="nil"/>
              <w:right w:val="nil"/>
            </w:tcBorders>
            <w:vAlign w:val="center"/>
            <w:hideMark/>
          </w:tcPr>
          <w:p w14:paraId="2C7A628B" w14:textId="77777777" w:rsidR="00D96D5D" w:rsidRPr="00781584" w:rsidRDefault="005E1C77" w:rsidP="005E1C77">
            <w:pPr>
              <w:jc w:val="center"/>
              <w:rPr>
                <w:rFonts w:ascii="標楷體" w:eastAsia="標楷體" w:hAnsi="標楷體" w:cs="新細明體"/>
                <w:sz w:val="20"/>
                <w:szCs w:val="20"/>
              </w:rPr>
            </w:pPr>
            <w:r>
              <w:rPr>
                <w:rFonts w:ascii="標楷體" w:eastAsia="標楷體" w:hAnsi="標楷體" w:cs="新細明體" w:hint="eastAsia"/>
                <w:sz w:val="20"/>
                <w:szCs w:val="20"/>
              </w:rPr>
              <w:t xml:space="preserve">  </w:t>
            </w:r>
            <w:r w:rsidR="00D96D5D" w:rsidRPr="00781584">
              <w:rPr>
                <w:rFonts w:ascii="標楷體" w:eastAsia="標楷體" w:hAnsi="標楷體" w:cs="新細明體" w:hint="eastAsia"/>
                <w:sz w:val="20"/>
                <w:szCs w:val="20"/>
              </w:rPr>
              <w:t>31</w:t>
            </w:r>
          </w:p>
        </w:tc>
        <w:tc>
          <w:tcPr>
            <w:tcW w:w="802" w:type="dxa"/>
            <w:tcBorders>
              <w:top w:val="nil"/>
              <w:left w:val="nil"/>
              <w:bottom w:val="nil"/>
              <w:right w:val="nil"/>
            </w:tcBorders>
            <w:vAlign w:val="center"/>
            <w:hideMark/>
          </w:tcPr>
          <w:p w14:paraId="6E23275D" w14:textId="77777777" w:rsidR="00D96D5D" w:rsidRPr="00781584" w:rsidRDefault="00D96D5D" w:rsidP="00781584">
            <w:pPr>
              <w:jc w:val="right"/>
              <w:rPr>
                <w:rFonts w:ascii="標楷體" w:eastAsia="標楷體" w:hAnsi="標楷體" w:cs="新細明體"/>
                <w:sz w:val="20"/>
                <w:szCs w:val="20"/>
              </w:rPr>
            </w:pPr>
            <w:r w:rsidRPr="00781584">
              <w:rPr>
                <w:rFonts w:ascii="標楷體" w:eastAsia="標楷體" w:hAnsi="標楷體" w:cs="新細明體" w:hint="eastAsia"/>
                <w:sz w:val="20"/>
                <w:szCs w:val="20"/>
              </w:rPr>
              <w:t>222</w:t>
            </w:r>
          </w:p>
        </w:tc>
        <w:tc>
          <w:tcPr>
            <w:tcW w:w="801" w:type="dxa"/>
            <w:tcBorders>
              <w:top w:val="nil"/>
              <w:left w:val="nil"/>
              <w:bottom w:val="nil"/>
              <w:right w:val="nil"/>
            </w:tcBorders>
            <w:vAlign w:val="center"/>
          </w:tcPr>
          <w:p w14:paraId="55AA15D1" w14:textId="77777777" w:rsidR="00D96D5D" w:rsidRPr="00781584" w:rsidRDefault="002F282C" w:rsidP="005E1C77">
            <w:pPr>
              <w:jc w:val="center"/>
              <w:rPr>
                <w:rFonts w:ascii="標楷體" w:eastAsia="標楷體" w:hAnsi="標楷體" w:cs="新細明體"/>
                <w:sz w:val="20"/>
                <w:szCs w:val="20"/>
              </w:rPr>
            </w:pPr>
            <w:r>
              <w:rPr>
                <w:rFonts w:ascii="標楷體" w:eastAsia="標楷體" w:hAnsi="標楷體" w:cs="新細明體" w:hint="eastAsia"/>
                <w:sz w:val="20"/>
                <w:szCs w:val="20"/>
              </w:rPr>
              <w:t xml:space="preserve">   0</w:t>
            </w:r>
          </w:p>
        </w:tc>
        <w:tc>
          <w:tcPr>
            <w:tcW w:w="802" w:type="dxa"/>
            <w:tcBorders>
              <w:top w:val="nil"/>
              <w:left w:val="nil"/>
              <w:bottom w:val="nil"/>
              <w:right w:val="nil"/>
            </w:tcBorders>
            <w:vAlign w:val="center"/>
            <w:hideMark/>
          </w:tcPr>
          <w:p w14:paraId="7913D6A7" w14:textId="77777777" w:rsidR="00D96D5D" w:rsidRPr="00781584" w:rsidRDefault="005E1C77" w:rsidP="005E1C77">
            <w:pPr>
              <w:jc w:val="center"/>
              <w:rPr>
                <w:rFonts w:ascii="標楷體" w:eastAsia="標楷體" w:hAnsi="標楷體" w:cs="新細明體"/>
                <w:sz w:val="20"/>
                <w:szCs w:val="20"/>
              </w:rPr>
            </w:pPr>
            <w:r>
              <w:rPr>
                <w:rFonts w:ascii="標楷體" w:eastAsia="標楷體" w:hAnsi="標楷體" w:cs="新細明體" w:hint="eastAsia"/>
                <w:sz w:val="20"/>
                <w:szCs w:val="20"/>
              </w:rPr>
              <w:t xml:space="preserve"> </w:t>
            </w:r>
            <w:r w:rsidR="00D96D5D" w:rsidRPr="00781584">
              <w:rPr>
                <w:rFonts w:ascii="標楷體" w:eastAsia="標楷體" w:hAnsi="標楷體" w:cs="新細明體" w:hint="eastAsia"/>
                <w:sz w:val="20"/>
                <w:szCs w:val="20"/>
              </w:rPr>
              <w:t>174</w:t>
            </w:r>
          </w:p>
        </w:tc>
        <w:tc>
          <w:tcPr>
            <w:tcW w:w="802" w:type="dxa"/>
            <w:tcBorders>
              <w:top w:val="nil"/>
              <w:left w:val="nil"/>
              <w:bottom w:val="nil"/>
              <w:right w:val="nil"/>
            </w:tcBorders>
            <w:vAlign w:val="center"/>
            <w:hideMark/>
          </w:tcPr>
          <w:p w14:paraId="091EBBCF" w14:textId="77777777" w:rsidR="00D96D5D" w:rsidRPr="00781584" w:rsidRDefault="005E1C77" w:rsidP="005E1C77">
            <w:pPr>
              <w:jc w:val="center"/>
              <w:rPr>
                <w:rFonts w:ascii="標楷體" w:eastAsia="標楷體" w:hAnsi="標楷體" w:cs="新細明體"/>
                <w:sz w:val="20"/>
                <w:szCs w:val="20"/>
              </w:rPr>
            </w:pPr>
            <w:r>
              <w:rPr>
                <w:rFonts w:ascii="標楷體" w:eastAsia="標楷體" w:hAnsi="標楷體" w:cs="新細明體" w:hint="eastAsia"/>
                <w:sz w:val="20"/>
                <w:szCs w:val="20"/>
              </w:rPr>
              <w:t xml:space="preserve">   </w:t>
            </w:r>
            <w:r w:rsidR="00D96D5D" w:rsidRPr="00781584">
              <w:rPr>
                <w:rFonts w:ascii="標楷體" w:eastAsia="標楷體" w:hAnsi="標楷體" w:cs="新細明體" w:hint="eastAsia"/>
                <w:sz w:val="20"/>
                <w:szCs w:val="20"/>
              </w:rPr>
              <w:t>6</w:t>
            </w:r>
          </w:p>
        </w:tc>
      </w:tr>
      <w:tr w:rsidR="00D96D5D" w:rsidRPr="00781584" w14:paraId="3E98A710" w14:textId="77777777" w:rsidTr="005E1C77">
        <w:tc>
          <w:tcPr>
            <w:tcW w:w="838" w:type="dxa"/>
            <w:gridSpan w:val="2"/>
            <w:vMerge/>
            <w:tcBorders>
              <w:top w:val="single" w:sz="4" w:space="0" w:color="auto"/>
              <w:left w:val="nil"/>
              <w:bottom w:val="single" w:sz="4" w:space="0" w:color="auto"/>
              <w:right w:val="single" w:sz="4" w:space="0" w:color="auto"/>
            </w:tcBorders>
            <w:vAlign w:val="center"/>
            <w:hideMark/>
          </w:tcPr>
          <w:p w14:paraId="547475EF" w14:textId="77777777" w:rsidR="00D96D5D" w:rsidRPr="00781584" w:rsidRDefault="00D96D5D" w:rsidP="00492A34">
            <w:pPr>
              <w:widowControl/>
              <w:jc w:val="both"/>
              <w:rPr>
                <w:rFonts w:ascii="標楷體" w:eastAsia="標楷體" w:hAnsi="標楷體" w:cs="新細明體"/>
                <w:sz w:val="20"/>
                <w:szCs w:val="20"/>
              </w:rPr>
            </w:pPr>
          </w:p>
        </w:tc>
        <w:tc>
          <w:tcPr>
            <w:tcW w:w="1082" w:type="dxa"/>
            <w:tcBorders>
              <w:top w:val="single" w:sz="4" w:space="0" w:color="auto"/>
              <w:left w:val="single" w:sz="4" w:space="0" w:color="auto"/>
              <w:bottom w:val="single" w:sz="4" w:space="0" w:color="auto"/>
              <w:right w:val="single" w:sz="4" w:space="0" w:color="auto"/>
            </w:tcBorders>
            <w:vAlign w:val="center"/>
            <w:hideMark/>
          </w:tcPr>
          <w:p w14:paraId="12DD375B" w14:textId="77777777" w:rsidR="00D96D5D" w:rsidRPr="00781584" w:rsidRDefault="00705166" w:rsidP="00781584">
            <w:pPr>
              <w:jc w:val="center"/>
              <w:rPr>
                <w:rFonts w:ascii="標楷體" w:eastAsia="標楷體" w:hAnsi="標楷體" w:cs="新細明體"/>
                <w:sz w:val="20"/>
                <w:szCs w:val="20"/>
              </w:rPr>
            </w:pPr>
            <w:r>
              <w:rPr>
                <w:rFonts w:ascii="標楷體" w:eastAsia="標楷體" w:hAnsi="標楷體" w:cs="Times New Roman" w:hint="eastAsia"/>
                <w:sz w:val="20"/>
                <w:szCs w:val="20"/>
              </w:rPr>
              <w:t>比率</w:t>
            </w:r>
          </w:p>
        </w:tc>
        <w:tc>
          <w:tcPr>
            <w:tcW w:w="851" w:type="dxa"/>
            <w:tcBorders>
              <w:top w:val="nil"/>
              <w:left w:val="single" w:sz="4" w:space="0" w:color="auto"/>
              <w:bottom w:val="nil"/>
              <w:right w:val="nil"/>
            </w:tcBorders>
            <w:vAlign w:val="center"/>
            <w:hideMark/>
          </w:tcPr>
          <w:p w14:paraId="4BA15641" w14:textId="77777777" w:rsidR="00D96D5D" w:rsidRPr="00781584" w:rsidRDefault="00D96D5D" w:rsidP="00781584">
            <w:pPr>
              <w:jc w:val="right"/>
              <w:rPr>
                <w:rFonts w:ascii="標楷體" w:eastAsia="標楷體" w:hAnsi="標楷體" w:cs="新細明體"/>
                <w:sz w:val="20"/>
                <w:szCs w:val="20"/>
              </w:rPr>
            </w:pPr>
            <w:r w:rsidRPr="00781584">
              <w:rPr>
                <w:rFonts w:ascii="標楷體" w:eastAsia="標楷體" w:hAnsi="標楷體" w:cs="新細明體" w:hint="eastAsia"/>
                <w:sz w:val="20"/>
                <w:szCs w:val="20"/>
              </w:rPr>
              <w:t>100.00</w:t>
            </w:r>
          </w:p>
        </w:tc>
        <w:tc>
          <w:tcPr>
            <w:tcW w:w="752" w:type="dxa"/>
            <w:tcBorders>
              <w:top w:val="nil"/>
              <w:left w:val="nil"/>
              <w:bottom w:val="nil"/>
              <w:right w:val="nil"/>
            </w:tcBorders>
            <w:vAlign w:val="center"/>
            <w:hideMark/>
          </w:tcPr>
          <w:p w14:paraId="0776DE4C" w14:textId="77777777" w:rsidR="00D96D5D" w:rsidRPr="00781584" w:rsidRDefault="00D96D5D" w:rsidP="00781584">
            <w:pPr>
              <w:jc w:val="right"/>
              <w:rPr>
                <w:rFonts w:ascii="標楷體" w:eastAsia="標楷體" w:hAnsi="標楷體" w:cs="新細明體"/>
                <w:sz w:val="20"/>
                <w:szCs w:val="20"/>
              </w:rPr>
            </w:pPr>
            <w:r w:rsidRPr="00781584">
              <w:rPr>
                <w:rFonts w:ascii="標楷體" w:eastAsia="標楷體" w:hAnsi="標楷體" w:cs="新細明體" w:hint="eastAsia"/>
                <w:sz w:val="20"/>
                <w:szCs w:val="20"/>
              </w:rPr>
              <w:t>0.09</w:t>
            </w:r>
          </w:p>
        </w:tc>
        <w:tc>
          <w:tcPr>
            <w:tcW w:w="801" w:type="dxa"/>
            <w:tcBorders>
              <w:top w:val="nil"/>
              <w:left w:val="nil"/>
              <w:bottom w:val="nil"/>
              <w:right w:val="nil"/>
            </w:tcBorders>
            <w:vAlign w:val="center"/>
            <w:hideMark/>
          </w:tcPr>
          <w:p w14:paraId="763AC58D" w14:textId="77777777" w:rsidR="00D96D5D" w:rsidRPr="00781584" w:rsidRDefault="00D96D5D" w:rsidP="005E1C77">
            <w:pPr>
              <w:jc w:val="center"/>
              <w:rPr>
                <w:rFonts w:ascii="標楷體" w:eastAsia="標楷體" w:hAnsi="標楷體" w:cs="新細明體"/>
                <w:sz w:val="20"/>
                <w:szCs w:val="20"/>
              </w:rPr>
            </w:pPr>
            <w:r w:rsidRPr="00781584">
              <w:rPr>
                <w:rFonts w:ascii="標楷體" w:eastAsia="標楷體" w:hAnsi="標楷體" w:cs="新細明體" w:hint="eastAsia"/>
                <w:sz w:val="20"/>
                <w:szCs w:val="20"/>
              </w:rPr>
              <w:t>0.09</w:t>
            </w:r>
          </w:p>
        </w:tc>
        <w:tc>
          <w:tcPr>
            <w:tcW w:w="802" w:type="dxa"/>
            <w:tcBorders>
              <w:top w:val="nil"/>
              <w:left w:val="nil"/>
              <w:bottom w:val="nil"/>
              <w:right w:val="nil"/>
            </w:tcBorders>
            <w:vAlign w:val="center"/>
            <w:hideMark/>
          </w:tcPr>
          <w:p w14:paraId="47B9980D" w14:textId="77777777" w:rsidR="00D96D5D" w:rsidRPr="00781584" w:rsidRDefault="00D96D5D" w:rsidP="00781584">
            <w:pPr>
              <w:jc w:val="right"/>
              <w:rPr>
                <w:rFonts w:ascii="標楷體" w:eastAsia="標楷體" w:hAnsi="標楷體" w:cs="新細明體"/>
                <w:sz w:val="20"/>
                <w:szCs w:val="20"/>
              </w:rPr>
            </w:pPr>
            <w:r w:rsidRPr="00781584">
              <w:rPr>
                <w:rFonts w:ascii="標楷體" w:eastAsia="標楷體" w:hAnsi="標楷體" w:cs="新細明體" w:hint="eastAsia"/>
                <w:sz w:val="20"/>
                <w:szCs w:val="20"/>
              </w:rPr>
              <w:t>59.24</w:t>
            </w:r>
          </w:p>
        </w:tc>
        <w:tc>
          <w:tcPr>
            <w:tcW w:w="763" w:type="dxa"/>
            <w:tcBorders>
              <w:top w:val="nil"/>
              <w:left w:val="nil"/>
              <w:bottom w:val="nil"/>
              <w:right w:val="nil"/>
            </w:tcBorders>
            <w:vAlign w:val="center"/>
            <w:hideMark/>
          </w:tcPr>
          <w:p w14:paraId="360AFEDE" w14:textId="77777777" w:rsidR="00D96D5D" w:rsidRPr="00781584" w:rsidRDefault="00D96D5D" w:rsidP="00781584">
            <w:pPr>
              <w:jc w:val="right"/>
              <w:rPr>
                <w:rFonts w:ascii="標楷體" w:eastAsia="標楷體" w:hAnsi="標楷體" w:cs="新細明體"/>
                <w:sz w:val="20"/>
                <w:szCs w:val="20"/>
              </w:rPr>
            </w:pPr>
            <w:r w:rsidRPr="00781584">
              <w:rPr>
                <w:rFonts w:ascii="標楷體" w:eastAsia="標楷體" w:hAnsi="標楷體" w:cs="新細明體" w:hint="eastAsia"/>
                <w:sz w:val="20"/>
                <w:szCs w:val="20"/>
              </w:rPr>
              <w:t>21.24</w:t>
            </w:r>
          </w:p>
        </w:tc>
        <w:tc>
          <w:tcPr>
            <w:tcW w:w="709" w:type="dxa"/>
            <w:tcBorders>
              <w:top w:val="nil"/>
              <w:left w:val="nil"/>
              <w:bottom w:val="nil"/>
              <w:right w:val="nil"/>
            </w:tcBorders>
            <w:vAlign w:val="center"/>
            <w:hideMark/>
          </w:tcPr>
          <w:p w14:paraId="5EE063D0" w14:textId="77777777" w:rsidR="00D96D5D" w:rsidRPr="00781584" w:rsidRDefault="00D96D5D" w:rsidP="00781584">
            <w:pPr>
              <w:jc w:val="right"/>
              <w:rPr>
                <w:rFonts w:ascii="標楷體" w:eastAsia="標楷體" w:hAnsi="標楷體" w:cs="新細明體"/>
                <w:sz w:val="20"/>
                <w:szCs w:val="20"/>
              </w:rPr>
            </w:pPr>
            <w:r w:rsidRPr="00781584">
              <w:rPr>
                <w:rFonts w:ascii="標楷體" w:eastAsia="標楷體" w:hAnsi="標楷體" w:cs="新細明體" w:hint="eastAsia"/>
                <w:sz w:val="20"/>
                <w:szCs w:val="20"/>
              </w:rPr>
              <w:t>0.09</w:t>
            </w:r>
          </w:p>
        </w:tc>
        <w:tc>
          <w:tcPr>
            <w:tcW w:w="933" w:type="dxa"/>
            <w:tcBorders>
              <w:top w:val="nil"/>
              <w:left w:val="nil"/>
              <w:bottom w:val="nil"/>
              <w:right w:val="nil"/>
            </w:tcBorders>
            <w:vAlign w:val="center"/>
            <w:hideMark/>
          </w:tcPr>
          <w:p w14:paraId="6162023F" w14:textId="77777777" w:rsidR="00D96D5D" w:rsidRPr="00781584" w:rsidRDefault="00D96D5D" w:rsidP="005E1C77">
            <w:pPr>
              <w:jc w:val="center"/>
              <w:rPr>
                <w:rFonts w:ascii="標楷體" w:eastAsia="標楷體" w:hAnsi="標楷體" w:cs="新細明體"/>
                <w:sz w:val="20"/>
                <w:szCs w:val="20"/>
              </w:rPr>
            </w:pPr>
            <w:r w:rsidRPr="00781584">
              <w:rPr>
                <w:rFonts w:ascii="標楷體" w:eastAsia="標楷體" w:hAnsi="標楷體" w:cs="新細明體" w:hint="eastAsia"/>
                <w:sz w:val="20"/>
                <w:szCs w:val="20"/>
              </w:rPr>
              <w:t>1.38</w:t>
            </w:r>
          </w:p>
        </w:tc>
        <w:tc>
          <w:tcPr>
            <w:tcW w:w="802" w:type="dxa"/>
            <w:tcBorders>
              <w:top w:val="nil"/>
              <w:left w:val="nil"/>
              <w:bottom w:val="nil"/>
              <w:right w:val="nil"/>
            </w:tcBorders>
            <w:vAlign w:val="center"/>
            <w:hideMark/>
          </w:tcPr>
          <w:p w14:paraId="07FD0302" w14:textId="77777777" w:rsidR="00D96D5D" w:rsidRPr="00781584" w:rsidRDefault="00D96D5D" w:rsidP="00781584">
            <w:pPr>
              <w:jc w:val="right"/>
              <w:rPr>
                <w:rFonts w:ascii="標楷體" w:eastAsia="標楷體" w:hAnsi="標楷體" w:cs="新細明體"/>
                <w:sz w:val="20"/>
                <w:szCs w:val="20"/>
              </w:rPr>
            </w:pPr>
            <w:r w:rsidRPr="00781584">
              <w:rPr>
                <w:rFonts w:ascii="標楷體" w:eastAsia="標楷體" w:hAnsi="標楷體" w:cs="新細明體" w:hint="eastAsia"/>
                <w:sz w:val="20"/>
                <w:szCs w:val="20"/>
              </w:rPr>
              <w:t>9.87</w:t>
            </w:r>
          </w:p>
        </w:tc>
        <w:tc>
          <w:tcPr>
            <w:tcW w:w="801" w:type="dxa"/>
            <w:tcBorders>
              <w:top w:val="nil"/>
              <w:left w:val="nil"/>
              <w:bottom w:val="nil"/>
              <w:right w:val="nil"/>
            </w:tcBorders>
            <w:vAlign w:val="center"/>
          </w:tcPr>
          <w:p w14:paraId="10690838" w14:textId="77777777" w:rsidR="00D96D5D" w:rsidRPr="00781584" w:rsidRDefault="002F282C" w:rsidP="005E1C77">
            <w:pPr>
              <w:jc w:val="center"/>
              <w:rPr>
                <w:rFonts w:ascii="標楷體" w:eastAsia="標楷體" w:hAnsi="標楷體" w:cs="新細明體"/>
                <w:sz w:val="20"/>
                <w:szCs w:val="20"/>
              </w:rPr>
            </w:pPr>
            <w:r>
              <w:rPr>
                <w:rFonts w:ascii="標楷體" w:eastAsia="標楷體" w:hAnsi="標楷體" w:cs="新細明體" w:hint="eastAsia"/>
                <w:sz w:val="20"/>
                <w:szCs w:val="20"/>
              </w:rPr>
              <w:t xml:space="preserve">   0</w:t>
            </w:r>
          </w:p>
        </w:tc>
        <w:tc>
          <w:tcPr>
            <w:tcW w:w="802" w:type="dxa"/>
            <w:tcBorders>
              <w:top w:val="nil"/>
              <w:left w:val="nil"/>
              <w:bottom w:val="nil"/>
              <w:right w:val="nil"/>
            </w:tcBorders>
            <w:vAlign w:val="center"/>
            <w:hideMark/>
          </w:tcPr>
          <w:p w14:paraId="286D116E" w14:textId="77777777" w:rsidR="00D96D5D" w:rsidRPr="00781584" w:rsidRDefault="00D96D5D" w:rsidP="005E1C77">
            <w:pPr>
              <w:jc w:val="center"/>
              <w:rPr>
                <w:rFonts w:ascii="標楷體" w:eastAsia="標楷體" w:hAnsi="標楷體" w:cs="新細明體"/>
                <w:sz w:val="20"/>
                <w:szCs w:val="20"/>
              </w:rPr>
            </w:pPr>
            <w:r w:rsidRPr="00781584">
              <w:rPr>
                <w:rFonts w:ascii="標楷體" w:eastAsia="標楷體" w:hAnsi="標楷體" w:cs="新細明體" w:hint="eastAsia"/>
                <w:sz w:val="20"/>
                <w:szCs w:val="20"/>
              </w:rPr>
              <w:t>7.73</w:t>
            </w:r>
          </w:p>
        </w:tc>
        <w:tc>
          <w:tcPr>
            <w:tcW w:w="802" w:type="dxa"/>
            <w:tcBorders>
              <w:top w:val="nil"/>
              <w:left w:val="nil"/>
              <w:bottom w:val="nil"/>
              <w:right w:val="nil"/>
            </w:tcBorders>
            <w:vAlign w:val="center"/>
            <w:hideMark/>
          </w:tcPr>
          <w:p w14:paraId="7B426E91" w14:textId="77777777" w:rsidR="00D96D5D" w:rsidRPr="00781584" w:rsidRDefault="00D96D5D" w:rsidP="005E1C77">
            <w:pPr>
              <w:jc w:val="center"/>
              <w:rPr>
                <w:rFonts w:ascii="標楷體" w:eastAsia="標楷體" w:hAnsi="標楷體" w:cs="新細明體"/>
                <w:sz w:val="20"/>
                <w:szCs w:val="20"/>
              </w:rPr>
            </w:pPr>
            <w:r w:rsidRPr="00781584">
              <w:rPr>
                <w:rFonts w:ascii="標楷體" w:eastAsia="標楷體" w:hAnsi="標楷體" w:cs="新細明體" w:hint="eastAsia"/>
                <w:sz w:val="20"/>
                <w:szCs w:val="20"/>
              </w:rPr>
              <w:t>0.27</w:t>
            </w:r>
          </w:p>
        </w:tc>
      </w:tr>
      <w:tr w:rsidR="00D96D5D" w:rsidRPr="00781584" w14:paraId="1571C3AC" w14:textId="77777777" w:rsidTr="005E1C77">
        <w:tc>
          <w:tcPr>
            <w:tcW w:w="838" w:type="dxa"/>
            <w:gridSpan w:val="2"/>
            <w:vMerge w:val="restart"/>
            <w:tcBorders>
              <w:top w:val="single" w:sz="4" w:space="0" w:color="auto"/>
              <w:left w:val="nil"/>
              <w:bottom w:val="single" w:sz="4" w:space="0" w:color="auto"/>
              <w:right w:val="single" w:sz="4" w:space="0" w:color="auto"/>
            </w:tcBorders>
            <w:vAlign w:val="center"/>
            <w:hideMark/>
          </w:tcPr>
          <w:p w14:paraId="014DEA5B" w14:textId="77777777" w:rsidR="00D96D5D" w:rsidRPr="00781584" w:rsidRDefault="00D96D5D" w:rsidP="00492A34">
            <w:pPr>
              <w:jc w:val="both"/>
              <w:rPr>
                <w:rFonts w:ascii="標楷體" w:eastAsia="標楷體" w:hAnsi="標楷體" w:cs="新細明體"/>
                <w:sz w:val="20"/>
                <w:szCs w:val="20"/>
              </w:rPr>
            </w:pPr>
            <w:r w:rsidRPr="00781584">
              <w:rPr>
                <w:rFonts w:ascii="標楷體" w:eastAsia="標楷體" w:hAnsi="標楷體" w:cs="新細明體" w:hint="eastAsia"/>
                <w:sz w:val="20"/>
                <w:szCs w:val="20"/>
              </w:rPr>
              <w:t>2014</w:t>
            </w:r>
          </w:p>
        </w:tc>
        <w:tc>
          <w:tcPr>
            <w:tcW w:w="1082" w:type="dxa"/>
            <w:tcBorders>
              <w:top w:val="single" w:sz="4" w:space="0" w:color="auto"/>
              <w:left w:val="single" w:sz="4" w:space="0" w:color="auto"/>
              <w:bottom w:val="single" w:sz="4" w:space="0" w:color="auto"/>
              <w:right w:val="single" w:sz="4" w:space="0" w:color="auto"/>
            </w:tcBorders>
            <w:vAlign w:val="center"/>
            <w:hideMark/>
          </w:tcPr>
          <w:p w14:paraId="25245ADC" w14:textId="77777777" w:rsidR="00D96D5D" w:rsidRPr="00781584" w:rsidRDefault="00D96D5D" w:rsidP="00781584">
            <w:pPr>
              <w:jc w:val="center"/>
              <w:rPr>
                <w:rFonts w:ascii="標楷體" w:eastAsia="標楷體" w:hAnsi="標楷體" w:cs="新細明體"/>
                <w:sz w:val="20"/>
                <w:szCs w:val="20"/>
              </w:rPr>
            </w:pPr>
            <w:r w:rsidRPr="00781584">
              <w:rPr>
                <w:rFonts w:ascii="標楷體" w:eastAsia="標楷體" w:hAnsi="標楷體" w:cs="Times New Roman" w:hint="eastAsia"/>
                <w:sz w:val="20"/>
                <w:szCs w:val="20"/>
              </w:rPr>
              <w:t>人數</w:t>
            </w:r>
          </w:p>
        </w:tc>
        <w:tc>
          <w:tcPr>
            <w:tcW w:w="851" w:type="dxa"/>
            <w:tcBorders>
              <w:top w:val="nil"/>
              <w:left w:val="single" w:sz="4" w:space="0" w:color="auto"/>
              <w:bottom w:val="nil"/>
              <w:right w:val="nil"/>
            </w:tcBorders>
            <w:vAlign w:val="center"/>
            <w:hideMark/>
          </w:tcPr>
          <w:p w14:paraId="7EBE6D6E" w14:textId="77777777" w:rsidR="00D96D5D" w:rsidRPr="00781584" w:rsidRDefault="00D96D5D" w:rsidP="00781584">
            <w:pPr>
              <w:jc w:val="right"/>
              <w:rPr>
                <w:rFonts w:ascii="標楷體" w:eastAsia="標楷體" w:hAnsi="標楷體" w:cs="新細明體"/>
                <w:sz w:val="20"/>
                <w:szCs w:val="20"/>
              </w:rPr>
            </w:pPr>
            <w:r w:rsidRPr="00781584">
              <w:rPr>
                <w:rFonts w:ascii="標楷體" w:eastAsia="標楷體" w:hAnsi="標楷體" w:cs="新細明體" w:hint="eastAsia"/>
                <w:sz w:val="20"/>
                <w:szCs w:val="20"/>
              </w:rPr>
              <w:t>2,280</w:t>
            </w:r>
          </w:p>
        </w:tc>
        <w:tc>
          <w:tcPr>
            <w:tcW w:w="752" w:type="dxa"/>
            <w:tcBorders>
              <w:top w:val="nil"/>
              <w:left w:val="nil"/>
              <w:bottom w:val="nil"/>
              <w:right w:val="nil"/>
            </w:tcBorders>
            <w:vAlign w:val="center"/>
            <w:hideMark/>
          </w:tcPr>
          <w:p w14:paraId="6A79138D" w14:textId="77777777" w:rsidR="00D96D5D" w:rsidRPr="00781584" w:rsidRDefault="00D96D5D" w:rsidP="00781584">
            <w:pPr>
              <w:jc w:val="right"/>
              <w:rPr>
                <w:rFonts w:ascii="標楷體" w:eastAsia="標楷體" w:hAnsi="標楷體" w:cs="新細明體"/>
                <w:sz w:val="20"/>
                <w:szCs w:val="20"/>
              </w:rPr>
            </w:pPr>
            <w:r w:rsidRPr="00781584">
              <w:rPr>
                <w:rFonts w:ascii="標楷體" w:eastAsia="標楷體" w:hAnsi="標楷體" w:cs="新細明體" w:hint="eastAsia"/>
                <w:sz w:val="20"/>
                <w:szCs w:val="20"/>
              </w:rPr>
              <w:t>1</w:t>
            </w:r>
          </w:p>
        </w:tc>
        <w:tc>
          <w:tcPr>
            <w:tcW w:w="801" w:type="dxa"/>
            <w:tcBorders>
              <w:top w:val="nil"/>
              <w:left w:val="nil"/>
              <w:bottom w:val="nil"/>
              <w:right w:val="nil"/>
            </w:tcBorders>
            <w:vAlign w:val="center"/>
          </w:tcPr>
          <w:p w14:paraId="41EFF0BF" w14:textId="77777777" w:rsidR="00D96D5D" w:rsidRPr="00781584" w:rsidRDefault="002F282C" w:rsidP="005E1C77">
            <w:pPr>
              <w:jc w:val="center"/>
              <w:rPr>
                <w:rFonts w:ascii="標楷體" w:eastAsia="標楷體" w:hAnsi="標楷體" w:cs="新細明體"/>
                <w:sz w:val="20"/>
                <w:szCs w:val="20"/>
              </w:rPr>
            </w:pPr>
            <w:r>
              <w:rPr>
                <w:rFonts w:ascii="標楷體" w:eastAsia="標楷體" w:hAnsi="標楷體" w:cs="新細明體" w:hint="eastAsia"/>
                <w:sz w:val="20"/>
                <w:szCs w:val="20"/>
              </w:rPr>
              <w:t xml:space="preserve">   0</w:t>
            </w:r>
          </w:p>
        </w:tc>
        <w:tc>
          <w:tcPr>
            <w:tcW w:w="802" w:type="dxa"/>
            <w:tcBorders>
              <w:top w:val="nil"/>
              <w:left w:val="nil"/>
              <w:bottom w:val="nil"/>
              <w:right w:val="nil"/>
            </w:tcBorders>
            <w:vAlign w:val="center"/>
            <w:hideMark/>
          </w:tcPr>
          <w:p w14:paraId="2CF3B823" w14:textId="77777777" w:rsidR="00D96D5D" w:rsidRPr="00781584" w:rsidRDefault="00D96D5D" w:rsidP="00781584">
            <w:pPr>
              <w:jc w:val="right"/>
              <w:rPr>
                <w:rFonts w:ascii="標楷體" w:eastAsia="標楷體" w:hAnsi="標楷體" w:cs="新細明體"/>
                <w:sz w:val="20"/>
                <w:szCs w:val="20"/>
              </w:rPr>
            </w:pPr>
            <w:r w:rsidRPr="00781584">
              <w:rPr>
                <w:rFonts w:ascii="標楷體" w:eastAsia="標楷體" w:hAnsi="標楷體" w:cs="新細明體" w:hint="eastAsia"/>
                <w:sz w:val="20"/>
                <w:szCs w:val="20"/>
              </w:rPr>
              <w:t>1,388</w:t>
            </w:r>
          </w:p>
        </w:tc>
        <w:tc>
          <w:tcPr>
            <w:tcW w:w="763" w:type="dxa"/>
            <w:tcBorders>
              <w:top w:val="nil"/>
              <w:left w:val="nil"/>
              <w:bottom w:val="nil"/>
              <w:right w:val="nil"/>
            </w:tcBorders>
            <w:vAlign w:val="center"/>
            <w:hideMark/>
          </w:tcPr>
          <w:p w14:paraId="1CEBEE02" w14:textId="77777777" w:rsidR="00D96D5D" w:rsidRPr="00781584" w:rsidRDefault="00D96D5D" w:rsidP="00781584">
            <w:pPr>
              <w:jc w:val="right"/>
              <w:rPr>
                <w:rFonts w:ascii="標楷體" w:eastAsia="標楷體" w:hAnsi="標楷體" w:cs="新細明體"/>
                <w:sz w:val="20"/>
                <w:szCs w:val="20"/>
              </w:rPr>
            </w:pPr>
            <w:r w:rsidRPr="00781584">
              <w:rPr>
                <w:rFonts w:ascii="標楷體" w:eastAsia="標楷體" w:hAnsi="標楷體" w:cs="新細明體" w:hint="eastAsia"/>
                <w:sz w:val="20"/>
                <w:szCs w:val="20"/>
              </w:rPr>
              <w:t>415</w:t>
            </w:r>
          </w:p>
        </w:tc>
        <w:tc>
          <w:tcPr>
            <w:tcW w:w="709" w:type="dxa"/>
            <w:tcBorders>
              <w:top w:val="nil"/>
              <w:left w:val="nil"/>
              <w:bottom w:val="nil"/>
              <w:right w:val="nil"/>
            </w:tcBorders>
            <w:vAlign w:val="center"/>
            <w:hideMark/>
          </w:tcPr>
          <w:p w14:paraId="22168DA8" w14:textId="77777777" w:rsidR="00D96D5D" w:rsidRPr="00781584" w:rsidRDefault="00D96D5D" w:rsidP="00781584">
            <w:pPr>
              <w:jc w:val="right"/>
              <w:rPr>
                <w:rFonts w:ascii="標楷體" w:eastAsia="標楷體" w:hAnsi="標楷體" w:cs="新細明體"/>
                <w:sz w:val="20"/>
                <w:szCs w:val="20"/>
              </w:rPr>
            </w:pPr>
            <w:r w:rsidRPr="00781584">
              <w:rPr>
                <w:rFonts w:ascii="標楷體" w:eastAsia="標楷體" w:hAnsi="標楷體" w:cs="新細明體" w:hint="eastAsia"/>
                <w:sz w:val="20"/>
                <w:szCs w:val="20"/>
              </w:rPr>
              <w:t>1</w:t>
            </w:r>
          </w:p>
        </w:tc>
        <w:tc>
          <w:tcPr>
            <w:tcW w:w="933" w:type="dxa"/>
            <w:tcBorders>
              <w:top w:val="nil"/>
              <w:left w:val="nil"/>
              <w:bottom w:val="nil"/>
              <w:right w:val="nil"/>
            </w:tcBorders>
            <w:vAlign w:val="center"/>
            <w:hideMark/>
          </w:tcPr>
          <w:p w14:paraId="56453215" w14:textId="77777777" w:rsidR="00D96D5D" w:rsidRPr="00781584" w:rsidRDefault="005E1C77" w:rsidP="005E1C77">
            <w:pPr>
              <w:jc w:val="center"/>
              <w:rPr>
                <w:rFonts w:ascii="標楷體" w:eastAsia="標楷體" w:hAnsi="標楷體" w:cs="新細明體"/>
                <w:sz w:val="20"/>
                <w:szCs w:val="20"/>
              </w:rPr>
            </w:pPr>
            <w:r>
              <w:rPr>
                <w:rFonts w:ascii="標楷體" w:eastAsia="標楷體" w:hAnsi="標楷體" w:cs="新細明體" w:hint="eastAsia"/>
                <w:sz w:val="20"/>
                <w:szCs w:val="20"/>
              </w:rPr>
              <w:t xml:space="preserve">  </w:t>
            </w:r>
            <w:r w:rsidR="00D96D5D" w:rsidRPr="00781584">
              <w:rPr>
                <w:rFonts w:ascii="標楷體" w:eastAsia="標楷體" w:hAnsi="標楷體" w:cs="新細明體" w:hint="eastAsia"/>
                <w:sz w:val="20"/>
                <w:szCs w:val="20"/>
              </w:rPr>
              <w:t>33</w:t>
            </w:r>
          </w:p>
        </w:tc>
        <w:tc>
          <w:tcPr>
            <w:tcW w:w="802" w:type="dxa"/>
            <w:tcBorders>
              <w:top w:val="nil"/>
              <w:left w:val="nil"/>
              <w:bottom w:val="nil"/>
              <w:right w:val="nil"/>
            </w:tcBorders>
            <w:vAlign w:val="center"/>
            <w:hideMark/>
          </w:tcPr>
          <w:p w14:paraId="379F377B" w14:textId="77777777" w:rsidR="00D96D5D" w:rsidRPr="00781584" w:rsidRDefault="00D96D5D" w:rsidP="00781584">
            <w:pPr>
              <w:jc w:val="right"/>
              <w:rPr>
                <w:rFonts w:ascii="標楷體" w:eastAsia="標楷體" w:hAnsi="標楷體" w:cs="新細明體"/>
                <w:sz w:val="20"/>
                <w:szCs w:val="20"/>
              </w:rPr>
            </w:pPr>
            <w:r w:rsidRPr="00781584">
              <w:rPr>
                <w:rFonts w:ascii="標楷體" w:eastAsia="標楷體" w:hAnsi="標楷體" w:cs="新細明體" w:hint="eastAsia"/>
                <w:sz w:val="20"/>
                <w:szCs w:val="20"/>
              </w:rPr>
              <w:t>232</w:t>
            </w:r>
          </w:p>
        </w:tc>
        <w:tc>
          <w:tcPr>
            <w:tcW w:w="801" w:type="dxa"/>
            <w:tcBorders>
              <w:top w:val="nil"/>
              <w:left w:val="nil"/>
              <w:bottom w:val="nil"/>
              <w:right w:val="nil"/>
            </w:tcBorders>
            <w:vAlign w:val="center"/>
            <w:hideMark/>
          </w:tcPr>
          <w:p w14:paraId="72203A14" w14:textId="77777777" w:rsidR="00D96D5D" w:rsidRPr="00781584" w:rsidRDefault="005E1C77" w:rsidP="005E1C77">
            <w:pPr>
              <w:jc w:val="center"/>
              <w:rPr>
                <w:rFonts w:ascii="標楷體" w:eastAsia="標楷體" w:hAnsi="標楷體" w:cs="新細明體"/>
                <w:sz w:val="20"/>
                <w:szCs w:val="20"/>
              </w:rPr>
            </w:pPr>
            <w:r>
              <w:rPr>
                <w:rFonts w:ascii="標楷體" w:eastAsia="標楷體" w:hAnsi="標楷體" w:cs="新細明體" w:hint="eastAsia"/>
                <w:sz w:val="20"/>
                <w:szCs w:val="20"/>
              </w:rPr>
              <w:t xml:space="preserve">   </w:t>
            </w:r>
            <w:r w:rsidR="00D96D5D" w:rsidRPr="00781584">
              <w:rPr>
                <w:rFonts w:ascii="標楷體" w:eastAsia="標楷體" w:hAnsi="標楷體" w:cs="新細明體" w:hint="eastAsia"/>
                <w:sz w:val="20"/>
                <w:szCs w:val="20"/>
              </w:rPr>
              <w:t>2</w:t>
            </w:r>
          </w:p>
        </w:tc>
        <w:tc>
          <w:tcPr>
            <w:tcW w:w="802" w:type="dxa"/>
            <w:tcBorders>
              <w:top w:val="nil"/>
              <w:left w:val="nil"/>
              <w:bottom w:val="nil"/>
              <w:right w:val="nil"/>
            </w:tcBorders>
            <w:vAlign w:val="center"/>
            <w:hideMark/>
          </w:tcPr>
          <w:p w14:paraId="59610DA5" w14:textId="77777777" w:rsidR="00D96D5D" w:rsidRPr="00781584" w:rsidRDefault="005E1C77" w:rsidP="005E1C77">
            <w:pPr>
              <w:jc w:val="center"/>
              <w:rPr>
                <w:rFonts w:ascii="標楷體" w:eastAsia="標楷體" w:hAnsi="標楷體" w:cs="新細明體"/>
                <w:sz w:val="20"/>
                <w:szCs w:val="20"/>
              </w:rPr>
            </w:pPr>
            <w:r>
              <w:rPr>
                <w:rFonts w:ascii="標楷體" w:eastAsia="標楷體" w:hAnsi="標楷體" w:cs="新細明體" w:hint="eastAsia"/>
                <w:sz w:val="20"/>
                <w:szCs w:val="20"/>
              </w:rPr>
              <w:t xml:space="preserve"> </w:t>
            </w:r>
            <w:r w:rsidR="00D96D5D" w:rsidRPr="00781584">
              <w:rPr>
                <w:rFonts w:ascii="標楷體" w:eastAsia="標楷體" w:hAnsi="標楷體" w:cs="新細明體" w:hint="eastAsia"/>
                <w:sz w:val="20"/>
                <w:szCs w:val="20"/>
              </w:rPr>
              <w:t>202</w:t>
            </w:r>
          </w:p>
        </w:tc>
        <w:tc>
          <w:tcPr>
            <w:tcW w:w="802" w:type="dxa"/>
            <w:tcBorders>
              <w:top w:val="nil"/>
              <w:left w:val="nil"/>
              <w:bottom w:val="nil"/>
              <w:right w:val="nil"/>
            </w:tcBorders>
            <w:vAlign w:val="center"/>
            <w:hideMark/>
          </w:tcPr>
          <w:p w14:paraId="7B5560DC" w14:textId="77777777" w:rsidR="00D96D5D" w:rsidRPr="00781584" w:rsidRDefault="005E1C77" w:rsidP="005E1C77">
            <w:pPr>
              <w:jc w:val="center"/>
              <w:rPr>
                <w:rFonts w:ascii="標楷體" w:eastAsia="標楷體" w:hAnsi="標楷體" w:cs="新細明體"/>
                <w:sz w:val="20"/>
                <w:szCs w:val="20"/>
              </w:rPr>
            </w:pPr>
            <w:r>
              <w:rPr>
                <w:rFonts w:ascii="標楷體" w:eastAsia="標楷體" w:hAnsi="標楷體" w:cs="新細明體" w:hint="eastAsia"/>
                <w:sz w:val="20"/>
                <w:szCs w:val="20"/>
              </w:rPr>
              <w:t xml:space="preserve">   </w:t>
            </w:r>
            <w:r w:rsidR="00D96D5D" w:rsidRPr="00781584">
              <w:rPr>
                <w:rFonts w:ascii="標楷體" w:eastAsia="標楷體" w:hAnsi="標楷體" w:cs="新細明體" w:hint="eastAsia"/>
                <w:sz w:val="20"/>
                <w:szCs w:val="20"/>
              </w:rPr>
              <w:t>6</w:t>
            </w:r>
          </w:p>
        </w:tc>
      </w:tr>
      <w:tr w:rsidR="00D96D5D" w:rsidRPr="00781584" w14:paraId="30091377" w14:textId="77777777" w:rsidTr="005E1C77">
        <w:tc>
          <w:tcPr>
            <w:tcW w:w="838" w:type="dxa"/>
            <w:gridSpan w:val="2"/>
            <w:vMerge/>
            <w:tcBorders>
              <w:top w:val="single" w:sz="4" w:space="0" w:color="auto"/>
              <w:left w:val="nil"/>
              <w:bottom w:val="single" w:sz="4" w:space="0" w:color="auto"/>
              <w:right w:val="single" w:sz="4" w:space="0" w:color="auto"/>
            </w:tcBorders>
            <w:vAlign w:val="center"/>
            <w:hideMark/>
          </w:tcPr>
          <w:p w14:paraId="486C58C1" w14:textId="77777777" w:rsidR="00D96D5D" w:rsidRPr="00781584" w:rsidRDefault="00D96D5D" w:rsidP="00492A34">
            <w:pPr>
              <w:widowControl/>
              <w:jc w:val="both"/>
              <w:rPr>
                <w:rFonts w:ascii="標楷體" w:eastAsia="標楷體" w:hAnsi="標楷體" w:cs="新細明體"/>
                <w:sz w:val="20"/>
                <w:szCs w:val="20"/>
              </w:rPr>
            </w:pPr>
          </w:p>
        </w:tc>
        <w:tc>
          <w:tcPr>
            <w:tcW w:w="1082" w:type="dxa"/>
            <w:tcBorders>
              <w:top w:val="single" w:sz="4" w:space="0" w:color="auto"/>
              <w:left w:val="single" w:sz="4" w:space="0" w:color="auto"/>
              <w:bottom w:val="single" w:sz="4" w:space="0" w:color="auto"/>
              <w:right w:val="single" w:sz="4" w:space="0" w:color="auto"/>
            </w:tcBorders>
            <w:vAlign w:val="center"/>
            <w:hideMark/>
          </w:tcPr>
          <w:p w14:paraId="7F95B196" w14:textId="77777777" w:rsidR="00D96D5D" w:rsidRPr="00781584" w:rsidRDefault="00705166" w:rsidP="00781584">
            <w:pPr>
              <w:jc w:val="center"/>
              <w:rPr>
                <w:rFonts w:ascii="標楷體" w:eastAsia="標楷體" w:hAnsi="標楷體" w:cs="新細明體"/>
                <w:sz w:val="20"/>
                <w:szCs w:val="20"/>
              </w:rPr>
            </w:pPr>
            <w:r>
              <w:rPr>
                <w:rFonts w:ascii="標楷體" w:eastAsia="標楷體" w:hAnsi="標楷體" w:cs="Times New Roman" w:hint="eastAsia"/>
                <w:sz w:val="20"/>
                <w:szCs w:val="20"/>
              </w:rPr>
              <w:t>比率</w:t>
            </w:r>
          </w:p>
        </w:tc>
        <w:tc>
          <w:tcPr>
            <w:tcW w:w="851" w:type="dxa"/>
            <w:tcBorders>
              <w:top w:val="nil"/>
              <w:left w:val="single" w:sz="4" w:space="0" w:color="auto"/>
              <w:bottom w:val="nil"/>
              <w:right w:val="nil"/>
            </w:tcBorders>
            <w:vAlign w:val="center"/>
            <w:hideMark/>
          </w:tcPr>
          <w:p w14:paraId="2CCAC0A7" w14:textId="77777777" w:rsidR="00D96D5D" w:rsidRPr="00781584" w:rsidRDefault="00D96D5D" w:rsidP="00781584">
            <w:pPr>
              <w:jc w:val="right"/>
              <w:rPr>
                <w:rFonts w:ascii="標楷體" w:eastAsia="標楷體" w:hAnsi="標楷體" w:cs="新細明體"/>
                <w:sz w:val="20"/>
                <w:szCs w:val="20"/>
              </w:rPr>
            </w:pPr>
            <w:r w:rsidRPr="00781584">
              <w:rPr>
                <w:rFonts w:ascii="標楷體" w:eastAsia="標楷體" w:hAnsi="標楷體" w:cs="新細明體" w:hint="eastAsia"/>
                <w:sz w:val="20"/>
                <w:szCs w:val="20"/>
              </w:rPr>
              <w:t>100.00</w:t>
            </w:r>
          </w:p>
        </w:tc>
        <w:tc>
          <w:tcPr>
            <w:tcW w:w="752" w:type="dxa"/>
            <w:tcBorders>
              <w:top w:val="nil"/>
              <w:left w:val="nil"/>
              <w:bottom w:val="nil"/>
              <w:right w:val="nil"/>
            </w:tcBorders>
            <w:vAlign w:val="center"/>
            <w:hideMark/>
          </w:tcPr>
          <w:p w14:paraId="794D9590" w14:textId="77777777" w:rsidR="00D96D5D" w:rsidRPr="00781584" w:rsidRDefault="00D96D5D" w:rsidP="00781584">
            <w:pPr>
              <w:jc w:val="right"/>
              <w:rPr>
                <w:rFonts w:ascii="標楷體" w:eastAsia="標楷體" w:hAnsi="標楷體" w:cs="新細明體"/>
                <w:sz w:val="20"/>
                <w:szCs w:val="20"/>
              </w:rPr>
            </w:pPr>
            <w:r w:rsidRPr="00781584">
              <w:rPr>
                <w:rFonts w:ascii="標楷體" w:eastAsia="標楷體" w:hAnsi="標楷體" w:cs="新細明體" w:hint="eastAsia"/>
                <w:sz w:val="20"/>
                <w:szCs w:val="20"/>
              </w:rPr>
              <w:t>0.04</w:t>
            </w:r>
          </w:p>
        </w:tc>
        <w:tc>
          <w:tcPr>
            <w:tcW w:w="801" w:type="dxa"/>
            <w:tcBorders>
              <w:top w:val="nil"/>
              <w:left w:val="nil"/>
              <w:bottom w:val="nil"/>
              <w:right w:val="nil"/>
            </w:tcBorders>
            <w:vAlign w:val="center"/>
          </w:tcPr>
          <w:p w14:paraId="306FBFC8" w14:textId="77777777" w:rsidR="00D96D5D" w:rsidRPr="00781584" w:rsidRDefault="002F282C" w:rsidP="005E1C77">
            <w:pPr>
              <w:jc w:val="center"/>
              <w:rPr>
                <w:rFonts w:ascii="標楷體" w:eastAsia="標楷體" w:hAnsi="標楷體" w:cs="新細明體"/>
                <w:sz w:val="20"/>
                <w:szCs w:val="20"/>
              </w:rPr>
            </w:pPr>
            <w:r>
              <w:rPr>
                <w:rFonts w:ascii="標楷體" w:eastAsia="標楷體" w:hAnsi="標楷體" w:cs="新細明體" w:hint="eastAsia"/>
                <w:sz w:val="20"/>
                <w:szCs w:val="20"/>
              </w:rPr>
              <w:t xml:space="preserve">   0</w:t>
            </w:r>
          </w:p>
        </w:tc>
        <w:tc>
          <w:tcPr>
            <w:tcW w:w="802" w:type="dxa"/>
            <w:tcBorders>
              <w:top w:val="nil"/>
              <w:left w:val="nil"/>
              <w:bottom w:val="nil"/>
              <w:right w:val="nil"/>
            </w:tcBorders>
            <w:vAlign w:val="center"/>
            <w:hideMark/>
          </w:tcPr>
          <w:p w14:paraId="4A1D28E8" w14:textId="77777777" w:rsidR="00D96D5D" w:rsidRPr="00781584" w:rsidRDefault="00D96D5D" w:rsidP="00781584">
            <w:pPr>
              <w:jc w:val="right"/>
              <w:rPr>
                <w:rFonts w:ascii="標楷體" w:eastAsia="標楷體" w:hAnsi="標楷體" w:cs="新細明體"/>
                <w:sz w:val="20"/>
                <w:szCs w:val="20"/>
              </w:rPr>
            </w:pPr>
            <w:r w:rsidRPr="00781584">
              <w:rPr>
                <w:rFonts w:ascii="標楷體" w:eastAsia="標楷體" w:hAnsi="標楷體" w:cs="新細明體" w:hint="eastAsia"/>
                <w:sz w:val="20"/>
                <w:szCs w:val="20"/>
              </w:rPr>
              <w:t>60.88</w:t>
            </w:r>
          </w:p>
        </w:tc>
        <w:tc>
          <w:tcPr>
            <w:tcW w:w="763" w:type="dxa"/>
            <w:tcBorders>
              <w:top w:val="nil"/>
              <w:left w:val="nil"/>
              <w:bottom w:val="nil"/>
              <w:right w:val="nil"/>
            </w:tcBorders>
            <w:vAlign w:val="center"/>
            <w:hideMark/>
          </w:tcPr>
          <w:p w14:paraId="5BB73089" w14:textId="77777777" w:rsidR="00D96D5D" w:rsidRPr="00781584" w:rsidRDefault="00D96D5D" w:rsidP="00781584">
            <w:pPr>
              <w:jc w:val="right"/>
              <w:rPr>
                <w:rFonts w:ascii="標楷體" w:eastAsia="標楷體" w:hAnsi="標楷體" w:cs="新細明體"/>
                <w:sz w:val="20"/>
                <w:szCs w:val="20"/>
              </w:rPr>
            </w:pPr>
            <w:r w:rsidRPr="00781584">
              <w:rPr>
                <w:rFonts w:ascii="標楷體" w:eastAsia="標楷體" w:hAnsi="標楷體" w:cs="新細明體" w:hint="eastAsia"/>
                <w:sz w:val="20"/>
                <w:szCs w:val="20"/>
              </w:rPr>
              <w:t>18.20</w:t>
            </w:r>
          </w:p>
        </w:tc>
        <w:tc>
          <w:tcPr>
            <w:tcW w:w="709" w:type="dxa"/>
            <w:tcBorders>
              <w:top w:val="nil"/>
              <w:left w:val="nil"/>
              <w:bottom w:val="nil"/>
              <w:right w:val="nil"/>
            </w:tcBorders>
            <w:vAlign w:val="center"/>
            <w:hideMark/>
          </w:tcPr>
          <w:p w14:paraId="1DCDD2F6" w14:textId="77777777" w:rsidR="00D96D5D" w:rsidRPr="00781584" w:rsidRDefault="00D96D5D" w:rsidP="00781584">
            <w:pPr>
              <w:jc w:val="right"/>
              <w:rPr>
                <w:rFonts w:ascii="標楷體" w:eastAsia="標楷體" w:hAnsi="標楷體" w:cs="新細明體"/>
                <w:sz w:val="20"/>
                <w:szCs w:val="20"/>
              </w:rPr>
            </w:pPr>
            <w:r w:rsidRPr="00781584">
              <w:rPr>
                <w:rFonts w:ascii="標楷體" w:eastAsia="標楷體" w:hAnsi="標楷體" w:cs="新細明體" w:hint="eastAsia"/>
                <w:sz w:val="20"/>
                <w:szCs w:val="20"/>
              </w:rPr>
              <w:t>0.04</w:t>
            </w:r>
          </w:p>
        </w:tc>
        <w:tc>
          <w:tcPr>
            <w:tcW w:w="933" w:type="dxa"/>
            <w:tcBorders>
              <w:top w:val="nil"/>
              <w:left w:val="nil"/>
              <w:bottom w:val="nil"/>
              <w:right w:val="nil"/>
            </w:tcBorders>
            <w:vAlign w:val="center"/>
            <w:hideMark/>
          </w:tcPr>
          <w:p w14:paraId="7C22DD03" w14:textId="77777777" w:rsidR="00D96D5D" w:rsidRPr="00781584" w:rsidRDefault="00D96D5D" w:rsidP="005E1C77">
            <w:pPr>
              <w:jc w:val="center"/>
              <w:rPr>
                <w:rFonts w:ascii="標楷體" w:eastAsia="標楷體" w:hAnsi="標楷體" w:cs="新細明體"/>
                <w:sz w:val="20"/>
                <w:szCs w:val="20"/>
              </w:rPr>
            </w:pPr>
            <w:r w:rsidRPr="00781584">
              <w:rPr>
                <w:rFonts w:ascii="標楷體" w:eastAsia="標楷體" w:hAnsi="標楷體" w:cs="新細明體" w:hint="eastAsia"/>
                <w:sz w:val="20"/>
                <w:szCs w:val="20"/>
              </w:rPr>
              <w:t>1.45</w:t>
            </w:r>
          </w:p>
        </w:tc>
        <w:tc>
          <w:tcPr>
            <w:tcW w:w="802" w:type="dxa"/>
            <w:tcBorders>
              <w:top w:val="nil"/>
              <w:left w:val="nil"/>
              <w:bottom w:val="nil"/>
              <w:right w:val="nil"/>
            </w:tcBorders>
            <w:vAlign w:val="center"/>
            <w:hideMark/>
          </w:tcPr>
          <w:p w14:paraId="6085BE63" w14:textId="77777777" w:rsidR="00D96D5D" w:rsidRPr="00781584" w:rsidRDefault="00D96D5D" w:rsidP="00781584">
            <w:pPr>
              <w:jc w:val="right"/>
              <w:rPr>
                <w:rFonts w:ascii="標楷體" w:eastAsia="標楷體" w:hAnsi="標楷體" w:cs="新細明體"/>
                <w:sz w:val="20"/>
                <w:szCs w:val="20"/>
              </w:rPr>
            </w:pPr>
            <w:r w:rsidRPr="00781584">
              <w:rPr>
                <w:rFonts w:ascii="標楷體" w:eastAsia="標楷體" w:hAnsi="標楷體" w:cs="新細明體" w:hint="eastAsia"/>
                <w:sz w:val="20"/>
                <w:szCs w:val="20"/>
              </w:rPr>
              <w:t>10.18</w:t>
            </w:r>
          </w:p>
        </w:tc>
        <w:tc>
          <w:tcPr>
            <w:tcW w:w="801" w:type="dxa"/>
            <w:tcBorders>
              <w:top w:val="nil"/>
              <w:left w:val="nil"/>
              <w:bottom w:val="nil"/>
              <w:right w:val="nil"/>
            </w:tcBorders>
            <w:vAlign w:val="center"/>
            <w:hideMark/>
          </w:tcPr>
          <w:p w14:paraId="05E5D760" w14:textId="77777777" w:rsidR="00D96D5D" w:rsidRPr="00781584" w:rsidRDefault="00D96D5D" w:rsidP="005E1C77">
            <w:pPr>
              <w:jc w:val="center"/>
              <w:rPr>
                <w:rFonts w:ascii="標楷體" w:eastAsia="標楷體" w:hAnsi="標楷體" w:cs="新細明體"/>
                <w:sz w:val="20"/>
                <w:szCs w:val="20"/>
              </w:rPr>
            </w:pPr>
            <w:r w:rsidRPr="00781584">
              <w:rPr>
                <w:rFonts w:ascii="標楷體" w:eastAsia="標楷體" w:hAnsi="標楷體" w:cs="新細明體" w:hint="eastAsia"/>
                <w:sz w:val="20"/>
                <w:szCs w:val="20"/>
              </w:rPr>
              <w:t>0.09</w:t>
            </w:r>
          </w:p>
        </w:tc>
        <w:tc>
          <w:tcPr>
            <w:tcW w:w="802" w:type="dxa"/>
            <w:tcBorders>
              <w:top w:val="nil"/>
              <w:left w:val="nil"/>
              <w:bottom w:val="nil"/>
              <w:right w:val="nil"/>
            </w:tcBorders>
            <w:vAlign w:val="center"/>
            <w:hideMark/>
          </w:tcPr>
          <w:p w14:paraId="5D843791" w14:textId="77777777" w:rsidR="00D96D5D" w:rsidRPr="00781584" w:rsidRDefault="00D96D5D" w:rsidP="005E1C77">
            <w:pPr>
              <w:jc w:val="center"/>
              <w:rPr>
                <w:rFonts w:ascii="標楷體" w:eastAsia="標楷體" w:hAnsi="標楷體" w:cs="新細明體"/>
                <w:sz w:val="20"/>
                <w:szCs w:val="20"/>
              </w:rPr>
            </w:pPr>
            <w:r w:rsidRPr="00781584">
              <w:rPr>
                <w:rFonts w:ascii="標楷體" w:eastAsia="標楷體" w:hAnsi="標楷體" w:cs="新細明體" w:hint="eastAsia"/>
                <w:sz w:val="20"/>
                <w:szCs w:val="20"/>
              </w:rPr>
              <w:t>8.86</w:t>
            </w:r>
          </w:p>
        </w:tc>
        <w:tc>
          <w:tcPr>
            <w:tcW w:w="802" w:type="dxa"/>
            <w:tcBorders>
              <w:top w:val="nil"/>
              <w:left w:val="nil"/>
              <w:bottom w:val="nil"/>
              <w:right w:val="nil"/>
            </w:tcBorders>
            <w:vAlign w:val="center"/>
            <w:hideMark/>
          </w:tcPr>
          <w:p w14:paraId="3454B0A2" w14:textId="77777777" w:rsidR="00D96D5D" w:rsidRPr="00781584" w:rsidRDefault="00D96D5D" w:rsidP="005E1C77">
            <w:pPr>
              <w:jc w:val="center"/>
              <w:rPr>
                <w:rFonts w:ascii="標楷體" w:eastAsia="標楷體" w:hAnsi="標楷體" w:cs="新細明體"/>
                <w:sz w:val="20"/>
                <w:szCs w:val="20"/>
              </w:rPr>
            </w:pPr>
            <w:r w:rsidRPr="00781584">
              <w:rPr>
                <w:rFonts w:ascii="標楷體" w:eastAsia="標楷體" w:hAnsi="標楷體" w:cs="新細明體" w:hint="eastAsia"/>
                <w:sz w:val="20"/>
                <w:szCs w:val="20"/>
              </w:rPr>
              <w:t>0.26</w:t>
            </w:r>
          </w:p>
        </w:tc>
      </w:tr>
      <w:tr w:rsidR="00D96D5D" w:rsidRPr="00781584" w14:paraId="76FB9B68" w14:textId="77777777" w:rsidTr="005E1C77">
        <w:tc>
          <w:tcPr>
            <w:tcW w:w="838" w:type="dxa"/>
            <w:gridSpan w:val="2"/>
            <w:vMerge w:val="restart"/>
            <w:tcBorders>
              <w:top w:val="single" w:sz="4" w:space="0" w:color="auto"/>
              <w:left w:val="nil"/>
              <w:bottom w:val="single" w:sz="4" w:space="0" w:color="auto"/>
              <w:right w:val="single" w:sz="4" w:space="0" w:color="auto"/>
            </w:tcBorders>
            <w:vAlign w:val="center"/>
            <w:hideMark/>
          </w:tcPr>
          <w:p w14:paraId="673C832F" w14:textId="77777777" w:rsidR="00EC0AB8" w:rsidRPr="00781584" w:rsidRDefault="00D96D5D" w:rsidP="00492A34">
            <w:pPr>
              <w:jc w:val="both"/>
              <w:rPr>
                <w:rFonts w:ascii="標楷體" w:eastAsia="標楷體" w:hAnsi="標楷體" w:cs="新細明體"/>
                <w:sz w:val="20"/>
                <w:szCs w:val="20"/>
              </w:rPr>
            </w:pPr>
            <w:r w:rsidRPr="00781584">
              <w:rPr>
                <w:rFonts w:ascii="標楷體" w:eastAsia="標楷體" w:hAnsi="標楷體" w:cs="新細明體"/>
                <w:sz w:val="20"/>
                <w:szCs w:val="20"/>
              </w:rPr>
              <w:t>2015</w:t>
            </w:r>
          </w:p>
          <w:p w14:paraId="1781A2CE" w14:textId="77777777" w:rsidR="00D96D5D" w:rsidRPr="00781584" w:rsidRDefault="009D5EF3" w:rsidP="00492A34">
            <w:pPr>
              <w:ind w:leftChars="-72" w:left="-173" w:rightChars="-23" w:right="-55"/>
              <w:jc w:val="both"/>
              <w:rPr>
                <w:rFonts w:ascii="標楷體" w:eastAsia="標楷體" w:hAnsi="標楷體" w:cs="新細明體"/>
                <w:sz w:val="20"/>
                <w:szCs w:val="20"/>
              </w:rPr>
            </w:pPr>
            <w:r>
              <w:rPr>
                <w:rFonts w:ascii="標楷體" w:eastAsia="標楷體" w:hAnsi="標楷體" w:cs="新細明體"/>
                <w:sz w:val="20"/>
                <w:szCs w:val="20"/>
              </w:rPr>
              <w:t>（</w:t>
            </w:r>
            <w:r w:rsidR="00996EDE">
              <w:rPr>
                <w:rFonts w:ascii="標楷體" w:eastAsia="標楷體" w:hAnsi="標楷體" w:cs="新細明體"/>
                <w:sz w:val="20"/>
                <w:szCs w:val="20"/>
              </w:rPr>
              <w:t>1-</w:t>
            </w:r>
            <w:r w:rsidR="00996EDE">
              <w:rPr>
                <w:rFonts w:ascii="標楷體" w:eastAsia="標楷體" w:hAnsi="標楷體" w:cs="新細明體" w:hint="eastAsia"/>
                <w:sz w:val="20"/>
                <w:szCs w:val="20"/>
              </w:rPr>
              <w:t>10</w:t>
            </w:r>
            <w:r>
              <w:rPr>
                <w:rFonts w:ascii="標楷體" w:eastAsia="標楷體" w:hAnsi="標楷體" w:cs="新細明體"/>
                <w:sz w:val="20"/>
                <w:szCs w:val="20"/>
              </w:rPr>
              <w:t>）</w:t>
            </w:r>
          </w:p>
        </w:tc>
        <w:tc>
          <w:tcPr>
            <w:tcW w:w="1082" w:type="dxa"/>
            <w:tcBorders>
              <w:top w:val="single" w:sz="4" w:space="0" w:color="auto"/>
              <w:left w:val="single" w:sz="4" w:space="0" w:color="auto"/>
              <w:bottom w:val="single" w:sz="4" w:space="0" w:color="auto"/>
              <w:right w:val="single" w:sz="4" w:space="0" w:color="auto"/>
            </w:tcBorders>
            <w:vAlign w:val="center"/>
            <w:hideMark/>
          </w:tcPr>
          <w:p w14:paraId="634F6E8F" w14:textId="77777777" w:rsidR="00D96D5D" w:rsidRPr="00781584" w:rsidRDefault="00D96D5D" w:rsidP="00781584">
            <w:pPr>
              <w:jc w:val="center"/>
              <w:rPr>
                <w:rFonts w:ascii="標楷體" w:eastAsia="標楷體" w:hAnsi="標楷體" w:cs="新細明體"/>
                <w:sz w:val="20"/>
                <w:szCs w:val="20"/>
              </w:rPr>
            </w:pPr>
            <w:r w:rsidRPr="00781584">
              <w:rPr>
                <w:rFonts w:ascii="標楷體" w:eastAsia="標楷體" w:hAnsi="標楷體" w:cs="Times New Roman" w:hint="eastAsia"/>
                <w:sz w:val="20"/>
                <w:szCs w:val="20"/>
              </w:rPr>
              <w:t>人數</w:t>
            </w:r>
          </w:p>
        </w:tc>
        <w:tc>
          <w:tcPr>
            <w:tcW w:w="851" w:type="dxa"/>
            <w:tcBorders>
              <w:top w:val="nil"/>
              <w:left w:val="single" w:sz="4" w:space="0" w:color="auto"/>
              <w:bottom w:val="nil"/>
              <w:right w:val="nil"/>
            </w:tcBorders>
            <w:vAlign w:val="center"/>
            <w:hideMark/>
          </w:tcPr>
          <w:p w14:paraId="795146DA" w14:textId="77777777" w:rsidR="00D96D5D" w:rsidRPr="00996EDE" w:rsidRDefault="00996EDE" w:rsidP="00996EDE">
            <w:pPr>
              <w:jc w:val="right"/>
              <w:rPr>
                <w:rFonts w:ascii="標楷體" w:eastAsia="標楷體" w:hAnsi="標楷體" w:cs="新細明體"/>
                <w:sz w:val="20"/>
                <w:szCs w:val="20"/>
              </w:rPr>
            </w:pPr>
            <w:r w:rsidRPr="00996EDE">
              <w:rPr>
                <w:rFonts w:ascii="標楷體" w:eastAsia="標楷體" w:hAnsi="標楷體" w:cs="新細明體" w:hint="eastAsia"/>
                <w:sz w:val="20"/>
                <w:szCs w:val="20"/>
              </w:rPr>
              <w:t>1,676</w:t>
            </w:r>
          </w:p>
        </w:tc>
        <w:tc>
          <w:tcPr>
            <w:tcW w:w="752" w:type="dxa"/>
            <w:tcBorders>
              <w:top w:val="nil"/>
              <w:left w:val="nil"/>
              <w:bottom w:val="nil"/>
              <w:right w:val="nil"/>
            </w:tcBorders>
            <w:vAlign w:val="center"/>
          </w:tcPr>
          <w:p w14:paraId="3E181068" w14:textId="77777777" w:rsidR="00D96D5D" w:rsidRPr="00996EDE" w:rsidRDefault="002F282C" w:rsidP="00996EDE">
            <w:pPr>
              <w:jc w:val="right"/>
              <w:rPr>
                <w:rFonts w:ascii="標楷體" w:eastAsia="標楷體" w:hAnsi="標楷體" w:cs="新細明體"/>
                <w:sz w:val="20"/>
                <w:szCs w:val="20"/>
              </w:rPr>
            </w:pPr>
            <w:r>
              <w:rPr>
                <w:rFonts w:ascii="標楷體" w:eastAsia="標楷體" w:hAnsi="標楷體" w:cs="新細明體" w:hint="eastAsia"/>
                <w:sz w:val="20"/>
                <w:szCs w:val="20"/>
              </w:rPr>
              <w:t>0</w:t>
            </w:r>
          </w:p>
        </w:tc>
        <w:tc>
          <w:tcPr>
            <w:tcW w:w="801" w:type="dxa"/>
            <w:tcBorders>
              <w:top w:val="nil"/>
              <w:left w:val="nil"/>
              <w:bottom w:val="nil"/>
              <w:right w:val="nil"/>
            </w:tcBorders>
            <w:vAlign w:val="center"/>
          </w:tcPr>
          <w:p w14:paraId="3C3A3F52" w14:textId="77777777" w:rsidR="00D96D5D" w:rsidRPr="00996EDE" w:rsidRDefault="002F282C" w:rsidP="005E1C77">
            <w:pPr>
              <w:jc w:val="center"/>
              <w:rPr>
                <w:rFonts w:ascii="標楷體" w:eastAsia="標楷體" w:hAnsi="標楷體" w:cs="新細明體"/>
                <w:sz w:val="20"/>
                <w:szCs w:val="20"/>
              </w:rPr>
            </w:pPr>
            <w:r>
              <w:rPr>
                <w:rFonts w:ascii="標楷體" w:eastAsia="標楷體" w:hAnsi="標楷體" w:cs="新細明體" w:hint="eastAsia"/>
                <w:sz w:val="20"/>
                <w:szCs w:val="20"/>
              </w:rPr>
              <w:t xml:space="preserve">   0</w:t>
            </w:r>
          </w:p>
        </w:tc>
        <w:tc>
          <w:tcPr>
            <w:tcW w:w="802" w:type="dxa"/>
            <w:tcBorders>
              <w:top w:val="nil"/>
              <w:left w:val="nil"/>
              <w:bottom w:val="nil"/>
              <w:right w:val="nil"/>
            </w:tcBorders>
            <w:vAlign w:val="center"/>
            <w:hideMark/>
          </w:tcPr>
          <w:p w14:paraId="219C08F4" w14:textId="77777777" w:rsidR="00D96D5D" w:rsidRPr="00996EDE" w:rsidRDefault="00996EDE" w:rsidP="00996EDE">
            <w:pPr>
              <w:jc w:val="right"/>
              <w:rPr>
                <w:rFonts w:ascii="標楷體" w:eastAsia="標楷體" w:hAnsi="標楷體" w:cs="新細明體"/>
                <w:sz w:val="20"/>
                <w:szCs w:val="20"/>
              </w:rPr>
            </w:pPr>
            <w:r w:rsidRPr="00996EDE">
              <w:rPr>
                <w:rFonts w:ascii="標楷體" w:eastAsia="標楷體" w:hAnsi="標楷體" w:cs="新細明體" w:hint="eastAsia"/>
                <w:sz w:val="20"/>
                <w:szCs w:val="20"/>
              </w:rPr>
              <w:t>1,051</w:t>
            </w:r>
          </w:p>
        </w:tc>
        <w:tc>
          <w:tcPr>
            <w:tcW w:w="763" w:type="dxa"/>
            <w:tcBorders>
              <w:top w:val="nil"/>
              <w:left w:val="nil"/>
              <w:bottom w:val="nil"/>
              <w:right w:val="nil"/>
            </w:tcBorders>
            <w:vAlign w:val="center"/>
            <w:hideMark/>
          </w:tcPr>
          <w:p w14:paraId="7A103C26" w14:textId="77777777" w:rsidR="00D96D5D" w:rsidRPr="00996EDE" w:rsidRDefault="00996EDE" w:rsidP="00996EDE">
            <w:pPr>
              <w:jc w:val="right"/>
              <w:rPr>
                <w:rFonts w:ascii="標楷體" w:eastAsia="標楷體" w:hAnsi="標楷體" w:cs="新細明體"/>
                <w:sz w:val="20"/>
                <w:szCs w:val="20"/>
              </w:rPr>
            </w:pPr>
            <w:r w:rsidRPr="00996EDE">
              <w:rPr>
                <w:rFonts w:ascii="標楷體" w:eastAsia="標楷體" w:hAnsi="標楷體" w:cs="新細明體" w:hint="eastAsia"/>
                <w:sz w:val="20"/>
                <w:szCs w:val="20"/>
              </w:rPr>
              <w:t>361</w:t>
            </w:r>
          </w:p>
        </w:tc>
        <w:tc>
          <w:tcPr>
            <w:tcW w:w="709" w:type="dxa"/>
            <w:tcBorders>
              <w:top w:val="nil"/>
              <w:left w:val="nil"/>
              <w:bottom w:val="nil"/>
              <w:right w:val="nil"/>
            </w:tcBorders>
            <w:vAlign w:val="center"/>
            <w:hideMark/>
          </w:tcPr>
          <w:p w14:paraId="5BE070E5" w14:textId="77777777" w:rsidR="00D96D5D" w:rsidRPr="00996EDE" w:rsidRDefault="00996EDE" w:rsidP="00996EDE">
            <w:pPr>
              <w:jc w:val="right"/>
              <w:rPr>
                <w:rFonts w:ascii="標楷體" w:eastAsia="標楷體" w:hAnsi="標楷體" w:cs="新細明體"/>
                <w:sz w:val="20"/>
                <w:szCs w:val="20"/>
              </w:rPr>
            </w:pPr>
            <w:r w:rsidRPr="00996EDE">
              <w:rPr>
                <w:rFonts w:ascii="標楷體" w:eastAsia="標楷體" w:hAnsi="標楷體" w:cs="新細明體" w:hint="eastAsia"/>
                <w:sz w:val="20"/>
                <w:szCs w:val="20"/>
              </w:rPr>
              <w:t>2</w:t>
            </w:r>
          </w:p>
        </w:tc>
        <w:tc>
          <w:tcPr>
            <w:tcW w:w="933" w:type="dxa"/>
            <w:tcBorders>
              <w:top w:val="nil"/>
              <w:left w:val="nil"/>
              <w:bottom w:val="nil"/>
              <w:right w:val="nil"/>
            </w:tcBorders>
            <w:vAlign w:val="center"/>
            <w:hideMark/>
          </w:tcPr>
          <w:p w14:paraId="4C57DB08" w14:textId="77777777" w:rsidR="00D96D5D" w:rsidRPr="00996EDE" w:rsidRDefault="005E1C77" w:rsidP="005E1C77">
            <w:pPr>
              <w:jc w:val="center"/>
              <w:rPr>
                <w:rFonts w:ascii="標楷體" w:eastAsia="標楷體" w:hAnsi="標楷體" w:cs="新細明體"/>
                <w:sz w:val="20"/>
                <w:szCs w:val="20"/>
              </w:rPr>
            </w:pPr>
            <w:r>
              <w:rPr>
                <w:rFonts w:ascii="標楷體" w:eastAsia="標楷體" w:hAnsi="標楷體" w:cs="新細明體" w:hint="eastAsia"/>
                <w:sz w:val="20"/>
                <w:szCs w:val="20"/>
              </w:rPr>
              <w:t xml:space="preserve">  </w:t>
            </w:r>
            <w:r w:rsidR="00996EDE" w:rsidRPr="00996EDE">
              <w:rPr>
                <w:rFonts w:ascii="標楷體" w:eastAsia="標楷體" w:hAnsi="標楷體" w:cs="新細明體" w:hint="eastAsia"/>
                <w:sz w:val="20"/>
                <w:szCs w:val="20"/>
              </w:rPr>
              <w:t>11</w:t>
            </w:r>
          </w:p>
        </w:tc>
        <w:tc>
          <w:tcPr>
            <w:tcW w:w="802" w:type="dxa"/>
            <w:tcBorders>
              <w:top w:val="nil"/>
              <w:left w:val="nil"/>
              <w:bottom w:val="nil"/>
              <w:right w:val="nil"/>
            </w:tcBorders>
            <w:vAlign w:val="center"/>
            <w:hideMark/>
          </w:tcPr>
          <w:p w14:paraId="617A9394" w14:textId="77777777" w:rsidR="00D96D5D" w:rsidRPr="00996EDE" w:rsidRDefault="00996EDE" w:rsidP="00996EDE">
            <w:pPr>
              <w:jc w:val="right"/>
              <w:rPr>
                <w:rFonts w:ascii="標楷體" w:eastAsia="標楷體" w:hAnsi="標楷體" w:cs="新細明體"/>
                <w:sz w:val="20"/>
                <w:szCs w:val="20"/>
              </w:rPr>
            </w:pPr>
            <w:r w:rsidRPr="00996EDE">
              <w:rPr>
                <w:rFonts w:ascii="標楷體" w:eastAsia="標楷體" w:hAnsi="標楷體" w:cs="新細明體" w:hint="eastAsia"/>
                <w:sz w:val="20"/>
                <w:szCs w:val="20"/>
              </w:rPr>
              <w:t>121</w:t>
            </w:r>
          </w:p>
        </w:tc>
        <w:tc>
          <w:tcPr>
            <w:tcW w:w="801" w:type="dxa"/>
            <w:tcBorders>
              <w:top w:val="nil"/>
              <w:left w:val="nil"/>
              <w:bottom w:val="nil"/>
              <w:right w:val="nil"/>
            </w:tcBorders>
            <w:vAlign w:val="center"/>
            <w:hideMark/>
          </w:tcPr>
          <w:p w14:paraId="367C6E28" w14:textId="77777777" w:rsidR="00D96D5D" w:rsidRPr="00996EDE" w:rsidRDefault="005E1C77" w:rsidP="005E1C77">
            <w:pPr>
              <w:jc w:val="center"/>
              <w:rPr>
                <w:rFonts w:ascii="標楷體" w:eastAsia="標楷體" w:hAnsi="標楷體" w:cs="新細明體"/>
                <w:sz w:val="20"/>
                <w:szCs w:val="20"/>
              </w:rPr>
            </w:pPr>
            <w:r>
              <w:rPr>
                <w:rFonts w:ascii="標楷體" w:eastAsia="標楷體" w:hAnsi="標楷體" w:cs="新細明體" w:hint="eastAsia"/>
                <w:sz w:val="20"/>
                <w:szCs w:val="20"/>
              </w:rPr>
              <w:t xml:space="preserve">   </w:t>
            </w:r>
            <w:r w:rsidR="00D96D5D" w:rsidRPr="00996EDE">
              <w:rPr>
                <w:rFonts w:ascii="標楷體" w:eastAsia="標楷體" w:hAnsi="標楷體" w:cs="新細明體" w:hint="eastAsia"/>
                <w:sz w:val="20"/>
                <w:szCs w:val="20"/>
              </w:rPr>
              <w:t>2</w:t>
            </w:r>
          </w:p>
        </w:tc>
        <w:tc>
          <w:tcPr>
            <w:tcW w:w="802" w:type="dxa"/>
            <w:tcBorders>
              <w:top w:val="nil"/>
              <w:left w:val="nil"/>
              <w:bottom w:val="nil"/>
              <w:right w:val="nil"/>
            </w:tcBorders>
            <w:vAlign w:val="center"/>
            <w:hideMark/>
          </w:tcPr>
          <w:p w14:paraId="5E9AC2C1" w14:textId="77777777" w:rsidR="00D96D5D" w:rsidRPr="00996EDE" w:rsidRDefault="005E1C77" w:rsidP="005E1C77">
            <w:pPr>
              <w:jc w:val="center"/>
              <w:rPr>
                <w:rFonts w:ascii="標楷體" w:eastAsia="標楷體" w:hAnsi="標楷體" w:cs="新細明體"/>
                <w:sz w:val="20"/>
                <w:szCs w:val="20"/>
              </w:rPr>
            </w:pPr>
            <w:r>
              <w:rPr>
                <w:rFonts w:ascii="標楷體" w:eastAsia="標楷體" w:hAnsi="標楷體" w:cs="新細明體" w:hint="eastAsia"/>
                <w:sz w:val="20"/>
                <w:szCs w:val="20"/>
              </w:rPr>
              <w:t xml:space="preserve"> </w:t>
            </w:r>
            <w:r w:rsidR="00996EDE" w:rsidRPr="00996EDE">
              <w:rPr>
                <w:rFonts w:ascii="標楷體" w:eastAsia="標楷體" w:hAnsi="標楷體" w:cs="新細明體" w:hint="eastAsia"/>
                <w:sz w:val="20"/>
                <w:szCs w:val="20"/>
              </w:rPr>
              <w:t>120</w:t>
            </w:r>
          </w:p>
        </w:tc>
        <w:tc>
          <w:tcPr>
            <w:tcW w:w="802" w:type="dxa"/>
            <w:tcBorders>
              <w:top w:val="nil"/>
              <w:left w:val="nil"/>
              <w:bottom w:val="nil"/>
              <w:right w:val="nil"/>
            </w:tcBorders>
            <w:vAlign w:val="center"/>
            <w:hideMark/>
          </w:tcPr>
          <w:p w14:paraId="722E583A" w14:textId="77777777" w:rsidR="00D96D5D" w:rsidRPr="00996EDE" w:rsidRDefault="005E1C77" w:rsidP="005E1C77">
            <w:pPr>
              <w:jc w:val="center"/>
              <w:rPr>
                <w:rFonts w:ascii="標楷體" w:eastAsia="標楷體" w:hAnsi="標楷體" w:cs="新細明體"/>
                <w:sz w:val="20"/>
                <w:szCs w:val="20"/>
              </w:rPr>
            </w:pPr>
            <w:r>
              <w:rPr>
                <w:rFonts w:ascii="標楷體" w:eastAsia="標楷體" w:hAnsi="標楷體" w:cs="新細明體" w:hint="eastAsia"/>
                <w:sz w:val="20"/>
                <w:szCs w:val="20"/>
              </w:rPr>
              <w:t xml:space="preserve">   </w:t>
            </w:r>
            <w:r w:rsidR="00996EDE" w:rsidRPr="00996EDE">
              <w:rPr>
                <w:rFonts w:ascii="標楷體" w:eastAsia="標楷體" w:hAnsi="標楷體" w:cs="新細明體" w:hint="eastAsia"/>
                <w:sz w:val="20"/>
                <w:szCs w:val="20"/>
              </w:rPr>
              <w:t>8</w:t>
            </w:r>
          </w:p>
        </w:tc>
      </w:tr>
      <w:tr w:rsidR="00996EDE" w:rsidRPr="00781584" w14:paraId="6FA6C594" w14:textId="77777777" w:rsidTr="005E1C77">
        <w:tc>
          <w:tcPr>
            <w:tcW w:w="838" w:type="dxa"/>
            <w:gridSpan w:val="2"/>
            <w:vMerge/>
            <w:tcBorders>
              <w:top w:val="single" w:sz="4" w:space="0" w:color="auto"/>
              <w:left w:val="nil"/>
              <w:bottom w:val="single" w:sz="4" w:space="0" w:color="auto"/>
              <w:right w:val="single" w:sz="4" w:space="0" w:color="auto"/>
            </w:tcBorders>
            <w:vAlign w:val="center"/>
            <w:hideMark/>
          </w:tcPr>
          <w:p w14:paraId="2D85EC2E" w14:textId="77777777" w:rsidR="00996EDE" w:rsidRPr="00781584" w:rsidRDefault="00996EDE" w:rsidP="00781584">
            <w:pPr>
              <w:widowControl/>
              <w:rPr>
                <w:rFonts w:ascii="標楷體" w:eastAsia="標楷體" w:hAnsi="標楷體" w:cs="新細明體"/>
                <w:sz w:val="20"/>
                <w:szCs w:val="20"/>
              </w:rPr>
            </w:pPr>
          </w:p>
        </w:tc>
        <w:tc>
          <w:tcPr>
            <w:tcW w:w="1082" w:type="dxa"/>
            <w:tcBorders>
              <w:top w:val="single" w:sz="4" w:space="0" w:color="auto"/>
              <w:left w:val="single" w:sz="4" w:space="0" w:color="auto"/>
              <w:bottom w:val="single" w:sz="4" w:space="0" w:color="auto"/>
              <w:right w:val="single" w:sz="4" w:space="0" w:color="auto"/>
            </w:tcBorders>
            <w:vAlign w:val="center"/>
            <w:hideMark/>
          </w:tcPr>
          <w:p w14:paraId="05C25CE2" w14:textId="77777777" w:rsidR="00996EDE" w:rsidRPr="00781584" w:rsidRDefault="00705166" w:rsidP="00781584">
            <w:pPr>
              <w:jc w:val="center"/>
              <w:rPr>
                <w:rFonts w:ascii="標楷體" w:eastAsia="標楷體" w:hAnsi="標楷體" w:cs="新細明體"/>
                <w:sz w:val="20"/>
                <w:szCs w:val="20"/>
              </w:rPr>
            </w:pPr>
            <w:r>
              <w:rPr>
                <w:rFonts w:ascii="標楷體" w:eastAsia="標楷體" w:hAnsi="標楷體" w:cs="Times New Roman" w:hint="eastAsia"/>
                <w:sz w:val="20"/>
                <w:szCs w:val="20"/>
              </w:rPr>
              <w:t>比率</w:t>
            </w:r>
          </w:p>
        </w:tc>
        <w:tc>
          <w:tcPr>
            <w:tcW w:w="851" w:type="dxa"/>
            <w:tcBorders>
              <w:top w:val="nil"/>
              <w:left w:val="single" w:sz="4" w:space="0" w:color="auto"/>
              <w:bottom w:val="single" w:sz="4" w:space="0" w:color="auto"/>
              <w:right w:val="nil"/>
            </w:tcBorders>
            <w:vAlign w:val="center"/>
            <w:hideMark/>
          </w:tcPr>
          <w:p w14:paraId="0C71F81C" w14:textId="77777777" w:rsidR="00996EDE" w:rsidRPr="00996EDE" w:rsidRDefault="00996EDE" w:rsidP="00996EDE">
            <w:pPr>
              <w:jc w:val="right"/>
              <w:rPr>
                <w:rFonts w:ascii="標楷體" w:eastAsia="標楷體" w:hAnsi="標楷體"/>
                <w:sz w:val="20"/>
                <w:szCs w:val="20"/>
              </w:rPr>
            </w:pPr>
            <w:r w:rsidRPr="00996EDE">
              <w:rPr>
                <w:rFonts w:ascii="標楷體" w:eastAsia="標楷體" w:hAnsi="標楷體" w:hint="eastAsia"/>
                <w:sz w:val="20"/>
                <w:szCs w:val="20"/>
              </w:rPr>
              <w:t xml:space="preserve">100.00 </w:t>
            </w:r>
          </w:p>
        </w:tc>
        <w:tc>
          <w:tcPr>
            <w:tcW w:w="752" w:type="dxa"/>
            <w:tcBorders>
              <w:top w:val="nil"/>
              <w:left w:val="nil"/>
              <w:bottom w:val="single" w:sz="4" w:space="0" w:color="auto"/>
              <w:right w:val="nil"/>
            </w:tcBorders>
            <w:vAlign w:val="center"/>
          </w:tcPr>
          <w:p w14:paraId="0B4811E2" w14:textId="77777777" w:rsidR="00996EDE" w:rsidRPr="00996EDE" w:rsidRDefault="002F282C" w:rsidP="00996EDE">
            <w:pPr>
              <w:jc w:val="right"/>
              <w:rPr>
                <w:rFonts w:ascii="標楷體" w:eastAsia="標楷體" w:hAnsi="標楷體"/>
                <w:sz w:val="20"/>
                <w:szCs w:val="20"/>
              </w:rPr>
            </w:pPr>
            <w:r>
              <w:rPr>
                <w:rFonts w:ascii="標楷體" w:eastAsia="標楷體" w:hAnsi="標楷體" w:hint="eastAsia"/>
                <w:sz w:val="20"/>
                <w:szCs w:val="20"/>
              </w:rPr>
              <w:t>0</w:t>
            </w:r>
            <w:r w:rsidR="00996EDE" w:rsidRPr="00996EDE">
              <w:rPr>
                <w:rFonts w:ascii="標楷體" w:eastAsia="標楷體" w:hAnsi="標楷體" w:hint="eastAsia"/>
                <w:sz w:val="20"/>
                <w:szCs w:val="20"/>
              </w:rPr>
              <w:t xml:space="preserve">　</w:t>
            </w:r>
          </w:p>
        </w:tc>
        <w:tc>
          <w:tcPr>
            <w:tcW w:w="801" w:type="dxa"/>
            <w:tcBorders>
              <w:top w:val="nil"/>
              <w:left w:val="nil"/>
              <w:bottom w:val="single" w:sz="4" w:space="0" w:color="auto"/>
              <w:right w:val="nil"/>
            </w:tcBorders>
            <w:vAlign w:val="center"/>
          </w:tcPr>
          <w:p w14:paraId="66E2B80E" w14:textId="77777777" w:rsidR="00996EDE" w:rsidRPr="00996EDE" w:rsidRDefault="002F282C" w:rsidP="005E1C77">
            <w:pPr>
              <w:jc w:val="center"/>
              <w:rPr>
                <w:rFonts w:ascii="標楷體" w:eastAsia="標楷體" w:hAnsi="標楷體"/>
                <w:sz w:val="20"/>
                <w:szCs w:val="20"/>
              </w:rPr>
            </w:pPr>
            <w:r>
              <w:rPr>
                <w:rFonts w:ascii="標楷體" w:eastAsia="標楷體" w:hAnsi="標楷體" w:hint="eastAsia"/>
                <w:sz w:val="20"/>
                <w:szCs w:val="20"/>
              </w:rPr>
              <w:t xml:space="preserve">   0</w:t>
            </w:r>
          </w:p>
        </w:tc>
        <w:tc>
          <w:tcPr>
            <w:tcW w:w="802" w:type="dxa"/>
            <w:tcBorders>
              <w:top w:val="nil"/>
              <w:left w:val="nil"/>
              <w:bottom w:val="single" w:sz="4" w:space="0" w:color="auto"/>
              <w:right w:val="nil"/>
            </w:tcBorders>
            <w:vAlign w:val="center"/>
            <w:hideMark/>
          </w:tcPr>
          <w:p w14:paraId="22BBF0B1" w14:textId="77777777" w:rsidR="00996EDE" w:rsidRPr="00996EDE" w:rsidRDefault="00996EDE" w:rsidP="00996EDE">
            <w:pPr>
              <w:jc w:val="right"/>
              <w:rPr>
                <w:rFonts w:ascii="標楷體" w:eastAsia="標楷體" w:hAnsi="標楷體"/>
                <w:sz w:val="20"/>
                <w:szCs w:val="20"/>
              </w:rPr>
            </w:pPr>
            <w:r w:rsidRPr="00996EDE">
              <w:rPr>
                <w:rFonts w:ascii="標楷體" w:eastAsia="標楷體" w:hAnsi="標楷體" w:hint="eastAsia"/>
                <w:sz w:val="20"/>
                <w:szCs w:val="20"/>
              </w:rPr>
              <w:t xml:space="preserve">62.71 </w:t>
            </w:r>
          </w:p>
        </w:tc>
        <w:tc>
          <w:tcPr>
            <w:tcW w:w="763" w:type="dxa"/>
            <w:tcBorders>
              <w:top w:val="nil"/>
              <w:left w:val="nil"/>
              <w:bottom w:val="single" w:sz="4" w:space="0" w:color="auto"/>
              <w:right w:val="nil"/>
            </w:tcBorders>
            <w:vAlign w:val="center"/>
            <w:hideMark/>
          </w:tcPr>
          <w:p w14:paraId="1F0D7697" w14:textId="77777777" w:rsidR="00996EDE" w:rsidRPr="00996EDE" w:rsidRDefault="00996EDE" w:rsidP="00996EDE">
            <w:pPr>
              <w:jc w:val="right"/>
              <w:rPr>
                <w:rFonts w:ascii="標楷體" w:eastAsia="標楷體" w:hAnsi="標楷體"/>
                <w:sz w:val="20"/>
                <w:szCs w:val="20"/>
              </w:rPr>
            </w:pPr>
            <w:r w:rsidRPr="00996EDE">
              <w:rPr>
                <w:rFonts w:ascii="標楷體" w:eastAsia="標楷體" w:hAnsi="標楷體" w:hint="eastAsia"/>
                <w:sz w:val="20"/>
                <w:szCs w:val="20"/>
              </w:rPr>
              <w:t xml:space="preserve">21.54 </w:t>
            </w:r>
          </w:p>
        </w:tc>
        <w:tc>
          <w:tcPr>
            <w:tcW w:w="709" w:type="dxa"/>
            <w:tcBorders>
              <w:top w:val="nil"/>
              <w:left w:val="nil"/>
              <w:bottom w:val="single" w:sz="4" w:space="0" w:color="auto"/>
              <w:right w:val="nil"/>
            </w:tcBorders>
            <w:vAlign w:val="center"/>
            <w:hideMark/>
          </w:tcPr>
          <w:p w14:paraId="628B52D9" w14:textId="77777777" w:rsidR="00996EDE" w:rsidRPr="00996EDE" w:rsidRDefault="00996EDE" w:rsidP="00996EDE">
            <w:pPr>
              <w:jc w:val="right"/>
              <w:rPr>
                <w:rFonts w:ascii="標楷體" w:eastAsia="標楷體" w:hAnsi="標楷體"/>
                <w:sz w:val="20"/>
                <w:szCs w:val="20"/>
              </w:rPr>
            </w:pPr>
            <w:r w:rsidRPr="00996EDE">
              <w:rPr>
                <w:rFonts w:ascii="標楷體" w:eastAsia="標楷體" w:hAnsi="標楷體" w:hint="eastAsia"/>
                <w:sz w:val="20"/>
                <w:szCs w:val="20"/>
              </w:rPr>
              <w:t xml:space="preserve">0.12 </w:t>
            </w:r>
          </w:p>
        </w:tc>
        <w:tc>
          <w:tcPr>
            <w:tcW w:w="933" w:type="dxa"/>
            <w:tcBorders>
              <w:top w:val="nil"/>
              <w:left w:val="nil"/>
              <w:bottom w:val="single" w:sz="4" w:space="0" w:color="auto"/>
              <w:right w:val="nil"/>
            </w:tcBorders>
            <w:vAlign w:val="center"/>
            <w:hideMark/>
          </w:tcPr>
          <w:p w14:paraId="15F6406D" w14:textId="77777777" w:rsidR="00996EDE" w:rsidRPr="00996EDE" w:rsidRDefault="00996EDE" w:rsidP="005E1C77">
            <w:pPr>
              <w:jc w:val="center"/>
              <w:rPr>
                <w:rFonts w:ascii="標楷體" w:eastAsia="標楷體" w:hAnsi="標楷體"/>
                <w:sz w:val="20"/>
                <w:szCs w:val="20"/>
              </w:rPr>
            </w:pPr>
            <w:r w:rsidRPr="00996EDE">
              <w:rPr>
                <w:rFonts w:ascii="標楷體" w:eastAsia="標楷體" w:hAnsi="標楷體" w:hint="eastAsia"/>
                <w:sz w:val="20"/>
                <w:szCs w:val="20"/>
              </w:rPr>
              <w:t>0.66</w:t>
            </w:r>
          </w:p>
        </w:tc>
        <w:tc>
          <w:tcPr>
            <w:tcW w:w="802" w:type="dxa"/>
            <w:tcBorders>
              <w:top w:val="nil"/>
              <w:left w:val="nil"/>
              <w:bottom w:val="single" w:sz="4" w:space="0" w:color="auto"/>
              <w:right w:val="nil"/>
            </w:tcBorders>
            <w:vAlign w:val="center"/>
            <w:hideMark/>
          </w:tcPr>
          <w:p w14:paraId="23125729" w14:textId="77777777" w:rsidR="00996EDE" w:rsidRPr="00996EDE" w:rsidRDefault="00996EDE" w:rsidP="00996EDE">
            <w:pPr>
              <w:jc w:val="right"/>
              <w:rPr>
                <w:rFonts w:ascii="標楷體" w:eastAsia="標楷體" w:hAnsi="標楷體"/>
                <w:sz w:val="20"/>
                <w:szCs w:val="20"/>
              </w:rPr>
            </w:pPr>
            <w:r w:rsidRPr="00996EDE">
              <w:rPr>
                <w:rFonts w:ascii="標楷體" w:eastAsia="標楷體" w:hAnsi="標楷體" w:hint="eastAsia"/>
                <w:sz w:val="20"/>
                <w:szCs w:val="20"/>
              </w:rPr>
              <w:t xml:space="preserve">7.22 </w:t>
            </w:r>
          </w:p>
        </w:tc>
        <w:tc>
          <w:tcPr>
            <w:tcW w:w="801" w:type="dxa"/>
            <w:tcBorders>
              <w:top w:val="nil"/>
              <w:left w:val="nil"/>
              <w:bottom w:val="single" w:sz="4" w:space="0" w:color="auto"/>
              <w:right w:val="nil"/>
            </w:tcBorders>
            <w:vAlign w:val="center"/>
            <w:hideMark/>
          </w:tcPr>
          <w:p w14:paraId="11A69744" w14:textId="77777777" w:rsidR="00996EDE" w:rsidRPr="00996EDE" w:rsidRDefault="00996EDE" w:rsidP="005E1C77">
            <w:pPr>
              <w:jc w:val="center"/>
              <w:rPr>
                <w:rFonts w:ascii="標楷體" w:eastAsia="標楷體" w:hAnsi="標楷體"/>
                <w:sz w:val="20"/>
                <w:szCs w:val="20"/>
              </w:rPr>
            </w:pPr>
            <w:r w:rsidRPr="00996EDE">
              <w:rPr>
                <w:rFonts w:ascii="標楷體" w:eastAsia="標楷體" w:hAnsi="標楷體" w:hint="eastAsia"/>
                <w:sz w:val="20"/>
                <w:szCs w:val="20"/>
              </w:rPr>
              <w:t>0.12</w:t>
            </w:r>
          </w:p>
        </w:tc>
        <w:tc>
          <w:tcPr>
            <w:tcW w:w="802" w:type="dxa"/>
            <w:tcBorders>
              <w:top w:val="nil"/>
              <w:left w:val="nil"/>
              <w:bottom w:val="single" w:sz="4" w:space="0" w:color="auto"/>
              <w:right w:val="nil"/>
            </w:tcBorders>
            <w:vAlign w:val="center"/>
            <w:hideMark/>
          </w:tcPr>
          <w:p w14:paraId="3F05B73D" w14:textId="77777777" w:rsidR="00996EDE" w:rsidRPr="00996EDE" w:rsidRDefault="00996EDE" w:rsidP="005E1C77">
            <w:pPr>
              <w:jc w:val="center"/>
              <w:rPr>
                <w:rFonts w:ascii="標楷體" w:eastAsia="標楷體" w:hAnsi="標楷體"/>
                <w:sz w:val="20"/>
                <w:szCs w:val="20"/>
              </w:rPr>
            </w:pPr>
            <w:r w:rsidRPr="00996EDE">
              <w:rPr>
                <w:rFonts w:ascii="標楷體" w:eastAsia="標楷體" w:hAnsi="標楷體" w:hint="eastAsia"/>
                <w:sz w:val="20"/>
                <w:szCs w:val="20"/>
              </w:rPr>
              <w:t>7.16</w:t>
            </w:r>
          </w:p>
        </w:tc>
        <w:tc>
          <w:tcPr>
            <w:tcW w:w="802" w:type="dxa"/>
            <w:tcBorders>
              <w:top w:val="nil"/>
              <w:left w:val="nil"/>
              <w:bottom w:val="single" w:sz="4" w:space="0" w:color="auto"/>
              <w:right w:val="nil"/>
            </w:tcBorders>
            <w:vAlign w:val="center"/>
            <w:hideMark/>
          </w:tcPr>
          <w:p w14:paraId="59536717" w14:textId="77777777" w:rsidR="00996EDE" w:rsidRPr="00996EDE" w:rsidRDefault="00996EDE" w:rsidP="005E1C77">
            <w:pPr>
              <w:jc w:val="center"/>
              <w:rPr>
                <w:rFonts w:ascii="標楷體" w:eastAsia="標楷體" w:hAnsi="標楷體"/>
                <w:sz w:val="20"/>
                <w:szCs w:val="20"/>
              </w:rPr>
            </w:pPr>
            <w:r w:rsidRPr="00996EDE">
              <w:rPr>
                <w:rFonts w:ascii="標楷體" w:eastAsia="標楷體" w:hAnsi="標楷體" w:hint="eastAsia"/>
                <w:sz w:val="20"/>
                <w:szCs w:val="20"/>
              </w:rPr>
              <w:t>0.48</w:t>
            </w:r>
          </w:p>
        </w:tc>
      </w:tr>
    </w:tbl>
    <w:p w14:paraId="6BF6B201" w14:textId="77777777" w:rsidR="007955FD" w:rsidRDefault="00712918" w:rsidP="003A25F0">
      <w:pPr>
        <w:rPr>
          <w:rFonts w:ascii="標楷體" w:eastAsia="標楷體" w:hAnsi="標楷體" w:cs="Times New Roman"/>
          <w:sz w:val="20"/>
          <w:szCs w:val="20"/>
        </w:rPr>
      </w:pPr>
      <w:r w:rsidRPr="00781584">
        <w:rPr>
          <w:rFonts w:ascii="標楷體" w:eastAsia="標楷體" w:hAnsi="標楷體" w:cs="Times New Roman" w:hint="eastAsia"/>
          <w:bCs/>
          <w:sz w:val="20"/>
          <w:szCs w:val="20"/>
        </w:rPr>
        <w:t>資料來源：司法院</w:t>
      </w:r>
    </w:p>
    <w:p w14:paraId="7217B849" w14:textId="77777777" w:rsidR="00223EEA" w:rsidRPr="003A25F0" w:rsidRDefault="00223EEA" w:rsidP="003A25F0">
      <w:pPr>
        <w:rPr>
          <w:rFonts w:ascii="標楷體" w:eastAsia="標楷體" w:hAnsi="標楷體" w:cs="Times New Roman"/>
          <w:sz w:val="20"/>
          <w:szCs w:val="20"/>
        </w:rPr>
      </w:pPr>
    </w:p>
    <w:p w14:paraId="1305C654" w14:textId="77777777" w:rsidR="0002179C" w:rsidRPr="00C51F6D" w:rsidRDefault="0002179C" w:rsidP="00C51F6D">
      <w:pPr>
        <w:keepNext/>
        <w:overflowPunct w:val="0"/>
        <w:spacing w:line="480" w:lineRule="exact"/>
        <w:jc w:val="both"/>
        <w:outlineLvl w:val="1"/>
        <w:rPr>
          <w:rFonts w:ascii="標楷體" w:eastAsia="標楷體" w:hAnsi="標楷體" w:cs="Times New Roman"/>
          <w:b/>
          <w:bCs/>
          <w:szCs w:val="24"/>
        </w:rPr>
      </w:pPr>
      <w:bookmarkStart w:id="206" w:name="_Toc440549687"/>
      <w:r w:rsidRPr="00C51F6D">
        <w:rPr>
          <w:rFonts w:ascii="標楷體" w:eastAsia="標楷體" w:hAnsi="標楷體" w:cs="Times New Roman"/>
          <w:b/>
          <w:bCs/>
          <w:szCs w:val="24"/>
        </w:rPr>
        <w:t>假釋之放寬</w:t>
      </w:r>
      <w:bookmarkEnd w:id="206"/>
    </w:p>
    <w:p w14:paraId="5F963717" w14:textId="77777777" w:rsidR="00353FE6" w:rsidRPr="008B68A2" w:rsidRDefault="0002179C" w:rsidP="00353FE6">
      <w:pPr>
        <w:pStyle w:val="a8"/>
        <w:numPr>
          <w:ilvl w:val="0"/>
          <w:numId w:val="4"/>
        </w:numPr>
        <w:overflowPunct w:val="0"/>
        <w:spacing w:line="480" w:lineRule="exact"/>
        <w:ind w:leftChars="0"/>
        <w:jc w:val="both"/>
        <w:rPr>
          <w:rFonts w:ascii="標楷體" w:eastAsia="標楷體" w:hAnsi="標楷體"/>
          <w:b/>
          <w:szCs w:val="24"/>
        </w:rPr>
      </w:pPr>
      <w:r w:rsidRPr="008D7CA0">
        <w:rPr>
          <w:rFonts w:ascii="標楷體" w:eastAsia="標楷體" w:hAnsi="標楷體" w:hint="eastAsia"/>
          <w:szCs w:val="24"/>
        </w:rPr>
        <w:t>2015</w:t>
      </w:r>
      <w:r w:rsidR="00BE0EED">
        <w:rPr>
          <w:rFonts w:ascii="標楷體" w:eastAsia="標楷體" w:hAnsi="標楷體" w:hint="eastAsia"/>
          <w:szCs w:val="24"/>
        </w:rPr>
        <w:t>年1月至</w:t>
      </w:r>
      <w:r w:rsidR="00AE5FA0">
        <w:rPr>
          <w:rFonts w:ascii="標楷體" w:eastAsia="標楷體" w:hAnsi="標楷體" w:hint="eastAsia"/>
          <w:szCs w:val="24"/>
        </w:rPr>
        <w:t>10</w:t>
      </w:r>
      <w:r w:rsidR="00BE0EED">
        <w:rPr>
          <w:rFonts w:ascii="標楷體" w:eastAsia="標楷體" w:hAnsi="標楷體" w:hint="eastAsia"/>
          <w:szCs w:val="24"/>
        </w:rPr>
        <w:t>月之</w:t>
      </w:r>
      <w:r w:rsidR="00BE0EED" w:rsidRPr="008F7828">
        <w:rPr>
          <w:rFonts w:ascii="標楷體" w:eastAsia="標楷體" w:hAnsi="標楷體" w:hint="eastAsia"/>
          <w:szCs w:val="24"/>
        </w:rPr>
        <w:t>假釋審核統計</w:t>
      </w:r>
      <w:r w:rsidR="00BE0EED">
        <w:rPr>
          <w:rFonts w:ascii="標楷體" w:eastAsia="標楷體" w:hAnsi="標楷體" w:hint="eastAsia"/>
          <w:szCs w:val="24"/>
        </w:rPr>
        <w:t>資料如表</w:t>
      </w:r>
      <w:r w:rsidR="00AD0FB8">
        <w:rPr>
          <w:rFonts w:ascii="標楷體" w:eastAsia="標楷體" w:hAnsi="標楷體" w:hint="eastAsia"/>
          <w:szCs w:val="24"/>
        </w:rPr>
        <w:t>25</w:t>
      </w:r>
      <w:r w:rsidR="00E93724">
        <w:rPr>
          <w:rFonts w:ascii="標楷體" w:eastAsia="標楷體" w:hAnsi="標楷體" w:hint="eastAsia"/>
          <w:szCs w:val="24"/>
        </w:rPr>
        <w:t>，</w:t>
      </w:r>
      <w:r w:rsidR="00BE0EED" w:rsidRPr="008D7CA0">
        <w:rPr>
          <w:rFonts w:ascii="標楷體" w:eastAsia="標楷體" w:hAnsi="標楷體" w:hint="eastAsia"/>
          <w:szCs w:val="24"/>
        </w:rPr>
        <w:t>2015</w:t>
      </w:r>
      <w:r w:rsidR="00BE0EED">
        <w:rPr>
          <w:rFonts w:ascii="標楷體" w:eastAsia="標楷體" w:hAnsi="標楷體" w:hint="eastAsia"/>
          <w:szCs w:val="24"/>
        </w:rPr>
        <w:t>年假釋總核准率</w:t>
      </w:r>
      <w:r w:rsidRPr="008D7CA0">
        <w:rPr>
          <w:rFonts w:ascii="標楷體" w:eastAsia="標楷體" w:hAnsi="標楷體" w:hint="eastAsia"/>
          <w:szCs w:val="24"/>
        </w:rPr>
        <w:t>由31.62</w:t>
      </w:r>
      <w:r w:rsidR="009D5EF3">
        <w:rPr>
          <w:rFonts w:ascii="標楷體" w:eastAsia="標楷體" w:hAnsi="標楷體" w:hint="eastAsia"/>
          <w:szCs w:val="24"/>
        </w:rPr>
        <w:t>％</w:t>
      </w:r>
      <w:r w:rsidRPr="008D7CA0">
        <w:rPr>
          <w:rFonts w:ascii="標楷體" w:eastAsia="標楷體" w:hAnsi="標楷體" w:hint="eastAsia"/>
          <w:szCs w:val="24"/>
        </w:rPr>
        <w:t>逐步提升至37.14</w:t>
      </w:r>
      <w:r w:rsidR="009D5EF3">
        <w:rPr>
          <w:rFonts w:ascii="標楷體" w:eastAsia="標楷體" w:hAnsi="標楷體" w:hint="eastAsia"/>
          <w:szCs w:val="24"/>
        </w:rPr>
        <w:t>％</w:t>
      </w:r>
      <w:r w:rsidR="000C3807">
        <w:rPr>
          <w:rFonts w:ascii="標楷體" w:eastAsia="標楷體" w:hAnsi="標楷體" w:hint="eastAsia"/>
          <w:szCs w:val="24"/>
        </w:rPr>
        <w:t>。</w:t>
      </w:r>
    </w:p>
    <w:p w14:paraId="20CC5E80" w14:textId="77777777" w:rsidR="0002179C" w:rsidRPr="00D112E6" w:rsidRDefault="00D112E6" w:rsidP="00FC1205">
      <w:pPr>
        <w:pStyle w:val="ac"/>
        <w:spacing w:beforeLines="40" w:before="144" w:line="480" w:lineRule="exact"/>
        <w:jc w:val="center"/>
        <w:rPr>
          <w:rFonts w:ascii="標楷體" w:eastAsia="標楷體" w:hAnsi="標楷體"/>
          <w:b/>
          <w:sz w:val="24"/>
          <w:szCs w:val="24"/>
        </w:rPr>
      </w:pPr>
      <w:bookmarkStart w:id="207" w:name="_Toc440620441"/>
      <w:r w:rsidRPr="00D112E6">
        <w:rPr>
          <w:rFonts w:ascii="標楷體" w:eastAsia="標楷體" w:hAnsi="標楷體" w:hint="eastAsia"/>
          <w:b/>
          <w:sz w:val="24"/>
          <w:szCs w:val="24"/>
        </w:rPr>
        <w:t>表</w:t>
      </w:r>
      <w:r w:rsidR="00530C28">
        <w:rPr>
          <w:rFonts w:ascii="標楷體" w:eastAsia="標楷體" w:hAnsi="標楷體"/>
          <w:b/>
          <w:sz w:val="24"/>
          <w:szCs w:val="24"/>
        </w:rPr>
        <w:fldChar w:fldCharType="begin"/>
      </w:r>
      <w:r w:rsidR="00530C28">
        <w:rPr>
          <w:rFonts w:ascii="標楷體" w:eastAsia="標楷體" w:hAnsi="標楷體"/>
          <w:b/>
          <w:sz w:val="24"/>
          <w:szCs w:val="24"/>
        </w:rPr>
        <w:instrText xml:space="preserve"> </w:instrText>
      </w:r>
      <w:r w:rsidR="00530C28">
        <w:rPr>
          <w:rFonts w:ascii="標楷體" w:eastAsia="標楷體" w:hAnsi="標楷體" w:hint="eastAsia"/>
          <w:b/>
          <w:sz w:val="24"/>
          <w:szCs w:val="24"/>
        </w:rPr>
        <w:instrText>SEQ Figure \* ARABIC</w:instrText>
      </w:r>
      <w:r w:rsidR="00530C28">
        <w:rPr>
          <w:rFonts w:ascii="標楷體" w:eastAsia="標楷體" w:hAnsi="標楷體"/>
          <w:b/>
          <w:sz w:val="24"/>
          <w:szCs w:val="24"/>
        </w:rPr>
        <w:instrText xml:space="preserve"> </w:instrText>
      </w:r>
      <w:r w:rsidR="00530C28">
        <w:rPr>
          <w:rFonts w:ascii="標楷體" w:eastAsia="標楷體" w:hAnsi="標楷體"/>
          <w:b/>
          <w:sz w:val="24"/>
          <w:szCs w:val="24"/>
        </w:rPr>
        <w:fldChar w:fldCharType="separate"/>
      </w:r>
      <w:r w:rsidR="0035511C">
        <w:rPr>
          <w:rFonts w:ascii="標楷體" w:eastAsia="標楷體" w:hAnsi="標楷體"/>
          <w:b/>
          <w:noProof/>
          <w:sz w:val="24"/>
          <w:szCs w:val="24"/>
        </w:rPr>
        <w:t>25</w:t>
      </w:r>
      <w:r w:rsidR="00530C28">
        <w:rPr>
          <w:rFonts w:ascii="標楷體" w:eastAsia="標楷體" w:hAnsi="標楷體"/>
          <w:b/>
          <w:sz w:val="24"/>
          <w:szCs w:val="24"/>
        </w:rPr>
        <w:fldChar w:fldCharType="end"/>
      </w:r>
      <w:r w:rsidR="00741C41">
        <w:rPr>
          <w:rFonts w:ascii="標楷體" w:eastAsia="標楷體" w:hAnsi="標楷體" w:hint="eastAsia"/>
          <w:b/>
          <w:kern w:val="0"/>
          <w:sz w:val="24"/>
          <w:szCs w:val="24"/>
        </w:rPr>
        <w:t xml:space="preserve">　</w:t>
      </w:r>
      <w:r w:rsidR="0002179C" w:rsidRPr="00D112E6">
        <w:rPr>
          <w:rFonts w:ascii="標楷體" w:eastAsia="標楷體" w:hAnsi="標楷體" w:hint="eastAsia"/>
          <w:b/>
          <w:sz w:val="24"/>
          <w:szCs w:val="24"/>
        </w:rPr>
        <w:t>假釋審核統計表</w:t>
      </w:r>
      <w:bookmarkEnd w:id="207"/>
    </w:p>
    <w:p w14:paraId="5B52129D" w14:textId="77777777" w:rsidR="0002179C" w:rsidRPr="00781584" w:rsidRDefault="0002179C" w:rsidP="00781584">
      <w:pPr>
        <w:widowControl/>
        <w:jc w:val="right"/>
        <w:rPr>
          <w:rFonts w:ascii="標楷體" w:eastAsia="標楷體" w:hAnsi="標楷體" w:cs="新細明體"/>
          <w:kern w:val="0"/>
          <w:sz w:val="20"/>
          <w:szCs w:val="20"/>
        </w:rPr>
      </w:pPr>
      <w:r w:rsidRPr="00781584">
        <w:rPr>
          <w:rFonts w:ascii="標楷體" w:eastAsia="標楷體" w:hAnsi="標楷體" w:cs="新細明體" w:hint="eastAsia"/>
          <w:kern w:val="0"/>
          <w:sz w:val="20"/>
          <w:szCs w:val="20"/>
        </w:rPr>
        <w:t>單位：人</w:t>
      </w:r>
      <w:r w:rsidR="00F76133">
        <w:rPr>
          <w:rFonts w:ascii="標楷體" w:eastAsia="標楷體" w:hAnsi="標楷體" w:cs="新細明體" w:hint="eastAsia"/>
          <w:kern w:val="0"/>
          <w:sz w:val="20"/>
          <w:szCs w:val="20"/>
        </w:rPr>
        <w:t>；</w:t>
      </w:r>
      <w:r w:rsidR="00F76133">
        <w:rPr>
          <w:rFonts w:ascii="標楷體" w:eastAsia="標楷體" w:hAnsi="標楷體" w:cs="新細明體"/>
          <w:kern w:val="0"/>
          <w:sz w:val="20"/>
          <w:szCs w:val="20"/>
        </w:rPr>
        <w:t>％</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1334"/>
        <w:gridCol w:w="1336"/>
        <w:gridCol w:w="1313"/>
        <w:gridCol w:w="1336"/>
        <w:gridCol w:w="1336"/>
        <w:gridCol w:w="1338"/>
      </w:tblGrid>
      <w:tr w:rsidR="007955FD" w:rsidRPr="00781584" w14:paraId="6B884934" w14:textId="77777777" w:rsidTr="003A25F0">
        <w:trPr>
          <w:trHeight w:val="697"/>
        </w:trPr>
        <w:tc>
          <w:tcPr>
            <w:tcW w:w="824" w:type="pct"/>
            <w:tcBorders>
              <w:left w:val="nil"/>
              <w:tl2br w:val="single" w:sz="4" w:space="0" w:color="auto"/>
            </w:tcBorders>
            <w:vAlign w:val="center"/>
          </w:tcPr>
          <w:p w14:paraId="76A10120" w14:textId="77777777" w:rsidR="007955FD" w:rsidRPr="00781584" w:rsidRDefault="007955FD" w:rsidP="00492A34">
            <w:pPr>
              <w:widowControl/>
              <w:ind w:rightChars="-23" w:right="-55"/>
              <w:jc w:val="center"/>
              <w:rPr>
                <w:rFonts w:ascii="標楷體" w:eastAsia="標楷體" w:hAnsi="標楷體" w:cs="新細明體"/>
                <w:kern w:val="0"/>
                <w:sz w:val="20"/>
                <w:szCs w:val="20"/>
              </w:rPr>
            </w:pPr>
            <w:r w:rsidRPr="00781584">
              <w:rPr>
                <w:rFonts w:ascii="標楷體" w:eastAsia="標楷體" w:hAnsi="標楷體" w:cs="新細明體" w:hint="eastAsia"/>
                <w:kern w:val="0"/>
                <w:sz w:val="20"/>
                <w:szCs w:val="20"/>
              </w:rPr>
              <w:t>期間</w:t>
            </w:r>
            <w:r w:rsidR="00492A34">
              <w:rPr>
                <w:rFonts w:ascii="標楷體" w:eastAsia="標楷體" w:hAnsi="標楷體" w:cs="新細明體" w:hint="eastAsia"/>
                <w:kern w:val="0"/>
                <w:sz w:val="20"/>
                <w:szCs w:val="20"/>
              </w:rPr>
              <w:t xml:space="preserve"> </w:t>
            </w:r>
            <w:r w:rsidRPr="00781584">
              <w:rPr>
                <w:rFonts w:ascii="標楷體" w:eastAsia="標楷體" w:hAnsi="標楷體" w:cs="新細明體" w:hint="eastAsia"/>
                <w:kern w:val="0"/>
                <w:sz w:val="20"/>
                <w:szCs w:val="20"/>
              </w:rPr>
              <w:t xml:space="preserve">     項目</w:t>
            </w:r>
          </w:p>
        </w:tc>
        <w:tc>
          <w:tcPr>
            <w:tcW w:w="697" w:type="pct"/>
            <w:tcBorders>
              <w:bottom w:val="single" w:sz="4" w:space="0" w:color="auto"/>
            </w:tcBorders>
            <w:vAlign w:val="center"/>
          </w:tcPr>
          <w:p w14:paraId="19B51EA4" w14:textId="77777777" w:rsidR="007955FD" w:rsidRPr="00781584" w:rsidRDefault="007955FD" w:rsidP="00781584">
            <w:pPr>
              <w:widowControl/>
              <w:jc w:val="center"/>
              <w:rPr>
                <w:rFonts w:ascii="標楷體" w:eastAsia="標楷體" w:hAnsi="標楷體" w:cs="新細明體"/>
                <w:kern w:val="0"/>
                <w:sz w:val="20"/>
                <w:szCs w:val="20"/>
              </w:rPr>
            </w:pPr>
            <w:r w:rsidRPr="00781584">
              <w:rPr>
                <w:rFonts w:ascii="標楷體" w:eastAsia="標楷體" w:hAnsi="標楷體" w:cs="新細明體"/>
                <w:kern w:val="0"/>
                <w:sz w:val="20"/>
                <w:szCs w:val="20"/>
              </w:rPr>
              <w:t>提報假審會初核人數</w:t>
            </w:r>
          </w:p>
        </w:tc>
        <w:tc>
          <w:tcPr>
            <w:tcW w:w="698" w:type="pct"/>
            <w:tcBorders>
              <w:bottom w:val="single" w:sz="4" w:space="0" w:color="auto"/>
            </w:tcBorders>
            <w:vAlign w:val="center"/>
          </w:tcPr>
          <w:p w14:paraId="5465305A" w14:textId="77777777" w:rsidR="007955FD" w:rsidRPr="00781584" w:rsidRDefault="007955FD" w:rsidP="00781584">
            <w:pPr>
              <w:widowControl/>
              <w:jc w:val="center"/>
              <w:rPr>
                <w:rFonts w:ascii="標楷體" w:eastAsia="標楷體" w:hAnsi="標楷體" w:cs="新細明體"/>
                <w:kern w:val="0"/>
                <w:sz w:val="20"/>
                <w:szCs w:val="20"/>
              </w:rPr>
            </w:pPr>
            <w:r w:rsidRPr="00781584">
              <w:rPr>
                <w:rFonts w:ascii="標楷體" w:eastAsia="標楷體" w:hAnsi="標楷體" w:cs="新細明體"/>
                <w:kern w:val="0"/>
                <w:sz w:val="20"/>
                <w:szCs w:val="20"/>
              </w:rPr>
              <w:t>假審會通過報部人數</w:t>
            </w:r>
          </w:p>
        </w:tc>
        <w:tc>
          <w:tcPr>
            <w:tcW w:w="686" w:type="pct"/>
            <w:tcBorders>
              <w:bottom w:val="single" w:sz="4" w:space="0" w:color="auto"/>
            </w:tcBorders>
            <w:vAlign w:val="center"/>
          </w:tcPr>
          <w:p w14:paraId="48FCBE11" w14:textId="77777777" w:rsidR="00380372" w:rsidRDefault="007955FD" w:rsidP="00781584">
            <w:pPr>
              <w:widowControl/>
              <w:jc w:val="center"/>
              <w:rPr>
                <w:rFonts w:ascii="標楷體" w:eastAsia="標楷體" w:hAnsi="標楷體" w:cs="新細明體"/>
                <w:kern w:val="0"/>
                <w:sz w:val="20"/>
                <w:szCs w:val="20"/>
              </w:rPr>
            </w:pPr>
            <w:r w:rsidRPr="00781584">
              <w:rPr>
                <w:rFonts w:ascii="標楷體" w:eastAsia="標楷體" w:hAnsi="標楷體" w:cs="新細明體"/>
                <w:kern w:val="0"/>
                <w:sz w:val="20"/>
                <w:szCs w:val="20"/>
              </w:rPr>
              <w:t>法 務 部</w:t>
            </w:r>
          </w:p>
          <w:p w14:paraId="2314760F" w14:textId="77777777" w:rsidR="007955FD" w:rsidRPr="00781584" w:rsidRDefault="007955FD" w:rsidP="00781584">
            <w:pPr>
              <w:widowControl/>
              <w:jc w:val="center"/>
              <w:rPr>
                <w:rFonts w:ascii="標楷體" w:eastAsia="標楷體" w:hAnsi="標楷體" w:cs="新細明體"/>
                <w:kern w:val="0"/>
                <w:sz w:val="20"/>
                <w:szCs w:val="20"/>
              </w:rPr>
            </w:pPr>
            <w:r w:rsidRPr="00781584">
              <w:rPr>
                <w:rFonts w:ascii="標楷體" w:eastAsia="標楷體" w:hAnsi="標楷體" w:cs="新細明體"/>
                <w:kern w:val="0"/>
                <w:sz w:val="20"/>
                <w:szCs w:val="20"/>
              </w:rPr>
              <w:t>核准人數</w:t>
            </w:r>
          </w:p>
        </w:tc>
        <w:tc>
          <w:tcPr>
            <w:tcW w:w="698" w:type="pct"/>
            <w:tcBorders>
              <w:bottom w:val="single" w:sz="4" w:space="0" w:color="auto"/>
            </w:tcBorders>
            <w:vAlign w:val="center"/>
          </w:tcPr>
          <w:p w14:paraId="6301D5CB" w14:textId="77777777" w:rsidR="00380372" w:rsidRDefault="007955FD" w:rsidP="00781584">
            <w:pPr>
              <w:widowControl/>
              <w:jc w:val="center"/>
              <w:rPr>
                <w:rFonts w:ascii="標楷體" w:eastAsia="標楷體" w:hAnsi="標楷體" w:cs="新細明體"/>
                <w:kern w:val="0"/>
                <w:sz w:val="20"/>
                <w:szCs w:val="20"/>
              </w:rPr>
            </w:pPr>
            <w:r w:rsidRPr="00781584">
              <w:rPr>
                <w:rFonts w:ascii="標楷體" w:eastAsia="標楷體" w:hAnsi="標楷體" w:cs="新細明體"/>
                <w:kern w:val="0"/>
                <w:sz w:val="20"/>
                <w:szCs w:val="20"/>
              </w:rPr>
              <w:t>假 審 會</w:t>
            </w:r>
          </w:p>
          <w:p w14:paraId="5873BD5D" w14:textId="77777777" w:rsidR="007955FD" w:rsidRPr="00781584" w:rsidRDefault="007955FD" w:rsidP="00F76133">
            <w:pPr>
              <w:widowControl/>
              <w:jc w:val="center"/>
              <w:rPr>
                <w:rFonts w:ascii="標楷體" w:eastAsia="標楷體" w:hAnsi="標楷體" w:cs="新細明體"/>
                <w:kern w:val="0"/>
                <w:sz w:val="20"/>
                <w:szCs w:val="20"/>
              </w:rPr>
            </w:pPr>
            <w:r w:rsidRPr="00781584">
              <w:rPr>
                <w:rFonts w:ascii="標楷體" w:eastAsia="標楷體" w:hAnsi="標楷體" w:cs="新細明體"/>
                <w:kern w:val="0"/>
                <w:sz w:val="20"/>
                <w:szCs w:val="20"/>
              </w:rPr>
              <w:t>核准率</w:t>
            </w:r>
          </w:p>
        </w:tc>
        <w:tc>
          <w:tcPr>
            <w:tcW w:w="698" w:type="pct"/>
            <w:tcBorders>
              <w:bottom w:val="single" w:sz="4" w:space="0" w:color="auto"/>
            </w:tcBorders>
            <w:vAlign w:val="center"/>
          </w:tcPr>
          <w:p w14:paraId="6B3472D9" w14:textId="77777777" w:rsidR="00380372" w:rsidRDefault="007955FD" w:rsidP="00781584">
            <w:pPr>
              <w:widowControl/>
              <w:jc w:val="center"/>
              <w:rPr>
                <w:rFonts w:ascii="標楷體" w:eastAsia="標楷體" w:hAnsi="標楷體" w:cs="新細明體"/>
                <w:kern w:val="0"/>
                <w:sz w:val="20"/>
                <w:szCs w:val="20"/>
              </w:rPr>
            </w:pPr>
            <w:r w:rsidRPr="00781584">
              <w:rPr>
                <w:rFonts w:ascii="標楷體" w:eastAsia="標楷體" w:hAnsi="標楷體" w:cs="新細明體"/>
                <w:kern w:val="0"/>
                <w:sz w:val="20"/>
                <w:szCs w:val="20"/>
              </w:rPr>
              <w:t>法 務 部</w:t>
            </w:r>
          </w:p>
          <w:p w14:paraId="5626D568" w14:textId="77777777" w:rsidR="007955FD" w:rsidRPr="00781584" w:rsidRDefault="007955FD" w:rsidP="00F76133">
            <w:pPr>
              <w:widowControl/>
              <w:jc w:val="center"/>
              <w:rPr>
                <w:rFonts w:ascii="標楷體" w:eastAsia="標楷體" w:hAnsi="標楷體" w:cs="新細明體"/>
                <w:kern w:val="0"/>
                <w:sz w:val="20"/>
                <w:szCs w:val="20"/>
              </w:rPr>
            </w:pPr>
            <w:r w:rsidRPr="00781584">
              <w:rPr>
                <w:rFonts w:ascii="標楷體" w:eastAsia="標楷體" w:hAnsi="標楷體" w:cs="新細明體"/>
                <w:kern w:val="0"/>
                <w:sz w:val="20"/>
                <w:szCs w:val="20"/>
              </w:rPr>
              <w:t>核准率</w:t>
            </w:r>
          </w:p>
        </w:tc>
        <w:tc>
          <w:tcPr>
            <w:tcW w:w="699" w:type="pct"/>
            <w:tcBorders>
              <w:bottom w:val="single" w:sz="4" w:space="0" w:color="auto"/>
              <w:right w:val="nil"/>
            </w:tcBorders>
            <w:vAlign w:val="center"/>
          </w:tcPr>
          <w:p w14:paraId="2AD5EA3F" w14:textId="77777777" w:rsidR="007955FD" w:rsidRPr="00781584" w:rsidRDefault="007955FD" w:rsidP="00F76133">
            <w:pPr>
              <w:widowControl/>
              <w:jc w:val="center"/>
              <w:rPr>
                <w:rFonts w:ascii="標楷體" w:eastAsia="標楷體" w:hAnsi="標楷體" w:cs="新細明體"/>
                <w:kern w:val="0"/>
                <w:sz w:val="20"/>
                <w:szCs w:val="20"/>
              </w:rPr>
            </w:pPr>
            <w:r w:rsidRPr="00781584">
              <w:rPr>
                <w:rFonts w:ascii="標楷體" w:eastAsia="標楷體" w:hAnsi="標楷體" w:cs="新細明體"/>
                <w:kern w:val="0"/>
                <w:sz w:val="20"/>
                <w:szCs w:val="20"/>
              </w:rPr>
              <w:t>總核准率</w:t>
            </w:r>
          </w:p>
        </w:tc>
      </w:tr>
      <w:tr w:rsidR="0002179C" w:rsidRPr="00781584" w14:paraId="44308535" w14:textId="77777777" w:rsidTr="003D71F9">
        <w:trPr>
          <w:trHeight w:val="414"/>
        </w:trPr>
        <w:tc>
          <w:tcPr>
            <w:tcW w:w="824" w:type="pct"/>
            <w:tcBorders>
              <w:left w:val="nil"/>
            </w:tcBorders>
            <w:vAlign w:val="center"/>
          </w:tcPr>
          <w:p w14:paraId="666D3352" w14:textId="77777777" w:rsidR="0002179C" w:rsidRPr="00781584" w:rsidRDefault="0002179C" w:rsidP="00781584">
            <w:pPr>
              <w:widowControl/>
              <w:jc w:val="center"/>
              <w:rPr>
                <w:rFonts w:ascii="標楷體" w:eastAsia="標楷體" w:hAnsi="標楷體" w:cs="新細明體"/>
                <w:kern w:val="0"/>
                <w:sz w:val="20"/>
                <w:szCs w:val="20"/>
              </w:rPr>
            </w:pPr>
            <w:r w:rsidRPr="00781584">
              <w:rPr>
                <w:rFonts w:ascii="標楷體" w:eastAsia="標楷體" w:hAnsi="標楷體" w:cs="新細明體" w:hint="eastAsia"/>
                <w:kern w:val="0"/>
                <w:sz w:val="20"/>
                <w:szCs w:val="20"/>
              </w:rPr>
              <w:t>2015</w:t>
            </w:r>
            <w:r w:rsidRPr="00781584">
              <w:rPr>
                <w:rFonts w:ascii="標楷體" w:eastAsia="標楷體" w:hAnsi="標楷體" w:cs="新細明體"/>
                <w:kern w:val="0"/>
                <w:sz w:val="20"/>
                <w:szCs w:val="20"/>
              </w:rPr>
              <w:t>.1</w:t>
            </w:r>
          </w:p>
        </w:tc>
        <w:tc>
          <w:tcPr>
            <w:tcW w:w="697" w:type="pct"/>
            <w:tcBorders>
              <w:bottom w:val="nil"/>
              <w:right w:val="nil"/>
            </w:tcBorders>
            <w:vAlign w:val="center"/>
          </w:tcPr>
          <w:p w14:paraId="0656AC21" w14:textId="77777777" w:rsidR="0002179C" w:rsidRPr="00781584" w:rsidRDefault="0002179C" w:rsidP="00781584">
            <w:pPr>
              <w:widowControl/>
              <w:jc w:val="center"/>
              <w:rPr>
                <w:rFonts w:ascii="標楷體" w:eastAsia="標楷體" w:hAnsi="標楷體" w:cs="新細明體"/>
                <w:kern w:val="0"/>
                <w:sz w:val="20"/>
                <w:szCs w:val="20"/>
              </w:rPr>
            </w:pPr>
            <w:r w:rsidRPr="00781584">
              <w:rPr>
                <w:rFonts w:ascii="標楷體" w:eastAsia="標楷體" w:hAnsi="標楷體" w:cs="新細明體"/>
                <w:kern w:val="0"/>
                <w:sz w:val="20"/>
                <w:szCs w:val="20"/>
              </w:rPr>
              <w:t>2,759</w:t>
            </w:r>
          </w:p>
        </w:tc>
        <w:tc>
          <w:tcPr>
            <w:tcW w:w="698" w:type="pct"/>
            <w:tcBorders>
              <w:left w:val="nil"/>
              <w:bottom w:val="nil"/>
              <w:right w:val="nil"/>
            </w:tcBorders>
            <w:vAlign w:val="center"/>
          </w:tcPr>
          <w:p w14:paraId="46163193" w14:textId="77777777" w:rsidR="0002179C" w:rsidRPr="00781584" w:rsidRDefault="0002179C" w:rsidP="00781584">
            <w:pPr>
              <w:widowControl/>
              <w:jc w:val="center"/>
              <w:rPr>
                <w:rFonts w:ascii="標楷體" w:eastAsia="標楷體" w:hAnsi="標楷體" w:cs="新細明體"/>
                <w:kern w:val="0"/>
                <w:sz w:val="20"/>
                <w:szCs w:val="20"/>
              </w:rPr>
            </w:pPr>
            <w:r w:rsidRPr="00781584">
              <w:rPr>
                <w:rFonts w:ascii="標楷體" w:eastAsia="標楷體" w:hAnsi="標楷體" w:cs="新細明體"/>
                <w:kern w:val="0"/>
                <w:sz w:val="20"/>
                <w:szCs w:val="20"/>
              </w:rPr>
              <w:t>1,212</w:t>
            </w:r>
          </w:p>
        </w:tc>
        <w:tc>
          <w:tcPr>
            <w:tcW w:w="686" w:type="pct"/>
            <w:tcBorders>
              <w:left w:val="nil"/>
              <w:bottom w:val="nil"/>
              <w:right w:val="nil"/>
            </w:tcBorders>
            <w:vAlign w:val="center"/>
          </w:tcPr>
          <w:p w14:paraId="5C78A819" w14:textId="77777777" w:rsidR="0002179C" w:rsidRPr="00781584" w:rsidRDefault="0002179C" w:rsidP="00781584">
            <w:pPr>
              <w:widowControl/>
              <w:jc w:val="center"/>
              <w:rPr>
                <w:rFonts w:ascii="標楷體" w:eastAsia="標楷體" w:hAnsi="標楷體" w:cs="新細明體"/>
                <w:kern w:val="0"/>
                <w:sz w:val="20"/>
                <w:szCs w:val="20"/>
              </w:rPr>
            </w:pPr>
            <w:r w:rsidRPr="00781584">
              <w:rPr>
                <w:rFonts w:ascii="標楷體" w:eastAsia="標楷體" w:hAnsi="標楷體" w:cs="新細明體"/>
                <w:kern w:val="0"/>
                <w:sz w:val="20"/>
                <w:szCs w:val="20"/>
              </w:rPr>
              <w:t>961</w:t>
            </w:r>
          </w:p>
        </w:tc>
        <w:tc>
          <w:tcPr>
            <w:tcW w:w="698" w:type="pct"/>
            <w:tcBorders>
              <w:left w:val="nil"/>
              <w:bottom w:val="nil"/>
              <w:right w:val="nil"/>
            </w:tcBorders>
            <w:vAlign w:val="center"/>
          </w:tcPr>
          <w:p w14:paraId="1BD59CCD" w14:textId="77777777" w:rsidR="0002179C" w:rsidRPr="00781584" w:rsidRDefault="0002179C" w:rsidP="00781584">
            <w:pPr>
              <w:widowControl/>
              <w:jc w:val="center"/>
              <w:rPr>
                <w:rFonts w:ascii="標楷體" w:eastAsia="標楷體" w:hAnsi="標楷體" w:cs="新細明體"/>
                <w:kern w:val="0"/>
                <w:sz w:val="20"/>
                <w:szCs w:val="20"/>
              </w:rPr>
            </w:pPr>
            <w:r w:rsidRPr="00781584">
              <w:rPr>
                <w:rFonts w:ascii="標楷體" w:eastAsia="標楷體" w:hAnsi="標楷體" w:cs="新細明體"/>
                <w:kern w:val="0"/>
                <w:sz w:val="20"/>
                <w:szCs w:val="20"/>
              </w:rPr>
              <w:t>43.93</w:t>
            </w:r>
          </w:p>
        </w:tc>
        <w:tc>
          <w:tcPr>
            <w:tcW w:w="698" w:type="pct"/>
            <w:tcBorders>
              <w:left w:val="nil"/>
              <w:bottom w:val="nil"/>
              <w:right w:val="nil"/>
            </w:tcBorders>
            <w:vAlign w:val="center"/>
          </w:tcPr>
          <w:p w14:paraId="6CED3684" w14:textId="77777777" w:rsidR="0002179C" w:rsidRPr="00781584" w:rsidRDefault="0002179C" w:rsidP="00781584">
            <w:pPr>
              <w:widowControl/>
              <w:jc w:val="center"/>
              <w:rPr>
                <w:rFonts w:ascii="標楷體" w:eastAsia="標楷體" w:hAnsi="標楷體" w:cs="新細明體"/>
                <w:kern w:val="0"/>
                <w:sz w:val="20"/>
                <w:szCs w:val="20"/>
              </w:rPr>
            </w:pPr>
            <w:r w:rsidRPr="00781584">
              <w:rPr>
                <w:rFonts w:ascii="標楷體" w:eastAsia="標楷體" w:hAnsi="標楷體" w:cs="新細明體"/>
                <w:kern w:val="0"/>
                <w:sz w:val="20"/>
                <w:szCs w:val="20"/>
              </w:rPr>
              <w:t>79.29</w:t>
            </w:r>
          </w:p>
        </w:tc>
        <w:tc>
          <w:tcPr>
            <w:tcW w:w="699" w:type="pct"/>
            <w:tcBorders>
              <w:left w:val="nil"/>
              <w:bottom w:val="nil"/>
              <w:right w:val="nil"/>
            </w:tcBorders>
            <w:vAlign w:val="center"/>
          </w:tcPr>
          <w:p w14:paraId="6351622F" w14:textId="77777777" w:rsidR="0002179C" w:rsidRPr="00781584" w:rsidRDefault="0002179C" w:rsidP="00781584">
            <w:pPr>
              <w:widowControl/>
              <w:jc w:val="center"/>
              <w:rPr>
                <w:rFonts w:ascii="標楷體" w:eastAsia="標楷體" w:hAnsi="標楷體" w:cs="新細明體"/>
                <w:kern w:val="0"/>
                <w:sz w:val="20"/>
                <w:szCs w:val="20"/>
              </w:rPr>
            </w:pPr>
            <w:r w:rsidRPr="00781584">
              <w:rPr>
                <w:rFonts w:ascii="標楷體" w:eastAsia="標楷體" w:hAnsi="標楷體" w:cs="新細明體"/>
                <w:kern w:val="0"/>
                <w:sz w:val="20"/>
                <w:szCs w:val="20"/>
              </w:rPr>
              <w:t>34.83</w:t>
            </w:r>
          </w:p>
        </w:tc>
      </w:tr>
      <w:tr w:rsidR="0002179C" w:rsidRPr="00781584" w14:paraId="2F756C9B" w14:textId="77777777" w:rsidTr="003D71F9">
        <w:trPr>
          <w:trHeight w:val="414"/>
        </w:trPr>
        <w:tc>
          <w:tcPr>
            <w:tcW w:w="824" w:type="pct"/>
            <w:tcBorders>
              <w:left w:val="nil"/>
            </w:tcBorders>
            <w:vAlign w:val="center"/>
          </w:tcPr>
          <w:p w14:paraId="14731DD2" w14:textId="77777777" w:rsidR="0002179C" w:rsidRPr="00781584" w:rsidRDefault="0002179C" w:rsidP="00781584">
            <w:pPr>
              <w:widowControl/>
              <w:jc w:val="center"/>
              <w:rPr>
                <w:rFonts w:ascii="標楷體" w:eastAsia="標楷體" w:hAnsi="標楷體" w:cs="新細明體"/>
                <w:kern w:val="0"/>
                <w:sz w:val="20"/>
                <w:szCs w:val="20"/>
              </w:rPr>
            </w:pPr>
            <w:r w:rsidRPr="00781584">
              <w:rPr>
                <w:rFonts w:ascii="標楷體" w:eastAsia="標楷體" w:hAnsi="標楷體" w:cs="新細明體" w:hint="eastAsia"/>
                <w:kern w:val="0"/>
                <w:sz w:val="20"/>
                <w:szCs w:val="20"/>
              </w:rPr>
              <w:t>2015.</w:t>
            </w:r>
            <w:r w:rsidRPr="00781584">
              <w:rPr>
                <w:rFonts w:ascii="標楷體" w:eastAsia="標楷體" w:hAnsi="標楷體" w:cs="新細明體"/>
                <w:kern w:val="0"/>
                <w:sz w:val="20"/>
                <w:szCs w:val="20"/>
              </w:rPr>
              <w:t>2</w:t>
            </w:r>
          </w:p>
        </w:tc>
        <w:tc>
          <w:tcPr>
            <w:tcW w:w="697" w:type="pct"/>
            <w:tcBorders>
              <w:top w:val="nil"/>
              <w:bottom w:val="nil"/>
              <w:right w:val="nil"/>
            </w:tcBorders>
            <w:vAlign w:val="center"/>
          </w:tcPr>
          <w:p w14:paraId="1F4BB36B" w14:textId="77777777" w:rsidR="0002179C" w:rsidRPr="00781584" w:rsidRDefault="0002179C" w:rsidP="00781584">
            <w:pPr>
              <w:widowControl/>
              <w:jc w:val="center"/>
              <w:rPr>
                <w:rFonts w:ascii="標楷體" w:eastAsia="標楷體" w:hAnsi="標楷體" w:cs="新細明體"/>
                <w:kern w:val="0"/>
                <w:sz w:val="20"/>
                <w:szCs w:val="20"/>
              </w:rPr>
            </w:pPr>
            <w:r w:rsidRPr="00781584">
              <w:rPr>
                <w:rFonts w:ascii="標楷體" w:eastAsia="標楷體" w:hAnsi="標楷體" w:cs="新細明體"/>
                <w:kern w:val="0"/>
                <w:sz w:val="20"/>
                <w:szCs w:val="20"/>
              </w:rPr>
              <w:t>2,606</w:t>
            </w:r>
          </w:p>
        </w:tc>
        <w:tc>
          <w:tcPr>
            <w:tcW w:w="698" w:type="pct"/>
            <w:tcBorders>
              <w:top w:val="nil"/>
              <w:left w:val="nil"/>
              <w:bottom w:val="nil"/>
              <w:right w:val="nil"/>
            </w:tcBorders>
            <w:vAlign w:val="center"/>
          </w:tcPr>
          <w:p w14:paraId="362ED734" w14:textId="77777777" w:rsidR="0002179C" w:rsidRPr="00781584" w:rsidRDefault="0002179C" w:rsidP="00781584">
            <w:pPr>
              <w:widowControl/>
              <w:jc w:val="center"/>
              <w:rPr>
                <w:rFonts w:ascii="標楷體" w:eastAsia="標楷體" w:hAnsi="標楷體" w:cs="新細明體"/>
                <w:kern w:val="0"/>
                <w:sz w:val="20"/>
                <w:szCs w:val="20"/>
              </w:rPr>
            </w:pPr>
            <w:r w:rsidRPr="00781584">
              <w:rPr>
                <w:rFonts w:ascii="標楷體" w:eastAsia="標楷體" w:hAnsi="標楷體" w:cs="新細明體"/>
                <w:kern w:val="0"/>
                <w:sz w:val="20"/>
                <w:szCs w:val="20"/>
              </w:rPr>
              <w:t>1,068</w:t>
            </w:r>
          </w:p>
        </w:tc>
        <w:tc>
          <w:tcPr>
            <w:tcW w:w="686" w:type="pct"/>
            <w:tcBorders>
              <w:top w:val="nil"/>
              <w:left w:val="nil"/>
              <w:bottom w:val="nil"/>
              <w:right w:val="nil"/>
            </w:tcBorders>
            <w:vAlign w:val="center"/>
          </w:tcPr>
          <w:p w14:paraId="3E02BCBC" w14:textId="77777777" w:rsidR="0002179C" w:rsidRPr="00781584" w:rsidRDefault="0002179C" w:rsidP="00781584">
            <w:pPr>
              <w:widowControl/>
              <w:jc w:val="center"/>
              <w:rPr>
                <w:rFonts w:ascii="標楷體" w:eastAsia="標楷體" w:hAnsi="標楷體" w:cs="新細明體"/>
                <w:kern w:val="0"/>
                <w:sz w:val="20"/>
                <w:szCs w:val="20"/>
              </w:rPr>
            </w:pPr>
            <w:r w:rsidRPr="00781584">
              <w:rPr>
                <w:rFonts w:ascii="標楷體" w:eastAsia="標楷體" w:hAnsi="標楷體" w:cs="新細明體"/>
                <w:kern w:val="0"/>
                <w:sz w:val="20"/>
                <w:szCs w:val="20"/>
              </w:rPr>
              <w:t>824</w:t>
            </w:r>
          </w:p>
        </w:tc>
        <w:tc>
          <w:tcPr>
            <w:tcW w:w="698" w:type="pct"/>
            <w:tcBorders>
              <w:top w:val="nil"/>
              <w:left w:val="nil"/>
              <w:bottom w:val="nil"/>
              <w:right w:val="nil"/>
            </w:tcBorders>
            <w:vAlign w:val="center"/>
          </w:tcPr>
          <w:p w14:paraId="0A0F3FC8" w14:textId="77777777" w:rsidR="0002179C" w:rsidRPr="00781584" w:rsidRDefault="0002179C" w:rsidP="00781584">
            <w:pPr>
              <w:widowControl/>
              <w:jc w:val="center"/>
              <w:rPr>
                <w:rFonts w:ascii="標楷體" w:eastAsia="標楷體" w:hAnsi="標楷體" w:cs="新細明體"/>
                <w:kern w:val="0"/>
                <w:sz w:val="20"/>
                <w:szCs w:val="20"/>
              </w:rPr>
            </w:pPr>
            <w:r w:rsidRPr="00781584">
              <w:rPr>
                <w:rFonts w:ascii="標楷體" w:eastAsia="標楷體" w:hAnsi="標楷體" w:cs="新細明體"/>
                <w:kern w:val="0"/>
                <w:sz w:val="20"/>
                <w:szCs w:val="20"/>
              </w:rPr>
              <w:t>40.98</w:t>
            </w:r>
          </w:p>
        </w:tc>
        <w:tc>
          <w:tcPr>
            <w:tcW w:w="698" w:type="pct"/>
            <w:tcBorders>
              <w:top w:val="nil"/>
              <w:left w:val="nil"/>
              <w:bottom w:val="nil"/>
              <w:right w:val="nil"/>
            </w:tcBorders>
            <w:vAlign w:val="center"/>
          </w:tcPr>
          <w:p w14:paraId="060E9A13" w14:textId="77777777" w:rsidR="0002179C" w:rsidRPr="00781584" w:rsidRDefault="0002179C" w:rsidP="00781584">
            <w:pPr>
              <w:widowControl/>
              <w:jc w:val="center"/>
              <w:rPr>
                <w:rFonts w:ascii="標楷體" w:eastAsia="標楷體" w:hAnsi="標楷體" w:cs="新細明體"/>
                <w:kern w:val="0"/>
                <w:sz w:val="20"/>
                <w:szCs w:val="20"/>
              </w:rPr>
            </w:pPr>
            <w:r w:rsidRPr="00781584">
              <w:rPr>
                <w:rFonts w:ascii="標楷體" w:eastAsia="標楷體" w:hAnsi="標楷體" w:cs="新細明體"/>
                <w:kern w:val="0"/>
                <w:sz w:val="20"/>
                <w:szCs w:val="20"/>
              </w:rPr>
              <w:t>77.15</w:t>
            </w:r>
          </w:p>
        </w:tc>
        <w:tc>
          <w:tcPr>
            <w:tcW w:w="699" w:type="pct"/>
            <w:tcBorders>
              <w:top w:val="nil"/>
              <w:left w:val="nil"/>
              <w:bottom w:val="nil"/>
              <w:right w:val="nil"/>
            </w:tcBorders>
            <w:vAlign w:val="center"/>
          </w:tcPr>
          <w:p w14:paraId="79398A23" w14:textId="77777777" w:rsidR="0002179C" w:rsidRPr="00781584" w:rsidRDefault="0002179C" w:rsidP="00781584">
            <w:pPr>
              <w:widowControl/>
              <w:jc w:val="center"/>
              <w:rPr>
                <w:rFonts w:ascii="標楷體" w:eastAsia="標楷體" w:hAnsi="標楷體" w:cs="新細明體"/>
                <w:kern w:val="0"/>
                <w:sz w:val="20"/>
                <w:szCs w:val="20"/>
              </w:rPr>
            </w:pPr>
            <w:r w:rsidRPr="00781584">
              <w:rPr>
                <w:rFonts w:ascii="標楷體" w:eastAsia="標楷體" w:hAnsi="標楷體" w:cs="新細明體"/>
                <w:kern w:val="0"/>
                <w:sz w:val="20"/>
                <w:szCs w:val="20"/>
              </w:rPr>
              <w:t>31.62</w:t>
            </w:r>
          </w:p>
        </w:tc>
      </w:tr>
      <w:tr w:rsidR="0002179C" w:rsidRPr="00781584" w14:paraId="1B01B59B" w14:textId="77777777" w:rsidTr="003D71F9">
        <w:trPr>
          <w:trHeight w:val="414"/>
        </w:trPr>
        <w:tc>
          <w:tcPr>
            <w:tcW w:w="824" w:type="pct"/>
            <w:tcBorders>
              <w:left w:val="nil"/>
            </w:tcBorders>
            <w:vAlign w:val="center"/>
          </w:tcPr>
          <w:p w14:paraId="46D454F1" w14:textId="77777777" w:rsidR="0002179C" w:rsidRPr="00781584" w:rsidRDefault="0002179C" w:rsidP="00781584">
            <w:pPr>
              <w:widowControl/>
              <w:jc w:val="center"/>
              <w:rPr>
                <w:rFonts w:ascii="標楷體" w:eastAsia="標楷體" w:hAnsi="標楷體" w:cs="新細明體"/>
                <w:kern w:val="0"/>
                <w:sz w:val="20"/>
                <w:szCs w:val="20"/>
              </w:rPr>
            </w:pPr>
            <w:r w:rsidRPr="00781584">
              <w:rPr>
                <w:rFonts w:ascii="標楷體" w:eastAsia="標楷體" w:hAnsi="標楷體" w:cs="新細明體" w:hint="eastAsia"/>
                <w:kern w:val="0"/>
                <w:sz w:val="20"/>
                <w:szCs w:val="20"/>
              </w:rPr>
              <w:t>2015.</w:t>
            </w:r>
            <w:r w:rsidRPr="00781584">
              <w:rPr>
                <w:rFonts w:ascii="標楷體" w:eastAsia="標楷體" w:hAnsi="標楷體" w:cs="新細明體"/>
                <w:kern w:val="0"/>
                <w:sz w:val="20"/>
                <w:szCs w:val="20"/>
              </w:rPr>
              <w:t>3</w:t>
            </w:r>
          </w:p>
        </w:tc>
        <w:tc>
          <w:tcPr>
            <w:tcW w:w="697" w:type="pct"/>
            <w:tcBorders>
              <w:top w:val="nil"/>
              <w:bottom w:val="nil"/>
              <w:right w:val="nil"/>
            </w:tcBorders>
            <w:vAlign w:val="center"/>
          </w:tcPr>
          <w:p w14:paraId="5ACB8B33" w14:textId="77777777" w:rsidR="0002179C" w:rsidRPr="00781584" w:rsidRDefault="0002179C" w:rsidP="00781584">
            <w:pPr>
              <w:widowControl/>
              <w:jc w:val="center"/>
              <w:rPr>
                <w:rFonts w:ascii="標楷體" w:eastAsia="標楷體" w:hAnsi="標楷體" w:cs="新細明體"/>
                <w:kern w:val="0"/>
                <w:sz w:val="20"/>
                <w:szCs w:val="20"/>
              </w:rPr>
            </w:pPr>
            <w:r w:rsidRPr="00781584">
              <w:rPr>
                <w:rFonts w:ascii="標楷體" w:eastAsia="標楷體" w:hAnsi="標楷體" w:cs="新細明體"/>
                <w:kern w:val="0"/>
                <w:sz w:val="20"/>
                <w:szCs w:val="20"/>
              </w:rPr>
              <w:t>2,525</w:t>
            </w:r>
          </w:p>
        </w:tc>
        <w:tc>
          <w:tcPr>
            <w:tcW w:w="698" w:type="pct"/>
            <w:tcBorders>
              <w:top w:val="nil"/>
              <w:left w:val="nil"/>
              <w:bottom w:val="nil"/>
              <w:right w:val="nil"/>
            </w:tcBorders>
            <w:vAlign w:val="center"/>
          </w:tcPr>
          <w:p w14:paraId="4DA801B6" w14:textId="77777777" w:rsidR="0002179C" w:rsidRPr="00781584" w:rsidRDefault="0002179C" w:rsidP="00781584">
            <w:pPr>
              <w:widowControl/>
              <w:jc w:val="center"/>
              <w:rPr>
                <w:rFonts w:ascii="標楷體" w:eastAsia="標楷體" w:hAnsi="標楷體" w:cs="新細明體"/>
                <w:kern w:val="0"/>
                <w:sz w:val="20"/>
                <w:szCs w:val="20"/>
              </w:rPr>
            </w:pPr>
            <w:r w:rsidRPr="00781584">
              <w:rPr>
                <w:rFonts w:ascii="標楷體" w:eastAsia="標楷體" w:hAnsi="標楷體" w:cs="新細明體"/>
                <w:kern w:val="0"/>
                <w:sz w:val="20"/>
                <w:szCs w:val="20"/>
              </w:rPr>
              <w:t>1,091</w:t>
            </w:r>
          </w:p>
        </w:tc>
        <w:tc>
          <w:tcPr>
            <w:tcW w:w="686" w:type="pct"/>
            <w:tcBorders>
              <w:top w:val="nil"/>
              <w:left w:val="nil"/>
              <w:bottom w:val="nil"/>
              <w:right w:val="nil"/>
            </w:tcBorders>
            <w:vAlign w:val="center"/>
          </w:tcPr>
          <w:p w14:paraId="41568952" w14:textId="77777777" w:rsidR="0002179C" w:rsidRPr="00781584" w:rsidRDefault="0002179C" w:rsidP="00781584">
            <w:pPr>
              <w:widowControl/>
              <w:jc w:val="center"/>
              <w:rPr>
                <w:rFonts w:ascii="標楷體" w:eastAsia="標楷體" w:hAnsi="標楷體" w:cs="新細明體"/>
                <w:kern w:val="0"/>
                <w:sz w:val="20"/>
                <w:szCs w:val="20"/>
              </w:rPr>
            </w:pPr>
            <w:r w:rsidRPr="00781584">
              <w:rPr>
                <w:rFonts w:ascii="標楷體" w:eastAsia="標楷體" w:hAnsi="標楷體" w:cs="新細明體"/>
                <w:kern w:val="0"/>
                <w:sz w:val="20"/>
                <w:szCs w:val="20"/>
              </w:rPr>
              <w:t>815</w:t>
            </w:r>
          </w:p>
        </w:tc>
        <w:tc>
          <w:tcPr>
            <w:tcW w:w="698" w:type="pct"/>
            <w:tcBorders>
              <w:top w:val="nil"/>
              <w:left w:val="nil"/>
              <w:bottom w:val="nil"/>
              <w:right w:val="nil"/>
            </w:tcBorders>
            <w:vAlign w:val="center"/>
          </w:tcPr>
          <w:p w14:paraId="2FDEDF57" w14:textId="77777777" w:rsidR="0002179C" w:rsidRPr="00781584" w:rsidRDefault="0002179C" w:rsidP="00781584">
            <w:pPr>
              <w:widowControl/>
              <w:jc w:val="center"/>
              <w:rPr>
                <w:rFonts w:ascii="標楷體" w:eastAsia="標楷體" w:hAnsi="標楷體" w:cs="新細明體"/>
                <w:kern w:val="0"/>
                <w:sz w:val="20"/>
                <w:szCs w:val="20"/>
              </w:rPr>
            </w:pPr>
            <w:r w:rsidRPr="00781584">
              <w:rPr>
                <w:rFonts w:ascii="標楷體" w:eastAsia="標楷體" w:hAnsi="標楷體" w:cs="新細明體"/>
                <w:kern w:val="0"/>
                <w:sz w:val="20"/>
                <w:szCs w:val="20"/>
              </w:rPr>
              <w:t>43.21</w:t>
            </w:r>
          </w:p>
        </w:tc>
        <w:tc>
          <w:tcPr>
            <w:tcW w:w="698" w:type="pct"/>
            <w:tcBorders>
              <w:top w:val="nil"/>
              <w:left w:val="nil"/>
              <w:bottom w:val="nil"/>
              <w:right w:val="nil"/>
            </w:tcBorders>
            <w:vAlign w:val="center"/>
          </w:tcPr>
          <w:p w14:paraId="142ACA33" w14:textId="77777777" w:rsidR="0002179C" w:rsidRPr="00781584" w:rsidRDefault="0002179C" w:rsidP="00781584">
            <w:pPr>
              <w:widowControl/>
              <w:jc w:val="center"/>
              <w:rPr>
                <w:rFonts w:ascii="標楷體" w:eastAsia="標楷體" w:hAnsi="標楷體" w:cs="新細明體"/>
                <w:kern w:val="0"/>
                <w:sz w:val="20"/>
                <w:szCs w:val="20"/>
              </w:rPr>
            </w:pPr>
            <w:r w:rsidRPr="00781584">
              <w:rPr>
                <w:rFonts w:ascii="標楷體" w:eastAsia="標楷體" w:hAnsi="標楷體" w:cs="新細明體"/>
                <w:kern w:val="0"/>
                <w:sz w:val="20"/>
                <w:szCs w:val="20"/>
              </w:rPr>
              <w:t>74.70</w:t>
            </w:r>
          </w:p>
        </w:tc>
        <w:tc>
          <w:tcPr>
            <w:tcW w:w="699" w:type="pct"/>
            <w:tcBorders>
              <w:top w:val="nil"/>
              <w:left w:val="nil"/>
              <w:bottom w:val="nil"/>
              <w:right w:val="nil"/>
            </w:tcBorders>
            <w:vAlign w:val="center"/>
          </w:tcPr>
          <w:p w14:paraId="489BC5D7" w14:textId="77777777" w:rsidR="0002179C" w:rsidRPr="00781584" w:rsidRDefault="0002179C" w:rsidP="00781584">
            <w:pPr>
              <w:widowControl/>
              <w:jc w:val="center"/>
              <w:rPr>
                <w:rFonts w:ascii="標楷體" w:eastAsia="標楷體" w:hAnsi="標楷體" w:cs="新細明體"/>
                <w:kern w:val="0"/>
                <w:sz w:val="20"/>
                <w:szCs w:val="20"/>
              </w:rPr>
            </w:pPr>
            <w:r w:rsidRPr="00781584">
              <w:rPr>
                <w:rFonts w:ascii="標楷體" w:eastAsia="標楷體" w:hAnsi="標楷體" w:cs="新細明體"/>
                <w:kern w:val="0"/>
                <w:sz w:val="20"/>
                <w:szCs w:val="20"/>
              </w:rPr>
              <w:t>32.28</w:t>
            </w:r>
          </w:p>
        </w:tc>
      </w:tr>
      <w:tr w:rsidR="0002179C" w:rsidRPr="00781584" w14:paraId="720BF247" w14:textId="77777777" w:rsidTr="003D71F9">
        <w:trPr>
          <w:trHeight w:val="414"/>
        </w:trPr>
        <w:tc>
          <w:tcPr>
            <w:tcW w:w="824" w:type="pct"/>
            <w:tcBorders>
              <w:left w:val="nil"/>
            </w:tcBorders>
            <w:vAlign w:val="center"/>
          </w:tcPr>
          <w:p w14:paraId="2BA0AF63" w14:textId="77777777" w:rsidR="0002179C" w:rsidRPr="00781584" w:rsidRDefault="0002179C" w:rsidP="00781584">
            <w:pPr>
              <w:widowControl/>
              <w:jc w:val="center"/>
              <w:rPr>
                <w:rFonts w:ascii="標楷體" w:eastAsia="標楷體" w:hAnsi="標楷體" w:cs="新細明體"/>
                <w:kern w:val="0"/>
                <w:sz w:val="20"/>
                <w:szCs w:val="20"/>
              </w:rPr>
            </w:pPr>
            <w:r w:rsidRPr="00781584">
              <w:rPr>
                <w:rFonts w:ascii="標楷體" w:eastAsia="標楷體" w:hAnsi="標楷體" w:cs="新細明體" w:hint="eastAsia"/>
                <w:kern w:val="0"/>
                <w:sz w:val="20"/>
                <w:szCs w:val="20"/>
              </w:rPr>
              <w:t>2015.</w:t>
            </w:r>
            <w:r w:rsidRPr="00781584">
              <w:rPr>
                <w:rFonts w:ascii="標楷體" w:eastAsia="標楷體" w:hAnsi="標楷體" w:cs="新細明體"/>
                <w:kern w:val="0"/>
                <w:sz w:val="20"/>
                <w:szCs w:val="20"/>
              </w:rPr>
              <w:t>4</w:t>
            </w:r>
          </w:p>
        </w:tc>
        <w:tc>
          <w:tcPr>
            <w:tcW w:w="697" w:type="pct"/>
            <w:tcBorders>
              <w:top w:val="nil"/>
              <w:bottom w:val="nil"/>
              <w:right w:val="nil"/>
            </w:tcBorders>
            <w:vAlign w:val="center"/>
          </w:tcPr>
          <w:p w14:paraId="4E7525A8" w14:textId="77777777" w:rsidR="0002179C" w:rsidRPr="00781584" w:rsidRDefault="0002179C" w:rsidP="00781584">
            <w:pPr>
              <w:widowControl/>
              <w:jc w:val="center"/>
              <w:rPr>
                <w:rFonts w:ascii="標楷體" w:eastAsia="標楷體" w:hAnsi="標楷體" w:cs="新細明體"/>
                <w:kern w:val="0"/>
                <w:sz w:val="20"/>
                <w:szCs w:val="20"/>
              </w:rPr>
            </w:pPr>
            <w:r w:rsidRPr="00781584">
              <w:rPr>
                <w:rFonts w:ascii="標楷體" w:eastAsia="標楷體" w:hAnsi="標楷體" w:cs="新細明體"/>
                <w:kern w:val="0"/>
                <w:sz w:val="20"/>
                <w:szCs w:val="20"/>
              </w:rPr>
              <w:t>2,372</w:t>
            </w:r>
          </w:p>
        </w:tc>
        <w:tc>
          <w:tcPr>
            <w:tcW w:w="698" w:type="pct"/>
            <w:tcBorders>
              <w:top w:val="nil"/>
              <w:left w:val="nil"/>
              <w:bottom w:val="nil"/>
              <w:right w:val="nil"/>
            </w:tcBorders>
            <w:vAlign w:val="center"/>
          </w:tcPr>
          <w:p w14:paraId="7F327CD0" w14:textId="77777777" w:rsidR="0002179C" w:rsidRPr="00781584" w:rsidRDefault="0002179C" w:rsidP="00781584">
            <w:pPr>
              <w:widowControl/>
              <w:jc w:val="center"/>
              <w:rPr>
                <w:rFonts w:ascii="標楷體" w:eastAsia="標楷體" w:hAnsi="標楷體" w:cs="新細明體"/>
                <w:kern w:val="0"/>
                <w:sz w:val="20"/>
                <w:szCs w:val="20"/>
              </w:rPr>
            </w:pPr>
            <w:r w:rsidRPr="00781584">
              <w:rPr>
                <w:rFonts w:ascii="標楷體" w:eastAsia="標楷體" w:hAnsi="標楷體" w:cs="新細明體"/>
                <w:kern w:val="0"/>
                <w:sz w:val="20"/>
                <w:szCs w:val="20"/>
              </w:rPr>
              <w:t>1,069</w:t>
            </w:r>
          </w:p>
        </w:tc>
        <w:tc>
          <w:tcPr>
            <w:tcW w:w="686" w:type="pct"/>
            <w:tcBorders>
              <w:top w:val="nil"/>
              <w:left w:val="nil"/>
              <w:bottom w:val="nil"/>
              <w:right w:val="nil"/>
            </w:tcBorders>
            <w:vAlign w:val="center"/>
          </w:tcPr>
          <w:p w14:paraId="4EEB2F26" w14:textId="77777777" w:rsidR="0002179C" w:rsidRPr="00781584" w:rsidRDefault="0002179C" w:rsidP="00781584">
            <w:pPr>
              <w:widowControl/>
              <w:jc w:val="center"/>
              <w:rPr>
                <w:rFonts w:ascii="標楷體" w:eastAsia="標楷體" w:hAnsi="標楷體" w:cs="新細明體"/>
                <w:kern w:val="0"/>
                <w:sz w:val="20"/>
                <w:szCs w:val="20"/>
              </w:rPr>
            </w:pPr>
            <w:r w:rsidRPr="00781584">
              <w:rPr>
                <w:rFonts w:ascii="標楷體" w:eastAsia="標楷體" w:hAnsi="標楷體" w:cs="新細明體"/>
                <w:kern w:val="0"/>
                <w:sz w:val="20"/>
                <w:szCs w:val="20"/>
              </w:rPr>
              <w:t>777</w:t>
            </w:r>
          </w:p>
        </w:tc>
        <w:tc>
          <w:tcPr>
            <w:tcW w:w="698" w:type="pct"/>
            <w:tcBorders>
              <w:top w:val="nil"/>
              <w:left w:val="nil"/>
              <w:bottom w:val="nil"/>
              <w:right w:val="nil"/>
            </w:tcBorders>
            <w:vAlign w:val="center"/>
          </w:tcPr>
          <w:p w14:paraId="2F7C9AC0" w14:textId="77777777" w:rsidR="0002179C" w:rsidRPr="00781584" w:rsidRDefault="0002179C" w:rsidP="00781584">
            <w:pPr>
              <w:widowControl/>
              <w:jc w:val="center"/>
              <w:rPr>
                <w:rFonts w:ascii="標楷體" w:eastAsia="標楷體" w:hAnsi="標楷體" w:cs="新細明體"/>
                <w:kern w:val="0"/>
                <w:sz w:val="20"/>
                <w:szCs w:val="20"/>
              </w:rPr>
            </w:pPr>
            <w:r w:rsidRPr="00781584">
              <w:rPr>
                <w:rFonts w:ascii="標楷體" w:eastAsia="標楷體" w:hAnsi="標楷體" w:cs="新細明體"/>
                <w:kern w:val="0"/>
                <w:sz w:val="20"/>
                <w:szCs w:val="20"/>
              </w:rPr>
              <w:t>45.07</w:t>
            </w:r>
          </w:p>
        </w:tc>
        <w:tc>
          <w:tcPr>
            <w:tcW w:w="698" w:type="pct"/>
            <w:tcBorders>
              <w:top w:val="nil"/>
              <w:left w:val="nil"/>
              <w:bottom w:val="nil"/>
              <w:right w:val="nil"/>
            </w:tcBorders>
            <w:vAlign w:val="center"/>
          </w:tcPr>
          <w:p w14:paraId="5A497856" w14:textId="77777777" w:rsidR="0002179C" w:rsidRPr="00781584" w:rsidRDefault="0002179C" w:rsidP="00781584">
            <w:pPr>
              <w:widowControl/>
              <w:jc w:val="center"/>
              <w:rPr>
                <w:rFonts w:ascii="標楷體" w:eastAsia="標楷體" w:hAnsi="標楷體" w:cs="新細明體"/>
                <w:kern w:val="0"/>
                <w:sz w:val="20"/>
                <w:szCs w:val="20"/>
              </w:rPr>
            </w:pPr>
            <w:r w:rsidRPr="00781584">
              <w:rPr>
                <w:rFonts w:ascii="標楷體" w:eastAsia="標楷體" w:hAnsi="標楷體" w:cs="新細明體"/>
                <w:kern w:val="0"/>
                <w:sz w:val="20"/>
                <w:szCs w:val="20"/>
              </w:rPr>
              <w:t>72.68</w:t>
            </w:r>
          </w:p>
        </w:tc>
        <w:tc>
          <w:tcPr>
            <w:tcW w:w="699" w:type="pct"/>
            <w:tcBorders>
              <w:top w:val="nil"/>
              <w:left w:val="nil"/>
              <w:bottom w:val="nil"/>
              <w:right w:val="nil"/>
            </w:tcBorders>
            <w:vAlign w:val="center"/>
          </w:tcPr>
          <w:p w14:paraId="4F9A6B1C" w14:textId="77777777" w:rsidR="0002179C" w:rsidRPr="00781584" w:rsidRDefault="0002179C" w:rsidP="00781584">
            <w:pPr>
              <w:widowControl/>
              <w:jc w:val="center"/>
              <w:rPr>
                <w:rFonts w:ascii="標楷體" w:eastAsia="標楷體" w:hAnsi="標楷體" w:cs="新細明體"/>
                <w:kern w:val="0"/>
                <w:sz w:val="20"/>
                <w:szCs w:val="20"/>
              </w:rPr>
            </w:pPr>
            <w:r w:rsidRPr="00781584">
              <w:rPr>
                <w:rFonts w:ascii="標楷體" w:eastAsia="標楷體" w:hAnsi="標楷體" w:cs="新細明體"/>
                <w:kern w:val="0"/>
                <w:sz w:val="20"/>
                <w:szCs w:val="20"/>
              </w:rPr>
              <w:t>32.76</w:t>
            </w:r>
          </w:p>
        </w:tc>
      </w:tr>
      <w:tr w:rsidR="0002179C" w:rsidRPr="00781584" w14:paraId="00733C10" w14:textId="77777777" w:rsidTr="003D71F9">
        <w:trPr>
          <w:trHeight w:val="414"/>
        </w:trPr>
        <w:tc>
          <w:tcPr>
            <w:tcW w:w="824" w:type="pct"/>
            <w:tcBorders>
              <w:left w:val="nil"/>
              <w:bottom w:val="single" w:sz="4" w:space="0" w:color="auto"/>
            </w:tcBorders>
            <w:vAlign w:val="center"/>
          </w:tcPr>
          <w:p w14:paraId="4F5A7737" w14:textId="77777777" w:rsidR="0002179C" w:rsidRPr="00781584" w:rsidRDefault="0002179C" w:rsidP="00781584">
            <w:pPr>
              <w:widowControl/>
              <w:jc w:val="center"/>
              <w:rPr>
                <w:rFonts w:ascii="標楷體" w:eastAsia="標楷體" w:hAnsi="標楷體" w:cs="新細明體"/>
                <w:kern w:val="0"/>
                <w:sz w:val="20"/>
                <w:szCs w:val="20"/>
              </w:rPr>
            </w:pPr>
            <w:r w:rsidRPr="00781584">
              <w:rPr>
                <w:rFonts w:ascii="標楷體" w:eastAsia="標楷體" w:hAnsi="標楷體" w:cs="新細明體" w:hint="eastAsia"/>
                <w:kern w:val="0"/>
                <w:sz w:val="20"/>
                <w:szCs w:val="20"/>
              </w:rPr>
              <w:t>2015.</w:t>
            </w:r>
            <w:r w:rsidRPr="00781584">
              <w:rPr>
                <w:rFonts w:ascii="標楷體" w:eastAsia="標楷體" w:hAnsi="標楷體" w:cs="新細明體"/>
                <w:kern w:val="0"/>
                <w:sz w:val="20"/>
                <w:szCs w:val="20"/>
              </w:rPr>
              <w:t>5</w:t>
            </w:r>
          </w:p>
        </w:tc>
        <w:tc>
          <w:tcPr>
            <w:tcW w:w="697" w:type="pct"/>
            <w:tcBorders>
              <w:top w:val="nil"/>
              <w:bottom w:val="nil"/>
              <w:right w:val="nil"/>
            </w:tcBorders>
            <w:vAlign w:val="center"/>
          </w:tcPr>
          <w:p w14:paraId="5C9C68B2" w14:textId="77777777" w:rsidR="0002179C" w:rsidRPr="00781584" w:rsidRDefault="0002179C" w:rsidP="00781584">
            <w:pPr>
              <w:widowControl/>
              <w:jc w:val="center"/>
              <w:rPr>
                <w:rFonts w:ascii="標楷體" w:eastAsia="標楷體" w:hAnsi="標楷體" w:cs="新細明體"/>
                <w:kern w:val="0"/>
                <w:sz w:val="20"/>
                <w:szCs w:val="20"/>
              </w:rPr>
            </w:pPr>
            <w:r w:rsidRPr="00781584">
              <w:rPr>
                <w:rFonts w:ascii="標楷體" w:eastAsia="標楷體" w:hAnsi="標楷體" w:cs="新細明體"/>
                <w:kern w:val="0"/>
                <w:sz w:val="20"/>
                <w:szCs w:val="20"/>
              </w:rPr>
              <w:t>2,547</w:t>
            </w:r>
          </w:p>
        </w:tc>
        <w:tc>
          <w:tcPr>
            <w:tcW w:w="698" w:type="pct"/>
            <w:tcBorders>
              <w:top w:val="nil"/>
              <w:left w:val="nil"/>
              <w:bottom w:val="nil"/>
              <w:right w:val="nil"/>
            </w:tcBorders>
            <w:vAlign w:val="center"/>
          </w:tcPr>
          <w:p w14:paraId="77696E32" w14:textId="77777777" w:rsidR="0002179C" w:rsidRPr="00781584" w:rsidRDefault="0002179C" w:rsidP="00781584">
            <w:pPr>
              <w:widowControl/>
              <w:jc w:val="center"/>
              <w:rPr>
                <w:rFonts w:ascii="標楷體" w:eastAsia="標楷體" w:hAnsi="標楷體" w:cs="新細明體"/>
                <w:kern w:val="0"/>
                <w:sz w:val="20"/>
                <w:szCs w:val="20"/>
              </w:rPr>
            </w:pPr>
            <w:r w:rsidRPr="00781584">
              <w:rPr>
                <w:rFonts w:ascii="標楷體" w:eastAsia="標楷體" w:hAnsi="標楷體" w:cs="新細明體"/>
                <w:kern w:val="0"/>
                <w:sz w:val="20"/>
                <w:szCs w:val="20"/>
              </w:rPr>
              <w:t>1,152</w:t>
            </w:r>
          </w:p>
        </w:tc>
        <w:tc>
          <w:tcPr>
            <w:tcW w:w="686" w:type="pct"/>
            <w:tcBorders>
              <w:top w:val="nil"/>
              <w:left w:val="nil"/>
              <w:bottom w:val="nil"/>
              <w:right w:val="nil"/>
            </w:tcBorders>
            <w:vAlign w:val="center"/>
          </w:tcPr>
          <w:p w14:paraId="22B565D5" w14:textId="77777777" w:rsidR="0002179C" w:rsidRPr="00781584" w:rsidRDefault="0002179C" w:rsidP="00781584">
            <w:pPr>
              <w:widowControl/>
              <w:jc w:val="center"/>
              <w:rPr>
                <w:rFonts w:ascii="標楷體" w:eastAsia="標楷體" w:hAnsi="標楷體" w:cs="新細明體"/>
                <w:kern w:val="0"/>
                <w:sz w:val="20"/>
                <w:szCs w:val="20"/>
              </w:rPr>
            </w:pPr>
            <w:r w:rsidRPr="00781584">
              <w:rPr>
                <w:rFonts w:ascii="標楷體" w:eastAsia="標楷體" w:hAnsi="標楷體" w:cs="新細明體"/>
                <w:kern w:val="0"/>
                <w:sz w:val="20"/>
                <w:szCs w:val="20"/>
              </w:rPr>
              <w:t>872</w:t>
            </w:r>
          </w:p>
        </w:tc>
        <w:tc>
          <w:tcPr>
            <w:tcW w:w="698" w:type="pct"/>
            <w:tcBorders>
              <w:top w:val="nil"/>
              <w:left w:val="nil"/>
              <w:bottom w:val="nil"/>
              <w:right w:val="nil"/>
            </w:tcBorders>
            <w:vAlign w:val="center"/>
          </w:tcPr>
          <w:p w14:paraId="241064FD" w14:textId="77777777" w:rsidR="0002179C" w:rsidRPr="00781584" w:rsidRDefault="0002179C" w:rsidP="00781584">
            <w:pPr>
              <w:widowControl/>
              <w:jc w:val="center"/>
              <w:rPr>
                <w:rFonts w:ascii="標楷體" w:eastAsia="標楷體" w:hAnsi="標楷體" w:cs="新細明體"/>
                <w:kern w:val="0"/>
                <w:sz w:val="20"/>
                <w:szCs w:val="20"/>
              </w:rPr>
            </w:pPr>
            <w:r w:rsidRPr="00781584">
              <w:rPr>
                <w:rFonts w:ascii="標楷體" w:eastAsia="標楷體" w:hAnsi="標楷體" w:cs="新細明體"/>
                <w:kern w:val="0"/>
                <w:sz w:val="20"/>
                <w:szCs w:val="20"/>
              </w:rPr>
              <w:t>45.23</w:t>
            </w:r>
          </w:p>
        </w:tc>
        <w:tc>
          <w:tcPr>
            <w:tcW w:w="698" w:type="pct"/>
            <w:tcBorders>
              <w:top w:val="nil"/>
              <w:left w:val="nil"/>
              <w:bottom w:val="nil"/>
              <w:right w:val="nil"/>
            </w:tcBorders>
            <w:vAlign w:val="center"/>
          </w:tcPr>
          <w:p w14:paraId="23FEF1C3" w14:textId="77777777" w:rsidR="0002179C" w:rsidRPr="00781584" w:rsidRDefault="0002179C" w:rsidP="00781584">
            <w:pPr>
              <w:widowControl/>
              <w:jc w:val="center"/>
              <w:rPr>
                <w:rFonts w:ascii="標楷體" w:eastAsia="標楷體" w:hAnsi="標楷體" w:cs="新細明體"/>
                <w:kern w:val="0"/>
                <w:sz w:val="20"/>
                <w:szCs w:val="20"/>
              </w:rPr>
            </w:pPr>
            <w:r w:rsidRPr="00781584">
              <w:rPr>
                <w:rFonts w:ascii="標楷體" w:eastAsia="標楷體" w:hAnsi="標楷體" w:cs="新細明體"/>
                <w:kern w:val="0"/>
                <w:sz w:val="20"/>
                <w:szCs w:val="20"/>
              </w:rPr>
              <w:t>75.69</w:t>
            </w:r>
          </w:p>
        </w:tc>
        <w:tc>
          <w:tcPr>
            <w:tcW w:w="699" w:type="pct"/>
            <w:tcBorders>
              <w:top w:val="nil"/>
              <w:left w:val="nil"/>
              <w:bottom w:val="nil"/>
              <w:right w:val="nil"/>
            </w:tcBorders>
            <w:vAlign w:val="center"/>
          </w:tcPr>
          <w:p w14:paraId="068D93FE" w14:textId="77777777" w:rsidR="0002179C" w:rsidRPr="00781584" w:rsidRDefault="0002179C" w:rsidP="00781584">
            <w:pPr>
              <w:widowControl/>
              <w:jc w:val="center"/>
              <w:rPr>
                <w:rFonts w:ascii="標楷體" w:eastAsia="標楷體" w:hAnsi="標楷體" w:cs="新細明體"/>
                <w:kern w:val="0"/>
                <w:sz w:val="20"/>
                <w:szCs w:val="20"/>
              </w:rPr>
            </w:pPr>
            <w:r w:rsidRPr="00781584">
              <w:rPr>
                <w:rFonts w:ascii="標楷體" w:eastAsia="標楷體" w:hAnsi="標楷體" w:cs="新細明體"/>
                <w:kern w:val="0"/>
                <w:sz w:val="20"/>
                <w:szCs w:val="20"/>
              </w:rPr>
              <w:t>34.24</w:t>
            </w:r>
          </w:p>
        </w:tc>
      </w:tr>
      <w:tr w:rsidR="0002179C" w:rsidRPr="00781584" w14:paraId="403BFF29" w14:textId="77777777" w:rsidTr="003D71F9">
        <w:trPr>
          <w:trHeight w:val="414"/>
        </w:trPr>
        <w:tc>
          <w:tcPr>
            <w:tcW w:w="824" w:type="pct"/>
            <w:tcBorders>
              <w:left w:val="nil"/>
              <w:bottom w:val="single" w:sz="4" w:space="0" w:color="auto"/>
            </w:tcBorders>
            <w:vAlign w:val="center"/>
          </w:tcPr>
          <w:p w14:paraId="5FD3DB8C" w14:textId="77777777" w:rsidR="0002179C" w:rsidRPr="00781584" w:rsidRDefault="0002179C" w:rsidP="00781584">
            <w:pPr>
              <w:widowControl/>
              <w:jc w:val="center"/>
              <w:rPr>
                <w:rFonts w:ascii="標楷體" w:eastAsia="標楷體" w:hAnsi="標楷體" w:cs="新細明體"/>
                <w:kern w:val="0"/>
                <w:sz w:val="20"/>
                <w:szCs w:val="20"/>
              </w:rPr>
            </w:pPr>
            <w:r w:rsidRPr="00781584">
              <w:rPr>
                <w:rFonts w:ascii="標楷體" w:eastAsia="標楷體" w:hAnsi="標楷體" w:cs="新細明體" w:hint="eastAsia"/>
                <w:kern w:val="0"/>
                <w:sz w:val="20"/>
                <w:szCs w:val="20"/>
              </w:rPr>
              <w:t>2015</w:t>
            </w:r>
            <w:r w:rsidRPr="00781584">
              <w:rPr>
                <w:rFonts w:ascii="標楷體" w:eastAsia="標楷體" w:hAnsi="標楷體" w:cs="新細明體"/>
                <w:kern w:val="0"/>
                <w:sz w:val="20"/>
                <w:szCs w:val="20"/>
              </w:rPr>
              <w:t>.6</w:t>
            </w:r>
          </w:p>
        </w:tc>
        <w:tc>
          <w:tcPr>
            <w:tcW w:w="697" w:type="pct"/>
            <w:tcBorders>
              <w:top w:val="nil"/>
              <w:bottom w:val="nil"/>
              <w:right w:val="nil"/>
            </w:tcBorders>
            <w:vAlign w:val="center"/>
          </w:tcPr>
          <w:p w14:paraId="5D9A6A5E" w14:textId="77777777" w:rsidR="0002179C" w:rsidRPr="00781584" w:rsidRDefault="0002179C" w:rsidP="00781584">
            <w:pPr>
              <w:widowControl/>
              <w:jc w:val="center"/>
              <w:rPr>
                <w:rFonts w:ascii="標楷體" w:eastAsia="標楷體" w:hAnsi="標楷體" w:cs="新細明體"/>
                <w:kern w:val="0"/>
                <w:sz w:val="20"/>
                <w:szCs w:val="20"/>
              </w:rPr>
            </w:pPr>
            <w:r w:rsidRPr="00781584">
              <w:rPr>
                <w:rFonts w:ascii="標楷體" w:eastAsia="標楷體" w:hAnsi="標楷體" w:cs="新細明體"/>
                <w:kern w:val="0"/>
                <w:sz w:val="20"/>
                <w:szCs w:val="20"/>
              </w:rPr>
              <w:t>2,553</w:t>
            </w:r>
          </w:p>
        </w:tc>
        <w:tc>
          <w:tcPr>
            <w:tcW w:w="698" w:type="pct"/>
            <w:tcBorders>
              <w:top w:val="nil"/>
              <w:left w:val="nil"/>
              <w:bottom w:val="nil"/>
              <w:right w:val="nil"/>
            </w:tcBorders>
            <w:vAlign w:val="center"/>
          </w:tcPr>
          <w:p w14:paraId="07EF7BA8" w14:textId="77777777" w:rsidR="0002179C" w:rsidRPr="00781584" w:rsidRDefault="0002179C" w:rsidP="00781584">
            <w:pPr>
              <w:widowControl/>
              <w:jc w:val="center"/>
              <w:rPr>
                <w:rFonts w:ascii="標楷體" w:eastAsia="標楷體" w:hAnsi="標楷體" w:cs="新細明體"/>
                <w:kern w:val="0"/>
                <w:sz w:val="20"/>
                <w:szCs w:val="20"/>
              </w:rPr>
            </w:pPr>
            <w:r w:rsidRPr="00781584">
              <w:rPr>
                <w:rFonts w:ascii="標楷體" w:eastAsia="標楷體" w:hAnsi="標楷體" w:cs="新細明體"/>
                <w:kern w:val="0"/>
                <w:sz w:val="20"/>
                <w:szCs w:val="20"/>
              </w:rPr>
              <w:t>1,175</w:t>
            </w:r>
          </w:p>
        </w:tc>
        <w:tc>
          <w:tcPr>
            <w:tcW w:w="686" w:type="pct"/>
            <w:tcBorders>
              <w:top w:val="nil"/>
              <w:left w:val="nil"/>
              <w:bottom w:val="nil"/>
              <w:right w:val="nil"/>
            </w:tcBorders>
            <w:vAlign w:val="center"/>
          </w:tcPr>
          <w:p w14:paraId="096797E7" w14:textId="77777777" w:rsidR="0002179C" w:rsidRPr="00781584" w:rsidRDefault="0002179C" w:rsidP="00781584">
            <w:pPr>
              <w:widowControl/>
              <w:jc w:val="center"/>
              <w:rPr>
                <w:rFonts w:ascii="標楷體" w:eastAsia="標楷體" w:hAnsi="標楷體" w:cs="新細明體"/>
                <w:kern w:val="0"/>
                <w:sz w:val="20"/>
                <w:szCs w:val="20"/>
              </w:rPr>
            </w:pPr>
            <w:r w:rsidRPr="00781584">
              <w:rPr>
                <w:rFonts w:ascii="標楷體" w:eastAsia="標楷體" w:hAnsi="標楷體" w:cs="新細明體"/>
                <w:kern w:val="0"/>
                <w:sz w:val="20"/>
                <w:szCs w:val="20"/>
              </w:rPr>
              <w:t>868</w:t>
            </w:r>
          </w:p>
        </w:tc>
        <w:tc>
          <w:tcPr>
            <w:tcW w:w="698" w:type="pct"/>
            <w:tcBorders>
              <w:top w:val="nil"/>
              <w:left w:val="nil"/>
              <w:bottom w:val="nil"/>
              <w:right w:val="nil"/>
            </w:tcBorders>
            <w:vAlign w:val="center"/>
          </w:tcPr>
          <w:p w14:paraId="663B3169" w14:textId="77777777" w:rsidR="0002179C" w:rsidRPr="00781584" w:rsidRDefault="0002179C" w:rsidP="00781584">
            <w:pPr>
              <w:widowControl/>
              <w:jc w:val="center"/>
              <w:rPr>
                <w:rFonts w:ascii="標楷體" w:eastAsia="標楷體" w:hAnsi="標楷體" w:cs="新細明體"/>
                <w:kern w:val="0"/>
                <w:sz w:val="20"/>
                <w:szCs w:val="20"/>
              </w:rPr>
            </w:pPr>
            <w:r w:rsidRPr="00781584">
              <w:rPr>
                <w:rFonts w:ascii="標楷體" w:eastAsia="標楷體" w:hAnsi="標楷體" w:cs="新細明體"/>
                <w:kern w:val="0"/>
                <w:sz w:val="20"/>
                <w:szCs w:val="20"/>
              </w:rPr>
              <w:t>46.02</w:t>
            </w:r>
          </w:p>
        </w:tc>
        <w:tc>
          <w:tcPr>
            <w:tcW w:w="698" w:type="pct"/>
            <w:tcBorders>
              <w:top w:val="nil"/>
              <w:left w:val="nil"/>
              <w:bottom w:val="nil"/>
              <w:right w:val="nil"/>
            </w:tcBorders>
            <w:vAlign w:val="center"/>
          </w:tcPr>
          <w:p w14:paraId="07E387B4" w14:textId="77777777" w:rsidR="0002179C" w:rsidRPr="00781584" w:rsidRDefault="0002179C" w:rsidP="00781584">
            <w:pPr>
              <w:widowControl/>
              <w:jc w:val="center"/>
              <w:rPr>
                <w:rFonts w:ascii="標楷體" w:eastAsia="標楷體" w:hAnsi="標楷體" w:cs="新細明體"/>
                <w:kern w:val="0"/>
                <w:sz w:val="20"/>
                <w:szCs w:val="20"/>
              </w:rPr>
            </w:pPr>
            <w:r w:rsidRPr="00781584">
              <w:rPr>
                <w:rFonts w:ascii="標楷體" w:eastAsia="標楷體" w:hAnsi="標楷體" w:cs="新細明體"/>
                <w:kern w:val="0"/>
                <w:sz w:val="20"/>
                <w:szCs w:val="20"/>
              </w:rPr>
              <w:t>73.87</w:t>
            </w:r>
          </w:p>
        </w:tc>
        <w:tc>
          <w:tcPr>
            <w:tcW w:w="699" w:type="pct"/>
            <w:tcBorders>
              <w:top w:val="nil"/>
              <w:left w:val="nil"/>
              <w:bottom w:val="nil"/>
              <w:right w:val="nil"/>
            </w:tcBorders>
            <w:vAlign w:val="center"/>
          </w:tcPr>
          <w:p w14:paraId="3ED9AFD9" w14:textId="77777777" w:rsidR="0002179C" w:rsidRPr="00781584" w:rsidRDefault="0002179C" w:rsidP="00781584">
            <w:pPr>
              <w:widowControl/>
              <w:jc w:val="center"/>
              <w:rPr>
                <w:rFonts w:ascii="標楷體" w:eastAsia="標楷體" w:hAnsi="標楷體" w:cs="新細明體"/>
                <w:kern w:val="0"/>
                <w:sz w:val="20"/>
                <w:szCs w:val="20"/>
              </w:rPr>
            </w:pPr>
            <w:r w:rsidRPr="00781584">
              <w:rPr>
                <w:rFonts w:ascii="標楷體" w:eastAsia="標楷體" w:hAnsi="標楷體" w:cs="新細明體"/>
                <w:kern w:val="0"/>
                <w:sz w:val="20"/>
                <w:szCs w:val="20"/>
              </w:rPr>
              <w:t>34.00</w:t>
            </w:r>
          </w:p>
        </w:tc>
      </w:tr>
      <w:tr w:rsidR="0002179C" w:rsidRPr="00781584" w14:paraId="6510C568" w14:textId="77777777" w:rsidTr="003D71F9">
        <w:trPr>
          <w:trHeight w:val="414"/>
        </w:trPr>
        <w:tc>
          <w:tcPr>
            <w:tcW w:w="824" w:type="pct"/>
            <w:tcBorders>
              <w:left w:val="nil"/>
            </w:tcBorders>
            <w:vAlign w:val="center"/>
          </w:tcPr>
          <w:p w14:paraId="58B88DE0" w14:textId="77777777" w:rsidR="0002179C" w:rsidRPr="00781584" w:rsidRDefault="0002179C" w:rsidP="00781584">
            <w:pPr>
              <w:widowControl/>
              <w:jc w:val="center"/>
              <w:rPr>
                <w:rFonts w:ascii="標楷體" w:eastAsia="標楷體" w:hAnsi="標楷體" w:cs="新細明體"/>
                <w:kern w:val="0"/>
                <w:sz w:val="20"/>
                <w:szCs w:val="20"/>
              </w:rPr>
            </w:pPr>
            <w:r w:rsidRPr="00781584">
              <w:rPr>
                <w:rFonts w:ascii="標楷體" w:eastAsia="標楷體" w:hAnsi="標楷體" w:cs="新細明體" w:hint="eastAsia"/>
                <w:kern w:val="0"/>
                <w:sz w:val="20"/>
                <w:szCs w:val="20"/>
              </w:rPr>
              <w:t>2015.</w:t>
            </w:r>
            <w:r w:rsidRPr="00781584">
              <w:rPr>
                <w:rFonts w:ascii="標楷體" w:eastAsia="標楷體" w:hAnsi="標楷體" w:cs="新細明體"/>
                <w:kern w:val="0"/>
                <w:sz w:val="20"/>
                <w:szCs w:val="20"/>
              </w:rPr>
              <w:t>7</w:t>
            </w:r>
          </w:p>
        </w:tc>
        <w:tc>
          <w:tcPr>
            <w:tcW w:w="697" w:type="pct"/>
            <w:tcBorders>
              <w:top w:val="nil"/>
              <w:bottom w:val="nil"/>
              <w:right w:val="nil"/>
            </w:tcBorders>
            <w:vAlign w:val="center"/>
          </w:tcPr>
          <w:p w14:paraId="3B27BD3E" w14:textId="77777777" w:rsidR="0002179C" w:rsidRPr="00781584" w:rsidRDefault="0002179C" w:rsidP="00781584">
            <w:pPr>
              <w:widowControl/>
              <w:jc w:val="center"/>
              <w:rPr>
                <w:rFonts w:ascii="標楷體" w:eastAsia="標楷體" w:hAnsi="標楷體" w:cs="新細明體"/>
                <w:kern w:val="0"/>
                <w:sz w:val="20"/>
                <w:szCs w:val="20"/>
              </w:rPr>
            </w:pPr>
            <w:r w:rsidRPr="00781584">
              <w:rPr>
                <w:rFonts w:ascii="標楷體" w:eastAsia="標楷體" w:hAnsi="標楷體" w:cs="新細明體"/>
                <w:kern w:val="0"/>
                <w:sz w:val="20"/>
                <w:szCs w:val="20"/>
              </w:rPr>
              <w:t>2,648</w:t>
            </w:r>
          </w:p>
        </w:tc>
        <w:tc>
          <w:tcPr>
            <w:tcW w:w="698" w:type="pct"/>
            <w:tcBorders>
              <w:top w:val="nil"/>
              <w:left w:val="nil"/>
              <w:bottom w:val="nil"/>
              <w:right w:val="nil"/>
            </w:tcBorders>
            <w:vAlign w:val="center"/>
          </w:tcPr>
          <w:p w14:paraId="7E93B874" w14:textId="77777777" w:rsidR="0002179C" w:rsidRPr="00781584" w:rsidRDefault="0002179C" w:rsidP="00781584">
            <w:pPr>
              <w:widowControl/>
              <w:jc w:val="center"/>
              <w:rPr>
                <w:rFonts w:ascii="標楷體" w:eastAsia="標楷體" w:hAnsi="標楷體" w:cs="新細明體"/>
                <w:kern w:val="0"/>
                <w:sz w:val="20"/>
                <w:szCs w:val="20"/>
              </w:rPr>
            </w:pPr>
            <w:r w:rsidRPr="00781584">
              <w:rPr>
                <w:rFonts w:ascii="標楷體" w:eastAsia="標楷體" w:hAnsi="標楷體" w:cs="新細明體"/>
                <w:kern w:val="0"/>
                <w:sz w:val="20"/>
                <w:szCs w:val="20"/>
              </w:rPr>
              <w:t>1,212</w:t>
            </w:r>
          </w:p>
        </w:tc>
        <w:tc>
          <w:tcPr>
            <w:tcW w:w="686" w:type="pct"/>
            <w:tcBorders>
              <w:top w:val="nil"/>
              <w:left w:val="nil"/>
              <w:bottom w:val="nil"/>
              <w:right w:val="nil"/>
            </w:tcBorders>
            <w:vAlign w:val="center"/>
          </w:tcPr>
          <w:p w14:paraId="04183E8B" w14:textId="77777777" w:rsidR="0002179C" w:rsidRPr="00781584" w:rsidRDefault="0002179C" w:rsidP="00781584">
            <w:pPr>
              <w:widowControl/>
              <w:jc w:val="center"/>
              <w:rPr>
                <w:rFonts w:ascii="標楷體" w:eastAsia="標楷體" w:hAnsi="標楷體" w:cs="新細明體"/>
                <w:kern w:val="0"/>
                <w:sz w:val="20"/>
                <w:szCs w:val="20"/>
              </w:rPr>
            </w:pPr>
            <w:r w:rsidRPr="00781584">
              <w:rPr>
                <w:rFonts w:ascii="標楷體" w:eastAsia="標楷體" w:hAnsi="標楷體" w:cs="新細明體"/>
                <w:kern w:val="0"/>
                <w:sz w:val="20"/>
                <w:szCs w:val="20"/>
              </w:rPr>
              <w:t>956</w:t>
            </w:r>
          </w:p>
        </w:tc>
        <w:tc>
          <w:tcPr>
            <w:tcW w:w="698" w:type="pct"/>
            <w:tcBorders>
              <w:top w:val="nil"/>
              <w:left w:val="nil"/>
              <w:bottom w:val="nil"/>
              <w:right w:val="nil"/>
            </w:tcBorders>
            <w:vAlign w:val="center"/>
          </w:tcPr>
          <w:p w14:paraId="31240C79" w14:textId="77777777" w:rsidR="0002179C" w:rsidRPr="00781584" w:rsidRDefault="0002179C" w:rsidP="00781584">
            <w:pPr>
              <w:widowControl/>
              <w:jc w:val="center"/>
              <w:rPr>
                <w:rFonts w:ascii="標楷體" w:eastAsia="標楷體" w:hAnsi="標楷體" w:cs="新細明體"/>
                <w:kern w:val="0"/>
                <w:sz w:val="20"/>
                <w:szCs w:val="20"/>
              </w:rPr>
            </w:pPr>
            <w:r w:rsidRPr="00781584">
              <w:rPr>
                <w:rFonts w:ascii="標楷體" w:eastAsia="標楷體" w:hAnsi="標楷體" w:cs="新細明體"/>
                <w:kern w:val="0"/>
                <w:sz w:val="20"/>
                <w:szCs w:val="20"/>
              </w:rPr>
              <w:t>45.77</w:t>
            </w:r>
          </w:p>
        </w:tc>
        <w:tc>
          <w:tcPr>
            <w:tcW w:w="698" w:type="pct"/>
            <w:tcBorders>
              <w:top w:val="nil"/>
              <w:left w:val="nil"/>
              <w:bottom w:val="nil"/>
              <w:right w:val="nil"/>
            </w:tcBorders>
            <w:vAlign w:val="center"/>
          </w:tcPr>
          <w:p w14:paraId="4EFF5DB7" w14:textId="77777777" w:rsidR="0002179C" w:rsidRPr="00781584" w:rsidRDefault="0002179C" w:rsidP="00781584">
            <w:pPr>
              <w:widowControl/>
              <w:jc w:val="center"/>
              <w:rPr>
                <w:rFonts w:ascii="標楷體" w:eastAsia="標楷體" w:hAnsi="標楷體" w:cs="新細明體"/>
                <w:kern w:val="0"/>
                <w:sz w:val="20"/>
                <w:szCs w:val="20"/>
              </w:rPr>
            </w:pPr>
            <w:r w:rsidRPr="00781584">
              <w:rPr>
                <w:rFonts w:ascii="標楷體" w:eastAsia="標楷體" w:hAnsi="標楷體" w:cs="新細明體"/>
                <w:kern w:val="0"/>
                <w:sz w:val="20"/>
                <w:szCs w:val="20"/>
              </w:rPr>
              <w:t>78.88</w:t>
            </w:r>
          </w:p>
        </w:tc>
        <w:tc>
          <w:tcPr>
            <w:tcW w:w="699" w:type="pct"/>
            <w:tcBorders>
              <w:top w:val="nil"/>
              <w:left w:val="nil"/>
              <w:bottom w:val="nil"/>
              <w:right w:val="nil"/>
            </w:tcBorders>
            <w:vAlign w:val="center"/>
          </w:tcPr>
          <w:p w14:paraId="35BB1491" w14:textId="77777777" w:rsidR="0002179C" w:rsidRPr="00781584" w:rsidRDefault="0002179C" w:rsidP="00781584">
            <w:pPr>
              <w:widowControl/>
              <w:jc w:val="center"/>
              <w:rPr>
                <w:rFonts w:ascii="標楷體" w:eastAsia="標楷體" w:hAnsi="標楷體" w:cs="新細明體"/>
                <w:kern w:val="0"/>
                <w:sz w:val="20"/>
                <w:szCs w:val="20"/>
              </w:rPr>
            </w:pPr>
            <w:r w:rsidRPr="00781584">
              <w:rPr>
                <w:rFonts w:ascii="標楷體" w:eastAsia="標楷體" w:hAnsi="標楷體" w:cs="新細明體"/>
                <w:kern w:val="0"/>
                <w:sz w:val="20"/>
                <w:szCs w:val="20"/>
              </w:rPr>
              <w:t>36.10</w:t>
            </w:r>
          </w:p>
        </w:tc>
      </w:tr>
      <w:tr w:rsidR="0002179C" w:rsidRPr="00781584" w14:paraId="351FE14B" w14:textId="77777777" w:rsidTr="003D71F9">
        <w:trPr>
          <w:trHeight w:val="414"/>
        </w:trPr>
        <w:tc>
          <w:tcPr>
            <w:tcW w:w="824" w:type="pct"/>
            <w:tcBorders>
              <w:left w:val="nil"/>
            </w:tcBorders>
            <w:vAlign w:val="center"/>
          </w:tcPr>
          <w:p w14:paraId="4F72129A" w14:textId="77777777" w:rsidR="0002179C" w:rsidRPr="00781584" w:rsidRDefault="0002179C" w:rsidP="00781584">
            <w:pPr>
              <w:widowControl/>
              <w:jc w:val="center"/>
              <w:rPr>
                <w:rFonts w:ascii="標楷體" w:eastAsia="標楷體" w:hAnsi="標楷體" w:cs="新細明體"/>
                <w:kern w:val="0"/>
                <w:sz w:val="20"/>
                <w:szCs w:val="20"/>
              </w:rPr>
            </w:pPr>
            <w:r w:rsidRPr="00781584">
              <w:rPr>
                <w:rFonts w:ascii="標楷體" w:eastAsia="標楷體" w:hAnsi="標楷體" w:cs="新細明體" w:hint="eastAsia"/>
                <w:kern w:val="0"/>
                <w:sz w:val="20"/>
                <w:szCs w:val="20"/>
              </w:rPr>
              <w:t>2015.</w:t>
            </w:r>
            <w:r w:rsidRPr="00781584">
              <w:rPr>
                <w:rFonts w:ascii="標楷體" w:eastAsia="標楷體" w:hAnsi="標楷體" w:cs="新細明體"/>
                <w:kern w:val="0"/>
                <w:sz w:val="20"/>
                <w:szCs w:val="20"/>
              </w:rPr>
              <w:t>8</w:t>
            </w:r>
          </w:p>
        </w:tc>
        <w:tc>
          <w:tcPr>
            <w:tcW w:w="697" w:type="pct"/>
            <w:tcBorders>
              <w:top w:val="nil"/>
              <w:bottom w:val="nil"/>
              <w:right w:val="nil"/>
            </w:tcBorders>
            <w:vAlign w:val="center"/>
          </w:tcPr>
          <w:p w14:paraId="66408665" w14:textId="77777777" w:rsidR="0002179C" w:rsidRPr="00781584" w:rsidRDefault="0002179C" w:rsidP="00781584">
            <w:pPr>
              <w:widowControl/>
              <w:jc w:val="center"/>
              <w:rPr>
                <w:rFonts w:ascii="標楷體" w:eastAsia="標楷體" w:hAnsi="標楷體" w:cs="新細明體"/>
                <w:kern w:val="0"/>
                <w:sz w:val="20"/>
                <w:szCs w:val="20"/>
              </w:rPr>
            </w:pPr>
            <w:r w:rsidRPr="00781584">
              <w:rPr>
                <w:rFonts w:ascii="標楷體" w:eastAsia="標楷體" w:hAnsi="標楷體" w:cs="新細明體"/>
                <w:kern w:val="0"/>
                <w:sz w:val="20"/>
                <w:szCs w:val="20"/>
              </w:rPr>
              <w:t>2,676</w:t>
            </w:r>
          </w:p>
        </w:tc>
        <w:tc>
          <w:tcPr>
            <w:tcW w:w="698" w:type="pct"/>
            <w:tcBorders>
              <w:top w:val="nil"/>
              <w:left w:val="nil"/>
              <w:bottom w:val="nil"/>
              <w:right w:val="nil"/>
            </w:tcBorders>
            <w:vAlign w:val="center"/>
          </w:tcPr>
          <w:p w14:paraId="5470B279" w14:textId="77777777" w:rsidR="0002179C" w:rsidRPr="00781584" w:rsidRDefault="0002179C" w:rsidP="00781584">
            <w:pPr>
              <w:widowControl/>
              <w:jc w:val="center"/>
              <w:rPr>
                <w:rFonts w:ascii="標楷體" w:eastAsia="標楷體" w:hAnsi="標楷體" w:cs="新細明體"/>
                <w:kern w:val="0"/>
                <w:sz w:val="20"/>
                <w:szCs w:val="20"/>
              </w:rPr>
            </w:pPr>
            <w:r w:rsidRPr="00781584">
              <w:rPr>
                <w:rFonts w:ascii="標楷體" w:eastAsia="標楷體" w:hAnsi="標楷體" w:cs="新細明體"/>
                <w:kern w:val="0"/>
                <w:sz w:val="20"/>
                <w:szCs w:val="20"/>
              </w:rPr>
              <w:t>1,216</w:t>
            </w:r>
          </w:p>
        </w:tc>
        <w:tc>
          <w:tcPr>
            <w:tcW w:w="686" w:type="pct"/>
            <w:tcBorders>
              <w:top w:val="nil"/>
              <w:left w:val="nil"/>
              <w:bottom w:val="nil"/>
              <w:right w:val="nil"/>
            </w:tcBorders>
            <w:vAlign w:val="center"/>
          </w:tcPr>
          <w:p w14:paraId="027BA760" w14:textId="77777777" w:rsidR="0002179C" w:rsidRPr="00781584" w:rsidRDefault="0002179C" w:rsidP="00781584">
            <w:pPr>
              <w:widowControl/>
              <w:jc w:val="center"/>
              <w:rPr>
                <w:rFonts w:ascii="標楷體" w:eastAsia="標楷體" w:hAnsi="標楷體" w:cs="新細明體"/>
                <w:kern w:val="0"/>
                <w:sz w:val="20"/>
                <w:szCs w:val="20"/>
              </w:rPr>
            </w:pPr>
            <w:r w:rsidRPr="00781584">
              <w:rPr>
                <w:rFonts w:ascii="標楷體" w:eastAsia="標楷體" w:hAnsi="標楷體" w:cs="新細明體"/>
                <w:kern w:val="0"/>
                <w:sz w:val="20"/>
                <w:szCs w:val="20"/>
              </w:rPr>
              <w:t>994</w:t>
            </w:r>
          </w:p>
        </w:tc>
        <w:tc>
          <w:tcPr>
            <w:tcW w:w="698" w:type="pct"/>
            <w:tcBorders>
              <w:top w:val="nil"/>
              <w:left w:val="nil"/>
              <w:bottom w:val="nil"/>
              <w:right w:val="nil"/>
            </w:tcBorders>
            <w:vAlign w:val="center"/>
          </w:tcPr>
          <w:p w14:paraId="5CD0B210" w14:textId="77777777" w:rsidR="0002179C" w:rsidRPr="00781584" w:rsidRDefault="0002179C" w:rsidP="00781584">
            <w:pPr>
              <w:widowControl/>
              <w:jc w:val="center"/>
              <w:rPr>
                <w:rFonts w:ascii="標楷體" w:eastAsia="標楷體" w:hAnsi="標楷體" w:cs="新細明體"/>
                <w:kern w:val="0"/>
                <w:sz w:val="20"/>
                <w:szCs w:val="20"/>
              </w:rPr>
            </w:pPr>
            <w:r w:rsidRPr="00781584">
              <w:rPr>
                <w:rFonts w:ascii="標楷體" w:eastAsia="標楷體" w:hAnsi="標楷體" w:cs="新細明體"/>
                <w:kern w:val="0"/>
                <w:sz w:val="20"/>
                <w:szCs w:val="20"/>
              </w:rPr>
              <w:t>45.44</w:t>
            </w:r>
          </w:p>
        </w:tc>
        <w:tc>
          <w:tcPr>
            <w:tcW w:w="698" w:type="pct"/>
            <w:tcBorders>
              <w:top w:val="nil"/>
              <w:left w:val="nil"/>
              <w:bottom w:val="nil"/>
              <w:right w:val="nil"/>
            </w:tcBorders>
            <w:vAlign w:val="center"/>
          </w:tcPr>
          <w:p w14:paraId="4D4C05C0" w14:textId="77777777" w:rsidR="0002179C" w:rsidRPr="00781584" w:rsidRDefault="0002179C" w:rsidP="00781584">
            <w:pPr>
              <w:widowControl/>
              <w:jc w:val="center"/>
              <w:rPr>
                <w:rFonts w:ascii="標楷體" w:eastAsia="標楷體" w:hAnsi="標楷體" w:cs="新細明體"/>
                <w:kern w:val="0"/>
                <w:sz w:val="20"/>
                <w:szCs w:val="20"/>
              </w:rPr>
            </w:pPr>
            <w:r w:rsidRPr="00781584">
              <w:rPr>
                <w:rFonts w:ascii="標楷體" w:eastAsia="標楷體" w:hAnsi="標楷體" w:cs="新細明體"/>
                <w:kern w:val="0"/>
                <w:sz w:val="20"/>
                <w:szCs w:val="20"/>
              </w:rPr>
              <w:t>81.74</w:t>
            </w:r>
          </w:p>
        </w:tc>
        <w:tc>
          <w:tcPr>
            <w:tcW w:w="699" w:type="pct"/>
            <w:tcBorders>
              <w:top w:val="nil"/>
              <w:left w:val="nil"/>
              <w:bottom w:val="nil"/>
              <w:right w:val="nil"/>
            </w:tcBorders>
            <w:vAlign w:val="center"/>
          </w:tcPr>
          <w:p w14:paraId="788583D8" w14:textId="77777777" w:rsidR="0002179C" w:rsidRPr="00781584" w:rsidRDefault="0002179C" w:rsidP="00781584">
            <w:pPr>
              <w:widowControl/>
              <w:jc w:val="center"/>
              <w:rPr>
                <w:rFonts w:ascii="標楷體" w:eastAsia="標楷體" w:hAnsi="標楷體" w:cs="新細明體"/>
                <w:kern w:val="0"/>
                <w:sz w:val="20"/>
                <w:szCs w:val="20"/>
              </w:rPr>
            </w:pPr>
            <w:r w:rsidRPr="00781584">
              <w:rPr>
                <w:rFonts w:ascii="標楷體" w:eastAsia="標楷體" w:hAnsi="標楷體" w:cs="新細明體"/>
                <w:kern w:val="0"/>
                <w:sz w:val="20"/>
                <w:szCs w:val="20"/>
              </w:rPr>
              <w:t>37.14</w:t>
            </w:r>
          </w:p>
        </w:tc>
      </w:tr>
      <w:tr w:rsidR="0002179C" w:rsidRPr="00781584" w14:paraId="61DB5366" w14:textId="77777777" w:rsidTr="00556BF5">
        <w:trPr>
          <w:trHeight w:val="414"/>
        </w:trPr>
        <w:tc>
          <w:tcPr>
            <w:tcW w:w="824" w:type="pct"/>
            <w:tcBorders>
              <w:left w:val="nil"/>
            </w:tcBorders>
            <w:vAlign w:val="center"/>
          </w:tcPr>
          <w:p w14:paraId="2312BC69" w14:textId="77777777" w:rsidR="0002179C" w:rsidRPr="00781584" w:rsidRDefault="0002179C" w:rsidP="00781584">
            <w:pPr>
              <w:widowControl/>
              <w:jc w:val="center"/>
              <w:rPr>
                <w:rFonts w:ascii="標楷體" w:eastAsia="標楷體" w:hAnsi="標楷體" w:cs="新細明體"/>
                <w:kern w:val="0"/>
                <w:sz w:val="20"/>
                <w:szCs w:val="20"/>
              </w:rPr>
            </w:pPr>
            <w:r w:rsidRPr="00781584">
              <w:rPr>
                <w:rFonts w:ascii="標楷體" w:eastAsia="標楷體" w:hAnsi="標楷體" w:cs="新細明體" w:hint="eastAsia"/>
                <w:kern w:val="0"/>
                <w:sz w:val="20"/>
                <w:szCs w:val="20"/>
              </w:rPr>
              <w:t>2015.</w:t>
            </w:r>
            <w:r w:rsidRPr="00781584">
              <w:rPr>
                <w:rFonts w:ascii="標楷體" w:eastAsia="標楷體" w:hAnsi="標楷體" w:cs="新細明體"/>
                <w:kern w:val="0"/>
                <w:sz w:val="20"/>
                <w:szCs w:val="20"/>
              </w:rPr>
              <w:t>9</w:t>
            </w:r>
          </w:p>
        </w:tc>
        <w:tc>
          <w:tcPr>
            <w:tcW w:w="697" w:type="pct"/>
            <w:tcBorders>
              <w:top w:val="nil"/>
              <w:bottom w:val="nil"/>
              <w:right w:val="nil"/>
            </w:tcBorders>
            <w:vAlign w:val="center"/>
          </w:tcPr>
          <w:p w14:paraId="20D2CA89" w14:textId="77777777" w:rsidR="0002179C" w:rsidRPr="00781584" w:rsidRDefault="0002179C" w:rsidP="00781584">
            <w:pPr>
              <w:widowControl/>
              <w:jc w:val="center"/>
              <w:rPr>
                <w:rFonts w:ascii="標楷體" w:eastAsia="標楷體" w:hAnsi="標楷體" w:cs="新細明體"/>
                <w:kern w:val="0"/>
                <w:sz w:val="20"/>
                <w:szCs w:val="20"/>
              </w:rPr>
            </w:pPr>
            <w:r w:rsidRPr="00781584">
              <w:rPr>
                <w:rFonts w:ascii="標楷體" w:eastAsia="標楷體" w:hAnsi="標楷體" w:cs="新細明體"/>
                <w:kern w:val="0"/>
                <w:sz w:val="20"/>
                <w:szCs w:val="20"/>
              </w:rPr>
              <w:t>2,668</w:t>
            </w:r>
          </w:p>
        </w:tc>
        <w:tc>
          <w:tcPr>
            <w:tcW w:w="698" w:type="pct"/>
            <w:tcBorders>
              <w:top w:val="nil"/>
              <w:left w:val="nil"/>
              <w:bottom w:val="nil"/>
              <w:right w:val="nil"/>
            </w:tcBorders>
            <w:vAlign w:val="center"/>
          </w:tcPr>
          <w:p w14:paraId="51B09AB2" w14:textId="77777777" w:rsidR="0002179C" w:rsidRPr="00781584" w:rsidRDefault="0002179C" w:rsidP="00781584">
            <w:pPr>
              <w:widowControl/>
              <w:jc w:val="center"/>
              <w:rPr>
                <w:rFonts w:ascii="標楷體" w:eastAsia="標楷體" w:hAnsi="標楷體" w:cs="新細明體"/>
                <w:kern w:val="0"/>
                <w:sz w:val="20"/>
                <w:szCs w:val="20"/>
              </w:rPr>
            </w:pPr>
            <w:r w:rsidRPr="00781584">
              <w:rPr>
                <w:rFonts w:ascii="標楷體" w:eastAsia="標楷體" w:hAnsi="標楷體" w:cs="新細明體"/>
                <w:kern w:val="0"/>
                <w:sz w:val="20"/>
                <w:szCs w:val="20"/>
              </w:rPr>
              <w:t>1,248</w:t>
            </w:r>
          </w:p>
        </w:tc>
        <w:tc>
          <w:tcPr>
            <w:tcW w:w="686" w:type="pct"/>
            <w:tcBorders>
              <w:top w:val="nil"/>
              <w:left w:val="nil"/>
              <w:bottom w:val="nil"/>
              <w:right w:val="nil"/>
            </w:tcBorders>
            <w:vAlign w:val="center"/>
          </w:tcPr>
          <w:p w14:paraId="7F2B8FF4" w14:textId="77777777" w:rsidR="0002179C" w:rsidRPr="00781584" w:rsidRDefault="0002179C" w:rsidP="00781584">
            <w:pPr>
              <w:widowControl/>
              <w:jc w:val="center"/>
              <w:rPr>
                <w:rFonts w:ascii="標楷體" w:eastAsia="標楷體" w:hAnsi="標楷體" w:cs="新細明體"/>
                <w:kern w:val="0"/>
                <w:sz w:val="20"/>
                <w:szCs w:val="20"/>
              </w:rPr>
            </w:pPr>
            <w:r w:rsidRPr="00781584">
              <w:rPr>
                <w:rFonts w:ascii="標楷體" w:eastAsia="標楷體" w:hAnsi="標楷體" w:cs="新細明體"/>
                <w:kern w:val="0"/>
                <w:sz w:val="20"/>
                <w:szCs w:val="20"/>
              </w:rPr>
              <w:t>985</w:t>
            </w:r>
          </w:p>
        </w:tc>
        <w:tc>
          <w:tcPr>
            <w:tcW w:w="698" w:type="pct"/>
            <w:tcBorders>
              <w:top w:val="nil"/>
              <w:left w:val="nil"/>
              <w:bottom w:val="nil"/>
              <w:right w:val="nil"/>
            </w:tcBorders>
            <w:vAlign w:val="center"/>
          </w:tcPr>
          <w:p w14:paraId="453E760E" w14:textId="77777777" w:rsidR="0002179C" w:rsidRPr="00781584" w:rsidRDefault="0002179C" w:rsidP="00781584">
            <w:pPr>
              <w:widowControl/>
              <w:jc w:val="center"/>
              <w:rPr>
                <w:rFonts w:ascii="標楷體" w:eastAsia="標楷體" w:hAnsi="標楷體" w:cs="新細明體"/>
                <w:kern w:val="0"/>
                <w:sz w:val="20"/>
                <w:szCs w:val="20"/>
              </w:rPr>
            </w:pPr>
            <w:r w:rsidRPr="00781584">
              <w:rPr>
                <w:rFonts w:ascii="標楷體" w:eastAsia="標楷體" w:hAnsi="標楷體" w:cs="新細明體"/>
                <w:kern w:val="0"/>
                <w:sz w:val="20"/>
                <w:szCs w:val="20"/>
              </w:rPr>
              <w:t>46.78</w:t>
            </w:r>
          </w:p>
        </w:tc>
        <w:tc>
          <w:tcPr>
            <w:tcW w:w="698" w:type="pct"/>
            <w:tcBorders>
              <w:top w:val="nil"/>
              <w:left w:val="nil"/>
              <w:bottom w:val="nil"/>
              <w:right w:val="nil"/>
            </w:tcBorders>
            <w:vAlign w:val="center"/>
          </w:tcPr>
          <w:p w14:paraId="0843DF04" w14:textId="77777777" w:rsidR="0002179C" w:rsidRPr="00781584" w:rsidRDefault="0002179C" w:rsidP="00781584">
            <w:pPr>
              <w:widowControl/>
              <w:jc w:val="center"/>
              <w:rPr>
                <w:rFonts w:ascii="標楷體" w:eastAsia="標楷體" w:hAnsi="標楷體" w:cs="新細明體"/>
                <w:kern w:val="0"/>
                <w:sz w:val="20"/>
                <w:szCs w:val="20"/>
              </w:rPr>
            </w:pPr>
            <w:r w:rsidRPr="00781584">
              <w:rPr>
                <w:rFonts w:ascii="標楷體" w:eastAsia="標楷體" w:hAnsi="標楷體" w:cs="新細明體"/>
                <w:kern w:val="0"/>
                <w:sz w:val="20"/>
                <w:szCs w:val="20"/>
              </w:rPr>
              <w:t>78.93</w:t>
            </w:r>
          </w:p>
        </w:tc>
        <w:tc>
          <w:tcPr>
            <w:tcW w:w="699" w:type="pct"/>
            <w:tcBorders>
              <w:top w:val="nil"/>
              <w:left w:val="nil"/>
              <w:bottom w:val="nil"/>
              <w:right w:val="nil"/>
            </w:tcBorders>
            <w:vAlign w:val="center"/>
          </w:tcPr>
          <w:p w14:paraId="2ECF4D75" w14:textId="77777777" w:rsidR="0002179C" w:rsidRPr="00781584" w:rsidRDefault="0002179C" w:rsidP="00781584">
            <w:pPr>
              <w:widowControl/>
              <w:jc w:val="center"/>
              <w:rPr>
                <w:rFonts w:ascii="標楷體" w:eastAsia="標楷體" w:hAnsi="標楷體" w:cs="新細明體"/>
                <w:kern w:val="0"/>
                <w:sz w:val="20"/>
                <w:szCs w:val="20"/>
              </w:rPr>
            </w:pPr>
            <w:r w:rsidRPr="00781584">
              <w:rPr>
                <w:rFonts w:ascii="標楷體" w:eastAsia="標楷體" w:hAnsi="標楷體" w:cs="新細明體"/>
                <w:kern w:val="0"/>
                <w:sz w:val="20"/>
                <w:szCs w:val="20"/>
              </w:rPr>
              <w:t>36.92</w:t>
            </w:r>
          </w:p>
        </w:tc>
      </w:tr>
      <w:tr w:rsidR="00556BF5" w:rsidRPr="00781584" w14:paraId="61353011" w14:textId="77777777" w:rsidTr="002777C8">
        <w:trPr>
          <w:trHeight w:val="414"/>
        </w:trPr>
        <w:tc>
          <w:tcPr>
            <w:tcW w:w="824" w:type="pct"/>
            <w:tcBorders>
              <w:left w:val="nil"/>
            </w:tcBorders>
          </w:tcPr>
          <w:p w14:paraId="361B5E5A" w14:textId="77777777" w:rsidR="00556BF5" w:rsidRPr="00556BF5" w:rsidRDefault="00556BF5" w:rsidP="00556BF5">
            <w:pPr>
              <w:widowControl/>
              <w:jc w:val="center"/>
              <w:rPr>
                <w:rFonts w:ascii="標楷體" w:eastAsia="標楷體" w:hAnsi="標楷體" w:cs="新細明體"/>
                <w:kern w:val="0"/>
                <w:sz w:val="20"/>
                <w:szCs w:val="20"/>
              </w:rPr>
            </w:pPr>
            <w:r w:rsidRPr="00556BF5">
              <w:rPr>
                <w:rFonts w:ascii="標楷體" w:eastAsia="標楷體" w:hAnsi="標楷體" w:cs="新細明體"/>
                <w:kern w:val="0"/>
                <w:sz w:val="20"/>
                <w:szCs w:val="20"/>
              </w:rPr>
              <w:t>2015.10</w:t>
            </w:r>
          </w:p>
        </w:tc>
        <w:tc>
          <w:tcPr>
            <w:tcW w:w="697" w:type="pct"/>
            <w:tcBorders>
              <w:top w:val="nil"/>
              <w:right w:val="nil"/>
            </w:tcBorders>
          </w:tcPr>
          <w:p w14:paraId="52FF648E" w14:textId="77777777" w:rsidR="00556BF5" w:rsidRPr="00556BF5" w:rsidRDefault="00556BF5" w:rsidP="00556BF5">
            <w:pPr>
              <w:widowControl/>
              <w:jc w:val="center"/>
              <w:rPr>
                <w:rFonts w:ascii="標楷體" w:eastAsia="標楷體" w:hAnsi="標楷體" w:cs="新細明體"/>
                <w:kern w:val="0"/>
                <w:sz w:val="20"/>
                <w:szCs w:val="20"/>
              </w:rPr>
            </w:pPr>
            <w:r w:rsidRPr="00556BF5">
              <w:rPr>
                <w:rFonts w:ascii="標楷體" w:eastAsia="標楷體" w:hAnsi="標楷體" w:cs="新細明體"/>
                <w:kern w:val="0"/>
                <w:sz w:val="20"/>
                <w:szCs w:val="20"/>
              </w:rPr>
              <w:t>2,443</w:t>
            </w:r>
          </w:p>
        </w:tc>
        <w:tc>
          <w:tcPr>
            <w:tcW w:w="698" w:type="pct"/>
            <w:tcBorders>
              <w:top w:val="nil"/>
              <w:left w:val="nil"/>
              <w:right w:val="nil"/>
            </w:tcBorders>
          </w:tcPr>
          <w:p w14:paraId="2AC18ED4" w14:textId="77777777" w:rsidR="00556BF5" w:rsidRPr="00556BF5" w:rsidRDefault="00556BF5" w:rsidP="00556BF5">
            <w:pPr>
              <w:widowControl/>
              <w:jc w:val="center"/>
              <w:rPr>
                <w:rFonts w:ascii="標楷體" w:eastAsia="標楷體" w:hAnsi="標楷體" w:cs="新細明體"/>
                <w:kern w:val="0"/>
                <w:sz w:val="20"/>
                <w:szCs w:val="20"/>
              </w:rPr>
            </w:pPr>
            <w:r w:rsidRPr="00556BF5">
              <w:rPr>
                <w:rFonts w:ascii="標楷體" w:eastAsia="標楷體" w:hAnsi="標楷體" w:cs="新細明體"/>
                <w:kern w:val="0"/>
                <w:sz w:val="20"/>
                <w:szCs w:val="20"/>
              </w:rPr>
              <w:t>1,119</w:t>
            </w:r>
          </w:p>
        </w:tc>
        <w:tc>
          <w:tcPr>
            <w:tcW w:w="686" w:type="pct"/>
            <w:tcBorders>
              <w:top w:val="nil"/>
              <w:left w:val="nil"/>
              <w:right w:val="nil"/>
            </w:tcBorders>
          </w:tcPr>
          <w:p w14:paraId="5E911C6D" w14:textId="77777777" w:rsidR="00556BF5" w:rsidRPr="00556BF5" w:rsidRDefault="00556BF5" w:rsidP="00556BF5">
            <w:pPr>
              <w:widowControl/>
              <w:jc w:val="center"/>
              <w:rPr>
                <w:rFonts w:ascii="標楷體" w:eastAsia="標楷體" w:hAnsi="標楷體" w:cs="新細明體"/>
                <w:kern w:val="0"/>
                <w:sz w:val="20"/>
                <w:szCs w:val="20"/>
              </w:rPr>
            </w:pPr>
            <w:r w:rsidRPr="00556BF5">
              <w:rPr>
                <w:rFonts w:ascii="標楷體" w:eastAsia="標楷體" w:hAnsi="標楷體" w:cs="新細明體"/>
                <w:kern w:val="0"/>
                <w:sz w:val="20"/>
                <w:szCs w:val="20"/>
              </w:rPr>
              <w:t>866</w:t>
            </w:r>
          </w:p>
        </w:tc>
        <w:tc>
          <w:tcPr>
            <w:tcW w:w="698" w:type="pct"/>
            <w:tcBorders>
              <w:top w:val="nil"/>
              <w:left w:val="nil"/>
              <w:right w:val="nil"/>
            </w:tcBorders>
          </w:tcPr>
          <w:p w14:paraId="7FFC7163" w14:textId="77777777" w:rsidR="00556BF5" w:rsidRPr="00556BF5" w:rsidRDefault="00556BF5" w:rsidP="00556BF5">
            <w:pPr>
              <w:widowControl/>
              <w:jc w:val="center"/>
              <w:rPr>
                <w:rFonts w:ascii="標楷體" w:eastAsia="標楷體" w:hAnsi="標楷體" w:cs="新細明體"/>
                <w:kern w:val="0"/>
                <w:sz w:val="20"/>
                <w:szCs w:val="20"/>
              </w:rPr>
            </w:pPr>
            <w:r w:rsidRPr="00556BF5">
              <w:rPr>
                <w:rFonts w:ascii="標楷體" w:eastAsia="標楷體" w:hAnsi="標楷體" w:cs="新細明體"/>
                <w:kern w:val="0"/>
                <w:sz w:val="20"/>
                <w:szCs w:val="20"/>
              </w:rPr>
              <w:t xml:space="preserve">45.80 </w:t>
            </w:r>
          </w:p>
        </w:tc>
        <w:tc>
          <w:tcPr>
            <w:tcW w:w="698" w:type="pct"/>
            <w:tcBorders>
              <w:top w:val="nil"/>
              <w:left w:val="nil"/>
              <w:right w:val="nil"/>
            </w:tcBorders>
          </w:tcPr>
          <w:p w14:paraId="1296E378" w14:textId="77777777" w:rsidR="00556BF5" w:rsidRPr="00556BF5" w:rsidRDefault="00556BF5" w:rsidP="00556BF5">
            <w:pPr>
              <w:widowControl/>
              <w:jc w:val="center"/>
              <w:rPr>
                <w:rFonts w:ascii="標楷體" w:eastAsia="標楷體" w:hAnsi="標楷體" w:cs="新細明體"/>
                <w:kern w:val="0"/>
                <w:sz w:val="20"/>
                <w:szCs w:val="20"/>
              </w:rPr>
            </w:pPr>
            <w:r w:rsidRPr="00556BF5">
              <w:rPr>
                <w:rFonts w:ascii="標楷體" w:eastAsia="標楷體" w:hAnsi="標楷體" w:cs="新細明體"/>
                <w:kern w:val="0"/>
                <w:sz w:val="20"/>
                <w:szCs w:val="20"/>
              </w:rPr>
              <w:t xml:space="preserve">77.39 </w:t>
            </w:r>
          </w:p>
        </w:tc>
        <w:tc>
          <w:tcPr>
            <w:tcW w:w="699" w:type="pct"/>
            <w:tcBorders>
              <w:top w:val="nil"/>
              <w:left w:val="nil"/>
              <w:right w:val="nil"/>
            </w:tcBorders>
          </w:tcPr>
          <w:p w14:paraId="41A139DA" w14:textId="77777777" w:rsidR="00556BF5" w:rsidRPr="00556BF5" w:rsidRDefault="00556BF5" w:rsidP="00556BF5">
            <w:pPr>
              <w:widowControl/>
              <w:jc w:val="center"/>
              <w:rPr>
                <w:rFonts w:ascii="標楷體" w:eastAsia="標楷體" w:hAnsi="標楷體" w:cs="新細明體"/>
                <w:kern w:val="0"/>
                <w:sz w:val="20"/>
                <w:szCs w:val="20"/>
              </w:rPr>
            </w:pPr>
            <w:r w:rsidRPr="00556BF5">
              <w:rPr>
                <w:rFonts w:ascii="標楷體" w:eastAsia="標楷體" w:hAnsi="標楷體" w:cs="新細明體"/>
                <w:kern w:val="0"/>
                <w:sz w:val="20"/>
                <w:szCs w:val="20"/>
              </w:rPr>
              <w:t xml:space="preserve">35.45 </w:t>
            </w:r>
          </w:p>
        </w:tc>
      </w:tr>
    </w:tbl>
    <w:p w14:paraId="5081EE24" w14:textId="77777777" w:rsidR="0002179C" w:rsidRPr="00781584" w:rsidRDefault="00E1277A" w:rsidP="00781584">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資料來源：法務部</w:t>
      </w:r>
    </w:p>
    <w:bookmarkEnd w:id="193"/>
    <w:p w14:paraId="2399BF7C" w14:textId="77777777" w:rsidR="002E3768" w:rsidRPr="002E3768" w:rsidRDefault="002E3768" w:rsidP="002E3768">
      <w:pPr>
        <w:widowControl/>
        <w:spacing w:line="480" w:lineRule="exact"/>
        <w:jc w:val="both"/>
        <w:rPr>
          <w:rFonts w:ascii="標楷體" w:eastAsia="標楷體" w:hAnsi="標楷體"/>
          <w:color w:val="FF0000"/>
          <w:u w:val="single"/>
        </w:rPr>
      </w:pPr>
    </w:p>
    <w:p w14:paraId="5C53BACE" w14:textId="77777777" w:rsidR="002E3768" w:rsidRPr="00741D0A" w:rsidRDefault="002E3768" w:rsidP="0086022E">
      <w:pPr>
        <w:keepNext/>
        <w:overflowPunct w:val="0"/>
        <w:spacing w:line="480" w:lineRule="exact"/>
        <w:jc w:val="both"/>
        <w:outlineLvl w:val="0"/>
        <w:rPr>
          <w:rFonts w:ascii="標楷體" w:eastAsia="標楷體" w:hAnsi="標楷體" w:cs="Times New Roman"/>
          <w:b/>
          <w:bCs/>
          <w:sz w:val="28"/>
          <w:szCs w:val="28"/>
        </w:rPr>
      </w:pPr>
      <w:bookmarkStart w:id="208" w:name="_Toc440549688"/>
      <w:r w:rsidRPr="00741D0A">
        <w:rPr>
          <w:rFonts w:ascii="標楷體" w:eastAsia="標楷體" w:hAnsi="標楷體" w:cs="Times New Roman" w:hint="eastAsia"/>
          <w:b/>
          <w:bCs/>
          <w:sz w:val="28"/>
          <w:szCs w:val="28"/>
        </w:rPr>
        <w:t>第61點</w:t>
      </w:r>
      <w:bookmarkEnd w:id="208"/>
    </w:p>
    <w:p w14:paraId="13326AF9" w14:textId="77777777" w:rsidR="00EC441D" w:rsidRPr="002E3768" w:rsidRDefault="00EC441D" w:rsidP="002E3768">
      <w:pPr>
        <w:keepNext/>
        <w:overflowPunct w:val="0"/>
        <w:spacing w:line="480" w:lineRule="exact"/>
        <w:jc w:val="both"/>
        <w:outlineLvl w:val="1"/>
        <w:rPr>
          <w:rFonts w:ascii="標楷體" w:eastAsia="標楷體" w:hAnsi="標楷體" w:cs="Times New Roman"/>
          <w:b/>
          <w:bCs/>
          <w:szCs w:val="24"/>
        </w:rPr>
      </w:pPr>
      <w:bookmarkStart w:id="209" w:name="_Toc432434641"/>
      <w:bookmarkStart w:id="210" w:name="_Toc440053186"/>
      <w:bookmarkStart w:id="211" w:name="_Toc440549689"/>
      <w:r w:rsidRPr="002E3768">
        <w:rPr>
          <w:rFonts w:ascii="標楷體" w:eastAsia="標楷體" w:hAnsi="標楷體" w:cs="Times New Roman" w:hint="eastAsia"/>
          <w:b/>
          <w:bCs/>
          <w:szCs w:val="24"/>
        </w:rPr>
        <w:t>收容與法官保留</w:t>
      </w:r>
      <w:bookmarkEnd w:id="209"/>
      <w:bookmarkEnd w:id="210"/>
      <w:bookmarkEnd w:id="211"/>
    </w:p>
    <w:p w14:paraId="103E88C9" w14:textId="77777777" w:rsidR="007955FD" w:rsidRDefault="005A5F40" w:rsidP="00CC3A7E">
      <w:pPr>
        <w:pStyle w:val="a8"/>
        <w:numPr>
          <w:ilvl w:val="0"/>
          <w:numId w:val="4"/>
        </w:numPr>
        <w:overflowPunct w:val="0"/>
        <w:spacing w:line="480" w:lineRule="exact"/>
        <w:ind w:leftChars="0"/>
        <w:jc w:val="both"/>
        <w:rPr>
          <w:rFonts w:ascii="標楷體" w:eastAsia="標楷體" w:hAnsi="標楷體"/>
          <w:szCs w:val="24"/>
        </w:rPr>
      </w:pPr>
      <w:r>
        <w:rPr>
          <w:rFonts w:ascii="標楷體" w:eastAsia="標楷體" w:hAnsi="標楷體" w:hint="eastAsia"/>
          <w:szCs w:val="24"/>
        </w:rPr>
        <w:t>司法院</w:t>
      </w:r>
      <w:r w:rsidR="00EC441D" w:rsidRPr="008D7CA0">
        <w:rPr>
          <w:rFonts w:ascii="標楷體" w:eastAsia="標楷體" w:hAnsi="標楷體" w:hint="eastAsia"/>
          <w:szCs w:val="24"/>
        </w:rPr>
        <w:t>釋字第708</w:t>
      </w:r>
      <w:r w:rsidR="00BE0EED">
        <w:rPr>
          <w:rFonts w:ascii="標楷體" w:eastAsia="標楷體" w:hAnsi="標楷體" w:hint="eastAsia"/>
          <w:szCs w:val="24"/>
        </w:rPr>
        <w:t>號解釋</w:t>
      </w:r>
      <w:r w:rsidR="00EC441D" w:rsidRPr="008D7CA0">
        <w:rPr>
          <w:rFonts w:ascii="標楷體" w:eastAsia="標楷體" w:hAnsi="標楷體" w:hint="eastAsia"/>
          <w:szCs w:val="24"/>
        </w:rPr>
        <w:t>賦予受收容人即時司法救濟及陳述意見權利，</w:t>
      </w:r>
      <w:r>
        <w:rPr>
          <w:rFonts w:ascii="標楷體" w:eastAsia="標楷體" w:hAnsi="標楷體" w:hint="eastAsia"/>
          <w:szCs w:val="24"/>
        </w:rPr>
        <w:t>司法院</w:t>
      </w:r>
      <w:r w:rsidR="007955FD" w:rsidRPr="008D7CA0">
        <w:rPr>
          <w:rFonts w:ascii="標楷體" w:eastAsia="標楷體" w:hAnsi="標楷體" w:hint="eastAsia"/>
          <w:szCs w:val="24"/>
        </w:rPr>
        <w:t>釋字710號解釋揭示，臺灣地區與大陸地區人民關係條例第18條應賦予遭強制出境之合法入境大陸地區人民有陳述意見之機會、明定暫予收容之事由、賦予當事人即時之司法救濟程序、訂定收容合理作業期間等相關事宜。</w:t>
      </w:r>
    </w:p>
    <w:p w14:paraId="4A122E95" w14:textId="77777777" w:rsidR="00EC441D" w:rsidRPr="008D7CA0" w:rsidRDefault="00EC441D" w:rsidP="00CC3A7E">
      <w:pPr>
        <w:pStyle w:val="a8"/>
        <w:numPr>
          <w:ilvl w:val="0"/>
          <w:numId w:val="4"/>
        </w:numPr>
        <w:overflowPunct w:val="0"/>
        <w:spacing w:line="480" w:lineRule="exact"/>
        <w:ind w:leftChars="0"/>
        <w:jc w:val="both"/>
        <w:rPr>
          <w:rFonts w:ascii="標楷體" w:eastAsia="標楷體" w:hAnsi="標楷體"/>
          <w:szCs w:val="24"/>
        </w:rPr>
      </w:pPr>
      <w:r w:rsidRPr="008D7CA0">
        <w:rPr>
          <w:rFonts w:ascii="標楷體" w:eastAsia="標楷體" w:hAnsi="標楷體" w:hint="eastAsia"/>
          <w:szCs w:val="24"/>
        </w:rPr>
        <w:t>入出國及移民法部分條文</w:t>
      </w:r>
      <w:r w:rsidR="007955FD">
        <w:rPr>
          <w:rFonts w:ascii="標楷體" w:eastAsia="標楷體" w:hAnsi="標楷體" w:hint="eastAsia"/>
          <w:szCs w:val="24"/>
        </w:rPr>
        <w:t>配合</w:t>
      </w:r>
      <w:r w:rsidR="005A5F40">
        <w:rPr>
          <w:rFonts w:ascii="標楷體" w:eastAsia="標楷體" w:hAnsi="標楷體" w:hint="eastAsia"/>
          <w:szCs w:val="24"/>
        </w:rPr>
        <w:t>司法院</w:t>
      </w:r>
      <w:r w:rsidR="007955FD" w:rsidRPr="008D7CA0">
        <w:rPr>
          <w:rFonts w:ascii="標楷體" w:eastAsia="標楷體" w:hAnsi="標楷體" w:hint="eastAsia"/>
          <w:szCs w:val="24"/>
        </w:rPr>
        <w:t>釋字第708號解釋</w:t>
      </w:r>
      <w:r w:rsidRPr="008D7CA0">
        <w:rPr>
          <w:rFonts w:ascii="標楷體" w:eastAsia="標楷體" w:hAnsi="標楷體" w:hint="eastAsia"/>
          <w:szCs w:val="24"/>
        </w:rPr>
        <w:t>已於</w:t>
      </w:r>
      <w:r w:rsidR="00390AA6" w:rsidRPr="008D7CA0">
        <w:rPr>
          <w:rFonts w:ascii="標楷體" w:eastAsia="標楷體" w:hAnsi="標楷體" w:hint="eastAsia"/>
          <w:szCs w:val="24"/>
        </w:rPr>
        <w:t>2015</w:t>
      </w:r>
      <w:r w:rsidRPr="008D7CA0">
        <w:rPr>
          <w:rFonts w:ascii="標楷體" w:eastAsia="標楷體" w:hAnsi="標楷體" w:hint="eastAsia"/>
          <w:szCs w:val="24"/>
        </w:rPr>
        <w:t>年2月5日完成修正並施行，受收容人如不服暫予收容處分，得由受收容人或其親屬以言語或書面提出收容異議，內政部移民署收受異議後，認異議有理由者，得撤銷或廢止收容處分；無理由者，於受理異議時起</w:t>
      </w:r>
      <w:r w:rsidR="00A66CC9">
        <w:rPr>
          <w:rFonts w:ascii="標楷體" w:eastAsia="標楷體" w:hAnsi="標楷體" w:hint="eastAsia"/>
          <w:szCs w:val="24"/>
        </w:rPr>
        <w:t>24</w:t>
      </w:r>
      <w:r w:rsidRPr="008D7CA0">
        <w:rPr>
          <w:rFonts w:ascii="標楷體" w:eastAsia="標楷體" w:hAnsi="標楷體" w:hint="eastAsia"/>
          <w:szCs w:val="24"/>
        </w:rPr>
        <w:t>小時內，連同相關資料移送受收容人所在處所之行政法院，由行政法院決定收</w:t>
      </w:r>
      <w:r w:rsidR="001E43AD">
        <w:rPr>
          <w:rFonts w:ascii="標楷體" w:eastAsia="標楷體" w:hAnsi="標楷體" w:hint="eastAsia"/>
          <w:szCs w:val="24"/>
        </w:rPr>
        <w:t>容與否。再者，收容期間</w:t>
      </w:r>
      <w:r w:rsidRPr="008D7CA0">
        <w:rPr>
          <w:rFonts w:ascii="標楷體" w:eastAsia="標楷體" w:hAnsi="標楷體" w:hint="eastAsia"/>
          <w:szCs w:val="24"/>
        </w:rPr>
        <w:t>超過15日以上者，均須由行政法院審查是否同意續予或延長收容。</w:t>
      </w:r>
    </w:p>
    <w:p w14:paraId="3691E05F" w14:textId="77777777" w:rsidR="00EC441D" w:rsidRPr="008D7CA0" w:rsidRDefault="00A61FEC" w:rsidP="00CC3A7E">
      <w:pPr>
        <w:pStyle w:val="a8"/>
        <w:numPr>
          <w:ilvl w:val="0"/>
          <w:numId w:val="4"/>
        </w:numPr>
        <w:overflowPunct w:val="0"/>
        <w:spacing w:line="480" w:lineRule="exact"/>
        <w:ind w:leftChars="0"/>
        <w:jc w:val="both"/>
        <w:rPr>
          <w:rFonts w:ascii="標楷體" w:eastAsia="標楷體" w:hAnsi="標楷體"/>
          <w:szCs w:val="24"/>
        </w:rPr>
      </w:pPr>
      <w:r w:rsidRPr="008D7CA0">
        <w:rPr>
          <w:rFonts w:ascii="標楷體" w:eastAsia="標楷體" w:hAnsi="標楷體" w:hint="eastAsia"/>
          <w:szCs w:val="24"/>
        </w:rPr>
        <w:t>臺灣地區與大陸地區人民關係條例</w:t>
      </w:r>
      <w:r w:rsidR="00EC441D" w:rsidRPr="008D7CA0">
        <w:rPr>
          <w:rFonts w:ascii="標楷體" w:eastAsia="標楷體" w:hAnsi="標楷體" w:hint="eastAsia"/>
          <w:szCs w:val="24"/>
        </w:rPr>
        <w:t>第18條、第18條之1、第18條之2及第87條之1及</w:t>
      </w:r>
      <w:r w:rsidRPr="008D7CA0">
        <w:rPr>
          <w:rFonts w:ascii="標楷體" w:eastAsia="標楷體" w:hAnsi="標楷體" w:hint="eastAsia"/>
          <w:szCs w:val="24"/>
        </w:rPr>
        <w:t>香港澳門關係條例</w:t>
      </w:r>
      <w:r w:rsidR="00EC441D" w:rsidRPr="008D7CA0">
        <w:rPr>
          <w:rFonts w:ascii="標楷體" w:eastAsia="標楷體" w:hAnsi="標楷體" w:hint="eastAsia"/>
          <w:szCs w:val="24"/>
        </w:rPr>
        <w:t>第14條、第14條之1、第14條之2、第47條之1均於2015年7月3日修正施行。</w:t>
      </w:r>
      <w:r w:rsidR="00241D2C">
        <w:rPr>
          <w:rFonts w:ascii="標楷體" w:eastAsia="標楷體" w:hAnsi="標楷體" w:hint="eastAsia"/>
          <w:szCs w:val="24"/>
        </w:rPr>
        <w:t>條文</w:t>
      </w:r>
      <w:r w:rsidR="00EC441D" w:rsidRPr="008D7CA0">
        <w:rPr>
          <w:rFonts w:ascii="標楷體" w:eastAsia="標楷體" w:hAnsi="標楷體" w:hint="eastAsia"/>
          <w:szCs w:val="24"/>
        </w:rPr>
        <w:t>明定強制大陸</w:t>
      </w:r>
      <w:r w:rsidRPr="008D7CA0">
        <w:rPr>
          <w:rFonts w:ascii="標楷體" w:eastAsia="標楷體" w:hAnsi="標楷體" w:hint="eastAsia"/>
          <w:szCs w:val="24"/>
        </w:rPr>
        <w:t>及香港澳門</w:t>
      </w:r>
      <w:r w:rsidR="00EC441D" w:rsidRPr="008D7CA0">
        <w:rPr>
          <w:rFonts w:ascii="標楷體" w:eastAsia="標楷體" w:hAnsi="標楷體" w:hint="eastAsia"/>
          <w:szCs w:val="24"/>
        </w:rPr>
        <w:t>地區人民出境之法定事由，及內政部對於入境之大陸及</w:t>
      </w:r>
      <w:r w:rsidRPr="008D7CA0">
        <w:rPr>
          <w:rFonts w:ascii="標楷體" w:eastAsia="標楷體" w:hAnsi="標楷體" w:hint="eastAsia"/>
          <w:szCs w:val="24"/>
        </w:rPr>
        <w:t>香</w:t>
      </w:r>
      <w:r w:rsidR="00EC441D" w:rsidRPr="008D7CA0">
        <w:rPr>
          <w:rFonts w:ascii="標楷體" w:eastAsia="標楷體" w:hAnsi="標楷體" w:hint="eastAsia"/>
          <w:szCs w:val="24"/>
        </w:rPr>
        <w:t>港澳</w:t>
      </w:r>
      <w:r w:rsidRPr="008D7CA0">
        <w:rPr>
          <w:rFonts w:ascii="標楷體" w:eastAsia="標楷體" w:hAnsi="標楷體" w:hint="eastAsia"/>
          <w:szCs w:val="24"/>
        </w:rPr>
        <w:t>門</w:t>
      </w:r>
      <w:r w:rsidR="00EC441D" w:rsidRPr="008D7CA0">
        <w:rPr>
          <w:rFonts w:ascii="標楷體" w:eastAsia="標楷體" w:hAnsi="標楷體" w:hint="eastAsia"/>
          <w:szCs w:val="24"/>
        </w:rPr>
        <w:t>地區人民予以強制出境前，應賦予其陳述意見之機會；對已取得居留、定居許可之大陸及</w:t>
      </w:r>
      <w:r w:rsidRPr="008D7CA0">
        <w:rPr>
          <w:rFonts w:ascii="標楷體" w:eastAsia="標楷體" w:hAnsi="標楷體" w:hint="eastAsia"/>
          <w:szCs w:val="24"/>
        </w:rPr>
        <w:t>香</w:t>
      </w:r>
      <w:r w:rsidR="00EC441D" w:rsidRPr="008D7CA0">
        <w:rPr>
          <w:rFonts w:ascii="標楷體" w:eastAsia="標楷體" w:hAnsi="標楷體" w:hint="eastAsia"/>
          <w:szCs w:val="24"/>
        </w:rPr>
        <w:t>港澳</w:t>
      </w:r>
      <w:r w:rsidRPr="008D7CA0">
        <w:rPr>
          <w:rFonts w:ascii="標楷體" w:eastAsia="標楷體" w:hAnsi="標楷體" w:hint="eastAsia"/>
          <w:szCs w:val="24"/>
        </w:rPr>
        <w:t>門</w:t>
      </w:r>
      <w:r w:rsidR="00EC441D" w:rsidRPr="008D7CA0">
        <w:rPr>
          <w:rFonts w:ascii="標楷體" w:eastAsia="標楷體" w:hAnsi="標楷體" w:hint="eastAsia"/>
          <w:szCs w:val="24"/>
        </w:rPr>
        <w:t>地區人民強制出境前，應召開審查會；另增訂大陸地區人民暫予收容、續予收容、延長收容、廢止暫予收容處分及停止收容之相關程序規定。</w:t>
      </w:r>
    </w:p>
    <w:p w14:paraId="155978FA" w14:textId="77777777" w:rsidR="00EC441D" w:rsidRPr="007955FD" w:rsidRDefault="00EC441D" w:rsidP="00CC3A7E">
      <w:pPr>
        <w:pStyle w:val="a8"/>
        <w:numPr>
          <w:ilvl w:val="0"/>
          <w:numId w:val="4"/>
        </w:numPr>
        <w:overflowPunct w:val="0"/>
        <w:spacing w:line="480" w:lineRule="exact"/>
        <w:ind w:leftChars="0"/>
        <w:jc w:val="both"/>
        <w:rPr>
          <w:rFonts w:ascii="標楷體" w:eastAsia="標楷體" w:hAnsi="標楷體"/>
          <w:szCs w:val="24"/>
        </w:rPr>
      </w:pPr>
      <w:r w:rsidRPr="008D7CA0">
        <w:rPr>
          <w:rFonts w:ascii="標楷體" w:eastAsia="標楷體" w:hAnsi="標楷體" w:hint="eastAsia"/>
          <w:szCs w:val="24"/>
        </w:rPr>
        <w:t>為符合</w:t>
      </w:r>
      <w:r w:rsidR="005A5F40">
        <w:rPr>
          <w:rFonts w:ascii="標楷體" w:eastAsia="標楷體" w:hAnsi="標楷體" w:hint="eastAsia"/>
          <w:szCs w:val="24"/>
        </w:rPr>
        <w:t>司法院</w:t>
      </w:r>
      <w:r w:rsidR="007955FD">
        <w:rPr>
          <w:rFonts w:ascii="標楷體" w:eastAsia="標楷體" w:hAnsi="標楷體" w:hint="eastAsia"/>
          <w:szCs w:val="24"/>
        </w:rPr>
        <w:t>釋字第708號及</w:t>
      </w:r>
      <w:r w:rsidRPr="008D7CA0">
        <w:rPr>
          <w:rFonts w:ascii="標楷體" w:eastAsia="標楷體" w:hAnsi="標楷體" w:hint="eastAsia"/>
          <w:szCs w:val="24"/>
        </w:rPr>
        <w:t>第710號解釋應賦予受暫予收容人即時司法救濟及逾越暫予收容部分，應由法院審查之意旨，爰於條文明定，暫予收容採行政收容，如受收容人對暫予收容處分不服，得提起收容異議，如內政部認異議無理由，應移送法院裁定。另續予收容、延長收容均採司法審查，內政部應於收容期間屆滿前5</w:t>
      </w:r>
      <w:r w:rsidR="007955FD">
        <w:rPr>
          <w:rFonts w:ascii="標楷體" w:eastAsia="標楷體" w:hAnsi="標楷體" w:hint="eastAsia"/>
          <w:szCs w:val="24"/>
        </w:rPr>
        <w:t>日附具理由，向法院聲請續予收容或裁定收容，</w:t>
      </w:r>
      <w:r w:rsidR="00CF32FE" w:rsidRPr="007955FD">
        <w:rPr>
          <w:rFonts w:ascii="標楷體" w:eastAsia="標楷體" w:hAnsi="標楷體" w:hint="eastAsia"/>
          <w:szCs w:val="24"/>
        </w:rPr>
        <w:t>另司法院於行政訴訟法</w:t>
      </w:r>
      <w:r w:rsidRPr="007955FD">
        <w:rPr>
          <w:rFonts w:ascii="標楷體" w:eastAsia="標楷體" w:hAnsi="標楷體" w:hint="eastAsia"/>
          <w:szCs w:val="24"/>
        </w:rPr>
        <w:t>中增訂收容聲請事件程序專章，建構法院審查及審級救濟等審理機制。</w:t>
      </w:r>
    </w:p>
    <w:p w14:paraId="2482C7D8" w14:textId="510AF2FD" w:rsidR="002E3097" w:rsidRPr="008B68A2" w:rsidRDefault="0054382B" w:rsidP="002E3097">
      <w:pPr>
        <w:pStyle w:val="a8"/>
        <w:numPr>
          <w:ilvl w:val="0"/>
          <w:numId w:val="4"/>
        </w:numPr>
        <w:overflowPunct w:val="0"/>
        <w:spacing w:line="480" w:lineRule="exact"/>
        <w:ind w:leftChars="0"/>
        <w:jc w:val="both"/>
        <w:rPr>
          <w:rFonts w:ascii="標楷體" w:eastAsia="標楷體" w:hAnsi="標楷體" w:cs="新細明體"/>
          <w:color w:val="FF0000"/>
          <w:kern w:val="0"/>
          <w:szCs w:val="24"/>
          <w:shd w:val="pct15" w:color="auto" w:fill="FFFFFF"/>
        </w:rPr>
      </w:pPr>
      <w:r>
        <w:rPr>
          <w:rFonts w:ascii="標楷體" w:eastAsia="標楷體" w:hAnsi="標楷體" w:hint="eastAsia"/>
          <w:szCs w:val="24"/>
        </w:rPr>
        <w:t>提審法</w:t>
      </w:r>
      <w:r w:rsidR="00EC441D" w:rsidRPr="008D7CA0">
        <w:rPr>
          <w:rFonts w:ascii="標楷體" w:eastAsia="標楷體" w:hAnsi="標楷體" w:hint="eastAsia"/>
          <w:szCs w:val="24"/>
        </w:rPr>
        <w:t>於</w:t>
      </w:r>
      <w:r w:rsidR="00390AA6" w:rsidRPr="008D7CA0">
        <w:rPr>
          <w:rFonts w:ascii="標楷體" w:eastAsia="標楷體" w:hAnsi="標楷體" w:hint="eastAsia"/>
          <w:szCs w:val="24"/>
        </w:rPr>
        <w:t>2014</w:t>
      </w:r>
      <w:r w:rsidR="00EC441D" w:rsidRPr="008D7CA0">
        <w:rPr>
          <w:rFonts w:ascii="標楷體" w:eastAsia="標楷體" w:hAnsi="標楷體" w:hint="eastAsia"/>
          <w:szCs w:val="24"/>
        </w:rPr>
        <w:t>年1月8日修正公布，同年7月8日施行</w:t>
      </w:r>
      <w:r w:rsidR="00BA5DA3">
        <w:rPr>
          <w:rFonts w:ascii="標楷體" w:eastAsia="標楷體" w:hAnsi="標楷體" w:hint="eastAsia"/>
          <w:szCs w:val="24"/>
        </w:rPr>
        <w:t>，</w:t>
      </w:r>
      <w:r w:rsidR="00EC441D" w:rsidRPr="008D7CA0">
        <w:rPr>
          <w:rFonts w:ascii="標楷體" w:eastAsia="標楷體" w:hAnsi="標楷體" w:hint="eastAsia"/>
          <w:szCs w:val="24"/>
        </w:rPr>
        <w:t>並體現</w:t>
      </w:r>
      <w:r w:rsidR="005A5F40">
        <w:rPr>
          <w:rFonts w:ascii="標楷體" w:eastAsia="標楷體" w:hAnsi="標楷體" w:hint="eastAsia"/>
          <w:szCs w:val="24"/>
        </w:rPr>
        <w:t>司法院</w:t>
      </w:r>
      <w:r w:rsidR="00EC441D" w:rsidRPr="008D7CA0">
        <w:rPr>
          <w:rFonts w:ascii="標楷體" w:eastAsia="標楷體" w:hAnsi="標楷體" w:hint="eastAsia"/>
          <w:szCs w:val="24"/>
        </w:rPr>
        <w:t>釋字第708號及第710號解釋所揭櫫，非因犯罪嫌疑被剝奪人身自由者，應賦予其得即時聲請法院審查之精神</w:t>
      </w:r>
      <w:r w:rsidR="00BA5DA3">
        <w:rPr>
          <w:rFonts w:ascii="標楷體" w:eastAsia="標楷體" w:hAnsi="標楷體" w:hint="eastAsia"/>
          <w:szCs w:val="24"/>
        </w:rPr>
        <w:t>。</w:t>
      </w:r>
      <w:r w:rsidR="00EC441D" w:rsidRPr="008D7CA0">
        <w:rPr>
          <w:rFonts w:ascii="標楷體" w:eastAsia="標楷體" w:hAnsi="標楷體" w:hint="eastAsia"/>
          <w:szCs w:val="24"/>
        </w:rPr>
        <w:t>提審法第1條明確規範提審對象為被逮捕、拘禁之人，不因其是否基於犯罪嫌疑而有別，亦不論本國人及外國人均有其適用，以澈底確保人民之人身自由。</w:t>
      </w:r>
      <w:r w:rsidR="007955FD">
        <w:rPr>
          <w:rFonts w:ascii="標楷體" w:eastAsia="標楷體" w:hAnsi="標楷體" w:hint="eastAsia"/>
          <w:szCs w:val="24"/>
        </w:rPr>
        <w:t>地方法院2012年共受理5件提審案件；2013</w:t>
      </w:r>
      <w:r w:rsidR="00E827B8">
        <w:rPr>
          <w:rFonts w:ascii="標楷體" w:eastAsia="標楷體" w:hAnsi="標楷體" w:hint="eastAsia"/>
          <w:szCs w:val="24"/>
        </w:rPr>
        <w:t>年</w:t>
      </w:r>
      <w:r w:rsidR="007955FD">
        <w:rPr>
          <w:rFonts w:ascii="標楷體" w:eastAsia="標楷體" w:hAnsi="標楷體" w:hint="eastAsia"/>
          <w:szCs w:val="24"/>
        </w:rPr>
        <w:t>10件；2014</w:t>
      </w:r>
      <w:r w:rsidR="00E827B8">
        <w:rPr>
          <w:rFonts w:ascii="標楷體" w:eastAsia="標楷體" w:hAnsi="標楷體" w:hint="eastAsia"/>
          <w:szCs w:val="24"/>
        </w:rPr>
        <w:t>年</w:t>
      </w:r>
      <w:r w:rsidR="00C11544">
        <w:rPr>
          <w:rFonts w:ascii="標楷體" w:eastAsia="標楷體" w:hAnsi="標楷體" w:hint="eastAsia"/>
          <w:szCs w:val="24"/>
        </w:rPr>
        <w:t>244件</w:t>
      </w:r>
      <w:r w:rsidR="007955FD">
        <w:rPr>
          <w:rFonts w:ascii="標楷體" w:eastAsia="標楷體" w:hAnsi="標楷體" w:hint="eastAsia"/>
          <w:szCs w:val="24"/>
        </w:rPr>
        <w:t>；</w:t>
      </w:r>
      <w:r w:rsidR="00C11544">
        <w:rPr>
          <w:rFonts w:ascii="標楷體" w:eastAsia="標楷體" w:hAnsi="標楷體" w:hint="eastAsia"/>
          <w:szCs w:val="24"/>
        </w:rPr>
        <w:t>2015年1</w:t>
      </w:r>
      <w:r w:rsidR="00DE2CAF">
        <w:rPr>
          <w:rFonts w:ascii="標楷體" w:eastAsia="標楷體" w:hAnsi="標楷體" w:hint="eastAsia"/>
          <w:szCs w:val="24"/>
        </w:rPr>
        <w:t>月</w:t>
      </w:r>
      <w:r w:rsidR="00C11544">
        <w:rPr>
          <w:rFonts w:ascii="標楷體" w:eastAsia="標楷體" w:hAnsi="標楷體" w:hint="eastAsia"/>
          <w:szCs w:val="24"/>
        </w:rPr>
        <w:t>至</w:t>
      </w:r>
      <w:r w:rsidR="00D756E0">
        <w:rPr>
          <w:rFonts w:ascii="標楷體" w:eastAsia="標楷體" w:hAnsi="標楷體" w:hint="eastAsia"/>
          <w:szCs w:val="24"/>
        </w:rPr>
        <w:t>10</w:t>
      </w:r>
      <w:r w:rsidR="00E827B8">
        <w:rPr>
          <w:rFonts w:ascii="標楷體" w:eastAsia="標楷體" w:hAnsi="標楷體" w:hint="eastAsia"/>
          <w:szCs w:val="24"/>
        </w:rPr>
        <w:t>月</w:t>
      </w:r>
      <w:r w:rsidR="00D756E0">
        <w:rPr>
          <w:rFonts w:ascii="標楷體" w:eastAsia="標楷體" w:hAnsi="標楷體" w:hint="eastAsia"/>
          <w:szCs w:val="24"/>
        </w:rPr>
        <w:t>371</w:t>
      </w:r>
      <w:r w:rsidR="00C11544">
        <w:rPr>
          <w:rFonts w:ascii="標楷體" w:eastAsia="標楷體" w:hAnsi="標楷體" w:hint="eastAsia"/>
          <w:szCs w:val="24"/>
        </w:rPr>
        <w:t>件。</w:t>
      </w:r>
      <w:r w:rsidR="005B4078" w:rsidRPr="005B4078">
        <w:rPr>
          <w:rFonts w:ascii="標楷體" w:eastAsia="標楷體" w:hAnsi="標楷體" w:hint="eastAsia"/>
          <w:szCs w:val="24"/>
        </w:rPr>
        <w:t>2014年7月8日起案件類別新增民事、家事、少年與行政</w:t>
      </w:r>
      <w:r w:rsidR="005B4078">
        <w:rPr>
          <w:rFonts w:ascii="標楷體" w:eastAsia="標楷體" w:hAnsi="標楷體" w:hint="eastAsia"/>
          <w:szCs w:val="24"/>
        </w:rPr>
        <w:t>，</w:t>
      </w:r>
      <w:r w:rsidR="005B4078" w:rsidRPr="005B4078">
        <w:rPr>
          <w:rFonts w:ascii="標楷體" w:eastAsia="標楷體" w:hAnsi="標楷體" w:hint="eastAsia"/>
          <w:szCs w:val="24"/>
        </w:rPr>
        <w:t>2014年7月至2015年</w:t>
      </w:r>
      <w:r w:rsidR="00F045B7">
        <w:rPr>
          <w:rFonts w:ascii="標楷體" w:eastAsia="標楷體" w:hAnsi="標楷體" w:hint="eastAsia"/>
          <w:szCs w:val="24"/>
        </w:rPr>
        <w:t>10</w:t>
      </w:r>
      <w:r w:rsidR="005B4078" w:rsidRPr="005B4078">
        <w:rPr>
          <w:rFonts w:ascii="標楷體" w:eastAsia="標楷體" w:hAnsi="標楷體" w:hint="eastAsia"/>
          <w:szCs w:val="24"/>
        </w:rPr>
        <w:t>月</w:t>
      </w:r>
      <w:r w:rsidR="00F045B7" w:rsidRPr="00F045B7">
        <w:rPr>
          <w:rFonts w:ascii="標楷體" w:eastAsia="標楷體" w:hAnsi="標楷體" w:hint="eastAsia"/>
          <w:szCs w:val="24"/>
        </w:rPr>
        <w:t>地方法院辦理</w:t>
      </w:r>
      <w:r w:rsidR="005B4078">
        <w:rPr>
          <w:rFonts w:ascii="標楷體" w:eastAsia="標楷體" w:hAnsi="標楷體" w:hint="eastAsia"/>
          <w:szCs w:val="24"/>
        </w:rPr>
        <w:t>各類</w:t>
      </w:r>
      <w:r w:rsidR="004C2DFC" w:rsidRPr="004C2DFC">
        <w:rPr>
          <w:rFonts w:ascii="標楷體" w:eastAsia="標楷體" w:hAnsi="標楷體" w:hint="eastAsia"/>
          <w:szCs w:val="24"/>
        </w:rPr>
        <w:t>提審聲請</w:t>
      </w:r>
      <w:r w:rsidR="004C2DFC">
        <w:rPr>
          <w:rFonts w:ascii="標楷體" w:eastAsia="標楷體" w:hAnsi="標楷體" w:hint="eastAsia"/>
          <w:szCs w:val="24"/>
        </w:rPr>
        <w:t>案件件數</w:t>
      </w:r>
      <w:r w:rsidR="005B4078">
        <w:rPr>
          <w:rFonts w:ascii="標楷體" w:eastAsia="標楷體" w:hAnsi="標楷體" w:hint="eastAsia"/>
          <w:szCs w:val="24"/>
        </w:rPr>
        <w:t>如表</w:t>
      </w:r>
      <w:r w:rsidR="00AD0FB8">
        <w:rPr>
          <w:rFonts w:ascii="標楷體" w:eastAsia="標楷體" w:hAnsi="標楷體" w:hint="eastAsia"/>
          <w:szCs w:val="24"/>
        </w:rPr>
        <w:t>26</w:t>
      </w:r>
      <w:r w:rsidR="00F045B7">
        <w:rPr>
          <w:rFonts w:ascii="標楷體" w:eastAsia="標楷體" w:hAnsi="標楷體" w:hint="eastAsia"/>
          <w:szCs w:val="24"/>
        </w:rPr>
        <w:t>。</w:t>
      </w:r>
    </w:p>
    <w:p w14:paraId="483965B6" w14:textId="77777777" w:rsidR="008B68A2" w:rsidRDefault="008B68A2" w:rsidP="008B68A2">
      <w:pPr>
        <w:overflowPunct w:val="0"/>
        <w:spacing w:line="480" w:lineRule="exact"/>
        <w:jc w:val="both"/>
        <w:rPr>
          <w:rFonts w:ascii="標楷體" w:eastAsia="標楷體" w:hAnsi="標楷體" w:cs="新細明體"/>
          <w:color w:val="FF0000"/>
          <w:kern w:val="0"/>
          <w:szCs w:val="24"/>
          <w:shd w:val="pct15" w:color="auto" w:fill="FFFFFF"/>
        </w:rPr>
      </w:pPr>
    </w:p>
    <w:p w14:paraId="5CFFD274" w14:textId="77777777" w:rsidR="008B68A2" w:rsidRPr="008B68A2" w:rsidRDefault="008B68A2" w:rsidP="008B68A2">
      <w:pPr>
        <w:overflowPunct w:val="0"/>
        <w:spacing w:line="480" w:lineRule="exact"/>
        <w:jc w:val="both"/>
        <w:rPr>
          <w:rFonts w:ascii="標楷體" w:eastAsia="標楷體" w:hAnsi="標楷體" w:cs="新細明體"/>
          <w:color w:val="FF0000"/>
          <w:kern w:val="0"/>
          <w:szCs w:val="24"/>
          <w:shd w:val="pct15" w:color="auto" w:fill="FFFFFF"/>
        </w:rPr>
      </w:pPr>
    </w:p>
    <w:p w14:paraId="5D399616" w14:textId="77777777" w:rsidR="00B23521" w:rsidRPr="00D112E6" w:rsidRDefault="00D112E6" w:rsidP="00FC1205">
      <w:pPr>
        <w:pStyle w:val="ac"/>
        <w:spacing w:beforeLines="40" w:before="144" w:line="480" w:lineRule="exact"/>
        <w:jc w:val="center"/>
        <w:rPr>
          <w:rFonts w:ascii="標楷體" w:eastAsia="標楷體" w:hAnsi="標楷體" w:cs="新細明體"/>
          <w:color w:val="FF0000"/>
          <w:kern w:val="0"/>
          <w:sz w:val="24"/>
          <w:szCs w:val="24"/>
          <w:shd w:val="pct15" w:color="auto" w:fill="FFFFFF"/>
        </w:rPr>
      </w:pPr>
      <w:bookmarkStart w:id="212" w:name="_Toc440620442"/>
      <w:r w:rsidRPr="00D112E6">
        <w:rPr>
          <w:rFonts w:ascii="標楷體" w:eastAsia="標楷體" w:hAnsi="標楷體" w:cs="新細明體" w:hint="eastAsia"/>
          <w:b/>
          <w:kern w:val="0"/>
          <w:sz w:val="24"/>
          <w:szCs w:val="24"/>
        </w:rPr>
        <w:t>表</w:t>
      </w:r>
      <w:r w:rsidR="00530C28">
        <w:rPr>
          <w:rFonts w:ascii="標楷體" w:eastAsia="標楷體" w:hAnsi="標楷體" w:cs="新細明體"/>
          <w:b/>
          <w:kern w:val="0"/>
          <w:sz w:val="24"/>
          <w:szCs w:val="24"/>
        </w:rPr>
        <w:fldChar w:fldCharType="begin"/>
      </w:r>
      <w:r w:rsidR="00530C28">
        <w:rPr>
          <w:rFonts w:ascii="標楷體" w:eastAsia="標楷體" w:hAnsi="標楷體" w:cs="新細明體"/>
          <w:b/>
          <w:kern w:val="0"/>
          <w:sz w:val="24"/>
          <w:szCs w:val="24"/>
        </w:rPr>
        <w:instrText xml:space="preserve"> </w:instrText>
      </w:r>
      <w:r w:rsidR="00530C28">
        <w:rPr>
          <w:rFonts w:ascii="標楷體" w:eastAsia="標楷體" w:hAnsi="標楷體" w:cs="新細明體" w:hint="eastAsia"/>
          <w:b/>
          <w:kern w:val="0"/>
          <w:sz w:val="24"/>
          <w:szCs w:val="24"/>
        </w:rPr>
        <w:instrText>SEQ Figure \* ARABIC</w:instrText>
      </w:r>
      <w:r w:rsidR="00530C28">
        <w:rPr>
          <w:rFonts w:ascii="標楷體" w:eastAsia="標楷體" w:hAnsi="標楷體" w:cs="新細明體"/>
          <w:b/>
          <w:kern w:val="0"/>
          <w:sz w:val="24"/>
          <w:szCs w:val="24"/>
        </w:rPr>
        <w:instrText xml:space="preserve"> </w:instrText>
      </w:r>
      <w:r w:rsidR="00530C28">
        <w:rPr>
          <w:rFonts w:ascii="標楷體" w:eastAsia="標楷體" w:hAnsi="標楷體" w:cs="新細明體"/>
          <w:b/>
          <w:kern w:val="0"/>
          <w:sz w:val="24"/>
          <w:szCs w:val="24"/>
        </w:rPr>
        <w:fldChar w:fldCharType="separate"/>
      </w:r>
      <w:r w:rsidR="0035511C">
        <w:rPr>
          <w:rFonts w:ascii="標楷體" w:eastAsia="標楷體" w:hAnsi="標楷體" w:cs="新細明體"/>
          <w:b/>
          <w:noProof/>
          <w:kern w:val="0"/>
          <w:sz w:val="24"/>
          <w:szCs w:val="24"/>
        </w:rPr>
        <w:t>26</w:t>
      </w:r>
      <w:r w:rsidR="00530C28">
        <w:rPr>
          <w:rFonts w:ascii="標楷體" w:eastAsia="標楷體" w:hAnsi="標楷體" w:cs="新細明體"/>
          <w:b/>
          <w:kern w:val="0"/>
          <w:sz w:val="24"/>
          <w:szCs w:val="24"/>
        </w:rPr>
        <w:fldChar w:fldCharType="end"/>
      </w:r>
      <w:r w:rsidR="00741C41">
        <w:rPr>
          <w:rFonts w:ascii="標楷體" w:eastAsia="標楷體" w:hAnsi="標楷體" w:hint="eastAsia"/>
          <w:b/>
          <w:kern w:val="0"/>
          <w:sz w:val="24"/>
          <w:szCs w:val="24"/>
        </w:rPr>
        <w:t xml:space="preserve">　</w:t>
      </w:r>
      <w:r w:rsidR="00F045B7" w:rsidRPr="00F045B7">
        <w:rPr>
          <w:rFonts w:ascii="標楷體" w:eastAsia="標楷體" w:hAnsi="標楷體" w:hint="eastAsia"/>
          <w:b/>
          <w:kern w:val="0"/>
          <w:sz w:val="24"/>
          <w:szCs w:val="24"/>
        </w:rPr>
        <w:t>地方法院辦理</w:t>
      </w:r>
      <w:r w:rsidRPr="00D112E6">
        <w:rPr>
          <w:rFonts w:ascii="標楷體" w:eastAsia="標楷體" w:hAnsi="標楷體" w:cs="新細明體" w:hint="eastAsia"/>
          <w:b/>
          <w:kern w:val="0"/>
          <w:sz w:val="24"/>
          <w:szCs w:val="24"/>
        </w:rPr>
        <w:t>各類提審聲請案件之終結件數與駁回件數</w:t>
      </w:r>
      <w:bookmarkEnd w:id="212"/>
    </w:p>
    <w:tbl>
      <w:tblPr>
        <w:tblW w:w="10065" w:type="dxa"/>
        <w:tblInd w:w="-256" w:type="dxa"/>
        <w:tblLayout w:type="fixed"/>
        <w:tblCellMar>
          <w:left w:w="28" w:type="dxa"/>
          <w:right w:w="28" w:type="dxa"/>
        </w:tblCellMar>
        <w:tblLook w:val="00A0" w:firstRow="1" w:lastRow="0" w:firstColumn="1" w:lastColumn="0" w:noHBand="0" w:noVBand="0"/>
      </w:tblPr>
      <w:tblGrid>
        <w:gridCol w:w="689"/>
        <w:gridCol w:w="313"/>
        <w:gridCol w:w="1005"/>
        <w:gridCol w:w="1005"/>
        <w:gridCol w:w="1006"/>
        <w:gridCol w:w="281"/>
        <w:gridCol w:w="724"/>
        <w:gridCol w:w="81"/>
        <w:gridCol w:w="639"/>
        <w:gridCol w:w="286"/>
        <w:gridCol w:w="231"/>
        <w:gridCol w:w="517"/>
        <w:gridCol w:w="258"/>
        <w:gridCol w:w="346"/>
        <w:gridCol w:w="517"/>
        <w:gridCol w:w="144"/>
        <w:gridCol w:w="460"/>
        <w:gridCol w:w="546"/>
        <w:gridCol w:w="58"/>
        <w:gridCol w:w="959"/>
      </w:tblGrid>
      <w:tr w:rsidR="00EC441D" w:rsidRPr="00F53BB3" w14:paraId="60864C8F" w14:textId="77777777" w:rsidTr="00C11544">
        <w:trPr>
          <w:trHeight w:val="363"/>
        </w:trPr>
        <w:tc>
          <w:tcPr>
            <w:tcW w:w="689" w:type="dxa"/>
            <w:tcBorders>
              <w:top w:val="nil"/>
              <w:left w:val="nil"/>
              <w:bottom w:val="single" w:sz="4" w:space="0" w:color="auto"/>
              <w:right w:val="nil"/>
            </w:tcBorders>
            <w:noWrap/>
            <w:vAlign w:val="center"/>
          </w:tcPr>
          <w:p w14:paraId="053FC40E" w14:textId="77777777" w:rsidR="00EC441D" w:rsidRPr="00F53BB3" w:rsidRDefault="00EC441D" w:rsidP="00F53BB3">
            <w:pPr>
              <w:widowControl/>
              <w:jc w:val="center"/>
              <w:rPr>
                <w:rFonts w:ascii="標楷體" w:eastAsia="標楷體" w:hAnsi="標楷體" w:cs="新細明體"/>
                <w:kern w:val="0"/>
                <w:sz w:val="20"/>
                <w:szCs w:val="20"/>
              </w:rPr>
            </w:pPr>
          </w:p>
        </w:tc>
        <w:tc>
          <w:tcPr>
            <w:tcW w:w="3610" w:type="dxa"/>
            <w:gridSpan w:val="5"/>
            <w:tcBorders>
              <w:top w:val="nil"/>
              <w:left w:val="nil"/>
              <w:bottom w:val="single" w:sz="4" w:space="0" w:color="auto"/>
              <w:right w:val="nil"/>
            </w:tcBorders>
            <w:noWrap/>
            <w:vAlign w:val="center"/>
          </w:tcPr>
          <w:p w14:paraId="7A50FC70" w14:textId="77777777" w:rsidR="00EC441D" w:rsidRPr="00F53BB3" w:rsidRDefault="00EC441D" w:rsidP="00F53BB3">
            <w:pPr>
              <w:widowControl/>
              <w:jc w:val="center"/>
              <w:rPr>
                <w:rFonts w:ascii="標楷體" w:eastAsia="標楷體" w:hAnsi="標楷體"/>
                <w:kern w:val="0"/>
                <w:sz w:val="20"/>
                <w:szCs w:val="20"/>
              </w:rPr>
            </w:pPr>
          </w:p>
        </w:tc>
        <w:tc>
          <w:tcPr>
            <w:tcW w:w="724" w:type="dxa"/>
            <w:tcBorders>
              <w:top w:val="nil"/>
              <w:left w:val="nil"/>
              <w:bottom w:val="single" w:sz="4" w:space="0" w:color="auto"/>
              <w:right w:val="nil"/>
            </w:tcBorders>
            <w:noWrap/>
            <w:vAlign w:val="center"/>
          </w:tcPr>
          <w:p w14:paraId="0FF14D1A" w14:textId="77777777" w:rsidR="00EC441D" w:rsidRPr="00F53BB3" w:rsidRDefault="00EC441D" w:rsidP="00F53BB3">
            <w:pPr>
              <w:widowControl/>
              <w:rPr>
                <w:rFonts w:ascii="標楷體" w:eastAsia="標楷體" w:hAnsi="標楷體"/>
                <w:kern w:val="0"/>
                <w:sz w:val="20"/>
                <w:szCs w:val="20"/>
              </w:rPr>
            </w:pPr>
          </w:p>
        </w:tc>
        <w:tc>
          <w:tcPr>
            <w:tcW w:w="720" w:type="dxa"/>
            <w:gridSpan w:val="2"/>
            <w:tcBorders>
              <w:top w:val="nil"/>
              <w:left w:val="nil"/>
              <w:bottom w:val="single" w:sz="4" w:space="0" w:color="auto"/>
              <w:right w:val="nil"/>
            </w:tcBorders>
            <w:noWrap/>
            <w:vAlign w:val="center"/>
          </w:tcPr>
          <w:p w14:paraId="37278E07" w14:textId="77777777" w:rsidR="00EC441D" w:rsidRPr="00F53BB3" w:rsidRDefault="00EC441D" w:rsidP="00F53BB3">
            <w:pPr>
              <w:widowControl/>
              <w:rPr>
                <w:rFonts w:ascii="標楷體" w:eastAsia="標楷體" w:hAnsi="標楷體"/>
                <w:kern w:val="0"/>
                <w:sz w:val="20"/>
                <w:szCs w:val="20"/>
              </w:rPr>
            </w:pPr>
          </w:p>
        </w:tc>
        <w:tc>
          <w:tcPr>
            <w:tcW w:w="517" w:type="dxa"/>
            <w:gridSpan w:val="2"/>
            <w:tcBorders>
              <w:top w:val="nil"/>
              <w:left w:val="nil"/>
              <w:bottom w:val="single" w:sz="4" w:space="0" w:color="auto"/>
              <w:right w:val="nil"/>
            </w:tcBorders>
            <w:noWrap/>
            <w:vAlign w:val="center"/>
          </w:tcPr>
          <w:p w14:paraId="03806323" w14:textId="77777777" w:rsidR="00EC441D" w:rsidRPr="00F53BB3" w:rsidRDefault="00EC441D" w:rsidP="00F53BB3">
            <w:pPr>
              <w:widowControl/>
              <w:rPr>
                <w:rFonts w:ascii="標楷體" w:eastAsia="標楷體" w:hAnsi="標楷體"/>
                <w:kern w:val="0"/>
                <w:sz w:val="20"/>
                <w:szCs w:val="20"/>
              </w:rPr>
            </w:pPr>
          </w:p>
        </w:tc>
        <w:tc>
          <w:tcPr>
            <w:tcW w:w="517" w:type="dxa"/>
            <w:tcBorders>
              <w:top w:val="nil"/>
              <w:left w:val="nil"/>
              <w:bottom w:val="single" w:sz="4" w:space="0" w:color="auto"/>
              <w:right w:val="nil"/>
            </w:tcBorders>
            <w:noWrap/>
            <w:vAlign w:val="center"/>
          </w:tcPr>
          <w:p w14:paraId="6F67D8DB" w14:textId="77777777" w:rsidR="00EC441D" w:rsidRPr="00F53BB3" w:rsidRDefault="00EC441D" w:rsidP="00F53BB3">
            <w:pPr>
              <w:widowControl/>
              <w:rPr>
                <w:rFonts w:ascii="標楷體" w:eastAsia="標楷體" w:hAnsi="標楷體"/>
                <w:kern w:val="0"/>
                <w:sz w:val="20"/>
                <w:szCs w:val="20"/>
              </w:rPr>
            </w:pPr>
          </w:p>
        </w:tc>
        <w:tc>
          <w:tcPr>
            <w:tcW w:w="604" w:type="dxa"/>
            <w:gridSpan w:val="2"/>
            <w:tcBorders>
              <w:top w:val="nil"/>
              <w:left w:val="nil"/>
              <w:bottom w:val="single" w:sz="4" w:space="0" w:color="auto"/>
              <w:right w:val="nil"/>
            </w:tcBorders>
            <w:noWrap/>
            <w:vAlign w:val="center"/>
          </w:tcPr>
          <w:p w14:paraId="7DF72AAA" w14:textId="77777777" w:rsidR="00EC441D" w:rsidRPr="00F53BB3" w:rsidRDefault="00EC441D" w:rsidP="00F53BB3">
            <w:pPr>
              <w:widowControl/>
              <w:rPr>
                <w:rFonts w:ascii="標楷體" w:eastAsia="標楷體" w:hAnsi="標楷體"/>
                <w:kern w:val="0"/>
                <w:sz w:val="20"/>
                <w:szCs w:val="20"/>
              </w:rPr>
            </w:pPr>
          </w:p>
        </w:tc>
        <w:tc>
          <w:tcPr>
            <w:tcW w:w="517" w:type="dxa"/>
            <w:tcBorders>
              <w:top w:val="nil"/>
              <w:left w:val="nil"/>
              <w:bottom w:val="single" w:sz="4" w:space="0" w:color="auto"/>
              <w:right w:val="nil"/>
            </w:tcBorders>
            <w:noWrap/>
            <w:vAlign w:val="center"/>
          </w:tcPr>
          <w:p w14:paraId="0E2CA52F" w14:textId="77777777" w:rsidR="00EC441D" w:rsidRPr="00F53BB3" w:rsidRDefault="00EC441D" w:rsidP="00F53BB3">
            <w:pPr>
              <w:widowControl/>
              <w:rPr>
                <w:rFonts w:ascii="標楷體" w:eastAsia="標楷體" w:hAnsi="標楷體"/>
                <w:kern w:val="0"/>
                <w:sz w:val="20"/>
                <w:szCs w:val="20"/>
              </w:rPr>
            </w:pPr>
          </w:p>
        </w:tc>
        <w:tc>
          <w:tcPr>
            <w:tcW w:w="604" w:type="dxa"/>
            <w:gridSpan w:val="2"/>
            <w:tcBorders>
              <w:top w:val="nil"/>
              <w:left w:val="nil"/>
              <w:bottom w:val="single" w:sz="4" w:space="0" w:color="auto"/>
              <w:right w:val="nil"/>
            </w:tcBorders>
            <w:noWrap/>
            <w:vAlign w:val="center"/>
          </w:tcPr>
          <w:p w14:paraId="61C9C56D" w14:textId="77777777" w:rsidR="00EC441D" w:rsidRPr="00F53BB3" w:rsidRDefault="00EC441D" w:rsidP="00F53BB3">
            <w:pPr>
              <w:widowControl/>
              <w:rPr>
                <w:rFonts w:ascii="標楷體" w:eastAsia="標楷體" w:hAnsi="標楷體"/>
                <w:kern w:val="0"/>
                <w:sz w:val="20"/>
                <w:szCs w:val="20"/>
              </w:rPr>
            </w:pPr>
          </w:p>
        </w:tc>
        <w:tc>
          <w:tcPr>
            <w:tcW w:w="604" w:type="dxa"/>
            <w:gridSpan w:val="2"/>
            <w:tcBorders>
              <w:top w:val="nil"/>
              <w:left w:val="nil"/>
              <w:bottom w:val="single" w:sz="4" w:space="0" w:color="auto"/>
              <w:right w:val="nil"/>
            </w:tcBorders>
            <w:noWrap/>
            <w:vAlign w:val="center"/>
          </w:tcPr>
          <w:p w14:paraId="14A7E022" w14:textId="77777777" w:rsidR="00EC441D" w:rsidRPr="00F53BB3" w:rsidRDefault="00EC441D" w:rsidP="00F53BB3">
            <w:pPr>
              <w:widowControl/>
              <w:rPr>
                <w:rFonts w:ascii="標楷體" w:eastAsia="標楷體" w:hAnsi="標楷體"/>
                <w:kern w:val="0"/>
                <w:sz w:val="20"/>
                <w:szCs w:val="20"/>
              </w:rPr>
            </w:pPr>
          </w:p>
        </w:tc>
        <w:tc>
          <w:tcPr>
            <w:tcW w:w="959" w:type="dxa"/>
            <w:tcBorders>
              <w:top w:val="nil"/>
              <w:left w:val="nil"/>
              <w:bottom w:val="single" w:sz="4" w:space="0" w:color="auto"/>
              <w:right w:val="nil"/>
            </w:tcBorders>
            <w:noWrap/>
            <w:vAlign w:val="center"/>
          </w:tcPr>
          <w:p w14:paraId="074E43A9" w14:textId="77777777" w:rsidR="00EC441D" w:rsidRPr="00F53BB3" w:rsidRDefault="00EC441D" w:rsidP="00F53BB3">
            <w:pPr>
              <w:widowControl/>
              <w:rPr>
                <w:rFonts w:ascii="標楷體" w:eastAsia="標楷體" w:hAnsi="標楷體" w:cs="新細明體"/>
                <w:kern w:val="0"/>
                <w:sz w:val="20"/>
                <w:szCs w:val="20"/>
              </w:rPr>
            </w:pPr>
            <w:r w:rsidRPr="00F53BB3">
              <w:rPr>
                <w:rFonts w:ascii="標楷體" w:eastAsia="標楷體" w:hAnsi="標楷體" w:cs="新細明體" w:hint="eastAsia"/>
                <w:kern w:val="0"/>
                <w:sz w:val="20"/>
                <w:szCs w:val="20"/>
              </w:rPr>
              <w:t>單位：件</w:t>
            </w:r>
          </w:p>
        </w:tc>
      </w:tr>
      <w:tr w:rsidR="00C11544" w:rsidRPr="00F53BB3" w14:paraId="7EFC4110" w14:textId="77777777" w:rsidTr="00C11544">
        <w:trPr>
          <w:trHeight w:val="363"/>
        </w:trPr>
        <w:tc>
          <w:tcPr>
            <w:tcW w:w="1002" w:type="dxa"/>
            <w:gridSpan w:val="2"/>
            <w:vMerge w:val="restart"/>
            <w:tcBorders>
              <w:top w:val="single" w:sz="4" w:space="0" w:color="auto"/>
              <w:left w:val="nil"/>
              <w:right w:val="single" w:sz="4" w:space="0" w:color="auto"/>
            </w:tcBorders>
            <w:vAlign w:val="center"/>
          </w:tcPr>
          <w:p w14:paraId="1B34038F" w14:textId="77777777" w:rsidR="00C11544" w:rsidRPr="00F53BB3" w:rsidRDefault="00C11544" w:rsidP="00F53BB3">
            <w:pPr>
              <w:jc w:val="center"/>
              <w:rPr>
                <w:rFonts w:ascii="標楷體" w:eastAsia="標楷體" w:hAnsi="標楷體" w:cs="新細明體"/>
                <w:kern w:val="0"/>
                <w:sz w:val="20"/>
                <w:szCs w:val="20"/>
              </w:rPr>
            </w:pPr>
            <w:r w:rsidRPr="00F53BB3">
              <w:rPr>
                <w:rFonts w:ascii="標楷體" w:eastAsia="標楷體" w:hAnsi="標楷體" w:cs="新細明體" w:hint="eastAsia"/>
                <w:kern w:val="0"/>
                <w:sz w:val="20"/>
                <w:szCs w:val="20"/>
              </w:rPr>
              <w:t>案件類別</w:t>
            </w:r>
          </w:p>
        </w:tc>
        <w:tc>
          <w:tcPr>
            <w:tcW w:w="1005" w:type="dxa"/>
            <w:vMerge w:val="restart"/>
            <w:tcBorders>
              <w:top w:val="single" w:sz="4" w:space="0" w:color="auto"/>
              <w:left w:val="nil"/>
              <w:right w:val="single" w:sz="4" w:space="0" w:color="auto"/>
            </w:tcBorders>
            <w:vAlign w:val="center"/>
          </w:tcPr>
          <w:p w14:paraId="35795739" w14:textId="77777777" w:rsidR="00C11544" w:rsidRPr="00F53BB3" w:rsidRDefault="00C11544" w:rsidP="00F53BB3">
            <w:pPr>
              <w:jc w:val="center"/>
              <w:rPr>
                <w:rFonts w:ascii="標楷體" w:eastAsia="標楷體" w:hAnsi="標楷體" w:cs="新細明體"/>
                <w:kern w:val="0"/>
                <w:sz w:val="20"/>
                <w:szCs w:val="20"/>
              </w:rPr>
            </w:pPr>
            <w:r w:rsidRPr="00F53BB3">
              <w:rPr>
                <w:rFonts w:ascii="標楷體" w:eastAsia="標楷體" w:hAnsi="標楷體" w:cs="新細明體" w:hint="eastAsia"/>
                <w:kern w:val="0"/>
                <w:sz w:val="20"/>
                <w:szCs w:val="20"/>
              </w:rPr>
              <w:t>終結件數</w:t>
            </w:r>
          </w:p>
        </w:tc>
        <w:tc>
          <w:tcPr>
            <w:tcW w:w="1005" w:type="dxa"/>
            <w:vMerge w:val="restart"/>
            <w:tcBorders>
              <w:top w:val="single" w:sz="4" w:space="0" w:color="auto"/>
              <w:left w:val="nil"/>
              <w:right w:val="single" w:sz="4" w:space="0" w:color="auto"/>
            </w:tcBorders>
            <w:vAlign w:val="center"/>
          </w:tcPr>
          <w:p w14:paraId="0B13EA1F" w14:textId="77777777" w:rsidR="00C11544" w:rsidRPr="00F53BB3" w:rsidRDefault="00C11544" w:rsidP="00F53BB3">
            <w:pPr>
              <w:jc w:val="center"/>
              <w:rPr>
                <w:rFonts w:ascii="標楷體" w:eastAsia="標楷體" w:hAnsi="標楷體" w:cs="新細明體"/>
                <w:kern w:val="0"/>
                <w:sz w:val="20"/>
                <w:szCs w:val="20"/>
              </w:rPr>
            </w:pPr>
            <w:r w:rsidRPr="00F53BB3">
              <w:rPr>
                <w:rFonts w:ascii="標楷體" w:eastAsia="標楷體" w:hAnsi="標楷體" w:cs="新細明體" w:hint="eastAsia"/>
                <w:kern w:val="0"/>
                <w:sz w:val="20"/>
                <w:szCs w:val="20"/>
              </w:rPr>
              <w:t>駁回件數</w:t>
            </w:r>
          </w:p>
        </w:tc>
        <w:tc>
          <w:tcPr>
            <w:tcW w:w="7053" w:type="dxa"/>
            <w:gridSpan w:val="16"/>
            <w:tcBorders>
              <w:top w:val="single" w:sz="4" w:space="0" w:color="auto"/>
              <w:left w:val="nil"/>
              <w:bottom w:val="single" w:sz="4" w:space="0" w:color="auto"/>
            </w:tcBorders>
            <w:vAlign w:val="center"/>
          </w:tcPr>
          <w:p w14:paraId="16095485" w14:textId="77777777" w:rsidR="00C11544" w:rsidRPr="00F53BB3" w:rsidRDefault="00C11544" w:rsidP="00F53BB3">
            <w:pPr>
              <w:widowControl/>
              <w:jc w:val="center"/>
              <w:rPr>
                <w:rFonts w:ascii="標楷體" w:eastAsia="標楷體" w:hAnsi="標楷體" w:cs="新細明體"/>
                <w:kern w:val="0"/>
                <w:sz w:val="20"/>
                <w:szCs w:val="20"/>
              </w:rPr>
            </w:pPr>
            <w:r w:rsidRPr="00F53BB3">
              <w:rPr>
                <w:rFonts w:ascii="標楷體" w:eastAsia="標楷體" w:hAnsi="標楷體" w:cs="新細明體" w:hint="eastAsia"/>
                <w:kern w:val="0"/>
                <w:sz w:val="20"/>
                <w:szCs w:val="20"/>
              </w:rPr>
              <w:t>駁回原因</w:t>
            </w:r>
          </w:p>
        </w:tc>
      </w:tr>
      <w:tr w:rsidR="00C11544" w:rsidRPr="00F53BB3" w14:paraId="4A45E320" w14:textId="77777777" w:rsidTr="00E93724">
        <w:trPr>
          <w:trHeight w:val="1546"/>
        </w:trPr>
        <w:tc>
          <w:tcPr>
            <w:tcW w:w="1002" w:type="dxa"/>
            <w:gridSpan w:val="2"/>
            <w:vMerge/>
            <w:tcBorders>
              <w:left w:val="nil"/>
              <w:bottom w:val="single" w:sz="4" w:space="0" w:color="auto"/>
              <w:right w:val="single" w:sz="4" w:space="0" w:color="auto"/>
            </w:tcBorders>
            <w:vAlign w:val="center"/>
          </w:tcPr>
          <w:p w14:paraId="2E58FF58" w14:textId="77777777" w:rsidR="00C11544" w:rsidRPr="00F53BB3" w:rsidRDefault="00C11544" w:rsidP="00F53BB3">
            <w:pPr>
              <w:jc w:val="center"/>
              <w:rPr>
                <w:rFonts w:ascii="標楷體" w:eastAsia="標楷體" w:hAnsi="標楷體" w:cs="新細明體"/>
                <w:kern w:val="0"/>
                <w:sz w:val="20"/>
                <w:szCs w:val="20"/>
              </w:rPr>
            </w:pPr>
          </w:p>
        </w:tc>
        <w:tc>
          <w:tcPr>
            <w:tcW w:w="1005" w:type="dxa"/>
            <w:vMerge/>
            <w:tcBorders>
              <w:left w:val="single" w:sz="4" w:space="0" w:color="auto"/>
              <w:bottom w:val="single" w:sz="4" w:space="0" w:color="000000"/>
              <w:right w:val="single" w:sz="4" w:space="0" w:color="auto"/>
            </w:tcBorders>
            <w:vAlign w:val="center"/>
          </w:tcPr>
          <w:p w14:paraId="2748A89D" w14:textId="77777777" w:rsidR="00C11544" w:rsidRPr="00F53BB3" w:rsidRDefault="00C11544" w:rsidP="00F53BB3">
            <w:pPr>
              <w:jc w:val="center"/>
              <w:rPr>
                <w:rFonts w:ascii="標楷體" w:eastAsia="標楷體" w:hAnsi="標楷體" w:cs="新細明體"/>
                <w:kern w:val="0"/>
                <w:sz w:val="20"/>
                <w:szCs w:val="20"/>
              </w:rPr>
            </w:pPr>
          </w:p>
        </w:tc>
        <w:tc>
          <w:tcPr>
            <w:tcW w:w="1005" w:type="dxa"/>
            <w:vMerge/>
            <w:tcBorders>
              <w:left w:val="single" w:sz="4" w:space="0" w:color="auto"/>
              <w:bottom w:val="single" w:sz="4" w:space="0" w:color="000000"/>
              <w:right w:val="single" w:sz="4" w:space="0" w:color="auto"/>
            </w:tcBorders>
            <w:vAlign w:val="center"/>
          </w:tcPr>
          <w:p w14:paraId="29795A1D" w14:textId="77777777" w:rsidR="00C11544" w:rsidRPr="00F53BB3" w:rsidRDefault="00C11544" w:rsidP="00F53BB3">
            <w:pPr>
              <w:jc w:val="center"/>
              <w:rPr>
                <w:rFonts w:ascii="標楷體" w:eastAsia="標楷體" w:hAnsi="標楷體" w:cs="新細明體"/>
                <w:kern w:val="0"/>
                <w:sz w:val="20"/>
                <w:szCs w:val="20"/>
              </w:rPr>
            </w:pPr>
          </w:p>
        </w:tc>
        <w:tc>
          <w:tcPr>
            <w:tcW w:w="1006" w:type="dxa"/>
            <w:tcBorders>
              <w:top w:val="nil"/>
              <w:left w:val="nil"/>
              <w:bottom w:val="single" w:sz="4" w:space="0" w:color="auto"/>
              <w:right w:val="single" w:sz="4" w:space="0" w:color="auto"/>
            </w:tcBorders>
            <w:vAlign w:val="center"/>
          </w:tcPr>
          <w:p w14:paraId="2F82E486" w14:textId="77777777" w:rsidR="00C11544" w:rsidRPr="00F53BB3" w:rsidRDefault="00C11544" w:rsidP="00F53BB3">
            <w:pPr>
              <w:widowControl/>
              <w:jc w:val="center"/>
              <w:rPr>
                <w:rFonts w:ascii="標楷體" w:eastAsia="標楷體" w:hAnsi="標楷體" w:cs="新細明體"/>
                <w:kern w:val="0"/>
                <w:sz w:val="20"/>
                <w:szCs w:val="20"/>
              </w:rPr>
            </w:pPr>
            <w:r w:rsidRPr="00F53BB3">
              <w:rPr>
                <w:rFonts w:ascii="標楷體" w:eastAsia="標楷體" w:hAnsi="標楷體" w:cs="新細明體" w:hint="eastAsia"/>
                <w:kern w:val="0"/>
                <w:sz w:val="20"/>
                <w:szCs w:val="20"/>
              </w:rPr>
              <w:t>經法院逮捕拘禁</w:t>
            </w:r>
          </w:p>
        </w:tc>
        <w:tc>
          <w:tcPr>
            <w:tcW w:w="1086" w:type="dxa"/>
            <w:gridSpan w:val="3"/>
            <w:tcBorders>
              <w:top w:val="nil"/>
              <w:left w:val="nil"/>
              <w:bottom w:val="single" w:sz="4" w:space="0" w:color="auto"/>
              <w:right w:val="single" w:sz="4" w:space="0" w:color="auto"/>
            </w:tcBorders>
            <w:vAlign w:val="center"/>
          </w:tcPr>
          <w:p w14:paraId="4B85C84A" w14:textId="77777777" w:rsidR="00C11544" w:rsidRPr="00F53BB3" w:rsidRDefault="00C11544" w:rsidP="00F53BB3">
            <w:pPr>
              <w:widowControl/>
              <w:jc w:val="center"/>
              <w:rPr>
                <w:rFonts w:ascii="標楷體" w:eastAsia="標楷體" w:hAnsi="標楷體" w:cs="新細明體"/>
                <w:kern w:val="0"/>
                <w:sz w:val="20"/>
                <w:szCs w:val="20"/>
              </w:rPr>
            </w:pPr>
            <w:r w:rsidRPr="00F53BB3">
              <w:rPr>
                <w:rFonts w:ascii="標楷體" w:eastAsia="標楷體" w:hAnsi="標楷體" w:cs="新細明體" w:hint="eastAsia"/>
                <w:kern w:val="0"/>
                <w:sz w:val="20"/>
                <w:szCs w:val="20"/>
              </w:rPr>
              <w:t>依其他法律規定得聲請即時由法院審查</w:t>
            </w:r>
          </w:p>
        </w:tc>
        <w:tc>
          <w:tcPr>
            <w:tcW w:w="925" w:type="dxa"/>
            <w:gridSpan w:val="2"/>
            <w:tcBorders>
              <w:top w:val="nil"/>
              <w:left w:val="nil"/>
              <w:bottom w:val="single" w:sz="4" w:space="0" w:color="auto"/>
              <w:right w:val="single" w:sz="4" w:space="0" w:color="auto"/>
            </w:tcBorders>
            <w:vAlign w:val="center"/>
          </w:tcPr>
          <w:p w14:paraId="66619007" w14:textId="77777777" w:rsidR="00C11544" w:rsidRPr="00F53BB3" w:rsidRDefault="00C11544" w:rsidP="00F53BB3">
            <w:pPr>
              <w:widowControl/>
              <w:jc w:val="center"/>
              <w:rPr>
                <w:rFonts w:ascii="標楷體" w:eastAsia="標楷體" w:hAnsi="標楷體" w:cs="新細明體"/>
                <w:kern w:val="0"/>
                <w:sz w:val="20"/>
                <w:szCs w:val="20"/>
              </w:rPr>
            </w:pPr>
            <w:r w:rsidRPr="00F53BB3">
              <w:rPr>
                <w:rFonts w:ascii="標楷體" w:eastAsia="標楷體" w:hAnsi="標楷體" w:cs="新細明體" w:hint="eastAsia"/>
                <w:kern w:val="0"/>
                <w:sz w:val="20"/>
                <w:szCs w:val="20"/>
              </w:rPr>
              <w:t>被逮捕、拘禁人已回復自由</w:t>
            </w:r>
          </w:p>
        </w:tc>
        <w:tc>
          <w:tcPr>
            <w:tcW w:w="1006" w:type="dxa"/>
            <w:gridSpan w:val="3"/>
            <w:tcBorders>
              <w:top w:val="nil"/>
              <w:left w:val="nil"/>
              <w:bottom w:val="single" w:sz="4" w:space="0" w:color="auto"/>
              <w:right w:val="single" w:sz="4" w:space="0" w:color="auto"/>
            </w:tcBorders>
            <w:vAlign w:val="center"/>
          </w:tcPr>
          <w:p w14:paraId="47DF51E1" w14:textId="77777777" w:rsidR="00C11544" w:rsidRPr="00F53BB3" w:rsidRDefault="00C11544" w:rsidP="00F53BB3">
            <w:pPr>
              <w:widowControl/>
              <w:jc w:val="center"/>
              <w:rPr>
                <w:rFonts w:ascii="標楷體" w:eastAsia="標楷體" w:hAnsi="標楷體" w:cs="新細明體"/>
                <w:kern w:val="0"/>
                <w:sz w:val="20"/>
                <w:szCs w:val="20"/>
              </w:rPr>
            </w:pPr>
            <w:r w:rsidRPr="00F53BB3">
              <w:rPr>
                <w:rFonts w:ascii="標楷體" w:eastAsia="標楷體" w:hAnsi="標楷體" w:cs="新細明體" w:hint="eastAsia"/>
                <w:kern w:val="0"/>
                <w:sz w:val="20"/>
                <w:szCs w:val="20"/>
              </w:rPr>
              <w:t>經法院裁判而剝奪人身自由</w:t>
            </w:r>
          </w:p>
        </w:tc>
        <w:tc>
          <w:tcPr>
            <w:tcW w:w="1007" w:type="dxa"/>
            <w:gridSpan w:val="3"/>
            <w:tcBorders>
              <w:top w:val="nil"/>
              <w:left w:val="nil"/>
              <w:bottom w:val="single" w:sz="4" w:space="0" w:color="auto"/>
              <w:right w:val="single" w:sz="4" w:space="0" w:color="auto"/>
            </w:tcBorders>
            <w:vAlign w:val="center"/>
          </w:tcPr>
          <w:p w14:paraId="5D550FCF" w14:textId="77777777" w:rsidR="00C11544" w:rsidRPr="00F53BB3" w:rsidRDefault="00C11544" w:rsidP="00F53BB3">
            <w:pPr>
              <w:widowControl/>
              <w:jc w:val="center"/>
              <w:rPr>
                <w:rFonts w:ascii="標楷體" w:eastAsia="標楷體" w:hAnsi="標楷體" w:cs="新細明體"/>
                <w:kern w:val="0"/>
                <w:sz w:val="20"/>
                <w:szCs w:val="20"/>
              </w:rPr>
            </w:pPr>
            <w:r w:rsidRPr="00F53BB3">
              <w:rPr>
                <w:rFonts w:ascii="標楷體" w:eastAsia="標楷體" w:hAnsi="標楷體" w:cs="新細明體" w:hint="eastAsia"/>
                <w:kern w:val="0"/>
                <w:sz w:val="20"/>
                <w:szCs w:val="20"/>
              </w:rPr>
              <w:t>無逮捕、拘禁之事實</w:t>
            </w:r>
          </w:p>
        </w:tc>
        <w:tc>
          <w:tcPr>
            <w:tcW w:w="1006" w:type="dxa"/>
            <w:gridSpan w:val="2"/>
            <w:tcBorders>
              <w:top w:val="nil"/>
              <w:left w:val="nil"/>
              <w:bottom w:val="single" w:sz="4" w:space="0" w:color="auto"/>
              <w:right w:val="single" w:sz="4" w:space="0" w:color="auto"/>
            </w:tcBorders>
            <w:vAlign w:val="center"/>
          </w:tcPr>
          <w:p w14:paraId="234C67B2" w14:textId="77777777" w:rsidR="00C11544" w:rsidRPr="00F53BB3" w:rsidRDefault="00C11544" w:rsidP="00F53BB3">
            <w:pPr>
              <w:widowControl/>
              <w:jc w:val="center"/>
              <w:rPr>
                <w:rFonts w:ascii="標楷體" w:eastAsia="標楷體" w:hAnsi="標楷體" w:cs="新細明體"/>
                <w:kern w:val="0"/>
                <w:sz w:val="20"/>
                <w:szCs w:val="20"/>
              </w:rPr>
            </w:pPr>
            <w:r w:rsidRPr="00F53BB3">
              <w:rPr>
                <w:rFonts w:ascii="標楷體" w:eastAsia="標楷體" w:hAnsi="標楷體" w:cs="新細明體" w:hint="eastAsia"/>
                <w:kern w:val="0"/>
                <w:sz w:val="20"/>
                <w:szCs w:val="20"/>
              </w:rPr>
              <w:t>法院審查後應予逮捕、拘禁</w:t>
            </w:r>
          </w:p>
        </w:tc>
        <w:tc>
          <w:tcPr>
            <w:tcW w:w="1017" w:type="dxa"/>
            <w:gridSpan w:val="2"/>
            <w:tcBorders>
              <w:top w:val="nil"/>
              <w:left w:val="nil"/>
              <w:bottom w:val="single" w:sz="4" w:space="0" w:color="auto"/>
            </w:tcBorders>
            <w:noWrap/>
            <w:vAlign w:val="center"/>
          </w:tcPr>
          <w:p w14:paraId="4532D5EE" w14:textId="77777777" w:rsidR="00C11544" w:rsidRPr="00F53BB3" w:rsidRDefault="00C11544" w:rsidP="00F53BB3">
            <w:pPr>
              <w:widowControl/>
              <w:jc w:val="center"/>
              <w:rPr>
                <w:rFonts w:ascii="標楷體" w:eastAsia="標楷體" w:hAnsi="標楷體" w:cs="新細明體"/>
                <w:kern w:val="0"/>
                <w:sz w:val="20"/>
                <w:szCs w:val="20"/>
              </w:rPr>
            </w:pPr>
            <w:r w:rsidRPr="00F53BB3">
              <w:rPr>
                <w:rFonts w:ascii="標楷體" w:eastAsia="標楷體" w:hAnsi="標楷體" w:cs="新細明體" w:hint="eastAsia"/>
                <w:kern w:val="0"/>
                <w:sz w:val="20"/>
                <w:szCs w:val="20"/>
              </w:rPr>
              <w:t>其他</w:t>
            </w:r>
          </w:p>
        </w:tc>
      </w:tr>
      <w:tr w:rsidR="00C11544" w:rsidRPr="00F53BB3" w14:paraId="02423C10" w14:textId="77777777" w:rsidTr="00E93724">
        <w:trPr>
          <w:trHeight w:val="363"/>
        </w:trPr>
        <w:tc>
          <w:tcPr>
            <w:tcW w:w="1002" w:type="dxa"/>
            <w:gridSpan w:val="2"/>
            <w:tcBorders>
              <w:top w:val="nil"/>
              <w:left w:val="nil"/>
              <w:bottom w:val="single" w:sz="4" w:space="0" w:color="auto"/>
              <w:right w:val="single" w:sz="4" w:space="0" w:color="auto"/>
            </w:tcBorders>
            <w:noWrap/>
            <w:vAlign w:val="center"/>
          </w:tcPr>
          <w:p w14:paraId="76273064" w14:textId="77777777" w:rsidR="00C11544" w:rsidRPr="00F53BB3" w:rsidRDefault="00C11544" w:rsidP="00F53BB3">
            <w:pPr>
              <w:widowControl/>
              <w:jc w:val="center"/>
              <w:rPr>
                <w:rFonts w:ascii="標楷體" w:eastAsia="標楷體" w:hAnsi="標楷體" w:cs="新細明體"/>
                <w:kern w:val="0"/>
                <w:sz w:val="20"/>
                <w:szCs w:val="20"/>
              </w:rPr>
            </w:pPr>
            <w:r w:rsidRPr="00F53BB3">
              <w:rPr>
                <w:rFonts w:ascii="標楷體" w:eastAsia="標楷體" w:hAnsi="標楷體" w:cs="新細明體" w:hint="eastAsia"/>
                <w:kern w:val="0"/>
                <w:sz w:val="20"/>
                <w:szCs w:val="20"/>
              </w:rPr>
              <w:t>家事</w:t>
            </w:r>
          </w:p>
        </w:tc>
        <w:tc>
          <w:tcPr>
            <w:tcW w:w="1005" w:type="dxa"/>
            <w:tcBorders>
              <w:top w:val="nil"/>
              <w:left w:val="nil"/>
            </w:tcBorders>
            <w:noWrap/>
            <w:vAlign w:val="center"/>
          </w:tcPr>
          <w:p w14:paraId="58787080" w14:textId="77777777" w:rsidR="00C11544" w:rsidRPr="00F53BB3" w:rsidRDefault="00B216D5" w:rsidP="00F53BB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380372">
              <w:rPr>
                <w:rFonts w:ascii="標楷體" w:eastAsia="標楷體" w:hAnsi="標楷體" w:cs="新細明體" w:hint="eastAsia"/>
                <w:kern w:val="0"/>
                <w:sz w:val="20"/>
                <w:szCs w:val="20"/>
              </w:rPr>
              <w:t>81</w:t>
            </w:r>
          </w:p>
        </w:tc>
        <w:tc>
          <w:tcPr>
            <w:tcW w:w="1005" w:type="dxa"/>
            <w:tcBorders>
              <w:top w:val="nil"/>
            </w:tcBorders>
            <w:noWrap/>
            <w:vAlign w:val="center"/>
          </w:tcPr>
          <w:p w14:paraId="1F80C83A" w14:textId="77777777" w:rsidR="00C11544" w:rsidRPr="00F53BB3" w:rsidRDefault="00B216D5" w:rsidP="00F53BB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380372">
              <w:rPr>
                <w:rFonts w:ascii="標楷體" w:eastAsia="標楷體" w:hAnsi="標楷體" w:cs="新細明體" w:hint="eastAsia"/>
                <w:kern w:val="0"/>
                <w:sz w:val="20"/>
                <w:szCs w:val="20"/>
              </w:rPr>
              <w:t>65</w:t>
            </w:r>
          </w:p>
        </w:tc>
        <w:tc>
          <w:tcPr>
            <w:tcW w:w="1006" w:type="dxa"/>
            <w:tcBorders>
              <w:top w:val="nil"/>
            </w:tcBorders>
            <w:noWrap/>
            <w:vAlign w:val="center"/>
          </w:tcPr>
          <w:p w14:paraId="2A8E17DD" w14:textId="77777777" w:rsidR="00C11544" w:rsidRPr="00F53BB3" w:rsidRDefault="00DE775F" w:rsidP="00F53BB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1086" w:type="dxa"/>
            <w:gridSpan w:val="3"/>
            <w:tcBorders>
              <w:top w:val="nil"/>
            </w:tcBorders>
            <w:noWrap/>
            <w:vAlign w:val="center"/>
          </w:tcPr>
          <w:p w14:paraId="28363501" w14:textId="77777777" w:rsidR="00C11544" w:rsidRPr="00F53BB3" w:rsidRDefault="00DE775F" w:rsidP="00F53BB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925" w:type="dxa"/>
            <w:gridSpan w:val="2"/>
            <w:tcBorders>
              <w:top w:val="nil"/>
            </w:tcBorders>
            <w:noWrap/>
            <w:vAlign w:val="center"/>
          </w:tcPr>
          <w:p w14:paraId="429C3849" w14:textId="77777777" w:rsidR="00C11544" w:rsidRPr="00F53BB3" w:rsidRDefault="00DE775F" w:rsidP="00F53BB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0</w:t>
            </w:r>
          </w:p>
        </w:tc>
        <w:tc>
          <w:tcPr>
            <w:tcW w:w="1006" w:type="dxa"/>
            <w:gridSpan w:val="3"/>
            <w:tcBorders>
              <w:top w:val="nil"/>
            </w:tcBorders>
            <w:noWrap/>
            <w:vAlign w:val="center"/>
          </w:tcPr>
          <w:p w14:paraId="7E2828F3" w14:textId="77777777" w:rsidR="00C11544" w:rsidRPr="00F53BB3" w:rsidRDefault="00380372" w:rsidP="00F53BB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10</w:t>
            </w:r>
          </w:p>
        </w:tc>
        <w:tc>
          <w:tcPr>
            <w:tcW w:w="1007" w:type="dxa"/>
            <w:gridSpan w:val="3"/>
            <w:tcBorders>
              <w:top w:val="nil"/>
            </w:tcBorders>
            <w:noWrap/>
            <w:vAlign w:val="center"/>
          </w:tcPr>
          <w:p w14:paraId="65B7E9B6" w14:textId="77777777" w:rsidR="00C11544" w:rsidRPr="00F53BB3" w:rsidRDefault="00380372" w:rsidP="00F53BB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13</w:t>
            </w:r>
          </w:p>
        </w:tc>
        <w:tc>
          <w:tcPr>
            <w:tcW w:w="1006" w:type="dxa"/>
            <w:gridSpan w:val="2"/>
            <w:tcBorders>
              <w:top w:val="nil"/>
            </w:tcBorders>
            <w:noWrap/>
            <w:vAlign w:val="center"/>
          </w:tcPr>
          <w:p w14:paraId="5B8DD9A3" w14:textId="77777777" w:rsidR="00C11544" w:rsidRPr="00F53BB3" w:rsidRDefault="00B216D5" w:rsidP="00F53BB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5B4078">
              <w:rPr>
                <w:rFonts w:ascii="標楷體" w:eastAsia="標楷體" w:hAnsi="標楷體" w:cs="新細明體" w:hint="eastAsia"/>
                <w:kern w:val="0"/>
                <w:sz w:val="20"/>
                <w:szCs w:val="20"/>
              </w:rPr>
              <w:t>41</w:t>
            </w:r>
          </w:p>
        </w:tc>
        <w:tc>
          <w:tcPr>
            <w:tcW w:w="1017" w:type="dxa"/>
            <w:gridSpan w:val="2"/>
            <w:tcBorders>
              <w:top w:val="nil"/>
            </w:tcBorders>
            <w:noWrap/>
            <w:vAlign w:val="center"/>
          </w:tcPr>
          <w:p w14:paraId="6BE318FB" w14:textId="77777777" w:rsidR="00C11544" w:rsidRPr="00F53BB3" w:rsidRDefault="00C11544" w:rsidP="00F53BB3">
            <w:pPr>
              <w:widowControl/>
              <w:jc w:val="center"/>
              <w:rPr>
                <w:rFonts w:ascii="標楷體" w:eastAsia="標楷體" w:hAnsi="標楷體" w:cs="新細明體"/>
                <w:kern w:val="0"/>
                <w:sz w:val="20"/>
                <w:szCs w:val="20"/>
              </w:rPr>
            </w:pPr>
            <w:r w:rsidRPr="00F53BB3">
              <w:rPr>
                <w:rFonts w:ascii="標楷體" w:eastAsia="標楷體" w:hAnsi="標楷體" w:cs="新細明體"/>
                <w:kern w:val="0"/>
                <w:sz w:val="20"/>
                <w:szCs w:val="20"/>
              </w:rPr>
              <w:t>1</w:t>
            </w:r>
          </w:p>
        </w:tc>
      </w:tr>
      <w:tr w:rsidR="00C11544" w:rsidRPr="00F53BB3" w14:paraId="2CF8635D" w14:textId="77777777" w:rsidTr="00E93724">
        <w:trPr>
          <w:trHeight w:val="363"/>
        </w:trPr>
        <w:tc>
          <w:tcPr>
            <w:tcW w:w="1002" w:type="dxa"/>
            <w:gridSpan w:val="2"/>
            <w:tcBorders>
              <w:top w:val="nil"/>
              <w:left w:val="nil"/>
              <w:bottom w:val="single" w:sz="4" w:space="0" w:color="000000"/>
              <w:right w:val="single" w:sz="4" w:space="0" w:color="auto"/>
            </w:tcBorders>
            <w:vAlign w:val="center"/>
          </w:tcPr>
          <w:p w14:paraId="4206F46D" w14:textId="77777777" w:rsidR="00C11544" w:rsidRPr="00F53BB3" w:rsidRDefault="00C11544" w:rsidP="00F53BB3">
            <w:pPr>
              <w:widowControl/>
              <w:jc w:val="center"/>
              <w:rPr>
                <w:rFonts w:ascii="標楷體" w:eastAsia="標楷體" w:hAnsi="標楷體" w:cs="新細明體"/>
                <w:kern w:val="0"/>
                <w:sz w:val="20"/>
                <w:szCs w:val="20"/>
              </w:rPr>
            </w:pPr>
            <w:r w:rsidRPr="00F53BB3">
              <w:rPr>
                <w:rFonts w:ascii="標楷體" w:eastAsia="標楷體" w:hAnsi="標楷體" w:cs="新細明體" w:hint="eastAsia"/>
                <w:kern w:val="0"/>
                <w:sz w:val="20"/>
                <w:szCs w:val="20"/>
              </w:rPr>
              <w:t>民事</w:t>
            </w:r>
          </w:p>
        </w:tc>
        <w:tc>
          <w:tcPr>
            <w:tcW w:w="1005" w:type="dxa"/>
            <w:tcBorders>
              <w:left w:val="nil"/>
            </w:tcBorders>
            <w:noWrap/>
            <w:vAlign w:val="center"/>
          </w:tcPr>
          <w:p w14:paraId="1FDBBF6F" w14:textId="77777777" w:rsidR="00C11544" w:rsidRPr="00F53BB3" w:rsidRDefault="00B216D5" w:rsidP="00F53BB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380372">
              <w:rPr>
                <w:rFonts w:ascii="標楷體" w:eastAsia="標楷體" w:hAnsi="標楷體" w:cs="新細明體" w:hint="eastAsia"/>
                <w:kern w:val="0"/>
                <w:sz w:val="20"/>
                <w:szCs w:val="20"/>
              </w:rPr>
              <w:t>3</w:t>
            </w:r>
          </w:p>
        </w:tc>
        <w:tc>
          <w:tcPr>
            <w:tcW w:w="1005" w:type="dxa"/>
            <w:noWrap/>
            <w:vAlign w:val="center"/>
          </w:tcPr>
          <w:p w14:paraId="4C4BDAE4" w14:textId="77777777" w:rsidR="00C11544" w:rsidRPr="00F53BB3" w:rsidRDefault="00B216D5" w:rsidP="00F53BB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380372">
              <w:rPr>
                <w:rFonts w:ascii="標楷體" w:eastAsia="標楷體" w:hAnsi="標楷體" w:cs="新細明體" w:hint="eastAsia"/>
                <w:kern w:val="0"/>
                <w:sz w:val="20"/>
                <w:szCs w:val="20"/>
              </w:rPr>
              <w:t>3</w:t>
            </w:r>
          </w:p>
        </w:tc>
        <w:tc>
          <w:tcPr>
            <w:tcW w:w="1006" w:type="dxa"/>
            <w:noWrap/>
            <w:vAlign w:val="center"/>
          </w:tcPr>
          <w:p w14:paraId="1519474E" w14:textId="77777777" w:rsidR="00C11544" w:rsidRPr="00F53BB3" w:rsidRDefault="00DE775F" w:rsidP="00F53BB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1086" w:type="dxa"/>
            <w:gridSpan w:val="3"/>
            <w:noWrap/>
            <w:vAlign w:val="center"/>
          </w:tcPr>
          <w:p w14:paraId="05D13316" w14:textId="77777777" w:rsidR="00C11544" w:rsidRPr="00F53BB3" w:rsidRDefault="00B216D5" w:rsidP="00F53BB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380372">
              <w:rPr>
                <w:rFonts w:ascii="標楷體" w:eastAsia="標楷體" w:hAnsi="標楷體" w:cs="新細明體" w:hint="eastAsia"/>
                <w:kern w:val="0"/>
                <w:sz w:val="20"/>
                <w:szCs w:val="20"/>
              </w:rPr>
              <w:t>1</w:t>
            </w:r>
          </w:p>
        </w:tc>
        <w:tc>
          <w:tcPr>
            <w:tcW w:w="925" w:type="dxa"/>
            <w:gridSpan w:val="2"/>
            <w:noWrap/>
            <w:vAlign w:val="center"/>
          </w:tcPr>
          <w:p w14:paraId="45A18BDD" w14:textId="77777777" w:rsidR="00C11544" w:rsidRPr="00F53BB3" w:rsidRDefault="00DE775F" w:rsidP="00F53BB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0</w:t>
            </w:r>
          </w:p>
        </w:tc>
        <w:tc>
          <w:tcPr>
            <w:tcW w:w="1006" w:type="dxa"/>
            <w:gridSpan w:val="3"/>
            <w:noWrap/>
            <w:vAlign w:val="center"/>
          </w:tcPr>
          <w:p w14:paraId="617F71F4" w14:textId="77777777" w:rsidR="00C11544" w:rsidRPr="00F53BB3" w:rsidRDefault="00DE775F" w:rsidP="00F53BB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0</w:t>
            </w:r>
          </w:p>
        </w:tc>
        <w:tc>
          <w:tcPr>
            <w:tcW w:w="1007" w:type="dxa"/>
            <w:gridSpan w:val="3"/>
            <w:noWrap/>
            <w:vAlign w:val="center"/>
          </w:tcPr>
          <w:p w14:paraId="71438138" w14:textId="77777777" w:rsidR="00C11544" w:rsidRPr="00F53BB3" w:rsidRDefault="00B216D5" w:rsidP="00F53BB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C11544" w:rsidRPr="00F53BB3">
              <w:rPr>
                <w:rFonts w:ascii="標楷體" w:eastAsia="標楷體" w:hAnsi="標楷體" w:cs="新細明體"/>
                <w:kern w:val="0"/>
                <w:sz w:val="20"/>
                <w:szCs w:val="20"/>
              </w:rPr>
              <w:t>2</w:t>
            </w:r>
          </w:p>
        </w:tc>
        <w:tc>
          <w:tcPr>
            <w:tcW w:w="1006" w:type="dxa"/>
            <w:gridSpan w:val="2"/>
            <w:noWrap/>
            <w:vAlign w:val="center"/>
          </w:tcPr>
          <w:p w14:paraId="45C12A8B" w14:textId="77777777" w:rsidR="00C11544" w:rsidRPr="00F53BB3" w:rsidRDefault="00DE775F" w:rsidP="00F53BB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0</w:t>
            </w:r>
          </w:p>
        </w:tc>
        <w:tc>
          <w:tcPr>
            <w:tcW w:w="1017" w:type="dxa"/>
            <w:gridSpan w:val="2"/>
            <w:noWrap/>
            <w:vAlign w:val="center"/>
          </w:tcPr>
          <w:p w14:paraId="1E89F13D" w14:textId="77777777" w:rsidR="00C11544" w:rsidRPr="00F53BB3" w:rsidRDefault="00DE775F" w:rsidP="00F53BB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r>
      <w:tr w:rsidR="00C11544" w:rsidRPr="00F53BB3" w14:paraId="74440E2D" w14:textId="77777777" w:rsidTr="00E93724">
        <w:trPr>
          <w:trHeight w:val="363"/>
        </w:trPr>
        <w:tc>
          <w:tcPr>
            <w:tcW w:w="1002" w:type="dxa"/>
            <w:gridSpan w:val="2"/>
            <w:tcBorders>
              <w:top w:val="nil"/>
              <w:left w:val="nil"/>
              <w:bottom w:val="single" w:sz="4" w:space="0" w:color="auto"/>
              <w:right w:val="single" w:sz="4" w:space="0" w:color="auto"/>
            </w:tcBorders>
            <w:noWrap/>
            <w:vAlign w:val="center"/>
          </w:tcPr>
          <w:p w14:paraId="5008B516" w14:textId="77777777" w:rsidR="00C11544" w:rsidRPr="00F53BB3" w:rsidRDefault="00C11544" w:rsidP="00F53BB3">
            <w:pPr>
              <w:widowControl/>
              <w:jc w:val="center"/>
              <w:rPr>
                <w:rFonts w:ascii="標楷體" w:eastAsia="標楷體" w:hAnsi="標楷體" w:cs="新細明體"/>
                <w:kern w:val="0"/>
                <w:sz w:val="20"/>
                <w:szCs w:val="20"/>
              </w:rPr>
            </w:pPr>
            <w:r w:rsidRPr="00F53BB3">
              <w:rPr>
                <w:rFonts w:ascii="標楷體" w:eastAsia="標楷體" w:hAnsi="標楷體" w:cs="新細明體" w:hint="eastAsia"/>
                <w:kern w:val="0"/>
                <w:sz w:val="20"/>
                <w:szCs w:val="20"/>
              </w:rPr>
              <w:t>刑事</w:t>
            </w:r>
          </w:p>
        </w:tc>
        <w:tc>
          <w:tcPr>
            <w:tcW w:w="1005" w:type="dxa"/>
            <w:tcBorders>
              <w:left w:val="nil"/>
            </w:tcBorders>
            <w:noWrap/>
            <w:vAlign w:val="center"/>
          </w:tcPr>
          <w:p w14:paraId="7917DFB6" w14:textId="77777777" w:rsidR="00C11544" w:rsidRPr="00F53BB3" w:rsidRDefault="00380372" w:rsidP="00F53BB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469</w:t>
            </w:r>
          </w:p>
        </w:tc>
        <w:tc>
          <w:tcPr>
            <w:tcW w:w="1005" w:type="dxa"/>
            <w:noWrap/>
            <w:vAlign w:val="center"/>
          </w:tcPr>
          <w:p w14:paraId="23EE3757" w14:textId="77777777" w:rsidR="00C11544" w:rsidRPr="00F53BB3" w:rsidRDefault="00380372" w:rsidP="00F53BB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341</w:t>
            </w:r>
          </w:p>
        </w:tc>
        <w:tc>
          <w:tcPr>
            <w:tcW w:w="1006" w:type="dxa"/>
            <w:noWrap/>
            <w:vAlign w:val="center"/>
          </w:tcPr>
          <w:p w14:paraId="04CDBF94" w14:textId="77777777" w:rsidR="00C11544" w:rsidRPr="00F53BB3" w:rsidRDefault="00380372" w:rsidP="00F53BB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4</w:t>
            </w:r>
          </w:p>
        </w:tc>
        <w:tc>
          <w:tcPr>
            <w:tcW w:w="1086" w:type="dxa"/>
            <w:gridSpan w:val="3"/>
            <w:noWrap/>
            <w:vAlign w:val="center"/>
          </w:tcPr>
          <w:p w14:paraId="643B425E" w14:textId="77777777" w:rsidR="00C11544" w:rsidRPr="00F53BB3" w:rsidRDefault="00380372" w:rsidP="00F53BB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14</w:t>
            </w:r>
          </w:p>
        </w:tc>
        <w:tc>
          <w:tcPr>
            <w:tcW w:w="925" w:type="dxa"/>
            <w:gridSpan w:val="2"/>
            <w:noWrap/>
            <w:vAlign w:val="center"/>
          </w:tcPr>
          <w:p w14:paraId="506DF36E" w14:textId="77777777" w:rsidR="00C11544" w:rsidRPr="00F53BB3" w:rsidRDefault="00380372" w:rsidP="00F53BB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49</w:t>
            </w:r>
          </w:p>
        </w:tc>
        <w:tc>
          <w:tcPr>
            <w:tcW w:w="1006" w:type="dxa"/>
            <w:gridSpan w:val="3"/>
            <w:noWrap/>
            <w:vAlign w:val="center"/>
          </w:tcPr>
          <w:p w14:paraId="2520904A" w14:textId="77777777" w:rsidR="00C11544" w:rsidRPr="00F53BB3" w:rsidRDefault="00380372" w:rsidP="00F53BB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98</w:t>
            </w:r>
          </w:p>
        </w:tc>
        <w:tc>
          <w:tcPr>
            <w:tcW w:w="1007" w:type="dxa"/>
            <w:gridSpan w:val="3"/>
            <w:noWrap/>
            <w:vAlign w:val="center"/>
          </w:tcPr>
          <w:p w14:paraId="6D4C2BBD" w14:textId="77777777" w:rsidR="00C11544" w:rsidRPr="00F53BB3" w:rsidRDefault="00380372" w:rsidP="00F53BB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58</w:t>
            </w:r>
          </w:p>
        </w:tc>
        <w:tc>
          <w:tcPr>
            <w:tcW w:w="1006" w:type="dxa"/>
            <w:gridSpan w:val="2"/>
            <w:noWrap/>
            <w:vAlign w:val="center"/>
          </w:tcPr>
          <w:p w14:paraId="1E36EF18" w14:textId="77777777" w:rsidR="00C11544" w:rsidRPr="00F53BB3" w:rsidRDefault="005B4078" w:rsidP="00F53BB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118</w:t>
            </w:r>
          </w:p>
        </w:tc>
        <w:tc>
          <w:tcPr>
            <w:tcW w:w="1017" w:type="dxa"/>
            <w:gridSpan w:val="2"/>
            <w:noWrap/>
            <w:vAlign w:val="center"/>
          </w:tcPr>
          <w:p w14:paraId="3C7F21E4" w14:textId="77777777" w:rsidR="00C11544" w:rsidRPr="00F53BB3" w:rsidRDefault="00DE775F" w:rsidP="00F53BB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r>
      <w:tr w:rsidR="00D756E0" w:rsidRPr="00F53BB3" w14:paraId="34FC9053" w14:textId="77777777" w:rsidTr="00E93724">
        <w:trPr>
          <w:trHeight w:val="363"/>
        </w:trPr>
        <w:tc>
          <w:tcPr>
            <w:tcW w:w="1002" w:type="dxa"/>
            <w:gridSpan w:val="2"/>
            <w:tcBorders>
              <w:top w:val="nil"/>
              <w:left w:val="nil"/>
              <w:bottom w:val="single" w:sz="4" w:space="0" w:color="auto"/>
              <w:right w:val="single" w:sz="4" w:space="0" w:color="auto"/>
            </w:tcBorders>
            <w:noWrap/>
            <w:vAlign w:val="center"/>
          </w:tcPr>
          <w:p w14:paraId="71E0D931" w14:textId="77777777" w:rsidR="00D756E0" w:rsidRPr="00F53BB3" w:rsidRDefault="00D756E0" w:rsidP="00F53BB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少年</w:t>
            </w:r>
          </w:p>
        </w:tc>
        <w:tc>
          <w:tcPr>
            <w:tcW w:w="1005" w:type="dxa"/>
            <w:tcBorders>
              <w:left w:val="nil"/>
            </w:tcBorders>
            <w:noWrap/>
            <w:vAlign w:val="center"/>
          </w:tcPr>
          <w:p w14:paraId="59F92EF3" w14:textId="77777777" w:rsidR="00D756E0" w:rsidRPr="00F53BB3" w:rsidRDefault="00B216D5" w:rsidP="00F53BB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380372">
              <w:rPr>
                <w:rFonts w:ascii="標楷體" w:eastAsia="標楷體" w:hAnsi="標楷體" w:cs="新細明體" w:hint="eastAsia"/>
                <w:kern w:val="0"/>
                <w:sz w:val="20"/>
                <w:szCs w:val="20"/>
              </w:rPr>
              <w:t>2</w:t>
            </w:r>
          </w:p>
        </w:tc>
        <w:tc>
          <w:tcPr>
            <w:tcW w:w="1005" w:type="dxa"/>
            <w:noWrap/>
            <w:vAlign w:val="center"/>
          </w:tcPr>
          <w:p w14:paraId="478B0DBF" w14:textId="77777777" w:rsidR="00D756E0" w:rsidRPr="00F53BB3" w:rsidRDefault="00DE775F" w:rsidP="00F53BB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0</w:t>
            </w:r>
          </w:p>
        </w:tc>
        <w:tc>
          <w:tcPr>
            <w:tcW w:w="1006" w:type="dxa"/>
            <w:noWrap/>
            <w:vAlign w:val="center"/>
          </w:tcPr>
          <w:p w14:paraId="3C9B40B0" w14:textId="77777777" w:rsidR="00D756E0" w:rsidRPr="00F53BB3" w:rsidRDefault="00DE775F" w:rsidP="00F53BB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1086" w:type="dxa"/>
            <w:gridSpan w:val="3"/>
            <w:noWrap/>
            <w:vAlign w:val="center"/>
          </w:tcPr>
          <w:p w14:paraId="2B0D73C9" w14:textId="77777777" w:rsidR="00D756E0" w:rsidRPr="00F53BB3" w:rsidRDefault="00DE775F" w:rsidP="00F53BB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925" w:type="dxa"/>
            <w:gridSpan w:val="2"/>
            <w:noWrap/>
            <w:vAlign w:val="center"/>
          </w:tcPr>
          <w:p w14:paraId="3E1FA350" w14:textId="77777777" w:rsidR="00D756E0" w:rsidRPr="00F53BB3" w:rsidRDefault="00DE775F" w:rsidP="00F53BB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0</w:t>
            </w:r>
          </w:p>
        </w:tc>
        <w:tc>
          <w:tcPr>
            <w:tcW w:w="1006" w:type="dxa"/>
            <w:gridSpan w:val="3"/>
            <w:noWrap/>
            <w:vAlign w:val="center"/>
          </w:tcPr>
          <w:p w14:paraId="5EC8FDDE" w14:textId="77777777" w:rsidR="00D756E0" w:rsidRPr="00F53BB3" w:rsidRDefault="00DE775F" w:rsidP="00F53BB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0</w:t>
            </w:r>
          </w:p>
        </w:tc>
        <w:tc>
          <w:tcPr>
            <w:tcW w:w="1007" w:type="dxa"/>
            <w:gridSpan w:val="3"/>
            <w:noWrap/>
            <w:vAlign w:val="center"/>
          </w:tcPr>
          <w:p w14:paraId="5FC00444" w14:textId="77777777" w:rsidR="00D756E0" w:rsidRPr="00F53BB3" w:rsidRDefault="00DE775F" w:rsidP="00F53BB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0</w:t>
            </w:r>
          </w:p>
        </w:tc>
        <w:tc>
          <w:tcPr>
            <w:tcW w:w="1006" w:type="dxa"/>
            <w:gridSpan w:val="2"/>
            <w:noWrap/>
            <w:vAlign w:val="center"/>
          </w:tcPr>
          <w:p w14:paraId="64707DA4" w14:textId="77777777" w:rsidR="00D756E0" w:rsidRPr="00F53BB3" w:rsidRDefault="00DE775F" w:rsidP="00F53BB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0</w:t>
            </w:r>
          </w:p>
        </w:tc>
        <w:tc>
          <w:tcPr>
            <w:tcW w:w="1017" w:type="dxa"/>
            <w:gridSpan w:val="2"/>
            <w:noWrap/>
            <w:vAlign w:val="center"/>
          </w:tcPr>
          <w:p w14:paraId="4A90EDB8" w14:textId="77777777" w:rsidR="00D756E0" w:rsidRPr="00F53BB3" w:rsidRDefault="00DE775F" w:rsidP="00F53BB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r>
      <w:tr w:rsidR="00C11544" w:rsidRPr="00F53BB3" w14:paraId="4E1FDB8F" w14:textId="77777777" w:rsidTr="00E93724">
        <w:trPr>
          <w:trHeight w:val="363"/>
        </w:trPr>
        <w:tc>
          <w:tcPr>
            <w:tcW w:w="1002" w:type="dxa"/>
            <w:gridSpan w:val="2"/>
            <w:tcBorders>
              <w:top w:val="nil"/>
              <w:left w:val="nil"/>
              <w:bottom w:val="single" w:sz="4" w:space="0" w:color="auto"/>
              <w:right w:val="single" w:sz="4" w:space="0" w:color="auto"/>
            </w:tcBorders>
            <w:noWrap/>
            <w:vAlign w:val="center"/>
          </w:tcPr>
          <w:p w14:paraId="583989E1" w14:textId="77777777" w:rsidR="00C11544" w:rsidRPr="00F53BB3" w:rsidRDefault="00C11544" w:rsidP="00F53BB3">
            <w:pPr>
              <w:widowControl/>
              <w:jc w:val="center"/>
              <w:rPr>
                <w:rFonts w:ascii="標楷體" w:eastAsia="標楷體" w:hAnsi="標楷體" w:cs="新細明體"/>
                <w:kern w:val="0"/>
                <w:sz w:val="20"/>
                <w:szCs w:val="20"/>
              </w:rPr>
            </w:pPr>
            <w:r w:rsidRPr="00F53BB3">
              <w:rPr>
                <w:rFonts w:ascii="標楷體" w:eastAsia="標楷體" w:hAnsi="標楷體" w:cs="新細明體" w:hint="eastAsia"/>
                <w:kern w:val="0"/>
                <w:sz w:val="20"/>
                <w:szCs w:val="20"/>
              </w:rPr>
              <w:t>行政</w:t>
            </w:r>
          </w:p>
        </w:tc>
        <w:tc>
          <w:tcPr>
            <w:tcW w:w="1005" w:type="dxa"/>
            <w:tcBorders>
              <w:left w:val="nil"/>
              <w:bottom w:val="single" w:sz="4" w:space="0" w:color="auto"/>
            </w:tcBorders>
            <w:noWrap/>
            <w:vAlign w:val="center"/>
          </w:tcPr>
          <w:p w14:paraId="326B72C0" w14:textId="77777777" w:rsidR="00C11544" w:rsidRPr="00F53BB3" w:rsidRDefault="00B216D5" w:rsidP="00F53BB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380372">
              <w:rPr>
                <w:rFonts w:ascii="標楷體" w:eastAsia="標楷體" w:hAnsi="標楷體" w:cs="新細明體" w:hint="eastAsia"/>
                <w:kern w:val="0"/>
                <w:sz w:val="20"/>
                <w:szCs w:val="20"/>
              </w:rPr>
              <w:t>41</w:t>
            </w:r>
          </w:p>
        </w:tc>
        <w:tc>
          <w:tcPr>
            <w:tcW w:w="1005" w:type="dxa"/>
            <w:tcBorders>
              <w:bottom w:val="single" w:sz="4" w:space="0" w:color="auto"/>
            </w:tcBorders>
            <w:noWrap/>
            <w:vAlign w:val="center"/>
          </w:tcPr>
          <w:p w14:paraId="5F1E0CCF" w14:textId="77777777" w:rsidR="00C11544" w:rsidRPr="00F53BB3" w:rsidRDefault="00B216D5" w:rsidP="00F53BB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380372">
              <w:rPr>
                <w:rFonts w:ascii="標楷體" w:eastAsia="標楷體" w:hAnsi="標楷體" w:cs="新細明體" w:hint="eastAsia"/>
                <w:kern w:val="0"/>
                <w:sz w:val="20"/>
                <w:szCs w:val="20"/>
              </w:rPr>
              <w:t>29</w:t>
            </w:r>
          </w:p>
        </w:tc>
        <w:tc>
          <w:tcPr>
            <w:tcW w:w="1006" w:type="dxa"/>
            <w:tcBorders>
              <w:bottom w:val="single" w:sz="4" w:space="0" w:color="auto"/>
            </w:tcBorders>
            <w:noWrap/>
            <w:vAlign w:val="center"/>
          </w:tcPr>
          <w:p w14:paraId="1EDE51F8" w14:textId="77777777" w:rsidR="00C11544" w:rsidRPr="00F53BB3" w:rsidRDefault="00DE775F" w:rsidP="00F53BB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1086" w:type="dxa"/>
            <w:gridSpan w:val="3"/>
            <w:tcBorders>
              <w:bottom w:val="single" w:sz="4" w:space="0" w:color="auto"/>
            </w:tcBorders>
            <w:noWrap/>
            <w:vAlign w:val="center"/>
          </w:tcPr>
          <w:p w14:paraId="51FB58BB" w14:textId="77777777" w:rsidR="00C11544" w:rsidRPr="00F53BB3" w:rsidRDefault="00DE775F" w:rsidP="00F53BB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925" w:type="dxa"/>
            <w:gridSpan w:val="2"/>
            <w:tcBorders>
              <w:bottom w:val="single" w:sz="4" w:space="0" w:color="auto"/>
            </w:tcBorders>
            <w:noWrap/>
            <w:vAlign w:val="center"/>
          </w:tcPr>
          <w:p w14:paraId="3287DC45" w14:textId="77777777" w:rsidR="00C11544" w:rsidRPr="00F53BB3" w:rsidRDefault="00B216D5" w:rsidP="00F53BB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380372">
              <w:rPr>
                <w:rFonts w:ascii="標楷體" w:eastAsia="標楷體" w:hAnsi="標楷體" w:cs="新細明體" w:hint="eastAsia"/>
                <w:kern w:val="0"/>
                <w:sz w:val="20"/>
                <w:szCs w:val="20"/>
              </w:rPr>
              <w:t>1</w:t>
            </w:r>
          </w:p>
        </w:tc>
        <w:tc>
          <w:tcPr>
            <w:tcW w:w="1006" w:type="dxa"/>
            <w:gridSpan w:val="3"/>
            <w:tcBorders>
              <w:bottom w:val="single" w:sz="4" w:space="0" w:color="auto"/>
            </w:tcBorders>
            <w:noWrap/>
            <w:vAlign w:val="center"/>
          </w:tcPr>
          <w:p w14:paraId="211A10D8" w14:textId="77777777" w:rsidR="00C11544" w:rsidRPr="00F53BB3" w:rsidRDefault="00B216D5" w:rsidP="00F53BB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380372">
              <w:rPr>
                <w:rFonts w:ascii="標楷體" w:eastAsia="標楷體" w:hAnsi="標楷體" w:cs="新細明體" w:hint="eastAsia"/>
                <w:kern w:val="0"/>
                <w:sz w:val="20"/>
                <w:szCs w:val="20"/>
              </w:rPr>
              <w:t>1</w:t>
            </w:r>
          </w:p>
        </w:tc>
        <w:tc>
          <w:tcPr>
            <w:tcW w:w="1007" w:type="dxa"/>
            <w:gridSpan w:val="3"/>
            <w:tcBorders>
              <w:bottom w:val="single" w:sz="4" w:space="0" w:color="auto"/>
            </w:tcBorders>
            <w:noWrap/>
            <w:vAlign w:val="center"/>
          </w:tcPr>
          <w:p w14:paraId="0004F6C7" w14:textId="77777777" w:rsidR="00C11544" w:rsidRPr="00F53BB3" w:rsidRDefault="00B216D5" w:rsidP="00F53BB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380372">
              <w:rPr>
                <w:rFonts w:ascii="標楷體" w:eastAsia="標楷體" w:hAnsi="標楷體" w:cs="新細明體" w:hint="eastAsia"/>
                <w:kern w:val="0"/>
                <w:sz w:val="20"/>
                <w:szCs w:val="20"/>
              </w:rPr>
              <w:t>5</w:t>
            </w:r>
          </w:p>
        </w:tc>
        <w:tc>
          <w:tcPr>
            <w:tcW w:w="1006" w:type="dxa"/>
            <w:gridSpan w:val="2"/>
            <w:tcBorders>
              <w:bottom w:val="single" w:sz="4" w:space="0" w:color="auto"/>
            </w:tcBorders>
            <w:noWrap/>
            <w:vAlign w:val="center"/>
          </w:tcPr>
          <w:p w14:paraId="597BEEA2" w14:textId="77777777" w:rsidR="00C11544" w:rsidRPr="00F53BB3" w:rsidRDefault="00B216D5" w:rsidP="00F53BB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5B4078">
              <w:rPr>
                <w:rFonts w:ascii="標楷體" w:eastAsia="標楷體" w:hAnsi="標楷體" w:cs="新細明體" w:hint="eastAsia"/>
                <w:kern w:val="0"/>
                <w:sz w:val="20"/>
                <w:szCs w:val="20"/>
              </w:rPr>
              <w:t>22</w:t>
            </w:r>
          </w:p>
        </w:tc>
        <w:tc>
          <w:tcPr>
            <w:tcW w:w="1017" w:type="dxa"/>
            <w:gridSpan w:val="2"/>
            <w:tcBorders>
              <w:bottom w:val="single" w:sz="4" w:space="0" w:color="auto"/>
            </w:tcBorders>
            <w:noWrap/>
            <w:vAlign w:val="center"/>
          </w:tcPr>
          <w:p w14:paraId="027E9B7E" w14:textId="77777777" w:rsidR="00C11544" w:rsidRPr="00F53BB3" w:rsidRDefault="00DE775F" w:rsidP="00F53BB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r>
    </w:tbl>
    <w:p w14:paraId="3736CBED" w14:textId="77777777" w:rsidR="00920467" w:rsidRDefault="00C11544" w:rsidP="00F53BB3">
      <w:pPr>
        <w:rPr>
          <w:rFonts w:ascii="標楷體" w:eastAsia="標楷體" w:hAnsi="標楷體" w:cs="Times New Roman"/>
          <w:bCs/>
          <w:sz w:val="20"/>
          <w:szCs w:val="20"/>
        </w:rPr>
      </w:pPr>
      <w:bookmarkStart w:id="213" w:name="_Toc432434643"/>
      <w:r w:rsidRPr="00F53BB3">
        <w:rPr>
          <w:rFonts w:ascii="標楷體" w:eastAsia="標楷體" w:hAnsi="標楷體" w:cs="Times New Roman" w:hint="eastAsia"/>
          <w:bCs/>
          <w:sz w:val="20"/>
          <w:szCs w:val="20"/>
        </w:rPr>
        <w:t>資料來源：司法院</w:t>
      </w:r>
    </w:p>
    <w:p w14:paraId="4C3A1ECF" w14:textId="77777777" w:rsidR="00892B74" w:rsidRPr="0086022E" w:rsidRDefault="00892B74" w:rsidP="00920467">
      <w:pPr>
        <w:rPr>
          <w:rFonts w:ascii="標楷體" w:eastAsia="標楷體" w:hAnsi="標楷體" w:cs="Times New Roman"/>
          <w:bCs/>
          <w:sz w:val="36"/>
          <w:szCs w:val="36"/>
          <w:bdr w:val="single" w:sz="4" w:space="0" w:color="auto"/>
        </w:rPr>
      </w:pPr>
    </w:p>
    <w:p w14:paraId="6CBCD1A0" w14:textId="77777777" w:rsidR="00EC441D" w:rsidRPr="00CD5C24" w:rsidRDefault="00EC441D" w:rsidP="0086022E">
      <w:pPr>
        <w:keepNext/>
        <w:overflowPunct w:val="0"/>
        <w:spacing w:line="480" w:lineRule="exact"/>
        <w:jc w:val="both"/>
        <w:outlineLvl w:val="0"/>
        <w:rPr>
          <w:rFonts w:ascii="標楷體" w:eastAsia="標楷體" w:hAnsi="標楷體" w:cs="Times New Roman"/>
          <w:b/>
          <w:bCs/>
          <w:sz w:val="28"/>
          <w:szCs w:val="28"/>
        </w:rPr>
      </w:pPr>
      <w:bookmarkStart w:id="214" w:name="_Toc440549690"/>
      <w:r w:rsidRPr="00CD5C24">
        <w:rPr>
          <w:rFonts w:ascii="標楷體" w:eastAsia="標楷體" w:hAnsi="標楷體" w:cs="Times New Roman" w:hint="eastAsia"/>
          <w:b/>
          <w:bCs/>
          <w:sz w:val="28"/>
          <w:szCs w:val="28"/>
        </w:rPr>
        <w:t>第62點</w:t>
      </w:r>
      <w:bookmarkEnd w:id="213"/>
      <w:bookmarkEnd w:id="214"/>
    </w:p>
    <w:p w14:paraId="22C2CC94" w14:textId="77777777" w:rsidR="00EC441D" w:rsidRPr="008D7CA0" w:rsidRDefault="00C26E9A" w:rsidP="00CC3A7E">
      <w:pPr>
        <w:pStyle w:val="a8"/>
        <w:numPr>
          <w:ilvl w:val="0"/>
          <w:numId w:val="4"/>
        </w:numPr>
        <w:overflowPunct w:val="0"/>
        <w:spacing w:line="480" w:lineRule="exact"/>
        <w:ind w:leftChars="0"/>
        <w:jc w:val="both"/>
        <w:rPr>
          <w:rFonts w:ascii="標楷體" w:eastAsia="標楷體" w:hAnsi="標楷體"/>
          <w:szCs w:val="24"/>
        </w:rPr>
      </w:pPr>
      <w:r w:rsidRPr="008D7CA0">
        <w:rPr>
          <w:rFonts w:ascii="標楷體" w:eastAsia="標楷體" w:hAnsi="標楷體" w:hint="eastAsia"/>
          <w:szCs w:val="24"/>
        </w:rPr>
        <w:t>臺灣地區與大陸地區人民關係條例</w:t>
      </w:r>
      <w:r w:rsidR="00EC441D" w:rsidRPr="008D7CA0">
        <w:rPr>
          <w:rFonts w:ascii="標楷體" w:eastAsia="標楷體" w:hAnsi="標楷體" w:hint="eastAsia"/>
          <w:szCs w:val="24"/>
        </w:rPr>
        <w:t>部分條文於2015年7月3日</w:t>
      </w:r>
      <w:r w:rsidR="00C11544">
        <w:rPr>
          <w:rFonts w:ascii="標楷體" w:eastAsia="標楷體" w:hAnsi="標楷體" w:hint="eastAsia"/>
          <w:szCs w:val="24"/>
        </w:rPr>
        <w:t>修正</w:t>
      </w:r>
      <w:r w:rsidR="00EC441D" w:rsidRPr="008D7CA0">
        <w:rPr>
          <w:rFonts w:ascii="標楷體" w:eastAsia="標楷體" w:hAnsi="標楷體" w:hint="eastAsia"/>
          <w:szCs w:val="24"/>
        </w:rPr>
        <w:t>施行，實務上大陸地區之</w:t>
      </w:r>
      <w:r w:rsidR="00CF32FE" w:rsidRPr="008D7CA0">
        <w:rPr>
          <w:rFonts w:ascii="標楷體" w:eastAsia="標楷體" w:hAnsi="標楷體" w:hint="eastAsia"/>
          <w:szCs w:val="24"/>
        </w:rPr>
        <w:t>受收容人亦比照入出國及移民法</w:t>
      </w:r>
      <w:r w:rsidR="00EC441D" w:rsidRPr="008D7CA0">
        <w:rPr>
          <w:rFonts w:ascii="標楷體" w:eastAsia="標楷體" w:hAnsi="標楷體" w:hint="eastAsia"/>
          <w:szCs w:val="24"/>
        </w:rPr>
        <w:t>規定辦理。依現行入出國及移民法規定，外國人累計收容期限為100日。</w:t>
      </w:r>
    </w:p>
    <w:p w14:paraId="262F2182" w14:textId="77777777" w:rsidR="00EC441D" w:rsidRPr="008D7CA0" w:rsidRDefault="00EC441D" w:rsidP="00CC3A7E">
      <w:pPr>
        <w:pStyle w:val="a8"/>
        <w:numPr>
          <w:ilvl w:val="0"/>
          <w:numId w:val="4"/>
        </w:numPr>
        <w:overflowPunct w:val="0"/>
        <w:spacing w:line="480" w:lineRule="exact"/>
        <w:ind w:leftChars="0"/>
        <w:jc w:val="both"/>
        <w:rPr>
          <w:rFonts w:ascii="標楷體" w:eastAsia="標楷體" w:hAnsi="標楷體"/>
          <w:szCs w:val="24"/>
        </w:rPr>
      </w:pPr>
      <w:r w:rsidRPr="008D7CA0">
        <w:rPr>
          <w:rFonts w:ascii="標楷體" w:eastAsia="標楷體" w:hAnsi="標楷體" w:hint="eastAsia"/>
          <w:szCs w:val="24"/>
        </w:rPr>
        <w:t>考量實務執行上受大陸方面查核時間久暫、作業安排時間等因素，遇特殊情形無法強制大陸地區人民出境，經強制出境之大陸地區人民非予收容顯難強制出境者，符合要件，移民署得予收容，其期間最長不得逾150日。</w:t>
      </w:r>
    </w:p>
    <w:p w14:paraId="79254699" w14:textId="77777777" w:rsidR="00EC441D" w:rsidRPr="00A219FB" w:rsidRDefault="00EC441D" w:rsidP="00CC3A7E">
      <w:pPr>
        <w:pStyle w:val="a8"/>
        <w:numPr>
          <w:ilvl w:val="0"/>
          <w:numId w:val="4"/>
        </w:numPr>
        <w:overflowPunct w:val="0"/>
        <w:spacing w:line="480" w:lineRule="exact"/>
        <w:ind w:leftChars="0"/>
        <w:jc w:val="both"/>
        <w:rPr>
          <w:rFonts w:ascii="標楷體" w:eastAsia="標楷體" w:hAnsi="標楷體"/>
          <w:szCs w:val="24"/>
        </w:rPr>
      </w:pPr>
      <w:r w:rsidRPr="008D7CA0">
        <w:rPr>
          <w:rFonts w:ascii="標楷體" w:eastAsia="標楷體" w:hAnsi="標楷體" w:hint="eastAsia"/>
          <w:szCs w:val="24"/>
        </w:rPr>
        <w:t>依修正之</w:t>
      </w:r>
      <w:r w:rsidR="00A61FEC" w:rsidRPr="008D7CA0">
        <w:rPr>
          <w:rFonts w:ascii="標楷體" w:eastAsia="標楷體" w:hAnsi="標楷體" w:hint="eastAsia"/>
          <w:szCs w:val="24"/>
        </w:rPr>
        <w:t>臺灣地區與大陸地區人民關係條例</w:t>
      </w:r>
      <w:r w:rsidRPr="008D7CA0">
        <w:rPr>
          <w:rFonts w:ascii="標楷體" w:eastAsia="標楷體" w:hAnsi="標楷體" w:hint="eastAsia"/>
          <w:szCs w:val="24"/>
        </w:rPr>
        <w:t>條文明定大陸地區人民收容日數以150日為上限，且同一事件之收容期間應合併計算，亦以150日為上限；大陸地區人民收容階段，除暫予收容採行政收容外，續予收容、延長收容均採司法審查，由法院裁定是否續予收容或延長收容；收容期間屆滿，內政部得做出收容替代處分後，釋放受收容人。依修正條文規定，未來不致發生無限期收容之情事。</w:t>
      </w:r>
    </w:p>
    <w:p w14:paraId="26125BA3" w14:textId="77777777" w:rsidR="0086022E" w:rsidRPr="00A219FB" w:rsidRDefault="0086022E" w:rsidP="00A219FB">
      <w:pPr>
        <w:spacing w:line="480" w:lineRule="exact"/>
        <w:jc w:val="both"/>
        <w:rPr>
          <w:rFonts w:ascii="標楷體" w:eastAsia="標楷體" w:hAnsi="標楷體"/>
          <w:sz w:val="36"/>
          <w:szCs w:val="36"/>
        </w:rPr>
      </w:pPr>
    </w:p>
    <w:p w14:paraId="29524007" w14:textId="77777777" w:rsidR="00632C82" w:rsidRPr="00CD5C24" w:rsidRDefault="00632C82" w:rsidP="0086022E">
      <w:pPr>
        <w:keepNext/>
        <w:overflowPunct w:val="0"/>
        <w:spacing w:line="480" w:lineRule="exact"/>
        <w:jc w:val="both"/>
        <w:outlineLvl w:val="0"/>
        <w:rPr>
          <w:rFonts w:ascii="標楷體" w:eastAsia="標楷體" w:hAnsi="標楷體" w:cs="Times New Roman"/>
          <w:b/>
          <w:bCs/>
          <w:sz w:val="28"/>
          <w:szCs w:val="28"/>
        </w:rPr>
      </w:pPr>
      <w:bookmarkStart w:id="215" w:name="_Toc440549691"/>
      <w:r w:rsidRPr="00CD5C24">
        <w:rPr>
          <w:rFonts w:ascii="標楷體" w:eastAsia="標楷體" w:hAnsi="標楷體" w:cs="Times New Roman" w:hint="eastAsia"/>
          <w:b/>
          <w:bCs/>
          <w:sz w:val="28"/>
          <w:szCs w:val="28"/>
        </w:rPr>
        <w:t>第63點</w:t>
      </w:r>
      <w:bookmarkEnd w:id="215"/>
    </w:p>
    <w:p w14:paraId="536F0EC7" w14:textId="77777777" w:rsidR="00EC441D" w:rsidRPr="008D7CA0" w:rsidRDefault="008A713A" w:rsidP="00CC3A7E">
      <w:pPr>
        <w:pStyle w:val="a8"/>
        <w:numPr>
          <w:ilvl w:val="0"/>
          <w:numId w:val="4"/>
        </w:numPr>
        <w:overflowPunct w:val="0"/>
        <w:spacing w:line="480" w:lineRule="exact"/>
        <w:ind w:leftChars="0"/>
        <w:jc w:val="both"/>
        <w:rPr>
          <w:rFonts w:ascii="標楷體" w:eastAsia="標楷體" w:hAnsi="標楷體"/>
          <w:szCs w:val="24"/>
        </w:rPr>
      </w:pPr>
      <w:r w:rsidRPr="008D7CA0">
        <w:rPr>
          <w:rFonts w:ascii="標楷體" w:eastAsia="標楷體" w:hAnsi="標楷體" w:hint="eastAsia"/>
          <w:szCs w:val="24"/>
        </w:rPr>
        <w:t>司法</w:t>
      </w:r>
      <w:r w:rsidR="00BE0EED">
        <w:rPr>
          <w:rFonts w:ascii="標楷體" w:eastAsia="標楷體" w:hAnsi="標楷體" w:hint="eastAsia"/>
          <w:szCs w:val="24"/>
        </w:rPr>
        <w:t>院</w:t>
      </w:r>
      <w:r w:rsidR="00EC441D" w:rsidRPr="008D7CA0">
        <w:rPr>
          <w:rFonts w:ascii="標楷體" w:eastAsia="標楷體" w:hAnsi="標楷體" w:hint="eastAsia"/>
          <w:szCs w:val="24"/>
        </w:rPr>
        <w:t>擬具刑事訴訟法</w:t>
      </w:r>
      <w:r w:rsidR="003A65C8">
        <w:rPr>
          <w:rFonts w:ascii="標楷體" w:eastAsia="標楷體" w:hAnsi="標楷體" w:hint="eastAsia"/>
          <w:szCs w:val="24"/>
        </w:rPr>
        <w:t>第101條</w:t>
      </w:r>
      <w:r w:rsidR="00EC441D" w:rsidRPr="008D7CA0">
        <w:rPr>
          <w:rFonts w:ascii="標楷體" w:eastAsia="標楷體" w:hAnsi="標楷體" w:hint="eastAsia"/>
          <w:szCs w:val="24"/>
        </w:rPr>
        <w:t>修正草案，</w:t>
      </w:r>
      <w:r w:rsidR="00BE0EED" w:rsidRPr="008D7CA0">
        <w:rPr>
          <w:rFonts w:ascii="標楷體" w:eastAsia="標楷體" w:hAnsi="標楷體" w:hint="eastAsia"/>
          <w:szCs w:val="24"/>
        </w:rPr>
        <w:t>於2012年4月27日送請立法院審議</w:t>
      </w:r>
      <w:r w:rsidR="00BE0EED">
        <w:rPr>
          <w:rFonts w:ascii="標楷體" w:eastAsia="標楷體" w:hAnsi="標楷體" w:hint="eastAsia"/>
          <w:szCs w:val="24"/>
        </w:rPr>
        <w:t>。在尚未完成修法程序前，</w:t>
      </w:r>
      <w:r w:rsidR="00EC441D" w:rsidRPr="008D7CA0">
        <w:rPr>
          <w:rFonts w:ascii="標楷體" w:eastAsia="標楷體" w:hAnsi="標楷體" w:hint="eastAsia"/>
          <w:szCs w:val="24"/>
        </w:rPr>
        <w:t>法院已參照</w:t>
      </w:r>
      <w:r w:rsidR="005A5F40">
        <w:rPr>
          <w:rFonts w:ascii="標楷體" w:eastAsia="標楷體" w:hAnsi="標楷體" w:hint="eastAsia"/>
          <w:szCs w:val="24"/>
        </w:rPr>
        <w:t>司法院</w:t>
      </w:r>
      <w:r w:rsidR="00EC441D" w:rsidRPr="008D7CA0">
        <w:rPr>
          <w:rFonts w:ascii="標楷體" w:eastAsia="標楷體" w:hAnsi="標楷體" w:hint="eastAsia"/>
          <w:szCs w:val="24"/>
        </w:rPr>
        <w:t>釋字第665號解釋</w:t>
      </w:r>
      <w:r w:rsidR="003A65C8">
        <w:rPr>
          <w:rFonts w:ascii="標楷體" w:eastAsia="標楷體" w:hAnsi="標楷體" w:hint="eastAsia"/>
          <w:szCs w:val="24"/>
        </w:rPr>
        <w:t>重罪不得作為羈押唯一原因之</w:t>
      </w:r>
      <w:r w:rsidR="00BE0EED">
        <w:rPr>
          <w:rFonts w:ascii="標楷體" w:eastAsia="標楷體" w:hAnsi="標楷體" w:hint="eastAsia"/>
          <w:szCs w:val="24"/>
        </w:rPr>
        <w:t>意旨</w:t>
      </w:r>
      <w:r w:rsidR="00EC441D" w:rsidRPr="008D7CA0">
        <w:rPr>
          <w:rFonts w:ascii="標楷體" w:eastAsia="標楷體" w:hAnsi="標楷體" w:hint="eastAsia"/>
          <w:szCs w:val="24"/>
        </w:rPr>
        <w:t>辦理。</w:t>
      </w:r>
    </w:p>
    <w:p w14:paraId="6696D802" w14:textId="77777777" w:rsidR="00EC441D" w:rsidRPr="002E3768" w:rsidRDefault="00EC441D" w:rsidP="00CC3A7E">
      <w:pPr>
        <w:pStyle w:val="a8"/>
        <w:numPr>
          <w:ilvl w:val="0"/>
          <w:numId w:val="4"/>
        </w:numPr>
        <w:overflowPunct w:val="0"/>
        <w:spacing w:line="480" w:lineRule="exact"/>
        <w:ind w:leftChars="0"/>
        <w:jc w:val="both"/>
        <w:rPr>
          <w:rFonts w:ascii="標楷體" w:eastAsia="標楷體" w:hAnsi="標楷體"/>
          <w:szCs w:val="24"/>
        </w:rPr>
      </w:pPr>
      <w:r w:rsidRPr="008D7CA0">
        <w:rPr>
          <w:rFonts w:ascii="標楷體" w:eastAsia="標楷體" w:hAnsi="標楷體" w:hint="eastAsia"/>
          <w:szCs w:val="24"/>
        </w:rPr>
        <w:t>刑事妥速審判法第5條第3項審判中之羈押期間，累計不得逾8年之規定，係衡酌我國刑事訴訟制度第二審仍採覆審制（即一、二審均事實審），與英美法制採一個事實審相較，法院審理所需期間相形較長，為通案考量所有刑事案件第一、二、三審之審理所需時程及保障刑事被告有受迅速審判之權利所訂定。我國羈押逾5年之被告人數，新制初期尚有23人，2013年12月以後已無此情形，顯已漸收迅速終結，使當事人脫離訟累之效。</w:t>
      </w:r>
    </w:p>
    <w:p w14:paraId="43E9BE43" w14:textId="77777777" w:rsidR="005F60CD" w:rsidRPr="003B3AD1" w:rsidRDefault="005F60CD" w:rsidP="003B3AD1">
      <w:pPr>
        <w:spacing w:line="480" w:lineRule="exact"/>
        <w:jc w:val="both"/>
        <w:rPr>
          <w:rFonts w:ascii="標楷體" w:eastAsia="標楷體" w:hAnsi="標楷體"/>
          <w:sz w:val="36"/>
          <w:szCs w:val="36"/>
        </w:rPr>
      </w:pPr>
    </w:p>
    <w:p w14:paraId="7934DBA4" w14:textId="77777777" w:rsidR="00EC441D" w:rsidRPr="00CD5C24" w:rsidRDefault="00EC441D" w:rsidP="0086022E">
      <w:pPr>
        <w:keepNext/>
        <w:overflowPunct w:val="0"/>
        <w:spacing w:line="480" w:lineRule="exact"/>
        <w:jc w:val="both"/>
        <w:outlineLvl w:val="0"/>
        <w:rPr>
          <w:rFonts w:ascii="標楷體" w:eastAsia="標楷體" w:hAnsi="標楷體" w:cs="Times New Roman"/>
          <w:b/>
          <w:bCs/>
          <w:sz w:val="28"/>
          <w:szCs w:val="28"/>
        </w:rPr>
      </w:pPr>
      <w:bookmarkStart w:id="216" w:name="_Toc434341294"/>
      <w:bookmarkStart w:id="217" w:name="_Toc440549692"/>
      <w:r w:rsidRPr="00CD5C24">
        <w:rPr>
          <w:rFonts w:ascii="標楷體" w:eastAsia="標楷體" w:hAnsi="標楷體" w:cs="Times New Roman" w:hint="eastAsia"/>
          <w:b/>
          <w:bCs/>
          <w:sz w:val="28"/>
          <w:szCs w:val="28"/>
        </w:rPr>
        <w:t>第64點</w:t>
      </w:r>
      <w:bookmarkEnd w:id="216"/>
      <w:bookmarkEnd w:id="217"/>
    </w:p>
    <w:p w14:paraId="7BDB1178" w14:textId="77777777" w:rsidR="00EC441D" w:rsidRPr="002E3768" w:rsidRDefault="00EC441D" w:rsidP="002E3768">
      <w:pPr>
        <w:keepNext/>
        <w:overflowPunct w:val="0"/>
        <w:spacing w:line="480" w:lineRule="exact"/>
        <w:jc w:val="both"/>
        <w:outlineLvl w:val="1"/>
        <w:rPr>
          <w:rFonts w:ascii="標楷體" w:eastAsia="標楷體" w:hAnsi="標楷體" w:cs="Times New Roman"/>
          <w:b/>
          <w:bCs/>
          <w:szCs w:val="24"/>
        </w:rPr>
      </w:pPr>
      <w:bookmarkStart w:id="218" w:name="_Toc434341295"/>
      <w:bookmarkStart w:id="219" w:name="_Toc440053190"/>
      <w:bookmarkStart w:id="220" w:name="_Toc440549693"/>
      <w:r w:rsidRPr="002E3768">
        <w:rPr>
          <w:rFonts w:ascii="標楷體" w:eastAsia="標楷體" w:hAnsi="標楷體" w:cs="Times New Roman" w:hint="eastAsia"/>
          <w:b/>
          <w:bCs/>
          <w:szCs w:val="24"/>
        </w:rPr>
        <w:t>速審之權利</w:t>
      </w:r>
      <w:bookmarkEnd w:id="218"/>
      <w:bookmarkEnd w:id="219"/>
      <w:bookmarkEnd w:id="220"/>
    </w:p>
    <w:p w14:paraId="1E3A2234" w14:textId="77777777" w:rsidR="0093789F" w:rsidRPr="005F60CD" w:rsidRDefault="00EC441D" w:rsidP="0093789F">
      <w:pPr>
        <w:pStyle w:val="a8"/>
        <w:numPr>
          <w:ilvl w:val="0"/>
          <w:numId w:val="4"/>
        </w:numPr>
        <w:overflowPunct w:val="0"/>
        <w:spacing w:line="480" w:lineRule="exact"/>
        <w:ind w:leftChars="0"/>
        <w:jc w:val="both"/>
        <w:rPr>
          <w:rFonts w:ascii="標楷體" w:eastAsia="標楷體" w:hAnsi="標楷體"/>
          <w:szCs w:val="24"/>
        </w:rPr>
      </w:pPr>
      <w:r w:rsidRPr="008D7CA0">
        <w:rPr>
          <w:rFonts w:ascii="標楷體" w:eastAsia="標楷體" w:hAnsi="標楷體" w:hint="eastAsia"/>
          <w:szCs w:val="24"/>
        </w:rPr>
        <w:t>2014年修正公布刑事妥速審判法第7條，修正重點為案件繫屬法院後，若逾8年尚未能判決確定者，法院依職權或被告聲請，審酌案件遲滯原因不可歸責於被告等事項，且情節重大，應減輕其刑。本條係刑法量刑規定之補充規定，旨在就久懸未決案件，從量刑補償機制予被告一定之救濟，為保障被告受妥速審判之權利，其意旨並非延長刑事審判年限可長達8年，且上開規定8</w:t>
      </w:r>
      <w:r w:rsidR="003751C5">
        <w:rPr>
          <w:rFonts w:ascii="標楷體" w:eastAsia="標楷體" w:hAnsi="標楷體" w:hint="eastAsia"/>
          <w:szCs w:val="24"/>
        </w:rPr>
        <w:t>年期間，亦包括最高法院之審判期間。</w:t>
      </w:r>
      <w:r w:rsidRPr="008D7CA0">
        <w:rPr>
          <w:rFonts w:ascii="標楷體" w:eastAsia="標楷體" w:hAnsi="標楷體" w:hint="eastAsia"/>
          <w:szCs w:val="24"/>
        </w:rPr>
        <w:t>2012年</w:t>
      </w:r>
      <w:r w:rsidR="004421F5">
        <w:rPr>
          <w:rFonts w:ascii="標楷體" w:eastAsia="標楷體" w:hAnsi="標楷體" w:hint="eastAsia"/>
          <w:szCs w:val="24"/>
        </w:rPr>
        <w:t>至</w:t>
      </w:r>
      <w:r w:rsidRPr="008D7CA0">
        <w:rPr>
          <w:rFonts w:ascii="標楷體" w:eastAsia="標楷體" w:hAnsi="標楷體" w:hint="eastAsia"/>
          <w:szCs w:val="24"/>
        </w:rPr>
        <w:t>2015年</w:t>
      </w:r>
      <w:r w:rsidR="0093789F">
        <w:rPr>
          <w:rFonts w:ascii="標楷體" w:eastAsia="標楷體" w:hAnsi="標楷體" w:hint="eastAsia"/>
          <w:szCs w:val="24"/>
        </w:rPr>
        <w:t>10</w:t>
      </w:r>
      <w:r w:rsidR="009B43C9">
        <w:rPr>
          <w:rFonts w:ascii="標楷體" w:eastAsia="標楷體" w:hAnsi="標楷體" w:hint="eastAsia"/>
          <w:szCs w:val="24"/>
        </w:rPr>
        <w:t>月</w:t>
      </w:r>
      <w:r w:rsidRPr="008D7CA0">
        <w:rPr>
          <w:rFonts w:ascii="標楷體" w:eastAsia="標楷體" w:hAnsi="標楷體" w:hint="eastAsia"/>
          <w:szCs w:val="24"/>
        </w:rPr>
        <w:t>適用刑事妥速審判法第7</w:t>
      </w:r>
      <w:r w:rsidR="007E022A">
        <w:rPr>
          <w:rFonts w:ascii="標楷體" w:eastAsia="標楷體" w:hAnsi="標楷體" w:hint="eastAsia"/>
          <w:szCs w:val="24"/>
        </w:rPr>
        <w:t>條減刑案件數如</w:t>
      </w:r>
      <w:r w:rsidR="00781617">
        <w:rPr>
          <w:rFonts w:ascii="標楷體" w:eastAsia="標楷體" w:hAnsi="標楷體" w:hint="eastAsia"/>
          <w:szCs w:val="24"/>
        </w:rPr>
        <w:t>表</w:t>
      </w:r>
      <w:r w:rsidR="00AD0FB8">
        <w:rPr>
          <w:rFonts w:ascii="標楷體" w:eastAsia="標楷體" w:hAnsi="標楷體" w:hint="eastAsia"/>
          <w:szCs w:val="24"/>
        </w:rPr>
        <w:t>27</w:t>
      </w:r>
      <w:r w:rsidR="00403D7F">
        <w:rPr>
          <w:rFonts w:ascii="標楷體" w:eastAsia="標楷體" w:hAnsi="標楷體" w:hint="eastAsia"/>
          <w:szCs w:val="24"/>
        </w:rPr>
        <w:t>。</w:t>
      </w:r>
      <w:r w:rsidRPr="008D7CA0">
        <w:rPr>
          <w:rFonts w:ascii="標楷體" w:eastAsia="標楷體" w:hAnsi="標楷體" w:hint="eastAsia"/>
          <w:szCs w:val="24"/>
        </w:rPr>
        <w:t>有關刑事案件繫屬法院逾8年而</w:t>
      </w:r>
      <w:r w:rsidR="004421F5">
        <w:rPr>
          <w:rFonts w:ascii="標楷體" w:eastAsia="標楷體" w:hAnsi="標楷體" w:hint="eastAsia"/>
          <w:szCs w:val="24"/>
        </w:rPr>
        <w:t>引用及</w:t>
      </w:r>
      <w:r w:rsidRPr="008D7CA0">
        <w:rPr>
          <w:rFonts w:ascii="標楷體" w:eastAsia="標楷體" w:hAnsi="標楷體" w:hint="eastAsia"/>
          <w:szCs w:val="24"/>
        </w:rPr>
        <w:t>未引用刑事妥速審判法第7</w:t>
      </w:r>
      <w:r w:rsidR="00AF6B8F">
        <w:rPr>
          <w:rFonts w:ascii="標楷體" w:eastAsia="標楷體" w:hAnsi="標楷體" w:hint="eastAsia"/>
          <w:szCs w:val="24"/>
        </w:rPr>
        <w:t>條判決之情形</w:t>
      </w:r>
      <w:r w:rsidR="00074E41" w:rsidRPr="008D7CA0">
        <w:rPr>
          <w:rFonts w:ascii="標楷體" w:eastAsia="標楷體" w:hAnsi="標楷體" w:hint="eastAsia"/>
          <w:szCs w:val="24"/>
        </w:rPr>
        <w:t>如表</w:t>
      </w:r>
      <w:r w:rsidR="00AD0FB8">
        <w:rPr>
          <w:rFonts w:ascii="標楷體" w:eastAsia="標楷體" w:hAnsi="標楷體" w:hint="eastAsia"/>
          <w:szCs w:val="24"/>
        </w:rPr>
        <w:t>28</w:t>
      </w:r>
      <w:r w:rsidR="007E022A">
        <w:rPr>
          <w:rFonts w:ascii="標楷體" w:eastAsia="標楷體" w:hAnsi="標楷體" w:hint="eastAsia"/>
          <w:szCs w:val="24"/>
        </w:rPr>
        <w:t>、表</w:t>
      </w:r>
      <w:r w:rsidR="00AD0FB8">
        <w:rPr>
          <w:rFonts w:ascii="標楷體" w:eastAsia="標楷體" w:hAnsi="標楷體" w:hint="eastAsia"/>
          <w:szCs w:val="24"/>
        </w:rPr>
        <w:t>29</w:t>
      </w:r>
      <w:r w:rsidRPr="008D7CA0">
        <w:rPr>
          <w:rFonts w:ascii="標楷體" w:eastAsia="標楷體" w:hAnsi="標楷體" w:hint="eastAsia"/>
          <w:szCs w:val="24"/>
        </w:rPr>
        <w:t>。</w:t>
      </w:r>
    </w:p>
    <w:p w14:paraId="373EF73D" w14:textId="77777777" w:rsidR="00EC441D" w:rsidRPr="00D112E6" w:rsidRDefault="00EC441D" w:rsidP="00FC1205">
      <w:pPr>
        <w:pStyle w:val="ac"/>
        <w:spacing w:beforeLines="40" w:before="144" w:line="480" w:lineRule="exact"/>
        <w:jc w:val="center"/>
        <w:rPr>
          <w:rFonts w:ascii="標楷體" w:eastAsia="標楷體" w:hAnsi="標楷體"/>
          <w:b/>
          <w:sz w:val="24"/>
          <w:szCs w:val="24"/>
        </w:rPr>
      </w:pPr>
      <w:bookmarkStart w:id="221" w:name="_Toc440620443"/>
      <w:r w:rsidRPr="00D112E6">
        <w:rPr>
          <w:rFonts w:ascii="標楷體" w:eastAsia="標楷體" w:hAnsi="標楷體" w:hint="eastAsia"/>
          <w:b/>
          <w:sz w:val="24"/>
          <w:szCs w:val="24"/>
        </w:rPr>
        <w:t>表</w:t>
      </w:r>
      <w:r w:rsidR="00530C28">
        <w:rPr>
          <w:rFonts w:ascii="標楷體" w:eastAsia="標楷體" w:hAnsi="標楷體"/>
          <w:b/>
          <w:sz w:val="24"/>
          <w:szCs w:val="24"/>
        </w:rPr>
        <w:fldChar w:fldCharType="begin"/>
      </w:r>
      <w:r w:rsidR="00530C28">
        <w:rPr>
          <w:rFonts w:ascii="標楷體" w:eastAsia="標楷體" w:hAnsi="標楷體"/>
          <w:b/>
          <w:sz w:val="24"/>
          <w:szCs w:val="24"/>
        </w:rPr>
        <w:instrText xml:space="preserve"> </w:instrText>
      </w:r>
      <w:r w:rsidR="00530C28">
        <w:rPr>
          <w:rFonts w:ascii="標楷體" w:eastAsia="標楷體" w:hAnsi="標楷體" w:hint="eastAsia"/>
          <w:b/>
          <w:sz w:val="24"/>
          <w:szCs w:val="24"/>
        </w:rPr>
        <w:instrText>SEQ Figure \* ARABIC</w:instrText>
      </w:r>
      <w:r w:rsidR="00530C28">
        <w:rPr>
          <w:rFonts w:ascii="標楷體" w:eastAsia="標楷體" w:hAnsi="標楷體"/>
          <w:b/>
          <w:sz w:val="24"/>
          <w:szCs w:val="24"/>
        </w:rPr>
        <w:instrText xml:space="preserve"> </w:instrText>
      </w:r>
      <w:r w:rsidR="00530C28">
        <w:rPr>
          <w:rFonts w:ascii="標楷體" w:eastAsia="標楷體" w:hAnsi="標楷體"/>
          <w:b/>
          <w:sz w:val="24"/>
          <w:szCs w:val="24"/>
        </w:rPr>
        <w:fldChar w:fldCharType="separate"/>
      </w:r>
      <w:r w:rsidR="0035511C">
        <w:rPr>
          <w:rFonts w:ascii="標楷體" w:eastAsia="標楷體" w:hAnsi="標楷體"/>
          <w:b/>
          <w:noProof/>
          <w:sz w:val="24"/>
          <w:szCs w:val="24"/>
        </w:rPr>
        <w:t>27</w:t>
      </w:r>
      <w:r w:rsidR="00530C28">
        <w:rPr>
          <w:rFonts w:ascii="標楷體" w:eastAsia="標楷體" w:hAnsi="標楷體"/>
          <w:b/>
          <w:sz w:val="24"/>
          <w:szCs w:val="24"/>
        </w:rPr>
        <w:fldChar w:fldCharType="end"/>
      </w:r>
      <w:r w:rsidR="00956406">
        <w:rPr>
          <w:rFonts w:ascii="標楷體" w:eastAsia="標楷體" w:hAnsi="標楷體" w:hint="eastAsia"/>
          <w:b/>
          <w:kern w:val="0"/>
          <w:sz w:val="24"/>
          <w:szCs w:val="24"/>
        </w:rPr>
        <w:t xml:space="preserve">　</w:t>
      </w:r>
      <w:r w:rsidRPr="00D112E6">
        <w:rPr>
          <w:rFonts w:ascii="標楷體" w:eastAsia="標楷體" w:hAnsi="標楷體" w:hint="eastAsia"/>
          <w:b/>
          <w:sz w:val="24"/>
          <w:szCs w:val="24"/>
        </w:rPr>
        <w:t>各級法院援引刑事妥速審判法第7條之件數</w:t>
      </w:r>
      <w:bookmarkEnd w:id="221"/>
    </w:p>
    <w:p w14:paraId="059FAA8B" w14:textId="77777777" w:rsidR="00EC441D" w:rsidRPr="00271A3A" w:rsidRDefault="00600136" w:rsidP="00600136">
      <w:pPr>
        <w:tabs>
          <w:tab w:val="left" w:pos="9354"/>
        </w:tabs>
        <w:autoSpaceDE w:val="0"/>
        <w:autoSpaceDN w:val="0"/>
        <w:adjustRightInd w:val="0"/>
        <w:ind w:left="400" w:right="140" w:hangingChars="200" w:hanging="400"/>
        <w:jc w:val="right"/>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00EC441D" w:rsidRPr="00271A3A">
        <w:rPr>
          <w:rFonts w:ascii="標楷體" w:eastAsia="標楷體" w:hAnsi="標楷體" w:cs="Times New Roman" w:hint="eastAsia"/>
          <w:sz w:val="20"/>
          <w:szCs w:val="20"/>
        </w:rPr>
        <w:t>單位：件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1763"/>
        <w:gridCol w:w="1763"/>
        <w:gridCol w:w="1763"/>
        <w:gridCol w:w="1763"/>
      </w:tblGrid>
      <w:tr w:rsidR="00271A3A" w:rsidRPr="00271A3A" w14:paraId="034FFC40" w14:textId="77777777" w:rsidTr="00223EEA">
        <w:trPr>
          <w:trHeight w:val="553"/>
        </w:trPr>
        <w:tc>
          <w:tcPr>
            <w:tcW w:w="1316" w:type="pct"/>
            <w:tcBorders>
              <w:top w:val="single" w:sz="4" w:space="0" w:color="auto"/>
              <w:left w:val="nil"/>
              <w:right w:val="single" w:sz="4" w:space="0" w:color="auto"/>
              <w:tl2br w:val="single" w:sz="4" w:space="0" w:color="auto"/>
            </w:tcBorders>
            <w:vAlign w:val="center"/>
            <w:hideMark/>
          </w:tcPr>
          <w:p w14:paraId="595E3FA1" w14:textId="77777777" w:rsidR="00271A3A" w:rsidRPr="00271A3A" w:rsidRDefault="00DE775F" w:rsidP="00E93724">
            <w:pPr>
              <w:autoSpaceDE w:val="0"/>
              <w:autoSpaceDN w:val="0"/>
              <w:adjustRightInd w:val="0"/>
              <w:ind w:right="200"/>
              <w:jc w:val="right"/>
              <w:rPr>
                <w:rFonts w:ascii="標楷體" w:eastAsia="標楷體" w:hAnsi="標楷體" w:cs="Times New Roman"/>
                <w:sz w:val="20"/>
                <w:szCs w:val="20"/>
              </w:rPr>
            </w:pPr>
            <w:r>
              <w:rPr>
                <w:rFonts w:ascii="標楷體" w:eastAsia="標楷體" w:hAnsi="標楷體" w:cs="Times New Roman" w:hint="eastAsia"/>
                <w:sz w:val="20"/>
                <w:szCs w:val="20"/>
              </w:rPr>
              <w:t>法院別</w:t>
            </w:r>
          </w:p>
          <w:p w14:paraId="0FBBF8FB" w14:textId="77777777" w:rsidR="00271A3A" w:rsidRPr="00271A3A" w:rsidRDefault="00E93724" w:rsidP="00781584">
            <w:pPr>
              <w:autoSpaceDE w:val="0"/>
              <w:autoSpaceDN w:val="0"/>
              <w:adjustRightInd w:val="0"/>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00271A3A" w:rsidRPr="00271A3A">
              <w:rPr>
                <w:rFonts w:ascii="標楷體" w:eastAsia="標楷體" w:hAnsi="標楷體" w:cs="Times New Roman" w:hint="eastAsia"/>
                <w:sz w:val="20"/>
                <w:szCs w:val="20"/>
              </w:rPr>
              <w:t>年別</w:t>
            </w:r>
          </w:p>
        </w:tc>
        <w:tc>
          <w:tcPr>
            <w:tcW w:w="921" w:type="pct"/>
            <w:tcBorders>
              <w:top w:val="single" w:sz="4" w:space="0" w:color="auto"/>
              <w:left w:val="single" w:sz="4" w:space="0" w:color="auto"/>
              <w:bottom w:val="single" w:sz="4" w:space="0" w:color="auto"/>
              <w:right w:val="single" w:sz="4" w:space="0" w:color="auto"/>
            </w:tcBorders>
            <w:vAlign w:val="center"/>
          </w:tcPr>
          <w:p w14:paraId="394B6178" w14:textId="77777777" w:rsidR="00271A3A" w:rsidRPr="00271A3A" w:rsidRDefault="00271A3A" w:rsidP="00781584">
            <w:pPr>
              <w:autoSpaceDE w:val="0"/>
              <w:autoSpaceDN w:val="0"/>
              <w:adjustRightInd w:val="0"/>
              <w:jc w:val="center"/>
              <w:rPr>
                <w:rFonts w:ascii="標楷體" w:eastAsia="標楷體" w:hAnsi="標楷體" w:cs="Times New Roman"/>
                <w:sz w:val="20"/>
                <w:szCs w:val="20"/>
              </w:rPr>
            </w:pPr>
            <w:r w:rsidRPr="00271A3A">
              <w:rPr>
                <w:rFonts w:ascii="標楷體" w:eastAsia="標楷體" w:hAnsi="標楷體" w:cs="Times New Roman" w:hint="eastAsia"/>
                <w:sz w:val="20"/>
                <w:szCs w:val="20"/>
              </w:rPr>
              <w:t>最高法院</w:t>
            </w:r>
          </w:p>
        </w:tc>
        <w:tc>
          <w:tcPr>
            <w:tcW w:w="921" w:type="pct"/>
            <w:tcBorders>
              <w:top w:val="single" w:sz="4" w:space="0" w:color="auto"/>
              <w:left w:val="single" w:sz="4" w:space="0" w:color="auto"/>
              <w:bottom w:val="single" w:sz="4" w:space="0" w:color="auto"/>
              <w:right w:val="single" w:sz="4" w:space="0" w:color="auto"/>
            </w:tcBorders>
            <w:vAlign w:val="center"/>
          </w:tcPr>
          <w:p w14:paraId="1BE6F97C" w14:textId="77777777" w:rsidR="00271A3A" w:rsidRPr="00271A3A" w:rsidRDefault="00271A3A" w:rsidP="00781584">
            <w:pPr>
              <w:autoSpaceDE w:val="0"/>
              <w:autoSpaceDN w:val="0"/>
              <w:adjustRightInd w:val="0"/>
              <w:jc w:val="center"/>
              <w:rPr>
                <w:rFonts w:ascii="標楷體" w:eastAsia="標楷體" w:hAnsi="標楷體"/>
                <w:sz w:val="20"/>
                <w:szCs w:val="20"/>
              </w:rPr>
            </w:pPr>
            <w:r w:rsidRPr="00271A3A">
              <w:rPr>
                <w:rFonts w:ascii="標楷體" w:eastAsia="標楷體" w:hAnsi="標楷體" w:hint="eastAsia"/>
                <w:sz w:val="20"/>
                <w:szCs w:val="20"/>
              </w:rPr>
              <w:t>高等法院暨分院</w:t>
            </w:r>
          </w:p>
        </w:tc>
        <w:tc>
          <w:tcPr>
            <w:tcW w:w="921" w:type="pct"/>
            <w:tcBorders>
              <w:top w:val="single" w:sz="4" w:space="0" w:color="auto"/>
              <w:left w:val="single" w:sz="4" w:space="0" w:color="auto"/>
              <w:bottom w:val="single" w:sz="4" w:space="0" w:color="auto"/>
              <w:right w:val="single" w:sz="4" w:space="0" w:color="auto"/>
            </w:tcBorders>
            <w:vAlign w:val="center"/>
          </w:tcPr>
          <w:p w14:paraId="06FDC911" w14:textId="77777777" w:rsidR="00271A3A" w:rsidRPr="00271A3A" w:rsidRDefault="00271A3A" w:rsidP="00781584">
            <w:pPr>
              <w:autoSpaceDE w:val="0"/>
              <w:autoSpaceDN w:val="0"/>
              <w:adjustRightInd w:val="0"/>
              <w:jc w:val="center"/>
              <w:rPr>
                <w:rFonts w:ascii="標楷體" w:eastAsia="標楷體" w:hAnsi="標楷體"/>
                <w:sz w:val="20"/>
                <w:szCs w:val="20"/>
              </w:rPr>
            </w:pPr>
            <w:r w:rsidRPr="00271A3A">
              <w:rPr>
                <w:rFonts w:ascii="標楷體" w:eastAsia="標楷體" w:hAnsi="標楷體" w:hint="eastAsia"/>
                <w:sz w:val="20"/>
                <w:szCs w:val="20"/>
              </w:rPr>
              <w:t>智慧財產法院</w:t>
            </w:r>
          </w:p>
        </w:tc>
        <w:tc>
          <w:tcPr>
            <w:tcW w:w="921" w:type="pct"/>
            <w:tcBorders>
              <w:top w:val="single" w:sz="4" w:space="0" w:color="auto"/>
              <w:left w:val="single" w:sz="4" w:space="0" w:color="auto"/>
              <w:bottom w:val="single" w:sz="4" w:space="0" w:color="auto"/>
              <w:right w:val="nil"/>
            </w:tcBorders>
            <w:vAlign w:val="center"/>
          </w:tcPr>
          <w:p w14:paraId="51173B6F" w14:textId="77777777" w:rsidR="00271A3A" w:rsidRPr="00271A3A" w:rsidRDefault="00271A3A" w:rsidP="00781584">
            <w:pPr>
              <w:autoSpaceDE w:val="0"/>
              <w:autoSpaceDN w:val="0"/>
              <w:adjustRightInd w:val="0"/>
              <w:jc w:val="center"/>
              <w:rPr>
                <w:rFonts w:ascii="標楷體" w:eastAsia="標楷體" w:hAnsi="標楷體"/>
                <w:sz w:val="20"/>
                <w:szCs w:val="20"/>
              </w:rPr>
            </w:pPr>
            <w:r w:rsidRPr="00271A3A">
              <w:rPr>
                <w:rFonts w:ascii="標楷體" w:eastAsia="標楷體" w:hAnsi="標楷體" w:hint="eastAsia"/>
                <w:sz w:val="20"/>
                <w:szCs w:val="20"/>
              </w:rPr>
              <w:t>地方法院</w:t>
            </w:r>
          </w:p>
        </w:tc>
      </w:tr>
      <w:tr w:rsidR="00271A3A" w:rsidRPr="00271A3A" w14:paraId="13CADAB5" w14:textId="77777777" w:rsidTr="00464815">
        <w:trPr>
          <w:trHeight w:val="377"/>
        </w:trPr>
        <w:tc>
          <w:tcPr>
            <w:tcW w:w="1316" w:type="pct"/>
            <w:tcBorders>
              <w:top w:val="single" w:sz="4" w:space="0" w:color="auto"/>
              <w:left w:val="nil"/>
              <w:bottom w:val="single" w:sz="4" w:space="0" w:color="auto"/>
              <w:right w:val="single" w:sz="4" w:space="0" w:color="auto"/>
            </w:tcBorders>
            <w:vAlign w:val="center"/>
          </w:tcPr>
          <w:p w14:paraId="2E8CDE72" w14:textId="77777777" w:rsidR="00271A3A" w:rsidRPr="00271A3A" w:rsidRDefault="00271A3A" w:rsidP="0067084A">
            <w:pPr>
              <w:autoSpaceDE w:val="0"/>
              <w:autoSpaceDN w:val="0"/>
              <w:adjustRightInd w:val="0"/>
              <w:ind w:leftChars="236" w:left="566"/>
              <w:rPr>
                <w:rFonts w:ascii="標楷體" w:eastAsia="標楷體" w:hAnsi="標楷體" w:cs="Times New Roman"/>
                <w:sz w:val="20"/>
                <w:szCs w:val="20"/>
              </w:rPr>
            </w:pPr>
            <w:r w:rsidRPr="00271A3A">
              <w:rPr>
                <w:rFonts w:ascii="標楷體" w:eastAsia="標楷體" w:hAnsi="標楷體" w:cs="Times New Roman" w:hint="eastAsia"/>
                <w:sz w:val="20"/>
                <w:szCs w:val="20"/>
              </w:rPr>
              <w:t>2012</w:t>
            </w:r>
          </w:p>
        </w:tc>
        <w:tc>
          <w:tcPr>
            <w:tcW w:w="921" w:type="pct"/>
            <w:tcBorders>
              <w:top w:val="single" w:sz="4" w:space="0" w:color="auto"/>
              <w:left w:val="single" w:sz="4" w:space="0" w:color="auto"/>
              <w:bottom w:val="nil"/>
              <w:right w:val="nil"/>
            </w:tcBorders>
            <w:vAlign w:val="center"/>
            <w:hideMark/>
          </w:tcPr>
          <w:p w14:paraId="6D3E81EC" w14:textId="77777777" w:rsidR="00271A3A" w:rsidRPr="00271A3A" w:rsidRDefault="00464815" w:rsidP="00600136">
            <w:pPr>
              <w:autoSpaceDE w:val="0"/>
              <w:autoSpaceDN w:val="0"/>
              <w:adjustRightInd w:val="0"/>
              <w:jc w:val="center"/>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00271A3A" w:rsidRPr="00271A3A">
              <w:rPr>
                <w:rFonts w:ascii="標楷體" w:eastAsia="標楷體" w:hAnsi="標楷體" w:cs="Times New Roman" w:hint="eastAsia"/>
                <w:sz w:val="20"/>
                <w:szCs w:val="20"/>
              </w:rPr>
              <w:t>2</w:t>
            </w:r>
          </w:p>
        </w:tc>
        <w:tc>
          <w:tcPr>
            <w:tcW w:w="921" w:type="pct"/>
            <w:tcBorders>
              <w:top w:val="single" w:sz="4" w:space="0" w:color="auto"/>
              <w:left w:val="nil"/>
              <w:bottom w:val="nil"/>
              <w:right w:val="nil"/>
            </w:tcBorders>
            <w:vAlign w:val="center"/>
          </w:tcPr>
          <w:p w14:paraId="120B28A8" w14:textId="77777777" w:rsidR="00271A3A" w:rsidRPr="00271A3A" w:rsidRDefault="00271A3A" w:rsidP="00AF6B8F">
            <w:pPr>
              <w:autoSpaceDE w:val="0"/>
              <w:autoSpaceDN w:val="0"/>
              <w:adjustRightInd w:val="0"/>
              <w:jc w:val="center"/>
              <w:rPr>
                <w:rFonts w:ascii="標楷體" w:eastAsia="標楷體" w:hAnsi="標楷體" w:cs="Times New Roman"/>
                <w:sz w:val="20"/>
                <w:szCs w:val="20"/>
              </w:rPr>
            </w:pPr>
            <w:r w:rsidRPr="00271A3A">
              <w:rPr>
                <w:rFonts w:ascii="標楷體" w:eastAsia="標楷體" w:hAnsi="標楷體" w:cs="Times New Roman" w:hint="eastAsia"/>
                <w:sz w:val="20"/>
                <w:szCs w:val="20"/>
              </w:rPr>
              <w:t>63</w:t>
            </w:r>
          </w:p>
        </w:tc>
        <w:tc>
          <w:tcPr>
            <w:tcW w:w="921" w:type="pct"/>
            <w:tcBorders>
              <w:top w:val="single" w:sz="4" w:space="0" w:color="auto"/>
              <w:left w:val="nil"/>
              <w:bottom w:val="nil"/>
              <w:right w:val="nil"/>
            </w:tcBorders>
            <w:vAlign w:val="center"/>
          </w:tcPr>
          <w:p w14:paraId="51237A7D" w14:textId="77777777" w:rsidR="00271A3A" w:rsidRPr="00271A3A" w:rsidRDefault="00271A3A" w:rsidP="00600136">
            <w:pPr>
              <w:autoSpaceDE w:val="0"/>
              <w:autoSpaceDN w:val="0"/>
              <w:adjustRightInd w:val="0"/>
              <w:jc w:val="center"/>
              <w:rPr>
                <w:rFonts w:ascii="標楷體" w:eastAsia="標楷體" w:hAnsi="標楷體" w:cs="Times New Roman"/>
                <w:sz w:val="20"/>
                <w:szCs w:val="20"/>
              </w:rPr>
            </w:pPr>
            <w:r w:rsidRPr="00271A3A">
              <w:rPr>
                <w:rFonts w:ascii="標楷體" w:eastAsia="標楷體" w:hAnsi="標楷體" w:cs="Times New Roman" w:hint="eastAsia"/>
                <w:sz w:val="20"/>
                <w:szCs w:val="20"/>
              </w:rPr>
              <w:t>0</w:t>
            </w:r>
          </w:p>
        </w:tc>
        <w:tc>
          <w:tcPr>
            <w:tcW w:w="921" w:type="pct"/>
            <w:tcBorders>
              <w:top w:val="single" w:sz="4" w:space="0" w:color="auto"/>
              <w:left w:val="nil"/>
              <w:bottom w:val="nil"/>
              <w:right w:val="nil"/>
            </w:tcBorders>
            <w:vAlign w:val="center"/>
          </w:tcPr>
          <w:p w14:paraId="591EF5DC" w14:textId="77777777" w:rsidR="00271A3A" w:rsidRPr="00271A3A" w:rsidRDefault="00464815" w:rsidP="00600136">
            <w:pPr>
              <w:autoSpaceDE w:val="0"/>
              <w:autoSpaceDN w:val="0"/>
              <w:adjustRightInd w:val="0"/>
              <w:jc w:val="center"/>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00271A3A" w:rsidRPr="00271A3A">
              <w:rPr>
                <w:rFonts w:ascii="標楷體" w:eastAsia="標楷體" w:hAnsi="標楷體" w:cs="Times New Roman" w:hint="eastAsia"/>
                <w:sz w:val="20"/>
                <w:szCs w:val="20"/>
              </w:rPr>
              <w:t>2</w:t>
            </w:r>
          </w:p>
        </w:tc>
      </w:tr>
      <w:tr w:rsidR="00271A3A" w:rsidRPr="00271A3A" w14:paraId="3FC69DA9" w14:textId="77777777" w:rsidTr="00464815">
        <w:trPr>
          <w:trHeight w:val="377"/>
        </w:trPr>
        <w:tc>
          <w:tcPr>
            <w:tcW w:w="1316" w:type="pct"/>
            <w:tcBorders>
              <w:top w:val="single" w:sz="4" w:space="0" w:color="auto"/>
              <w:left w:val="nil"/>
              <w:bottom w:val="single" w:sz="4" w:space="0" w:color="auto"/>
              <w:right w:val="single" w:sz="4" w:space="0" w:color="auto"/>
            </w:tcBorders>
            <w:vAlign w:val="center"/>
          </w:tcPr>
          <w:p w14:paraId="683506CD" w14:textId="77777777" w:rsidR="00271A3A" w:rsidRPr="00271A3A" w:rsidRDefault="00271A3A" w:rsidP="0067084A">
            <w:pPr>
              <w:autoSpaceDE w:val="0"/>
              <w:autoSpaceDN w:val="0"/>
              <w:adjustRightInd w:val="0"/>
              <w:ind w:leftChars="236" w:left="566"/>
              <w:rPr>
                <w:rFonts w:ascii="標楷體" w:eastAsia="標楷體" w:hAnsi="標楷體" w:cs="Times New Roman"/>
                <w:sz w:val="20"/>
                <w:szCs w:val="20"/>
              </w:rPr>
            </w:pPr>
            <w:r w:rsidRPr="00271A3A">
              <w:rPr>
                <w:rFonts w:ascii="標楷體" w:eastAsia="標楷體" w:hAnsi="標楷體" w:cs="Times New Roman" w:hint="eastAsia"/>
                <w:sz w:val="20"/>
                <w:szCs w:val="20"/>
              </w:rPr>
              <w:t>2013</w:t>
            </w:r>
          </w:p>
        </w:tc>
        <w:tc>
          <w:tcPr>
            <w:tcW w:w="921" w:type="pct"/>
            <w:tcBorders>
              <w:top w:val="nil"/>
              <w:left w:val="single" w:sz="4" w:space="0" w:color="auto"/>
              <w:bottom w:val="nil"/>
              <w:right w:val="nil"/>
            </w:tcBorders>
            <w:vAlign w:val="center"/>
          </w:tcPr>
          <w:p w14:paraId="5552D763" w14:textId="77777777" w:rsidR="00271A3A" w:rsidRPr="00271A3A" w:rsidRDefault="00464815" w:rsidP="00600136">
            <w:pPr>
              <w:autoSpaceDE w:val="0"/>
              <w:autoSpaceDN w:val="0"/>
              <w:adjustRightInd w:val="0"/>
              <w:jc w:val="center"/>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00271A3A" w:rsidRPr="00271A3A">
              <w:rPr>
                <w:rFonts w:ascii="標楷體" w:eastAsia="標楷體" w:hAnsi="標楷體" w:cs="Times New Roman" w:hint="eastAsia"/>
                <w:sz w:val="20"/>
                <w:szCs w:val="20"/>
              </w:rPr>
              <w:t>3</w:t>
            </w:r>
          </w:p>
        </w:tc>
        <w:tc>
          <w:tcPr>
            <w:tcW w:w="921" w:type="pct"/>
            <w:tcBorders>
              <w:top w:val="nil"/>
              <w:left w:val="nil"/>
              <w:bottom w:val="nil"/>
              <w:right w:val="nil"/>
            </w:tcBorders>
            <w:vAlign w:val="center"/>
          </w:tcPr>
          <w:p w14:paraId="661DE6E6" w14:textId="77777777" w:rsidR="00271A3A" w:rsidRPr="00271A3A" w:rsidRDefault="00271A3A" w:rsidP="00AF6B8F">
            <w:pPr>
              <w:autoSpaceDE w:val="0"/>
              <w:autoSpaceDN w:val="0"/>
              <w:adjustRightInd w:val="0"/>
              <w:jc w:val="center"/>
              <w:rPr>
                <w:rFonts w:ascii="標楷體" w:eastAsia="標楷體" w:hAnsi="標楷體" w:cs="Times New Roman"/>
                <w:sz w:val="20"/>
                <w:szCs w:val="20"/>
              </w:rPr>
            </w:pPr>
            <w:r w:rsidRPr="00271A3A">
              <w:rPr>
                <w:rFonts w:ascii="標楷體" w:eastAsia="標楷體" w:hAnsi="標楷體" w:cs="Times New Roman" w:hint="eastAsia"/>
                <w:sz w:val="20"/>
                <w:szCs w:val="20"/>
              </w:rPr>
              <w:t>61</w:t>
            </w:r>
          </w:p>
        </w:tc>
        <w:tc>
          <w:tcPr>
            <w:tcW w:w="921" w:type="pct"/>
            <w:tcBorders>
              <w:top w:val="nil"/>
              <w:left w:val="nil"/>
              <w:bottom w:val="nil"/>
              <w:right w:val="nil"/>
            </w:tcBorders>
            <w:vAlign w:val="center"/>
          </w:tcPr>
          <w:p w14:paraId="24300203" w14:textId="77777777" w:rsidR="00271A3A" w:rsidRPr="00271A3A" w:rsidRDefault="00271A3A" w:rsidP="00600136">
            <w:pPr>
              <w:autoSpaceDE w:val="0"/>
              <w:autoSpaceDN w:val="0"/>
              <w:adjustRightInd w:val="0"/>
              <w:jc w:val="center"/>
              <w:rPr>
                <w:rFonts w:ascii="標楷體" w:eastAsia="標楷體" w:hAnsi="標楷體" w:cs="Times New Roman"/>
                <w:sz w:val="20"/>
                <w:szCs w:val="20"/>
              </w:rPr>
            </w:pPr>
            <w:r w:rsidRPr="00271A3A">
              <w:rPr>
                <w:rFonts w:ascii="標楷體" w:eastAsia="標楷體" w:hAnsi="標楷體" w:cs="Times New Roman" w:hint="eastAsia"/>
                <w:sz w:val="20"/>
                <w:szCs w:val="20"/>
              </w:rPr>
              <w:t>0</w:t>
            </w:r>
          </w:p>
        </w:tc>
        <w:tc>
          <w:tcPr>
            <w:tcW w:w="921" w:type="pct"/>
            <w:tcBorders>
              <w:top w:val="nil"/>
              <w:left w:val="nil"/>
              <w:bottom w:val="nil"/>
              <w:right w:val="nil"/>
            </w:tcBorders>
            <w:vAlign w:val="center"/>
          </w:tcPr>
          <w:p w14:paraId="60C9FB9D" w14:textId="77777777" w:rsidR="00271A3A" w:rsidRPr="00271A3A" w:rsidRDefault="00464815" w:rsidP="00600136">
            <w:pPr>
              <w:autoSpaceDE w:val="0"/>
              <w:autoSpaceDN w:val="0"/>
              <w:adjustRightInd w:val="0"/>
              <w:jc w:val="center"/>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00271A3A" w:rsidRPr="00271A3A">
              <w:rPr>
                <w:rFonts w:ascii="標楷體" w:eastAsia="標楷體" w:hAnsi="標楷體" w:cs="Times New Roman" w:hint="eastAsia"/>
                <w:sz w:val="20"/>
                <w:szCs w:val="20"/>
              </w:rPr>
              <w:t>3</w:t>
            </w:r>
          </w:p>
        </w:tc>
      </w:tr>
      <w:tr w:rsidR="00271A3A" w:rsidRPr="00271A3A" w14:paraId="7167318A" w14:textId="77777777" w:rsidTr="00464815">
        <w:trPr>
          <w:trHeight w:val="377"/>
        </w:trPr>
        <w:tc>
          <w:tcPr>
            <w:tcW w:w="1316" w:type="pct"/>
            <w:tcBorders>
              <w:top w:val="single" w:sz="4" w:space="0" w:color="auto"/>
              <w:left w:val="nil"/>
              <w:bottom w:val="single" w:sz="4" w:space="0" w:color="auto"/>
              <w:right w:val="single" w:sz="4" w:space="0" w:color="auto"/>
            </w:tcBorders>
            <w:vAlign w:val="center"/>
          </w:tcPr>
          <w:p w14:paraId="419B3E40" w14:textId="77777777" w:rsidR="00271A3A" w:rsidRPr="00271A3A" w:rsidRDefault="00271A3A" w:rsidP="0067084A">
            <w:pPr>
              <w:autoSpaceDE w:val="0"/>
              <w:autoSpaceDN w:val="0"/>
              <w:adjustRightInd w:val="0"/>
              <w:ind w:leftChars="236" w:left="566"/>
              <w:rPr>
                <w:rFonts w:ascii="標楷體" w:eastAsia="標楷體" w:hAnsi="標楷體" w:cs="Times New Roman"/>
                <w:sz w:val="20"/>
                <w:szCs w:val="20"/>
              </w:rPr>
            </w:pPr>
            <w:r w:rsidRPr="00271A3A">
              <w:rPr>
                <w:rFonts w:ascii="標楷體" w:eastAsia="標楷體" w:hAnsi="標楷體" w:cs="Times New Roman" w:hint="eastAsia"/>
                <w:sz w:val="20"/>
                <w:szCs w:val="20"/>
              </w:rPr>
              <w:t>2014</w:t>
            </w:r>
          </w:p>
        </w:tc>
        <w:tc>
          <w:tcPr>
            <w:tcW w:w="921" w:type="pct"/>
            <w:tcBorders>
              <w:top w:val="nil"/>
              <w:left w:val="single" w:sz="4" w:space="0" w:color="auto"/>
              <w:bottom w:val="nil"/>
              <w:right w:val="nil"/>
            </w:tcBorders>
            <w:vAlign w:val="center"/>
          </w:tcPr>
          <w:p w14:paraId="7BAFFFA1" w14:textId="77777777" w:rsidR="00271A3A" w:rsidRPr="00271A3A" w:rsidRDefault="00464815" w:rsidP="00600136">
            <w:pPr>
              <w:autoSpaceDE w:val="0"/>
              <w:autoSpaceDN w:val="0"/>
              <w:adjustRightInd w:val="0"/>
              <w:jc w:val="center"/>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00271A3A" w:rsidRPr="00271A3A">
              <w:rPr>
                <w:rFonts w:ascii="標楷體" w:eastAsia="標楷體" w:hAnsi="標楷體" w:cs="Times New Roman" w:hint="eastAsia"/>
                <w:sz w:val="20"/>
                <w:szCs w:val="20"/>
              </w:rPr>
              <w:t>5</w:t>
            </w:r>
          </w:p>
        </w:tc>
        <w:tc>
          <w:tcPr>
            <w:tcW w:w="921" w:type="pct"/>
            <w:tcBorders>
              <w:top w:val="nil"/>
              <w:left w:val="nil"/>
              <w:bottom w:val="nil"/>
              <w:right w:val="nil"/>
            </w:tcBorders>
            <w:vAlign w:val="center"/>
          </w:tcPr>
          <w:p w14:paraId="29EEB049" w14:textId="77777777" w:rsidR="00271A3A" w:rsidRPr="00271A3A" w:rsidRDefault="00271A3A" w:rsidP="00AF6B8F">
            <w:pPr>
              <w:autoSpaceDE w:val="0"/>
              <w:autoSpaceDN w:val="0"/>
              <w:adjustRightInd w:val="0"/>
              <w:jc w:val="center"/>
              <w:rPr>
                <w:rFonts w:ascii="標楷體" w:eastAsia="標楷體" w:hAnsi="標楷體" w:cs="Times New Roman"/>
                <w:sz w:val="20"/>
                <w:szCs w:val="20"/>
              </w:rPr>
            </w:pPr>
            <w:r w:rsidRPr="00271A3A">
              <w:rPr>
                <w:rFonts w:ascii="標楷體" w:eastAsia="標楷體" w:hAnsi="標楷體" w:cs="Times New Roman" w:hint="eastAsia"/>
                <w:sz w:val="20"/>
                <w:szCs w:val="20"/>
              </w:rPr>
              <w:t>62</w:t>
            </w:r>
          </w:p>
        </w:tc>
        <w:tc>
          <w:tcPr>
            <w:tcW w:w="921" w:type="pct"/>
            <w:tcBorders>
              <w:top w:val="nil"/>
              <w:left w:val="nil"/>
              <w:bottom w:val="nil"/>
              <w:right w:val="nil"/>
            </w:tcBorders>
            <w:vAlign w:val="center"/>
          </w:tcPr>
          <w:p w14:paraId="44EDB078" w14:textId="77777777" w:rsidR="00271A3A" w:rsidRPr="00271A3A" w:rsidRDefault="00271A3A" w:rsidP="00600136">
            <w:pPr>
              <w:autoSpaceDE w:val="0"/>
              <w:autoSpaceDN w:val="0"/>
              <w:adjustRightInd w:val="0"/>
              <w:jc w:val="center"/>
              <w:rPr>
                <w:rFonts w:ascii="標楷體" w:eastAsia="標楷體" w:hAnsi="標楷體" w:cs="Times New Roman"/>
                <w:sz w:val="20"/>
                <w:szCs w:val="20"/>
              </w:rPr>
            </w:pPr>
            <w:r w:rsidRPr="00271A3A">
              <w:rPr>
                <w:rFonts w:ascii="標楷體" w:eastAsia="標楷體" w:hAnsi="標楷體" w:cs="Times New Roman" w:hint="eastAsia"/>
                <w:sz w:val="20"/>
                <w:szCs w:val="20"/>
              </w:rPr>
              <w:t>0</w:t>
            </w:r>
          </w:p>
        </w:tc>
        <w:tc>
          <w:tcPr>
            <w:tcW w:w="921" w:type="pct"/>
            <w:tcBorders>
              <w:top w:val="nil"/>
              <w:left w:val="nil"/>
              <w:bottom w:val="nil"/>
              <w:right w:val="nil"/>
            </w:tcBorders>
            <w:vAlign w:val="center"/>
          </w:tcPr>
          <w:p w14:paraId="6D97BE2A" w14:textId="77777777" w:rsidR="00271A3A" w:rsidRPr="00271A3A" w:rsidRDefault="00464815" w:rsidP="00600136">
            <w:pPr>
              <w:autoSpaceDE w:val="0"/>
              <w:autoSpaceDN w:val="0"/>
              <w:adjustRightInd w:val="0"/>
              <w:jc w:val="center"/>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00271A3A" w:rsidRPr="00271A3A">
              <w:rPr>
                <w:rFonts w:ascii="標楷體" w:eastAsia="標楷體" w:hAnsi="標楷體" w:cs="Times New Roman" w:hint="eastAsia"/>
                <w:sz w:val="20"/>
                <w:szCs w:val="20"/>
              </w:rPr>
              <w:t>0</w:t>
            </w:r>
          </w:p>
        </w:tc>
      </w:tr>
      <w:tr w:rsidR="00271A3A" w:rsidRPr="00271A3A" w14:paraId="09E73540" w14:textId="77777777" w:rsidTr="00464815">
        <w:trPr>
          <w:trHeight w:val="377"/>
        </w:trPr>
        <w:tc>
          <w:tcPr>
            <w:tcW w:w="1316" w:type="pct"/>
            <w:tcBorders>
              <w:top w:val="single" w:sz="4" w:space="0" w:color="auto"/>
              <w:left w:val="nil"/>
              <w:bottom w:val="single" w:sz="4" w:space="0" w:color="auto"/>
              <w:right w:val="single" w:sz="4" w:space="0" w:color="auto"/>
            </w:tcBorders>
            <w:vAlign w:val="center"/>
          </w:tcPr>
          <w:p w14:paraId="1EE464B6" w14:textId="77777777" w:rsidR="00271A3A" w:rsidRPr="00271A3A" w:rsidRDefault="0093789F" w:rsidP="0067084A">
            <w:pPr>
              <w:autoSpaceDE w:val="0"/>
              <w:autoSpaceDN w:val="0"/>
              <w:adjustRightInd w:val="0"/>
              <w:ind w:leftChars="236" w:left="566"/>
              <w:rPr>
                <w:rFonts w:ascii="標楷體" w:eastAsia="標楷體" w:hAnsi="標楷體" w:cs="Times New Roman"/>
                <w:sz w:val="20"/>
                <w:szCs w:val="20"/>
              </w:rPr>
            </w:pPr>
            <w:r>
              <w:rPr>
                <w:rFonts w:ascii="標楷體" w:eastAsia="標楷體" w:hAnsi="標楷體" w:cs="Times New Roman"/>
                <w:sz w:val="20"/>
                <w:szCs w:val="20"/>
              </w:rPr>
              <w:t>2015</w:t>
            </w:r>
            <w:r w:rsidR="009D5EF3">
              <w:rPr>
                <w:rFonts w:ascii="標楷體" w:eastAsia="標楷體" w:hAnsi="標楷體" w:cs="Times New Roman"/>
                <w:sz w:val="20"/>
                <w:szCs w:val="20"/>
              </w:rPr>
              <w:t>（</w:t>
            </w:r>
            <w:r>
              <w:rPr>
                <w:rFonts w:ascii="標楷體" w:eastAsia="標楷體" w:hAnsi="標楷體" w:cs="Times New Roman"/>
                <w:sz w:val="20"/>
                <w:szCs w:val="20"/>
              </w:rPr>
              <w:t>1-</w:t>
            </w:r>
            <w:r>
              <w:rPr>
                <w:rFonts w:ascii="標楷體" w:eastAsia="標楷體" w:hAnsi="標楷體" w:cs="Times New Roman" w:hint="eastAsia"/>
                <w:sz w:val="20"/>
                <w:szCs w:val="20"/>
              </w:rPr>
              <w:t>10</w:t>
            </w:r>
            <w:r w:rsidR="009D5EF3">
              <w:rPr>
                <w:rFonts w:ascii="標楷體" w:eastAsia="標楷體" w:hAnsi="標楷體" w:cs="Times New Roman"/>
                <w:sz w:val="20"/>
                <w:szCs w:val="20"/>
              </w:rPr>
              <w:t>）</w:t>
            </w:r>
          </w:p>
        </w:tc>
        <w:tc>
          <w:tcPr>
            <w:tcW w:w="921" w:type="pct"/>
            <w:tcBorders>
              <w:top w:val="nil"/>
              <w:left w:val="single" w:sz="4" w:space="0" w:color="auto"/>
              <w:bottom w:val="nil"/>
              <w:right w:val="nil"/>
            </w:tcBorders>
            <w:vAlign w:val="center"/>
          </w:tcPr>
          <w:p w14:paraId="3AF84B0C" w14:textId="77777777" w:rsidR="00271A3A" w:rsidRPr="00271A3A" w:rsidRDefault="00464815" w:rsidP="00600136">
            <w:pPr>
              <w:autoSpaceDE w:val="0"/>
              <w:autoSpaceDN w:val="0"/>
              <w:adjustRightInd w:val="0"/>
              <w:jc w:val="center"/>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0093789F">
              <w:rPr>
                <w:rFonts w:ascii="標楷體" w:eastAsia="標楷體" w:hAnsi="標楷體" w:cs="Times New Roman" w:hint="eastAsia"/>
                <w:sz w:val="20"/>
                <w:szCs w:val="20"/>
              </w:rPr>
              <w:t>5</w:t>
            </w:r>
          </w:p>
        </w:tc>
        <w:tc>
          <w:tcPr>
            <w:tcW w:w="921" w:type="pct"/>
            <w:tcBorders>
              <w:top w:val="nil"/>
              <w:left w:val="nil"/>
              <w:bottom w:val="nil"/>
              <w:right w:val="nil"/>
            </w:tcBorders>
            <w:vAlign w:val="center"/>
          </w:tcPr>
          <w:p w14:paraId="6263D649" w14:textId="77777777" w:rsidR="00271A3A" w:rsidRPr="00271A3A" w:rsidRDefault="0093789F" w:rsidP="00AF6B8F">
            <w:pPr>
              <w:autoSpaceDE w:val="0"/>
              <w:autoSpaceDN w:val="0"/>
              <w:adjustRightInd w:val="0"/>
              <w:jc w:val="center"/>
              <w:rPr>
                <w:rFonts w:ascii="標楷體" w:eastAsia="標楷體" w:hAnsi="標楷體" w:cs="Times New Roman"/>
                <w:sz w:val="20"/>
                <w:szCs w:val="20"/>
              </w:rPr>
            </w:pPr>
            <w:r>
              <w:rPr>
                <w:rFonts w:ascii="標楷體" w:eastAsia="標楷體" w:hAnsi="標楷體" w:cs="Times New Roman" w:hint="eastAsia"/>
                <w:sz w:val="20"/>
                <w:szCs w:val="20"/>
              </w:rPr>
              <w:t>50</w:t>
            </w:r>
          </w:p>
        </w:tc>
        <w:tc>
          <w:tcPr>
            <w:tcW w:w="921" w:type="pct"/>
            <w:tcBorders>
              <w:top w:val="nil"/>
              <w:left w:val="nil"/>
              <w:bottom w:val="nil"/>
              <w:right w:val="nil"/>
            </w:tcBorders>
            <w:vAlign w:val="center"/>
          </w:tcPr>
          <w:p w14:paraId="2B20A0F0" w14:textId="77777777" w:rsidR="00271A3A" w:rsidRPr="00271A3A" w:rsidRDefault="00271A3A" w:rsidP="00600136">
            <w:pPr>
              <w:autoSpaceDE w:val="0"/>
              <w:autoSpaceDN w:val="0"/>
              <w:adjustRightInd w:val="0"/>
              <w:jc w:val="center"/>
              <w:rPr>
                <w:rFonts w:ascii="標楷體" w:eastAsia="標楷體" w:hAnsi="標楷體" w:cs="Times New Roman"/>
                <w:sz w:val="20"/>
                <w:szCs w:val="20"/>
              </w:rPr>
            </w:pPr>
            <w:r w:rsidRPr="00271A3A">
              <w:rPr>
                <w:rFonts w:ascii="標楷體" w:eastAsia="標楷體" w:hAnsi="標楷體" w:cs="Times New Roman" w:hint="eastAsia"/>
                <w:sz w:val="20"/>
                <w:szCs w:val="20"/>
              </w:rPr>
              <w:t>0</w:t>
            </w:r>
          </w:p>
        </w:tc>
        <w:tc>
          <w:tcPr>
            <w:tcW w:w="921" w:type="pct"/>
            <w:tcBorders>
              <w:top w:val="nil"/>
              <w:left w:val="nil"/>
              <w:bottom w:val="nil"/>
              <w:right w:val="nil"/>
            </w:tcBorders>
            <w:vAlign w:val="center"/>
          </w:tcPr>
          <w:p w14:paraId="1DCAD8AD" w14:textId="77777777" w:rsidR="00271A3A" w:rsidRPr="00271A3A" w:rsidRDefault="00464815" w:rsidP="00600136">
            <w:pPr>
              <w:autoSpaceDE w:val="0"/>
              <w:autoSpaceDN w:val="0"/>
              <w:adjustRightInd w:val="0"/>
              <w:jc w:val="center"/>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0093789F">
              <w:rPr>
                <w:rFonts w:ascii="標楷體" w:eastAsia="標楷體" w:hAnsi="標楷體" w:cs="Times New Roman" w:hint="eastAsia"/>
                <w:sz w:val="20"/>
                <w:szCs w:val="20"/>
              </w:rPr>
              <w:t>5</w:t>
            </w:r>
          </w:p>
        </w:tc>
      </w:tr>
      <w:tr w:rsidR="00271A3A" w:rsidRPr="00271A3A" w14:paraId="439373D8" w14:textId="77777777" w:rsidTr="00464815">
        <w:trPr>
          <w:trHeight w:val="377"/>
        </w:trPr>
        <w:tc>
          <w:tcPr>
            <w:tcW w:w="1316" w:type="pct"/>
            <w:tcBorders>
              <w:top w:val="single" w:sz="4" w:space="0" w:color="auto"/>
              <w:left w:val="nil"/>
              <w:bottom w:val="single" w:sz="4" w:space="0" w:color="auto"/>
              <w:right w:val="single" w:sz="4" w:space="0" w:color="auto"/>
            </w:tcBorders>
            <w:vAlign w:val="center"/>
          </w:tcPr>
          <w:p w14:paraId="05F287E9" w14:textId="77777777" w:rsidR="00271A3A" w:rsidRPr="00271A3A" w:rsidRDefault="00271A3A" w:rsidP="0067084A">
            <w:pPr>
              <w:autoSpaceDE w:val="0"/>
              <w:autoSpaceDN w:val="0"/>
              <w:adjustRightInd w:val="0"/>
              <w:ind w:leftChars="236" w:left="566"/>
              <w:rPr>
                <w:rFonts w:ascii="標楷體" w:eastAsia="標楷體" w:hAnsi="標楷體" w:cs="Times New Roman"/>
                <w:sz w:val="20"/>
                <w:szCs w:val="20"/>
              </w:rPr>
            </w:pPr>
            <w:r w:rsidRPr="00271A3A">
              <w:rPr>
                <w:rFonts w:ascii="標楷體" w:eastAsia="標楷體" w:hAnsi="標楷體" w:cs="Times New Roman" w:hint="eastAsia"/>
                <w:sz w:val="20"/>
                <w:szCs w:val="20"/>
              </w:rPr>
              <w:t>合計</w:t>
            </w:r>
          </w:p>
        </w:tc>
        <w:tc>
          <w:tcPr>
            <w:tcW w:w="921" w:type="pct"/>
            <w:tcBorders>
              <w:top w:val="nil"/>
              <w:left w:val="single" w:sz="4" w:space="0" w:color="auto"/>
              <w:bottom w:val="single" w:sz="4" w:space="0" w:color="auto"/>
              <w:right w:val="nil"/>
            </w:tcBorders>
            <w:vAlign w:val="center"/>
          </w:tcPr>
          <w:p w14:paraId="445496D6" w14:textId="77777777" w:rsidR="00271A3A" w:rsidRPr="00271A3A" w:rsidRDefault="0093789F" w:rsidP="00464815">
            <w:pPr>
              <w:autoSpaceDE w:val="0"/>
              <w:autoSpaceDN w:val="0"/>
              <w:adjustRightInd w:val="0"/>
              <w:jc w:val="center"/>
              <w:rPr>
                <w:rFonts w:ascii="標楷體" w:eastAsia="標楷體" w:hAnsi="標楷體" w:cs="Times New Roman"/>
                <w:sz w:val="20"/>
                <w:szCs w:val="20"/>
              </w:rPr>
            </w:pPr>
            <w:r>
              <w:rPr>
                <w:rFonts w:ascii="標楷體" w:eastAsia="標楷體" w:hAnsi="標楷體" w:cs="Times New Roman" w:hint="eastAsia"/>
                <w:sz w:val="20"/>
                <w:szCs w:val="20"/>
              </w:rPr>
              <w:t>15</w:t>
            </w:r>
          </w:p>
        </w:tc>
        <w:tc>
          <w:tcPr>
            <w:tcW w:w="921" w:type="pct"/>
            <w:tcBorders>
              <w:top w:val="nil"/>
              <w:left w:val="nil"/>
              <w:bottom w:val="single" w:sz="4" w:space="0" w:color="auto"/>
              <w:right w:val="nil"/>
            </w:tcBorders>
            <w:vAlign w:val="center"/>
          </w:tcPr>
          <w:p w14:paraId="7C2B7B7C" w14:textId="77777777" w:rsidR="00271A3A" w:rsidRPr="00271A3A" w:rsidRDefault="00271A3A" w:rsidP="000B15EB">
            <w:pPr>
              <w:autoSpaceDE w:val="0"/>
              <w:autoSpaceDN w:val="0"/>
              <w:adjustRightInd w:val="0"/>
              <w:ind w:leftChars="-45" w:left="-108"/>
              <w:jc w:val="center"/>
              <w:rPr>
                <w:rFonts w:ascii="標楷體" w:eastAsia="標楷體" w:hAnsi="標楷體" w:cs="Times New Roman"/>
                <w:sz w:val="20"/>
                <w:szCs w:val="20"/>
              </w:rPr>
            </w:pPr>
            <w:r w:rsidRPr="00271A3A">
              <w:rPr>
                <w:rFonts w:ascii="標楷體" w:eastAsia="標楷體" w:hAnsi="標楷體" w:cs="Times New Roman" w:hint="eastAsia"/>
                <w:sz w:val="20"/>
                <w:szCs w:val="20"/>
              </w:rPr>
              <w:t>2</w:t>
            </w:r>
            <w:r w:rsidR="0093789F">
              <w:rPr>
                <w:rFonts w:ascii="標楷體" w:eastAsia="標楷體" w:hAnsi="標楷體" w:cs="Times New Roman" w:hint="eastAsia"/>
                <w:sz w:val="20"/>
                <w:szCs w:val="20"/>
              </w:rPr>
              <w:t>36</w:t>
            </w:r>
          </w:p>
        </w:tc>
        <w:tc>
          <w:tcPr>
            <w:tcW w:w="921" w:type="pct"/>
            <w:tcBorders>
              <w:top w:val="nil"/>
              <w:left w:val="nil"/>
              <w:bottom w:val="single" w:sz="4" w:space="0" w:color="auto"/>
              <w:right w:val="nil"/>
            </w:tcBorders>
            <w:vAlign w:val="center"/>
          </w:tcPr>
          <w:p w14:paraId="2B2D4BE5" w14:textId="77777777" w:rsidR="00271A3A" w:rsidRPr="00271A3A" w:rsidRDefault="00271A3A" w:rsidP="00600136">
            <w:pPr>
              <w:autoSpaceDE w:val="0"/>
              <w:autoSpaceDN w:val="0"/>
              <w:adjustRightInd w:val="0"/>
              <w:jc w:val="center"/>
              <w:rPr>
                <w:rFonts w:ascii="標楷體" w:eastAsia="標楷體" w:hAnsi="標楷體" w:cs="Times New Roman"/>
                <w:sz w:val="20"/>
                <w:szCs w:val="20"/>
              </w:rPr>
            </w:pPr>
            <w:r w:rsidRPr="00271A3A">
              <w:rPr>
                <w:rFonts w:ascii="標楷體" w:eastAsia="標楷體" w:hAnsi="標楷體" w:cs="Times New Roman" w:hint="eastAsia"/>
                <w:sz w:val="20"/>
                <w:szCs w:val="20"/>
              </w:rPr>
              <w:t>0</w:t>
            </w:r>
          </w:p>
        </w:tc>
        <w:tc>
          <w:tcPr>
            <w:tcW w:w="921" w:type="pct"/>
            <w:tcBorders>
              <w:top w:val="nil"/>
              <w:left w:val="nil"/>
              <w:bottom w:val="single" w:sz="4" w:space="0" w:color="auto"/>
              <w:right w:val="nil"/>
            </w:tcBorders>
            <w:vAlign w:val="center"/>
          </w:tcPr>
          <w:p w14:paraId="03C54FCF" w14:textId="77777777" w:rsidR="00271A3A" w:rsidRPr="00271A3A" w:rsidRDefault="0093789F" w:rsidP="00464815">
            <w:pPr>
              <w:autoSpaceDE w:val="0"/>
              <w:autoSpaceDN w:val="0"/>
              <w:adjustRightInd w:val="0"/>
              <w:jc w:val="center"/>
              <w:rPr>
                <w:rFonts w:ascii="標楷體" w:eastAsia="標楷體" w:hAnsi="標楷體" w:cs="Times New Roman"/>
                <w:sz w:val="20"/>
                <w:szCs w:val="20"/>
              </w:rPr>
            </w:pPr>
            <w:r>
              <w:rPr>
                <w:rFonts w:ascii="標楷體" w:eastAsia="標楷體" w:hAnsi="標楷體" w:cs="Times New Roman" w:hint="eastAsia"/>
                <w:sz w:val="20"/>
                <w:szCs w:val="20"/>
              </w:rPr>
              <w:t>10</w:t>
            </w:r>
          </w:p>
        </w:tc>
      </w:tr>
    </w:tbl>
    <w:p w14:paraId="0ACFEF6D" w14:textId="77777777" w:rsidR="002E3097" w:rsidRDefault="00712918" w:rsidP="00AF6B8F">
      <w:pPr>
        <w:autoSpaceDE w:val="0"/>
        <w:autoSpaceDN w:val="0"/>
        <w:adjustRightInd w:val="0"/>
        <w:rPr>
          <w:rFonts w:ascii="標楷體" w:eastAsia="標楷體" w:hAnsi="標楷體" w:cs="Times New Roman"/>
          <w:bCs/>
          <w:sz w:val="20"/>
          <w:szCs w:val="20"/>
        </w:rPr>
      </w:pPr>
      <w:r w:rsidRPr="00271A3A">
        <w:rPr>
          <w:rFonts w:ascii="標楷體" w:eastAsia="標楷體" w:hAnsi="標楷體" w:cs="Times New Roman" w:hint="eastAsia"/>
          <w:bCs/>
          <w:sz w:val="20"/>
          <w:szCs w:val="20"/>
        </w:rPr>
        <w:t>資料來源：司法院</w:t>
      </w:r>
    </w:p>
    <w:p w14:paraId="6620E6C9" w14:textId="77777777" w:rsidR="008B68A2" w:rsidRDefault="008B68A2" w:rsidP="00AF6B8F">
      <w:pPr>
        <w:autoSpaceDE w:val="0"/>
        <w:autoSpaceDN w:val="0"/>
        <w:adjustRightInd w:val="0"/>
        <w:rPr>
          <w:rFonts w:ascii="標楷體" w:eastAsia="標楷體" w:hAnsi="標楷體" w:cs="Times New Roman"/>
          <w:bCs/>
          <w:sz w:val="20"/>
          <w:szCs w:val="20"/>
        </w:rPr>
      </w:pPr>
    </w:p>
    <w:p w14:paraId="1742A415" w14:textId="77777777" w:rsidR="008B68A2" w:rsidRDefault="008B68A2" w:rsidP="00AF6B8F">
      <w:pPr>
        <w:autoSpaceDE w:val="0"/>
        <w:autoSpaceDN w:val="0"/>
        <w:adjustRightInd w:val="0"/>
        <w:rPr>
          <w:rFonts w:ascii="標楷體" w:eastAsia="標楷體" w:hAnsi="標楷體" w:cs="Times New Roman"/>
          <w:bCs/>
          <w:sz w:val="20"/>
          <w:szCs w:val="20"/>
        </w:rPr>
      </w:pPr>
    </w:p>
    <w:p w14:paraId="729D8527" w14:textId="77777777" w:rsidR="008B68A2" w:rsidRDefault="008B68A2" w:rsidP="00AF6B8F">
      <w:pPr>
        <w:autoSpaceDE w:val="0"/>
        <w:autoSpaceDN w:val="0"/>
        <w:adjustRightInd w:val="0"/>
        <w:rPr>
          <w:rFonts w:ascii="標楷體" w:eastAsia="標楷體" w:hAnsi="標楷體" w:cs="Times New Roman"/>
          <w:bCs/>
          <w:sz w:val="20"/>
          <w:szCs w:val="20"/>
        </w:rPr>
      </w:pPr>
    </w:p>
    <w:p w14:paraId="200A2CF8" w14:textId="77777777" w:rsidR="008B68A2" w:rsidRPr="00AF6B8F" w:rsidRDefault="008B68A2" w:rsidP="00AF6B8F">
      <w:pPr>
        <w:autoSpaceDE w:val="0"/>
        <w:autoSpaceDN w:val="0"/>
        <w:adjustRightInd w:val="0"/>
        <w:rPr>
          <w:rFonts w:ascii="標楷體" w:eastAsia="標楷體" w:hAnsi="標楷體" w:cs="Times New Roman"/>
          <w:bCs/>
          <w:sz w:val="20"/>
          <w:szCs w:val="20"/>
        </w:rPr>
      </w:pPr>
    </w:p>
    <w:tbl>
      <w:tblPr>
        <w:tblW w:w="5085" w:type="pct"/>
        <w:jc w:val="center"/>
        <w:tblCellMar>
          <w:left w:w="28" w:type="dxa"/>
          <w:right w:w="28" w:type="dxa"/>
        </w:tblCellMar>
        <w:tblLook w:val="0000" w:firstRow="0" w:lastRow="0" w:firstColumn="0" w:lastColumn="0" w:noHBand="0" w:noVBand="0"/>
      </w:tblPr>
      <w:tblGrid>
        <w:gridCol w:w="2770"/>
        <w:gridCol w:w="1001"/>
        <w:gridCol w:w="2486"/>
        <w:gridCol w:w="3313"/>
      </w:tblGrid>
      <w:tr w:rsidR="00EC441D" w:rsidRPr="00271A3A" w14:paraId="6471E616" w14:textId="77777777" w:rsidTr="00E827B8">
        <w:trPr>
          <w:trHeight w:val="390"/>
          <w:jc w:val="center"/>
        </w:trPr>
        <w:tc>
          <w:tcPr>
            <w:tcW w:w="5000" w:type="pct"/>
            <w:gridSpan w:val="4"/>
            <w:tcBorders>
              <w:top w:val="nil"/>
              <w:left w:val="nil"/>
              <w:bottom w:val="nil"/>
              <w:right w:val="nil"/>
            </w:tcBorders>
            <w:noWrap/>
            <w:vAlign w:val="center"/>
          </w:tcPr>
          <w:p w14:paraId="416BED0D" w14:textId="77777777" w:rsidR="00EC441D" w:rsidRPr="00271A3A" w:rsidRDefault="00EC441D" w:rsidP="00FC1205">
            <w:pPr>
              <w:pStyle w:val="ac"/>
              <w:spacing w:beforeLines="40" w:before="144" w:line="480" w:lineRule="exact"/>
              <w:jc w:val="center"/>
              <w:rPr>
                <w:rFonts w:ascii="標楷體" w:eastAsia="標楷體" w:hAnsi="標楷體" w:cs="新細明體"/>
                <w:b/>
                <w:kern w:val="0"/>
                <w:szCs w:val="24"/>
              </w:rPr>
            </w:pPr>
            <w:bookmarkStart w:id="222" w:name="_Toc440620444"/>
            <w:r w:rsidRPr="00FC1205">
              <w:rPr>
                <w:rFonts w:ascii="標楷體" w:eastAsia="標楷體" w:hAnsi="標楷體" w:cs="Arial" w:hint="eastAsia"/>
                <w:b/>
                <w:sz w:val="24"/>
                <w:szCs w:val="24"/>
              </w:rPr>
              <w:t>表</w:t>
            </w:r>
            <w:r w:rsidR="00530C28" w:rsidRPr="00FC1205">
              <w:rPr>
                <w:rFonts w:ascii="標楷體" w:eastAsia="標楷體" w:hAnsi="標楷體" w:cs="Arial"/>
                <w:b/>
                <w:sz w:val="24"/>
                <w:szCs w:val="24"/>
              </w:rPr>
              <w:fldChar w:fldCharType="begin"/>
            </w:r>
            <w:r w:rsidR="00530C28" w:rsidRPr="00FC1205">
              <w:rPr>
                <w:rFonts w:ascii="標楷體" w:eastAsia="標楷體" w:hAnsi="標楷體" w:cs="Arial"/>
                <w:b/>
                <w:sz w:val="24"/>
                <w:szCs w:val="24"/>
              </w:rPr>
              <w:instrText xml:space="preserve"> </w:instrText>
            </w:r>
            <w:r w:rsidR="00530C28" w:rsidRPr="00FC1205">
              <w:rPr>
                <w:rFonts w:ascii="標楷體" w:eastAsia="標楷體" w:hAnsi="標楷體" w:cs="Arial" w:hint="eastAsia"/>
                <w:b/>
                <w:sz w:val="24"/>
                <w:szCs w:val="24"/>
              </w:rPr>
              <w:instrText>SEQ Figure \* ARABIC</w:instrText>
            </w:r>
            <w:r w:rsidR="00530C28" w:rsidRPr="00FC1205">
              <w:rPr>
                <w:rFonts w:ascii="標楷體" w:eastAsia="標楷體" w:hAnsi="標楷體" w:cs="Arial"/>
                <w:b/>
                <w:sz w:val="24"/>
                <w:szCs w:val="24"/>
              </w:rPr>
              <w:instrText xml:space="preserve"> </w:instrText>
            </w:r>
            <w:r w:rsidR="00530C28" w:rsidRPr="00FC1205">
              <w:rPr>
                <w:rFonts w:ascii="標楷體" w:eastAsia="標楷體" w:hAnsi="標楷體" w:cs="Arial"/>
                <w:b/>
                <w:sz w:val="24"/>
                <w:szCs w:val="24"/>
              </w:rPr>
              <w:fldChar w:fldCharType="separate"/>
            </w:r>
            <w:r w:rsidR="0035511C">
              <w:rPr>
                <w:rFonts w:ascii="標楷體" w:eastAsia="標楷體" w:hAnsi="標楷體" w:cs="Arial"/>
                <w:b/>
                <w:noProof/>
                <w:sz w:val="24"/>
                <w:szCs w:val="24"/>
              </w:rPr>
              <w:t>28</w:t>
            </w:r>
            <w:r w:rsidR="00530C28" w:rsidRPr="00FC1205">
              <w:rPr>
                <w:rFonts w:ascii="標楷體" w:eastAsia="標楷體" w:hAnsi="標楷體" w:cs="Arial"/>
                <w:b/>
                <w:sz w:val="24"/>
                <w:szCs w:val="24"/>
              </w:rPr>
              <w:fldChar w:fldCharType="end"/>
            </w:r>
            <w:r w:rsidR="00956406" w:rsidRPr="00FC1205">
              <w:rPr>
                <w:rFonts w:ascii="標楷體" w:eastAsia="標楷體" w:hAnsi="標楷體" w:cs="Arial" w:hint="eastAsia"/>
                <w:b/>
                <w:sz w:val="24"/>
                <w:szCs w:val="24"/>
              </w:rPr>
              <w:t xml:space="preserve">　</w:t>
            </w:r>
            <w:r w:rsidRPr="00FC1205">
              <w:rPr>
                <w:rFonts w:ascii="標楷體" w:eastAsia="標楷體" w:hAnsi="標楷體" w:cs="Arial" w:hint="eastAsia"/>
                <w:b/>
                <w:sz w:val="24"/>
                <w:szCs w:val="24"/>
              </w:rPr>
              <w:t>最高法院</w:t>
            </w:r>
            <w:r w:rsidR="004421F5" w:rsidRPr="00FC1205">
              <w:rPr>
                <w:rFonts w:ascii="標楷體" w:eastAsia="標楷體" w:hAnsi="標楷體" w:cs="Arial" w:hint="eastAsia"/>
                <w:b/>
                <w:sz w:val="24"/>
                <w:szCs w:val="24"/>
              </w:rPr>
              <w:t>受理</w:t>
            </w:r>
            <w:r w:rsidRPr="00FC1205">
              <w:rPr>
                <w:rFonts w:ascii="標楷體" w:eastAsia="標楷體" w:hAnsi="標楷體" w:cs="Arial" w:hint="eastAsia"/>
                <w:b/>
                <w:sz w:val="24"/>
                <w:szCs w:val="24"/>
              </w:rPr>
              <w:t>刑事案件繫屬</w:t>
            </w:r>
            <w:r w:rsidR="004421F5" w:rsidRPr="00FC1205">
              <w:rPr>
                <w:rFonts w:ascii="標楷體" w:eastAsia="標楷體" w:hAnsi="標楷體" w:cs="Arial" w:hint="eastAsia"/>
                <w:b/>
                <w:sz w:val="24"/>
                <w:szCs w:val="24"/>
              </w:rPr>
              <w:t>法院</w:t>
            </w:r>
            <w:r w:rsidRPr="00FC1205">
              <w:rPr>
                <w:rFonts w:ascii="標楷體" w:eastAsia="標楷體" w:hAnsi="標楷體" w:cs="Arial" w:hint="eastAsia"/>
                <w:b/>
                <w:sz w:val="24"/>
                <w:szCs w:val="24"/>
              </w:rPr>
              <w:t>逾</w:t>
            </w:r>
            <w:r w:rsidRPr="00FC1205">
              <w:rPr>
                <w:rFonts w:ascii="標楷體" w:eastAsia="標楷體" w:hAnsi="標楷體" w:cs="Arial"/>
                <w:b/>
                <w:sz w:val="24"/>
                <w:szCs w:val="24"/>
              </w:rPr>
              <w:t>8</w:t>
            </w:r>
            <w:r w:rsidRPr="00FC1205">
              <w:rPr>
                <w:rFonts w:ascii="標楷體" w:eastAsia="標楷體" w:hAnsi="標楷體" w:cs="Arial" w:hint="eastAsia"/>
                <w:b/>
                <w:sz w:val="24"/>
                <w:szCs w:val="24"/>
              </w:rPr>
              <w:t>年終結</w:t>
            </w:r>
            <w:r w:rsidR="00227220" w:rsidRPr="00FC1205">
              <w:rPr>
                <w:rFonts w:ascii="標楷體" w:eastAsia="標楷體" w:hAnsi="標楷體" w:cs="Arial" w:hint="eastAsia"/>
                <w:b/>
                <w:sz w:val="24"/>
                <w:szCs w:val="24"/>
              </w:rPr>
              <w:t>被告</w:t>
            </w:r>
            <w:r w:rsidRPr="00FC1205">
              <w:rPr>
                <w:rFonts w:ascii="標楷體" w:eastAsia="標楷體" w:hAnsi="標楷體" w:cs="Arial" w:hint="eastAsia"/>
                <w:b/>
                <w:sz w:val="24"/>
                <w:szCs w:val="24"/>
              </w:rPr>
              <w:t>人數</w:t>
            </w:r>
            <w:bookmarkEnd w:id="222"/>
          </w:p>
        </w:tc>
      </w:tr>
      <w:tr w:rsidR="00EC441D" w:rsidRPr="008D7CA0" w14:paraId="13C6DBE1" w14:textId="77777777" w:rsidTr="00E827B8">
        <w:trPr>
          <w:trHeight w:val="330"/>
          <w:jc w:val="center"/>
        </w:trPr>
        <w:tc>
          <w:tcPr>
            <w:tcW w:w="1447" w:type="pct"/>
            <w:tcBorders>
              <w:top w:val="nil"/>
              <w:left w:val="nil"/>
              <w:bottom w:val="single" w:sz="4" w:space="0" w:color="auto"/>
              <w:right w:val="nil"/>
            </w:tcBorders>
            <w:noWrap/>
            <w:vAlign w:val="center"/>
          </w:tcPr>
          <w:p w14:paraId="0094B615" w14:textId="77777777" w:rsidR="00EC441D" w:rsidRPr="00F53BB3" w:rsidRDefault="00EC441D" w:rsidP="00F53BB3">
            <w:pPr>
              <w:widowControl/>
              <w:rPr>
                <w:rFonts w:ascii="標楷體" w:eastAsia="標楷體" w:hAnsi="標楷體" w:cs="新細明體"/>
                <w:kern w:val="0"/>
                <w:sz w:val="20"/>
                <w:szCs w:val="20"/>
              </w:rPr>
            </w:pPr>
          </w:p>
        </w:tc>
        <w:tc>
          <w:tcPr>
            <w:tcW w:w="523" w:type="pct"/>
            <w:tcBorders>
              <w:top w:val="nil"/>
              <w:left w:val="nil"/>
              <w:bottom w:val="nil"/>
              <w:right w:val="nil"/>
            </w:tcBorders>
            <w:noWrap/>
            <w:vAlign w:val="center"/>
          </w:tcPr>
          <w:p w14:paraId="641A002B" w14:textId="77777777" w:rsidR="00EC441D" w:rsidRPr="00F53BB3" w:rsidRDefault="00EC441D" w:rsidP="00F53BB3">
            <w:pPr>
              <w:widowControl/>
              <w:rPr>
                <w:rFonts w:ascii="標楷體" w:eastAsia="標楷體" w:hAnsi="標楷體" w:cs="新細明體"/>
                <w:kern w:val="0"/>
                <w:sz w:val="20"/>
                <w:szCs w:val="20"/>
              </w:rPr>
            </w:pPr>
          </w:p>
        </w:tc>
        <w:tc>
          <w:tcPr>
            <w:tcW w:w="1299" w:type="pct"/>
            <w:tcBorders>
              <w:top w:val="nil"/>
              <w:left w:val="nil"/>
              <w:bottom w:val="nil"/>
              <w:right w:val="nil"/>
            </w:tcBorders>
            <w:noWrap/>
            <w:vAlign w:val="center"/>
          </w:tcPr>
          <w:p w14:paraId="548568D5" w14:textId="77777777" w:rsidR="00EC441D" w:rsidRPr="00F53BB3" w:rsidRDefault="00EC441D" w:rsidP="00F53BB3">
            <w:pPr>
              <w:widowControl/>
              <w:rPr>
                <w:rFonts w:ascii="標楷體" w:eastAsia="標楷體" w:hAnsi="標楷體" w:cs="新細明體"/>
                <w:kern w:val="0"/>
                <w:sz w:val="20"/>
                <w:szCs w:val="20"/>
              </w:rPr>
            </w:pPr>
          </w:p>
        </w:tc>
        <w:tc>
          <w:tcPr>
            <w:tcW w:w="1731" w:type="pct"/>
            <w:tcBorders>
              <w:top w:val="nil"/>
              <w:left w:val="nil"/>
              <w:bottom w:val="nil"/>
              <w:right w:val="nil"/>
            </w:tcBorders>
            <w:noWrap/>
            <w:vAlign w:val="center"/>
          </w:tcPr>
          <w:p w14:paraId="1D13984F" w14:textId="77777777" w:rsidR="00EC441D" w:rsidRPr="00F53BB3" w:rsidRDefault="00EC441D" w:rsidP="00F53BB3">
            <w:pPr>
              <w:widowControl/>
              <w:jc w:val="right"/>
              <w:rPr>
                <w:rFonts w:ascii="標楷體" w:eastAsia="標楷體" w:hAnsi="標楷體" w:cs="新細明體"/>
                <w:kern w:val="0"/>
                <w:sz w:val="20"/>
                <w:szCs w:val="20"/>
              </w:rPr>
            </w:pPr>
            <w:r w:rsidRPr="00F53BB3">
              <w:rPr>
                <w:rFonts w:ascii="標楷體" w:eastAsia="標楷體" w:hAnsi="標楷體" w:cs="新細明體" w:hint="eastAsia"/>
                <w:kern w:val="0"/>
                <w:sz w:val="20"/>
                <w:szCs w:val="20"/>
              </w:rPr>
              <w:t>單位：人</w:t>
            </w:r>
          </w:p>
        </w:tc>
      </w:tr>
      <w:tr w:rsidR="00492A34" w:rsidRPr="008D7CA0" w14:paraId="33598001" w14:textId="77777777" w:rsidTr="00E827B8">
        <w:trPr>
          <w:trHeight w:val="391"/>
          <w:jc w:val="center"/>
        </w:trPr>
        <w:tc>
          <w:tcPr>
            <w:tcW w:w="1447" w:type="pct"/>
            <w:vMerge w:val="restart"/>
            <w:tcBorders>
              <w:top w:val="single" w:sz="4" w:space="0" w:color="auto"/>
              <w:left w:val="nil"/>
              <w:right w:val="single" w:sz="4" w:space="0" w:color="auto"/>
              <w:tl2br w:val="single" w:sz="4" w:space="0" w:color="auto"/>
            </w:tcBorders>
            <w:noWrap/>
            <w:vAlign w:val="center"/>
          </w:tcPr>
          <w:p w14:paraId="4EEDFDA9" w14:textId="77777777" w:rsidR="00492A34" w:rsidRPr="00F53BB3" w:rsidRDefault="00492A34" w:rsidP="00E93724">
            <w:pPr>
              <w:widowControl/>
              <w:ind w:right="400"/>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項目</w:t>
            </w:r>
          </w:p>
          <w:p w14:paraId="1B291BB5" w14:textId="77777777" w:rsidR="00492A34" w:rsidRPr="00F53BB3" w:rsidRDefault="00495B8A" w:rsidP="00492A34">
            <w:pP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E93724">
              <w:rPr>
                <w:rFonts w:ascii="標楷體" w:eastAsia="標楷體" w:hAnsi="標楷體" w:cs="新細明體" w:hint="eastAsia"/>
                <w:kern w:val="0"/>
                <w:sz w:val="20"/>
                <w:szCs w:val="20"/>
              </w:rPr>
              <w:t xml:space="preserve"> </w:t>
            </w:r>
            <w:r w:rsidR="00492A34">
              <w:rPr>
                <w:rFonts w:ascii="標楷體" w:eastAsia="標楷體" w:hAnsi="標楷體" w:cs="新細明體" w:hint="eastAsia"/>
                <w:kern w:val="0"/>
                <w:sz w:val="20"/>
                <w:szCs w:val="20"/>
              </w:rPr>
              <w:t>年別</w:t>
            </w:r>
          </w:p>
        </w:tc>
        <w:tc>
          <w:tcPr>
            <w:tcW w:w="3553" w:type="pct"/>
            <w:gridSpan w:val="3"/>
            <w:tcBorders>
              <w:top w:val="single" w:sz="4" w:space="0" w:color="auto"/>
              <w:left w:val="nil"/>
              <w:bottom w:val="single" w:sz="4" w:space="0" w:color="auto"/>
              <w:right w:val="nil"/>
            </w:tcBorders>
            <w:noWrap/>
            <w:vAlign w:val="center"/>
          </w:tcPr>
          <w:p w14:paraId="1318A408" w14:textId="77777777" w:rsidR="00492A34" w:rsidRPr="00F53BB3" w:rsidRDefault="00492A34" w:rsidP="00F53BB3">
            <w:pPr>
              <w:widowControl/>
              <w:jc w:val="center"/>
              <w:rPr>
                <w:rFonts w:ascii="標楷體" w:eastAsia="標楷體" w:hAnsi="標楷體" w:cs="新細明體"/>
                <w:kern w:val="0"/>
                <w:sz w:val="20"/>
                <w:szCs w:val="20"/>
              </w:rPr>
            </w:pPr>
            <w:r w:rsidRPr="00F53BB3">
              <w:rPr>
                <w:rFonts w:ascii="標楷體" w:eastAsia="標楷體" w:hAnsi="標楷體" w:cs="新細明體" w:hint="eastAsia"/>
                <w:kern w:val="0"/>
                <w:sz w:val="20"/>
                <w:szCs w:val="20"/>
              </w:rPr>
              <w:t>終結被告人數</w:t>
            </w:r>
          </w:p>
        </w:tc>
      </w:tr>
      <w:tr w:rsidR="00492A34" w:rsidRPr="008D7CA0" w14:paraId="63A3D3B6" w14:textId="77777777" w:rsidTr="00E827B8">
        <w:trPr>
          <w:trHeight w:val="553"/>
          <w:jc w:val="center"/>
        </w:trPr>
        <w:tc>
          <w:tcPr>
            <w:tcW w:w="1447" w:type="pct"/>
            <w:vMerge/>
            <w:tcBorders>
              <w:left w:val="nil"/>
              <w:bottom w:val="single" w:sz="4" w:space="0" w:color="000000"/>
              <w:right w:val="single" w:sz="4" w:space="0" w:color="auto"/>
            </w:tcBorders>
            <w:vAlign w:val="center"/>
          </w:tcPr>
          <w:p w14:paraId="0B906994" w14:textId="77777777" w:rsidR="00492A34" w:rsidRPr="00F53BB3" w:rsidRDefault="00492A34" w:rsidP="00F53BB3">
            <w:pPr>
              <w:jc w:val="center"/>
              <w:rPr>
                <w:rFonts w:ascii="標楷體" w:eastAsia="標楷體" w:hAnsi="標楷體" w:cs="新細明體"/>
                <w:kern w:val="0"/>
                <w:sz w:val="20"/>
                <w:szCs w:val="20"/>
              </w:rPr>
            </w:pPr>
          </w:p>
        </w:tc>
        <w:tc>
          <w:tcPr>
            <w:tcW w:w="523" w:type="pct"/>
            <w:tcBorders>
              <w:top w:val="nil"/>
              <w:left w:val="nil"/>
              <w:bottom w:val="single" w:sz="4" w:space="0" w:color="auto"/>
              <w:right w:val="single" w:sz="4" w:space="0" w:color="auto"/>
            </w:tcBorders>
            <w:noWrap/>
            <w:vAlign w:val="center"/>
          </w:tcPr>
          <w:p w14:paraId="3E2F039F" w14:textId="77777777" w:rsidR="00492A34" w:rsidRPr="00F53BB3" w:rsidRDefault="00492A34" w:rsidP="00F53BB3">
            <w:pPr>
              <w:widowControl/>
              <w:jc w:val="center"/>
              <w:rPr>
                <w:rFonts w:ascii="標楷體" w:eastAsia="標楷體" w:hAnsi="標楷體" w:cs="新細明體"/>
                <w:kern w:val="0"/>
                <w:sz w:val="20"/>
                <w:szCs w:val="20"/>
              </w:rPr>
            </w:pPr>
            <w:r w:rsidRPr="00F53BB3">
              <w:rPr>
                <w:rFonts w:ascii="標楷體" w:eastAsia="標楷體" w:hAnsi="標楷體" w:cs="新細明體" w:hint="eastAsia"/>
                <w:kern w:val="0"/>
                <w:sz w:val="20"/>
                <w:szCs w:val="20"/>
              </w:rPr>
              <w:t>總計</w:t>
            </w:r>
          </w:p>
        </w:tc>
        <w:tc>
          <w:tcPr>
            <w:tcW w:w="1299" w:type="pct"/>
            <w:tcBorders>
              <w:top w:val="nil"/>
              <w:left w:val="nil"/>
              <w:bottom w:val="single" w:sz="4" w:space="0" w:color="auto"/>
              <w:right w:val="single" w:sz="4" w:space="0" w:color="auto"/>
            </w:tcBorders>
            <w:vAlign w:val="center"/>
          </w:tcPr>
          <w:p w14:paraId="2CAAAEB9" w14:textId="77777777" w:rsidR="00492A34" w:rsidRPr="00F53BB3" w:rsidRDefault="00492A34" w:rsidP="00F53BB3">
            <w:pPr>
              <w:widowControl/>
              <w:jc w:val="center"/>
              <w:rPr>
                <w:rFonts w:ascii="標楷體" w:eastAsia="標楷體" w:hAnsi="標楷體" w:cs="新細明體"/>
                <w:kern w:val="0"/>
                <w:sz w:val="20"/>
                <w:szCs w:val="20"/>
              </w:rPr>
            </w:pPr>
            <w:r w:rsidRPr="00F53BB3">
              <w:rPr>
                <w:rFonts w:ascii="標楷體" w:eastAsia="標楷體" w:hAnsi="標楷體" w:cs="新細明體" w:hint="eastAsia"/>
                <w:kern w:val="0"/>
                <w:sz w:val="20"/>
                <w:szCs w:val="20"/>
              </w:rPr>
              <w:t>有引用刑事妥速</w:t>
            </w:r>
            <w:r w:rsidRPr="00F53BB3">
              <w:rPr>
                <w:rFonts w:ascii="標楷體" w:eastAsia="標楷體" w:hAnsi="標楷體" w:cs="新細明體"/>
                <w:kern w:val="0"/>
                <w:sz w:val="20"/>
                <w:szCs w:val="20"/>
              </w:rPr>
              <w:br/>
            </w:r>
            <w:r w:rsidRPr="00F53BB3">
              <w:rPr>
                <w:rFonts w:ascii="標楷體" w:eastAsia="標楷體" w:hAnsi="標楷體" w:cs="新細明體" w:hint="eastAsia"/>
                <w:kern w:val="0"/>
                <w:sz w:val="20"/>
                <w:szCs w:val="20"/>
              </w:rPr>
              <w:t>審判法第</w:t>
            </w:r>
            <w:r w:rsidRPr="00F53BB3">
              <w:rPr>
                <w:rFonts w:ascii="標楷體" w:eastAsia="標楷體" w:hAnsi="標楷體" w:cs="新細明體"/>
                <w:kern w:val="0"/>
                <w:sz w:val="20"/>
                <w:szCs w:val="20"/>
              </w:rPr>
              <w:t>7</w:t>
            </w:r>
            <w:r w:rsidRPr="00F53BB3">
              <w:rPr>
                <w:rFonts w:ascii="標楷體" w:eastAsia="標楷體" w:hAnsi="標楷體" w:cs="新細明體" w:hint="eastAsia"/>
                <w:kern w:val="0"/>
                <w:sz w:val="20"/>
                <w:szCs w:val="20"/>
              </w:rPr>
              <w:t>條</w:t>
            </w:r>
          </w:p>
        </w:tc>
        <w:tc>
          <w:tcPr>
            <w:tcW w:w="1731" w:type="pct"/>
            <w:tcBorders>
              <w:top w:val="nil"/>
              <w:left w:val="nil"/>
              <w:bottom w:val="single" w:sz="4" w:space="0" w:color="auto"/>
              <w:right w:val="nil"/>
            </w:tcBorders>
            <w:vAlign w:val="center"/>
          </w:tcPr>
          <w:p w14:paraId="2AFDBF62" w14:textId="77777777" w:rsidR="00492A34" w:rsidRPr="00F53BB3" w:rsidRDefault="00492A34" w:rsidP="00F53BB3">
            <w:pPr>
              <w:widowControl/>
              <w:jc w:val="center"/>
              <w:rPr>
                <w:rFonts w:ascii="標楷體" w:eastAsia="標楷體" w:hAnsi="標楷體" w:cs="新細明體"/>
                <w:kern w:val="0"/>
                <w:sz w:val="20"/>
                <w:szCs w:val="20"/>
              </w:rPr>
            </w:pPr>
            <w:r w:rsidRPr="00F53BB3">
              <w:rPr>
                <w:rFonts w:ascii="標楷體" w:eastAsia="標楷體" w:hAnsi="標楷體" w:cs="新細明體" w:hint="eastAsia"/>
                <w:kern w:val="0"/>
                <w:sz w:val="20"/>
                <w:szCs w:val="20"/>
              </w:rPr>
              <w:t>未引用刑事妥速</w:t>
            </w:r>
            <w:r w:rsidRPr="00F53BB3">
              <w:rPr>
                <w:rFonts w:ascii="標楷體" w:eastAsia="標楷體" w:hAnsi="標楷體" w:cs="新細明體"/>
                <w:kern w:val="0"/>
                <w:sz w:val="20"/>
                <w:szCs w:val="20"/>
              </w:rPr>
              <w:br/>
            </w:r>
            <w:r w:rsidRPr="00F53BB3">
              <w:rPr>
                <w:rFonts w:ascii="標楷體" w:eastAsia="標楷體" w:hAnsi="標楷體" w:cs="新細明體" w:hint="eastAsia"/>
                <w:kern w:val="0"/>
                <w:sz w:val="20"/>
                <w:szCs w:val="20"/>
              </w:rPr>
              <w:t>審判法第</w:t>
            </w:r>
            <w:r w:rsidRPr="00F53BB3">
              <w:rPr>
                <w:rFonts w:ascii="標楷體" w:eastAsia="標楷體" w:hAnsi="標楷體" w:cs="新細明體"/>
                <w:kern w:val="0"/>
                <w:sz w:val="20"/>
                <w:szCs w:val="20"/>
              </w:rPr>
              <w:t>7</w:t>
            </w:r>
            <w:r w:rsidRPr="00F53BB3">
              <w:rPr>
                <w:rFonts w:ascii="標楷體" w:eastAsia="標楷體" w:hAnsi="標楷體" w:cs="新細明體" w:hint="eastAsia"/>
                <w:kern w:val="0"/>
                <w:sz w:val="20"/>
                <w:szCs w:val="20"/>
              </w:rPr>
              <w:t>條</w:t>
            </w:r>
          </w:p>
        </w:tc>
      </w:tr>
      <w:tr w:rsidR="00EC441D" w:rsidRPr="008D7CA0" w14:paraId="0FBC967F" w14:textId="77777777" w:rsidTr="00E827B8">
        <w:trPr>
          <w:trHeight w:val="373"/>
          <w:jc w:val="center"/>
        </w:trPr>
        <w:tc>
          <w:tcPr>
            <w:tcW w:w="1447" w:type="pct"/>
            <w:tcBorders>
              <w:top w:val="nil"/>
              <w:left w:val="nil"/>
              <w:bottom w:val="single" w:sz="4" w:space="0" w:color="auto"/>
              <w:right w:val="single" w:sz="4" w:space="0" w:color="auto"/>
            </w:tcBorders>
            <w:noWrap/>
            <w:vAlign w:val="center"/>
          </w:tcPr>
          <w:p w14:paraId="1EFDE767" w14:textId="77777777" w:rsidR="00EC441D" w:rsidRPr="00F53BB3" w:rsidRDefault="00EC441D" w:rsidP="0067084A">
            <w:pPr>
              <w:widowControl/>
              <w:ind w:leftChars="328" w:left="787"/>
              <w:rPr>
                <w:rFonts w:ascii="標楷體" w:eastAsia="標楷體" w:hAnsi="標楷體" w:cs="新細明體"/>
                <w:kern w:val="0"/>
                <w:sz w:val="20"/>
                <w:szCs w:val="20"/>
              </w:rPr>
            </w:pPr>
            <w:r w:rsidRPr="00F53BB3">
              <w:rPr>
                <w:rFonts w:ascii="標楷體" w:eastAsia="標楷體" w:hAnsi="標楷體" w:cs="新細明體"/>
                <w:kern w:val="0"/>
                <w:sz w:val="20"/>
                <w:szCs w:val="20"/>
              </w:rPr>
              <w:t>2012</w:t>
            </w:r>
          </w:p>
        </w:tc>
        <w:tc>
          <w:tcPr>
            <w:tcW w:w="523" w:type="pct"/>
            <w:tcBorders>
              <w:top w:val="single" w:sz="4" w:space="0" w:color="auto"/>
              <w:left w:val="nil"/>
            </w:tcBorders>
            <w:noWrap/>
            <w:vAlign w:val="center"/>
          </w:tcPr>
          <w:p w14:paraId="0DA31EAE" w14:textId="77777777" w:rsidR="00EC441D" w:rsidRPr="00F53BB3" w:rsidRDefault="00DE775F" w:rsidP="00600136">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1299" w:type="pct"/>
            <w:tcBorders>
              <w:top w:val="single" w:sz="4" w:space="0" w:color="auto"/>
            </w:tcBorders>
            <w:noWrap/>
            <w:vAlign w:val="center"/>
          </w:tcPr>
          <w:p w14:paraId="45DCBEE5" w14:textId="77777777" w:rsidR="00EC441D" w:rsidRPr="00F53BB3" w:rsidRDefault="00C76EA9" w:rsidP="00600136">
            <w:pPr>
              <w:widowControl/>
              <w:jc w:val="center"/>
              <w:rPr>
                <w:rFonts w:ascii="標楷體" w:eastAsia="標楷體" w:hAnsi="標楷體" w:cs="新細明體"/>
                <w:kern w:val="0"/>
                <w:sz w:val="20"/>
                <w:szCs w:val="20"/>
              </w:rPr>
            </w:pPr>
            <w:r w:rsidRPr="00F53BB3">
              <w:rPr>
                <w:rFonts w:ascii="標楷體" w:eastAsia="標楷體" w:hAnsi="標楷體" w:cs="新細明體" w:hint="eastAsia"/>
                <w:kern w:val="0"/>
                <w:sz w:val="20"/>
                <w:szCs w:val="20"/>
              </w:rPr>
              <w:t>0</w:t>
            </w:r>
          </w:p>
        </w:tc>
        <w:tc>
          <w:tcPr>
            <w:tcW w:w="1731" w:type="pct"/>
            <w:tcBorders>
              <w:top w:val="single" w:sz="4" w:space="0" w:color="auto"/>
              <w:right w:val="nil"/>
            </w:tcBorders>
            <w:noWrap/>
            <w:vAlign w:val="center"/>
          </w:tcPr>
          <w:p w14:paraId="40942E2F" w14:textId="77777777" w:rsidR="00EC441D" w:rsidRPr="00F53BB3" w:rsidRDefault="00600136" w:rsidP="00600136">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C76EA9" w:rsidRPr="00F53BB3">
              <w:rPr>
                <w:rFonts w:ascii="標楷體" w:eastAsia="標楷體" w:hAnsi="標楷體" w:cs="新細明體" w:hint="eastAsia"/>
                <w:kern w:val="0"/>
                <w:sz w:val="20"/>
                <w:szCs w:val="20"/>
              </w:rPr>
              <w:t>0</w:t>
            </w:r>
          </w:p>
        </w:tc>
      </w:tr>
      <w:tr w:rsidR="00EC441D" w:rsidRPr="008D7CA0" w14:paraId="7635CC28" w14:textId="77777777" w:rsidTr="00E827B8">
        <w:trPr>
          <w:trHeight w:val="373"/>
          <w:jc w:val="center"/>
        </w:trPr>
        <w:tc>
          <w:tcPr>
            <w:tcW w:w="1447" w:type="pct"/>
            <w:tcBorders>
              <w:top w:val="nil"/>
              <w:left w:val="nil"/>
              <w:bottom w:val="single" w:sz="4" w:space="0" w:color="auto"/>
              <w:right w:val="single" w:sz="4" w:space="0" w:color="auto"/>
            </w:tcBorders>
            <w:noWrap/>
            <w:vAlign w:val="center"/>
          </w:tcPr>
          <w:p w14:paraId="50E63C4F" w14:textId="77777777" w:rsidR="00EC441D" w:rsidRPr="00F53BB3" w:rsidRDefault="00EC441D" w:rsidP="0067084A">
            <w:pPr>
              <w:widowControl/>
              <w:ind w:leftChars="328" w:left="787"/>
              <w:rPr>
                <w:rFonts w:ascii="標楷體" w:eastAsia="標楷體" w:hAnsi="標楷體" w:cs="新細明體"/>
                <w:kern w:val="0"/>
                <w:sz w:val="20"/>
                <w:szCs w:val="20"/>
              </w:rPr>
            </w:pPr>
            <w:r w:rsidRPr="00F53BB3">
              <w:rPr>
                <w:rFonts w:ascii="標楷體" w:eastAsia="標楷體" w:hAnsi="標楷體" w:cs="新細明體"/>
                <w:kern w:val="0"/>
                <w:sz w:val="20"/>
                <w:szCs w:val="20"/>
              </w:rPr>
              <w:t>2013</w:t>
            </w:r>
          </w:p>
        </w:tc>
        <w:tc>
          <w:tcPr>
            <w:tcW w:w="523" w:type="pct"/>
            <w:tcBorders>
              <w:top w:val="nil"/>
              <w:left w:val="nil"/>
            </w:tcBorders>
            <w:noWrap/>
            <w:vAlign w:val="center"/>
          </w:tcPr>
          <w:p w14:paraId="2BA4890E" w14:textId="77777777" w:rsidR="00EC441D" w:rsidRPr="00F53BB3" w:rsidRDefault="00EC441D" w:rsidP="00600136">
            <w:pPr>
              <w:widowControl/>
              <w:jc w:val="center"/>
              <w:rPr>
                <w:rFonts w:ascii="標楷體" w:eastAsia="標楷體" w:hAnsi="標楷體" w:cs="新細明體"/>
                <w:kern w:val="0"/>
                <w:sz w:val="20"/>
                <w:szCs w:val="20"/>
              </w:rPr>
            </w:pPr>
            <w:r w:rsidRPr="00F53BB3">
              <w:rPr>
                <w:rFonts w:ascii="標楷體" w:eastAsia="標楷體" w:hAnsi="標楷體" w:cs="新細明體"/>
                <w:kern w:val="0"/>
                <w:sz w:val="20"/>
                <w:szCs w:val="20"/>
              </w:rPr>
              <w:t>218</w:t>
            </w:r>
          </w:p>
        </w:tc>
        <w:tc>
          <w:tcPr>
            <w:tcW w:w="1299" w:type="pct"/>
            <w:tcBorders>
              <w:top w:val="nil"/>
            </w:tcBorders>
            <w:noWrap/>
            <w:vAlign w:val="center"/>
          </w:tcPr>
          <w:p w14:paraId="622A9635" w14:textId="77777777" w:rsidR="00EC441D" w:rsidRPr="00F53BB3" w:rsidRDefault="00EC441D" w:rsidP="00600136">
            <w:pPr>
              <w:widowControl/>
              <w:jc w:val="center"/>
              <w:rPr>
                <w:rFonts w:ascii="標楷體" w:eastAsia="標楷體" w:hAnsi="標楷體" w:cs="新細明體"/>
                <w:kern w:val="0"/>
                <w:sz w:val="20"/>
                <w:szCs w:val="20"/>
              </w:rPr>
            </w:pPr>
            <w:r w:rsidRPr="00F53BB3">
              <w:rPr>
                <w:rFonts w:ascii="標楷體" w:eastAsia="標楷體" w:hAnsi="標楷體" w:cs="新細明體"/>
                <w:kern w:val="0"/>
                <w:sz w:val="20"/>
                <w:szCs w:val="20"/>
              </w:rPr>
              <w:t>4</w:t>
            </w:r>
          </w:p>
        </w:tc>
        <w:tc>
          <w:tcPr>
            <w:tcW w:w="1731" w:type="pct"/>
            <w:tcBorders>
              <w:top w:val="nil"/>
              <w:right w:val="nil"/>
            </w:tcBorders>
            <w:noWrap/>
            <w:vAlign w:val="center"/>
          </w:tcPr>
          <w:p w14:paraId="16D14AF8" w14:textId="77777777" w:rsidR="00EC441D" w:rsidRPr="00F53BB3" w:rsidRDefault="00EC441D" w:rsidP="00600136">
            <w:pPr>
              <w:widowControl/>
              <w:jc w:val="center"/>
              <w:rPr>
                <w:rFonts w:ascii="標楷體" w:eastAsia="標楷體" w:hAnsi="標楷體" w:cs="新細明體"/>
                <w:kern w:val="0"/>
                <w:sz w:val="20"/>
                <w:szCs w:val="20"/>
              </w:rPr>
            </w:pPr>
            <w:r w:rsidRPr="00F53BB3">
              <w:rPr>
                <w:rFonts w:ascii="標楷體" w:eastAsia="標楷體" w:hAnsi="標楷體" w:cs="新細明體"/>
                <w:kern w:val="0"/>
                <w:sz w:val="20"/>
                <w:szCs w:val="20"/>
              </w:rPr>
              <w:t>214</w:t>
            </w:r>
          </w:p>
        </w:tc>
      </w:tr>
      <w:tr w:rsidR="00EC441D" w:rsidRPr="008D7CA0" w14:paraId="16C3CF9A" w14:textId="77777777" w:rsidTr="00E827B8">
        <w:trPr>
          <w:trHeight w:val="373"/>
          <w:jc w:val="center"/>
        </w:trPr>
        <w:tc>
          <w:tcPr>
            <w:tcW w:w="1447" w:type="pct"/>
            <w:tcBorders>
              <w:top w:val="nil"/>
              <w:left w:val="nil"/>
              <w:bottom w:val="single" w:sz="4" w:space="0" w:color="auto"/>
              <w:right w:val="single" w:sz="4" w:space="0" w:color="auto"/>
            </w:tcBorders>
            <w:noWrap/>
            <w:vAlign w:val="center"/>
          </w:tcPr>
          <w:p w14:paraId="08E5FFFD" w14:textId="77777777" w:rsidR="00EC441D" w:rsidRPr="00F53BB3" w:rsidRDefault="00EC441D" w:rsidP="0067084A">
            <w:pPr>
              <w:widowControl/>
              <w:ind w:leftChars="328" w:left="787"/>
              <w:rPr>
                <w:rFonts w:ascii="標楷體" w:eastAsia="標楷體" w:hAnsi="標楷體" w:cs="新細明體"/>
                <w:kern w:val="0"/>
                <w:sz w:val="20"/>
                <w:szCs w:val="20"/>
              </w:rPr>
            </w:pPr>
            <w:r w:rsidRPr="00F53BB3">
              <w:rPr>
                <w:rFonts w:ascii="標楷體" w:eastAsia="標楷體" w:hAnsi="標楷體" w:cs="新細明體"/>
                <w:kern w:val="0"/>
                <w:sz w:val="20"/>
                <w:szCs w:val="20"/>
              </w:rPr>
              <w:t>2014</w:t>
            </w:r>
          </w:p>
        </w:tc>
        <w:tc>
          <w:tcPr>
            <w:tcW w:w="523" w:type="pct"/>
            <w:tcBorders>
              <w:top w:val="nil"/>
              <w:left w:val="nil"/>
            </w:tcBorders>
            <w:noWrap/>
            <w:vAlign w:val="center"/>
          </w:tcPr>
          <w:p w14:paraId="7A9A3E49" w14:textId="77777777" w:rsidR="00EC441D" w:rsidRPr="00F53BB3" w:rsidRDefault="00EC441D" w:rsidP="00600136">
            <w:pPr>
              <w:widowControl/>
              <w:jc w:val="center"/>
              <w:rPr>
                <w:rFonts w:ascii="標楷體" w:eastAsia="標楷體" w:hAnsi="標楷體" w:cs="新細明體"/>
                <w:kern w:val="0"/>
                <w:sz w:val="20"/>
                <w:szCs w:val="20"/>
              </w:rPr>
            </w:pPr>
            <w:r w:rsidRPr="00F53BB3">
              <w:rPr>
                <w:rFonts w:ascii="標楷體" w:eastAsia="標楷體" w:hAnsi="標楷體" w:cs="新細明體"/>
                <w:kern w:val="0"/>
                <w:sz w:val="20"/>
                <w:szCs w:val="20"/>
              </w:rPr>
              <w:t>168</w:t>
            </w:r>
          </w:p>
        </w:tc>
        <w:tc>
          <w:tcPr>
            <w:tcW w:w="1299" w:type="pct"/>
            <w:tcBorders>
              <w:top w:val="nil"/>
            </w:tcBorders>
            <w:noWrap/>
            <w:vAlign w:val="center"/>
          </w:tcPr>
          <w:p w14:paraId="0A546B43" w14:textId="77777777" w:rsidR="00EC441D" w:rsidRPr="00F53BB3" w:rsidRDefault="00EC441D" w:rsidP="00600136">
            <w:pPr>
              <w:widowControl/>
              <w:jc w:val="center"/>
              <w:rPr>
                <w:rFonts w:ascii="標楷體" w:eastAsia="標楷體" w:hAnsi="標楷體" w:cs="新細明體"/>
                <w:kern w:val="0"/>
                <w:sz w:val="20"/>
                <w:szCs w:val="20"/>
              </w:rPr>
            </w:pPr>
            <w:r w:rsidRPr="00F53BB3">
              <w:rPr>
                <w:rFonts w:ascii="標楷體" w:eastAsia="標楷體" w:hAnsi="標楷體" w:cs="新細明體"/>
                <w:kern w:val="0"/>
                <w:sz w:val="20"/>
                <w:szCs w:val="20"/>
              </w:rPr>
              <w:t>9</w:t>
            </w:r>
          </w:p>
        </w:tc>
        <w:tc>
          <w:tcPr>
            <w:tcW w:w="1731" w:type="pct"/>
            <w:tcBorders>
              <w:top w:val="nil"/>
              <w:right w:val="nil"/>
            </w:tcBorders>
            <w:noWrap/>
            <w:vAlign w:val="center"/>
          </w:tcPr>
          <w:p w14:paraId="63A39CD0" w14:textId="77777777" w:rsidR="00EC441D" w:rsidRPr="00F53BB3" w:rsidRDefault="00EC441D" w:rsidP="00600136">
            <w:pPr>
              <w:widowControl/>
              <w:jc w:val="center"/>
              <w:rPr>
                <w:rFonts w:ascii="標楷體" w:eastAsia="標楷體" w:hAnsi="標楷體" w:cs="新細明體"/>
                <w:kern w:val="0"/>
                <w:sz w:val="20"/>
                <w:szCs w:val="20"/>
              </w:rPr>
            </w:pPr>
            <w:r w:rsidRPr="00F53BB3">
              <w:rPr>
                <w:rFonts w:ascii="標楷體" w:eastAsia="標楷體" w:hAnsi="標楷體" w:cs="新細明體"/>
                <w:kern w:val="0"/>
                <w:sz w:val="20"/>
                <w:szCs w:val="20"/>
              </w:rPr>
              <w:t>159</w:t>
            </w:r>
          </w:p>
        </w:tc>
      </w:tr>
      <w:tr w:rsidR="00EC441D" w:rsidRPr="008D7CA0" w14:paraId="5ACC28A8" w14:textId="77777777" w:rsidTr="00E827B8">
        <w:trPr>
          <w:trHeight w:val="373"/>
          <w:jc w:val="center"/>
        </w:trPr>
        <w:tc>
          <w:tcPr>
            <w:tcW w:w="1447" w:type="pct"/>
            <w:tcBorders>
              <w:top w:val="single" w:sz="4" w:space="0" w:color="auto"/>
              <w:left w:val="nil"/>
              <w:bottom w:val="single" w:sz="4" w:space="0" w:color="auto"/>
              <w:right w:val="single" w:sz="4" w:space="0" w:color="auto"/>
            </w:tcBorders>
            <w:noWrap/>
            <w:vAlign w:val="center"/>
          </w:tcPr>
          <w:p w14:paraId="70FFF9F8" w14:textId="77777777" w:rsidR="00EC441D" w:rsidRPr="00F53BB3" w:rsidRDefault="00EC441D" w:rsidP="0067084A">
            <w:pPr>
              <w:widowControl/>
              <w:ind w:leftChars="328" w:left="787"/>
              <w:rPr>
                <w:rFonts w:ascii="標楷體" w:eastAsia="標楷體" w:hAnsi="標楷體" w:cs="新細明體"/>
                <w:kern w:val="0"/>
                <w:sz w:val="20"/>
                <w:szCs w:val="20"/>
              </w:rPr>
            </w:pPr>
            <w:r w:rsidRPr="00F53BB3">
              <w:rPr>
                <w:rFonts w:ascii="標楷體" w:eastAsia="標楷體" w:hAnsi="標楷體" w:cs="新細明體"/>
                <w:kern w:val="0"/>
                <w:sz w:val="20"/>
                <w:szCs w:val="20"/>
              </w:rPr>
              <w:t>2015</w:t>
            </w:r>
            <w:r w:rsidR="009D5EF3">
              <w:rPr>
                <w:rFonts w:ascii="標楷體" w:eastAsia="標楷體" w:hAnsi="標楷體" w:cs="新細明體" w:hint="eastAsia"/>
                <w:kern w:val="0"/>
                <w:sz w:val="20"/>
                <w:szCs w:val="20"/>
              </w:rPr>
              <w:t>（</w:t>
            </w:r>
            <w:r w:rsidR="00120A4C" w:rsidRPr="00F53BB3">
              <w:rPr>
                <w:rFonts w:ascii="標楷體" w:eastAsia="標楷體" w:hAnsi="標楷體" w:cs="新細明體"/>
                <w:kern w:val="0"/>
                <w:sz w:val="20"/>
                <w:szCs w:val="20"/>
              </w:rPr>
              <w:t>1</w:t>
            </w:r>
            <w:r w:rsidR="00120A4C" w:rsidRPr="00F53BB3">
              <w:rPr>
                <w:rFonts w:ascii="標楷體" w:eastAsia="標楷體" w:hAnsi="標楷體" w:cs="新細明體" w:hint="eastAsia"/>
                <w:kern w:val="0"/>
                <w:sz w:val="20"/>
                <w:szCs w:val="20"/>
              </w:rPr>
              <w:t>-</w:t>
            </w:r>
            <w:r w:rsidR="009D4ACE">
              <w:rPr>
                <w:rFonts w:ascii="標楷體" w:eastAsia="標楷體" w:hAnsi="標楷體" w:cs="新細明體" w:hint="eastAsia"/>
                <w:kern w:val="0"/>
                <w:sz w:val="20"/>
                <w:szCs w:val="20"/>
              </w:rPr>
              <w:t>10</w:t>
            </w:r>
            <w:r w:rsidR="009D5EF3">
              <w:rPr>
                <w:rFonts w:ascii="標楷體" w:eastAsia="標楷體" w:hAnsi="標楷體" w:cs="新細明體" w:hint="eastAsia"/>
                <w:kern w:val="0"/>
                <w:sz w:val="20"/>
                <w:szCs w:val="20"/>
              </w:rPr>
              <w:t>）</w:t>
            </w:r>
          </w:p>
        </w:tc>
        <w:tc>
          <w:tcPr>
            <w:tcW w:w="523" w:type="pct"/>
            <w:tcBorders>
              <w:left w:val="nil"/>
            </w:tcBorders>
            <w:noWrap/>
            <w:vAlign w:val="center"/>
          </w:tcPr>
          <w:p w14:paraId="272593AF" w14:textId="77777777" w:rsidR="00EC441D" w:rsidRPr="00F53BB3" w:rsidRDefault="009D4ACE" w:rsidP="0060013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1</w:t>
            </w:r>
            <w:r>
              <w:rPr>
                <w:rFonts w:ascii="標楷體" w:eastAsia="標楷體" w:hAnsi="標楷體" w:cs="新細明體" w:hint="eastAsia"/>
                <w:kern w:val="0"/>
                <w:sz w:val="20"/>
                <w:szCs w:val="20"/>
              </w:rPr>
              <w:t>20</w:t>
            </w:r>
          </w:p>
        </w:tc>
        <w:tc>
          <w:tcPr>
            <w:tcW w:w="1299" w:type="pct"/>
            <w:noWrap/>
            <w:vAlign w:val="center"/>
          </w:tcPr>
          <w:p w14:paraId="679F6C53" w14:textId="77777777" w:rsidR="00EC441D" w:rsidRPr="00F53BB3" w:rsidRDefault="00EC441D" w:rsidP="00600136">
            <w:pPr>
              <w:widowControl/>
              <w:jc w:val="center"/>
              <w:rPr>
                <w:rFonts w:ascii="標楷體" w:eastAsia="標楷體" w:hAnsi="標楷體" w:cs="新細明體"/>
                <w:kern w:val="0"/>
                <w:sz w:val="20"/>
                <w:szCs w:val="20"/>
              </w:rPr>
            </w:pPr>
            <w:r w:rsidRPr="00F53BB3">
              <w:rPr>
                <w:rFonts w:ascii="標楷體" w:eastAsia="標楷體" w:hAnsi="標楷體" w:cs="新細明體"/>
                <w:kern w:val="0"/>
                <w:sz w:val="20"/>
                <w:szCs w:val="20"/>
              </w:rPr>
              <w:t>5</w:t>
            </w:r>
          </w:p>
        </w:tc>
        <w:tc>
          <w:tcPr>
            <w:tcW w:w="1731" w:type="pct"/>
            <w:tcBorders>
              <w:right w:val="nil"/>
            </w:tcBorders>
            <w:noWrap/>
            <w:vAlign w:val="center"/>
          </w:tcPr>
          <w:p w14:paraId="6A0B9E7E" w14:textId="77777777" w:rsidR="00EC441D" w:rsidRPr="00F53BB3" w:rsidRDefault="00EC441D" w:rsidP="00600136">
            <w:pPr>
              <w:keepNext/>
              <w:widowControl/>
              <w:jc w:val="center"/>
              <w:rPr>
                <w:rFonts w:ascii="標楷體" w:eastAsia="標楷體" w:hAnsi="標楷體" w:cs="新細明體"/>
                <w:kern w:val="0"/>
                <w:sz w:val="20"/>
                <w:szCs w:val="20"/>
              </w:rPr>
            </w:pPr>
            <w:r w:rsidRPr="00F53BB3">
              <w:rPr>
                <w:rFonts w:ascii="標楷體" w:eastAsia="標楷體" w:hAnsi="標楷體" w:cs="新細明體"/>
                <w:kern w:val="0"/>
                <w:sz w:val="20"/>
                <w:szCs w:val="20"/>
              </w:rPr>
              <w:t>11</w:t>
            </w:r>
            <w:r w:rsidR="009D4ACE">
              <w:rPr>
                <w:rFonts w:ascii="標楷體" w:eastAsia="標楷體" w:hAnsi="標楷體" w:cs="新細明體" w:hint="eastAsia"/>
                <w:kern w:val="0"/>
                <w:sz w:val="20"/>
                <w:szCs w:val="20"/>
              </w:rPr>
              <w:t>5</w:t>
            </w:r>
          </w:p>
        </w:tc>
      </w:tr>
      <w:tr w:rsidR="00F53BB3" w:rsidRPr="008D7CA0" w14:paraId="204EB04D" w14:textId="77777777" w:rsidTr="00E827B8">
        <w:trPr>
          <w:trHeight w:val="373"/>
          <w:jc w:val="center"/>
        </w:trPr>
        <w:tc>
          <w:tcPr>
            <w:tcW w:w="1447" w:type="pct"/>
            <w:tcBorders>
              <w:top w:val="single" w:sz="4" w:space="0" w:color="auto"/>
              <w:left w:val="nil"/>
              <w:bottom w:val="single" w:sz="4" w:space="0" w:color="auto"/>
              <w:right w:val="single" w:sz="4" w:space="0" w:color="auto"/>
            </w:tcBorders>
            <w:noWrap/>
            <w:vAlign w:val="center"/>
          </w:tcPr>
          <w:p w14:paraId="6540898C" w14:textId="77777777" w:rsidR="00F53BB3" w:rsidRPr="00F53BB3" w:rsidRDefault="00F53BB3" w:rsidP="0067084A">
            <w:pPr>
              <w:widowControl/>
              <w:ind w:leftChars="328" w:left="787"/>
              <w:rPr>
                <w:rFonts w:ascii="標楷體" w:eastAsia="標楷體" w:hAnsi="標楷體" w:cs="新細明體"/>
                <w:kern w:val="0"/>
                <w:sz w:val="20"/>
                <w:szCs w:val="20"/>
              </w:rPr>
            </w:pPr>
            <w:r w:rsidRPr="00F53BB3">
              <w:rPr>
                <w:rFonts w:ascii="標楷體" w:eastAsia="標楷體" w:hAnsi="標楷體" w:cs="新細明體" w:hint="eastAsia"/>
                <w:kern w:val="0"/>
                <w:sz w:val="20"/>
                <w:szCs w:val="20"/>
              </w:rPr>
              <w:t>合計</w:t>
            </w:r>
          </w:p>
        </w:tc>
        <w:tc>
          <w:tcPr>
            <w:tcW w:w="523" w:type="pct"/>
            <w:tcBorders>
              <w:left w:val="single" w:sz="4" w:space="0" w:color="auto"/>
              <w:bottom w:val="single" w:sz="4" w:space="0" w:color="auto"/>
            </w:tcBorders>
            <w:noWrap/>
            <w:vAlign w:val="center"/>
          </w:tcPr>
          <w:p w14:paraId="77E9BBDD" w14:textId="77777777" w:rsidR="00F53BB3" w:rsidRPr="00F53BB3" w:rsidRDefault="00F53BB3" w:rsidP="00600136">
            <w:pPr>
              <w:widowControl/>
              <w:jc w:val="center"/>
              <w:rPr>
                <w:rFonts w:ascii="標楷體" w:eastAsia="標楷體" w:hAnsi="標楷體" w:cs="新細明體"/>
                <w:kern w:val="0"/>
                <w:sz w:val="20"/>
                <w:szCs w:val="20"/>
              </w:rPr>
            </w:pPr>
            <w:r w:rsidRPr="00F53BB3">
              <w:rPr>
                <w:rFonts w:ascii="標楷體" w:eastAsia="標楷體" w:hAnsi="標楷體" w:cs="新細明體"/>
                <w:kern w:val="0"/>
                <w:sz w:val="20"/>
                <w:szCs w:val="20"/>
              </w:rPr>
              <w:t>50</w:t>
            </w:r>
            <w:r w:rsidR="009D4ACE">
              <w:rPr>
                <w:rFonts w:ascii="標楷體" w:eastAsia="標楷體" w:hAnsi="標楷體" w:cs="新細明體" w:hint="eastAsia"/>
                <w:kern w:val="0"/>
                <w:sz w:val="20"/>
                <w:szCs w:val="20"/>
              </w:rPr>
              <w:t>6</w:t>
            </w:r>
          </w:p>
        </w:tc>
        <w:tc>
          <w:tcPr>
            <w:tcW w:w="1299" w:type="pct"/>
            <w:tcBorders>
              <w:bottom w:val="single" w:sz="4" w:space="0" w:color="auto"/>
            </w:tcBorders>
            <w:noWrap/>
            <w:vAlign w:val="center"/>
          </w:tcPr>
          <w:p w14:paraId="5CD8FEBA" w14:textId="77777777" w:rsidR="00F53BB3" w:rsidRPr="00F53BB3" w:rsidRDefault="00600136" w:rsidP="00600136">
            <w:pPr>
              <w:widowControl/>
              <w:ind w:leftChars="25" w:left="60"/>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F53BB3" w:rsidRPr="00F53BB3">
              <w:rPr>
                <w:rFonts w:ascii="標楷體" w:eastAsia="標楷體" w:hAnsi="標楷體" w:cs="新細明體"/>
                <w:kern w:val="0"/>
                <w:sz w:val="20"/>
                <w:szCs w:val="20"/>
              </w:rPr>
              <w:t>18</w:t>
            </w:r>
          </w:p>
        </w:tc>
        <w:tc>
          <w:tcPr>
            <w:tcW w:w="1731" w:type="pct"/>
            <w:tcBorders>
              <w:bottom w:val="single" w:sz="4" w:space="0" w:color="auto"/>
              <w:right w:val="nil"/>
            </w:tcBorders>
            <w:noWrap/>
            <w:vAlign w:val="center"/>
          </w:tcPr>
          <w:p w14:paraId="0BB0FFB6" w14:textId="77777777" w:rsidR="00F53BB3" w:rsidRPr="00F53BB3" w:rsidRDefault="00F53BB3" w:rsidP="00600136">
            <w:pPr>
              <w:widowControl/>
              <w:jc w:val="center"/>
              <w:rPr>
                <w:rFonts w:ascii="標楷體" w:eastAsia="標楷體" w:hAnsi="標楷體" w:cs="新細明體"/>
                <w:kern w:val="0"/>
                <w:sz w:val="20"/>
                <w:szCs w:val="20"/>
              </w:rPr>
            </w:pPr>
            <w:r w:rsidRPr="00F53BB3">
              <w:rPr>
                <w:rFonts w:ascii="標楷體" w:eastAsia="標楷體" w:hAnsi="標楷體" w:cs="新細明體"/>
                <w:kern w:val="0"/>
                <w:sz w:val="20"/>
                <w:szCs w:val="20"/>
              </w:rPr>
              <w:t>48</w:t>
            </w:r>
            <w:r w:rsidR="009D4ACE">
              <w:rPr>
                <w:rFonts w:ascii="標楷體" w:eastAsia="標楷體" w:hAnsi="標楷體" w:cs="新細明體" w:hint="eastAsia"/>
                <w:kern w:val="0"/>
                <w:sz w:val="20"/>
                <w:szCs w:val="20"/>
              </w:rPr>
              <w:t>8</w:t>
            </w:r>
          </w:p>
        </w:tc>
      </w:tr>
      <w:tr w:rsidR="009D4ACE" w:rsidRPr="008D7CA0" w14:paraId="76BB6FE5" w14:textId="77777777" w:rsidTr="00E827B8">
        <w:trPr>
          <w:trHeight w:val="373"/>
          <w:jc w:val="center"/>
        </w:trPr>
        <w:tc>
          <w:tcPr>
            <w:tcW w:w="5000" w:type="pct"/>
            <w:gridSpan w:val="4"/>
            <w:tcBorders>
              <w:top w:val="single" w:sz="4" w:space="0" w:color="auto"/>
              <w:left w:val="nil"/>
            </w:tcBorders>
            <w:noWrap/>
            <w:vAlign w:val="center"/>
          </w:tcPr>
          <w:p w14:paraId="05CE42E2" w14:textId="77777777" w:rsidR="009D4ACE" w:rsidRDefault="009D4ACE" w:rsidP="009D4ACE">
            <w:pPr>
              <w:widowControl/>
              <w:rPr>
                <w:rFonts w:ascii="標楷體" w:eastAsia="標楷體" w:hAnsi="標楷體" w:cs="Times New Roman"/>
                <w:bCs/>
                <w:sz w:val="20"/>
                <w:szCs w:val="20"/>
              </w:rPr>
            </w:pPr>
            <w:r w:rsidRPr="00F53BB3">
              <w:rPr>
                <w:rFonts w:ascii="標楷體" w:eastAsia="標楷體" w:hAnsi="標楷體" w:cs="Times New Roman" w:hint="eastAsia"/>
                <w:bCs/>
                <w:sz w:val="20"/>
                <w:szCs w:val="20"/>
              </w:rPr>
              <w:t>資料來源：司法院</w:t>
            </w:r>
          </w:p>
          <w:p w14:paraId="54E88176" w14:textId="77777777" w:rsidR="0083105F" w:rsidRPr="00F53BB3" w:rsidRDefault="0083105F" w:rsidP="009D4ACE">
            <w:pPr>
              <w:widowControl/>
              <w:rPr>
                <w:rFonts w:ascii="標楷體" w:eastAsia="標楷體" w:hAnsi="標楷體" w:cs="新細明體"/>
                <w:kern w:val="0"/>
                <w:sz w:val="20"/>
                <w:szCs w:val="20"/>
              </w:rPr>
            </w:pPr>
          </w:p>
        </w:tc>
      </w:tr>
      <w:tr w:rsidR="00365145" w:rsidRPr="008D7CA0" w14:paraId="06CA0941" w14:textId="77777777" w:rsidTr="00E827B8">
        <w:trPr>
          <w:trHeight w:val="503"/>
          <w:jc w:val="center"/>
        </w:trPr>
        <w:tc>
          <w:tcPr>
            <w:tcW w:w="5000" w:type="pct"/>
            <w:gridSpan w:val="4"/>
            <w:tcBorders>
              <w:left w:val="nil"/>
            </w:tcBorders>
            <w:noWrap/>
            <w:vAlign w:val="center"/>
          </w:tcPr>
          <w:p w14:paraId="0FC090D7" w14:textId="77777777" w:rsidR="00365145" w:rsidRPr="00FC1205" w:rsidRDefault="00530C28" w:rsidP="00FC1205">
            <w:pPr>
              <w:pStyle w:val="ac"/>
              <w:spacing w:beforeLines="40" w:before="144" w:line="480" w:lineRule="exact"/>
              <w:jc w:val="center"/>
              <w:rPr>
                <w:rFonts w:ascii="標楷體" w:eastAsia="標楷體" w:hAnsi="標楷體" w:cs="Arial"/>
                <w:b/>
                <w:sz w:val="24"/>
                <w:szCs w:val="24"/>
              </w:rPr>
            </w:pPr>
            <w:bookmarkStart w:id="223" w:name="_Toc440620445"/>
            <w:r w:rsidRPr="00FC1205">
              <w:rPr>
                <w:rFonts w:ascii="標楷體" w:eastAsia="標楷體" w:hAnsi="標楷體" w:cs="Arial" w:hint="eastAsia"/>
                <w:b/>
                <w:sz w:val="24"/>
                <w:szCs w:val="24"/>
              </w:rPr>
              <w:t>表</w:t>
            </w:r>
            <w:r w:rsidRPr="00FC1205">
              <w:rPr>
                <w:rFonts w:ascii="標楷體" w:eastAsia="標楷體" w:hAnsi="標楷體" w:cs="Arial"/>
                <w:b/>
                <w:sz w:val="24"/>
                <w:szCs w:val="24"/>
              </w:rPr>
              <w:fldChar w:fldCharType="begin"/>
            </w:r>
            <w:r w:rsidRPr="00FC1205">
              <w:rPr>
                <w:rFonts w:ascii="標楷體" w:eastAsia="標楷體" w:hAnsi="標楷體" w:cs="Arial"/>
                <w:b/>
                <w:sz w:val="24"/>
                <w:szCs w:val="24"/>
              </w:rPr>
              <w:instrText xml:space="preserve"> SEQ Figure \* ARABIC </w:instrText>
            </w:r>
            <w:r w:rsidRPr="00FC1205">
              <w:rPr>
                <w:rFonts w:ascii="標楷體" w:eastAsia="標楷體" w:hAnsi="標楷體" w:cs="Arial"/>
                <w:b/>
                <w:sz w:val="24"/>
                <w:szCs w:val="24"/>
              </w:rPr>
              <w:fldChar w:fldCharType="separate"/>
            </w:r>
            <w:r w:rsidR="0035511C">
              <w:rPr>
                <w:rFonts w:ascii="標楷體" w:eastAsia="標楷體" w:hAnsi="標楷體" w:cs="Arial"/>
                <w:b/>
                <w:noProof/>
                <w:sz w:val="24"/>
                <w:szCs w:val="24"/>
              </w:rPr>
              <w:t>29</w:t>
            </w:r>
            <w:r w:rsidRPr="00FC1205">
              <w:rPr>
                <w:rFonts w:ascii="標楷體" w:eastAsia="標楷體" w:hAnsi="標楷體" w:cs="Arial"/>
                <w:b/>
                <w:sz w:val="24"/>
                <w:szCs w:val="24"/>
              </w:rPr>
              <w:fldChar w:fldCharType="end"/>
            </w:r>
            <w:r w:rsidR="00956406" w:rsidRPr="00FC1205">
              <w:rPr>
                <w:rFonts w:ascii="標楷體" w:eastAsia="標楷體" w:hAnsi="標楷體" w:cs="Arial" w:hint="eastAsia"/>
                <w:b/>
                <w:sz w:val="24"/>
                <w:szCs w:val="24"/>
              </w:rPr>
              <w:t xml:space="preserve">　</w:t>
            </w:r>
            <w:r w:rsidR="00365145" w:rsidRPr="00FC1205">
              <w:rPr>
                <w:rFonts w:ascii="標楷體" w:eastAsia="標楷體" w:hAnsi="標楷體" w:cs="Arial" w:hint="eastAsia"/>
                <w:b/>
                <w:sz w:val="24"/>
                <w:szCs w:val="24"/>
              </w:rPr>
              <w:t>高等法院及地方法院受理刑事案件繫屬法院逾8年終結被告人數</w:t>
            </w:r>
            <w:bookmarkEnd w:id="223"/>
          </w:p>
          <w:p w14:paraId="69814A44" w14:textId="77777777" w:rsidR="00365145" w:rsidRPr="00365145" w:rsidRDefault="00365145" w:rsidP="00E9126A">
            <w:pPr>
              <w:widowControl/>
              <w:jc w:val="right"/>
              <w:rPr>
                <w:rFonts w:ascii="標楷體" w:eastAsia="標楷體" w:hAnsi="標楷體" w:cs="Times New Roman"/>
                <w:sz w:val="20"/>
                <w:szCs w:val="20"/>
              </w:rPr>
            </w:pPr>
            <w:r w:rsidRPr="00365145">
              <w:rPr>
                <w:rFonts w:ascii="標楷體" w:eastAsia="標楷體" w:hAnsi="標楷體" w:cs="新細明體" w:hint="eastAsia"/>
                <w:kern w:val="0"/>
                <w:sz w:val="20"/>
                <w:szCs w:val="20"/>
              </w:rPr>
              <w:t>單位：人</w:t>
            </w:r>
          </w:p>
          <w:tbl>
            <w:tblPr>
              <w:tblW w:w="5000" w:type="pct"/>
              <w:tblCellMar>
                <w:left w:w="28" w:type="dxa"/>
                <w:right w:w="28" w:type="dxa"/>
              </w:tblCellMar>
              <w:tblLook w:val="00A0" w:firstRow="1" w:lastRow="0" w:firstColumn="1" w:lastColumn="0" w:noHBand="0" w:noVBand="0"/>
            </w:tblPr>
            <w:tblGrid>
              <w:gridCol w:w="2370"/>
              <w:gridCol w:w="3374"/>
              <w:gridCol w:w="1888"/>
              <w:gridCol w:w="1882"/>
            </w:tblGrid>
            <w:tr w:rsidR="00492A34" w:rsidRPr="00365145" w14:paraId="6629E7F0" w14:textId="77777777" w:rsidTr="00492A34">
              <w:trPr>
                <w:trHeight w:val="141"/>
              </w:trPr>
              <w:tc>
                <w:tcPr>
                  <w:tcW w:w="1246" w:type="pct"/>
                  <w:tcBorders>
                    <w:top w:val="single" w:sz="4" w:space="0" w:color="auto"/>
                    <w:bottom w:val="single" w:sz="4" w:space="0" w:color="auto"/>
                    <w:right w:val="single" w:sz="4" w:space="0" w:color="auto"/>
                  </w:tcBorders>
                  <w:noWrap/>
                  <w:vAlign w:val="center"/>
                  <w:hideMark/>
                </w:tcPr>
                <w:p w14:paraId="200AFB75" w14:textId="77777777" w:rsidR="00492A34" w:rsidRPr="00365145" w:rsidRDefault="00492A34" w:rsidP="00492A34">
                  <w:pPr>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年別</w:t>
                  </w:r>
                </w:p>
              </w:tc>
              <w:tc>
                <w:tcPr>
                  <w:tcW w:w="1773" w:type="pct"/>
                  <w:tcBorders>
                    <w:top w:val="single" w:sz="4" w:space="0" w:color="auto"/>
                    <w:bottom w:val="single" w:sz="4" w:space="0" w:color="auto"/>
                    <w:right w:val="single" w:sz="4" w:space="0" w:color="auto"/>
                    <w:tl2br w:val="single" w:sz="4" w:space="0" w:color="auto"/>
                  </w:tcBorders>
                  <w:vAlign w:val="center"/>
                </w:tcPr>
                <w:p w14:paraId="605D686E" w14:textId="77777777" w:rsidR="00492A34" w:rsidRPr="00365145" w:rsidRDefault="00DE775F" w:rsidP="00495B8A">
                  <w:pPr>
                    <w:widowControl/>
                    <w:ind w:right="200"/>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法院</w:t>
                  </w:r>
                  <w:r w:rsidR="00492A34" w:rsidRPr="00365145">
                    <w:rPr>
                      <w:rFonts w:ascii="標楷體" w:eastAsia="標楷體" w:hAnsi="標楷體" w:cs="新細明體" w:hint="eastAsia"/>
                      <w:kern w:val="0"/>
                      <w:sz w:val="20"/>
                      <w:szCs w:val="20"/>
                    </w:rPr>
                    <w:t>別</w:t>
                  </w:r>
                </w:p>
                <w:p w14:paraId="7A7C3540" w14:textId="77777777" w:rsidR="00492A34" w:rsidRPr="00365145" w:rsidRDefault="00495B8A" w:rsidP="00492A34">
                  <w:pP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492A34">
                    <w:rPr>
                      <w:rFonts w:ascii="標楷體" w:eastAsia="標楷體" w:hAnsi="標楷體" w:cs="新細明體" w:hint="eastAsia"/>
                      <w:kern w:val="0"/>
                      <w:sz w:val="20"/>
                      <w:szCs w:val="20"/>
                    </w:rPr>
                    <w:t>項目</w:t>
                  </w:r>
                </w:p>
              </w:tc>
              <w:tc>
                <w:tcPr>
                  <w:tcW w:w="992" w:type="pct"/>
                  <w:tcBorders>
                    <w:top w:val="single" w:sz="4" w:space="0" w:color="auto"/>
                    <w:left w:val="nil"/>
                    <w:bottom w:val="single" w:sz="4" w:space="0" w:color="auto"/>
                    <w:right w:val="single" w:sz="4" w:space="0" w:color="auto"/>
                  </w:tcBorders>
                  <w:noWrap/>
                  <w:vAlign w:val="center"/>
                  <w:hideMark/>
                </w:tcPr>
                <w:p w14:paraId="0A13CAAB" w14:textId="77777777" w:rsidR="00492A34" w:rsidRPr="00365145" w:rsidRDefault="00492A34" w:rsidP="00492A34">
                  <w:pPr>
                    <w:widowControl/>
                    <w:jc w:val="center"/>
                    <w:rPr>
                      <w:rFonts w:ascii="標楷體" w:eastAsia="標楷體" w:hAnsi="標楷體" w:cs="新細明體"/>
                      <w:kern w:val="0"/>
                      <w:sz w:val="20"/>
                      <w:szCs w:val="20"/>
                    </w:rPr>
                  </w:pPr>
                  <w:r w:rsidRPr="00365145">
                    <w:rPr>
                      <w:rFonts w:ascii="標楷體" w:eastAsia="標楷體" w:hAnsi="標楷體" w:cs="新細明體" w:hint="eastAsia"/>
                      <w:kern w:val="0"/>
                      <w:sz w:val="20"/>
                      <w:szCs w:val="20"/>
                    </w:rPr>
                    <w:t>高</w:t>
                  </w:r>
                  <w:r w:rsidR="00DE775F">
                    <w:rPr>
                      <w:rFonts w:ascii="標楷體" w:eastAsia="標楷體" w:hAnsi="標楷體" w:cs="新細明體" w:hint="eastAsia"/>
                      <w:kern w:val="0"/>
                      <w:sz w:val="20"/>
                      <w:szCs w:val="20"/>
                    </w:rPr>
                    <w:t>等法</w:t>
                  </w:r>
                  <w:r w:rsidRPr="00365145">
                    <w:rPr>
                      <w:rFonts w:ascii="標楷體" w:eastAsia="標楷體" w:hAnsi="標楷體" w:cs="新細明體" w:hint="eastAsia"/>
                      <w:kern w:val="0"/>
                      <w:sz w:val="20"/>
                      <w:szCs w:val="20"/>
                    </w:rPr>
                    <w:t>院</w:t>
                  </w:r>
                </w:p>
              </w:tc>
              <w:tc>
                <w:tcPr>
                  <w:tcW w:w="989" w:type="pct"/>
                  <w:tcBorders>
                    <w:top w:val="single" w:sz="4" w:space="0" w:color="auto"/>
                    <w:left w:val="nil"/>
                    <w:bottom w:val="single" w:sz="4" w:space="0" w:color="auto"/>
                  </w:tcBorders>
                  <w:noWrap/>
                  <w:vAlign w:val="center"/>
                  <w:hideMark/>
                </w:tcPr>
                <w:p w14:paraId="3452C3AF" w14:textId="77777777" w:rsidR="00492A34" w:rsidRPr="00365145" w:rsidRDefault="00492A34" w:rsidP="00E9126A">
                  <w:pPr>
                    <w:widowControl/>
                    <w:jc w:val="center"/>
                    <w:rPr>
                      <w:rFonts w:ascii="標楷體" w:eastAsia="標楷體" w:hAnsi="標楷體" w:cs="新細明體"/>
                      <w:kern w:val="0"/>
                      <w:sz w:val="20"/>
                      <w:szCs w:val="20"/>
                    </w:rPr>
                  </w:pPr>
                  <w:r w:rsidRPr="00365145">
                    <w:rPr>
                      <w:rFonts w:ascii="標楷體" w:eastAsia="標楷體" w:hAnsi="標楷體" w:cs="新細明體" w:hint="eastAsia"/>
                      <w:kern w:val="0"/>
                      <w:sz w:val="20"/>
                      <w:szCs w:val="20"/>
                    </w:rPr>
                    <w:t>地</w:t>
                  </w:r>
                  <w:r w:rsidR="00DE775F">
                    <w:rPr>
                      <w:rFonts w:ascii="標楷體" w:eastAsia="標楷體" w:hAnsi="標楷體" w:cs="新細明體" w:hint="eastAsia"/>
                      <w:kern w:val="0"/>
                      <w:sz w:val="20"/>
                      <w:szCs w:val="20"/>
                    </w:rPr>
                    <w:t>方法</w:t>
                  </w:r>
                  <w:r w:rsidRPr="00365145">
                    <w:rPr>
                      <w:rFonts w:ascii="標楷體" w:eastAsia="標楷體" w:hAnsi="標楷體" w:cs="新細明體" w:hint="eastAsia"/>
                      <w:kern w:val="0"/>
                      <w:sz w:val="20"/>
                      <w:szCs w:val="20"/>
                    </w:rPr>
                    <w:t>院</w:t>
                  </w:r>
                </w:p>
              </w:tc>
            </w:tr>
            <w:tr w:rsidR="00492A34" w:rsidRPr="00365145" w14:paraId="232D313A" w14:textId="77777777" w:rsidTr="00492A34">
              <w:trPr>
                <w:trHeight w:val="408"/>
              </w:trPr>
              <w:tc>
                <w:tcPr>
                  <w:tcW w:w="1246" w:type="pct"/>
                  <w:vMerge w:val="restart"/>
                  <w:tcBorders>
                    <w:top w:val="single" w:sz="4" w:space="0" w:color="auto"/>
                    <w:bottom w:val="single" w:sz="4" w:space="0" w:color="auto"/>
                    <w:right w:val="single" w:sz="4" w:space="0" w:color="auto"/>
                  </w:tcBorders>
                  <w:noWrap/>
                  <w:vAlign w:val="center"/>
                  <w:hideMark/>
                </w:tcPr>
                <w:p w14:paraId="70B3DA72" w14:textId="77777777" w:rsidR="00492A34" w:rsidRPr="00365145" w:rsidRDefault="00492A34" w:rsidP="00495B8A">
                  <w:pPr>
                    <w:widowControl/>
                    <w:ind w:leftChars="376" w:left="902"/>
                    <w:rPr>
                      <w:rFonts w:ascii="標楷體" w:eastAsia="標楷體" w:hAnsi="標楷體" w:cs="新細明體"/>
                      <w:kern w:val="0"/>
                      <w:sz w:val="20"/>
                      <w:szCs w:val="20"/>
                    </w:rPr>
                  </w:pPr>
                  <w:r w:rsidRPr="00365145">
                    <w:rPr>
                      <w:rFonts w:ascii="標楷體" w:eastAsia="標楷體" w:hAnsi="標楷體" w:cs="新細明體" w:hint="eastAsia"/>
                      <w:kern w:val="0"/>
                      <w:sz w:val="20"/>
                      <w:szCs w:val="20"/>
                    </w:rPr>
                    <w:t>2012</w:t>
                  </w:r>
                </w:p>
              </w:tc>
              <w:tc>
                <w:tcPr>
                  <w:tcW w:w="1773" w:type="pct"/>
                  <w:tcBorders>
                    <w:top w:val="single" w:sz="4" w:space="0" w:color="auto"/>
                    <w:left w:val="nil"/>
                    <w:bottom w:val="single" w:sz="4" w:space="0" w:color="auto"/>
                    <w:right w:val="single" w:sz="4" w:space="0" w:color="auto"/>
                  </w:tcBorders>
                  <w:noWrap/>
                  <w:vAlign w:val="center"/>
                  <w:hideMark/>
                </w:tcPr>
                <w:p w14:paraId="3ED035B5" w14:textId="77777777" w:rsidR="00492A34" w:rsidRPr="00365145" w:rsidRDefault="00492A34" w:rsidP="00E9126A">
                  <w:pPr>
                    <w:widowControl/>
                    <w:rPr>
                      <w:rFonts w:ascii="標楷體" w:eastAsia="標楷體" w:hAnsi="標楷體" w:cs="新細明體"/>
                      <w:kern w:val="0"/>
                      <w:sz w:val="20"/>
                      <w:szCs w:val="20"/>
                    </w:rPr>
                  </w:pPr>
                  <w:r w:rsidRPr="00365145">
                    <w:rPr>
                      <w:rFonts w:ascii="標楷體" w:eastAsia="標楷體" w:hAnsi="標楷體" w:cs="新細明體" w:hint="eastAsia"/>
                      <w:kern w:val="0"/>
                      <w:sz w:val="20"/>
                      <w:szCs w:val="20"/>
                    </w:rPr>
                    <w:t>合計</w:t>
                  </w:r>
                </w:p>
              </w:tc>
              <w:tc>
                <w:tcPr>
                  <w:tcW w:w="992" w:type="pct"/>
                  <w:tcBorders>
                    <w:top w:val="single" w:sz="4" w:space="0" w:color="auto"/>
                    <w:left w:val="nil"/>
                  </w:tcBorders>
                  <w:noWrap/>
                  <w:vAlign w:val="center"/>
                  <w:hideMark/>
                </w:tcPr>
                <w:p w14:paraId="54A948FA" w14:textId="77777777" w:rsidR="00492A34" w:rsidRPr="00365145" w:rsidRDefault="00F76133" w:rsidP="00600136">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492A34" w:rsidRPr="00365145">
                    <w:rPr>
                      <w:rFonts w:ascii="標楷體" w:eastAsia="標楷體" w:hAnsi="標楷體" w:cs="新細明體" w:hint="eastAsia"/>
                      <w:kern w:val="0"/>
                      <w:sz w:val="20"/>
                      <w:szCs w:val="20"/>
                    </w:rPr>
                    <w:t>424</w:t>
                  </w:r>
                </w:p>
              </w:tc>
              <w:tc>
                <w:tcPr>
                  <w:tcW w:w="989" w:type="pct"/>
                  <w:tcBorders>
                    <w:top w:val="single" w:sz="4" w:space="0" w:color="auto"/>
                  </w:tcBorders>
                  <w:noWrap/>
                  <w:vAlign w:val="center"/>
                  <w:hideMark/>
                </w:tcPr>
                <w:p w14:paraId="7D61920E" w14:textId="77777777" w:rsidR="00492A34" w:rsidRPr="00365145" w:rsidRDefault="00F76133" w:rsidP="00600136">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492A34" w:rsidRPr="00365145">
                    <w:rPr>
                      <w:rFonts w:ascii="標楷體" w:eastAsia="標楷體" w:hAnsi="標楷體" w:cs="新細明體" w:hint="eastAsia"/>
                      <w:kern w:val="0"/>
                      <w:sz w:val="20"/>
                      <w:szCs w:val="20"/>
                    </w:rPr>
                    <w:t>584</w:t>
                  </w:r>
                </w:p>
              </w:tc>
            </w:tr>
            <w:tr w:rsidR="00492A34" w:rsidRPr="00365145" w14:paraId="7B496C7A" w14:textId="77777777" w:rsidTr="00492A34">
              <w:trPr>
                <w:trHeight w:val="408"/>
              </w:trPr>
              <w:tc>
                <w:tcPr>
                  <w:tcW w:w="1246" w:type="pct"/>
                  <w:vMerge/>
                  <w:tcBorders>
                    <w:top w:val="nil"/>
                    <w:bottom w:val="single" w:sz="4" w:space="0" w:color="auto"/>
                    <w:right w:val="single" w:sz="4" w:space="0" w:color="auto"/>
                  </w:tcBorders>
                  <w:vAlign w:val="center"/>
                  <w:hideMark/>
                </w:tcPr>
                <w:p w14:paraId="17C64794" w14:textId="77777777" w:rsidR="00492A34" w:rsidRPr="00365145" w:rsidRDefault="00492A34" w:rsidP="00495B8A">
                  <w:pPr>
                    <w:widowControl/>
                    <w:ind w:leftChars="376" w:left="902"/>
                    <w:rPr>
                      <w:rFonts w:ascii="標楷體" w:eastAsia="標楷體" w:hAnsi="標楷體" w:cs="新細明體"/>
                      <w:kern w:val="0"/>
                      <w:sz w:val="20"/>
                      <w:szCs w:val="20"/>
                    </w:rPr>
                  </w:pPr>
                </w:p>
              </w:tc>
              <w:tc>
                <w:tcPr>
                  <w:tcW w:w="1773" w:type="pct"/>
                  <w:tcBorders>
                    <w:top w:val="nil"/>
                    <w:left w:val="nil"/>
                    <w:bottom w:val="single" w:sz="4" w:space="0" w:color="auto"/>
                    <w:right w:val="single" w:sz="4" w:space="0" w:color="auto"/>
                  </w:tcBorders>
                  <w:vAlign w:val="center"/>
                  <w:hideMark/>
                </w:tcPr>
                <w:p w14:paraId="2CB4B383" w14:textId="77777777" w:rsidR="00492A34" w:rsidRPr="00365145" w:rsidRDefault="00492A34" w:rsidP="00E9126A">
                  <w:pPr>
                    <w:widowControl/>
                    <w:rPr>
                      <w:rFonts w:ascii="標楷體" w:eastAsia="標楷體" w:hAnsi="標楷體" w:cs="新細明體"/>
                      <w:kern w:val="0"/>
                      <w:sz w:val="20"/>
                      <w:szCs w:val="20"/>
                    </w:rPr>
                  </w:pPr>
                  <w:r w:rsidRPr="00365145">
                    <w:rPr>
                      <w:rFonts w:ascii="標楷體" w:eastAsia="標楷體" w:hAnsi="標楷體" w:cs="新細明體" w:hint="eastAsia"/>
                      <w:kern w:val="0"/>
                      <w:sz w:val="20"/>
                      <w:szCs w:val="20"/>
                    </w:rPr>
                    <w:t>引用妥速審判法第7條</w:t>
                  </w:r>
                </w:p>
              </w:tc>
              <w:tc>
                <w:tcPr>
                  <w:tcW w:w="992" w:type="pct"/>
                  <w:tcBorders>
                    <w:top w:val="nil"/>
                    <w:left w:val="nil"/>
                  </w:tcBorders>
                  <w:noWrap/>
                  <w:vAlign w:val="center"/>
                  <w:hideMark/>
                </w:tcPr>
                <w:p w14:paraId="2B576BA7" w14:textId="77777777" w:rsidR="00492A34" w:rsidRPr="00365145" w:rsidRDefault="00F76133" w:rsidP="00600136">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492A34" w:rsidRPr="00365145">
                    <w:rPr>
                      <w:rFonts w:ascii="標楷體" w:eastAsia="標楷體" w:hAnsi="標楷體" w:cs="新細明體" w:hint="eastAsia"/>
                      <w:kern w:val="0"/>
                      <w:sz w:val="20"/>
                      <w:szCs w:val="20"/>
                    </w:rPr>
                    <w:t>166</w:t>
                  </w:r>
                </w:p>
              </w:tc>
              <w:tc>
                <w:tcPr>
                  <w:tcW w:w="989" w:type="pct"/>
                  <w:tcBorders>
                    <w:top w:val="nil"/>
                  </w:tcBorders>
                  <w:noWrap/>
                  <w:vAlign w:val="center"/>
                  <w:hideMark/>
                </w:tcPr>
                <w:p w14:paraId="53C9AEF2" w14:textId="77777777" w:rsidR="00492A34" w:rsidRPr="00365145" w:rsidRDefault="00F76133" w:rsidP="00600136">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492A34">
                    <w:rPr>
                      <w:rFonts w:ascii="標楷體" w:eastAsia="標楷體" w:hAnsi="標楷體" w:cs="新細明體" w:hint="eastAsia"/>
                      <w:kern w:val="0"/>
                      <w:sz w:val="20"/>
                      <w:szCs w:val="20"/>
                    </w:rPr>
                    <w:t xml:space="preserve"> </w:t>
                  </w:r>
                  <w:r w:rsidR="00492A34" w:rsidRPr="00365145">
                    <w:rPr>
                      <w:rFonts w:ascii="標楷體" w:eastAsia="標楷體" w:hAnsi="標楷體" w:cs="新細明體" w:hint="eastAsia"/>
                      <w:kern w:val="0"/>
                      <w:sz w:val="20"/>
                      <w:szCs w:val="20"/>
                    </w:rPr>
                    <w:t>12</w:t>
                  </w:r>
                </w:p>
              </w:tc>
            </w:tr>
            <w:tr w:rsidR="00492A34" w:rsidRPr="00365145" w14:paraId="1BC079CF" w14:textId="77777777" w:rsidTr="00492A34">
              <w:trPr>
                <w:trHeight w:val="408"/>
              </w:trPr>
              <w:tc>
                <w:tcPr>
                  <w:tcW w:w="1246" w:type="pct"/>
                  <w:vMerge/>
                  <w:tcBorders>
                    <w:top w:val="nil"/>
                    <w:bottom w:val="single" w:sz="4" w:space="0" w:color="auto"/>
                    <w:right w:val="single" w:sz="4" w:space="0" w:color="auto"/>
                  </w:tcBorders>
                  <w:vAlign w:val="center"/>
                  <w:hideMark/>
                </w:tcPr>
                <w:p w14:paraId="4AD37A1B" w14:textId="77777777" w:rsidR="00492A34" w:rsidRPr="00365145" w:rsidRDefault="00492A34" w:rsidP="00495B8A">
                  <w:pPr>
                    <w:widowControl/>
                    <w:ind w:leftChars="376" w:left="902"/>
                    <w:rPr>
                      <w:rFonts w:ascii="標楷體" w:eastAsia="標楷體" w:hAnsi="標楷體" w:cs="新細明體"/>
                      <w:kern w:val="0"/>
                      <w:sz w:val="20"/>
                      <w:szCs w:val="20"/>
                    </w:rPr>
                  </w:pPr>
                </w:p>
              </w:tc>
              <w:tc>
                <w:tcPr>
                  <w:tcW w:w="1773" w:type="pct"/>
                  <w:tcBorders>
                    <w:top w:val="nil"/>
                    <w:left w:val="nil"/>
                    <w:bottom w:val="single" w:sz="4" w:space="0" w:color="auto"/>
                    <w:right w:val="single" w:sz="4" w:space="0" w:color="auto"/>
                  </w:tcBorders>
                  <w:vAlign w:val="center"/>
                  <w:hideMark/>
                </w:tcPr>
                <w:p w14:paraId="2E004C54" w14:textId="77777777" w:rsidR="00492A34" w:rsidRPr="00365145" w:rsidRDefault="00492A34" w:rsidP="00E9126A">
                  <w:pPr>
                    <w:widowControl/>
                    <w:rPr>
                      <w:rFonts w:ascii="標楷體" w:eastAsia="標楷體" w:hAnsi="標楷體" w:cs="新細明體"/>
                      <w:kern w:val="0"/>
                      <w:sz w:val="20"/>
                      <w:szCs w:val="20"/>
                    </w:rPr>
                  </w:pPr>
                  <w:r w:rsidRPr="00365145">
                    <w:rPr>
                      <w:rFonts w:ascii="標楷體" w:eastAsia="標楷體" w:hAnsi="標楷體" w:cs="新細明體" w:hint="eastAsia"/>
                      <w:kern w:val="0"/>
                      <w:sz w:val="20"/>
                      <w:szCs w:val="20"/>
                    </w:rPr>
                    <w:t>未引用妥速審判法第7條</w:t>
                  </w:r>
                </w:p>
              </w:tc>
              <w:tc>
                <w:tcPr>
                  <w:tcW w:w="992" w:type="pct"/>
                  <w:tcBorders>
                    <w:top w:val="nil"/>
                    <w:left w:val="nil"/>
                  </w:tcBorders>
                  <w:noWrap/>
                  <w:vAlign w:val="center"/>
                  <w:hideMark/>
                </w:tcPr>
                <w:p w14:paraId="5C7D0948" w14:textId="77777777" w:rsidR="00492A34" w:rsidRPr="00365145" w:rsidRDefault="00F76133" w:rsidP="00600136">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492A34" w:rsidRPr="00365145">
                    <w:rPr>
                      <w:rFonts w:ascii="標楷體" w:eastAsia="標楷體" w:hAnsi="標楷體" w:cs="新細明體" w:hint="eastAsia"/>
                      <w:kern w:val="0"/>
                      <w:sz w:val="20"/>
                      <w:szCs w:val="20"/>
                    </w:rPr>
                    <w:t>258</w:t>
                  </w:r>
                </w:p>
              </w:tc>
              <w:tc>
                <w:tcPr>
                  <w:tcW w:w="989" w:type="pct"/>
                  <w:tcBorders>
                    <w:top w:val="nil"/>
                  </w:tcBorders>
                  <w:noWrap/>
                  <w:vAlign w:val="center"/>
                  <w:hideMark/>
                </w:tcPr>
                <w:p w14:paraId="43D9F608" w14:textId="77777777" w:rsidR="00492A34" w:rsidRPr="00365145" w:rsidRDefault="00F76133" w:rsidP="00600136">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492A34" w:rsidRPr="00365145">
                    <w:rPr>
                      <w:rFonts w:ascii="標楷體" w:eastAsia="標楷體" w:hAnsi="標楷體" w:cs="新細明體" w:hint="eastAsia"/>
                      <w:kern w:val="0"/>
                      <w:sz w:val="20"/>
                      <w:szCs w:val="20"/>
                    </w:rPr>
                    <w:t>572</w:t>
                  </w:r>
                </w:p>
              </w:tc>
            </w:tr>
            <w:tr w:rsidR="00492A34" w:rsidRPr="00365145" w14:paraId="41FF9406" w14:textId="77777777" w:rsidTr="00492A34">
              <w:trPr>
                <w:trHeight w:val="408"/>
              </w:trPr>
              <w:tc>
                <w:tcPr>
                  <w:tcW w:w="1246" w:type="pct"/>
                  <w:vMerge w:val="restart"/>
                  <w:tcBorders>
                    <w:top w:val="nil"/>
                    <w:bottom w:val="single" w:sz="4" w:space="0" w:color="auto"/>
                    <w:right w:val="single" w:sz="4" w:space="0" w:color="auto"/>
                  </w:tcBorders>
                  <w:noWrap/>
                  <w:vAlign w:val="center"/>
                  <w:hideMark/>
                </w:tcPr>
                <w:p w14:paraId="420DB910" w14:textId="77777777" w:rsidR="00492A34" w:rsidRPr="00365145" w:rsidRDefault="00492A34" w:rsidP="00495B8A">
                  <w:pPr>
                    <w:widowControl/>
                    <w:ind w:leftChars="376" w:left="902"/>
                    <w:rPr>
                      <w:rFonts w:ascii="標楷體" w:eastAsia="標楷體" w:hAnsi="標楷體" w:cs="新細明體"/>
                      <w:kern w:val="0"/>
                      <w:sz w:val="20"/>
                      <w:szCs w:val="20"/>
                    </w:rPr>
                  </w:pPr>
                  <w:r w:rsidRPr="00365145">
                    <w:rPr>
                      <w:rFonts w:ascii="標楷體" w:eastAsia="標楷體" w:hAnsi="標楷體" w:cs="新細明體" w:hint="eastAsia"/>
                      <w:kern w:val="0"/>
                      <w:sz w:val="20"/>
                      <w:szCs w:val="20"/>
                    </w:rPr>
                    <w:t>2013</w:t>
                  </w:r>
                </w:p>
              </w:tc>
              <w:tc>
                <w:tcPr>
                  <w:tcW w:w="1773" w:type="pct"/>
                  <w:tcBorders>
                    <w:top w:val="nil"/>
                    <w:left w:val="nil"/>
                    <w:bottom w:val="single" w:sz="4" w:space="0" w:color="auto"/>
                    <w:right w:val="single" w:sz="4" w:space="0" w:color="auto"/>
                  </w:tcBorders>
                  <w:noWrap/>
                  <w:vAlign w:val="center"/>
                  <w:hideMark/>
                </w:tcPr>
                <w:p w14:paraId="238183DD" w14:textId="77777777" w:rsidR="00492A34" w:rsidRPr="00365145" w:rsidRDefault="00492A34" w:rsidP="00E9126A">
                  <w:pPr>
                    <w:widowControl/>
                    <w:rPr>
                      <w:rFonts w:ascii="標楷體" w:eastAsia="標楷體" w:hAnsi="標楷體" w:cs="新細明體"/>
                      <w:kern w:val="0"/>
                      <w:sz w:val="20"/>
                      <w:szCs w:val="20"/>
                    </w:rPr>
                  </w:pPr>
                  <w:r w:rsidRPr="00365145">
                    <w:rPr>
                      <w:rFonts w:ascii="標楷體" w:eastAsia="標楷體" w:hAnsi="標楷體" w:cs="新細明體" w:hint="eastAsia"/>
                      <w:kern w:val="0"/>
                      <w:sz w:val="20"/>
                      <w:szCs w:val="20"/>
                    </w:rPr>
                    <w:t>合計</w:t>
                  </w:r>
                </w:p>
              </w:tc>
              <w:tc>
                <w:tcPr>
                  <w:tcW w:w="992" w:type="pct"/>
                  <w:tcBorders>
                    <w:top w:val="nil"/>
                    <w:left w:val="nil"/>
                  </w:tcBorders>
                  <w:noWrap/>
                  <w:vAlign w:val="center"/>
                  <w:hideMark/>
                </w:tcPr>
                <w:p w14:paraId="3AAC8216" w14:textId="77777777" w:rsidR="00492A34" w:rsidRPr="00365145" w:rsidRDefault="00F76133" w:rsidP="00600136">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492A34" w:rsidRPr="00365145">
                    <w:rPr>
                      <w:rFonts w:ascii="標楷體" w:eastAsia="標楷體" w:hAnsi="標楷體" w:cs="新細明體" w:hint="eastAsia"/>
                      <w:kern w:val="0"/>
                      <w:sz w:val="20"/>
                      <w:szCs w:val="20"/>
                    </w:rPr>
                    <w:t>397</w:t>
                  </w:r>
                </w:p>
              </w:tc>
              <w:tc>
                <w:tcPr>
                  <w:tcW w:w="989" w:type="pct"/>
                  <w:tcBorders>
                    <w:top w:val="nil"/>
                  </w:tcBorders>
                  <w:noWrap/>
                  <w:vAlign w:val="center"/>
                  <w:hideMark/>
                </w:tcPr>
                <w:p w14:paraId="070766CE" w14:textId="77777777" w:rsidR="00492A34" w:rsidRPr="00365145" w:rsidRDefault="00F76133" w:rsidP="00600136">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492A34" w:rsidRPr="00365145">
                    <w:rPr>
                      <w:rFonts w:ascii="標楷體" w:eastAsia="標楷體" w:hAnsi="標楷體" w:cs="新細明體" w:hint="eastAsia"/>
                      <w:kern w:val="0"/>
                      <w:sz w:val="20"/>
                      <w:szCs w:val="20"/>
                    </w:rPr>
                    <w:t>664</w:t>
                  </w:r>
                </w:p>
              </w:tc>
            </w:tr>
            <w:tr w:rsidR="00492A34" w:rsidRPr="00365145" w14:paraId="159B426A" w14:textId="77777777" w:rsidTr="00492A34">
              <w:trPr>
                <w:trHeight w:val="408"/>
              </w:trPr>
              <w:tc>
                <w:tcPr>
                  <w:tcW w:w="1246" w:type="pct"/>
                  <w:vMerge/>
                  <w:tcBorders>
                    <w:top w:val="nil"/>
                    <w:bottom w:val="single" w:sz="4" w:space="0" w:color="auto"/>
                    <w:right w:val="single" w:sz="4" w:space="0" w:color="auto"/>
                  </w:tcBorders>
                  <w:vAlign w:val="center"/>
                  <w:hideMark/>
                </w:tcPr>
                <w:p w14:paraId="04DE83F3" w14:textId="77777777" w:rsidR="00492A34" w:rsidRPr="00365145" w:rsidRDefault="00492A34" w:rsidP="00495B8A">
                  <w:pPr>
                    <w:widowControl/>
                    <w:ind w:leftChars="376" w:left="902"/>
                    <w:rPr>
                      <w:rFonts w:ascii="標楷體" w:eastAsia="標楷體" w:hAnsi="標楷體" w:cs="新細明體"/>
                      <w:kern w:val="0"/>
                      <w:sz w:val="20"/>
                      <w:szCs w:val="20"/>
                    </w:rPr>
                  </w:pPr>
                </w:p>
              </w:tc>
              <w:tc>
                <w:tcPr>
                  <w:tcW w:w="1773" w:type="pct"/>
                  <w:tcBorders>
                    <w:top w:val="nil"/>
                    <w:left w:val="nil"/>
                    <w:bottom w:val="single" w:sz="4" w:space="0" w:color="auto"/>
                    <w:right w:val="single" w:sz="4" w:space="0" w:color="auto"/>
                  </w:tcBorders>
                  <w:vAlign w:val="center"/>
                  <w:hideMark/>
                </w:tcPr>
                <w:p w14:paraId="6778A59E" w14:textId="77777777" w:rsidR="00492A34" w:rsidRPr="00365145" w:rsidRDefault="00492A34" w:rsidP="00E9126A">
                  <w:pPr>
                    <w:widowControl/>
                    <w:rPr>
                      <w:rFonts w:ascii="標楷體" w:eastAsia="標楷體" w:hAnsi="標楷體" w:cs="新細明體"/>
                      <w:kern w:val="0"/>
                      <w:sz w:val="20"/>
                      <w:szCs w:val="20"/>
                    </w:rPr>
                  </w:pPr>
                  <w:r w:rsidRPr="00365145">
                    <w:rPr>
                      <w:rFonts w:ascii="標楷體" w:eastAsia="標楷體" w:hAnsi="標楷體" w:cs="新細明體" w:hint="eastAsia"/>
                      <w:kern w:val="0"/>
                      <w:sz w:val="20"/>
                      <w:szCs w:val="20"/>
                    </w:rPr>
                    <w:t>引用妥速審判法第7條</w:t>
                  </w:r>
                </w:p>
              </w:tc>
              <w:tc>
                <w:tcPr>
                  <w:tcW w:w="992" w:type="pct"/>
                  <w:tcBorders>
                    <w:top w:val="nil"/>
                    <w:left w:val="nil"/>
                  </w:tcBorders>
                  <w:noWrap/>
                  <w:vAlign w:val="center"/>
                  <w:hideMark/>
                </w:tcPr>
                <w:p w14:paraId="1A767BE9" w14:textId="77777777" w:rsidR="00492A34" w:rsidRPr="00365145" w:rsidRDefault="00F76133" w:rsidP="00600136">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492A34" w:rsidRPr="00365145">
                    <w:rPr>
                      <w:rFonts w:ascii="標楷體" w:eastAsia="標楷體" w:hAnsi="標楷體" w:cs="新細明體" w:hint="eastAsia"/>
                      <w:kern w:val="0"/>
                      <w:sz w:val="20"/>
                      <w:szCs w:val="20"/>
                    </w:rPr>
                    <w:t>171</w:t>
                  </w:r>
                </w:p>
              </w:tc>
              <w:tc>
                <w:tcPr>
                  <w:tcW w:w="989" w:type="pct"/>
                  <w:tcBorders>
                    <w:top w:val="nil"/>
                  </w:tcBorders>
                  <w:noWrap/>
                  <w:vAlign w:val="center"/>
                  <w:hideMark/>
                </w:tcPr>
                <w:p w14:paraId="4E7C677F" w14:textId="77777777" w:rsidR="00492A34" w:rsidRPr="00365145" w:rsidRDefault="00F76133" w:rsidP="00600136">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492A34">
                    <w:rPr>
                      <w:rFonts w:ascii="標楷體" w:eastAsia="標楷體" w:hAnsi="標楷體" w:cs="新細明體" w:hint="eastAsia"/>
                      <w:kern w:val="0"/>
                      <w:sz w:val="20"/>
                      <w:szCs w:val="20"/>
                    </w:rPr>
                    <w:t xml:space="preserve">  </w:t>
                  </w:r>
                  <w:r w:rsidR="00492A34" w:rsidRPr="00365145">
                    <w:rPr>
                      <w:rFonts w:ascii="標楷體" w:eastAsia="標楷體" w:hAnsi="標楷體" w:cs="新細明體" w:hint="eastAsia"/>
                      <w:kern w:val="0"/>
                      <w:sz w:val="20"/>
                      <w:szCs w:val="20"/>
                    </w:rPr>
                    <w:t>5</w:t>
                  </w:r>
                </w:p>
              </w:tc>
            </w:tr>
            <w:tr w:rsidR="00492A34" w:rsidRPr="00365145" w14:paraId="586A81F3" w14:textId="77777777" w:rsidTr="00492A34">
              <w:trPr>
                <w:trHeight w:val="408"/>
              </w:trPr>
              <w:tc>
                <w:tcPr>
                  <w:tcW w:w="1246" w:type="pct"/>
                  <w:vMerge/>
                  <w:tcBorders>
                    <w:top w:val="nil"/>
                    <w:bottom w:val="single" w:sz="4" w:space="0" w:color="auto"/>
                    <w:right w:val="single" w:sz="4" w:space="0" w:color="auto"/>
                  </w:tcBorders>
                  <w:vAlign w:val="center"/>
                  <w:hideMark/>
                </w:tcPr>
                <w:p w14:paraId="004F96BB" w14:textId="77777777" w:rsidR="00492A34" w:rsidRPr="00365145" w:rsidRDefault="00492A34" w:rsidP="00495B8A">
                  <w:pPr>
                    <w:widowControl/>
                    <w:ind w:leftChars="376" w:left="902"/>
                    <w:rPr>
                      <w:rFonts w:ascii="標楷體" w:eastAsia="標楷體" w:hAnsi="標楷體" w:cs="新細明體"/>
                      <w:kern w:val="0"/>
                      <w:sz w:val="20"/>
                      <w:szCs w:val="20"/>
                    </w:rPr>
                  </w:pPr>
                </w:p>
              </w:tc>
              <w:tc>
                <w:tcPr>
                  <w:tcW w:w="1773" w:type="pct"/>
                  <w:tcBorders>
                    <w:top w:val="nil"/>
                    <w:left w:val="nil"/>
                    <w:bottom w:val="single" w:sz="4" w:space="0" w:color="auto"/>
                    <w:right w:val="single" w:sz="4" w:space="0" w:color="auto"/>
                  </w:tcBorders>
                  <w:vAlign w:val="center"/>
                  <w:hideMark/>
                </w:tcPr>
                <w:p w14:paraId="08563C95" w14:textId="77777777" w:rsidR="00492A34" w:rsidRPr="00365145" w:rsidRDefault="00492A34" w:rsidP="00E9126A">
                  <w:pPr>
                    <w:widowControl/>
                    <w:rPr>
                      <w:rFonts w:ascii="標楷體" w:eastAsia="標楷體" w:hAnsi="標楷體" w:cs="新細明體"/>
                      <w:kern w:val="0"/>
                      <w:sz w:val="20"/>
                      <w:szCs w:val="20"/>
                    </w:rPr>
                  </w:pPr>
                  <w:r w:rsidRPr="00365145">
                    <w:rPr>
                      <w:rFonts w:ascii="標楷體" w:eastAsia="標楷體" w:hAnsi="標楷體" w:cs="新細明體" w:hint="eastAsia"/>
                      <w:kern w:val="0"/>
                      <w:sz w:val="20"/>
                      <w:szCs w:val="20"/>
                    </w:rPr>
                    <w:t>未引用妥速審判法第7條</w:t>
                  </w:r>
                </w:p>
              </w:tc>
              <w:tc>
                <w:tcPr>
                  <w:tcW w:w="992" w:type="pct"/>
                  <w:tcBorders>
                    <w:top w:val="nil"/>
                    <w:left w:val="nil"/>
                  </w:tcBorders>
                  <w:noWrap/>
                  <w:vAlign w:val="center"/>
                  <w:hideMark/>
                </w:tcPr>
                <w:p w14:paraId="6F5EDFE4" w14:textId="77777777" w:rsidR="00492A34" w:rsidRPr="00365145" w:rsidRDefault="00F76133" w:rsidP="00600136">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492A34" w:rsidRPr="00365145">
                    <w:rPr>
                      <w:rFonts w:ascii="標楷體" w:eastAsia="標楷體" w:hAnsi="標楷體" w:cs="新細明體" w:hint="eastAsia"/>
                      <w:kern w:val="0"/>
                      <w:sz w:val="20"/>
                      <w:szCs w:val="20"/>
                    </w:rPr>
                    <w:t>226</w:t>
                  </w:r>
                </w:p>
              </w:tc>
              <w:tc>
                <w:tcPr>
                  <w:tcW w:w="989" w:type="pct"/>
                  <w:tcBorders>
                    <w:top w:val="nil"/>
                  </w:tcBorders>
                  <w:noWrap/>
                  <w:vAlign w:val="center"/>
                  <w:hideMark/>
                </w:tcPr>
                <w:p w14:paraId="25C02C26" w14:textId="77777777" w:rsidR="00492A34" w:rsidRPr="00365145" w:rsidRDefault="00F76133" w:rsidP="00600136">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492A34" w:rsidRPr="00365145">
                    <w:rPr>
                      <w:rFonts w:ascii="標楷體" w:eastAsia="標楷體" w:hAnsi="標楷體" w:cs="新細明體" w:hint="eastAsia"/>
                      <w:kern w:val="0"/>
                      <w:sz w:val="20"/>
                      <w:szCs w:val="20"/>
                    </w:rPr>
                    <w:t>659</w:t>
                  </w:r>
                </w:p>
              </w:tc>
            </w:tr>
            <w:tr w:rsidR="00492A34" w:rsidRPr="00365145" w14:paraId="0C62D7DF" w14:textId="77777777" w:rsidTr="00492A34">
              <w:trPr>
                <w:trHeight w:val="408"/>
              </w:trPr>
              <w:tc>
                <w:tcPr>
                  <w:tcW w:w="1246" w:type="pct"/>
                  <w:vMerge w:val="restart"/>
                  <w:tcBorders>
                    <w:top w:val="nil"/>
                    <w:bottom w:val="single" w:sz="4" w:space="0" w:color="auto"/>
                    <w:right w:val="single" w:sz="4" w:space="0" w:color="auto"/>
                  </w:tcBorders>
                  <w:noWrap/>
                  <w:vAlign w:val="center"/>
                  <w:hideMark/>
                </w:tcPr>
                <w:p w14:paraId="09082072" w14:textId="77777777" w:rsidR="00492A34" w:rsidRPr="00365145" w:rsidRDefault="00492A34" w:rsidP="00495B8A">
                  <w:pPr>
                    <w:widowControl/>
                    <w:ind w:leftChars="376" w:left="902"/>
                    <w:rPr>
                      <w:rFonts w:ascii="標楷體" w:eastAsia="標楷體" w:hAnsi="標楷體" w:cs="新細明體"/>
                      <w:kern w:val="0"/>
                      <w:sz w:val="20"/>
                      <w:szCs w:val="20"/>
                    </w:rPr>
                  </w:pPr>
                  <w:r w:rsidRPr="00365145">
                    <w:rPr>
                      <w:rFonts w:ascii="標楷體" w:eastAsia="標楷體" w:hAnsi="標楷體" w:cs="新細明體" w:hint="eastAsia"/>
                      <w:kern w:val="0"/>
                      <w:sz w:val="20"/>
                      <w:szCs w:val="20"/>
                    </w:rPr>
                    <w:t>2014</w:t>
                  </w:r>
                </w:p>
              </w:tc>
              <w:tc>
                <w:tcPr>
                  <w:tcW w:w="1773" w:type="pct"/>
                  <w:tcBorders>
                    <w:top w:val="single" w:sz="4" w:space="0" w:color="auto"/>
                    <w:left w:val="nil"/>
                    <w:bottom w:val="single" w:sz="4" w:space="0" w:color="auto"/>
                    <w:right w:val="single" w:sz="4" w:space="0" w:color="auto"/>
                  </w:tcBorders>
                  <w:noWrap/>
                  <w:vAlign w:val="center"/>
                  <w:hideMark/>
                </w:tcPr>
                <w:p w14:paraId="17D16EBD" w14:textId="77777777" w:rsidR="00492A34" w:rsidRPr="00365145" w:rsidRDefault="00492A34" w:rsidP="00E9126A">
                  <w:pPr>
                    <w:widowControl/>
                    <w:rPr>
                      <w:rFonts w:ascii="標楷體" w:eastAsia="標楷體" w:hAnsi="標楷體" w:cs="新細明體"/>
                      <w:kern w:val="0"/>
                      <w:sz w:val="20"/>
                      <w:szCs w:val="20"/>
                    </w:rPr>
                  </w:pPr>
                  <w:r w:rsidRPr="00365145">
                    <w:rPr>
                      <w:rFonts w:ascii="標楷體" w:eastAsia="標楷體" w:hAnsi="標楷體" w:cs="新細明體" w:hint="eastAsia"/>
                      <w:kern w:val="0"/>
                      <w:sz w:val="20"/>
                      <w:szCs w:val="20"/>
                    </w:rPr>
                    <w:t>合計</w:t>
                  </w:r>
                </w:p>
              </w:tc>
              <w:tc>
                <w:tcPr>
                  <w:tcW w:w="992" w:type="pct"/>
                  <w:tcBorders>
                    <w:left w:val="nil"/>
                  </w:tcBorders>
                  <w:noWrap/>
                  <w:vAlign w:val="center"/>
                  <w:hideMark/>
                </w:tcPr>
                <w:p w14:paraId="5891FA69" w14:textId="77777777" w:rsidR="00492A34" w:rsidRPr="00365145" w:rsidRDefault="00F76133" w:rsidP="00600136">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492A34" w:rsidRPr="00365145">
                    <w:rPr>
                      <w:rFonts w:ascii="標楷體" w:eastAsia="標楷體" w:hAnsi="標楷體" w:cs="新細明體" w:hint="eastAsia"/>
                      <w:kern w:val="0"/>
                      <w:sz w:val="20"/>
                      <w:szCs w:val="20"/>
                    </w:rPr>
                    <w:t>430</w:t>
                  </w:r>
                </w:p>
              </w:tc>
              <w:tc>
                <w:tcPr>
                  <w:tcW w:w="989" w:type="pct"/>
                  <w:noWrap/>
                  <w:vAlign w:val="center"/>
                  <w:hideMark/>
                </w:tcPr>
                <w:p w14:paraId="73407F5C" w14:textId="77777777" w:rsidR="00492A34" w:rsidRPr="00365145" w:rsidRDefault="00F76133" w:rsidP="00600136">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492A34" w:rsidRPr="00365145">
                    <w:rPr>
                      <w:rFonts w:ascii="標楷體" w:eastAsia="標楷體" w:hAnsi="標楷體" w:cs="新細明體" w:hint="eastAsia"/>
                      <w:kern w:val="0"/>
                      <w:sz w:val="20"/>
                      <w:szCs w:val="20"/>
                    </w:rPr>
                    <w:t>584</w:t>
                  </w:r>
                </w:p>
              </w:tc>
            </w:tr>
            <w:tr w:rsidR="00492A34" w:rsidRPr="00365145" w14:paraId="2614AEA8" w14:textId="77777777" w:rsidTr="00492A34">
              <w:trPr>
                <w:trHeight w:val="408"/>
              </w:trPr>
              <w:tc>
                <w:tcPr>
                  <w:tcW w:w="1246" w:type="pct"/>
                  <w:vMerge/>
                  <w:tcBorders>
                    <w:top w:val="nil"/>
                    <w:bottom w:val="single" w:sz="4" w:space="0" w:color="auto"/>
                    <w:right w:val="single" w:sz="4" w:space="0" w:color="auto"/>
                  </w:tcBorders>
                  <w:vAlign w:val="center"/>
                  <w:hideMark/>
                </w:tcPr>
                <w:p w14:paraId="47004BC5" w14:textId="77777777" w:rsidR="00492A34" w:rsidRPr="00365145" w:rsidRDefault="00492A34" w:rsidP="00495B8A">
                  <w:pPr>
                    <w:widowControl/>
                    <w:ind w:leftChars="376" w:left="902"/>
                    <w:rPr>
                      <w:rFonts w:ascii="標楷體" w:eastAsia="標楷體" w:hAnsi="標楷體" w:cs="新細明體"/>
                      <w:kern w:val="0"/>
                      <w:sz w:val="20"/>
                      <w:szCs w:val="20"/>
                    </w:rPr>
                  </w:pPr>
                </w:p>
              </w:tc>
              <w:tc>
                <w:tcPr>
                  <w:tcW w:w="1773" w:type="pct"/>
                  <w:tcBorders>
                    <w:top w:val="single" w:sz="4" w:space="0" w:color="auto"/>
                    <w:left w:val="nil"/>
                    <w:bottom w:val="single" w:sz="4" w:space="0" w:color="auto"/>
                    <w:right w:val="single" w:sz="4" w:space="0" w:color="auto"/>
                  </w:tcBorders>
                  <w:vAlign w:val="center"/>
                  <w:hideMark/>
                </w:tcPr>
                <w:p w14:paraId="7167A286" w14:textId="77777777" w:rsidR="00492A34" w:rsidRPr="00365145" w:rsidRDefault="00492A34" w:rsidP="00E9126A">
                  <w:pPr>
                    <w:widowControl/>
                    <w:rPr>
                      <w:rFonts w:ascii="標楷體" w:eastAsia="標楷體" w:hAnsi="標楷體" w:cs="新細明體"/>
                      <w:kern w:val="0"/>
                      <w:sz w:val="20"/>
                      <w:szCs w:val="20"/>
                    </w:rPr>
                  </w:pPr>
                  <w:r w:rsidRPr="00365145">
                    <w:rPr>
                      <w:rFonts w:ascii="標楷體" w:eastAsia="標楷體" w:hAnsi="標楷體" w:cs="新細明體" w:hint="eastAsia"/>
                      <w:kern w:val="0"/>
                      <w:sz w:val="20"/>
                      <w:szCs w:val="20"/>
                    </w:rPr>
                    <w:t>引用妥速審判法第7條</w:t>
                  </w:r>
                </w:p>
              </w:tc>
              <w:tc>
                <w:tcPr>
                  <w:tcW w:w="992" w:type="pct"/>
                  <w:tcBorders>
                    <w:left w:val="nil"/>
                  </w:tcBorders>
                  <w:noWrap/>
                  <w:vAlign w:val="center"/>
                  <w:hideMark/>
                </w:tcPr>
                <w:p w14:paraId="2FD2E657" w14:textId="77777777" w:rsidR="00492A34" w:rsidRPr="00365145" w:rsidRDefault="00F76133" w:rsidP="00600136">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492A34" w:rsidRPr="00365145">
                    <w:rPr>
                      <w:rFonts w:ascii="標楷體" w:eastAsia="標楷體" w:hAnsi="標楷體" w:cs="新細明體" w:hint="eastAsia"/>
                      <w:kern w:val="0"/>
                      <w:sz w:val="20"/>
                      <w:szCs w:val="20"/>
                    </w:rPr>
                    <w:t>195</w:t>
                  </w:r>
                </w:p>
              </w:tc>
              <w:tc>
                <w:tcPr>
                  <w:tcW w:w="989" w:type="pct"/>
                  <w:noWrap/>
                  <w:vAlign w:val="center"/>
                  <w:hideMark/>
                </w:tcPr>
                <w:p w14:paraId="48DB7497" w14:textId="77777777" w:rsidR="00492A34" w:rsidRPr="00365145" w:rsidRDefault="00DE775F" w:rsidP="00600136">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0</w:t>
                  </w:r>
                </w:p>
              </w:tc>
            </w:tr>
            <w:tr w:rsidR="00492A34" w:rsidRPr="00365145" w14:paraId="1281BB2A" w14:textId="77777777" w:rsidTr="00492A34">
              <w:trPr>
                <w:trHeight w:val="408"/>
              </w:trPr>
              <w:tc>
                <w:tcPr>
                  <w:tcW w:w="1246" w:type="pct"/>
                  <w:vMerge/>
                  <w:tcBorders>
                    <w:top w:val="nil"/>
                    <w:bottom w:val="single" w:sz="4" w:space="0" w:color="auto"/>
                    <w:right w:val="single" w:sz="4" w:space="0" w:color="auto"/>
                  </w:tcBorders>
                  <w:vAlign w:val="center"/>
                  <w:hideMark/>
                </w:tcPr>
                <w:p w14:paraId="027D28CB" w14:textId="77777777" w:rsidR="00492A34" w:rsidRPr="00365145" w:rsidRDefault="00492A34" w:rsidP="00495B8A">
                  <w:pPr>
                    <w:widowControl/>
                    <w:ind w:leftChars="376" w:left="902"/>
                    <w:rPr>
                      <w:rFonts w:ascii="標楷體" w:eastAsia="標楷體" w:hAnsi="標楷體" w:cs="新細明體"/>
                      <w:kern w:val="0"/>
                      <w:sz w:val="20"/>
                      <w:szCs w:val="20"/>
                    </w:rPr>
                  </w:pPr>
                </w:p>
              </w:tc>
              <w:tc>
                <w:tcPr>
                  <w:tcW w:w="1773" w:type="pct"/>
                  <w:tcBorders>
                    <w:top w:val="single" w:sz="4" w:space="0" w:color="auto"/>
                    <w:left w:val="nil"/>
                    <w:bottom w:val="single" w:sz="4" w:space="0" w:color="auto"/>
                    <w:right w:val="single" w:sz="4" w:space="0" w:color="auto"/>
                  </w:tcBorders>
                  <w:vAlign w:val="center"/>
                  <w:hideMark/>
                </w:tcPr>
                <w:p w14:paraId="1692AB59" w14:textId="77777777" w:rsidR="00492A34" w:rsidRPr="00365145" w:rsidRDefault="00492A34" w:rsidP="00E9126A">
                  <w:pPr>
                    <w:widowControl/>
                    <w:rPr>
                      <w:rFonts w:ascii="標楷體" w:eastAsia="標楷體" w:hAnsi="標楷體" w:cs="新細明體"/>
                      <w:kern w:val="0"/>
                      <w:sz w:val="20"/>
                      <w:szCs w:val="20"/>
                    </w:rPr>
                  </w:pPr>
                  <w:r w:rsidRPr="00365145">
                    <w:rPr>
                      <w:rFonts w:ascii="標楷體" w:eastAsia="標楷體" w:hAnsi="標楷體" w:cs="新細明體" w:hint="eastAsia"/>
                      <w:kern w:val="0"/>
                      <w:sz w:val="20"/>
                      <w:szCs w:val="20"/>
                    </w:rPr>
                    <w:t>未引用妥速審判法第7條</w:t>
                  </w:r>
                </w:p>
              </w:tc>
              <w:tc>
                <w:tcPr>
                  <w:tcW w:w="992" w:type="pct"/>
                  <w:tcBorders>
                    <w:left w:val="nil"/>
                  </w:tcBorders>
                  <w:noWrap/>
                  <w:vAlign w:val="center"/>
                  <w:hideMark/>
                </w:tcPr>
                <w:p w14:paraId="13C42045" w14:textId="77777777" w:rsidR="00492A34" w:rsidRPr="00365145" w:rsidRDefault="00F76133" w:rsidP="00600136">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492A34" w:rsidRPr="00365145">
                    <w:rPr>
                      <w:rFonts w:ascii="標楷體" w:eastAsia="標楷體" w:hAnsi="標楷體" w:cs="新細明體" w:hint="eastAsia"/>
                      <w:kern w:val="0"/>
                      <w:sz w:val="20"/>
                      <w:szCs w:val="20"/>
                    </w:rPr>
                    <w:t>235</w:t>
                  </w:r>
                </w:p>
              </w:tc>
              <w:tc>
                <w:tcPr>
                  <w:tcW w:w="989" w:type="pct"/>
                  <w:noWrap/>
                  <w:vAlign w:val="center"/>
                  <w:hideMark/>
                </w:tcPr>
                <w:p w14:paraId="6616C49D" w14:textId="77777777" w:rsidR="00492A34" w:rsidRPr="00365145" w:rsidRDefault="00F76133" w:rsidP="00600136">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492A34" w:rsidRPr="00365145">
                    <w:rPr>
                      <w:rFonts w:ascii="標楷體" w:eastAsia="標楷體" w:hAnsi="標楷體" w:cs="新細明體" w:hint="eastAsia"/>
                      <w:kern w:val="0"/>
                      <w:sz w:val="20"/>
                      <w:szCs w:val="20"/>
                    </w:rPr>
                    <w:t>584</w:t>
                  </w:r>
                </w:p>
              </w:tc>
            </w:tr>
            <w:tr w:rsidR="00492A34" w:rsidRPr="00365145" w14:paraId="3D06D592" w14:textId="77777777" w:rsidTr="00492A34">
              <w:trPr>
                <w:trHeight w:val="408"/>
              </w:trPr>
              <w:tc>
                <w:tcPr>
                  <w:tcW w:w="1246" w:type="pct"/>
                  <w:vMerge w:val="restart"/>
                  <w:tcBorders>
                    <w:top w:val="nil"/>
                    <w:bottom w:val="single" w:sz="4" w:space="0" w:color="auto"/>
                    <w:right w:val="single" w:sz="4" w:space="0" w:color="auto"/>
                  </w:tcBorders>
                  <w:noWrap/>
                  <w:vAlign w:val="center"/>
                  <w:hideMark/>
                </w:tcPr>
                <w:p w14:paraId="15F604F7" w14:textId="77777777" w:rsidR="00492A34" w:rsidRPr="00365145" w:rsidRDefault="00492A34" w:rsidP="00495B8A">
                  <w:pPr>
                    <w:widowControl/>
                    <w:ind w:leftChars="376" w:left="902"/>
                    <w:rPr>
                      <w:rFonts w:ascii="標楷體" w:eastAsia="標楷體" w:hAnsi="標楷體" w:cs="新細明體"/>
                      <w:kern w:val="0"/>
                      <w:sz w:val="20"/>
                      <w:szCs w:val="20"/>
                    </w:rPr>
                  </w:pPr>
                  <w:r w:rsidRPr="00365145">
                    <w:rPr>
                      <w:rFonts w:ascii="標楷體" w:eastAsia="標楷體" w:hAnsi="標楷體" w:cs="新細明體" w:hint="eastAsia"/>
                      <w:kern w:val="0"/>
                      <w:sz w:val="20"/>
                      <w:szCs w:val="20"/>
                    </w:rPr>
                    <w:t>2015</w:t>
                  </w:r>
                  <w:r>
                    <w:rPr>
                      <w:rFonts w:ascii="標楷體" w:eastAsia="標楷體" w:hAnsi="標楷體" w:cs="新細明體" w:hint="eastAsia"/>
                      <w:kern w:val="0"/>
                      <w:sz w:val="20"/>
                      <w:szCs w:val="20"/>
                    </w:rPr>
                    <w:t>（</w:t>
                  </w:r>
                  <w:r w:rsidRPr="00365145">
                    <w:rPr>
                      <w:rFonts w:ascii="標楷體" w:eastAsia="標楷體" w:hAnsi="標楷體" w:cs="新細明體" w:hint="eastAsia"/>
                      <w:kern w:val="0"/>
                      <w:sz w:val="20"/>
                      <w:szCs w:val="20"/>
                    </w:rPr>
                    <w:t>1-10</w:t>
                  </w:r>
                  <w:r>
                    <w:rPr>
                      <w:rFonts w:ascii="標楷體" w:eastAsia="標楷體" w:hAnsi="標楷體" w:cs="新細明體" w:hint="eastAsia"/>
                      <w:kern w:val="0"/>
                      <w:sz w:val="20"/>
                      <w:szCs w:val="20"/>
                    </w:rPr>
                    <w:t>）</w:t>
                  </w:r>
                </w:p>
              </w:tc>
              <w:tc>
                <w:tcPr>
                  <w:tcW w:w="1773" w:type="pct"/>
                  <w:tcBorders>
                    <w:top w:val="single" w:sz="4" w:space="0" w:color="auto"/>
                    <w:left w:val="single" w:sz="4" w:space="0" w:color="auto"/>
                    <w:bottom w:val="single" w:sz="4" w:space="0" w:color="auto"/>
                    <w:right w:val="single" w:sz="4" w:space="0" w:color="auto"/>
                  </w:tcBorders>
                  <w:noWrap/>
                  <w:vAlign w:val="center"/>
                  <w:hideMark/>
                </w:tcPr>
                <w:p w14:paraId="1A292EE1" w14:textId="77777777" w:rsidR="00492A34" w:rsidRPr="00365145" w:rsidRDefault="00492A34" w:rsidP="00E9126A">
                  <w:pPr>
                    <w:widowControl/>
                    <w:rPr>
                      <w:rFonts w:ascii="標楷體" w:eastAsia="標楷體" w:hAnsi="標楷體" w:cs="新細明體"/>
                      <w:kern w:val="0"/>
                      <w:sz w:val="20"/>
                      <w:szCs w:val="20"/>
                    </w:rPr>
                  </w:pPr>
                  <w:r w:rsidRPr="00365145">
                    <w:rPr>
                      <w:rFonts w:ascii="標楷體" w:eastAsia="標楷體" w:hAnsi="標楷體" w:cs="新細明體" w:hint="eastAsia"/>
                      <w:kern w:val="0"/>
                      <w:sz w:val="20"/>
                      <w:szCs w:val="20"/>
                    </w:rPr>
                    <w:t>合計</w:t>
                  </w:r>
                </w:p>
              </w:tc>
              <w:tc>
                <w:tcPr>
                  <w:tcW w:w="992" w:type="pct"/>
                  <w:tcBorders>
                    <w:left w:val="nil"/>
                  </w:tcBorders>
                  <w:noWrap/>
                  <w:vAlign w:val="center"/>
                  <w:hideMark/>
                </w:tcPr>
                <w:p w14:paraId="38F83B97" w14:textId="77777777" w:rsidR="00492A34" w:rsidRPr="00365145" w:rsidRDefault="00F76133" w:rsidP="00600136">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492A34" w:rsidRPr="00365145">
                    <w:rPr>
                      <w:rFonts w:ascii="標楷體" w:eastAsia="標楷體" w:hAnsi="標楷體" w:cs="新細明體" w:hint="eastAsia"/>
                      <w:kern w:val="0"/>
                      <w:sz w:val="20"/>
                      <w:szCs w:val="20"/>
                    </w:rPr>
                    <w:t>292</w:t>
                  </w:r>
                </w:p>
              </w:tc>
              <w:tc>
                <w:tcPr>
                  <w:tcW w:w="989" w:type="pct"/>
                  <w:noWrap/>
                  <w:vAlign w:val="center"/>
                  <w:hideMark/>
                </w:tcPr>
                <w:p w14:paraId="2612DF22" w14:textId="77777777" w:rsidR="00492A34" w:rsidRPr="00365145" w:rsidRDefault="00F76133" w:rsidP="00600136">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492A34" w:rsidRPr="00365145">
                    <w:rPr>
                      <w:rFonts w:ascii="標楷體" w:eastAsia="標楷體" w:hAnsi="標楷體" w:cs="新細明體" w:hint="eastAsia"/>
                      <w:kern w:val="0"/>
                      <w:sz w:val="20"/>
                      <w:szCs w:val="20"/>
                    </w:rPr>
                    <w:t>510</w:t>
                  </w:r>
                </w:p>
              </w:tc>
            </w:tr>
            <w:tr w:rsidR="00492A34" w:rsidRPr="00365145" w14:paraId="389E6498" w14:textId="77777777" w:rsidTr="00492A34">
              <w:trPr>
                <w:trHeight w:val="408"/>
              </w:trPr>
              <w:tc>
                <w:tcPr>
                  <w:tcW w:w="1246" w:type="pct"/>
                  <w:vMerge/>
                  <w:tcBorders>
                    <w:top w:val="nil"/>
                    <w:bottom w:val="single" w:sz="4" w:space="0" w:color="auto"/>
                    <w:right w:val="single" w:sz="4" w:space="0" w:color="auto"/>
                  </w:tcBorders>
                  <w:vAlign w:val="center"/>
                  <w:hideMark/>
                </w:tcPr>
                <w:p w14:paraId="4A3C210C" w14:textId="77777777" w:rsidR="00492A34" w:rsidRPr="00365145" w:rsidRDefault="00492A34" w:rsidP="00495B8A">
                  <w:pPr>
                    <w:widowControl/>
                    <w:ind w:leftChars="376" w:left="902"/>
                    <w:rPr>
                      <w:rFonts w:ascii="標楷體" w:eastAsia="標楷體" w:hAnsi="標楷體" w:cs="新細明體"/>
                      <w:kern w:val="0"/>
                      <w:sz w:val="20"/>
                      <w:szCs w:val="20"/>
                    </w:rPr>
                  </w:pPr>
                </w:p>
              </w:tc>
              <w:tc>
                <w:tcPr>
                  <w:tcW w:w="1773" w:type="pct"/>
                  <w:tcBorders>
                    <w:top w:val="single" w:sz="4" w:space="0" w:color="auto"/>
                    <w:left w:val="single" w:sz="4" w:space="0" w:color="auto"/>
                    <w:bottom w:val="single" w:sz="4" w:space="0" w:color="auto"/>
                    <w:right w:val="single" w:sz="4" w:space="0" w:color="auto"/>
                  </w:tcBorders>
                  <w:vAlign w:val="center"/>
                  <w:hideMark/>
                </w:tcPr>
                <w:p w14:paraId="7FCCAF7C" w14:textId="77777777" w:rsidR="00492A34" w:rsidRPr="00365145" w:rsidRDefault="00492A34" w:rsidP="00E9126A">
                  <w:pPr>
                    <w:widowControl/>
                    <w:rPr>
                      <w:rFonts w:ascii="標楷體" w:eastAsia="標楷體" w:hAnsi="標楷體" w:cs="新細明體"/>
                      <w:kern w:val="0"/>
                      <w:sz w:val="20"/>
                      <w:szCs w:val="20"/>
                    </w:rPr>
                  </w:pPr>
                  <w:r w:rsidRPr="00365145">
                    <w:rPr>
                      <w:rFonts w:ascii="標楷體" w:eastAsia="標楷體" w:hAnsi="標楷體" w:cs="新細明體" w:hint="eastAsia"/>
                      <w:kern w:val="0"/>
                      <w:sz w:val="20"/>
                      <w:szCs w:val="20"/>
                    </w:rPr>
                    <w:t>引用妥速審判法第7條</w:t>
                  </w:r>
                </w:p>
              </w:tc>
              <w:tc>
                <w:tcPr>
                  <w:tcW w:w="992" w:type="pct"/>
                  <w:tcBorders>
                    <w:left w:val="nil"/>
                  </w:tcBorders>
                  <w:noWrap/>
                  <w:vAlign w:val="center"/>
                  <w:hideMark/>
                </w:tcPr>
                <w:p w14:paraId="6A7517FD" w14:textId="77777777" w:rsidR="00492A34" w:rsidRPr="00365145" w:rsidRDefault="00F76133" w:rsidP="00600136">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492A34" w:rsidRPr="00365145">
                    <w:rPr>
                      <w:rFonts w:ascii="標楷體" w:eastAsia="標楷體" w:hAnsi="標楷體" w:cs="新細明體" w:hint="eastAsia"/>
                      <w:kern w:val="0"/>
                      <w:sz w:val="20"/>
                      <w:szCs w:val="20"/>
                    </w:rPr>
                    <w:t>153</w:t>
                  </w:r>
                </w:p>
              </w:tc>
              <w:tc>
                <w:tcPr>
                  <w:tcW w:w="989" w:type="pct"/>
                  <w:noWrap/>
                  <w:vAlign w:val="center"/>
                  <w:hideMark/>
                </w:tcPr>
                <w:p w14:paraId="29262D23" w14:textId="77777777" w:rsidR="00492A34" w:rsidRPr="00365145" w:rsidRDefault="00F76133" w:rsidP="00600136">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492A34">
                    <w:rPr>
                      <w:rFonts w:ascii="標楷體" w:eastAsia="標楷體" w:hAnsi="標楷體" w:cs="新細明體" w:hint="eastAsia"/>
                      <w:kern w:val="0"/>
                      <w:sz w:val="20"/>
                      <w:szCs w:val="20"/>
                    </w:rPr>
                    <w:t xml:space="preserve"> </w:t>
                  </w:r>
                  <w:r w:rsidR="00492A34" w:rsidRPr="00365145">
                    <w:rPr>
                      <w:rFonts w:ascii="標楷體" w:eastAsia="標楷體" w:hAnsi="標楷體" w:cs="新細明體" w:hint="eastAsia"/>
                      <w:kern w:val="0"/>
                      <w:sz w:val="20"/>
                      <w:szCs w:val="20"/>
                    </w:rPr>
                    <w:t>41</w:t>
                  </w:r>
                </w:p>
              </w:tc>
            </w:tr>
            <w:tr w:rsidR="00492A34" w:rsidRPr="00365145" w14:paraId="72D826A6" w14:textId="77777777" w:rsidTr="00492A34">
              <w:trPr>
                <w:trHeight w:val="408"/>
              </w:trPr>
              <w:tc>
                <w:tcPr>
                  <w:tcW w:w="1246" w:type="pct"/>
                  <w:vMerge/>
                  <w:tcBorders>
                    <w:top w:val="nil"/>
                    <w:bottom w:val="single" w:sz="4" w:space="0" w:color="auto"/>
                    <w:right w:val="single" w:sz="4" w:space="0" w:color="auto"/>
                  </w:tcBorders>
                  <w:vAlign w:val="center"/>
                  <w:hideMark/>
                </w:tcPr>
                <w:p w14:paraId="2F85DCA2" w14:textId="77777777" w:rsidR="00492A34" w:rsidRPr="00365145" w:rsidRDefault="00492A34" w:rsidP="00495B8A">
                  <w:pPr>
                    <w:widowControl/>
                    <w:ind w:leftChars="376" w:left="902"/>
                    <w:rPr>
                      <w:rFonts w:ascii="標楷體" w:eastAsia="標楷體" w:hAnsi="標楷體" w:cs="新細明體"/>
                      <w:kern w:val="0"/>
                      <w:sz w:val="20"/>
                      <w:szCs w:val="20"/>
                    </w:rPr>
                  </w:pPr>
                </w:p>
              </w:tc>
              <w:tc>
                <w:tcPr>
                  <w:tcW w:w="1773" w:type="pct"/>
                  <w:tcBorders>
                    <w:top w:val="single" w:sz="4" w:space="0" w:color="auto"/>
                    <w:left w:val="single" w:sz="4" w:space="0" w:color="auto"/>
                    <w:bottom w:val="single" w:sz="4" w:space="0" w:color="auto"/>
                    <w:right w:val="nil"/>
                  </w:tcBorders>
                  <w:vAlign w:val="center"/>
                  <w:hideMark/>
                </w:tcPr>
                <w:p w14:paraId="3D6DFC48" w14:textId="77777777" w:rsidR="00492A34" w:rsidRPr="00365145" w:rsidRDefault="00492A34" w:rsidP="00E9126A">
                  <w:pPr>
                    <w:widowControl/>
                    <w:rPr>
                      <w:rFonts w:ascii="標楷體" w:eastAsia="標楷體" w:hAnsi="標楷體" w:cs="新細明體"/>
                      <w:kern w:val="0"/>
                      <w:sz w:val="20"/>
                      <w:szCs w:val="20"/>
                    </w:rPr>
                  </w:pPr>
                  <w:r w:rsidRPr="00365145">
                    <w:rPr>
                      <w:rFonts w:ascii="標楷體" w:eastAsia="標楷體" w:hAnsi="標楷體" w:cs="新細明體" w:hint="eastAsia"/>
                      <w:kern w:val="0"/>
                      <w:sz w:val="20"/>
                      <w:szCs w:val="20"/>
                    </w:rPr>
                    <w:t>未引用妥速審判法第7條</w:t>
                  </w:r>
                </w:p>
              </w:tc>
              <w:tc>
                <w:tcPr>
                  <w:tcW w:w="992" w:type="pct"/>
                  <w:tcBorders>
                    <w:left w:val="single" w:sz="4" w:space="0" w:color="auto"/>
                  </w:tcBorders>
                  <w:noWrap/>
                  <w:vAlign w:val="center"/>
                  <w:hideMark/>
                </w:tcPr>
                <w:p w14:paraId="3F74304C" w14:textId="77777777" w:rsidR="00492A34" w:rsidRPr="00365145" w:rsidRDefault="00F76133" w:rsidP="00600136">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492A34" w:rsidRPr="00365145">
                    <w:rPr>
                      <w:rFonts w:ascii="標楷體" w:eastAsia="標楷體" w:hAnsi="標楷體" w:cs="新細明體" w:hint="eastAsia"/>
                      <w:kern w:val="0"/>
                      <w:sz w:val="20"/>
                      <w:szCs w:val="20"/>
                    </w:rPr>
                    <w:t>139</w:t>
                  </w:r>
                </w:p>
              </w:tc>
              <w:tc>
                <w:tcPr>
                  <w:tcW w:w="989" w:type="pct"/>
                  <w:noWrap/>
                  <w:vAlign w:val="center"/>
                  <w:hideMark/>
                </w:tcPr>
                <w:p w14:paraId="676D9ACA" w14:textId="77777777" w:rsidR="00492A34" w:rsidRPr="00365145" w:rsidRDefault="00F76133" w:rsidP="00600136">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492A34" w:rsidRPr="00365145">
                    <w:rPr>
                      <w:rFonts w:ascii="標楷體" w:eastAsia="標楷體" w:hAnsi="標楷體" w:cs="新細明體" w:hint="eastAsia"/>
                      <w:kern w:val="0"/>
                      <w:sz w:val="20"/>
                      <w:szCs w:val="20"/>
                    </w:rPr>
                    <w:t>469</w:t>
                  </w:r>
                </w:p>
              </w:tc>
            </w:tr>
            <w:tr w:rsidR="00492A34" w:rsidRPr="00365145" w14:paraId="6C068217" w14:textId="77777777" w:rsidTr="00FA1A29">
              <w:trPr>
                <w:trHeight w:val="408"/>
              </w:trPr>
              <w:tc>
                <w:tcPr>
                  <w:tcW w:w="1246" w:type="pct"/>
                  <w:vMerge w:val="restart"/>
                  <w:tcBorders>
                    <w:top w:val="single" w:sz="4" w:space="0" w:color="auto"/>
                    <w:right w:val="single" w:sz="4" w:space="0" w:color="auto"/>
                  </w:tcBorders>
                  <w:vAlign w:val="center"/>
                </w:tcPr>
                <w:p w14:paraId="694FA464" w14:textId="77777777" w:rsidR="00492A34" w:rsidRPr="00365145" w:rsidRDefault="00492A34" w:rsidP="00495B8A">
                  <w:pPr>
                    <w:widowControl/>
                    <w:ind w:leftChars="376" w:left="902"/>
                    <w:rPr>
                      <w:rFonts w:ascii="標楷體" w:eastAsia="標楷體" w:hAnsi="標楷體" w:cs="新細明體"/>
                      <w:kern w:val="0"/>
                      <w:sz w:val="20"/>
                      <w:szCs w:val="20"/>
                    </w:rPr>
                  </w:pPr>
                  <w:r w:rsidRPr="00365145">
                    <w:rPr>
                      <w:rFonts w:ascii="標楷體" w:eastAsia="標楷體" w:hAnsi="標楷體" w:cs="新細明體" w:hint="eastAsia"/>
                      <w:kern w:val="0"/>
                      <w:sz w:val="20"/>
                      <w:szCs w:val="20"/>
                    </w:rPr>
                    <w:t>合計</w:t>
                  </w:r>
                </w:p>
              </w:tc>
              <w:tc>
                <w:tcPr>
                  <w:tcW w:w="1773" w:type="pct"/>
                  <w:tcBorders>
                    <w:top w:val="single" w:sz="4" w:space="0" w:color="auto"/>
                    <w:left w:val="single" w:sz="4" w:space="0" w:color="auto"/>
                    <w:bottom w:val="single" w:sz="4" w:space="0" w:color="auto"/>
                    <w:right w:val="nil"/>
                  </w:tcBorders>
                  <w:vAlign w:val="center"/>
                </w:tcPr>
                <w:p w14:paraId="2F62745C" w14:textId="77777777" w:rsidR="00492A34" w:rsidRPr="00365145" w:rsidRDefault="00492A34" w:rsidP="00E9126A">
                  <w:pPr>
                    <w:widowControl/>
                    <w:rPr>
                      <w:rFonts w:ascii="標楷體" w:eastAsia="標楷體" w:hAnsi="標楷體" w:cs="新細明體"/>
                      <w:kern w:val="0"/>
                      <w:sz w:val="20"/>
                      <w:szCs w:val="20"/>
                    </w:rPr>
                  </w:pPr>
                  <w:r w:rsidRPr="00365145">
                    <w:rPr>
                      <w:rFonts w:ascii="標楷體" w:eastAsia="標楷體" w:hAnsi="標楷體" w:cs="新細明體" w:hint="eastAsia"/>
                      <w:kern w:val="0"/>
                      <w:sz w:val="20"/>
                      <w:szCs w:val="20"/>
                    </w:rPr>
                    <w:t>合計</w:t>
                  </w:r>
                </w:p>
              </w:tc>
              <w:tc>
                <w:tcPr>
                  <w:tcW w:w="992" w:type="pct"/>
                  <w:tcBorders>
                    <w:left w:val="single" w:sz="4" w:space="0" w:color="auto"/>
                  </w:tcBorders>
                  <w:noWrap/>
                  <w:vAlign w:val="center"/>
                </w:tcPr>
                <w:p w14:paraId="6F16B3B4" w14:textId="77777777" w:rsidR="00492A34" w:rsidRPr="00365145" w:rsidRDefault="00FA1A29" w:rsidP="00FA1A29">
                  <w:pPr>
                    <w:widowControl/>
                    <w:ind w:leftChars="7" w:left="17"/>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492A34" w:rsidRPr="00365145">
                    <w:rPr>
                      <w:rFonts w:ascii="標楷體" w:eastAsia="標楷體" w:hAnsi="標楷體" w:cs="新細明體" w:hint="eastAsia"/>
                      <w:kern w:val="0"/>
                      <w:sz w:val="20"/>
                      <w:szCs w:val="20"/>
                    </w:rPr>
                    <w:t>1,543</w:t>
                  </w:r>
                </w:p>
              </w:tc>
              <w:tc>
                <w:tcPr>
                  <w:tcW w:w="989" w:type="pct"/>
                  <w:noWrap/>
                  <w:vAlign w:val="center"/>
                </w:tcPr>
                <w:p w14:paraId="54F8E8C4" w14:textId="77777777" w:rsidR="00492A34" w:rsidRPr="00365145" w:rsidRDefault="00FA1A29" w:rsidP="00FA1A29">
                  <w:pPr>
                    <w:widowControl/>
                    <w:ind w:leftChars="8" w:left="19"/>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492A34" w:rsidRPr="00365145">
                    <w:rPr>
                      <w:rFonts w:ascii="標楷體" w:eastAsia="標楷體" w:hAnsi="標楷體" w:cs="新細明體" w:hint="eastAsia"/>
                      <w:kern w:val="0"/>
                      <w:sz w:val="20"/>
                      <w:szCs w:val="20"/>
                    </w:rPr>
                    <w:t>2,342</w:t>
                  </w:r>
                </w:p>
              </w:tc>
            </w:tr>
            <w:tr w:rsidR="00492A34" w:rsidRPr="00365145" w14:paraId="1C3CE89F" w14:textId="77777777" w:rsidTr="00FA1A29">
              <w:trPr>
                <w:trHeight w:val="408"/>
              </w:trPr>
              <w:tc>
                <w:tcPr>
                  <w:tcW w:w="1246" w:type="pct"/>
                  <w:vMerge/>
                  <w:tcBorders>
                    <w:right w:val="single" w:sz="4" w:space="0" w:color="auto"/>
                  </w:tcBorders>
                  <w:vAlign w:val="center"/>
                </w:tcPr>
                <w:p w14:paraId="50B992DB" w14:textId="77777777" w:rsidR="00492A34" w:rsidRPr="00365145" w:rsidRDefault="00492A34" w:rsidP="00E9126A">
                  <w:pPr>
                    <w:widowControl/>
                    <w:rPr>
                      <w:rFonts w:ascii="標楷體" w:eastAsia="標楷體" w:hAnsi="標楷體" w:cs="新細明體"/>
                      <w:kern w:val="0"/>
                      <w:sz w:val="20"/>
                      <w:szCs w:val="20"/>
                    </w:rPr>
                  </w:pPr>
                </w:p>
              </w:tc>
              <w:tc>
                <w:tcPr>
                  <w:tcW w:w="1773" w:type="pct"/>
                  <w:tcBorders>
                    <w:top w:val="single" w:sz="4" w:space="0" w:color="auto"/>
                    <w:left w:val="single" w:sz="4" w:space="0" w:color="auto"/>
                    <w:bottom w:val="single" w:sz="4" w:space="0" w:color="auto"/>
                    <w:right w:val="nil"/>
                  </w:tcBorders>
                  <w:vAlign w:val="center"/>
                </w:tcPr>
                <w:p w14:paraId="7A43C7FA" w14:textId="77777777" w:rsidR="00492A34" w:rsidRPr="00365145" w:rsidRDefault="00492A34" w:rsidP="00E9126A">
                  <w:pPr>
                    <w:widowControl/>
                    <w:rPr>
                      <w:rFonts w:ascii="標楷體" w:eastAsia="標楷體" w:hAnsi="標楷體" w:cs="新細明體"/>
                      <w:kern w:val="0"/>
                      <w:sz w:val="20"/>
                      <w:szCs w:val="20"/>
                    </w:rPr>
                  </w:pPr>
                  <w:r w:rsidRPr="00365145">
                    <w:rPr>
                      <w:rFonts w:ascii="標楷體" w:eastAsia="標楷體" w:hAnsi="標楷體" w:cs="新細明體" w:hint="eastAsia"/>
                      <w:kern w:val="0"/>
                      <w:sz w:val="20"/>
                      <w:szCs w:val="20"/>
                    </w:rPr>
                    <w:t>引用妥速審判法第7條</w:t>
                  </w:r>
                </w:p>
              </w:tc>
              <w:tc>
                <w:tcPr>
                  <w:tcW w:w="992" w:type="pct"/>
                  <w:tcBorders>
                    <w:left w:val="single" w:sz="4" w:space="0" w:color="auto"/>
                  </w:tcBorders>
                  <w:noWrap/>
                  <w:vAlign w:val="center"/>
                </w:tcPr>
                <w:p w14:paraId="155BBBA8" w14:textId="77777777" w:rsidR="00492A34" w:rsidRPr="00365145" w:rsidRDefault="00FA1A29" w:rsidP="00FA1A29">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492A34" w:rsidRPr="00365145">
                    <w:rPr>
                      <w:rFonts w:ascii="標楷體" w:eastAsia="標楷體" w:hAnsi="標楷體" w:cs="新細明體" w:hint="eastAsia"/>
                      <w:kern w:val="0"/>
                      <w:sz w:val="20"/>
                      <w:szCs w:val="20"/>
                    </w:rPr>
                    <w:t>685</w:t>
                  </w:r>
                </w:p>
              </w:tc>
              <w:tc>
                <w:tcPr>
                  <w:tcW w:w="989" w:type="pct"/>
                  <w:noWrap/>
                  <w:vAlign w:val="center"/>
                </w:tcPr>
                <w:p w14:paraId="7B3ADCFE" w14:textId="77777777" w:rsidR="00492A34" w:rsidRPr="00365145" w:rsidRDefault="00FA1A29" w:rsidP="00FA1A29">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492A34" w:rsidRPr="00365145">
                    <w:rPr>
                      <w:rFonts w:ascii="標楷體" w:eastAsia="標楷體" w:hAnsi="標楷體" w:cs="新細明體" w:hint="eastAsia"/>
                      <w:kern w:val="0"/>
                      <w:sz w:val="20"/>
                      <w:szCs w:val="20"/>
                    </w:rPr>
                    <w:t>58</w:t>
                  </w:r>
                </w:p>
              </w:tc>
            </w:tr>
            <w:tr w:rsidR="00492A34" w:rsidRPr="00365145" w14:paraId="7B8DB67A" w14:textId="77777777" w:rsidTr="00492A34">
              <w:trPr>
                <w:trHeight w:val="408"/>
              </w:trPr>
              <w:tc>
                <w:tcPr>
                  <w:tcW w:w="1246" w:type="pct"/>
                  <w:vMerge/>
                  <w:tcBorders>
                    <w:bottom w:val="single" w:sz="4" w:space="0" w:color="auto"/>
                    <w:right w:val="single" w:sz="4" w:space="0" w:color="auto"/>
                  </w:tcBorders>
                  <w:vAlign w:val="center"/>
                </w:tcPr>
                <w:p w14:paraId="67B4E869" w14:textId="77777777" w:rsidR="00492A34" w:rsidRPr="00365145" w:rsidRDefault="00492A34" w:rsidP="00E9126A">
                  <w:pPr>
                    <w:widowControl/>
                    <w:rPr>
                      <w:rFonts w:ascii="標楷體" w:eastAsia="標楷體" w:hAnsi="標楷體" w:cs="新細明體"/>
                      <w:kern w:val="0"/>
                      <w:sz w:val="20"/>
                      <w:szCs w:val="20"/>
                    </w:rPr>
                  </w:pPr>
                </w:p>
              </w:tc>
              <w:tc>
                <w:tcPr>
                  <w:tcW w:w="1773" w:type="pct"/>
                  <w:tcBorders>
                    <w:top w:val="single" w:sz="4" w:space="0" w:color="auto"/>
                    <w:left w:val="single" w:sz="4" w:space="0" w:color="auto"/>
                    <w:bottom w:val="single" w:sz="4" w:space="0" w:color="auto"/>
                    <w:right w:val="nil"/>
                  </w:tcBorders>
                  <w:vAlign w:val="center"/>
                </w:tcPr>
                <w:p w14:paraId="2244FD61" w14:textId="77777777" w:rsidR="00492A34" w:rsidRPr="00365145" w:rsidRDefault="00492A34" w:rsidP="00E9126A">
                  <w:pPr>
                    <w:widowControl/>
                    <w:rPr>
                      <w:rFonts w:ascii="標楷體" w:eastAsia="標楷體" w:hAnsi="標楷體" w:cs="新細明體"/>
                      <w:kern w:val="0"/>
                      <w:sz w:val="20"/>
                      <w:szCs w:val="20"/>
                    </w:rPr>
                  </w:pPr>
                  <w:r w:rsidRPr="00365145">
                    <w:rPr>
                      <w:rFonts w:ascii="標楷體" w:eastAsia="標楷體" w:hAnsi="標楷體" w:cs="新細明體" w:hint="eastAsia"/>
                      <w:kern w:val="0"/>
                      <w:sz w:val="20"/>
                      <w:szCs w:val="20"/>
                    </w:rPr>
                    <w:t>未引用妥速審判法第7條</w:t>
                  </w:r>
                </w:p>
              </w:tc>
              <w:tc>
                <w:tcPr>
                  <w:tcW w:w="992" w:type="pct"/>
                  <w:tcBorders>
                    <w:left w:val="single" w:sz="4" w:space="0" w:color="auto"/>
                    <w:bottom w:val="single" w:sz="4" w:space="0" w:color="auto"/>
                  </w:tcBorders>
                  <w:noWrap/>
                  <w:vAlign w:val="center"/>
                </w:tcPr>
                <w:p w14:paraId="4BB94808" w14:textId="77777777" w:rsidR="00492A34" w:rsidRPr="00365145" w:rsidRDefault="00AE1228" w:rsidP="00600136">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492A34" w:rsidRPr="00365145">
                    <w:rPr>
                      <w:rFonts w:ascii="標楷體" w:eastAsia="標楷體" w:hAnsi="標楷體" w:cs="新細明體" w:hint="eastAsia"/>
                      <w:kern w:val="0"/>
                      <w:sz w:val="20"/>
                      <w:szCs w:val="20"/>
                    </w:rPr>
                    <w:t>858</w:t>
                  </w:r>
                </w:p>
              </w:tc>
              <w:tc>
                <w:tcPr>
                  <w:tcW w:w="989" w:type="pct"/>
                  <w:tcBorders>
                    <w:bottom w:val="single" w:sz="4" w:space="0" w:color="auto"/>
                  </w:tcBorders>
                  <w:noWrap/>
                  <w:vAlign w:val="center"/>
                </w:tcPr>
                <w:p w14:paraId="1E0D33EC" w14:textId="77777777" w:rsidR="00492A34" w:rsidRPr="00365145" w:rsidRDefault="00492A34" w:rsidP="00600136">
                  <w:pPr>
                    <w:widowControl/>
                    <w:jc w:val="center"/>
                    <w:rPr>
                      <w:rFonts w:ascii="標楷體" w:eastAsia="標楷體" w:hAnsi="標楷體" w:cs="新細明體"/>
                      <w:kern w:val="0"/>
                      <w:sz w:val="20"/>
                      <w:szCs w:val="20"/>
                    </w:rPr>
                  </w:pPr>
                  <w:r w:rsidRPr="00365145">
                    <w:rPr>
                      <w:rFonts w:ascii="標楷體" w:eastAsia="標楷體" w:hAnsi="標楷體" w:cs="新細明體" w:hint="eastAsia"/>
                      <w:kern w:val="0"/>
                      <w:sz w:val="20"/>
                      <w:szCs w:val="20"/>
                    </w:rPr>
                    <w:t>2284</w:t>
                  </w:r>
                </w:p>
              </w:tc>
            </w:tr>
          </w:tbl>
          <w:p w14:paraId="069E6D0C" w14:textId="77777777" w:rsidR="00365145" w:rsidRPr="00F53BB3" w:rsidRDefault="00365145" w:rsidP="00E9126A">
            <w:pPr>
              <w:keepNext/>
              <w:widowControl/>
              <w:rPr>
                <w:rFonts w:ascii="標楷體" w:eastAsia="標楷體" w:hAnsi="標楷體" w:cs="新細明體"/>
                <w:kern w:val="0"/>
                <w:sz w:val="20"/>
                <w:szCs w:val="20"/>
              </w:rPr>
            </w:pPr>
          </w:p>
        </w:tc>
      </w:tr>
    </w:tbl>
    <w:p w14:paraId="0FD1B651" w14:textId="77777777" w:rsidR="00DE6F24" w:rsidRDefault="00600136" w:rsidP="00DE6F24">
      <w:pPr>
        <w:overflowPunct w:val="0"/>
        <w:spacing w:line="480" w:lineRule="exact"/>
        <w:jc w:val="both"/>
        <w:rPr>
          <w:rFonts w:ascii="標楷體" w:eastAsia="標楷體" w:hAnsi="標楷體" w:cs="Times New Roman"/>
          <w:bCs/>
          <w:sz w:val="20"/>
          <w:szCs w:val="20"/>
        </w:rPr>
      </w:pPr>
      <w:r w:rsidRPr="00F53BB3">
        <w:rPr>
          <w:rFonts w:ascii="標楷體" w:eastAsia="標楷體" w:hAnsi="標楷體" w:cs="Times New Roman" w:hint="eastAsia"/>
          <w:bCs/>
          <w:sz w:val="20"/>
          <w:szCs w:val="20"/>
        </w:rPr>
        <w:t>資料來源：司法院</w:t>
      </w:r>
    </w:p>
    <w:p w14:paraId="7B4C01A3" w14:textId="77777777" w:rsidR="00EC441D" w:rsidRPr="00DE6F24" w:rsidRDefault="00EC441D" w:rsidP="00CC3A7E">
      <w:pPr>
        <w:pStyle w:val="a8"/>
        <w:numPr>
          <w:ilvl w:val="0"/>
          <w:numId w:val="4"/>
        </w:numPr>
        <w:overflowPunct w:val="0"/>
        <w:spacing w:line="480" w:lineRule="exact"/>
        <w:ind w:leftChars="0"/>
        <w:jc w:val="both"/>
        <w:rPr>
          <w:rFonts w:ascii="標楷體" w:eastAsia="標楷體" w:hAnsi="標楷體"/>
          <w:b/>
          <w:szCs w:val="24"/>
        </w:rPr>
      </w:pPr>
      <w:r w:rsidRPr="00DE6F24">
        <w:rPr>
          <w:rFonts w:ascii="標楷體" w:eastAsia="標楷體" w:hAnsi="標楷體" w:hint="eastAsia"/>
          <w:szCs w:val="24"/>
        </w:rPr>
        <w:t>我國憲法第16條明定訴訟權的保障，司法院釋字第446號、第530號解釋，亦一再於解釋中闡釋人民享有受法院公正、合法及迅速審判的權利。因此，保障刑事被告有受公正、合法、迅速審判之權利，固屬我國刑事被告的基本權之一，然關於刑事審判之合理期間，須考量案件對於當事人的重要性、在法律上及事實上的複雜程度，及當事人、司法機關在訴訟程序是否有可歸責事由等諸多因素，且歐洲人權法院認為超過10年仍無法於所有法律救濟程序中審理完畢當事人的案件，始推定其侵害當事人之適當期間接受裁判權（ECHR， 15.07.1982，Eckle V. Germany，Nr80.），則我國刑事妥速審判法第7條所定8年期間，與上開歐洲人權法院以10年為認定當事人速審權是否受侵害之標準相較，允屬審判之合理期間範圍內。</w:t>
      </w:r>
    </w:p>
    <w:p w14:paraId="2DE7BD9B" w14:textId="77777777" w:rsidR="002E3768" w:rsidRPr="0086022E" w:rsidRDefault="002E3768" w:rsidP="0086022E">
      <w:pPr>
        <w:spacing w:line="480" w:lineRule="exact"/>
        <w:ind w:left="637" w:hangingChars="177" w:hanging="637"/>
        <w:jc w:val="both"/>
        <w:rPr>
          <w:rFonts w:ascii="標楷體" w:eastAsia="標楷體" w:hAnsi="標楷體"/>
          <w:sz w:val="36"/>
          <w:szCs w:val="36"/>
        </w:rPr>
      </w:pPr>
    </w:p>
    <w:p w14:paraId="2E61B2A9" w14:textId="77777777" w:rsidR="00EC441D" w:rsidRPr="00CD5C24" w:rsidRDefault="00EC441D" w:rsidP="0086022E">
      <w:pPr>
        <w:keepNext/>
        <w:overflowPunct w:val="0"/>
        <w:spacing w:line="480" w:lineRule="exact"/>
        <w:jc w:val="both"/>
        <w:outlineLvl w:val="0"/>
        <w:rPr>
          <w:rFonts w:ascii="標楷體" w:eastAsia="標楷體" w:hAnsi="標楷體" w:cs="Times New Roman"/>
          <w:b/>
          <w:bCs/>
          <w:sz w:val="28"/>
          <w:szCs w:val="28"/>
        </w:rPr>
      </w:pPr>
      <w:bookmarkStart w:id="224" w:name="_Toc434341296"/>
      <w:bookmarkStart w:id="225" w:name="_Toc440549694"/>
      <w:r w:rsidRPr="00CD5C24">
        <w:rPr>
          <w:rFonts w:ascii="標楷體" w:eastAsia="標楷體" w:hAnsi="標楷體" w:cs="Times New Roman" w:hint="eastAsia"/>
          <w:b/>
          <w:bCs/>
          <w:sz w:val="28"/>
          <w:szCs w:val="28"/>
        </w:rPr>
        <w:t>第65點</w:t>
      </w:r>
      <w:bookmarkEnd w:id="224"/>
      <w:bookmarkEnd w:id="225"/>
    </w:p>
    <w:p w14:paraId="750FBE94" w14:textId="77777777" w:rsidR="00EC441D" w:rsidRPr="002E3768" w:rsidRDefault="00EC441D" w:rsidP="002E3768">
      <w:pPr>
        <w:keepNext/>
        <w:overflowPunct w:val="0"/>
        <w:spacing w:line="480" w:lineRule="exact"/>
        <w:jc w:val="both"/>
        <w:outlineLvl w:val="1"/>
        <w:rPr>
          <w:rFonts w:ascii="標楷體" w:eastAsia="標楷體" w:hAnsi="標楷體" w:cs="Times New Roman"/>
          <w:b/>
          <w:bCs/>
          <w:szCs w:val="24"/>
        </w:rPr>
      </w:pPr>
      <w:bookmarkStart w:id="226" w:name="_Toc434341297"/>
      <w:bookmarkStart w:id="227" w:name="_Toc440053192"/>
      <w:bookmarkStart w:id="228" w:name="_Toc440549695"/>
      <w:r w:rsidRPr="002E3768">
        <w:rPr>
          <w:rFonts w:ascii="標楷體" w:eastAsia="標楷體" w:hAnsi="標楷體" w:cs="Times New Roman" w:hint="eastAsia"/>
          <w:b/>
          <w:bCs/>
          <w:szCs w:val="24"/>
        </w:rPr>
        <w:t>上訴之變革</w:t>
      </w:r>
      <w:bookmarkEnd w:id="226"/>
      <w:bookmarkEnd w:id="227"/>
      <w:bookmarkEnd w:id="228"/>
    </w:p>
    <w:p w14:paraId="780F3504" w14:textId="77777777" w:rsidR="00EC441D" w:rsidRPr="008D7CA0" w:rsidRDefault="00EC441D" w:rsidP="00CC3A7E">
      <w:pPr>
        <w:pStyle w:val="a8"/>
        <w:numPr>
          <w:ilvl w:val="0"/>
          <w:numId w:val="4"/>
        </w:numPr>
        <w:overflowPunct w:val="0"/>
        <w:spacing w:line="480" w:lineRule="exact"/>
        <w:ind w:leftChars="0"/>
        <w:jc w:val="both"/>
        <w:rPr>
          <w:rFonts w:ascii="標楷體" w:eastAsia="標楷體" w:hAnsi="標楷體"/>
          <w:szCs w:val="24"/>
        </w:rPr>
      </w:pPr>
      <w:r w:rsidRPr="008D7CA0">
        <w:rPr>
          <w:rFonts w:ascii="標楷體" w:eastAsia="標楷體" w:hAnsi="標楷體" w:hint="eastAsia"/>
          <w:szCs w:val="24"/>
        </w:rPr>
        <w:t>依刑事訴訟法第441條規定，判決確定後，發現該案件之審判係違背法令者，最高法院檢察署檢察總長得向最高法院提起非常上訴。公政公約第14條第5</w:t>
      </w:r>
      <w:r w:rsidR="00403D7F">
        <w:rPr>
          <w:rFonts w:ascii="標楷體" w:eastAsia="標楷體" w:hAnsi="標楷體" w:hint="eastAsia"/>
          <w:szCs w:val="24"/>
        </w:rPr>
        <w:t>項，與我</w:t>
      </w:r>
      <w:r w:rsidRPr="008D7CA0">
        <w:rPr>
          <w:rFonts w:ascii="標楷體" w:eastAsia="標楷體" w:hAnsi="標楷體" w:hint="eastAsia"/>
          <w:szCs w:val="24"/>
        </w:rPr>
        <w:t>國刑事訴訟法之體例未盡相同。司法院刑事訴訟法研究修正委員會已研擬刑事訴訟法修正條文，建議刪除刑事訴訟法第376條規定，並修正第377條規定，使第三審上訴之要件悉依上訴理由為規範，而不受案件類型及刑罰輕重之限制。</w:t>
      </w:r>
    </w:p>
    <w:p w14:paraId="7A71C107" w14:textId="77777777" w:rsidR="00EC441D" w:rsidRPr="00513D6C" w:rsidRDefault="00D21318" w:rsidP="00CC3A7E">
      <w:pPr>
        <w:pStyle w:val="a8"/>
        <w:numPr>
          <w:ilvl w:val="0"/>
          <w:numId w:val="4"/>
        </w:numPr>
        <w:overflowPunct w:val="0"/>
        <w:spacing w:line="480" w:lineRule="exact"/>
        <w:ind w:leftChars="0"/>
        <w:jc w:val="both"/>
        <w:rPr>
          <w:rFonts w:ascii="標楷體" w:eastAsia="標楷體" w:hAnsi="標楷體"/>
          <w:szCs w:val="24"/>
        </w:rPr>
      </w:pPr>
      <w:r>
        <w:rPr>
          <w:rFonts w:ascii="標楷體" w:eastAsia="標楷體" w:hAnsi="標楷體" w:hint="eastAsia"/>
          <w:szCs w:val="24"/>
        </w:rPr>
        <w:t>司法院函請立法院審議</w:t>
      </w:r>
      <w:r w:rsidR="00513D6C" w:rsidRPr="00513D6C">
        <w:rPr>
          <w:rFonts w:ascii="標楷體" w:eastAsia="標楷體" w:hAnsi="標楷體" w:hint="eastAsia"/>
          <w:szCs w:val="24"/>
        </w:rPr>
        <w:t>之刑事訴訟法部分條文修正草案，</w:t>
      </w:r>
      <w:r w:rsidR="00EC441D" w:rsidRPr="00513D6C">
        <w:rPr>
          <w:rFonts w:ascii="標楷體" w:eastAsia="標楷體" w:hAnsi="標楷體" w:hint="eastAsia"/>
          <w:szCs w:val="24"/>
        </w:rPr>
        <w:t>就刑事訴訟法第388條之修正條文，已刪除第三審強制辯護排除之規定，明定同法第31條第1項所定強制辯護案件，非經辯護人提出上訴理由書或答辯書，不得判決；上開案件未經選任辯護人者，原審法院審判長應指定公設辯護人或律師為被告辯護。在刑事訴訟法第388條修法完成前，被告係依同法第27條規定選任辯護人；於被告無資力之情形，被告得申請由法律扶助基金會指派律師為其辯護；於必要時或被告無資力者，最高法院得指定或依聲請指定律師或下級法院公設辯護人為其辯護。</w:t>
      </w:r>
    </w:p>
    <w:p w14:paraId="79071D01" w14:textId="77777777" w:rsidR="00EC441D" w:rsidRPr="0086022E" w:rsidRDefault="00EC441D" w:rsidP="0086022E">
      <w:pPr>
        <w:spacing w:line="480" w:lineRule="exact"/>
        <w:ind w:left="637" w:hangingChars="177" w:hanging="637"/>
        <w:jc w:val="both"/>
        <w:rPr>
          <w:rFonts w:ascii="標楷體" w:eastAsia="標楷體" w:hAnsi="標楷體"/>
          <w:sz w:val="36"/>
          <w:szCs w:val="36"/>
        </w:rPr>
      </w:pPr>
    </w:p>
    <w:p w14:paraId="20F0AC1F" w14:textId="77777777" w:rsidR="00EC441D" w:rsidRPr="002E3768" w:rsidRDefault="00EC441D" w:rsidP="0086022E">
      <w:pPr>
        <w:keepNext/>
        <w:overflowPunct w:val="0"/>
        <w:spacing w:line="480" w:lineRule="exact"/>
        <w:jc w:val="both"/>
        <w:outlineLvl w:val="0"/>
        <w:rPr>
          <w:rFonts w:ascii="標楷體" w:eastAsia="標楷體" w:hAnsi="標楷體" w:cs="Times New Roman"/>
          <w:b/>
          <w:bCs/>
          <w:szCs w:val="24"/>
        </w:rPr>
      </w:pPr>
      <w:bookmarkStart w:id="229" w:name="_Toc434341298"/>
      <w:bookmarkStart w:id="230" w:name="_Toc440549696"/>
      <w:r w:rsidRPr="00CD5C24">
        <w:rPr>
          <w:rFonts w:ascii="標楷體" w:eastAsia="標楷體" w:hAnsi="標楷體" w:cs="Times New Roman" w:hint="eastAsia"/>
          <w:b/>
          <w:bCs/>
          <w:sz w:val="28"/>
          <w:szCs w:val="28"/>
        </w:rPr>
        <w:t>第66點</w:t>
      </w:r>
      <w:bookmarkEnd w:id="229"/>
      <w:bookmarkEnd w:id="230"/>
    </w:p>
    <w:p w14:paraId="4C07E55F" w14:textId="77777777" w:rsidR="00EC441D" w:rsidRPr="002E3768" w:rsidRDefault="00EC441D" w:rsidP="002E3768">
      <w:pPr>
        <w:keepNext/>
        <w:overflowPunct w:val="0"/>
        <w:spacing w:line="480" w:lineRule="exact"/>
        <w:jc w:val="both"/>
        <w:outlineLvl w:val="1"/>
        <w:rPr>
          <w:rFonts w:ascii="標楷體" w:eastAsia="標楷體" w:hAnsi="標楷體" w:cs="Times New Roman"/>
          <w:b/>
          <w:bCs/>
          <w:szCs w:val="24"/>
        </w:rPr>
      </w:pPr>
      <w:bookmarkStart w:id="231" w:name="_Toc434341299"/>
      <w:bookmarkStart w:id="232" w:name="_Toc440053194"/>
      <w:bookmarkStart w:id="233" w:name="_Toc440549697"/>
      <w:r w:rsidRPr="002E3768">
        <w:rPr>
          <w:rFonts w:ascii="標楷體" w:eastAsia="標楷體" w:hAnsi="標楷體" w:cs="Times New Roman" w:hint="eastAsia"/>
          <w:b/>
          <w:bCs/>
          <w:szCs w:val="24"/>
        </w:rPr>
        <w:t>偵查不公開</w:t>
      </w:r>
      <w:bookmarkEnd w:id="231"/>
      <w:bookmarkEnd w:id="232"/>
      <w:bookmarkEnd w:id="233"/>
    </w:p>
    <w:p w14:paraId="65F74B9F" w14:textId="77777777" w:rsidR="00403D7F" w:rsidRPr="00F159E8" w:rsidRDefault="00403D7F" w:rsidP="00CC3A7E">
      <w:pPr>
        <w:pStyle w:val="a8"/>
        <w:numPr>
          <w:ilvl w:val="0"/>
          <w:numId w:val="4"/>
        </w:numPr>
        <w:overflowPunct w:val="0"/>
        <w:spacing w:line="480" w:lineRule="exact"/>
        <w:ind w:leftChars="0"/>
        <w:jc w:val="both"/>
        <w:rPr>
          <w:rFonts w:ascii="標楷體" w:eastAsia="標楷體" w:hAnsi="標楷體"/>
          <w:szCs w:val="24"/>
        </w:rPr>
      </w:pPr>
      <w:r w:rsidRPr="00CF4D7E">
        <w:rPr>
          <w:rFonts w:ascii="標楷體" w:eastAsia="標楷體" w:hAnsi="標楷體" w:hint="eastAsia"/>
          <w:szCs w:val="24"/>
        </w:rPr>
        <w:t>法務部廉政署訂頒法務部廉政署辦理肅貪案件落實人權保障注意事項，已明定偵查不公開及無罪推定等原則。法務部調查局訂頒法務部調查局新聞處理及聯繫執行要點，嚴禁帶同媒體辦案，並禁止公布詢</w:t>
      </w:r>
      <w:r w:rsidR="000B15EB">
        <w:rPr>
          <w:rFonts w:ascii="標楷體" w:eastAsia="標楷體" w:hAnsi="標楷體" w:hint="eastAsia"/>
          <w:szCs w:val="24"/>
        </w:rPr>
        <w:t>問錄影、錄音，除為了遵守偵查不公開之原則外，並保障當事人之隱私。</w:t>
      </w:r>
      <w:r w:rsidRPr="00F159E8">
        <w:rPr>
          <w:rFonts w:ascii="標楷體" w:eastAsia="標楷體" w:hAnsi="標楷體" w:hint="eastAsia"/>
          <w:szCs w:val="24"/>
        </w:rPr>
        <w:t>內政部警政署訂頒警察機關偵</w:t>
      </w:r>
      <w:r w:rsidR="000B15EB">
        <w:rPr>
          <w:rFonts w:ascii="標楷體" w:eastAsia="標楷體" w:hAnsi="標楷體" w:hint="eastAsia"/>
          <w:szCs w:val="24"/>
        </w:rPr>
        <w:t>辦刑案新聞處理應行注意要點，要求同仁確實遵守偵查不公開相關規定，</w:t>
      </w:r>
      <w:r w:rsidRPr="00F159E8">
        <w:rPr>
          <w:rFonts w:ascii="標楷體" w:eastAsia="標楷體" w:hAnsi="標楷體" w:hint="eastAsia"/>
          <w:szCs w:val="24"/>
        </w:rPr>
        <w:t>除持續要求所屬同仁確依法務部偵查不公開作業辦法相關</w:t>
      </w:r>
      <w:r>
        <w:rPr>
          <w:rFonts w:ascii="標楷體" w:eastAsia="標楷體" w:hAnsi="標楷體" w:hint="eastAsia"/>
          <w:szCs w:val="24"/>
        </w:rPr>
        <w:t>規定辦理，並利用各種集會場合宣達違反偵查不公開案例，避免同仁違反相關規定，</w:t>
      </w:r>
      <w:r w:rsidRPr="00F159E8">
        <w:rPr>
          <w:rFonts w:ascii="標楷體" w:eastAsia="標楷體" w:hAnsi="標楷體" w:hint="eastAsia"/>
          <w:szCs w:val="24"/>
        </w:rPr>
        <w:t>警政署勤務指揮中心同時實施監看，如發現發布之新聞資料，有違反偵查不公開或對警察偵查犯罪的技巧等有不恰當透露情況時，即發函要求檢討改進及懲處違失人員。</w:t>
      </w:r>
      <w:r w:rsidR="000B15EB">
        <w:rPr>
          <w:rFonts w:ascii="標楷體" w:eastAsia="標楷體" w:hAnsi="標楷體" w:hint="eastAsia"/>
          <w:szCs w:val="24"/>
        </w:rPr>
        <w:t>2012年至2015年10月</w:t>
      </w:r>
      <w:r w:rsidR="003B3713" w:rsidRPr="003B3713">
        <w:rPr>
          <w:rFonts w:ascii="標楷體" w:eastAsia="標楷體" w:hAnsi="標楷體" w:hint="eastAsia"/>
          <w:szCs w:val="24"/>
        </w:rPr>
        <w:t>違反偵查不公開調查及處分統計</w:t>
      </w:r>
      <w:r w:rsidR="003B3713">
        <w:rPr>
          <w:rFonts w:ascii="標楷體" w:eastAsia="標楷體" w:hAnsi="標楷體" w:hint="eastAsia"/>
          <w:szCs w:val="24"/>
        </w:rPr>
        <w:t>如表</w:t>
      </w:r>
      <w:r w:rsidR="00AD0FB8">
        <w:rPr>
          <w:rFonts w:ascii="標楷體" w:eastAsia="標楷體" w:hAnsi="標楷體" w:hint="eastAsia"/>
          <w:szCs w:val="24"/>
        </w:rPr>
        <w:t>30</w:t>
      </w:r>
      <w:r w:rsidR="003B3713">
        <w:rPr>
          <w:rFonts w:ascii="標楷體" w:eastAsia="標楷體" w:hAnsi="標楷體" w:hint="eastAsia"/>
          <w:szCs w:val="24"/>
        </w:rPr>
        <w:t>。</w:t>
      </w:r>
    </w:p>
    <w:p w14:paraId="5B1CF1FF" w14:textId="77777777" w:rsidR="003A323C" w:rsidRDefault="00D112E6" w:rsidP="003A323C">
      <w:pPr>
        <w:pStyle w:val="ac"/>
        <w:spacing w:beforeLines="40" w:before="144"/>
        <w:jc w:val="center"/>
        <w:rPr>
          <w:rFonts w:ascii="標楷體" w:eastAsia="標楷體" w:hAnsi="標楷體"/>
          <w:b/>
          <w:sz w:val="24"/>
          <w:szCs w:val="24"/>
        </w:rPr>
      </w:pPr>
      <w:bookmarkStart w:id="234" w:name="_Toc440620446"/>
      <w:r w:rsidRPr="00D112E6">
        <w:rPr>
          <w:rFonts w:ascii="標楷體" w:eastAsia="標楷體" w:hAnsi="標楷體" w:hint="eastAsia"/>
          <w:b/>
          <w:sz w:val="24"/>
          <w:szCs w:val="24"/>
        </w:rPr>
        <w:t>表</w:t>
      </w:r>
      <w:r w:rsidR="00530C28" w:rsidRPr="00AB32BE">
        <w:rPr>
          <w:rFonts w:ascii="標楷體" w:eastAsia="標楷體" w:hAnsi="標楷體" w:cs="Arial"/>
          <w:b/>
          <w:sz w:val="24"/>
          <w:szCs w:val="24"/>
        </w:rPr>
        <w:fldChar w:fldCharType="begin"/>
      </w:r>
      <w:r w:rsidR="00530C28" w:rsidRPr="00AB32BE">
        <w:rPr>
          <w:rFonts w:ascii="標楷體" w:eastAsia="標楷體" w:hAnsi="標楷體" w:cs="Arial"/>
          <w:b/>
          <w:sz w:val="24"/>
          <w:szCs w:val="24"/>
        </w:rPr>
        <w:instrText xml:space="preserve"> </w:instrText>
      </w:r>
      <w:r w:rsidR="00530C28" w:rsidRPr="00AB32BE">
        <w:rPr>
          <w:rFonts w:ascii="標楷體" w:eastAsia="標楷體" w:hAnsi="標楷體" w:cs="Arial" w:hint="eastAsia"/>
          <w:b/>
          <w:sz w:val="24"/>
          <w:szCs w:val="24"/>
        </w:rPr>
        <w:instrText>SEQ Figure \* ARABIC</w:instrText>
      </w:r>
      <w:r w:rsidR="00530C28" w:rsidRPr="00AB32BE">
        <w:rPr>
          <w:rFonts w:ascii="標楷體" w:eastAsia="標楷體" w:hAnsi="標楷體" w:cs="Arial"/>
          <w:b/>
          <w:sz w:val="24"/>
          <w:szCs w:val="24"/>
        </w:rPr>
        <w:instrText xml:space="preserve"> </w:instrText>
      </w:r>
      <w:r w:rsidR="00530C28" w:rsidRPr="00AB32BE">
        <w:rPr>
          <w:rFonts w:ascii="標楷體" w:eastAsia="標楷體" w:hAnsi="標楷體" w:cs="Arial"/>
          <w:b/>
          <w:sz w:val="24"/>
          <w:szCs w:val="24"/>
        </w:rPr>
        <w:fldChar w:fldCharType="separate"/>
      </w:r>
      <w:r w:rsidR="0035511C">
        <w:rPr>
          <w:rFonts w:ascii="標楷體" w:eastAsia="標楷體" w:hAnsi="標楷體" w:cs="Arial"/>
          <w:b/>
          <w:noProof/>
          <w:sz w:val="24"/>
          <w:szCs w:val="24"/>
        </w:rPr>
        <w:t>30</w:t>
      </w:r>
      <w:r w:rsidR="00530C28" w:rsidRPr="00AB32BE">
        <w:rPr>
          <w:rFonts w:ascii="標楷體" w:eastAsia="標楷體" w:hAnsi="標楷體" w:cs="Arial"/>
          <w:b/>
          <w:sz w:val="24"/>
          <w:szCs w:val="24"/>
        </w:rPr>
        <w:fldChar w:fldCharType="end"/>
      </w:r>
      <w:r w:rsidR="00956406" w:rsidRPr="00AB32BE">
        <w:rPr>
          <w:rFonts w:ascii="標楷體" w:eastAsia="標楷體" w:hAnsi="標楷體" w:cs="Arial" w:hint="eastAsia"/>
          <w:b/>
          <w:kern w:val="0"/>
          <w:sz w:val="24"/>
          <w:szCs w:val="24"/>
        </w:rPr>
        <w:t xml:space="preserve">　</w:t>
      </w:r>
      <w:r w:rsidR="00403D7F" w:rsidRPr="00D112E6">
        <w:rPr>
          <w:rFonts w:ascii="標楷體" w:eastAsia="標楷體" w:hAnsi="標楷體" w:hint="eastAsia"/>
          <w:b/>
          <w:sz w:val="24"/>
          <w:szCs w:val="24"/>
        </w:rPr>
        <w:t>違反</w:t>
      </w:r>
      <w:r w:rsidR="00403D7F" w:rsidRPr="00AB32BE">
        <w:rPr>
          <w:rFonts w:ascii="標楷體" w:eastAsia="標楷體" w:hAnsi="標楷體" w:cs="Arial" w:hint="eastAsia"/>
          <w:b/>
          <w:sz w:val="24"/>
          <w:szCs w:val="24"/>
        </w:rPr>
        <w:t>偵查</w:t>
      </w:r>
      <w:r w:rsidR="00403D7F" w:rsidRPr="00D112E6">
        <w:rPr>
          <w:rFonts w:ascii="標楷體" w:eastAsia="標楷體" w:hAnsi="標楷體" w:hint="eastAsia"/>
          <w:b/>
          <w:sz w:val="24"/>
          <w:szCs w:val="24"/>
        </w:rPr>
        <w:t>不公開調查及處分統計表</w:t>
      </w:r>
      <w:bookmarkEnd w:id="234"/>
    </w:p>
    <w:p w14:paraId="007C984F" w14:textId="77777777" w:rsidR="00403D7F" w:rsidRPr="00D112E6" w:rsidRDefault="007D541D" w:rsidP="003A323C">
      <w:pPr>
        <w:pStyle w:val="ac"/>
        <w:spacing w:beforeLines="40" w:before="144"/>
        <w:jc w:val="right"/>
        <w:rPr>
          <w:rFonts w:ascii="標楷體" w:eastAsia="標楷體" w:hAnsi="標楷體"/>
          <w:b/>
          <w:sz w:val="24"/>
          <w:szCs w:val="24"/>
        </w:rPr>
      </w:pPr>
      <w:r>
        <w:rPr>
          <w:rFonts w:ascii="標楷體" w:eastAsia="標楷體" w:hAnsi="標楷體" w:cs="新細明體" w:hint="eastAsia"/>
          <w:kern w:val="0"/>
        </w:rPr>
        <w:t>單位：</w:t>
      </w:r>
      <w:r w:rsidR="008420E6" w:rsidRPr="008D7CA0">
        <w:rPr>
          <w:rFonts w:ascii="標楷體" w:eastAsia="標楷體" w:hAnsi="標楷體" w:cs="新細明體" w:hint="eastAsia"/>
          <w:kern w:val="0"/>
        </w:rPr>
        <w:t>件</w:t>
      </w:r>
      <w:r w:rsidR="008420E6">
        <w:rPr>
          <w:rFonts w:ascii="標楷體" w:eastAsia="標楷體" w:hAnsi="標楷體" w:cs="新細明體" w:hint="eastAsia"/>
          <w:kern w:val="0"/>
        </w:rPr>
        <w:t>；人次</w:t>
      </w:r>
    </w:p>
    <w:tbl>
      <w:tblPr>
        <w:tblW w:w="5000" w:type="pct"/>
        <w:jc w:val="center"/>
        <w:tblCellMar>
          <w:left w:w="28" w:type="dxa"/>
          <w:right w:w="28" w:type="dxa"/>
        </w:tblCellMar>
        <w:tblLook w:val="0000" w:firstRow="0" w:lastRow="0" w:firstColumn="0" w:lastColumn="0" w:noHBand="0" w:noVBand="0"/>
      </w:tblPr>
      <w:tblGrid>
        <w:gridCol w:w="2982"/>
        <w:gridCol w:w="2109"/>
        <w:gridCol w:w="2211"/>
        <w:gridCol w:w="2108"/>
      </w:tblGrid>
      <w:tr w:rsidR="005D6669" w:rsidRPr="008D7CA0" w14:paraId="4C57AD86" w14:textId="77777777" w:rsidTr="00956406">
        <w:trPr>
          <w:trHeight w:hRule="exact" w:val="734"/>
          <w:jc w:val="center"/>
        </w:trPr>
        <w:tc>
          <w:tcPr>
            <w:tcW w:w="1584" w:type="pct"/>
            <w:tcBorders>
              <w:top w:val="single" w:sz="4" w:space="0" w:color="auto"/>
              <w:bottom w:val="single" w:sz="4" w:space="0" w:color="auto"/>
              <w:right w:val="single" w:sz="4" w:space="0" w:color="auto"/>
              <w:tl2br w:val="single" w:sz="4" w:space="0" w:color="auto"/>
            </w:tcBorders>
            <w:vAlign w:val="center"/>
          </w:tcPr>
          <w:p w14:paraId="46EBCBEA" w14:textId="77777777" w:rsidR="00956406" w:rsidRDefault="005D6669" w:rsidP="00E93724">
            <w:pPr>
              <w:ind w:rightChars="96" w:right="230"/>
              <w:jc w:val="right"/>
              <w:rPr>
                <w:rFonts w:ascii="標楷體" w:eastAsia="標楷體" w:hAnsi="標楷體"/>
                <w:bCs/>
                <w:sz w:val="20"/>
                <w:szCs w:val="20"/>
              </w:rPr>
            </w:pPr>
            <w:r w:rsidRPr="005D6669">
              <w:rPr>
                <w:rFonts w:ascii="標楷體" w:eastAsia="標楷體" w:hAnsi="標楷體" w:hint="eastAsia"/>
                <w:bCs/>
                <w:sz w:val="20"/>
                <w:szCs w:val="20"/>
              </w:rPr>
              <w:t>項目</w:t>
            </w:r>
          </w:p>
          <w:p w14:paraId="5EFAB935" w14:textId="77777777" w:rsidR="005D6669" w:rsidRPr="005D6669" w:rsidRDefault="000B15EB" w:rsidP="00956406">
            <w:pPr>
              <w:ind w:rightChars="-21" w:right="-50"/>
              <w:rPr>
                <w:rFonts w:ascii="標楷體" w:eastAsia="標楷體" w:hAnsi="標楷體" w:cs="新細明體"/>
                <w:bCs/>
                <w:sz w:val="20"/>
                <w:szCs w:val="20"/>
              </w:rPr>
            </w:pPr>
            <w:r>
              <w:rPr>
                <w:rFonts w:ascii="標楷體" w:eastAsia="標楷體" w:hAnsi="標楷體" w:hint="eastAsia"/>
                <w:bCs/>
                <w:sz w:val="20"/>
                <w:szCs w:val="20"/>
              </w:rPr>
              <w:t xml:space="preserve"> </w:t>
            </w:r>
            <w:r w:rsidR="00E93724">
              <w:rPr>
                <w:rFonts w:ascii="標楷體" w:eastAsia="標楷體" w:hAnsi="標楷體" w:hint="eastAsia"/>
                <w:bCs/>
                <w:sz w:val="20"/>
                <w:szCs w:val="20"/>
              </w:rPr>
              <w:t xml:space="preserve"> </w:t>
            </w:r>
            <w:r w:rsidR="005D6669">
              <w:rPr>
                <w:rFonts w:ascii="標楷體" w:eastAsia="標楷體" w:hAnsi="標楷體" w:hint="eastAsia"/>
                <w:bCs/>
                <w:sz w:val="20"/>
                <w:szCs w:val="20"/>
              </w:rPr>
              <w:t>年</w:t>
            </w:r>
            <w:r w:rsidR="005D6669" w:rsidRPr="005D6669">
              <w:rPr>
                <w:rFonts w:ascii="標楷體" w:eastAsia="標楷體" w:hAnsi="標楷體" w:hint="eastAsia"/>
                <w:bCs/>
                <w:sz w:val="20"/>
                <w:szCs w:val="20"/>
              </w:rPr>
              <w:t>別</w:t>
            </w:r>
          </w:p>
        </w:tc>
        <w:tc>
          <w:tcPr>
            <w:tcW w:w="11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A00C75" w14:textId="77777777" w:rsidR="005D6669" w:rsidRPr="005D6669" w:rsidRDefault="005D6669" w:rsidP="005D6669">
            <w:pPr>
              <w:jc w:val="center"/>
              <w:rPr>
                <w:rFonts w:ascii="標楷體" w:eastAsia="標楷體" w:hAnsi="標楷體" w:cs="新細明體"/>
                <w:bCs/>
                <w:sz w:val="20"/>
                <w:szCs w:val="20"/>
              </w:rPr>
            </w:pPr>
            <w:r w:rsidRPr="005D6669">
              <w:rPr>
                <w:rFonts w:ascii="標楷體" w:eastAsia="標楷體" w:hAnsi="標楷體" w:hint="eastAsia"/>
                <w:bCs/>
                <w:sz w:val="20"/>
                <w:szCs w:val="20"/>
              </w:rPr>
              <w:t>調查件數</w:t>
            </w:r>
          </w:p>
        </w:tc>
        <w:tc>
          <w:tcPr>
            <w:tcW w:w="1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0AB50D" w14:textId="77777777" w:rsidR="005D6669" w:rsidRPr="005D6669" w:rsidRDefault="005D6669" w:rsidP="005D6669">
            <w:pPr>
              <w:jc w:val="center"/>
              <w:rPr>
                <w:rFonts w:ascii="標楷體" w:eastAsia="標楷體" w:hAnsi="標楷體" w:cs="新細明體"/>
                <w:bCs/>
                <w:sz w:val="20"/>
                <w:szCs w:val="20"/>
              </w:rPr>
            </w:pPr>
            <w:r w:rsidRPr="005D6669">
              <w:rPr>
                <w:rFonts w:ascii="標楷體" w:eastAsia="標楷體" w:hAnsi="標楷體" w:hint="eastAsia"/>
                <w:bCs/>
                <w:sz w:val="20"/>
                <w:szCs w:val="20"/>
              </w:rPr>
              <w:t>違反規定件數</w:t>
            </w:r>
          </w:p>
        </w:tc>
        <w:tc>
          <w:tcPr>
            <w:tcW w:w="1120" w:type="pct"/>
            <w:tcBorders>
              <w:top w:val="single" w:sz="4" w:space="0" w:color="auto"/>
              <w:left w:val="single" w:sz="4" w:space="0" w:color="auto"/>
              <w:bottom w:val="single" w:sz="4" w:space="0" w:color="auto"/>
            </w:tcBorders>
            <w:shd w:val="clear" w:color="auto" w:fill="auto"/>
            <w:noWrap/>
            <w:vAlign w:val="center"/>
          </w:tcPr>
          <w:p w14:paraId="3BD097AD" w14:textId="77777777" w:rsidR="005D6669" w:rsidRPr="005D6669" w:rsidRDefault="005D6669" w:rsidP="005D6669">
            <w:pPr>
              <w:jc w:val="center"/>
              <w:rPr>
                <w:rFonts w:ascii="標楷體" w:eastAsia="標楷體" w:hAnsi="標楷體" w:cs="新細明體"/>
                <w:bCs/>
                <w:sz w:val="20"/>
                <w:szCs w:val="20"/>
              </w:rPr>
            </w:pPr>
            <w:r w:rsidRPr="005D6669">
              <w:rPr>
                <w:rFonts w:ascii="標楷體" w:eastAsia="標楷體" w:hAnsi="標楷體" w:hint="eastAsia"/>
                <w:bCs/>
                <w:sz w:val="20"/>
                <w:szCs w:val="20"/>
              </w:rPr>
              <w:t>處分人次</w:t>
            </w:r>
          </w:p>
        </w:tc>
      </w:tr>
      <w:tr w:rsidR="005D6669" w:rsidRPr="008D7CA0" w14:paraId="29F73029" w14:textId="77777777" w:rsidTr="008420E6">
        <w:trPr>
          <w:trHeight w:val="360"/>
          <w:jc w:val="center"/>
        </w:trPr>
        <w:tc>
          <w:tcPr>
            <w:tcW w:w="1584" w:type="pct"/>
            <w:tcBorders>
              <w:top w:val="single" w:sz="4" w:space="0" w:color="auto"/>
              <w:bottom w:val="single" w:sz="4" w:space="0" w:color="auto"/>
              <w:right w:val="single" w:sz="4" w:space="0" w:color="auto"/>
            </w:tcBorders>
          </w:tcPr>
          <w:p w14:paraId="5AA8DA2D" w14:textId="77777777" w:rsidR="005D6669" w:rsidRPr="005D6669" w:rsidRDefault="005D6669" w:rsidP="0067084A">
            <w:pPr>
              <w:ind w:leftChars="413" w:left="991"/>
              <w:rPr>
                <w:rFonts w:ascii="標楷體" w:eastAsia="標楷體" w:hAnsi="標楷體" w:cs="新細明體"/>
                <w:bCs/>
                <w:sz w:val="20"/>
                <w:szCs w:val="20"/>
              </w:rPr>
            </w:pPr>
            <w:r>
              <w:rPr>
                <w:rFonts w:ascii="標楷體" w:eastAsia="標楷體" w:hAnsi="標楷體" w:hint="eastAsia"/>
                <w:bCs/>
                <w:sz w:val="20"/>
                <w:szCs w:val="20"/>
              </w:rPr>
              <w:t>2012</w:t>
            </w:r>
          </w:p>
        </w:tc>
        <w:tc>
          <w:tcPr>
            <w:tcW w:w="1120" w:type="pct"/>
            <w:tcBorders>
              <w:top w:val="single" w:sz="4" w:space="0" w:color="auto"/>
              <w:left w:val="single" w:sz="4" w:space="0" w:color="auto"/>
            </w:tcBorders>
            <w:shd w:val="clear" w:color="auto" w:fill="auto"/>
            <w:noWrap/>
            <w:vAlign w:val="center"/>
          </w:tcPr>
          <w:p w14:paraId="1AC6CACA" w14:textId="77777777" w:rsidR="005D6669" w:rsidRPr="005D6669" w:rsidRDefault="00AE1228" w:rsidP="008420E6">
            <w:pPr>
              <w:jc w:val="center"/>
              <w:rPr>
                <w:rFonts w:ascii="標楷體" w:eastAsia="標楷體" w:hAnsi="標楷體" w:cs="新細明體"/>
                <w:sz w:val="20"/>
                <w:szCs w:val="20"/>
              </w:rPr>
            </w:pPr>
            <w:r>
              <w:rPr>
                <w:rFonts w:ascii="標楷體" w:eastAsia="標楷體" w:hAnsi="標楷體" w:cs="新細明體" w:hint="eastAsia"/>
                <w:sz w:val="20"/>
                <w:szCs w:val="20"/>
              </w:rPr>
              <w:t xml:space="preserve"> </w:t>
            </w:r>
            <w:r w:rsidR="005D6669" w:rsidRPr="005D6669">
              <w:rPr>
                <w:rFonts w:ascii="標楷體" w:eastAsia="標楷體" w:hAnsi="標楷體" w:cs="新細明體" w:hint="eastAsia"/>
                <w:sz w:val="20"/>
                <w:szCs w:val="20"/>
              </w:rPr>
              <w:t>70</w:t>
            </w:r>
          </w:p>
        </w:tc>
        <w:tc>
          <w:tcPr>
            <w:tcW w:w="1175" w:type="pct"/>
            <w:tcBorders>
              <w:top w:val="single" w:sz="4" w:space="0" w:color="auto"/>
            </w:tcBorders>
            <w:shd w:val="clear" w:color="auto" w:fill="auto"/>
            <w:noWrap/>
            <w:vAlign w:val="center"/>
          </w:tcPr>
          <w:p w14:paraId="575E6413" w14:textId="77777777" w:rsidR="005D6669" w:rsidRPr="005D6669" w:rsidRDefault="00FA1A29" w:rsidP="008420E6">
            <w:pPr>
              <w:jc w:val="center"/>
              <w:rPr>
                <w:rFonts w:ascii="標楷體" w:eastAsia="標楷體" w:hAnsi="標楷體" w:cs="新細明體"/>
                <w:sz w:val="20"/>
                <w:szCs w:val="20"/>
              </w:rPr>
            </w:pPr>
            <w:r>
              <w:rPr>
                <w:rFonts w:ascii="標楷體" w:eastAsia="標楷體" w:hAnsi="標楷體" w:cs="新細明體" w:hint="eastAsia"/>
                <w:sz w:val="20"/>
                <w:szCs w:val="20"/>
              </w:rPr>
              <w:t xml:space="preserve">  </w:t>
            </w:r>
            <w:r w:rsidR="005D6669">
              <w:rPr>
                <w:rFonts w:ascii="標楷體" w:eastAsia="標楷體" w:hAnsi="標楷體" w:cs="新細明體" w:hint="eastAsia"/>
                <w:sz w:val="20"/>
                <w:szCs w:val="20"/>
              </w:rPr>
              <w:t>43</w:t>
            </w:r>
          </w:p>
        </w:tc>
        <w:tc>
          <w:tcPr>
            <w:tcW w:w="1120" w:type="pct"/>
            <w:tcBorders>
              <w:top w:val="single" w:sz="4" w:space="0" w:color="auto"/>
            </w:tcBorders>
            <w:shd w:val="clear" w:color="auto" w:fill="auto"/>
            <w:noWrap/>
            <w:vAlign w:val="center"/>
          </w:tcPr>
          <w:p w14:paraId="5B320BAF" w14:textId="77777777" w:rsidR="005D6669" w:rsidRPr="005D6669" w:rsidRDefault="00AE1228" w:rsidP="008420E6">
            <w:pPr>
              <w:jc w:val="center"/>
              <w:rPr>
                <w:rFonts w:ascii="標楷體" w:eastAsia="標楷體" w:hAnsi="標楷體" w:cs="新細明體"/>
                <w:sz w:val="20"/>
                <w:szCs w:val="20"/>
              </w:rPr>
            </w:pPr>
            <w:r>
              <w:rPr>
                <w:rFonts w:ascii="標楷體" w:eastAsia="標楷體" w:hAnsi="標楷體" w:cs="新細明體" w:hint="eastAsia"/>
                <w:sz w:val="20"/>
                <w:szCs w:val="20"/>
              </w:rPr>
              <w:t xml:space="preserve"> </w:t>
            </w:r>
            <w:r w:rsidR="005D6669">
              <w:rPr>
                <w:rFonts w:ascii="標楷體" w:eastAsia="標楷體" w:hAnsi="標楷體" w:cs="新細明體" w:hint="eastAsia"/>
                <w:sz w:val="20"/>
                <w:szCs w:val="20"/>
              </w:rPr>
              <w:t>49</w:t>
            </w:r>
          </w:p>
        </w:tc>
      </w:tr>
      <w:tr w:rsidR="005D6669" w:rsidRPr="008D7CA0" w14:paraId="5D3F9AFE" w14:textId="77777777" w:rsidTr="008420E6">
        <w:trPr>
          <w:trHeight w:val="360"/>
          <w:jc w:val="center"/>
        </w:trPr>
        <w:tc>
          <w:tcPr>
            <w:tcW w:w="1584" w:type="pct"/>
            <w:tcBorders>
              <w:top w:val="single" w:sz="4" w:space="0" w:color="auto"/>
              <w:bottom w:val="single" w:sz="4" w:space="0" w:color="auto"/>
              <w:right w:val="single" w:sz="4" w:space="0" w:color="auto"/>
            </w:tcBorders>
          </w:tcPr>
          <w:p w14:paraId="0AFF6AD7" w14:textId="77777777" w:rsidR="005D6669" w:rsidRPr="005D6669" w:rsidRDefault="005D6669" w:rsidP="0067084A">
            <w:pPr>
              <w:ind w:leftChars="413" w:left="991"/>
              <w:rPr>
                <w:rFonts w:ascii="標楷體" w:eastAsia="標楷體" w:hAnsi="標楷體" w:cs="新細明體"/>
                <w:bCs/>
                <w:sz w:val="20"/>
                <w:szCs w:val="20"/>
              </w:rPr>
            </w:pPr>
            <w:r>
              <w:rPr>
                <w:rFonts w:ascii="標楷體" w:eastAsia="標楷體" w:hAnsi="標楷體" w:hint="eastAsia"/>
                <w:bCs/>
                <w:sz w:val="20"/>
                <w:szCs w:val="20"/>
              </w:rPr>
              <w:t>2013</w:t>
            </w:r>
          </w:p>
        </w:tc>
        <w:tc>
          <w:tcPr>
            <w:tcW w:w="1120" w:type="pct"/>
            <w:tcBorders>
              <w:left w:val="single" w:sz="4" w:space="0" w:color="auto"/>
            </w:tcBorders>
            <w:shd w:val="clear" w:color="auto" w:fill="auto"/>
            <w:noWrap/>
            <w:vAlign w:val="center"/>
          </w:tcPr>
          <w:p w14:paraId="03B27AB3" w14:textId="77777777" w:rsidR="005D6669" w:rsidRPr="005D6669" w:rsidRDefault="00AE1228" w:rsidP="008420E6">
            <w:pPr>
              <w:jc w:val="center"/>
              <w:rPr>
                <w:rFonts w:ascii="標楷體" w:eastAsia="標楷體" w:hAnsi="標楷體" w:cs="新細明體"/>
                <w:sz w:val="20"/>
                <w:szCs w:val="20"/>
              </w:rPr>
            </w:pPr>
            <w:r>
              <w:rPr>
                <w:rFonts w:ascii="標楷體" w:eastAsia="標楷體" w:hAnsi="標楷體" w:cs="新細明體" w:hint="eastAsia"/>
                <w:sz w:val="20"/>
                <w:szCs w:val="20"/>
              </w:rPr>
              <w:t xml:space="preserve"> </w:t>
            </w:r>
            <w:r w:rsidR="005D6669">
              <w:rPr>
                <w:rFonts w:ascii="標楷體" w:eastAsia="標楷體" w:hAnsi="標楷體" w:cs="新細明體" w:hint="eastAsia"/>
                <w:sz w:val="20"/>
                <w:szCs w:val="20"/>
              </w:rPr>
              <w:t>89</w:t>
            </w:r>
          </w:p>
        </w:tc>
        <w:tc>
          <w:tcPr>
            <w:tcW w:w="1175" w:type="pct"/>
            <w:shd w:val="clear" w:color="auto" w:fill="auto"/>
            <w:noWrap/>
            <w:vAlign w:val="center"/>
          </w:tcPr>
          <w:p w14:paraId="7119C82B" w14:textId="77777777" w:rsidR="005D6669" w:rsidRPr="005D6669" w:rsidRDefault="00FA1A29" w:rsidP="008420E6">
            <w:pPr>
              <w:jc w:val="center"/>
              <w:rPr>
                <w:rFonts w:ascii="標楷體" w:eastAsia="標楷體" w:hAnsi="標楷體" w:cs="新細明體"/>
                <w:sz w:val="20"/>
                <w:szCs w:val="20"/>
              </w:rPr>
            </w:pPr>
            <w:r>
              <w:rPr>
                <w:rFonts w:ascii="標楷體" w:eastAsia="標楷體" w:hAnsi="標楷體" w:cs="新細明體" w:hint="eastAsia"/>
                <w:sz w:val="20"/>
                <w:szCs w:val="20"/>
              </w:rPr>
              <w:t xml:space="preserve">  </w:t>
            </w:r>
            <w:r w:rsidR="005D6669">
              <w:rPr>
                <w:rFonts w:ascii="標楷體" w:eastAsia="標楷體" w:hAnsi="標楷體" w:cs="新細明體" w:hint="eastAsia"/>
                <w:sz w:val="20"/>
                <w:szCs w:val="20"/>
              </w:rPr>
              <w:t>57</w:t>
            </w:r>
          </w:p>
        </w:tc>
        <w:tc>
          <w:tcPr>
            <w:tcW w:w="1120" w:type="pct"/>
            <w:shd w:val="clear" w:color="auto" w:fill="auto"/>
            <w:noWrap/>
            <w:vAlign w:val="center"/>
          </w:tcPr>
          <w:p w14:paraId="0520FABB" w14:textId="77777777" w:rsidR="005D6669" w:rsidRPr="005D6669" w:rsidRDefault="00AE1228" w:rsidP="008420E6">
            <w:pPr>
              <w:jc w:val="center"/>
              <w:rPr>
                <w:rFonts w:ascii="標楷體" w:eastAsia="標楷體" w:hAnsi="標楷體" w:cs="新細明體"/>
                <w:sz w:val="20"/>
                <w:szCs w:val="20"/>
              </w:rPr>
            </w:pPr>
            <w:r>
              <w:rPr>
                <w:rFonts w:ascii="標楷體" w:eastAsia="標楷體" w:hAnsi="標楷體" w:cs="新細明體" w:hint="eastAsia"/>
                <w:sz w:val="20"/>
                <w:szCs w:val="20"/>
              </w:rPr>
              <w:t xml:space="preserve"> </w:t>
            </w:r>
            <w:r w:rsidR="005D6669">
              <w:rPr>
                <w:rFonts w:ascii="標楷體" w:eastAsia="標楷體" w:hAnsi="標楷體" w:cs="新細明體" w:hint="eastAsia"/>
                <w:sz w:val="20"/>
                <w:szCs w:val="20"/>
              </w:rPr>
              <w:t>64</w:t>
            </w:r>
          </w:p>
        </w:tc>
      </w:tr>
      <w:tr w:rsidR="005D6669" w:rsidRPr="008D7CA0" w14:paraId="074BE7A5" w14:textId="77777777" w:rsidTr="008420E6">
        <w:trPr>
          <w:trHeight w:val="360"/>
          <w:jc w:val="center"/>
        </w:trPr>
        <w:tc>
          <w:tcPr>
            <w:tcW w:w="1584" w:type="pct"/>
            <w:tcBorders>
              <w:top w:val="single" w:sz="4" w:space="0" w:color="auto"/>
              <w:bottom w:val="single" w:sz="4" w:space="0" w:color="auto"/>
              <w:right w:val="single" w:sz="4" w:space="0" w:color="auto"/>
            </w:tcBorders>
          </w:tcPr>
          <w:p w14:paraId="6C29F1EA" w14:textId="77777777" w:rsidR="005D6669" w:rsidRPr="005D6669" w:rsidRDefault="005D6669" w:rsidP="0067084A">
            <w:pPr>
              <w:ind w:leftChars="413" w:left="991"/>
              <w:rPr>
                <w:rFonts w:ascii="標楷體" w:eastAsia="標楷體" w:hAnsi="標楷體" w:cs="新細明體"/>
                <w:bCs/>
                <w:sz w:val="20"/>
                <w:szCs w:val="20"/>
              </w:rPr>
            </w:pPr>
            <w:r>
              <w:rPr>
                <w:rFonts w:ascii="標楷體" w:eastAsia="標楷體" w:hAnsi="標楷體" w:hint="eastAsia"/>
                <w:bCs/>
                <w:sz w:val="20"/>
                <w:szCs w:val="20"/>
              </w:rPr>
              <w:t>2014</w:t>
            </w:r>
          </w:p>
        </w:tc>
        <w:tc>
          <w:tcPr>
            <w:tcW w:w="1120" w:type="pct"/>
            <w:tcBorders>
              <w:left w:val="single" w:sz="4" w:space="0" w:color="auto"/>
            </w:tcBorders>
            <w:shd w:val="clear" w:color="auto" w:fill="auto"/>
            <w:noWrap/>
            <w:vAlign w:val="center"/>
          </w:tcPr>
          <w:p w14:paraId="20329093" w14:textId="77777777" w:rsidR="005D6669" w:rsidRPr="005D6669" w:rsidRDefault="00AE1228" w:rsidP="008420E6">
            <w:pPr>
              <w:jc w:val="center"/>
              <w:rPr>
                <w:rFonts w:ascii="標楷體" w:eastAsia="標楷體" w:hAnsi="標楷體" w:cs="新細明體"/>
                <w:sz w:val="20"/>
                <w:szCs w:val="20"/>
              </w:rPr>
            </w:pPr>
            <w:r>
              <w:rPr>
                <w:rFonts w:ascii="標楷體" w:eastAsia="標楷體" w:hAnsi="標楷體" w:cs="新細明體" w:hint="eastAsia"/>
                <w:sz w:val="20"/>
                <w:szCs w:val="20"/>
              </w:rPr>
              <w:t xml:space="preserve"> </w:t>
            </w:r>
            <w:r w:rsidR="005D6669">
              <w:rPr>
                <w:rFonts w:ascii="標楷體" w:eastAsia="標楷體" w:hAnsi="標楷體" w:cs="新細明體" w:hint="eastAsia"/>
                <w:sz w:val="20"/>
                <w:szCs w:val="20"/>
              </w:rPr>
              <w:t>51</w:t>
            </w:r>
          </w:p>
        </w:tc>
        <w:tc>
          <w:tcPr>
            <w:tcW w:w="1175" w:type="pct"/>
            <w:shd w:val="clear" w:color="auto" w:fill="auto"/>
            <w:noWrap/>
            <w:vAlign w:val="center"/>
          </w:tcPr>
          <w:p w14:paraId="4EE126E7" w14:textId="77777777" w:rsidR="005D6669" w:rsidRPr="005D6669" w:rsidRDefault="00FA1A29" w:rsidP="008420E6">
            <w:pPr>
              <w:jc w:val="center"/>
              <w:rPr>
                <w:rFonts w:ascii="標楷體" w:eastAsia="標楷體" w:hAnsi="標楷體" w:cs="新細明體"/>
                <w:sz w:val="20"/>
                <w:szCs w:val="20"/>
              </w:rPr>
            </w:pPr>
            <w:r>
              <w:rPr>
                <w:rFonts w:ascii="標楷體" w:eastAsia="標楷體" w:hAnsi="標楷體" w:cs="新細明體" w:hint="eastAsia"/>
                <w:sz w:val="20"/>
                <w:szCs w:val="20"/>
              </w:rPr>
              <w:t xml:space="preserve">  </w:t>
            </w:r>
            <w:r w:rsidR="005D6669">
              <w:rPr>
                <w:rFonts w:ascii="標楷體" w:eastAsia="標楷體" w:hAnsi="標楷體" w:cs="新細明體" w:hint="eastAsia"/>
                <w:sz w:val="20"/>
                <w:szCs w:val="20"/>
              </w:rPr>
              <w:t>29</w:t>
            </w:r>
          </w:p>
        </w:tc>
        <w:tc>
          <w:tcPr>
            <w:tcW w:w="1120" w:type="pct"/>
            <w:shd w:val="clear" w:color="auto" w:fill="auto"/>
            <w:noWrap/>
            <w:vAlign w:val="center"/>
          </w:tcPr>
          <w:p w14:paraId="2E9E3B0B" w14:textId="77777777" w:rsidR="005D6669" w:rsidRPr="005D6669" w:rsidRDefault="00AE1228" w:rsidP="008420E6">
            <w:pPr>
              <w:jc w:val="center"/>
              <w:rPr>
                <w:rFonts w:ascii="標楷體" w:eastAsia="標楷體" w:hAnsi="標楷體" w:cs="新細明體"/>
                <w:sz w:val="20"/>
                <w:szCs w:val="20"/>
              </w:rPr>
            </w:pPr>
            <w:r>
              <w:rPr>
                <w:rFonts w:ascii="標楷體" w:eastAsia="標楷體" w:hAnsi="標楷體" w:cs="新細明體" w:hint="eastAsia"/>
                <w:sz w:val="20"/>
                <w:szCs w:val="20"/>
              </w:rPr>
              <w:t xml:space="preserve"> </w:t>
            </w:r>
            <w:r w:rsidR="005D6669">
              <w:rPr>
                <w:rFonts w:ascii="標楷體" w:eastAsia="標楷體" w:hAnsi="標楷體" w:cs="新細明體" w:hint="eastAsia"/>
                <w:sz w:val="20"/>
                <w:szCs w:val="20"/>
              </w:rPr>
              <w:t>29</w:t>
            </w:r>
          </w:p>
        </w:tc>
      </w:tr>
      <w:tr w:rsidR="005D6669" w:rsidRPr="008D7CA0" w14:paraId="6728222D" w14:textId="77777777" w:rsidTr="008420E6">
        <w:trPr>
          <w:trHeight w:val="360"/>
          <w:jc w:val="center"/>
        </w:trPr>
        <w:tc>
          <w:tcPr>
            <w:tcW w:w="1584" w:type="pct"/>
            <w:tcBorders>
              <w:top w:val="single" w:sz="4" w:space="0" w:color="auto"/>
              <w:bottom w:val="single" w:sz="4" w:space="0" w:color="auto"/>
              <w:right w:val="single" w:sz="4" w:space="0" w:color="auto"/>
            </w:tcBorders>
          </w:tcPr>
          <w:p w14:paraId="060265D5" w14:textId="77777777" w:rsidR="005D6669" w:rsidRPr="005D6669" w:rsidRDefault="00482EE2" w:rsidP="0067084A">
            <w:pPr>
              <w:ind w:leftChars="413" w:left="991"/>
              <w:rPr>
                <w:rFonts w:ascii="標楷體" w:eastAsia="標楷體" w:hAnsi="標楷體"/>
                <w:bCs/>
                <w:sz w:val="20"/>
                <w:szCs w:val="20"/>
              </w:rPr>
            </w:pPr>
            <w:r>
              <w:rPr>
                <w:rFonts w:ascii="標楷體" w:eastAsia="標楷體" w:hAnsi="標楷體" w:cs="新細明體" w:hint="eastAsia"/>
                <w:bCs/>
                <w:sz w:val="20"/>
                <w:szCs w:val="20"/>
              </w:rPr>
              <w:t>2015</w:t>
            </w:r>
            <w:r w:rsidR="009D5EF3">
              <w:rPr>
                <w:rFonts w:ascii="標楷體" w:eastAsia="標楷體" w:hAnsi="標楷體" w:cs="新細明體" w:hint="eastAsia"/>
                <w:bCs/>
                <w:sz w:val="20"/>
                <w:szCs w:val="20"/>
              </w:rPr>
              <w:t>（</w:t>
            </w:r>
            <w:r>
              <w:rPr>
                <w:rFonts w:ascii="標楷體" w:eastAsia="標楷體" w:hAnsi="標楷體" w:cs="新細明體" w:hint="eastAsia"/>
                <w:bCs/>
                <w:sz w:val="20"/>
                <w:szCs w:val="20"/>
              </w:rPr>
              <w:t>1-10</w:t>
            </w:r>
            <w:r w:rsidR="009D5EF3">
              <w:rPr>
                <w:rFonts w:ascii="標楷體" w:eastAsia="標楷體" w:hAnsi="標楷體" w:cs="新細明體" w:hint="eastAsia"/>
                <w:bCs/>
                <w:sz w:val="20"/>
                <w:szCs w:val="20"/>
              </w:rPr>
              <w:t>）</w:t>
            </w:r>
          </w:p>
        </w:tc>
        <w:tc>
          <w:tcPr>
            <w:tcW w:w="1120" w:type="pct"/>
            <w:tcBorders>
              <w:left w:val="single" w:sz="4" w:space="0" w:color="auto"/>
            </w:tcBorders>
            <w:shd w:val="clear" w:color="auto" w:fill="auto"/>
            <w:noWrap/>
            <w:vAlign w:val="center"/>
          </w:tcPr>
          <w:p w14:paraId="25095B65" w14:textId="77777777" w:rsidR="005D6669" w:rsidRPr="005D6669" w:rsidRDefault="00AE1228" w:rsidP="008420E6">
            <w:pPr>
              <w:jc w:val="center"/>
              <w:rPr>
                <w:rFonts w:ascii="標楷體" w:eastAsia="標楷體" w:hAnsi="標楷體" w:cs="新細明體"/>
                <w:sz w:val="20"/>
                <w:szCs w:val="20"/>
              </w:rPr>
            </w:pPr>
            <w:r>
              <w:rPr>
                <w:rFonts w:ascii="標楷體" w:eastAsia="標楷體" w:hAnsi="標楷體" w:cs="新細明體" w:hint="eastAsia"/>
                <w:sz w:val="20"/>
                <w:szCs w:val="20"/>
              </w:rPr>
              <w:t xml:space="preserve"> </w:t>
            </w:r>
            <w:r w:rsidR="00482EE2">
              <w:rPr>
                <w:rFonts w:ascii="標楷體" w:eastAsia="標楷體" w:hAnsi="標楷體" w:cs="新細明體" w:hint="eastAsia"/>
                <w:sz w:val="20"/>
                <w:szCs w:val="20"/>
              </w:rPr>
              <w:t>54</w:t>
            </w:r>
          </w:p>
        </w:tc>
        <w:tc>
          <w:tcPr>
            <w:tcW w:w="1175" w:type="pct"/>
            <w:shd w:val="clear" w:color="auto" w:fill="auto"/>
            <w:noWrap/>
            <w:vAlign w:val="center"/>
          </w:tcPr>
          <w:p w14:paraId="73040250" w14:textId="77777777" w:rsidR="005D6669" w:rsidRPr="005D6669" w:rsidRDefault="00FA1A29" w:rsidP="008420E6">
            <w:pPr>
              <w:jc w:val="center"/>
              <w:rPr>
                <w:rFonts w:ascii="標楷體" w:eastAsia="標楷體" w:hAnsi="標楷體" w:cs="新細明體"/>
                <w:sz w:val="20"/>
                <w:szCs w:val="20"/>
              </w:rPr>
            </w:pPr>
            <w:r>
              <w:rPr>
                <w:rFonts w:ascii="標楷體" w:eastAsia="標楷體" w:hAnsi="標楷體" w:cs="新細明體" w:hint="eastAsia"/>
                <w:sz w:val="20"/>
                <w:szCs w:val="20"/>
              </w:rPr>
              <w:t xml:space="preserve">  </w:t>
            </w:r>
            <w:r w:rsidR="005D6669">
              <w:rPr>
                <w:rFonts w:ascii="標楷體" w:eastAsia="標楷體" w:hAnsi="標楷體" w:cs="新細明體" w:hint="eastAsia"/>
                <w:sz w:val="20"/>
                <w:szCs w:val="20"/>
              </w:rPr>
              <w:t>2</w:t>
            </w:r>
            <w:r w:rsidR="00482EE2">
              <w:rPr>
                <w:rFonts w:ascii="標楷體" w:eastAsia="標楷體" w:hAnsi="標楷體" w:cs="新細明體" w:hint="eastAsia"/>
                <w:sz w:val="20"/>
                <w:szCs w:val="20"/>
              </w:rPr>
              <w:t>9</w:t>
            </w:r>
          </w:p>
        </w:tc>
        <w:tc>
          <w:tcPr>
            <w:tcW w:w="1120" w:type="pct"/>
            <w:shd w:val="clear" w:color="auto" w:fill="auto"/>
            <w:noWrap/>
            <w:vAlign w:val="center"/>
          </w:tcPr>
          <w:p w14:paraId="7BD9A1FB" w14:textId="77777777" w:rsidR="005D6669" w:rsidRPr="005D6669" w:rsidRDefault="00AE1228" w:rsidP="008420E6">
            <w:pPr>
              <w:jc w:val="center"/>
              <w:rPr>
                <w:rFonts w:ascii="標楷體" w:eastAsia="標楷體" w:hAnsi="標楷體" w:cs="新細明體"/>
                <w:sz w:val="20"/>
                <w:szCs w:val="20"/>
              </w:rPr>
            </w:pPr>
            <w:r>
              <w:rPr>
                <w:rFonts w:ascii="標楷體" w:eastAsia="標楷體" w:hAnsi="標楷體" w:cs="新細明體" w:hint="eastAsia"/>
                <w:sz w:val="20"/>
                <w:szCs w:val="20"/>
              </w:rPr>
              <w:t xml:space="preserve"> </w:t>
            </w:r>
            <w:r w:rsidR="005D6669">
              <w:rPr>
                <w:rFonts w:ascii="標楷體" w:eastAsia="標楷體" w:hAnsi="標楷體" w:cs="新細明體" w:hint="eastAsia"/>
                <w:sz w:val="20"/>
                <w:szCs w:val="20"/>
              </w:rPr>
              <w:t>2</w:t>
            </w:r>
            <w:r w:rsidR="00482EE2">
              <w:rPr>
                <w:rFonts w:ascii="標楷體" w:eastAsia="標楷體" w:hAnsi="標楷體" w:cs="新細明體" w:hint="eastAsia"/>
                <w:sz w:val="20"/>
                <w:szCs w:val="20"/>
              </w:rPr>
              <w:t>9</w:t>
            </w:r>
          </w:p>
        </w:tc>
      </w:tr>
      <w:tr w:rsidR="005D6669" w:rsidRPr="005D6669" w14:paraId="53531C4C" w14:textId="77777777" w:rsidTr="008420E6">
        <w:trPr>
          <w:trHeight w:val="360"/>
          <w:jc w:val="center"/>
        </w:trPr>
        <w:tc>
          <w:tcPr>
            <w:tcW w:w="1584" w:type="pct"/>
            <w:tcBorders>
              <w:top w:val="single" w:sz="4" w:space="0" w:color="auto"/>
              <w:bottom w:val="single" w:sz="4" w:space="0" w:color="auto"/>
              <w:right w:val="single" w:sz="4" w:space="0" w:color="auto"/>
            </w:tcBorders>
          </w:tcPr>
          <w:p w14:paraId="09B40C44" w14:textId="77777777" w:rsidR="005D6669" w:rsidRPr="005D6669" w:rsidRDefault="005D6669" w:rsidP="0067084A">
            <w:pPr>
              <w:ind w:leftChars="413" w:left="991"/>
              <w:rPr>
                <w:rFonts w:ascii="標楷體" w:eastAsia="標楷體" w:hAnsi="標楷體"/>
                <w:bCs/>
                <w:sz w:val="20"/>
                <w:szCs w:val="20"/>
              </w:rPr>
            </w:pPr>
            <w:r w:rsidRPr="005D6669">
              <w:rPr>
                <w:rFonts w:ascii="標楷體" w:eastAsia="標楷體" w:hAnsi="標楷體" w:hint="eastAsia"/>
                <w:bCs/>
                <w:sz w:val="20"/>
                <w:szCs w:val="20"/>
              </w:rPr>
              <w:t>合計</w:t>
            </w:r>
          </w:p>
        </w:tc>
        <w:tc>
          <w:tcPr>
            <w:tcW w:w="1120" w:type="pct"/>
            <w:tcBorders>
              <w:left w:val="single" w:sz="4" w:space="0" w:color="auto"/>
              <w:bottom w:val="single" w:sz="4" w:space="0" w:color="auto"/>
            </w:tcBorders>
            <w:shd w:val="clear" w:color="auto" w:fill="auto"/>
            <w:noWrap/>
            <w:vAlign w:val="center"/>
          </w:tcPr>
          <w:p w14:paraId="5B47401A" w14:textId="77777777" w:rsidR="005D6669" w:rsidRPr="005D6669" w:rsidRDefault="005D6669" w:rsidP="00AE1228">
            <w:pPr>
              <w:jc w:val="center"/>
              <w:rPr>
                <w:rFonts w:ascii="標楷體" w:eastAsia="標楷體" w:hAnsi="標楷體" w:cs="新細明體"/>
                <w:sz w:val="20"/>
                <w:szCs w:val="20"/>
              </w:rPr>
            </w:pPr>
            <w:r w:rsidRPr="005D6669">
              <w:rPr>
                <w:rFonts w:ascii="標楷體" w:eastAsia="標楷體" w:hAnsi="標楷體" w:cs="新細明體" w:hint="eastAsia"/>
                <w:sz w:val="20"/>
                <w:szCs w:val="20"/>
              </w:rPr>
              <w:t>2</w:t>
            </w:r>
            <w:r w:rsidR="00482EE2">
              <w:rPr>
                <w:rFonts w:ascii="標楷體" w:eastAsia="標楷體" w:hAnsi="標楷體" w:cs="新細明體" w:hint="eastAsia"/>
                <w:sz w:val="20"/>
                <w:szCs w:val="20"/>
              </w:rPr>
              <w:t>64</w:t>
            </w:r>
          </w:p>
        </w:tc>
        <w:tc>
          <w:tcPr>
            <w:tcW w:w="1175" w:type="pct"/>
            <w:tcBorders>
              <w:bottom w:val="single" w:sz="4" w:space="0" w:color="auto"/>
            </w:tcBorders>
            <w:shd w:val="clear" w:color="auto" w:fill="auto"/>
            <w:noWrap/>
            <w:vAlign w:val="center"/>
          </w:tcPr>
          <w:p w14:paraId="57731683" w14:textId="77777777" w:rsidR="005D6669" w:rsidRPr="005D6669" w:rsidRDefault="005D6669" w:rsidP="00FA1A29">
            <w:pPr>
              <w:ind w:leftChars="37" w:left="89"/>
              <w:jc w:val="center"/>
              <w:rPr>
                <w:rFonts w:ascii="標楷體" w:eastAsia="標楷體" w:hAnsi="標楷體" w:cs="新細明體"/>
                <w:sz w:val="20"/>
                <w:szCs w:val="20"/>
              </w:rPr>
            </w:pPr>
            <w:r w:rsidRPr="005D6669">
              <w:rPr>
                <w:rFonts w:ascii="標楷體" w:eastAsia="標楷體" w:hAnsi="標楷體" w:cs="新細明體" w:hint="eastAsia"/>
                <w:sz w:val="20"/>
                <w:szCs w:val="20"/>
              </w:rPr>
              <w:t>15</w:t>
            </w:r>
            <w:r w:rsidR="00482EE2">
              <w:rPr>
                <w:rFonts w:ascii="標楷體" w:eastAsia="標楷體" w:hAnsi="標楷體" w:cs="新細明體" w:hint="eastAsia"/>
                <w:sz w:val="20"/>
                <w:szCs w:val="20"/>
              </w:rPr>
              <w:t>8</w:t>
            </w:r>
          </w:p>
        </w:tc>
        <w:tc>
          <w:tcPr>
            <w:tcW w:w="1120" w:type="pct"/>
            <w:tcBorders>
              <w:bottom w:val="single" w:sz="4" w:space="0" w:color="auto"/>
            </w:tcBorders>
            <w:shd w:val="clear" w:color="auto" w:fill="auto"/>
            <w:noWrap/>
            <w:vAlign w:val="center"/>
          </w:tcPr>
          <w:p w14:paraId="75337D19" w14:textId="77777777" w:rsidR="005D6669" w:rsidRPr="005D6669" w:rsidRDefault="005D6669" w:rsidP="00AE1228">
            <w:pPr>
              <w:jc w:val="center"/>
              <w:rPr>
                <w:rFonts w:ascii="標楷體" w:eastAsia="標楷體" w:hAnsi="標楷體" w:cs="新細明體"/>
                <w:sz w:val="20"/>
                <w:szCs w:val="20"/>
              </w:rPr>
            </w:pPr>
            <w:r w:rsidRPr="005D6669">
              <w:rPr>
                <w:rFonts w:ascii="標楷體" w:eastAsia="標楷體" w:hAnsi="標楷體" w:cs="新細明體" w:hint="eastAsia"/>
                <w:sz w:val="20"/>
                <w:szCs w:val="20"/>
              </w:rPr>
              <w:t>1</w:t>
            </w:r>
            <w:r w:rsidR="00482EE2">
              <w:rPr>
                <w:rFonts w:ascii="標楷體" w:eastAsia="標楷體" w:hAnsi="標楷體" w:cs="新細明體" w:hint="eastAsia"/>
                <w:sz w:val="20"/>
                <w:szCs w:val="20"/>
              </w:rPr>
              <w:t>71</w:t>
            </w:r>
          </w:p>
        </w:tc>
      </w:tr>
    </w:tbl>
    <w:p w14:paraId="36715EF6" w14:textId="77777777" w:rsidR="00403D7F" w:rsidRPr="005D6669" w:rsidRDefault="00403D7F" w:rsidP="005D6669">
      <w:pPr>
        <w:rPr>
          <w:rFonts w:ascii="標楷體" w:eastAsia="標楷體" w:hAnsi="標楷體" w:cs="Times New Roman"/>
          <w:sz w:val="20"/>
          <w:szCs w:val="20"/>
          <w:highlight w:val="yellow"/>
        </w:rPr>
      </w:pPr>
      <w:r w:rsidRPr="005D6669">
        <w:rPr>
          <w:rFonts w:ascii="標楷體" w:eastAsia="標楷體" w:hAnsi="標楷體" w:cs="Times New Roman"/>
          <w:sz w:val="20"/>
          <w:szCs w:val="20"/>
        </w:rPr>
        <w:t>資料來源：內政部</w:t>
      </w:r>
    </w:p>
    <w:p w14:paraId="3654C48E" w14:textId="77777777" w:rsidR="00403D7F" w:rsidRPr="00CF4D7E" w:rsidRDefault="00403D7F" w:rsidP="00CC3A7E">
      <w:pPr>
        <w:pStyle w:val="a8"/>
        <w:numPr>
          <w:ilvl w:val="0"/>
          <w:numId w:val="4"/>
        </w:numPr>
        <w:overflowPunct w:val="0"/>
        <w:spacing w:line="480" w:lineRule="exact"/>
        <w:ind w:leftChars="0"/>
        <w:jc w:val="both"/>
        <w:rPr>
          <w:rFonts w:ascii="標楷體" w:eastAsia="標楷體" w:hAnsi="標楷體"/>
          <w:szCs w:val="24"/>
        </w:rPr>
      </w:pPr>
      <w:r w:rsidRPr="00CF4D7E">
        <w:rPr>
          <w:rFonts w:ascii="標楷體" w:eastAsia="標楷體" w:hAnsi="標楷體" w:hint="eastAsia"/>
          <w:szCs w:val="24"/>
        </w:rPr>
        <w:t>法務部訂有檢察、警察、調查暨廉政機關偵查刑事案件新聞處理要點，案件於偵查終結前，為維護公共利益或保護合法權益，認有必要時，得由發言人適度發布新聞，但仍應遵守偵查不公開原則。臺灣高等法院檢察署設有偵查中案件新聞督導小組，如經由媒體報導發現所屬檢察機關有違反上開規定時，應</w:t>
      </w:r>
      <w:r>
        <w:rPr>
          <w:rFonts w:ascii="標楷體" w:eastAsia="標楷體" w:hAnsi="標楷體" w:hint="eastAsia"/>
          <w:szCs w:val="24"/>
        </w:rPr>
        <w:t>即通知請該管機關首長改正；各機關並應即予調查，採取有效防止措施，</w:t>
      </w:r>
      <w:r w:rsidRPr="00CF4D7E">
        <w:rPr>
          <w:rFonts w:ascii="標楷體" w:eastAsia="標楷體" w:hAnsi="標楷體" w:hint="eastAsia"/>
          <w:szCs w:val="24"/>
        </w:rPr>
        <w:t>並按季將偵查中案件新聞督導小組處理案件情形，彙整陳報法務部。</w:t>
      </w:r>
    </w:p>
    <w:p w14:paraId="6D055679" w14:textId="77777777" w:rsidR="00E827B8" w:rsidRDefault="00EC441D" w:rsidP="00CC3A7E">
      <w:pPr>
        <w:pStyle w:val="a8"/>
        <w:numPr>
          <w:ilvl w:val="0"/>
          <w:numId w:val="4"/>
        </w:numPr>
        <w:overflowPunct w:val="0"/>
        <w:spacing w:line="480" w:lineRule="exact"/>
        <w:ind w:leftChars="0"/>
        <w:jc w:val="both"/>
        <w:rPr>
          <w:rFonts w:ascii="標楷體" w:eastAsia="標楷體" w:hAnsi="標楷體"/>
          <w:szCs w:val="24"/>
        </w:rPr>
      </w:pPr>
      <w:r w:rsidRPr="00E827B8">
        <w:rPr>
          <w:rFonts w:ascii="標楷體" w:eastAsia="標楷體" w:hAnsi="標楷體" w:hint="eastAsia"/>
          <w:szCs w:val="24"/>
        </w:rPr>
        <w:t>司法院會同行政院於</w:t>
      </w:r>
      <w:r w:rsidRPr="00E827B8">
        <w:rPr>
          <w:rFonts w:ascii="標楷體" w:eastAsia="標楷體" w:hAnsi="標楷體"/>
          <w:szCs w:val="24"/>
        </w:rPr>
        <w:t>2012</w:t>
      </w:r>
      <w:r w:rsidRPr="00E827B8">
        <w:rPr>
          <w:rFonts w:ascii="標楷體" w:eastAsia="標楷體" w:hAnsi="標楷體" w:hint="eastAsia"/>
          <w:szCs w:val="24"/>
        </w:rPr>
        <w:t>年</w:t>
      </w:r>
      <w:r w:rsidRPr="00E827B8">
        <w:rPr>
          <w:rFonts w:ascii="標楷體" w:eastAsia="標楷體" w:hAnsi="標楷體"/>
          <w:szCs w:val="24"/>
        </w:rPr>
        <w:t>12</w:t>
      </w:r>
      <w:r w:rsidRPr="00E827B8">
        <w:rPr>
          <w:rFonts w:ascii="標楷體" w:eastAsia="標楷體" w:hAnsi="標楷體" w:hint="eastAsia"/>
          <w:szCs w:val="24"/>
        </w:rPr>
        <w:t>月</w:t>
      </w:r>
      <w:r w:rsidRPr="00E827B8">
        <w:rPr>
          <w:rFonts w:ascii="標楷體" w:eastAsia="標楷體" w:hAnsi="標楷體"/>
          <w:szCs w:val="24"/>
        </w:rPr>
        <w:t>5</w:t>
      </w:r>
      <w:r w:rsidRPr="00E827B8">
        <w:rPr>
          <w:rFonts w:ascii="標楷體" w:eastAsia="標楷體" w:hAnsi="標楷體" w:hint="eastAsia"/>
          <w:szCs w:val="24"/>
        </w:rPr>
        <w:t>日訂定發布</w:t>
      </w:r>
      <w:r w:rsidR="00403D7F" w:rsidRPr="00E827B8">
        <w:rPr>
          <w:rFonts w:ascii="標楷體" w:eastAsia="標楷體" w:hAnsi="標楷體" w:hint="eastAsia"/>
          <w:szCs w:val="24"/>
        </w:rPr>
        <w:t>偵查不公開作業辦法，</w:t>
      </w:r>
      <w:r w:rsidR="004421F5" w:rsidRPr="00E827B8">
        <w:rPr>
          <w:rFonts w:ascii="標楷體" w:eastAsia="標楷體" w:hAnsi="標楷體" w:hint="eastAsia"/>
          <w:szCs w:val="24"/>
        </w:rPr>
        <w:t>違反偵查不公開而洩密或妨害名譽者，依刑法第132條、第316條或第310條處斷；其他法令有特別處罰規定者，依其規定。</w:t>
      </w:r>
    </w:p>
    <w:p w14:paraId="00D34677" w14:textId="77777777" w:rsidR="0058010D" w:rsidRPr="00E827B8" w:rsidRDefault="00EC441D" w:rsidP="00CC3A7E">
      <w:pPr>
        <w:pStyle w:val="a8"/>
        <w:numPr>
          <w:ilvl w:val="0"/>
          <w:numId w:val="4"/>
        </w:numPr>
        <w:overflowPunct w:val="0"/>
        <w:spacing w:line="480" w:lineRule="exact"/>
        <w:ind w:leftChars="0"/>
        <w:jc w:val="both"/>
        <w:rPr>
          <w:rFonts w:ascii="標楷體" w:eastAsia="標楷體" w:hAnsi="標楷體"/>
          <w:szCs w:val="24"/>
        </w:rPr>
      </w:pPr>
      <w:r w:rsidRPr="00E827B8">
        <w:rPr>
          <w:rFonts w:ascii="標楷體" w:eastAsia="標楷體" w:hAnsi="標楷體" w:hint="eastAsia"/>
          <w:szCs w:val="24"/>
        </w:rPr>
        <w:t>司法院訂有司法院暨所屬機關設置發言人、新聞聯繫人員加強新聞發布與聯繫作業要點，設置發言人及新聞聯繫人員，針對得為公開審理之社會重大矚目案件，於裁判宣示或送達後，適時以新聞稿或記者會之方式統一對外界發言，即時解釋說明。</w:t>
      </w:r>
    </w:p>
    <w:p w14:paraId="4442E2ED" w14:textId="77777777" w:rsidR="003B3AD1" w:rsidRPr="00E22F13" w:rsidRDefault="003B3AD1" w:rsidP="00E22F13">
      <w:pPr>
        <w:spacing w:line="480" w:lineRule="exact"/>
        <w:jc w:val="both"/>
        <w:rPr>
          <w:rFonts w:ascii="標楷體" w:eastAsia="標楷體" w:hAnsi="標楷體"/>
          <w:szCs w:val="24"/>
        </w:rPr>
      </w:pPr>
    </w:p>
    <w:p w14:paraId="55087191" w14:textId="77777777" w:rsidR="00EC441D" w:rsidRPr="00CD5C24" w:rsidRDefault="00EC441D" w:rsidP="0086022E">
      <w:pPr>
        <w:keepNext/>
        <w:overflowPunct w:val="0"/>
        <w:spacing w:line="480" w:lineRule="exact"/>
        <w:jc w:val="both"/>
        <w:outlineLvl w:val="0"/>
        <w:rPr>
          <w:rFonts w:ascii="標楷體" w:eastAsia="標楷體" w:hAnsi="標楷體" w:cs="Times New Roman"/>
          <w:b/>
          <w:bCs/>
          <w:sz w:val="28"/>
          <w:szCs w:val="28"/>
        </w:rPr>
      </w:pPr>
      <w:bookmarkStart w:id="235" w:name="_Toc434341300"/>
      <w:bookmarkStart w:id="236" w:name="_Toc440549698"/>
      <w:r w:rsidRPr="00CD5C24">
        <w:rPr>
          <w:rFonts w:ascii="標楷體" w:eastAsia="標楷體" w:hAnsi="標楷體" w:cs="Times New Roman" w:hint="eastAsia"/>
          <w:b/>
          <w:bCs/>
          <w:sz w:val="28"/>
          <w:szCs w:val="28"/>
        </w:rPr>
        <w:t>第67點</w:t>
      </w:r>
      <w:bookmarkEnd w:id="235"/>
      <w:bookmarkEnd w:id="236"/>
    </w:p>
    <w:p w14:paraId="3FF9BA51" w14:textId="77777777" w:rsidR="00EC441D" w:rsidRPr="002E3768" w:rsidRDefault="002E3097" w:rsidP="002E3768">
      <w:pPr>
        <w:keepNext/>
        <w:overflowPunct w:val="0"/>
        <w:spacing w:line="480" w:lineRule="exact"/>
        <w:jc w:val="both"/>
        <w:outlineLvl w:val="1"/>
        <w:rPr>
          <w:rFonts w:ascii="標楷體" w:eastAsia="標楷體" w:hAnsi="標楷體" w:cs="Times New Roman"/>
          <w:b/>
          <w:bCs/>
          <w:szCs w:val="24"/>
        </w:rPr>
      </w:pPr>
      <w:bookmarkStart w:id="237" w:name="_Toc434341301"/>
      <w:bookmarkStart w:id="238" w:name="_Toc440053196"/>
      <w:bookmarkStart w:id="239" w:name="_Toc440549699"/>
      <w:r w:rsidRPr="002E3768">
        <w:rPr>
          <w:rFonts w:ascii="標楷體" w:eastAsia="標楷體" w:hAnsi="標楷體" w:cs="Times New Roman" w:hint="eastAsia"/>
          <w:b/>
          <w:bCs/>
          <w:szCs w:val="24"/>
        </w:rPr>
        <w:t>再審</w:t>
      </w:r>
      <w:bookmarkEnd w:id="237"/>
      <w:bookmarkEnd w:id="238"/>
      <w:bookmarkEnd w:id="239"/>
    </w:p>
    <w:p w14:paraId="6A6D8BD1" w14:textId="77777777" w:rsidR="0058390C" w:rsidRDefault="00FA2D66" w:rsidP="00CC3A7E">
      <w:pPr>
        <w:pStyle w:val="a8"/>
        <w:numPr>
          <w:ilvl w:val="0"/>
          <w:numId w:val="4"/>
        </w:numPr>
        <w:overflowPunct w:val="0"/>
        <w:spacing w:line="480" w:lineRule="exact"/>
        <w:ind w:leftChars="0"/>
        <w:jc w:val="both"/>
        <w:rPr>
          <w:rFonts w:ascii="標楷體" w:eastAsia="標楷體" w:hAnsi="標楷體"/>
          <w:szCs w:val="24"/>
        </w:rPr>
        <w:sectPr w:rsidR="0058390C" w:rsidSect="00627F4E">
          <w:footerReference w:type="even" r:id="rId13"/>
          <w:footerReference w:type="default" r:id="rId14"/>
          <w:pgSz w:w="11906" w:h="16838"/>
          <w:pgMar w:top="1418" w:right="1276" w:bottom="1418" w:left="1276" w:header="851" w:footer="992" w:gutter="0"/>
          <w:pgNumType w:start="1"/>
          <w:cols w:space="425"/>
          <w:docGrid w:type="linesAndChars" w:linePitch="360"/>
        </w:sectPr>
      </w:pPr>
      <w:r>
        <w:rPr>
          <w:rFonts w:ascii="標楷體" w:eastAsia="標楷體" w:hAnsi="標楷體" w:hint="eastAsia"/>
          <w:szCs w:val="24"/>
        </w:rPr>
        <w:t>2012年至2015年10月</w:t>
      </w:r>
      <w:r w:rsidR="00403D7F">
        <w:rPr>
          <w:rFonts w:ascii="標楷體" w:eastAsia="標楷體" w:hAnsi="標楷體" w:hint="eastAsia"/>
          <w:szCs w:val="24"/>
        </w:rPr>
        <w:t>法院受理</w:t>
      </w:r>
      <w:r w:rsidR="000B15EB">
        <w:rPr>
          <w:rFonts w:ascii="標楷體" w:eastAsia="標楷體" w:hAnsi="標楷體" w:hint="eastAsia"/>
          <w:szCs w:val="24"/>
        </w:rPr>
        <w:t>被告利益或不利益而聲請再審之統計</w:t>
      </w:r>
      <w:r w:rsidR="000C3807">
        <w:rPr>
          <w:rFonts w:ascii="標楷體" w:eastAsia="標楷體" w:hAnsi="標楷體" w:hint="eastAsia"/>
          <w:szCs w:val="24"/>
        </w:rPr>
        <w:t>如表</w:t>
      </w:r>
      <w:r w:rsidR="00AD0FB8">
        <w:rPr>
          <w:rFonts w:ascii="標楷體" w:eastAsia="標楷體" w:hAnsi="標楷體" w:hint="eastAsia"/>
          <w:szCs w:val="24"/>
        </w:rPr>
        <w:t>31</w:t>
      </w:r>
      <w:r w:rsidR="000B15EB">
        <w:rPr>
          <w:rFonts w:ascii="標楷體" w:eastAsia="標楷體" w:hAnsi="標楷體" w:hint="eastAsia"/>
          <w:szCs w:val="24"/>
        </w:rPr>
        <w:t>。</w:t>
      </w:r>
      <w:r w:rsidR="00085DB5">
        <w:rPr>
          <w:rFonts w:ascii="標楷體" w:eastAsia="標楷體" w:hAnsi="標楷體" w:hint="eastAsia"/>
          <w:szCs w:val="24"/>
        </w:rPr>
        <w:t>現行關於為受判決人不利益聲請再審規定之</w:t>
      </w:r>
      <w:r w:rsidR="000B15EB">
        <w:rPr>
          <w:rFonts w:ascii="標楷體" w:eastAsia="標楷體" w:hAnsi="標楷體" w:hint="eastAsia"/>
          <w:szCs w:val="24"/>
        </w:rPr>
        <w:t>刑事訴訟法</w:t>
      </w:r>
      <w:r w:rsidR="00F159E8">
        <w:rPr>
          <w:rFonts w:ascii="標楷體" w:eastAsia="標楷體" w:hAnsi="標楷體" w:hint="eastAsia"/>
          <w:szCs w:val="24"/>
        </w:rPr>
        <w:t>修正草案</w:t>
      </w:r>
      <w:r w:rsidR="00403D7F">
        <w:rPr>
          <w:rFonts w:ascii="標楷體" w:eastAsia="標楷體" w:hAnsi="標楷體" w:hint="eastAsia"/>
          <w:szCs w:val="24"/>
        </w:rPr>
        <w:t>已送</w:t>
      </w:r>
      <w:r w:rsidR="00EC441D" w:rsidRPr="008D7CA0">
        <w:rPr>
          <w:rFonts w:ascii="標楷體" w:eastAsia="標楷體" w:hAnsi="標楷體" w:hint="eastAsia"/>
          <w:szCs w:val="24"/>
        </w:rPr>
        <w:t>立法院</w:t>
      </w:r>
      <w:r w:rsidR="00D21318">
        <w:rPr>
          <w:rFonts w:ascii="標楷體" w:eastAsia="標楷體" w:hAnsi="標楷體" w:hint="eastAsia"/>
          <w:szCs w:val="24"/>
        </w:rPr>
        <w:t>審議</w:t>
      </w:r>
      <w:r w:rsidR="00F159E8">
        <w:rPr>
          <w:rFonts w:ascii="標楷體" w:eastAsia="標楷體" w:hAnsi="標楷體" w:hint="eastAsia"/>
          <w:szCs w:val="24"/>
        </w:rPr>
        <w:t>。</w:t>
      </w:r>
    </w:p>
    <w:tbl>
      <w:tblPr>
        <w:tblW w:w="5000" w:type="pct"/>
        <w:tblCellMar>
          <w:left w:w="28" w:type="dxa"/>
          <w:right w:w="28" w:type="dxa"/>
        </w:tblCellMar>
        <w:tblLook w:val="0000" w:firstRow="0" w:lastRow="0" w:firstColumn="0" w:lastColumn="0" w:noHBand="0" w:noVBand="0"/>
      </w:tblPr>
      <w:tblGrid>
        <w:gridCol w:w="1578"/>
        <w:gridCol w:w="829"/>
        <w:gridCol w:w="503"/>
        <w:gridCol w:w="829"/>
        <w:gridCol w:w="829"/>
        <w:gridCol w:w="588"/>
        <w:gridCol w:w="829"/>
        <w:gridCol w:w="517"/>
        <w:gridCol w:w="484"/>
        <w:gridCol w:w="512"/>
        <w:gridCol w:w="829"/>
        <w:gridCol w:w="630"/>
        <w:gridCol w:w="568"/>
        <w:gridCol w:w="931"/>
        <w:gridCol w:w="509"/>
        <w:gridCol w:w="461"/>
        <w:gridCol w:w="484"/>
        <w:gridCol w:w="461"/>
        <w:gridCol w:w="450"/>
        <w:gridCol w:w="464"/>
        <w:gridCol w:w="382"/>
        <w:gridCol w:w="391"/>
      </w:tblGrid>
      <w:tr w:rsidR="00EC441D" w:rsidRPr="002D6E4F" w14:paraId="2FB4364C" w14:textId="77777777" w:rsidTr="00BF6FA5">
        <w:trPr>
          <w:trHeight w:val="390"/>
        </w:trPr>
        <w:tc>
          <w:tcPr>
            <w:tcW w:w="5000" w:type="pct"/>
            <w:gridSpan w:val="22"/>
            <w:tcBorders>
              <w:top w:val="nil"/>
              <w:left w:val="nil"/>
              <w:bottom w:val="nil"/>
              <w:right w:val="nil"/>
            </w:tcBorders>
            <w:noWrap/>
            <w:vAlign w:val="center"/>
          </w:tcPr>
          <w:p w14:paraId="0799BB54" w14:textId="2103CFE0" w:rsidR="00EC441D" w:rsidRPr="00D112E6" w:rsidRDefault="00D112E6" w:rsidP="00AB32BE">
            <w:pPr>
              <w:pStyle w:val="ac"/>
              <w:spacing w:beforeLines="40" w:before="144" w:line="480" w:lineRule="exact"/>
              <w:jc w:val="center"/>
              <w:rPr>
                <w:rFonts w:ascii="標楷體" w:eastAsia="標楷體" w:hAnsi="標楷體" w:cs="新細明體"/>
                <w:b/>
                <w:kern w:val="0"/>
                <w:szCs w:val="24"/>
              </w:rPr>
            </w:pPr>
            <w:bookmarkStart w:id="240" w:name="_Toc440620447"/>
            <w:r w:rsidRPr="00AB32BE">
              <w:rPr>
                <w:rFonts w:ascii="標楷體" w:eastAsia="標楷體" w:hAnsi="標楷體" w:cs="Arial" w:hint="eastAsia"/>
                <w:b/>
                <w:sz w:val="24"/>
                <w:szCs w:val="24"/>
              </w:rPr>
              <w:t>表</w:t>
            </w:r>
            <w:r w:rsidR="00530C28" w:rsidRPr="00AB32BE">
              <w:rPr>
                <w:rFonts w:ascii="標楷體" w:eastAsia="標楷體" w:hAnsi="標楷體" w:cs="Arial"/>
                <w:b/>
                <w:sz w:val="24"/>
                <w:szCs w:val="24"/>
              </w:rPr>
              <w:fldChar w:fldCharType="begin"/>
            </w:r>
            <w:r w:rsidR="00530C28" w:rsidRPr="00AB32BE">
              <w:rPr>
                <w:rFonts w:ascii="標楷體" w:eastAsia="標楷體" w:hAnsi="標楷體" w:cs="Arial"/>
                <w:b/>
                <w:sz w:val="24"/>
                <w:szCs w:val="24"/>
              </w:rPr>
              <w:instrText xml:space="preserve"> </w:instrText>
            </w:r>
            <w:r w:rsidR="00530C28" w:rsidRPr="00AB32BE">
              <w:rPr>
                <w:rFonts w:ascii="標楷體" w:eastAsia="標楷體" w:hAnsi="標楷體" w:cs="Arial" w:hint="eastAsia"/>
                <w:b/>
                <w:sz w:val="24"/>
                <w:szCs w:val="24"/>
              </w:rPr>
              <w:instrText>SEQ Figure \* ARABIC</w:instrText>
            </w:r>
            <w:r w:rsidR="00530C28" w:rsidRPr="00AB32BE">
              <w:rPr>
                <w:rFonts w:ascii="標楷體" w:eastAsia="標楷體" w:hAnsi="標楷體" w:cs="Arial"/>
                <w:b/>
                <w:sz w:val="24"/>
                <w:szCs w:val="24"/>
              </w:rPr>
              <w:instrText xml:space="preserve"> </w:instrText>
            </w:r>
            <w:r w:rsidR="00530C28" w:rsidRPr="00AB32BE">
              <w:rPr>
                <w:rFonts w:ascii="標楷體" w:eastAsia="標楷體" w:hAnsi="標楷體" w:cs="Arial"/>
                <w:b/>
                <w:sz w:val="24"/>
                <w:szCs w:val="24"/>
              </w:rPr>
              <w:fldChar w:fldCharType="separate"/>
            </w:r>
            <w:r w:rsidR="0035511C">
              <w:rPr>
                <w:rFonts w:ascii="標楷體" w:eastAsia="標楷體" w:hAnsi="標楷體" w:cs="Arial"/>
                <w:b/>
                <w:noProof/>
                <w:sz w:val="24"/>
                <w:szCs w:val="24"/>
              </w:rPr>
              <w:t>31</w:t>
            </w:r>
            <w:r w:rsidR="00530C28" w:rsidRPr="00AB32BE">
              <w:rPr>
                <w:rFonts w:ascii="標楷體" w:eastAsia="標楷體" w:hAnsi="標楷體" w:cs="Arial"/>
                <w:b/>
                <w:sz w:val="24"/>
                <w:szCs w:val="24"/>
              </w:rPr>
              <w:fldChar w:fldCharType="end"/>
            </w:r>
            <w:r w:rsidR="00956406" w:rsidRPr="00AB32BE">
              <w:rPr>
                <w:rFonts w:ascii="標楷體" w:eastAsia="標楷體" w:hAnsi="標楷體" w:cs="Arial" w:hint="eastAsia"/>
                <w:b/>
                <w:sz w:val="24"/>
                <w:szCs w:val="24"/>
              </w:rPr>
              <w:t xml:space="preserve">　</w:t>
            </w:r>
            <w:r w:rsidR="00EC441D" w:rsidRPr="00AB32BE">
              <w:rPr>
                <w:rFonts w:ascii="標楷體" w:eastAsia="標楷體" w:hAnsi="標楷體" w:cs="Arial" w:hint="eastAsia"/>
                <w:b/>
                <w:sz w:val="24"/>
                <w:szCs w:val="24"/>
              </w:rPr>
              <w:t>地方</w:t>
            </w:r>
            <w:r w:rsidR="00223EEA" w:rsidRPr="00AB32BE">
              <w:rPr>
                <w:rFonts w:ascii="標楷體" w:eastAsia="標楷體" w:hAnsi="標楷體" w:cs="Arial" w:hint="eastAsia"/>
                <w:b/>
                <w:sz w:val="24"/>
                <w:szCs w:val="24"/>
              </w:rPr>
              <w:t>及高等</w:t>
            </w:r>
            <w:r w:rsidR="00EC441D" w:rsidRPr="00AB32BE">
              <w:rPr>
                <w:rFonts w:ascii="標楷體" w:eastAsia="標楷體" w:hAnsi="標楷體" w:cs="Arial" w:hint="eastAsia"/>
                <w:b/>
                <w:sz w:val="24"/>
                <w:szCs w:val="24"/>
              </w:rPr>
              <w:t>法院刑事聲請再審案件收結情形</w:t>
            </w:r>
            <w:bookmarkEnd w:id="240"/>
          </w:p>
        </w:tc>
      </w:tr>
      <w:tr w:rsidR="00EC441D" w:rsidRPr="008D7CA0" w14:paraId="5203EE3D" w14:textId="77777777" w:rsidTr="00223EEA">
        <w:trPr>
          <w:trHeight w:val="285"/>
        </w:trPr>
        <w:tc>
          <w:tcPr>
            <w:tcW w:w="5000" w:type="pct"/>
            <w:gridSpan w:val="22"/>
            <w:tcBorders>
              <w:top w:val="nil"/>
              <w:left w:val="nil"/>
              <w:bottom w:val="single" w:sz="4" w:space="0" w:color="auto"/>
              <w:right w:val="nil"/>
            </w:tcBorders>
            <w:noWrap/>
            <w:vAlign w:val="center"/>
          </w:tcPr>
          <w:p w14:paraId="2F93BE9A" w14:textId="77777777" w:rsidR="00EC441D" w:rsidRPr="008D7CA0" w:rsidRDefault="000B15EB" w:rsidP="005D6669">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單位：</w:t>
            </w:r>
            <w:r w:rsidR="00EC441D" w:rsidRPr="008D7CA0">
              <w:rPr>
                <w:rFonts w:ascii="標楷體" w:eastAsia="標楷體" w:hAnsi="標楷體" w:cs="新細明體" w:hint="eastAsia"/>
                <w:kern w:val="0"/>
                <w:sz w:val="20"/>
                <w:szCs w:val="20"/>
              </w:rPr>
              <w:t>件</w:t>
            </w:r>
          </w:p>
        </w:tc>
      </w:tr>
      <w:tr w:rsidR="003C2285" w:rsidRPr="008D7CA0" w14:paraId="2708AB77" w14:textId="77777777" w:rsidTr="003C2285">
        <w:trPr>
          <w:trHeight w:val="338"/>
        </w:trPr>
        <w:tc>
          <w:tcPr>
            <w:tcW w:w="561" w:type="pct"/>
            <w:vMerge w:val="restart"/>
            <w:tcBorders>
              <w:top w:val="single" w:sz="4" w:space="0" w:color="auto"/>
              <w:left w:val="nil"/>
              <w:right w:val="single" w:sz="4" w:space="0" w:color="auto"/>
              <w:tl2br w:val="single" w:sz="4" w:space="0" w:color="auto"/>
            </w:tcBorders>
            <w:noWrap/>
            <w:vAlign w:val="center"/>
          </w:tcPr>
          <w:p w14:paraId="7BD78142" w14:textId="2D54E217" w:rsidR="003C2285" w:rsidRPr="008D7CA0" w:rsidRDefault="003C2285" w:rsidP="00F720FB">
            <w:pPr>
              <w:widowControl/>
              <w:ind w:firstLineChars="71" w:firstLine="142"/>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年別 </w:t>
            </w:r>
            <w:r w:rsidR="00977D89">
              <w:rPr>
                <w:rFonts w:ascii="標楷體" w:eastAsia="標楷體" w:hAnsi="標楷體" w:cs="新細明體" w:hint="eastAsia"/>
                <w:kern w:val="0"/>
                <w:sz w:val="20"/>
                <w:szCs w:val="20"/>
              </w:rPr>
              <w:t xml:space="preserve">   </w:t>
            </w:r>
            <w:r>
              <w:rPr>
                <w:rFonts w:ascii="標楷體" w:eastAsia="標楷體" w:hAnsi="標楷體" w:cs="新細明體" w:hint="eastAsia"/>
                <w:kern w:val="0"/>
                <w:sz w:val="20"/>
                <w:szCs w:val="20"/>
              </w:rPr>
              <w:t xml:space="preserve"> 項目</w:t>
            </w:r>
          </w:p>
        </w:tc>
        <w:tc>
          <w:tcPr>
            <w:tcW w:w="769" w:type="pct"/>
            <w:gridSpan w:val="3"/>
            <w:tcBorders>
              <w:top w:val="single" w:sz="4" w:space="0" w:color="auto"/>
              <w:left w:val="nil"/>
              <w:bottom w:val="single" w:sz="4" w:space="0" w:color="auto"/>
              <w:right w:val="single" w:sz="4" w:space="0" w:color="auto"/>
            </w:tcBorders>
            <w:vAlign w:val="center"/>
          </w:tcPr>
          <w:p w14:paraId="1586BEC9" w14:textId="77777777" w:rsidR="003C2285" w:rsidRPr="008D7CA0" w:rsidRDefault="003C2285" w:rsidP="005D6669">
            <w:pPr>
              <w:widowControl/>
              <w:jc w:val="center"/>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受理件數</w:t>
            </w:r>
          </w:p>
        </w:tc>
        <w:tc>
          <w:tcPr>
            <w:tcW w:w="1155" w:type="pct"/>
            <w:gridSpan w:val="5"/>
            <w:tcBorders>
              <w:top w:val="single" w:sz="4" w:space="0" w:color="auto"/>
              <w:left w:val="nil"/>
              <w:bottom w:val="single" w:sz="4" w:space="0" w:color="auto"/>
              <w:right w:val="single" w:sz="4" w:space="0" w:color="auto"/>
            </w:tcBorders>
            <w:vAlign w:val="center"/>
          </w:tcPr>
          <w:p w14:paraId="6D51D798" w14:textId="77777777" w:rsidR="003C2285" w:rsidRPr="008D7CA0" w:rsidRDefault="003C2285" w:rsidP="005D6669">
            <w:pPr>
              <w:widowControl/>
              <w:jc w:val="center"/>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終結件數</w:t>
            </w:r>
          </w:p>
        </w:tc>
        <w:tc>
          <w:tcPr>
            <w:tcW w:w="182" w:type="pct"/>
            <w:vMerge w:val="restart"/>
            <w:tcBorders>
              <w:top w:val="single" w:sz="4" w:space="0" w:color="auto"/>
              <w:left w:val="single" w:sz="4" w:space="0" w:color="auto"/>
              <w:bottom w:val="single" w:sz="4" w:space="0" w:color="auto"/>
              <w:right w:val="single" w:sz="4" w:space="0" w:color="auto"/>
            </w:tcBorders>
            <w:vAlign w:val="center"/>
          </w:tcPr>
          <w:p w14:paraId="77C8D35B" w14:textId="77777777" w:rsidR="003C2285" w:rsidRPr="008D7CA0" w:rsidRDefault="003C2285" w:rsidP="005D6669">
            <w:pPr>
              <w:widowControl/>
              <w:jc w:val="center"/>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未結件數</w:t>
            </w:r>
          </w:p>
        </w:tc>
        <w:tc>
          <w:tcPr>
            <w:tcW w:w="2333" w:type="pct"/>
            <w:gridSpan w:val="12"/>
            <w:tcBorders>
              <w:top w:val="single" w:sz="4" w:space="0" w:color="auto"/>
              <w:left w:val="nil"/>
              <w:bottom w:val="single" w:sz="4" w:space="0" w:color="auto"/>
            </w:tcBorders>
            <w:vAlign w:val="center"/>
          </w:tcPr>
          <w:p w14:paraId="6E61550C" w14:textId="77777777" w:rsidR="003C2285" w:rsidRPr="008D7CA0" w:rsidRDefault="003C2285" w:rsidP="005D6669">
            <w:pPr>
              <w:widowControl/>
              <w:jc w:val="center"/>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終結案件再審聲請人區別</w:t>
            </w:r>
          </w:p>
        </w:tc>
      </w:tr>
      <w:tr w:rsidR="003C2285" w:rsidRPr="008D7CA0" w14:paraId="4144343C" w14:textId="77777777" w:rsidTr="00977D89">
        <w:trPr>
          <w:trHeight w:val="563"/>
        </w:trPr>
        <w:tc>
          <w:tcPr>
            <w:tcW w:w="561" w:type="pct"/>
            <w:vMerge/>
            <w:tcBorders>
              <w:left w:val="nil"/>
              <w:right w:val="single" w:sz="4" w:space="0" w:color="auto"/>
            </w:tcBorders>
            <w:vAlign w:val="center"/>
          </w:tcPr>
          <w:p w14:paraId="12A6C2AF" w14:textId="77777777" w:rsidR="003C2285" w:rsidRPr="008D7CA0" w:rsidRDefault="003C2285" w:rsidP="005D6669">
            <w:pPr>
              <w:rPr>
                <w:rFonts w:ascii="標楷體" w:eastAsia="標楷體" w:hAnsi="標楷體" w:cs="新細明體"/>
                <w:kern w:val="0"/>
                <w:sz w:val="20"/>
                <w:szCs w:val="20"/>
              </w:rPr>
            </w:pPr>
          </w:p>
        </w:tc>
        <w:tc>
          <w:tcPr>
            <w:tcW w:w="295" w:type="pct"/>
            <w:vMerge w:val="restart"/>
            <w:tcBorders>
              <w:top w:val="single" w:sz="4" w:space="0" w:color="auto"/>
              <w:left w:val="single" w:sz="4" w:space="0" w:color="auto"/>
              <w:bottom w:val="single" w:sz="4" w:space="0" w:color="auto"/>
              <w:right w:val="single" w:sz="4" w:space="0" w:color="auto"/>
            </w:tcBorders>
            <w:vAlign w:val="center"/>
          </w:tcPr>
          <w:p w14:paraId="22876DDF" w14:textId="77777777" w:rsidR="003C2285" w:rsidRPr="008D7CA0" w:rsidRDefault="003C2285" w:rsidP="005D6669">
            <w:pPr>
              <w:widowControl/>
              <w:jc w:val="center"/>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總計</w:t>
            </w:r>
          </w:p>
        </w:tc>
        <w:tc>
          <w:tcPr>
            <w:tcW w:w="179" w:type="pct"/>
            <w:vMerge w:val="restart"/>
            <w:tcBorders>
              <w:top w:val="single" w:sz="4" w:space="0" w:color="auto"/>
              <w:left w:val="single" w:sz="4" w:space="0" w:color="auto"/>
              <w:bottom w:val="single" w:sz="4" w:space="0" w:color="auto"/>
              <w:right w:val="single" w:sz="4" w:space="0" w:color="auto"/>
            </w:tcBorders>
            <w:vAlign w:val="center"/>
          </w:tcPr>
          <w:p w14:paraId="408EC3A0" w14:textId="77777777" w:rsidR="003C2285" w:rsidRPr="008D7CA0" w:rsidRDefault="003C2285" w:rsidP="005D6669">
            <w:pPr>
              <w:widowControl/>
              <w:jc w:val="center"/>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舊受</w:t>
            </w:r>
          </w:p>
        </w:tc>
        <w:tc>
          <w:tcPr>
            <w:tcW w:w="295" w:type="pct"/>
            <w:vMerge w:val="restart"/>
            <w:tcBorders>
              <w:top w:val="single" w:sz="4" w:space="0" w:color="auto"/>
              <w:left w:val="single" w:sz="4" w:space="0" w:color="auto"/>
              <w:bottom w:val="single" w:sz="4" w:space="0" w:color="auto"/>
              <w:right w:val="single" w:sz="4" w:space="0" w:color="auto"/>
            </w:tcBorders>
            <w:vAlign w:val="center"/>
          </w:tcPr>
          <w:p w14:paraId="3FF3B322" w14:textId="77777777" w:rsidR="003C2285" w:rsidRPr="008D7CA0" w:rsidRDefault="003C2285" w:rsidP="005D6669">
            <w:pPr>
              <w:widowControl/>
              <w:jc w:val="center"/>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新收</w:t>
            </w:r>
          </w:p>
        </w:tc>
        <w:tc>
          <w:tcPr>
            <w:tcW w:w="295" w:type="pct"/>
            <w:vMerge w:val="restart"/>
            <w:tcBorders>
              <w:top w:val="single" w:sz="4" w:space="0" w:color="auto"/>
              <w:left w:val="single" w:sz="4" w:space="0" w:color="auto"/>
              <w:bottom w:val="single" w:sz="4" w:space="0" w:color="auto"/>
              <w:right w:val="single" w:sz="4" w:space="0" w:color="auto"/>
            </w:tcBorders>
            <w:vAlign w:val="center"/>
          </w:tcPr>
          <w:p w14:paraId="032BE94F" w14:textId="77777777" w:rsidR="003C2285" w:rsidRPr="008D7CA0" w:rsidRDefault="003C2285" w:rsidP="005D6669">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總</w:t>
            </w:r>
            <w:r w:rsidRPr="008D7CA0">
              <w:rPr>
                <w:rFonts w:ascii="標楷體" w:eastAsia="標楷體" w:hAnsi="標楷體" w:cs="新細明體" w:hint="eastAsia"/>
                <w:kern w:val="0"/>
                <w:sz w:val="20"/>
                <w:szCs w:val="20"/>
              </w:rPr>
              <w:t>計</w:t>
            </w:r>
          </w:p>
        </w:tc>
        <w:tc>
          <w:tcPr>
            <w:tcW w:w="209" w:type="pct"/>
            <w:vMerge w:val="restart"/>
            <w:tcBorders>
              <w:top w:val="single" w:sz="4" w:space="0" w:color="auto"/>
              <w:left w:val="single" w:sz="4" w:space="0" w:color="auto"/>
              <w:bottom w:val="single" w:sz="4" w:space="0" w:color="auto"/>
              <w:right w:val="single" w:sz="4" w:space="0" w:color="auto"/>
            </w:tcBorders>
            <w:vAlign w:val="center"/>
          </w:tcPr>
          <w:p w14:paraId="46A239E4" w14:textId="77777777" w:rsidR="003C2285" w:rsidRPr="008D7CA0" w:rsidRDefault="003C2285" w:rsidP="005D6669">
            <w:pPr>
              <w:widowControl/>
              <w:jc w:val="center"/>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撤回再審聲請</w:t>
            </w:r>
          </w:p>
        </w:tc>
        <w:tc>
          <w:tcPr>
            <w:tcW w:w="295" w:type="pct"/>
            <w:vMerge w:val="restart"/>
            <w:tcBorders>
              <w:top w:val="single" w:sz="4" w:space="0" w:color="auto"/>
              <w:left w:val="single" w:sz="4" w:space="0" w:color="auto"/>
              <w:bottom w:val="single" w:sz="4" w:space="0" w:color="auto"/>
              <w:right w:val="single" w:sz="4" w:space="0" w:color="auto"/>
            </w:tcBorders>
            <w:vAlign w:val="center"/>
          </w:tcPr>
          <w:p w14:paraId="5893B087" w14:textId="77777777" w:rsidR="003C2285" w:rsidRPr="008D7CA0" w:rsidRDefault="003C2285" w:rsidP="005D6669">
            <w:pPr>
              <w:widowControl/>
              <w:jc w:val="center"/>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駁回再審聲請</w:t>
            </w:r>
          </w:p>
        </w:tc>
        <w:tc>
          <w:tcPr>
            <w:tcW w:w="184" w:type="pct"/>
            <w:vMerge w:val="restart"/>
            <w:tcBorders>
              <w:top w:val="single" w:sz="4" w:space="0" w:color="auto"/>
              <w:left w:val="single" w:sz="4" w:space="0" w:color="auto"/>
              <w:bottom w:val="single" w:sz="4" w:space="0" w:color="auto"/>
              <w:right w:val="single" w:sz="4" w:space="0" w:color="auto"/>
            </w:tcBorders>
            <w:vAlign w:val="center"/>
          </w:tcPr>
          <w:p w14:paraId="34E80D93" w14:textId="77777777" w:rsidR="003C2285" w:rsidRPr="008D7CA0" w:rsidRDefault="003C2285" w:rsidP="005D6669">
            <w:pPr>
              <w:widowControl/>
              <w:jc w:val="center"/>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開始再審</w:t>
            </w:r>
          </w:p>
        </w:tc>
        <w:tc>
          <w:tcPr>
            <w:tcW w:w="172" w:type="pct"/>
            <w:vMerge w:val="restart"/>
            <w:tcBorders>
              <w:top w:val="single" w:sz="4" w:space="0" w:color="auto"/>
              <w:left w:val="single" w:sz="4" w:space="0" w:color="auto"/>
              <w:bottom w:val="single" w:sz="4" w:space="0" w:color="auto"/>
              <w:right w:val="single" w:sz="4" w:space="0" w:color="auto"/>
            </w:tcBorders>
            <w:vAlign w:val="center"/>
          </w:tcPr>
          <w:p w14:paraId="455D94C6" w14:textId="77777777" w:rsidR="003C2285" w:rsidRPr="008D7CA0" w:rsidRDefault="003C2285" w:rsidP="005D6669">
            <w:pPr>
              <w:widowControl/>
              <w:jc w:val="center"/>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其他</w:t>
            </w:r>
          </w:p>
        </w:tc>
        <w:tc>
          <w:tcPr>
            <w:tcW w:w="182" w:type="pct"/>
            <w:vMerge/>
            <w:tcBorders>
              <w:top w:val="single" w:sz="4" w:space="0" w:color="auto"/>
              <w:left w:val="single" w:sz="4" w:space="0" w:color="auto"/>
              <w:bottom w:val="single" w:sz="4" w:space="0" w:color="auto"/>
              <w:right w:val="single" w:sz="4" w:space="0" w:color="auto"/>
            </w:tcBorders>
            <w:vAlign w:val="center"/>
          </w:tcPr>
          <w:p w14:paraId="322137A3" w14:textId="77777777" w:rsidR="003C2285" w:rsidRPr="008D7CA0" w:rsidRDefault="003C2285" w:rsidP="005D6669">
            <w:pPr>
              <w:widowControl/>
              <w:rPr>
                <w:rFonts w:ascii="標楷體" w:eastAsia="標楷體" w:hAnsi="標楷體" w:cs="新細明體"/>
                <w:kern w:val="0"/>
                <w:sz w:val="20"/>
                <w:szCs w:val="20"/>
              </w:rPr>
            </w:pPr>
          </w:p>
        </w:tc>
        <w:tc>
          <w:tcPr>
            <w:tcW w:w="295" w:type="pct"/>
            <w:vMerge w:val="restart"/>
            <w:tcBorders>
              <w:top w:val="single" w:sz="4" w:space="0" w:color="auto"/>
              <w:left w:val="single" w:sz="4" w:space="0" w:color="auto"/>
              <w:bottom w:val="single" w:sz="4" w:space="0" w:color="auto"/>
              <w:right w:val="single" w:sz="4" w:space="0" w:color="auto"/>
            </w:tcBorders>
            <w:vAlign w:val="center"/>
          </w:tcPr>
          <w:p w14:paraId="3F603B89" w14:textId="77777777" w:rsidR="003C2285" w:rsidRPr="008D7CA0" w:rsidRDefault="003C2285" w:rsidP="005D6669">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總</w:t>
            </w:r>
            <w:r w:rsidRPr="008D7CA0">
              <w:rPr>
                <w:rFonts w:ascii="標楷體" w:eastAsia="標楷體" w:hAnsi="標楷體" w:cs="新細明體" w:hint="eastAsia"/>
                <w:kern w:val="0"/>
                <w:sz w:val="20"/>
                <w:szCs w:val="20"/>
              </w:rPr>
              <w:t>計</w:t>
            </w:r>
          </w:p>
        </w:tc>
        <w:tc>
          <w:tcPr>
            <w:tcW w:w="1438" w:type="pct"/>
            <w:gridSpan w:val="7"/>
            <w:tcBorders>
              <w:top w:val="single" w:sz="4" w:space="0" w:color="auto"/>
              <w:left w:val="nil"/>
              <w:bottom w:val="single" w:sz="4" w:space="0" w:color="auto"/>
              <w:right w:val="single" w:sz="4" w:space="0" w:color="auto"/>
            </w:tcBorders>
            <w:vAlign w:val="center"/>
          </w:tcPr>
          <w:p w14:paraId="69D8D002" w14:textId="77777777" w:rsidR="003C2285" w:rsidRPr="008D7CA0" w:rsidRDefault="003C2285" w:rsidP="005D6669">
            <w:pPr>
              <w:widowControl/>
              <w:jc w:val="center"/>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為受裁判人之利益聲請者</w:t>
            </w:r>
          </w:p>
        </w:tc>
        <w:tc>
          <w:tcPr>
            <w:tcW w:w="600" w:type="pct"/>
            <w:gridSpan w:val="4"/>
            <w:tcBorders>
              <w:top w:val="single" w:sz="4" w:space="0" w:color="auto"/>
              <w:left w:val="nil"/>
              <w:bottom w:val="single" w:sz="4" w:space="0" w:color="auto"/>
            </w:tcBorders>
            <w:vAlign w:val="center"/>
          </w:tcPr>
          <w:p w14:paraId="3DB0C361" w14:textId="77777777" w:rsidR="003C2285" w:rsidRPr="008D7CA0" w:rsidRDefault="003C2285" w:rsidP="005D6669">
            <w:pPr>
              <w:widowControl/>
              <w:jc w:val="center"/>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為受裁判人之不利益聲請者</w:t>
            </w:r>
          </w:p>
        </w:tc>
      </w:tr>
      <w:tr w:rsidR="003C2285" w:rsidRPr="008D7CA0" w14:paraId="53A6C2E3" w14:textId="77777777" w:rsidTr="00E93724">
        <w:trPr>
          <w:trHeight w:val="570"/>
        </w:trPr>
        <w:tc>
          <w:tcPr>
            <w:tcW w:w="561" w:type="pct"/>
            <w:vMerge/>
            <w:tcBorders>
              <w:left w:val="nil"/>
              <w:bottom w:val="single" w:sz="4" w:space="0" w:color="auto"/>
              <w:right w:val="single" w:sz="4" w:space="0" w:color="auto"/>
            </w:tcBorders>
            <w:vAlign w:val="center"/>
          </w:tcPr>
          <w:p w14:paraId="7094AD06" w14:textId="77777777" w:rsidR="003C2285" w:rsidRPr="008D7CA0" w:rsidRDefault="003C2285" w:rsidP="005D6669">
            <w:pPr>
              <w:widowControl/>
              <w:rPr>
                <w:rFonts w:ascii="標楷體" w:eastAsia="標楷體" w:hAnsi="標楷體" w:cs="新細明體"/>
                <w:kern w:val="0"/>
                <w:sz w:val="20"/>
                <w:szCs w:val="20"/>
              </w:rPr>
            </w:pPr>
          </w:p>
        </w:tc>
        <w:tc>
          <w:tcPr>
            <w:tcW w:w="295" w:type="pct"/>
            <w:vMerge/>
            <w:tcBorders>
              <w:top w:val="single" w:sz="4" w:space="0" w:color="auto"/>
              <w:left w:val="single" w:sz="4" w:space="0" w:color="auto"/>
              <w:bottom w:val="single" w:sz="4" w:space="0" w:color="auto"/>
              <w:right w:val="single" w:sz="4" w:space="0" w:color="auto"/>
            </w:tcBorders>
            <w:vAlign w:val="center"/>
          </w:tcPr>
          <w:p w14:paraId="12BEA71C" w14:textId="77777777" w:rsidR="003C2285" w:rsidRPr="008D7CA0" w:rsidRDefault="003C2285" w:rsidP="005D6669">
            <w:pPr>
              <w:widowControl/>
              <w:rPr>
                <w:rFonts w:ascii="標楷體" w:eastAsia="標楷體" w:hAnsi="標楷體" w:cs="新細明體"/>
                <w:kern w:val="0"/>
                <w:sz w:val="20"/>
                <w:szCs w:val="20"/>
              </w:rPr>
            </w:pPr>
          </w:p>
        </w:tc>
        <w:tc>
          <w:tcPr>
            <w:tcW w:w="179" w:type="pct"/>
            <w:vMerge/>
            <w:tcBorders>
              <w:top w:val="single" w:sz="4" w:space="0" w:color="auto"/>
              <w:left w:val="single" w:sz="4" w:space="0" w:color="auto"/>
              <w:bottom w:val="single" w:sz="4" w:space="0" w:color="auto"/>
              <w:right w:val="single" w:sz="4" w:space="0" w:color="auto"/>
            </w:tcBorders>
            <w:vAlign w:val="center"/>
          </w:tcPr>
          <w:p w14:paraId="371D8E40" w14:textId="77777777" w:rsidR="003C2285" w:rsidRPr="008D7CA0" w:rsidRDefault="003C2285" w:rsidP="005D6669">
            <w:pPr>
              <w:widowControl/>
              <w:rPr>
                <w:rFonts w:ascii="標楷體" w:eastAsia="標楷體" w:hAnsi="標楷體" w:cs="新細明體"/>
                <w:kern w:val="0"/>
                <w:sz w:val="20"/>
                <w:szCs w:val="20"/>
              </w:rPr>
            </w:pPr>
          </w:p>
        </w:tc>
        <w:tc>
          <w:tcPr>
            <w:tcW w:w="295" w:type="pct"/>
            <w:vMerge/>
            <w:tcBorders>
              <w:top w:val="single" w:sz="4" w:space="0" w:color="auto"/>
              <w:left w:val="single" w:sz="4" w:space="0" w:color="auto"/>
              <w:bottom w:val="single" w:sz="4" w:space="0" w:color="auto"/>
              <w:right w:val="single" w:sz="4" w:space="0" w:color="auto"/>
            </w:tcBorders>
            <w:vAlign w:val="center"/>
          </w:tcPr>
          <w:p w14:paraId="03E7061E" w14:textId="77777777" w:rsidR="003C2285" w:rsidRPr="008D7CA0" w:rsidRDefault="003C2285" w:rsidP="005D6669">
            <w:pPr>
              <w:widowControl/>
              <w:rPr>
                <w:rFonts w:ascii="標楷體" w:eastAsia="標楷體" w:hAnsi="標楷體" w:cs="新細明體"/>
                <w:kern w:val="0"/>
                <w:sz w:val="20"/>
                <w:szCs w:val="20"/>
              </w:rPr>
            </w:pPr>
          </w:p>
        </w:tc>
        <w:tc>
          <w:tcPr>
            <w:tcW w:w="295" w:type="pct"/>
            <w:vMerge/>
            <w:tcBorders>
              <w:top w:val="single" w:sz="4" w:space="0" w:color="auto"/>
              <w:left w:val="single" w:sz="4" w:space="0" w:color="auto"/>
              <w:bottom w:val="single" w:sz="4" w:space="0" w:color="auto"/>
              <w:right w:val="single" w:sz="4" w:space="0" w:color="auto"/>
            </w:tcBorders>
            <w:vAlign w:val="center"/>
          </w:tcPr>
          <w:p w14:paraId="50E270B5" w14:textId="77777777" w:rsidR="003C2285" w:rsidRPr="008D7CA0" w:rsidRDefault="003C2285" w:rsidP="005D6669">
            <w:pPr>
              <w:widowControl/>
              <w:rPr>
                <w:rFonts w:ascii="標楷體" w:eastAsia="標楷體" w:hAnsi="標楷體" w:cs="新細明體"/>
                <w:kern w:val="0"/>
                <w:sz w:val="20"/>
                <w:szCs w:val="20"/>
              </w:rPr>
            </w:pPr>
          </w:p>
        </w:tc>
        <w:tc>
          <w:tcPr>
            <w:tcW w:w="209" w:type="pct"/>
            <w:vMerge/>
            <w:tcBorders>
              <w:top w:val="single" w:sz="4" w:space="0" w:color="auto"/>
              <w:left w:val="single" w:sz="4" w:space="0" w:color="auto"/>
              <w:bottom w:val="single" w:sz="4" w:space="0" w:color="auto"/>
              <w:right w:val="single" w:sz="4" w:space="0" w:color="auto"/>
            </w:tcBorders>
            <w:vAlign w:val="center"/>
          </w:tcPr>
          <w:p w14:paraId="1A0AB85B" w14:textId="77777777" w:rsidR="003C2285" w:rsidRPr="008D7CA0" w:rsidRDefault="003C2285" w:rsidP="005D6669">
            <w:pPr>
              <w:widowControl/>
              <w:rPr>
                <w:rFonts w:ascii="標楷體" w:eastAsia="標楷體" w:hAnsi="標楷體" w:cs="新細明體"/>
                <w:kern w:val="0"/>
                <w:sz w:val="20"/>
                <w:szCs w:val="20"/>
              </w:rPr>
            </w:pPr>
          </w:p>
        </w:tc>
        <w:tc>
          <w:tcPr>
            <w:tcW w:w="295" w:type="pct"/>
            <w:vMerge/>
            <w:tcBorders>
              <w:top w:val="single" w:sz="4" w:space="0" w:color="auto"/>
              <w:left w:val="single" w:sz="4" w:space="0" w:color="auto"/>
              <w:bottom w:val="single" w:sz="4" w:space="0" w:color="auto"/>
              <w:right w:val="single" w:sz="4" w:space="0" w:color="auto"/>
            </w:tcBorders>
            <w:vAlign w:val="center"/>
          </w:tcPr>
          <w:p w14:paraId="284F446A" w14:textId="77777777" w:rsidR="003C2285" w:rsidRPr="008D7CA0" w:rsidRDefault="003C2285" w:rsidP="005D6669">
            <w:pPr>
              <w:widowControl/>
              <w:rPr>
                <w:rFonts w:ascii="標楷體" w:eastAsia="標楷體" w:hAnsi="標楷體" w:cs="新細明體"/>
                <w:kern w:val="0"/>
                <w:sz w:val="20"/>
                <w:szCs w:val="20"/>
              </w:rPr>
            </w:pPr>
          </w:p>
        </w:tc>
        <w:tc>
          <w:tcPr>
            <w:tcW w:w="184" w:type="pct"/>
            <w:vMerge/>
            <w:tcBorders>
              <w:top w:val="single" w:sz="4" w:space="0" w:color="auto"/>
              <w:left w:val="single" w:sz="4" w:space="0" w:color="auto"/>
              <w:bottom w:val="single" w:sz="4" w:space="0" w:color="auto"/>
              <w:right w:val="single" w:sz="4" w:space="0" w:color="auto"/>
            </w:tcBorders>
            <w:vAlign w:val="center"/>
          </w:tcPr>
          <w:p w14:paraId="040069AF" w14:textId="77777777" w:rsidR="003C2285" w:rsidRPr="008D7CA0" w:rsidRDefault="003C2285" w:rsidP="005D6669">
            <w:pPr>
              <w:widowControl/>
              <w:rPr>
                <w:rFonts w:ascii="標楷體" w:eastAsia="標楷體" w:hAnsi="標楷體" w:cs="新細明體"/>
                <w:kern w:val="0"/>
                <w:sz w:val="20"/>
                <w:szCs w:val="20"/>
              </w:rPr>
            </w:pPr>
          </w:p>
        </w:tc>
        <w:tc>
          <w:tcPr>
            <w:tcW w:w="172" w:type="pct"/>
            <w:vMerge/>
            <w:tcBorders>
              <w:top w:val="single" w:sz="4" w:space="0" w:color="auto"/>
              <w:left w:val="single" w:sz="4" w:space="0" w:color="auto"/>
              <w:bottom w:val="single" w:sz="4" w:space="0" w:color="auto"/>
              <w:right w:val="single" w:sz="4" w:space="0" w:color="auto"/>
            </w:tcBorders>
            <w:vAlign w:val="center"/>
          </w:tcPr>
          <w:p w14:paraId="1EE30384" w14:textId="77777777" w:rsidR="003C2285" w:rsidRPr="008D7CA0" w:rsidRDefault="003C2285" w:rsidP="005D6669">
            <w:pPr>
              <w:widowControl/>
              <w:rPr>
                <w:rFonts w:ascii="標楷體" w:eastAsia="標楷體" w:hAnsi="標楷體" w:cs="新細明體"/>
                <w:kern w:val="0"/>
                <w:sz w:val="20"/>
                <w:szCs w:val="20"/>
              </w:rPr>
            </w:pPr>
          </w:p>
        </w:tc>
        <w:tc>
          <w:tcPr>
            <w:tcW w:w="182" w:type="pct"/>
            <w:vMerge/>
            <w:tcBorders>
              <w:top w:val="single" w:sz="4" w:space="0" w:color="auto"/>
              <w:left w:val="single" w:sz="4" w:space="0" w:color="auto"/>
              <w:bottom w:val="single" w:sz="4" w:space="0" w:color="auto"/>
              <w:right w:val="single" w:sz="4" w:space="0" w:color="auto"/>
            </w:tcBorders>
            <w:vAlign w:val="center"/>
          </w:tcPr>
          <w:p w14:paraId="060AA77D" w14:textId="77777777" w:rsidR="003C2285" w:rsidRPr="008D7CA0" w:rsidRDefault="003C2285" w:rsidP="005D6669">
            <w:pPr>
              <w:widowControl/>
              <w:rPr>
                <w:rFonts w:ascii="標楷體" w:eastAsia="標楷體" w:hAnsi="標楷體" w:cs="新細明體"/>
                <w:kern w:val="0"/>
                <w:sz w:val="20"/>
                <w:szCs w:val="20"/>
              </w:rPr>
            </w:pPr>
          </w:p>
        </w:tc>
        <w:tc>
          <w:tcPr>
            <w:tcW w:w="295" w:type="pct"/>
            <w:vMerge/>
            <w:tcBorders>
              <w:top w:val="single" w:sz="4" w:space="0" w:color="auto"/>
              <w:left w:val="single" w:sz="4" w:space="0" w:color="auto"/>
              <w:bottom w:val="single" w:sz="4" w:space="0" w:color="auto"/>
              <w:right w:val="single" w:sz="4" w:space="0" w:color="auto"/>
            </w:tcBorders>
            <w:vAlign w:val="center"/>
          </w:tcPr>
          <w:p w14:paraId="61C8134A" w14:textId="77777777" w:rsidR="003C2285" w:rsidRPr="008D7CA0" w:rsidRDefault="003C2285" w:rsidP="005D6669">
            <w:pPr>
              <w:widowControl/>
              <w:rPr>
                <w:rFonts w:ascii="標楷體" w:eastAsia="標楷體" w:hAnsi="標楷體" w:cs="新細明體"/>
                <w:kern w:val="0"/>
                <w:sz w:val="20"/>
                <w:szCs w:val="20"/>
              </w:rPr>
            </w:pPr>
          </w:p>
        </w:tc>
        <w:tc>
          <w:tcPr>
            <w:tcW w:w="224" w:type="pct"/>
            <w:tcBorders>
              <w:top w:val="single" w:sz="4" w:space="0" w:color="auto"/>
              <w:left w:val="nil"/>
              <w:bottom w:val="single" w:sz="4" w:space="0" w:color="auto"/>
              <w:right w:val="single" w:sz="4" w:space="0" w:color="auto"/>
            </w:tcBorders>
            <w:vAlign w:val="center"/>
          </w:tcPr>
          <w:p w14:paraId="5398F684" w14:textId="77777777" w:rsidR="003C2285" w:rsidRPr="008D7CA0" w:rsidRDefault="003C2285" w:rsidP="005D6669">
            <w:pPr>
              <w:widowControl/>
              <w:jc w:val="center"/>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小計</w:t>
            </w:r>
          </w:p>
        </w:tc>
        <w:tc>
          <w:tcPr>
            <w:tcW w:w="202" w:type="pct"/>
            <w:tcBorders>
              <w:top w:val="single" w:sz="4" w:space="0" w:color="auto"/>
              <w:left w:val="nil"/>
              <w:bottom w:val="single" w:sz="4" w:space="0" w:color="auto"/>
              <w:right w:val="single" w:sz="4" w:space="0" w:color="auto"/>
            </w:tcBorders>
            <w:vAlign w:val="center"/>
          </w:tcPr>
          <w:p w14:paraId="2E3610BA" w14:textId="77777777" w:rsidR="00E93724" w:rsidRDefault="003C2285" w:rsidP="005D6669">
            <w:pPr>
              <w:widowControl/>
              <w:jc w:val="center"/>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檢</w:t>
            </w:r>
          </w:p>
          <w:p w14:paraId="6B2C8330" w14:textId="77777777" w:rsidR="00E93724" w:rsidRDefault="003C2285" w:rsidP="005D6669">
            <w:pPr>
              <w:widowControl/>
              <w:jc w:val="center"/>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察</w:t>
            </w:r>
          </w:p>
          <w:p w14:paraId="25B1BD8D" w14:textId="77777777" w:rsidR="003C2285" w:rsidRPr="008D7CA0" w:rsidRDefault="003C2285" w:rsidP="005D6669">
            <w:pPr>
              <w:widowControl/>
              <w:jc w:val="center"/>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官</w:t>
            </w:r>
          </w:p>
        </w:tc>
        <w:tc>
          <w:tcPr>
            <w:tcW w:w="331" w:type="pct"/>
            <w:tcBorders>
              <w:top w:val="single" w:sz="4" w:space="0" w:color="auto"/>
              <w:left w:val="nil"/>
              <w:bottom w:val="single" w:sz="4" w:space="0" w:color="auto"/>
              <w:right w:val="single" w:sz="4" w:space="0" w:color="auto"/>
            </w:tcBorders>
            <w:vAlign w:val="center"/>
          </w:tcPr>
          <w:p w14:paraId="2EC1A077" w14:textId="77777777" w:rsidR="003C2285" w:rsidRPr="008D7CA0" w:rsidRDefault="003C2285" w:rsidP="005D6669">
            <w:pPr>
              <w:widowControl/>
              <w:jc w:val="center"/>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受裁判人</w:t>
            </w:r>
          </w:p>
        </w:tc>
        <w:tc>
          <w:tcPr>
            <w:tcW w:w="181" w:type="pct"/>
            <w:tcBorders>
              <w:top w:val="single" w:sz="4" w:space="0" w:color="auto"/>
              <w:left w:val="nil"/>
              <w:bottom w:val="single" w:sz="4" w:space="0" w:color="auto"/>
              <w:right w:val="single" w:sz="4" w:space="0" w:color="auto"/>
            </w:tcBorders>
            <w:vAlign w:val="center"/>
          </w:tcPr>
          <w:p w14:paraId="5535D1B1" w14:textId="77777777" w:rsidR="003C2285" w:rsidRPr="008D7CA0" w:rsidRDefault="003C2285" w:rsidP="005D6669">
            <w:pPr>
              <w:widowControl/>
              <w:jc w:val="center"/>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法定代理人</w:t>
            </w:r>
          </w:p>
        </w:tc>
        <w:tc>
          <w:tcPr>
            <w:tcW w:w="164" w:type="pct"/>
            <w:tcBorders>
              <w:top w:val="single" w:sz="4" w:space="0" w:color="auto"/>
              <w:left w:val="nil"/>
              <w:bottom w:val="single" w:sz="4" w:space="0" w:color="auto"/>
              <w:right w:val="single" w:sz="4" w:space="0" w:color="auto"/>
            </w:tcBorders>
            <w:vAlign w:val="center"/>
          </w:tcPr>
          <w:p w14:paraId="0CBA52B0" w14:textId="77777777" w:rsidR="003C2285" w:rsidRPr="008D7CA0" w:rsidRDefault="003C2285" w:rsidP="005D6669">
            <w:pPr>
              <w:widowControl/>
              <w:jc w:val="center"/>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配偶</w:t>
            </w:r>
          </w:p>
        </w:tc>
        <w:tc>
          <w:tcPr>
            <w:tcW w:w="172" w:type="pct"/>
            <w:tcBorders>
              <w:top w:val="single" w:sz="4" w:space="0" w:color="auto"/>
              <w:left w:val="nil"/>
              <w:bottom w:val="single" w:sz="4" w:space="0" w:color="auto"/>
              <w:right w:val="single" w:sz="4" w:space="0" w:color="auto"/>
            </w:tcBorders>
            <w:vAlign w:val="center"/>
          </w:tcPr>
          <w:p w14:paraId="6302E62E" w14:textId="77777777" w:rsidR="003C2285" w:rsidRPr="008D7CA0" w:rsidRDefault="003C2285" w:rsidP="005D6669">
            <w:pPr>
              <w:widowControl/>
              <w:jc w:val="center"/>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直系親屬</w:t>
            </w:r>
          </w:p>
        </w:tc>
        <w:tc>
          <w:tcPr>
            <w:tcW w:w="164" w:type="pct"/>
            <w:tcBorders>
              <w:top w:val="single" w:sz="4" w:space="0" w:color="auto"/>
              <w:left w:val="nil"/>
              <w:bottom w:val="single" w:sz="4" w:space="0" w:color="auto"/>
              <w:right w:val="single" w:sz="4" w:space="0" w:color="auto"/>
            </w:tcBorders>
            <w:vAlign w:val="center"/>
          </w:tcPr>
          <w:p w14:paraId="01454E0D" w14:textId="77777777" w:rsidR="003C2285" w:rsidRPr="008D7CA0" w:rsidRDefault="003C2285" w:rsidP="005D6669">
            <w:pPr>
              <w:widowControl/>
              <w:jc w:val="center"/>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其他</w:t>
            </w:r>
          </w:p>
        </w:tc>
        <w:tc>
          <w:tcPr>
            <w:tcW w:w="160" w:type="pct"/>
            <w:tcBorders>
              <w:top w:val="single" w:sz="4" w:space="0" w:color="auto"/>
              <w:left w:val="nil"/>
              <w:bottom w:val="single" w:sz="4" w:space="0" w:color="auto"/>
              <w:right w:val="single" w:sz="4" w:space="0" w:color="auto"/>
            </w:tcBorders>
            <w:vAlign w:val="center"/>
          </w:tcPr>
          <w:p w14:paraId="5AD00C4F" w14:textId="77777777" w:rsidR="003C2285" w:rsidRPr="008D7CA0" w:rsidRDefault="003C2285" w:rsidP="005D6669">
            <w:pPr>
              <w:widowControl/>
              <w:jc w:val="center"/>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小計</w:t>
            </w:r>
          </w:p>
        </w:tc>
        <w:tc>
          <w:tcPr>
            <w:tcW w:w="165" w:type="pct"/>
            <w:tcBorders>
              <w:top w:val="single" w:sz="4" w:space="0" w:color="auto"/>
              <w:left w:val="nil"/>
              <w:bottom w:val="single" w:sz="4" w:space="0" w:color="auto"/>
              <w:right w:val="single" w:sz="4" w:space="0" w:color="auto"/>
            </w:tcBorders>
            <w:vAlign w:val="center"/>
          </w:tcPr>
          <w:p w14:paraId="7A750664" w14:textId="77777777" w:rsidR="003C2285" w:rsidRPr="008D7CA0" w:rsidRDefault="003C2285" w:rsidP="005D6669">
            <w:pPr>
              <w:widowControl/>
              <w:jc w:val="center"/>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檢察官</w:t>
            </w:r>
          </w:p>
        </w:tc>
        <w:tc>
          <w:tcPr>
            <w:tcW w:w="136" w:type="pct"/>
            <w:tcBorders>
              <w:top w:val="single" w:sz="4" w:space="0" w:color="auto"/>
              <w:left w:val="nil"/>
              <w:bottom w:val="single" w:sz="4" w:space="0" w:color="auto"/>
              <w:right w:val="single" w:sz="4" w:space="0" w:color="auto"/>
            </w:tcBorders>
            <w:vAlign w:val="center"/>
          </w:tcPr>
          <w:p w14:paraId="768331DF" w14:textId="77777777" w:rsidR="003C2285" w:rsidRPr="008D7CA0" w:rsidRDefault="003C2285" w:rsidP="005D6669">
            <w:pPr>
              <w:widowControl/>
              <w:jc w:val="center"/>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自訴人</w:t>
            </w:r>
          </w:p>
        </w:tc>
        <w:tc>
          <w:tcPr>
            <w:tcW w:w="139" w:type="pct"/>
            <w:tcBorders>
              <w:top w:val="single" w:sz="4" w:space="0" w:color="auto"/>
              <w:left w:val="nil"/>
              <w:bottom w:val="single" w:sz="4" w:space="0" w:color="auto"/>
            </w:tcBorders>
            <w:vAlign w:val="center"/>
          </w:tcPr>
          <w:p w14:paraId="221D287B" w14:textId="77777777" w:rsidR="003C2285" w:rsidRPr="008D7CA0" w:rsidRDefault="003C2285" w:rsidP="005D6669">
            <w:pPr>
              <w:widowControl/>
              <w:jc w:val="center"/>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其他</w:t>
            </w:r>
          </w:p>
        </w:tc>
      </w:tr>
      <w:tr w:rsidR="00223EEA" w:rsidRPr="008D7CA0" w14:paraId="77ABEBFB" w14:textId="77777777" w:rsidTr="00223EEA">
        <w:trPr>
          <w:trHeight w:val="552"/>
        </w:trPr>
        <w:tc>
          <w:tcPr>
            <w:tcW w:w="5000" w:type="pct"/>
            <w:gridSpan w:val="22"/>
            <w:tcBorders>
              <w:top w:val="single" w:sz="4" w:space="0" w:color="auto"/>
              <w:left w:val="nil"/>
              <w:bottom w:val="single" w:sz="4" w:space="0" w:color="auto"/>
            </w:tcBorders>
            <w:noWrap/>
            <w:vAlign w:val="center"/>
          </w:tcPr>
          <w:p w14:paraId="3F8F4DE4" w14:textId="77777777" w:rsidR="00223EEA" w:rsidRPr="00223EEA" w:rsidRDefault="00223EEA" w:rsidP="00223EEA">
            <w:pPr>
              <w:widowControl/>
              <w:jc w:val="center"/>
              <w:rPr>
                <w:rFonts w:ascii="標楷體" w:eastAsia="標楷體" w:hAnsi="標楷體" w:cs="新細明體"/>
                <w:kern w:val="0"/>
                <w:sz w:val="20"/>
                <w:szCs w:val="20"/>
              </w:rPr>
            </w:pPr>
            <w:r w:rsidRPr="00223EEA">
              <w:rPr>
                <w:rFonts w:ascii="標楷體" w:eastAsia="標楷體" w:hAnsi="標楷體" w:cs="新細明體" w:hint="eastAsia"/>
                <w:kern w:val="0"/>
                <w:sz w:val="20"/>
                <w:szCs w:val="20"/>
              </w:rPr>
              <w:t>地方法院刑事聲請再審案件收結情形</w:t>
            </w:r>
          </w:p>
        </w:tc>
      </w:tr>
      <w:tr w:rsidR="00EC441D" w:rsidRPr="008D7CA0" w14:paraId="3CAA04FD" w14:textId="77777777" w:rsidTr="005A2816">
        <w:trPr>
          <w:trHeight w:val="552"/>
        </w:trPr>
        <w:tc>
          <w:tcPr>
            <w:tcW w:w="561" w:type="pct"/>
            <w:tcBorders>
              <w:top w:val="single" w:sz="4" w:space="0" w:color="auto"/>
              <w:left w:val="nil"/>
              <w:bottom w:val="nil"/>
              <w:right w:val="single" w:sz="4" w:space="0" w:color="auto"/>
            </w:tcBorders>
            <w:noWrap/>
            <w:vAlign w:val="center"/>
          </w:tcPr>
          <w:p w14:paraId="1988F951" w14:textId="77777777" w:rsidR="00EC441D" w:rsidRPr="008D7CA0" w:rsidRDefault="00EC441D" w:rsidP="005D6669">
            <w:pPr>
              <w:widowControl/>
              <w:rPr>
                <w:rFonts w:ascii="標楷體" w:eastAsia="標楷體" w:hAnsi="標楷體" w:cs="新細明體"/>
                <w:kern w:val="0"/>
                <w:sz w:val="20"/>
                <w:szCs w:val="20"/>
              </w:rPr>
            </w:pPr>
            <w:r w:rsidRPr="008D7CA0">
              <w:rPr>
                <w:rFonts w:ascii="標楷體" w:eastAsia="標楷體" w:hAnsi="標楷體" w:cs="新細明體"/>
                <w:kern w:val="0"/>
                <w:sz w:val="20"/>
                <w:szCs w:val="20"/>
              </w:rPr>
              <w:t>2012</w:t>
            </w:r>
          </w:p>
        </w:tc>
        <w:tc>
          <w:tcPr>
            <w:tcW w:w="295" w:type="pct"/>
            <w:tcBorders>
              <w:top w:val="single" w:sz="4" w:space="0" w:color="auto"/>
              <w:left w:val="nil"/>
            </w:tcBorders>
            <w:vAlign w:val="center"/>
          </w:tcPr>
          <w:p w14:paraId="36D15917" w14:textId="77777777" w:rsidR="00EC441D" w:rsidRPr="008D7CA0" w:rsidRDefault="005A2816" w:rsidP="003D0CC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EC441D" w:rsidRPr="008D7CA0">
              <w:rPr>
                <w:rFonts w:ascii="標楷體" w:eastAsia="標楷體" w:hAnsi="標楷體" w:cs="新細明體"/>
                <w:kern w:val="0"/>
                <w:sz w:val="20"/>
                <w:szCs w:val="20"/>
              </w:rPr>
              <w:t>501</w:t>
            </w:r>
          </w:p>
        </w:tc>
        <w:tc>
          <w:tcPr>
            <w:tcW w:w="179" w:type="pct"/>
            <w:tcBorders>
              <w:top w:val="single" w:sz="4" w:space="0" w:color="auto"/>
            </w:tcBorders>
            <w:vAlign w:val="center"/>
          </w:tcPr>
          <w:p w14:paraId="185397D5" w14:textId="77777777" w:rsidR="00EC441D" w:rsidRPr="008D7CA0" w:rsidRDefault="00EC441D" w:rsidP="003D0CC3">
            <w:pPr>
              <w:widowControl/>
              <w:jc w:val="center"/>
              <w:rPr>
                <w:rFonts w:ascii="標楷體" w:eastAsia="標楷體" w:hAnsi="標楷體" w:cs="新細明體"/>
                <w:kern w:val="0"/>
                <w:sz w:val="20"/>
                <w:szCs w:val="20"/>
              </w:rPr>
            </w:pPr>
            <w:r w:rsidRPr="008D7CA0">
              <w:rPr>
                <w:rFonts w:ascii="標楷體" w:eastAsia="標楷體" w:hAnsi="標楷體" w:cs="新細明體"/>
                <w:kern w:val="0"/>
                <w:sz w:val="20"/>
                <w:szCs w:val="20"/>
              </w:rPr>
              <w:t>39</w:t>
            </w:r>
          </w:p>
        </w:tc>
        <w:tc>
          <w:tcPr>
            <w:tcW w:w="295" w:type="pct"/>
            <w:tcBorders>
              <w:top w:val="single" w:sz="4" w:space="0" w:color="auto"/>
            </w:tcBorders>
            <w:vAlign w:val="center"/>
          </w:tcPr>
          <w:p w14:paraId="59F47D00" w14:textId="77777777" w:rsidR="00EC441D" w:rsidRPr="008D7CA0" w:rsidRDefault="005A2816" w:rsidP="003D0CC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EC441D" w:rsidRPr="008D7CA0">
              <w:rPr>
                <w:rFonts w:ascii="標楷體" w:eastAsia="標楷體" w:hAnsi="標楷體" w:cs="新細明體"/>
                <w:kern w:val="0"/>
                <w:sz w:val="20"/>
                <w:szCs w:val="20"/>
              </w:rPr>
              <w:t>462</w:t>
            </w:r>
          </w:p>
        </w:tc>
        <w:tc>
          <w:tcPr>
            <w:tcW w:w="295" w:type="pct"/>
            <w:tcBorders>
              <w:top w:val="single" w:sz="4" w:space="0" w:color="auto"/>
            </w:tcBorders>
            <w:vAlign w:val="center"/>
          </w:tcPr>
          <w:p w14:paraId="136C52CD" w14:textId="77777777" w:rsidR="00EC441D" w:rsidRPr="008D7CA0" w:rsidRDefault="005A2816" w:rsidP="003D0CC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EC441D" w:rsidRPr="008D7CA0">
              <w:rPr>
                <w:rFonts w:ascii="標楷體" w:eastAsia="標楷體" w:hAnsi="標楷體" w:cs="新細明體"/>
                <w:kern w:val="0"/>
                <w:sz w:val="20"/>
                <w:szCs w:val="20"/>
              </w:rPr>
              <w:t>470</w:t>
            </w:r>
          </w:p>
        </w:tc>
        <w:tc>
          <w:tcPr>
            <w:tcW w:w="209" w:type="pct"/>
            <w:tcBorders>
              <w:top w:val="single" w:sz="4" w:space="0" w:color="auto"/>
            </w:tcBorders>
            <w:vAlign w:val="center"/>
          </w:tcPr>
          <w:p w14:paraId="3DB1483B" w14:textId="77777777" w:rsidR="00EC441D" w:rsidRPr="008D7CA0" w:rsidRDefault="00EC441D" w:rsidP="003D0CC3">
            <w:pPr>
              <w:widowControl/>
              <w:jc w:val="center"/>
              <w:rPr>
                <w:rFonts w:ascii="標楷體" w:eastAsia="標楷體" w:hAnsi="標楷體" w:cs="新細明體"/>
                <w:kern w:val="0"/>
                <w:sz w:val="20"/>
                <w:szCs w:val="20"/>
              </w:rPr>
            </w:pPr>
            <w:r w:rsidRPr="008D7CA0">
              <w:rPr>
                <w:rFonts w:ascii="標楷體" w:eastAsia="標楷體" w:hAnsi="標楷體" w:cs="新細明體"/>
                <w:kern w:val="0"/>
                <w:sz w:val="20"/>
                <w:szCs w:val="20"/>
              </w:rPr>
              <w:t>5</w:t>
            </w:r>
          </w:p>
        </w:tc>
        <w:tc>
          <w:tcPr>
            <w:tcW w:w="295" w:type="pct"/>
            <w:tcBorders>
              <w:top w:val="single" w:sz="4" w:space="0" w:color="auto"/>
            </w:tcBorders>
            <w:vAlign w:val="center"/>
          </w:tcPr>
          <w:p w14:paraId="552CDD65" w14:textId="77777777" w:rsidR="00EC441D" w:rsidRPr="008D7CA0" w:rsidRDefault="005A2816" w:rsidP="003D0CC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EC441D" w:rsidRPr="008D7CA0">
              <w:rPr>
                <w:rFonts w:ascii="標楷體" w:eastAsia="標楷體" w:hAnsi="標楷體" w:cs="新細明體"/>
                <w:kern w:val="0"/>
                <w:sz w:val="20"/>
                <w:szCs w:val="20"/>
              </w:rPr>
              <w:t>449</w:t>
            </w:r>
          </w:p>
        </w:tc>
        <w:tc>
          <w:tcPr>
            <w:tcW w:w="184" w:type="pct"/>
            <w:tcBorders>
              <w:top w:val="single" w:sz="4" w:space="0" w:color="auto"/>
            </w:tcBorders>
            <w:vAlign w:val="center"/>
          </w:tcPr>
          <w:p w14:paraId="35363CFD" w14:textId="77777777" w:rsidR="00EC441D" w:rsidRPr="008D7CA0" w:rsidRDefault="00EC441D" w:rsidP="003D0CC3">
            <w:pPr>
              <w:widowControl/>
              <w:jc w:val="center"/>
              <w:rPr>
                <w:rFonts w:ascii="標楷體" w:eastAsia="標楷體" w:hAnsi="標楷體" w:cs="新細明體"/>
                <w:kern w:val="0"/>
                <w:sz w:val="20"/>
                <w:szCs w:val="20"/>
              </w:rPr>
            </w:pPr>
            <w:r w:rsidRPr="008D7CA0">
              <w:rPr>
                <w:rFonts w:ascii="標楷體" w:eastAsia="標楷體" w:hAnsi="標楷體" w:cs="新細明體"/>
                <w:kern w:val="0"/>
                <w:sz w:val="20"/>
                <w:szCs w:val="20"/>
              </w:rPr>
              <w:t>10</w:t>
            </w:r>
          </w:p>
        </w:tc>
        <w:tc>
          <w:tcPr>
            <w:tcW w:w="172" w:type="pct"/>
            <w:tcBorders>
              <w:top w:val="single" w:sz="4" w:space="0" w:color="auto"/>
            </w:tcBorders>
            <w:vAlign w:val="center"/>
          </w:tcPr>
          <w:p w14:paraId="7CCE92D1" w14:textId="77777777" w:rsidR="00EC441D" w:rsidRPr="008D7CA0" w:rsidRDefault="00EC441D" w:rsidP="003D0CC3">
            <w:pPr>
              <w:widowControl/>
              <w:jc w:val="center"/>
              <w:rPr>
                <w:rFonts w:ascii="標楷體" w:eastAsia="標楷體" w:hAnsi="標楷體" w:cs="新細明體"/>
                <w:kern w:val="0"/>
                <w:sz w:val="20"/>
                <w:szCs w:val="20"/>
              </w:rPr>
            </w:pPr>
            <w:r w:rsidRPr="008D7CA0">
              <w:rPr>
                <w:rFonts w:ascii="標楷體" w:eastAsia="標楷體" w:hAnsi="標楷體" w:cs="新細明體"/>
                <w:kern w:val="0"/>
                <w:sz w:val="20"/>
                <w:szCs w:val="20"/>
              </w:rPr>
              <w:t>6</w:t>
            </w:r>
          </w:p>
        </w:tc>
        <w:tc>
          <w:tcPr>
            <w:tcW w:w="182" w:type="pct"/>
            <w:tcBorders>
              <w:top w:val="single" w:sz="4" w:space="0" w:color="auto"/>
            </w:tcBorders>
            <w:vAlign w:val="center"/>
          </w:tcPr>
          <w:p w14:paraId="1BE3651F" w14:textId="77777777" w:rsidR="00EC441D" w:rsidRPr="008D7CA0" w:rsidRDefault="00EC441D" w:rsidP="003D0CC3">
            <w:pPr>
              <w:widowControl/>
              <w:jc w:val="center"/>
              <w:rPr>
                <w:rFonts w:ascii="標楷體" w:eastAsia="標楷體" w:hAnsi="標楷體" w:cs="新細明體"/>
                <w:kern w:val="0"/>
                <w:sz w:val="20"/>
                <w:szCs w:val="20"/>
              </w:rPr>
            </w:pPr>
            <w:r w:rsidRPr="008D7CA0">
              <w:rPr>
                <w:rFonts w:ascii="標楷體" w:eastAsia="標楷體" w:hAnsi="標楷體" w:cs="新細明體"/>
                <w:kern w:val="0"/>
                <w:sz w:val="20"/>
                <w:szCs w:val="20"/>
              </w:rPr>
              <w:t>31</w:t>
            </w:r>
          </w:p>
        </w:tc>
        <w:tc>
          <w:tcPr>
            <w:tcW w:w="295" w:type="pct"/>
            <w:tcBorders>
              <w:top w:val="single" w:sz="4" w:space="0" w:color="auto"/>
            </w:tcBorders>
            <w:vAlign w:val="center"/>
          </w:tcPr>
          <w:p w14:paraId="7DAB2036" w14:textId="77777777" w:rsidR="00EC441D" w:rsidRPr="008D7CA0" w:rsidRDefault="005A2816" w:rsidP="003D0CC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EC441D" w:rsidRPr="008D7CA0">
              <w:rPr>
                <w:rFonts w:ascii="標楷體" w:eastAsia="標楷體" w:hAnsi="標楷體" w:cs="新細明體"/>
                <w:kern w:val="0"/>
                <w:sz w:val="20"/>
                <w:szCs w:val="20"/>
              </w:rPr>
              <w:t>470</w:t>
            </w:r>
          </w:p>
        </w:tc>
        <w:tc>
          <w:tcPr>
            <w:tcW w:w="224" w:type="pct"/>
            <w:tcBorders>
              <w:top w:val="single" w:sz="4" w:space="0" w:color="auto"/>
            </w:tcBorders>
            <w:vAlign w:val="center"/>
          </w:tcPr>
          <w:p w14:paraId="28FFC289" w14:textId="77777777" w:rsidR="00EC441D" w:rsidRPr="008D7CA0" w:rsidRDefault="005A2816" w:rsidP="003D0CC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EC441D" w:rsidRPr="008D7CA0">
              <w:rPr>
                <w:rFonts w:ascii="標楷體" w:eastAsia="標楷體" w:hAnsi="標楷體" w:cs="新細明體"/>
                <w:kern w:val="0"/>
                <w:sz w:val="20"/>
                <w:szCs w:val="20"/>
              </w:rPr>
              <w:t>436</w:t>
            </w:r>
          </w:p>
        </w:tc>
        <w:tc>
          <w:tcPr>
            <w:tcW w:w="202" w:type="pct"/>
            <w:tcBorders>
              <w:top w:val="single" w:sz="4" w:space="0" w:color="auto"/>
            </w:tcBorders>
            <w:vAlign w:val="center"/>
          </w:tcPr>
          <w:p w14:paraId="76D6D29D" w14:textId="77777777" w:rsidR="00EC441D" w:rsidRPr="008D7CA0" w:rsidRDefault="003D32E4" w:rsidP="003D0CC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EC441D" w:rsidRPr="008D7CA0">
              <w:rPr>
                <w:rFonts w:ascii="標楷體" w:eastAsia="標楷體" w:hAnsi="標楷體" w:cs="新細明體"/>
                <w:kern w:val="0"/>
                <w:sz w:val="20"/>
                <w:szCs w:val="20"/>
              </w:rPr>
              <w:t>7</w:t>
            </w:r>
          </w:p>
        </w:tc>
        <w:tc>
          <w:tcPr>
            <w:tcW w:w="331" w:type="pct"/>
            <w:tcBorders>
              <w:top w:val="single" w:sz="4" w:space="0" w:color="auto"/>
            </w:tcBorders>
            <w:vAlign w:val="center"/>
          </w:tcPr>
          <w:p w14:paraId="2A5AD0DD" w14:textId="77777777" w:rsidR="00EC441D" w:rsidRPr="008D7CA0" w:rsidRDefault="005A2816" w:rsidP="003D0CC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EC441D" w:rsidRPr="008D7CA0">
              <w:rPr>
                <w:rFonts w:ascii="標楷體" w:eastAsia="標楷體" w:hAnsi="標楷體" w:cs="新細明體"/>
                <w:kern w:val="0"/>
                <w:sz w:val="20"/>
                <w:szCs w:val="20"/>
              </w:rPr>
              <w:t>418</w:t>
            </w:r>
          </w:p>
        </w:tc>
        <w:tc>
          <w:tcPr>
            <w:tcW w:w="181" w:type="pct"/>
            <w:tcBorders>
              <w:top w:val="single" w:sz="4" w:space="0" w:color="auto"/>
            </w:tcBorders>
            <w:vAlign w:val="center"/>
          </w:tcPr>
          <w:p w14:paraId="790B83A0" w14:textId="77777777" w:rsidR="00EC441D" w:rsidRPr="008D7CA0" w:rsidRDefault="00EC441D" w:rsidP="003D0CC3">
            <w:pPr>
              <w:widowControl/>
              <w:jc w:val="center"/>
              <w:rPr>
                <w:rFonts w:ascii="標楷體" w:eastAsia="標楷體" w:hAnsi="標楷體" w:cs="新細明體"/>
                <w:kern w:val="0"/>
                <w:sz w:val="20"/>
                <w:szCs w:val="20"/>
              </w:rPr>
            </w:pPr>
            <w:r w:rsidRPr="008D7CA0">
              <w:rPr>
                <w:rFonts w:ascii="標楷體" w:eastAsia="標楷體" w:hAnsi="標楷體" w:cs="新細明體"/>
                <w:kern w:val="0"/>
                <w:sz w:val="20"/>
                <w:szCs w:val="20"/>
              </w:rPr>
              <w:t>2</w:t>
            </w:r>
          </w:p>
        </w:tc>
        <w:tc>
          <w:tcPr>
            <w:tcW w:w="164" w:type="pct"/>
            <w:tcBorders>
              <w:top w:val="single" w:sz="4" w:space="0" w:color="auto"/>
            </w:tcBorders>
            <w:vAlign w:val="center"/>
          </w:tcPr>
          <w:p w14:paraId="49C58D0E" w14:textId="77777777" w:rsidR="00EC441D" w:rsidRPr="008D7CA0" w:rsidRDefault="003D32E4" w:rsidP="003D0CC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EC441D" w:rsidRPr="008D7CA0">
              <w:rPr>
                <w:rFonts w:ascii="標楷體" w:eastAsia="標楷體" w:hAnsi="標楷體" w:cs="新細明體"/>
                <w:kern w:val="0"/>
                <w:sz w:val="20"/>
                <w:szCs w:val="20"/>
              </w:rPr>
              <w:t>1</w:t>
            </w:r>
          </w:p>
        </w:tc>
        <w:tc>
          <w:tcPr>
            <w:tcW w:w="172" w:type="pct"/>
            <w:tcBorders>
              <w:top w:val="single" w:sz="4" w:space="0" w:color="auto"/>
            </w:tcBorders>
            <w:vAlign w:val="center"/>
          </w:tcPr>
          <w:p w14:paraId="3AC13CB6" w14:textId="77777777" w:rsidR="00EC441D" w:rsidRPr="008D7CA0" w:rsidRDefault="00EC441D" w:rsidP="003D0CC3">
            <w:pPr>
              <w:widowControl/>
              <w:jc w:val="center"/>
              <w:rPr>
                <w:rFonts w:ascii="標楷體" w:eastAsia="標楷體" w:hAnsi="標楷體" w:cs="新細明體"/>
                <w:kern w:val="0"/>
                <w:sz w:val="20"/>
                <w:szCs w:val="20"/>
              </w:rPr>
            </w:pPr>
            <w:r w:rsidRPr="008D7CA0">
              <w:rPr>
                <w:rFonts w:ascii="標楷體" w:eastAsia="標楷體" w:hAnsi="標楷體" w:cs="新細明體"/>
                <w:kern w:val="0"/>
                <w:sz w:val="20"/>
                <w:szCs w:val="20"/>
              </w:rPr>
              <w:t>3</w:t>
            </w:r>
          </w:p>
        </w:tc>
        <w:tc>
          <w:tcPr>
            <w:tcW w:w="164" w:type="pct"/>
            <w:tcBorders>
              <w:top w:val="single" w:sz="4" w:space="0" w:color="auto"/>
            </w:tcBorders>
            <w:vAlign w:val="center"/>
          </w:tcPr>
          <w:p w14:paraId="2242D7CD" w14:textId="77777777" w:rsidR="00EC441D" w:rsidRPr="008D7CA0" w:rsidRDefault="00EC441D" w:rsidP="003D0CC3">
            <w:pPr>
              <w:widowControl/>
              <w:jc w:val="center"/>
              <w:rPr>
                <w:rFonts w:ascii="標楷體" w:eastAsia="標楷體" w:hAnsi="標楷體" w:cs="新細明體"/>
                <w:kern w:val="0"/>
                <w:sz w:val="20"/>
                <w:szCs w:val="20"/>
              </w:rPr>
            </w:pPr>
            <w:r w:rsidRPr="008D7CA0">
              <w:rPr>
                <w:rFonts w:ascii="標楷體" w:eastAsia="標楷體" w:hAnsi="標楷體" w:cs="新細明體"/>
                <w:kern w:val="0"/>
                <w:sz w:val="20"/>
                <w:szCs w:val="20"/>
              </w:rPr>
              <w:t>5</w:t>
            </w:r>
          </w:p>
        </w:tc>
        <w:tc>
          <w:tcPr>
            <w:tcW w:w="160" w:type="pct"/>
            <w:tcBorders>
              <w:top w:val="single" w:sz="4" w:space="0" w:color="auto"/>
            </w:tcBorders>
            <w:vAlign w:val="center"/>
          </w:tcPr>
          <w:p w14:paraId="795DAA76" w14:textId="77777777" w:rsidR="00EC441D" w:rsidRPr="008D7CA0" w:rsidRDefault="00EC441D" w:rsidP="003D0CC3">
            <w:pPr>
              <w:widowControl/>
              <w:jc w:val="center"/>
              <w:rPr>
                <w:rFonts w:ascii="標楷體" w:eastAsia="標楷體" w:hAnsi="標楷體" w:cs="新細明體"/>
                <w:kern w:val="0"/>
                <w:sz w:val="20"/>
                <w:szCs w:val="20"/>
              </w:rPr>
            </w:pPr>
            <w:r w:rsidRPr="008D7CA0">
              <w:rPr>
                <w:rFonts w:ascii="標楷體" w:eastAsia="標楷體" w:hAnsi="標楷體" w:cs="新細明體"/>
                <w:kern w:val="0"/>
                <w:sz w:val="20"/>
                <w:szCs w:val="20"/>
              </w:rPr>
              <w:t>34</w:t>
            </w:r>
          </w:p>
        </w:tc>
        <w:tc>
          <w:tcPr>
            <w:tcW w:w="165" w:type="pct"/>
            <w:tcBorders>
              <w:top w:val="single" w:sz="4" w:space="0" w:color="auto"/>
            </w:tcBorders>
            <w:vAlign w:val="center"/>
          </w:tcPr>
          <w:p w14:paraId="19616CA7" w14:textId="77777777" w:rsidR="00EC441D" w:rsidRPr="008D7CA0" w:rsidRDefault="00EC441D" w:rsidP="003D0CC3">
            <w:pPr>
              <w:widowControl/>
              <w:jc w:val="center"/>
              <w:rPr>
                <w:rFonts w:ascii="標楷體" w:eastAsia="標楷體" w:hAnsi="標楷體" w:cs="新細明體"/>
                <w:kern w:val="0"/>
                <w:sz w:val="20"/>
                <w:szCs w:val="20"/>
              </w:rPr>
            </w:pPr>
            <w:r w:rsidRPr="008D7CA0">
              <w:rPr>
                <w:rFonts w:ascii="標楷體" w:eastAsia="標楷體" w:hAnsi="標楷體" w:cs="新細明體"/>
                <w:kern w:val="0"/>
                <w:sz w:val="20"/>
                <w:szCs w:val="20"/>
              </w:rPr>
              <w:t>3</w:t>
            </w:r>
          </w:p>
        </w:tc>
        <w:tc>
          <w:tcPr>
            <w:tcW w:w="136" w:type="pct"/>
            <w:tcBorders>
              <w:top w:val="single" w:sz="4" w:space="0" w:color="auto"/>
            </w:tcBorders>
            <w:vAlign w:val="center"/>
          </w:tcPr>
          <w:p w14:paraId="4991F8D7" w14:textId="77777777" w:rsidR="00EC441D" w:rsidRPr="008D7CA0" w:rsidRDefault="00EC441D" w:rsidP="003D0CC3">
            <w:pPr>
              <w:widowControl/>
              <w:jc w:val="center"/>
              <w:rPr>
                <w:rFonts w:ascii="標楷體" w:eastAsia="標楷體" w:hAnsi="標楷體" w:cs="新細明體"/>
                <w:kern w:val="0"/>
                <w:sz w:val="20"/>
                <w:szCs w:val="20"/>
              </w:rPr>
            </w:pPr>
            <w:r w:rsidRPr="008D7CA0">
              <w:rPr>
                <w:rFonts w:ascii="標楷體" w:eastAsia="標楷體" w:hAnsi="標楷體" w:cs="新細明體"/>
                <w:kern w:val="0"/>
                <w:sz w:val="20"/>
                <w:szCs w:val="20"/>
              </w:rPr>
              <w:t>10</w:t>
            </w:r>
          </w:p>
        </w:tc>
        <w:tc>
          <w:tcPr>
            <w:tcW w:w="139" w:type="pct"/>
            <w:tcBorders>
              <w:top w:val="single" w:sz="4" w:space="0" w:color="auto"/>
            </w:tcBorders>
            <w:vAlign w:val="center"/>
          </w:tcPr>
          <w:p w14:paraId="00043676" w14:textId="77777777" w:rsidR="00EC441D" w:rsidRPr="008D7CA0" w:rsidRDefault="00EC441D" w:rsidP="003D0CC3">
            <w:pPr>
              <w:widowControl/>
              <w:jc w:val="center"/>
              <w:rPr>
                <w:rFonts w:ascii="標楷體" w:eastAsia="標楷體" w:hAnsi="標楷體" w:cs="新細明體"/>
                <w:kern w:val="0"/>
                <w:sz w:val="20"/>
                <w:szCs w:val="20"/>
              </w:rPr>
            </w:pPr>
            <w:r w:rsidRPr="008D7CA0">
              <w:rPr>
                <w:rFonts w:ascii="標楷體" w:eastAsia="標楷體" w:hAnsi="標楷體" w:cs="新細明體"/>
                <w:kern w:val="0"/>
                <w:sz w:val="20"/>
                <w:szCs w:val="20"/>
              </w:rPr>
              <w:t>21</w:t>
            </w:r>
          </w:p>
        </w:tc>
      </w:tr>
      <w:tr w:rsidR="00EC441D" w:rsidRPr="008D7CA0" w14:paraId="23A963FD" w14:textId="77777777" w:rsidTr="005A2816">
        <w:trPr>
          <w:trHeight w:val="552"/>
        </w:trPr>
        <w:tc>
          <w:tcPr>
            <w:tcW w:w="561" w:type="pct"/>
            <w:tcBorders>
              <w:top w:val="nil"/>
              <w:left w:val="nil"/>
              <w:bottom w:val="nil"/>
              <w:right w:val="single" w:sz="4" w:space="0" w:color="auto"/>
            </w:tcBorders>
            <w:noWrap/>
            <w:vAlign w:val="center"/>
          </w:tcPr>
          <w:p w14:paraId="618E399F" w14:textId="77777777" w:rsidR="00EC441D" w:rsidRPr="008D7CA0" w:rsidRDefault="00EC441D" w:rsidP="005D6669">
            <w:pPr>
              <w:widowControl/>
              <w:rPr>
                <w:rFonts w:ascii="標楷體" w:eastAsia="標楷體" w:hAnsi="標楷體" w:cs="新細明體"/>
                <w:kern w:val="0"/>
                <w:sz w:val="20"/>
                <w:szCs w:val="20"/>
              </w:rPr>
            </w:pPr>
            <w:r w:rsidRPr="008D7CA0">
              <w:rPr>
                <w:rFonts w:ascii="標楷體" w:eastAsia="標楷體" w:hAnsi="標楷體" w:cs="新細明體"/>
                <w:kern w:val="0"/>
                <w:sz w:val="20"/>
                <w:szCs w:val="20"/>
              </w:rPr>
              <w:t>2013</w:t>
            </w:r>
          </w:p>
        </w:tc>
        <w:tc>
          <w:tcPr>
            <w:tcW w:w="295" w:type="pct"/>
            <w:tcBorders>
              <w:left w:val="nil"/>
            </w:tcBorders>
            <w:vAlign w:val="center"/>
          </w:tcPr>
          <w:p w14:paraId="28457D0D" w14:textId="77777777" w:rsidR="00EC441D" w:rsidRPr="008D7CA0" w:rsidRDefault="005A2816" w:rsidP="003D0CC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EC441D" w:rsidRPr="008D7CA0">
              <w:rPr>
                <w:rFonts w:ascii="標楷體" w:eastAsia="標楷體" w:hAnsi="標楷體" w:cs="新細明體"/>
                <w:kern w:val="0"/>
                <w:sz w:val="20"/>
                <w:szCs w:val="20"/>
              </w:rPr>
              <w:t>495</w:t>
            </w:r>
          </w:p>
        </w:tc>
        <w:tc>
          <w:tcPr>
            <w:tcW w:w="179" w:type="pct"/>
            <w:vAlign w:val="center"/>
          </w:tcPr>
          <w:p w14:paraId="0CDB31F8" w14:textId="77777777" w:rsidR="00EC441D" w:rsidRPr="008D7CA0" w:rsidRDefault="00EC441D" w:rsidP="003D0CC3">
            <w:pPr>
              <w:widowControl/>
              <w:jc w:val="center"/>
              <w:rPr>
                <w:rFonts w:ascii="標楷體" w:eastAsia="標楷體" w:hAnsi="標楷體" w:cs="新細明體"/>
                <w:kern w:val="0"/>
                <w:sz w:val="20"/>
                <w:szCs w:val="20"/>
              </w:rPr>
            </w:pPr>
            <w:r w:rsidRPr="008D7CA0">
              <w:rPr>
                <w:rFonts w:ascii="標楷體" w:eastAsia="標楷體" w:hAnsi="標楷體" w:cs="新細明體"/>
                <w:kern w:val="0"/>
                <w:sz w:val="20"/>
                <w:szCs w:val="20"/>
              </w:rPr>
              <w:t>31</w:t>
            </w:r>
          </w:p>
        </w:tc>
        <w:tc>
          <w:tcPr>
            <w:tcW w:w="295" w:type="pct"/>
            <w:vAlign w:val="center"/>
          </w:tcPr>
          <w:p w14:paraId="5018AD31" w14:textId="77777777" w:rsidR="00EC441D" w:rsidRPr="008D7CA0" w:rsidRDefault="005A2816" w:rsidP="003D0CC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EC441D" w:rsidRPr="008D7CA0">
              <w:rPr>
                <w:rFonts w:ascii="標楷體" w:eastAsia="標楷體" w:hAnsi="標楷體" w:cs="新細明體"/>
                <w:kern w:val="0"/>
                <w:sz w:val="20"/>
                <w:szCs w:val="20"/>
              </w:rPr>
              <w:t>464</w:t>
            </w:r>
          </w:p>
        </w:tc>
        <w:tc>
          <w:tcPr>
            <w:tcW w:w="295" w:type="pct"/>
            <w:vAlign w:val="center"/>
          </w:tcPr>
          <w:p w14:paraId="5DB9102F" w14:textId="77777777" w:rsidR="00EC441D" w:rsidRPr="008D7CA0" w:rsidRDefault="005A2816" w:rsidP="003D0CC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EC441D" w:rsidRPr="008D7CA0">
              <w:rPr>
                <w:rFonts w:ascii="標楷體" w:eastAsia="標楷體" w:hAnsi="標楷體" w:cs="新細明體"/>
                <w:kern w:val="0"/>
                <w:sz w:val="20"/>
                <w:szCs w:val="20"/>
              </w:rPr>
              <w:t>469</w:t>
            </w:r>
          </w:p>
        </w:tc>
        <w:tc>
          <w:tcPr>
            <w:tcW w:w="209" w:type="pct"/>
            <w:vAlign w:val="center"/>
          </w:tcPr>
          <w:p w14:paraId="1FAEBDAF" w14:textId="77777777" w:rsidR="00EC441D" w:rsidRPr="008D7CA0" w:rsidRDefault="00EC441D" w:rsidP="003D0CC3">
            <w:pPr>
              <w:widowControl/>
              <w:jc w:val="center"/>
              <w:rPr>
                <w:rFonts w:ascii="標楷體" w:eastAsia="標楷體" w:hAnsi="標楷體" w:cs="新細明體"/>
                <w:kern w:val="0"/>
                <w:sz w:val="20"/>
                <w:szCs w:val="20"/>
              </w:rPr>
            </w:pPr>
            <w:r w:rsidRPr="008D7CA0">
              <w:rPr>
                <w:rFonts w:ascii="標楷體" w:eastAsia="標楷體" w:hAnsi="標楷體" w:cs="新細明體"/>
                <w:kern w:val="0"/>
                <w:sz w:val="20"/>
                <w:szCs w:val="20"/>
              </w:rPr>
              <w:t>9</w:t>
            </w:r>
          </w:p>
        </w:tc>
        <w:tc>
          <w:tcPr>
            <w:tcW w:w="295" w:type="pct"/>
            <w:vAlign w:val="center"/>
          </w:tcPr>
          <w:p w14:paraId="0DAF978D" w14:textId="77777777" w:rsidR="00EC441D" w:rsidRPr="008D7CA0" w:rsidRDefault="005A2816" w:rsidP="003D0CC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EC441D" w:rsidRPr="008D7CA0">
              <w:rPr>
                <w:rFonts w:ascii="標楷體" w:eastAsia="標楷體" w:hAnsi="標楷體" w:cs="新細明體"/>
                <w:kern w:val="0"/>
                <w:sz w:val="20"/>
                <w:szCs w:val="20"/>
              </w:rPr>
              <w:t>445</w:t>
            </w:r>
          </w:p>
        </w:tc>
        <w:tc>
          <w:tcPr>
            <w:tcW w:w="184" w:type="pct"/>
            <w:vAlign w:val="center"/>
          </w:tcPr>
          <w:p w14:paraId="2455BFCF" w14:textId="77777777" w:rsidR="00EC441D" w:rsidRPr="008D7CA0" w:rsidRDefault="00EC441D" w:rsidP="003D0CC3">
            <w:pPr>
              <w:widowControl/>
              <w:jc w:val="center"/>
              <w:rPr>
                <w:rFonts w:ascii="標楷體" w:eastAsia="標楷體" w:hAnsi="標楷體" w:cs="新細明體"/>
                <w:kern w:val="0"/>
                <w:sz w:val="20"/>
                <w:szCs w:val="20"/>
              </w:rPr>
            </w:pPr>
            <w:r w:rsidRPr="008D7CA0">
              <w:rPr>
                <w:rFonts w:ascii="標楷體" w:eastAsia="標楷體" w:hAnsi="標楷體" w:cs="新細明體"/>
                <w:kern w:val="0"/>
                <w:sz w:val="20"/>
                <w:szCs w:val="20"/>
              </w:rPr>
              <w:t>12</w:t>
            </w:r>
          </w:p>
        </w:tc>
        <w:tc>
          <w:tcPr>
            <w:tcW w:w="172" w:type="pct"/>
            <w:vAlign w:val="center"/>
          </w:tcPr>
          <w:p w14:paraId="08AC3BE6" w14:textId="77777777" w:rsidR="00EC441D" w:rsidRPr="008D7CA0" w:rsidRDefault="00EC441D" w:rsidP="003D0CC3">
            <w:pPr>
              <w:widowControl/>
              <w:jc w:val="center"/>
              <w:rPr>
                <w:rFonts w:ascii="標楷體" w:eastAsia="標楷體" w:hAnsi="標楷體" w:cs="新細明體"/>
                <w:kern w:val="0"/>
                <w:sz w:val="20"/>
                <w:szCs w:val="20"/>
              </w:rPr>
            </w:pPr>
            <w:r w:rsidRPr="008D7CA0">
              <w:rPr>
                <w:rFonts w:ascii="標楷體" w:eastAsia="標楷體" w:hAnsi="標楷體" w:cs="新細明體"/>
                <w:kern w:val="0"/>
                <w:sz w:val="20"/>
                <w:szCs w:val="20"/>
              </w:rPr>
              <w:t>3</w:t>
            </w:r>
          </w:p>
        </w:tc>
        <w:tc>
          <w:tcPr>
            <w:tcW w:w="182" w:type="pct"/>
            <w:vAlign w:val="center"/>
          </w:tcPr>
          <w:p w14:paraId="528295E9" w14:textId="77777777" w:rsidR="00EC441D" w:rsidRPr="008D7CA0" w:rsidRDefault="00EC441D" w:rsidP="003D0CC3">
            <w:pPr>
              <w:widowControl/>
              <w:jc w:val="center"/>
              <w:rPr>
                <w:rFonts w:ascii="標楷體" w:eastAsia="標楷體" w:hAnsi="標楷體" w:cs="新細明體"/>
                <w:kern w:val="0"/>
                <w:sz w:val="20"/>
                <w:szCs w:val="20"/>
              </w:rPr>
            </w:pPr>
            <w:r w:rsidRPr="008D7CA0">
              <w:rPr>
                <w:rFonts w:ascii="標楷體" w:eastAsia="標楷體" w:hAnsi="標楷體" w:cs="新細明體"/>
                <w:kern w:val="0"/>
                <w:sz w:val="20"/>
                <w:szCs w:val="20"/>
              </w:rPr>
              <w:t>26</w:t>
            </w:r>
          </w:p>
        </w:tc>
        <w:tc>
          <w:tcPr>
            <w:tcW w:w="295" w:type="pct"/>
            <w:vAlign w:val="center"/>
          </w:tcPr>
          <w:p w14:paraId="76BDDDB0" w14:textId="77777777" w:rsidR="00EC441D" w:rsidRPr="008D7CA0" w:rsidRDefault="005A2816" w:rsidP="003D0CC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EC441D" w:rsidRPr="008D7CA0">
              <w:rPr>
                <w:rFonts w:ascii="標楷體" w:eastAsia="標楷體" w:hAnsi="標楷體" w:cs="新細明體"/>
                <w:kern w:val="0"/>
                <w:sz w:val="20"/>
                <w:szCs w:val="20"/>
              </w:rPr>
              <w:t>469</w:t>
            </w:r>
          </w:p>
        </w:tc>
        <w:tc>
          <w:tcPr>
            <w:tcW w:w="224" w:type="pct"/>
            <w:vAlign w:val="center"/>
          </w:tcPr>
          <w:p w14:paraId="6CEEA52B" w14:textId="77777777" w:rsidR="00EC441D" w:rsidRPr="008D7CA0" w:rsidRDefault="005A2816" w:rsidP="003D0CC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EC441D" w:rsidRPr="008D7CA0">
              <w:rPr>
                <w:rFonts w:ascii="標楷體" w:eastAsia="標楷體" w:hAnsi="標楷體" w:cs="新細明體"/>
                <w:kern w:val="0"/>
                <w:sz w:val="20"/>
                <w:szCs w:val="20"/>
              </w:rPr>
              <w:t>446</w:t>
            </w:r>
          </w:p>
        </w:tc>
        <w:tc>
          <w:tcPr>
            <w:tcW w:w="202" w:type="pct"/>
            <w:vAlign w:val="center"/>
          </w:tcPr>
          <w:p w14:paraId="1A4342C2" w14:textId="77777777" w:rsidR="00EC441D" w:rsidRPr="008D7CA0" w:rsidRDefault="003D32E4" w:rsidP="003D0CC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EC441D" w:rsidRPr="008D7CA0">
              <w:rPr>
                <w:rFonts w:ascii="標楷體" w:eastAsia="標楷體" w:hAnsi="標楷體" w:cs="新細明體"/>
                <w:kern w:val="0"/>
                <w:sz w:val="20"/>
                <w:szCs w:val="20"/>
              </w:rPr>
              <w:t>8</w:t>
            </w:r>
          </w:p>
        </w:tc>
        <w:tc>
          <w:tcPr>
            <w:tcW w:w="331" w:type="pct"/>
            <w:vAlign w:val="center"/>
          </w:tcPr>
          <w:p w14:paraId="2164C1C1" w14:textId="77777777" w:rsidR="00EC441D" w:rsidRPr="008D7CA0" w:rsidRDefault="005A2816" w:rsidP="003D0CC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EC441D" w:rsidRPr="008D7CA0">
              <w:rPr>
                <w:rFonts w:ascii="標楷體" w:eastAsia="標楷體" w:hAnsi="標楷體" w:cs="新細明體"/>
                <w:kern w:val="0"/>
                <w:sz w:val="20"/>
                <w:szCs w:val="20"/>
              </w:rPr>
              <w:t>432</w:t>
            </w:r>
          </w:p>
        </w:tc>
        <w:tc>
          <w:tcPr>
            <w:tcW w:w="181" w:type="pct"/>
            <w:vAlign w:val="center"/>
          </w:tcPr>
          <w:p w14:paraId="3169C236" w14:textId="77777777" w:rsidR="00EC441D" w:rsidRPr="008D7CA0" w:rsidRDefault="00AF067C" w:rsidP="003D0CC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164" w:type="pct"/>
            <w:vAlign w:val="center"/>
          </w:tcPr>
          <w:p w14:paraId="414C54D4" w14:textId="77777777" w:rsidR="00EC441D" w:rsidRPr="008D7CA0" w:rsidRDefault="003D32E4" w:rsidP="003D0CC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EC441D" w:rsidRPr="008D7CA0">
              <w:rPr>
                <w:rFonts w:ascii="標楷體" w:eastAsia="標楷體" w:hAnsi="標楷體" w:cs="新細明體"/>
                <w:kern w:val="0"/>
                <w:sz w:val="20"/>
                <w:szCs w:val="20"/>
              </w:rPr>
              <w:t>1</w:t>
            </w:r>
          </w:p>
        </w:tc>
        <w:tc>
          <w:tcPr>
            <w:tcW w:w="172" w:type="pct"/>
            <w:vAlign w:val="center"/>
          </w:tcPr>
          <w:p w14:paraId="285F203C" w14:textId="77777777" w:rsidR="00EC441D" w:rsidRPr="008D7CA0" w:rsidRDefault="00EC441D" w:rsidP="003D0CC3">
            <w:pPr>
              <w:widowControl/>
              <w:jc w:val="center"/>
              <w:rPr>
                <w:rFonts w:ascii="標楷體" w:eastAsia="標楷體" w:hAnsi="標楷體" w:cs="新細明體"/>
                <w:kern w:val="0"/>
                <w:sz w:val="20"/>
                <w:szCs w:val="20"/>
              </w:rPr>
            </w:pPr>
            <w:r w:rsidRPr="008D7CA0">
              <w:rPr>
                <w:rFonts w:ascii="標楷體" w:eastAsia="標楷體" w:hAnsi="標楷體" w:cs="新細明體"/>
                <w:kern w:val="0"/>
                <w:sz w:val="20"/>
                <w:szCs w:val="20"/>
              </w:rPr>
              <w:t>1</w:t>
            </w:r>
          </w:p>
        </w:tc>
        <w:tc>
          <w:tcPr>
            <w:tcW w:w="164" w:type="pct"/>
            <w:vAlign w:val="center"/>
          </w:tcPr>
          <w:p w14:paraId="646461C1" w14:textId="77777777" w:rsidR="00EC441D" w:rsidRPr="008D7CA0" w:rsidRDefault="00EC441D" w:rsidP="003D0CC3">
            <w:pPr>
              <w:widowControl/>
              <w:jc w:val="center"/>
              <w:rPr>
                <w:rFonts w:ascii="標楷體" w:eastAsia="標楷體" w:hAnsi="標楷體" w:cs="新細明體"/>
                <w:kern w:val="0"/>
                <w:sz w:val="20"/>
                <w:szCs w:val="20"/>
              </w:rPr>
            </w:pPr>
            <w:r w:rsidRPr="008D7CA0">
              <w:rPr>
                <w:rFonts w:ascii="標楷體" w:eastAsia="標楷體" w:hAnsi="標楷體" w:cs="新細明體"/>
                <w:kern w:val="0"/>
                <w:sz w:val="20"/>
                <w:szCs w:val="20"/>
              </w:rPr>
              <w:t>4</w:t>
            </w:r>
          </w:p>
        </w:tc>
        <w:tc>
          <w:tcPr>
            <w:tcW w:w="160" w:type="pct"/>
            <w:vAlign w:val="center"/>
          </w:tcPr>
          <w:p w14:paraId="7A071FA6" w14:textId="77777777" w:rsidR="00EC441D" w:rsidRPr="008D7CA0" w:rsidRDefault="00EC441D" w:rsidP="003D0CC3">
            <w:pPr>
              <w:widowControl/>
              <w:jc w:val="center"/>
              <w:rPr>
                <w:rFonts w:ascii="標楷體" w:eastAsia="標楷體" w:hAnsi="標楷體" w:cs="新細明體"/>
                <w:kern w:val="0"/>
                <w:sz w:val="20"/>
                <w:szCs w:val="20"/>
              </w:rPr>
            </w:pPr>
            <w:r w:rsidRPr="008D7CA0">
              <w:rPr>
                <w:rFonts w:ascii="標楷體" w:eastAsia="標楷體" w:hAnsi="標楷體" w:cs="新細明體"/>
                <w:kern w:val="0"/>
                <w:sz w:val="20"/>
                <w:szCs w:val="20"/>
              </w:rPr>
              <w:t>23</w:t>
            </w:r>
          </w:p>
        </w:tc>
        <w:tc>
          <w:tcPr>
            <w:tcW w:w="165" w:type="pct"/>
            <w:vAlign w:val="center"/>
          </w:tcPr>
          <w:p w14:paraId="7E560AC7" w14:textId="77777777" w:rsidR="00EC441D" w:rsidRPr="008D7CA0" w:rsidRDefault="00EC441D" w:rsidP="003D0CC3">
            <w:pPr>
              <w:widowControl/>
              <w:jc w:val="center"/>
              <w:rPr>
                <w:rFonts w:ascii="標楷體" w:eastAsia="標楷體" w:hAnsi="標楷體" w:cs="新細明體"/>
                <w:kern w:val="0"/>
                <w:sz w:val="20"/>
                <w:szCs w:val="20"/>
              </w:rPr>
            </w:pPr>
            <w:r w:rsidRPr="008D7CA0">
              <w:rPr>
                <w:rFonts w:ascii="標楷體" w:eastAsia="標楷體" w:hAnsi="標楷體" w:cs="新細明體"/>
                <w:kern w:val="0"/>
                <w:sz w:val="20"/>
                <w:szCs w:val="20"/>
              </w:rPr>
              <w:t>2</w:t>
            </w:r>
          </w:p>
        </w:tc>
        <w:tc>
          <w:tcPr>
            <w:tcW w:w="136" w:type="pct"/>
            <w:vAlign w:val="center"/>
          </w:tcPr>
          <w:p w14:paraId="45E86EA7" w14:textId="77777777" w:rsidR="00EC441D" w:rsidRPr="008D7CA0" w:rsidRDefault="003D0CC3" w:rsidP="003D0CC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EC441D" w:rsidRPr="008D7CA0">
              <w:rPr>
                <w:rFonts w:ascii="標楷體" w:eastAsia="標楷體" w:hAnsi="標楷體" w:cs="新細明體"/>
                <w:kern w:val="0"/>
                <w:sz w:val="20"/>
                <w:szCs w:val="20"/>
              </w:rPr>
              <w:t>6</w:t>
            </w:r>
          </w:p>
        </w:tc>
        <w:tc>
          <w:tcPr>
            <w:tcW w:w="139" w:type="pct"/>
            <w:vAlign w:val="center"/>
          </w:tcPr>
          <w:p w14:paraId="00E9C7FA" w14:textId="77777777" w:rsidR="00EC441D" w:rsidRPr="008D7CA0" w:rsidRDefault="00EC441D" w:rsidP="003D0CC3">
            <w:pPr>
              <w:widowControl/>
              <w:jc w:val="center"/>
              <w:rPr>
                <w:rFonts w:ascii="標楷體" w:eastAsia="標楷體" w:hAnsi="標楷體" w:cs="新細明體"/>
                <w:kern w:val="0"/>
                <w:sz w:val="20"/>
                <w:szCs w:val="20"/>
              </w:rPr>
            </w:pPr>
            <w:r w:rsidRPr="008D7CA0">
              <w:rPr>
                <w:rFonts w:ascii="標楷體" w:eastAsia="標楷體" w:hAnsi="標楷體" w:cs="新細明體"/>
                <w:kern w:val="0"/>
                <w:sz w:val="20"/>
                <w:szCs w:val="20"/>
              </w:rPr>
              <w:t>15</w:t>
            </w:r>
          </w:p>
        </w:tc>
      </w:tr>
      <w:tr w:rsidR="00EC441D" w:rsidRPr="008D7CA0" w14:paraId="484191A1" w14:textId="77777777" w:rsidTr="005A2816">
        <w:trPr>
          <w:trHeight w:val="552"/>
        </w:trPr>
        <w:tc>
          <w:tcPr>
            <w:tcW w:w="561" w:type="pct"/>
            <w:tcBorders>
              <w:top w:val="nil"/>
              <w:left w:val="nil"/>
              <w:bottom w:val="nil"/>
              <w:right w:val="single" w:sz="4" w:space="0" w:color="auto"/>
            </w:tcBorders>
            <w:noWrap/>
            <w:vAlign w:val="center"/>
          </w:tcPr>
          <w:p w14:paraId="346DB428" w14:textId="77777777" w:rsidR="00EC441D" w:rsidRPr="008D7CA0" w:rsidRDefault="00EC441D" w:rsidP="005D6669">
            <w:pPr>
              <w:widowControl/>
              <w:rPr>
                <w:rFonts w:ascii="標楷體" w:eastAsia="標楷體" w:hAnsi="標楷體" w:cs="新細明體"/>
                <w:kern w:val="0"/>
                <w:sz w:val="20"/>
                <w:szCs w:val="20"/>
              </w:rPr>
            </w:pPr>
            <w:r w:rsidRPr="008D7CA0">
              <w:rPr>
                <w:rFonts w:ascii="標楷體" w:eastAsia="標楷體" w:hAnsi="標楷體" w:cs="新細明體"/>
                <w:kern w:val="0"/>
                <w:sz w:val="20"/>
                <w:szCs w:val="20"/>
              </w:rPr>
              <w:t>2014</w:t>
            </w:r>
          </w:p>
        </w:tc>
        <w:tc>
          <w:tcPr>
            <w:tcW w:w="295" w:type="pct"/>
            <w:tcBorders>
              <w:left w:val="nil"/>
            </w:tcBorders>
            <w:vAlign w:val="center"/>
          </w:tcPr>
          <w:p w14:paraId="6FA5404D" w14:textId="77777777" w:rsidR="00EC441D" w:rsidRPr="008D7CA0" w:rsidRDefault="005A2816" w:rsidP="003D0CC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EC441D" w:rsidRPr="008D7CA0">
              <w:rPr>
                <w:rFonts w:ascii="標楷體" w:eastAsia="標楷體" w:hAnsi="標楷體" w:cs="新細明體"/>
                <w:kern w:val="0"/>
                <w:sz w:val="20"/>
                <w:szCs w:val="20"/>
              </w:rPr>
              <w:t>454</w:t>
            </w:r>
          </w:p>
        </w:tc>
        <w:tc>
          <w:tcPr>
            <w:tcW w:w="179" w:type="pct"/>
            <w:vAlign w:val="center"/>
          </w:tcPr>
          <w:p w14:paraId="31A0C365" w14:textId="77777777" w:rsidR="00EC441D" w:rsidRPr="008D7CA0" w:rsidRDefault="00EC441D" w:rsidP="003D0CC3">
            <w:pPr>
              <w:widowControl/>
              <w:jc w:val="center"/>
              <w:rPr>
                <w:rFonts w:ascii="標楷體" w:eastAsia="標楷體" w:hAnsi="標楷體" w:cs="新細明體"/>
                <w:kern w:val="0"/>
                <w:sz w:val="20"/>
                <w:szCs w:val="20"/>
              </w:rPr>
            </w:pPr>
            <w:r w:rsidRPr="008D7CA0">
              <w:rPr>
                <w:rFonts w:ascii="標楷體" w:eastAsia="標楷體" w:hAnsi="標楷體" w:cs="新細明體"/>
                <w:kern w:val="0"/>
                <w:sz w:val="20"/>
                <w:szCs w:val="20"/>
              </w:rPr>
              <w:t>26</w:t>
            </w:r>
          </w:p>
        </w:tc>
        <w:tc>
          <w:tcPr>
            <w:tcW w:w="295" w:type="pct"/>
            <w:vAlign w:val="center"/>
          </w:tcPr>
          <w:p w14:paraId="7F74CDD5" w14:textId="77777777" w:rsidR="00EC441D" w:rsidRPr="008D7CA0" w:rsidRDefault="005A2816" w:rsidP="003D0CC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EC441D" w:rsidRPr="008D7CA0">
              <w:rPr>
                <w:rFonts w:ascii="標楷體" w:eastAsia="標楷體" w:hAnsi="標楷體" w:cs="新細明體"/>
                <w:kern w:val="0"/>
                <w:sz w:val="20"/>
                <w:szCs w:val="20"/>
              </w:rPr>
              <w:t>428</w:t>
            </w:r>
          </w:p>
        </w:tc>
        <w:tc>
          <w:tcPr>
            <w:tcW w:w="295" w:type="pct"/>
            <w:vAlign w:val="center"/>
          </w:tcPr>
          <w:p w14:paraId="3F0963E8" w14:textId="77777777" w:rsidR="00EC441D" w:rsidRPr="008D7CA0" w:rsidRDefault="005A2816" w:rsidP="003D0CC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EC441D" w:rsidRPr="008D7CA0">
              <w:rPr>
                <w:rFonts w:ascii="標楷體" w:eastAsia="標楷體" w:hAnsi="標楷體" w:cs="新細明體"/>
                <w:kern w:val="0"/>
                <w:sz w:val="20"/>
                <w:szCs w:val="20"/>
              </w:rPr>
              <w:t>426</w:t>
            </w:r>
          </w:p>
        </w:tc>
        <w:tc>
          <w:tcPr>
            <w:tcW w:w="209" w:type="pct"/>
            <w:vAlign w:val="center"/>
          </w:tcPr>
          <w:p w14:paraId="664A9B1D" w14:textId="77777777" w:rsidR="00EC441D" w:rsidRPr="008D7CA0" w:rsidRDefault="00EC441D" w:rsidP="003D0CC3">
            <w:pPr>
              <w:widowControl/>
              <w:jc w:val="center"/>
              <w:rPr>
                <w:rFonts w:ascii="標楷體" w:eastAsia="標楷體" w:hAnsi="標楷體" w:cs="新細明體"/>
                <w:kern w:val="0"/>
                <w:sz w:val="20"/>
                <w:szCs w:val="20"/>
              </w:rPr>
            </w:pPr>
            <w:r w:rsidRPr="008D7CA0">
              <w:rPr>
                <w:rFonts w:ascii="標楷體" w:eastAsia="標楷體" w:hAnsi="標楷體" w:cs="新細明體"/>
                <w:kern w:val="0"/>
                <w:sz w:val="20"/>
                <w:szCs w:val="20"/>
              </w:rPr>
              <w:t>7</w:t>
            </w:r>
          </w:p>
        </w:tc>
        <w:tc>
          <w:tcPr>
            <w:tcW w:w="295" w:type="pct"/>
            <w:vAlign w:val="center"/>
          </w:tcPr>
          <w:p w14:paraId="572D8D96" w14:textId="77777777" w:rsidR="00EC441D" w:rsidRPr="008D7CA0" w:rsidRDefault="005A2816" w:rsidP="003D0CC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EC441D" w:rsidRPr="008D7CA0">
              <w:rPr>
                <w:rFonts w:ascii="標楷體" w:eastAsia="標楷體" w:hAnsi="標楷體" w:cs="新細明體"/>
                <w:kern w:val="0"/>
                <w:sz w:val="20"/>
                <w:szCs w:val="20"/>
              </w:rPr>
              <w:t>406</w:t>
            </w:r>
          </w:p>
        </w:tc>
        <w:tc>
          <w:tcPr>
            <w:tcW w:w="184" w:type="pct"/>
            <w:vAlign w:val="center"/>
          </w:tcPr>
          <w:p w14:paraId="099D9C78" w14:textId="77777777" w:rsidR="00EC441D" w:rsidRPr="008D7CA0" w:rsidRDefault="00EC441D" w:rsidP="003D0CC3">
            <w:pPr>
              <w:widowControl/>
              <w:jc w:val="center"/>
              <w:rPr>
                <w:rFonts w:ascii="標楷體" w:eastAsia="標楷體" w:hAnsi="標楷體" w:cs="新細明體"/>
                <w:kern w:val="0"/>
                <w:sz w:val="20"/>
                <w:szCs w:val="20"/>
              </w:rPr>
            </w:pPr>
            <w:r w:rsidRPr="008D7CA0">
              <w:rPr>
                <w:rFonts w:ascii="標楷體" w:eastAsia="標楷體" w:hAnsi="標楷體" w:cs="新細明體"/>
                <w:kern w:val="0"/>
                <w:sz w:val="20"/>
                <w:szCs w:val="20"/>
              </w:rPr>
              <w:t>10</w:t>
            </w:r>
          </w:p>
        </w:tc>
        <w:tc>
          <w:tcPr>
            <w:tcW w:w="172" w:type="pct"/>
            <w:vAlign w:val="center"/>
          </w:tcPr>
          <w:p w14:paraId="7E886D6C" w14:textId="77777777" w:rsidR="00EC441D" w:rsidRPr="008D7CA0" w:rsidRDefault="00EC441D" w:rsidP="003D0CC3">
            <w:pPr>
              <w:widowControl/>
              <w:jc w:val="center"/>
              <w:rPr>
                <w:rFonts w:ascii="標楷體" w:eastAsia="標楷體" w:hAnsi="標楷體" w:cs="新細明體"/>
                <w:kern w:val="0"/>
                <w:sz w:val="20"/>
                <w:szCs w:val="20"/>
              </w:rPr>
            </w:pPr>
            <w:r w:rsidRPr="008D7CA0">
              <w:rPr>
                <w:rFonts w:ascii="標楷體" w:eastAsia="標楷體" w:hAnsi="標楷體" w:cs="新細明體"/>
                <w:kern w:val="0"/>
                <w:sz w:val="20"/>
                <w:szCs w:val="20"/>
              </w:rPr>
              <w:t>3</w:t>
            </w:r>
          </w:p>
        </w:tc>
        <w:tc>
          <w:tcPr>
            <w:tcW w:w="182" w:type="pct"/>
            <w:vAlign w:val="center"/>
          </w:tcPr>
          <w:p w14:paraId="52DAD386" w14:textId="77777777" w:rsidR="00EC441D" w:rsidRPr="008D7CA0" w:rsidRDefault="00EC441D" w:rsidP="003D0CC3">
            <w:pPr>
              <w:widowControl/>
              <w:jc w:val="center"/>
              <w:rPr>
                <w:rFonts w:ascii="標楷體" w:eastAsia="標楷體" w:hAnsi="標楷體" w:cs="新細明體"/>
                <w:kern w:val="0"/>
                <w:sz w:val="20"/>
                <w:szCs w:val="20"/>
              </w:rPr>
            </w:pPr>
            <w:r w:rsidRPr="008D7CA0">
              <w:rPr>
                <w:rFonts w:ascii="標楷體" w:eastAsia="標楷體" w:hAnsi="標楷體" w:cs="新細明體"/>
                <w:kern w:val="0"/>
                <w:sz w:val="20"/>
                <w:szCs w:val="20"/>
              </w:rPr>
              <w:t>28</w:t>
            </w:r>
          </w:p>
        </w:tc>
        <w:tc>
          <w:tcPr>
            <w:tcW w:w="295" w:type="pct"/>
            <w:vAlign w:val="center"/>
          </w:tcPr>
          <w:p w14:paraId="2FF1AF4C" w14:textId="77777777" w:rsidR="00EC441D" w:rsidRPr="008D7CA0" w:rsidRDefault="005A2816" w:rsidP="003D0CC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EC441D" w:rsidRPr="008D7CA0">
              <w:rPr>
                <w:rFonts w:ascii="標楷體" w:eastAsia="標楷體" w:hAnsi="標楷體" w:cs="新細明體"/>
                <w:kern w:val="0"/>
                <w:sz w:val="20"/>
                <w:szCs w:val="20"/>
              </w:rPr>
              <w:t>426</w:t>
            </w:r>
          </w:p>
        </w:tc>
        <w:tc>
          <w:tcPr>
            <w:tcW w:w="224" w:type="pct"/>
            <w:vAlign w:val="center"/>
          </w:tcPr>
          <w:p w14:paraId="65DEB480" w14:textId="77777777" w:rsidR="00EC441D" w:rsidRPr="008D7CA0" w:rsidRDefault="005A2816" w:rsidP="003D0CC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EC441D" w:rsidRPr="008D7CA0">
              <w:rPr>
                <w:rFonts w:ascii="標楷體" w:eastAsia="標楷體" w:hAnsi="標楷體" w:cs="新細明體"/>
                <w:kern w:val="0"/>
                <w:sz w:val="20"/>
                <w:szCs w:val="20"/>
              </w:rPr>
              <w:t>391</w:t>
            </w:r>
          </w:p>
        </w:tc>
        <w:tc>
          <w:tcPr>
            <w:tcW w:w="202" w:type="pct"/>
            <w:vAlign w:val="center"/>
          </w:tcPr>
          <w:p w14:paraId="2BBF6DB0" w14:textId="77777777" w:rsidR="00EC441D" w:rsidRPr="008D7CA0" w:rsidRDefault="003D32E4" w:rsidP="003D0CC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EC441D" w:rsidRPr="008D7CA0">
              <w:rPr>
                <w:rFonts w:ascii="標楷體" w:eastAsia="標楷體" w:hAnsi="標楷體" w:cs="新細明體"/>
                <w:kern w:val="0"/>
                <w:sz w:val="20"/>
                <w:szCs w:val="20"/>
              </w:rPr>
              <w:t>9</w:t>
            </w:r>
          </w:p>
        </w:tc>
        <w:tc>
          <w:tcPr>
            <w:tcW w:w="331" w:type="pct"/>
            <w:vAlign w:val="center"/>
          </w:tcPr>
          <w:p w14:paraId="69DFD4F2" w14:textId="77777777" w:rsidR="00EC441D" w:rsidRPr="008D7CA0" w:rsidRDefault="005A2816" w:rsidP="003D0CC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EC441D" w:rsidRPr="008D7CA0">
              <w:rPr>
                <w:rFonts w:ascii="標楷體" w:eastAsia="標楷體" w:hAnsi="標楷體" w:cs="新細明體"/>
                <w:kern w:val="0"/>
                <w:sz w:val="20"/>
                <w:szCs w:val="20"/>
              </w:rPr>
              <w:t>373</w:t>
            </w:r>
          </w:p>
        </w:tc>
        <w:tc>
          <w:tcPr>
            <w:tcW w:w="181" w:type="pct"/>
            <w:vAlign w:val="center"/>
          </w:tcPr>
          <w:p w14:paraId="4AF94A37" w14:textId="77777777" w:rsidR="00EC441D" w:rsidRPr="008D7CA0" w:rsidRDefault="00EC441D" w:rsidP="003D0CC3">
            <w:pPr>
              <w:widowControl/>
              <w:jc w:val="center"/>
              <w:rPr>
                <w:rFonts w:ascii="標楷體" w:eastAsia="標楷體" w:hAnsi="標楷體" w:cs="新細明體"/>
                <w:kern w:val="0"/>
                <w:sz w:val="20"/>
                <w:szCs w:val="20"/>
              </w:rPr>
            </w:pPr>
            <w:r w:rsidRPr="008D7CA0">
              <w:rPr>
                <w:rFonts w:ascii="標楷體" w:eastAsia="標楷體" w:hAnsi="標楷體" w:cs="新細明體"/>
                <w:kern w:val="0"/>
                <w:sz w:val="20"/>
                <w:szCs w:val="20"/>
              </w:rPr>
              <w:t>2</w:t>
            </w:r>
          </w:p>
        </w:tc>
        <w:tc>
          <w:tcPr>
            <w:tcW w:w="164" w:type="pct"/>
            <w:vAlign w:val="center"/>
          </w:tcPr>
          <w:p w14:paraId="58A0F4F3" w14:textId="77777777" w:rsidR="00EC441D" w:rsidRPr="008D7CA0" w:rsidRDefault="00AF067C" w:rsidP="003D0CC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172" w:type="pct"/>
            <w:vAlign w:val="center"/>
          </w:tcPr>
          <w:p w14:paraId="31E1E75E" w14:textId="77777777" w:rsidR="00EC441D" w:rsidRPr="008D7CA0" w:rsidRDefault="00EC441D" w:rsidP="003D0CC3">
            <w:pPr>
              <w:widowControl/>
              <w:jc w:val="center"/>
              <w:rPr>
                <w:rFonts w:ascii="標楷體" w:eastAsia="標楷體" w:hAnsi="標楷體" w:cs="新細明體"/>
                <w:kern w:val="0"/>
                <w:sz w:val="20"/>
                <w:szCs w:val="20"/>
              </w:rPr>
            </w:pPr>
            <w:r w:rsidRPr="008D7CA0">
              <w:rPr>
                <w:rFonts w:ascii="標楷體" w:eastAsia="標楷體" w:hAnsi="標楷體" w:cs="新細明體"/>
                <w:kern w:val="0"/>
                <w:sz w:val="20"/>
                <w:szCs w:val="20"/>
              </w:rPr>
              <w:t>1</w:t>
            </w:r>
          </w:p>
        </w:tc>
        <w:tc>
          <w:tcPr>
            <w:tcW w:w="164" w:type="pct"/>
            <w:vAlign w:val="center"/>
          </w:tcPr>
          <w:p w14:paraId="4275D9DD" w14:textId="77777777" w:rsidR="00EC441D" w:rsidRPr="008D7CA0" w:rsidRDefault="00EC441D" w:rsidP="003D0CC3">
            <w:pPr>
              <w:widowControl/>
              <w:jc w:val="center"/>
              <w:rPr>
                <w:rFonts w:ascii="標楷體" w:eastAsia="標楷體" w:hAnsi="標楷體" w:cs="新細明體"/>
                <w:kern w:val="0"/>
                <w:sz w:val="20"/>
                <w:szCs w:val="20"/>
              </w:rPr>
            </w:pPr>
            <w:r w:rsidRPr="008D7CA0">
              <w:rPr>
                <w:rFonts w:ascii="標楷體" w:eastAsia="標楷體" w:hAnsi="標楷體" w:cs="新細明體"/>
                <w:kern w:val="0"/>
                <w:sz w:val="20"/>
                <w:szCs w:val="20"/>
              </w:rPr>
              <w:t>6</w:t>
            </w:r>
          </w:p>
        </w:tc>
        <w:tc>
          <w:tcPr>
            <w:tcW w:w="160" w:type="pct"/>
            <w:vAlign w:val="center"/>
          </w:tcPr>
          <w:p w14:paraId="3E33CF86" w14:textId="77777777" w:rsidR="00EC441D" w:rsidRPr="008D7CA0" w:rsidRDefault="00EC441D" w:rsidP="003D0CC3">
            <w:pPr>
              <w:widowControl/>
              <w:jc w:val="center"/>
              <w:rPr>
                <w:rFonts w:ascii="標楷體" w:eastAsia="標楷體" w:hAnsi="標楷體" w:cs="新細明體"/>
                <w:kern w:val="0"/>
                <w:sz w:val="20"/>
                <w:szCs w:val="20"/>
              </w:rPr>
            </w:pPr>
            <w:r w:rsidRPr="008D7CA0">
              <w:rPr>
                <w:rFonts w:ascii="標楷體" w:eastAsia="標楷體" w:hAnsi="標楷體" w:cs="新細明體"/>
                <w:kern w:val="0"/>
                <w:sz w:val="20"/>
                <w:szCs w:val="20"/>
              </w:rPr>
              <w:t>35</w:t>
            </w:r>
          </w:p>
        </w:tc>
        <w:tc>
          <w:tcPr>
            <w:tcW w:w="165" w:type="pct"/>
            <w:vAlign w:val="center"/>
          </w:tcPr>
          <w:p w14:paraId="64AD1228" w14:textId="77777777" w:rsidR="00EC441D" w:rsidRPr="008D7CA0" w:rsidRDefault="00EC441D" w:rsidP="003D0CC3">
            <w:pPr>
              <w:widowControl/>
              <w:jc w:val="center"/>
              <w:rPr>
                <w:rFonts w:ascii="標楷體" w:eastAsia="標楷體" w:hAnsi="標楷體" w:cs="新細明體"/>
                <w:kern w:val="0"/>
                <w:sz w:val="20"/>
                <w:szCs w:val="20"/>
              </w:rPr>
            </w:pPr>
            <w:r w:rsidRPr="008D7CA0">
              <w:rPr>
                <w:rFonts w:ascii="標楷體" w:eastAsia="標楷體" w:hAnsi="標楷體" w:cs="新細明體"/>
                <w:kern w:val="0"/>
                <w:sz w:val="20"/>
                <w:szCs w:val="20"/>
              </w:rPr>
              <w:t>5</w:t>
            </w:r>
          </w:p>
        </w:tc>
        <w:tc>
          <w:tcPr>
            <w:tcW w:w="136" w:type="pct"/>
            <w:vAlign w:val="center"/>
          </w:tcPr>
          <w:p w14:paraId="5E9E7780" w14:textId="77777777" w:rsidR="00EC441D" w:rsidRPr="008D7CA0" w:rsidRDefault="00EC441D" w:rsidP="003D0CC3">
            <w:pPr>
              <w:widowControl/>
              <w:jc w:val="center"/>
              <w:rPr>
                <w:rFonts w:ascii="標楷體" w:eastAsia="標楷體" w:hAnsi="標楷體" w:cs="新細明體"/>
                <w:kern w:val="0"/>
                <w:sz w:val="20"/>
                <w:szCs w:val="20"/>
              </w:rPr>
            </w:pPr>
            <w:r w:rsidRPr="008D7CA0">
              <w:rPr>
                <w:rFonts w:ascii="標楷體" w:eastAsia="標楷體" w:hAnsi="標楷體" w:cs="新細明體"/>
                <w:kern w:val="0"/>
                <w:sz w:val="20"/>
                <w:szCs w:val="20"/>
              </w:rPr>
              <w:t>21</w:t>
            </w:r>
          </w:p>
        </w:tc>
        <w:tc>
          <w:tcPr>
            <w:tcW w:w="139" w:type="pct"/>
            <w:vAlign w:val="center"/>
          </w:tcPr>
          <w:p w14:paraId="005B43B8" w14:textId="77777777" w:rsidR="00EC441D" w:rsidRPr="008D7CA0" w:rsidRDefault="003D0CC3" w:rsidP="003D0CC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EC441D" w:rsidRPr="008D7CA0">
              <w:rPr>
                <w:rFonts w:ascii="標楷體" w:eastAsia="標楷體" w:hAnsi="標楷體" w:cs="新細明體"/>
                <w:kern w:val="0"/>
                <w:sz w:val="20"/>
                <w:szCs w:val="20"/>
              </w:rPr>
              <w:t>9</w:t>
            </w:r>
          </w:p>
        </w:tc>
      </w:tr>
      <w:tr w:rsidR="004074E3" w:rsidRPr="005D6669" w14:paraId="4CD74679" w14:textId="77777777" w:rsidTr="005A2816">
        <w:trPr>
          <w:trHeight w:val="552"/>
        </w:trPr>
        <w:tc>
          <w:tcPr>
            <w:tcW w:w="561" w:type="pct"/>
            <w:tcBorders>
              <w:top w:val="nil"/>
              <w:left w:val="nil"/>
              <w:bottom w:val="single" w:sz="4" w:space="0" w:color="auto"/>
              <w:right w:val="single" w:sz="4" w:space="0" w:color="auto"/>
            </w:tcBorders>
            <w:vAlign w:val="center"/>
          </w:tcPr>
          <w:p w14:paraId="167CB8A4" w14:textId="77777777" w:rsidR="004074E3" w:rsidRPr="005D6669" w:rsidRDefault="004074E3" w:rsidP="005D6669">
            <w:pPr>
              <w:widowControl/>
              <w:rPr>
                <w:rFonts w:ascii="標楷體" w:eastAsia="標楷體" w:hAnsi="標楷體" w:cs="新細明體"/>
                <w:kern w:val="0"/>
                <w:sz w:val="20"/>
                <w:szCs w:val="20"/>
              </w:rPr>
            </w:pPr>
            <w:r w:rsidRPr="005D6669">
              <w:rPr>
                <w:rFonts w:ascii="標楷體" w:eastAsia="標楷體" w:hAnsi="標楷體" w:cs="新細明體"/>
                <w:kern w:val="0"/>
                <w:sz w:val="20"/>
                <w:szCs w:val="20"/>
              </w:rPr>
              <w:t>2015</w:t>
            </w:r>
            <w:r w:rsidR="009D5EF3">
              <w:rPr>
                <w:rFonts w:ascii="標楷體" w:eastAsia="標楷體" w:hAnsi="標楷體" w:cs="新細明體" w:hint="eastAsia"/>
                <w:kern w:val="0"/>
                <w:sz w:val="20"/>
                <w:szCs w:val="20"/>
              </w:rPr>
              <w:t>（</w:t>
            </w:r>
            <w:r>
              <w:rPr>
                <w:rFonts w:ascii="標楷體" w:eastAsia="標楷體" w:hAnsi="標楷體" w:cs="新細明體"/>
                <w:kern w:val="0"/>
                <w:sz w:val="20"/>
                <w:szCs w:val="20"/>
              </w:rPr>
              <w:t>1-</w:t>
            </w:r>
            <w:r>
              <w:rPr>
                <w:rFonts w:ascii="標楷體" w:eastAsia="標楷體" w:hAnsi="標楷體" w:cs="新細明體" w:hint="eastAsia"/>
                <w:kern w:val="0"/>
                <w:sz w:val="20"/>
                <w:szCs w:val="20"/>
              </w:rPr>
              <w:t>10</w:t>
            </w:r>
            <w:r w:rsidR="009D5EF3">
              <w:rPr>
                <w:rFonts w:ascii="標楷體" w:eastAsia="標楷體" w:hAnsi="標楷體" w:cs="新細明體" w:hint="eastAsia"/>
                <w:kern w:val="0"/>
                <w:sz w:val="20"/>
                <w:szCs w:val="20"/>
              </w:rPr>
              <w:t>）</w:t>
            </w:r>
          </w:p>
        </w:tc>
        <w:tc>
          <w:tcPr>
            <w:tcW w:w="295" w:type="pct"/>
            <w:tcBorders>
              <w:left w:val="nil"/>
              <w:bottom w:val="single" w:sz="4" w:space="0" w:color="auto"/>
            </w:tcBorders>
            <w:vAlign w:val="center"/>
          </w:tcPr>
          <w:p w14:paraId="49C423B3" w14:textId="77777777" w:rsidR="004074E3" w:rsidRPr="004074E3" w:rsidRDefault="005A2816" w:rsidP="003D0CC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4074E3" w:rsidRPr="004074E3">
              <w:rPr>
                <w:rFonts w:ascii="標楷體" w:eastAsia="標楷體" w:hAnsi="標楷體" w:cs="新細明體"/>
                <w:kern w:val="0"/>
                <w:sz w:val="20"/>
                <w:szCs w:val="20"/>
              </w:rPr>
              <w:t>440</w:t>
            </w:r>
          </w:p>
        </w:tc>
        <w:tc>
          <w:tcPr>
            <w:tcW w:w="179" w:type="pct"/>
            <w:tcBorders>
              <w:bottom w:val="single" w:sz="4" w:space="0" w:color="auto"/>
            </w:tcBorders>
            <w:vAlign w:val="center"/>
          </w:tcPr>
          <w:p w14:paraId="049A65BE" w14:textId="77777777" w:rsidR="004074E3" w:rsidRPr="004074E3" w:rsidRDefault="004074E3" w:rsidP="003D0CC3">
            <w:pPr>
              <w:widowControl/>
              <w:jc w:val="center"/>
              <w:rPr>
                <w:rFonts w:ascii="標楷體" w:eastAsia="標楷體" w:hAnsi="標楷體" w:cs="新細明體"/>
                <w:kern w:val="0"/>
                <w:sz w:val="20"/>
                <w:szCs w:val="20"/>
              </w:rPr>
            </w:pPr>
            <w:r w:rsidRPr="004074E3">
              <w:rPr>
                <w:rFonts w:ascii="標楷體" w:eastAsia="標楷體" w:hAnsi="標楷體" w:cs="新細明體"/>
                <w:kern w:val="0"/>
                <w:sz w:val="20"/>
                <w:szCs w:val="20"/>
              </w:rPr>
              <w:t>28</w:t>
            </w:r>
          </w:p>
        </w:tc>
        <w:tc>
          <w:tcPr>
            <w:tcW w:w="295" w:type="pct"/>
            <w:tcBorders>
              <w:bottom w:val="single" w:sz="4" w:space="0" w:color="auto"/>
            </w:tcBorders>
            <w:vAlign w:val="center"/>
          </w:tcPr>
          <w:p w14:paraId="323DEA17" w14:textId="77777777" w:rsidR="004074E3" w:rsidRPr="004074E3" w:rsidRDefault="005A2816" w:rsidP="003D0CC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4074E3" w:rsidRPr="004074E3">
              <w:rPr>
                <w:rFonts w:ascii="標楷體" w:eastAsia="標楷體" w:hAnsi="標楷體" w:cs="新細明體"/>
                <w:kern w:val="0"/>
                <w:sz w:val="20"/>
                <w:szCs w:val="20"/>
              </w:rPr>
              <w:t>412</w:t>
            </w:r>
          </w:p>
        </w:tc>
        <w:tc>
          <w:tcPr>
            <w:tcW w:w="295" w:type="pct"/>
            <w:tcBorders>
              <w:bottom w:val="single" w:sz="4" w:space="0" w:color="auto"/>
            </w:tcBorders>
            <w:vAlign w:val="center"/>
          </w:tcPr>
          <w:p w14:paraId="0C4A3373" w14:textId="77777777" w:rsidR="004074E3" w:rsidRPr="004074E3" w:rsidRDefault="005A2816" w:rsidP="003D0CC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4074E3" w:rsidRPr="004074E3">
              <w:rPr>
                <w:rFonts w:ascii="標楷體" w:eastAsia="標楷體" w:hAnsi="標楷體" w:cs="新細明體"/>
                <w:kern w:val="0"/>
                <w:sz w:val="20"/>
                <w:szCs w:val="20"/>
              </w:rPr>
              <w:t>390</w:t>
            </w:r>
          </w:p>
        </w:tc>
        <w:tc>
          <w:tcPr>
            <w:tcW w:w="209" w:type="pct"/>
            <w:tcBorders>
              <w:bottom w:val="single" w:sz="4" w:space="0" w:color="auto"/>
            </w:tcBorders>
            <w:vAlign w:val="center"/>
          </w:tcPr>
          <w:p w14:paraId="15A47402" w14:textId="77777777" w:rsidR="004074E3" w:rsidRPr="004074E3" w:rsidRDefault="004074E3" w:rsidP="003D0CC3">
            <w:pPr>
              <w:widowControl/>
              <w:jc w:val="center"/>
              <w:rPr>
                <w:rFonts w:ascii="標楷體" w:eastAsia="標楷體" w:hAnsi="標楷體" w:cs="新細明體"/>
                <w:kern w:val="0"/>
                <w:sz w:val="20"/>
                <w:szCs w:val="20"/>
              </w:rPr>
            </w:pPr>
            <w:r w:rsidRPr="004074E3">
              <w:rPr>
                <w:rFonts w:ascii="標楷體" w:eastAsia="標楷體" w:hAnsi="標楷體" w:cs="新細明體"/>
                <w:kern w:val="0"/>
                <w:sz w:val="20"/>
                <w:szCs w:val="20"/>
              </w:rPr>
              <w:t>4</w:t>
            </w:r>
          </w:p>
        </w:tc>
        <w:tc>
          <w:tcPr>
            <w:tcW w:w="295" w:type="pct"/>
            <w:tcBorders>
              <w:bottom w:val="single" w:sz="4" w:space="0" w:color="auto"/>
            </w:tcBorders>
            <w:vAlign w:val="center"/>
          </w:tcPr>
          <w:p w14:paraId="6103312A" w14:textId="77777777" w:rsidR="004074E3" w:rsidRPr="004074E3" w:rsidRDefault="005A2816" w:rsidP="003D0CC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4074E3" w:rsidRPr="004074E3">
              <w:rPr>
                <w:rFonts w:ascii="標楷體" w:eastAsia="標楷體" w:hAnsi="標楷體" w:cs="新細明體"/>
                <w:kern w:val="0"/>
                <w:sz w:val="20"/>
                <w:szCs w:val="20"/>
              </w:rPr>
              <w:t>368</w:t>
            </w:r>
          </w:p>
        </w:tc>
        <w:tc>
          <w:tcPr>
            <w:tcW w:w="184" w:type="pct"/>
            <w:tcBorders>
              <w:bottom w:val="single" w:sz="4" w:space="0" w:color="auto"/>
            </w:tcBorders>
            <w:vAlign w:val="center"/>
          </w:tcPr>
          <w:p w14:paraId="5281FA30" w14:textId="77777777" w:rsidR="004074E3" w:rsidRPr="004074E3" w:rsidRDefault="004074E3" w:rsidP="003D0CC3">
            <w:pPr>
              <w:widowControl/>
              <w:jc w:val="center"/>
              <w:rPr>
                <w:rFonts w:ascii="標楷體" w:eastAsia="標楷體" w:hAnsi="標楷體" w:cs="新細明體"/>
                <w:kern w:val="0"/>
                <w:sz w:val="20"/>
                <w:szCs w:val="20"/>
              </w:rPr>
            </w:pPr>
            <w:r w:rsidRPr="004074E3">
              <w:rPr>
                <w:rFonts w:ascii="標楷體" w:eastAsia="標楷體" w:hAnsi="標楷體" w:cs="新細明體"/>
                <w:kern w:val="0"/>
                <w:sz w:val="20"/>
                <w:szCs w:val="20"/>
              </w:rPr>
              <w:t>12</w:t>
            </w:r>
          </w:p>
        </w:tc>
        <w:tc>
          <w:tcPr>
            <w:tcW w:w="172" w:type="pct"/>
            <w:tcBorders>
              <w:bottom w:val="single" w:sz="4" w:space="0" w:color="auto"/>
            </w:tcBorders>
            <w:vAlign w:val="center"/>
          </w:tcPr>
          <w:p w14:paraId="5F67ECC9" w14:textId="77777777" w:rsidR="004074E3" w:rsidRPr="004074E3" w:rsidRDefault="004074E3" w:rsidP="003D0CC3">
            <w:pPr>
              <w:widowControl/>
              <w:jc w:val="center"/>
              <w:rPr>
                <w:rFonts w:ascii="標楷體" w:eastAsia="標楷體" w:hAnsi="標楷體" w:cs="新細明體"/>
                <w:kern w:val="0"/>
                <w:sz w:val="20"/>
                <w:szCs w:val="20"/>
              </w:rPr>
            </w:pPr>
            <w:r w:rsidRPr="004074E3">
              <w:rPr>
                <w:rFonts w:ascii="標楷體" w:eastAsia="標楷體" w:hAnsi="標楷體" w:cs="新細明體"/>
                <w:kern w:val="0"/>
                <w:sz w:val="20"/>
                <w:szCs w:val="20"/>
              </w:rPr>
              <w:t>6</w:t>
            </w:r>
          </w:p>
        </w:tc>
        <w:tc>
          <w:tcPr>
            <w:tcW w:w="182" w:type="pct"/>
            <w:tcBorders>
              <w:bottom w:val="single" w:sz="4" w:space="0" w:color="auto"/>
            </w:tcBorders>
            <w:vAlign w:val="center"/>
          </w:tcPr>
          <w:p w14:paraId="30F3C3B2" w14:textId="77777777" w:rsidR="004074E3" w:rsidRPr="004074E3" w:rsidRDefault="004074E3" w:rsidP="003D0CC3">
            <w:pPr>
              <w:widowControl/>
              <w:jc w:val="center"/>
              <w:rPr>
                <w:rFonts w:ascii="標楷體" w:eastAsia="標楷體" w:hAnsi="標楷體" w:cs="新細明體"/>
                <w:kern w:val="0"/>
                <w:sz w:val="20"/>
                <w:szCs w:val="20"/>
              </w:rPr>
            </w:pPr>
            <w:r w:rsidRPr="004074E3">
              <w:rPr>
                <w:rFonts w:ascii="標楷體" w:eastAsia="標楷體" w:hAnsi="標楷體" w:cs="新細明體"/>
                <w:kern w:val="0"/>
                <w:sz w:val="20"/>
                <w:szCs w:val="20"/>
              </w:rPr>
              <w:t>50</w:t>
            </w:r>
          </w:p>
        </w:tc>
        <w:tc>
          <w:tcPr>
            <w:tcW w:w="295" w:type="pct"/>
            <w:tcBorders>
              <w:bottom w:val="single" w:sz="4" w:space="0" w:color="auto"/>
            </w:tcBorders>
            <w:vAlign w:val="center"/>
          </w:tcPr>
          <w:p w14:paraId="12A753FE" w14:textId="77777777" w:rsidR="004074E3" w:rsidRPr="004074E3" w:rsidRDefault="005A2816" w:rsidP="003D0CC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4074E3" w:rsidRPr="004074E3">
              <w:rPr>
                <w:rFonts w:ascii="標楷體" w:eastAsia="標楷體" w:hAnsi="標楷體" w:cs="新細明體"/>
                <w:kern w:val="0"/>
                <w:sz w:val="20"/>
                <w:szCs w:val="20"/>
              </w:rPr>
              <w:t>390</w:t>
            </w:r>
          </w:p>
        </w:tc>
        <w:tc>
          <w:tcPr>
            <w:tcW w:w="224" w:type="pct"/>
            <w:tcBorders>
              <w:bottom w:val="single" w:sz="4" w:space="0" w:color="auto"/>
            </w:tcBorders>
            <w:vAlign w:val="center"/>
          </w:tcPr>
          <w:p w14:paraId="384DDFF6" w14:textId="77777777" w:rsidR="004074E3" w:rsidRPr="004074E3" w:rsidRDefault="005A2816" w:rsidP="003D0CC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4074E3" w:rsidRPr="004074E3">
              <w:rPr>
                <w:rFonts w:ascii="標楷體" w:eastAsia="標楷體" w:hAnsi="標楷體" w:cs="新細明體"/>
                <w:kern w:val="0"/>
                <w:sz w:val="20"/>
                <w:szCs w:val="20"/>
              </w:rPr>
              <w:t>359</w:t>
            </w:r>
          </w:p>
        </w:tc>
        <w:tc>
          <w:tcPr>
            <w:tcW w:w="202" w:type="pct"/>
            <w:tcBorders>
              <w:bottom w:val="single" w:sz="4" w:space="0" w:color="auto"/>
            </w:tcBorders>
            <w:vAlign w:val="center"/>
          </w:tcPr>
          <w:p w14:paraId="1E95AC0C" w14:textId="77777777" w:rsidR="004074E3" w:rsidRPr="004074E3" w:rsidRDefault="004074E3" w:rsidP="003D0CC3">
            <w:pPr>
              <w:widowControl/>
              <w:jc w:val="center"/>
              <w:rPr>
                <w:rFonts w:ascii="標楷體" w:eastAsia="標楷體" w:hAnsi="標楷體" w:cs="新細明體"/>
                <w:kern w:val="0"/>
                <w:sz w:val="20"/>
                <w:szCs w:val="20"/>
              </w:rPr>
            </w:pPr>
            <w:r w:rsidRPr="004074E3">
              <w:rPr>
                <w:rFonts w:ascii="標楷體" w:eastAsia="標楷體" w:hAnsi="標楷體" w:cs="新細明體"/>
                <w:kern w:val="0"/>
                <w:sz w:val="20"/>
                <w:szCs w:val="20"/>
              </w:rPr>
              <w:t>10</w:t>
            </w:r>
          </w:p>
        </w:tc>
        <w:tc>
          <w:tcPr>
            <w:tcW w:w="331" w:type="pct"/>
            <w:tcBorders>
              <w:bottom w:val="single" w:sz="4" w:space="0" w:color="auto"/>
            </w:tcBorders>
            <w:vAlign w:val="center"/>
          </w:tcPr>
          <w:p w14:paraId="6EF60D5E" w14:textId="77777777" w:rsidR="004074E3" w:rsidRPr="004074E3" w:rsidRDefault="005A2816" w:rsidP="003D0CC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4074E3" w:rsidRPr="004074E3">
              <w:rPr>
                <w:rFonts w:ascii="標楷體" w:eastAsia="標楷體" w:hAnsi="標楷體" w:cs="新細明體"/>
                <w:kern w:val="0"/>
                <w:sz w:val="20"/>
                <w:szCs w:val="20"/>
              </w:rPr>
              <w:t>341</w:t>
            </w:r>
          </w:p>
        </w:tc>
        <w:tc>
          <w:tcPr>
            <w:tcW w:w="181" w:type="pct"/>
            <w:tcBorders>
              <w:bottom w:val="single" w:sz="4" w:space="0" w:color="auto"/>
            </w:tcBorders>
            <w:vAlign w:val="center"/>
          </w:tcPr>
          <w:p w14:paraId="706BB426" w14:textId="77777777" w:rsidR="004074E3" w:rsidRPr="004074E3" w:rsidRDefault="00AF067C" w:rsidP="003D0CC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164" w:type="pct"/>
            <w:tcBorders>
              <w:bottom w:val="single" w:sz="4" w:space="0" w:color="auto"/>
            </w:tcBorders>
            <w:vAlign w:val="center"/>
          </w:tcPr>
          <w:p w14:paraId="6EEB104F" w14:textId="77777777" w:rsidR="004074E3" w:rsidRPr="004074E3" w:rsidRDefault="003D32E4" w:rsidP="003D0CC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4074E3" w:rsidRPr="004074E3">
              <w:rPr>
                <w:rFonts w:ascii="標楷體" w:eastAsia="標楷體" w:hAnsi="標楷體" w:cs="新細明體"/>
                <w:kern w:val="0"/>
                <w:sz w:val="20"/>
                <w:szCs w:val="20"/>
              </w:rPr>
              <w:t>1</w:t>
            </w:r>
          </w:p>
        </w:tc>
        <w:tc>
          <w:tcPr>
            <w:tcW w:w="172" w:type="pct"/>
            <w:tcBorders>
              <w:bottom w:val="single" w:sz="4" w:space="0" w:color="auto"/>
            </w:tcBorders>
            <w:vAlign w:val="center"/>
          </w:tcPr>
          <w:p w14:paraId="4ADDA64D" w14:textId="77777777" w:rsidR="004074E3" w:rsidRPr="004074E3" w:rsidRDefault="004074E3" w:rsidP="003D0CC3">
            <w:pPr>
              <w:widowControl/>
              <w:jc w:val="center"/>
              <w:rPr>
                <w:rFonts w:ascii="標楷體" w:eastAsia="標楷體" w:hAnsi="標楷體" w:cs="新細明體"/>
                <w:kern w:val="0"/>
                <w:sz w:val="20"/>
                <w:szCs w:val="20"/>
              </w:rPr>
            </w:pPr>
            <w:r w:rsidRPr="004074E3">
              <w:rPr>
                <w:rFonts w:ascii="標楷體" w:eastAsia="標楷體" w:hAnsi="標楷體" w:cs="新細明體"/>
                <w:kern w:val="0"/>
                <w:sz w:val="20"/>
                <w:szCs w:val="20"/>
              </w:rPr>
              <w:t>2</w:t>
            </w:r>
          </w:p>
        </w:tc>
        <w:tc>
          <w:tcPr>
            <w:tcW w:w="164" w:type="pct"/>
            <w:tcBorders>
              <w:bottom w:val="single" w:sz="4" w:space="0" w:color="auto"/>
            </w:tcBorders>
            <w:vAlign w:val="center"/>
          </w:tcPr>
          <w:p w14:paraId="3441BEB3" w14:textId="77777777" w:rsidR="004074E3" w:rsidRPr="004074E3" w:rsidRDefault="004074E3" w:rsidP="003D0CC3">
            <w:pPr>
              <w:widowControl/>
              <w:jc w:val="center"/>
              <w:rPr>
                <w:rFonts w:ascii="標楷體" w:eastAsia="標楷體" w:hAnsi="標楷體" w:cs="新細明體"/>
                <w:kern w:val="0"/>
                <w:sz w:val="20"/>
                <w:szCs w:val="20"/>
              </w:rPr>
            </w:pPr>
            <w:r w:rsidRPr="004074E3">
              <w:rPr>
                <w:rFonts w:ascii="標楷體" w:eastAsia="標楷體" w:hAnsi="標楷體" w:cs="新細明體"/>
                <w:kern w:val="0"/>
                <w:sz w:val="20"/>
                <w:szCs w:val="20"/>
              </w:rPr>
              <w:t>5</w:t>
            </w:r>
          </w:p>
        </w:tc>
        <w:tc>
          <w:tcPr>
            <w:tcW w:w="160" w:type="pct"/>
            <w:tcBorders>
              <w:bottom w:val="single" w:sz="4" w:space="0" w:color="auto"/>
            </w:tcBorders>
            <w:vAlign w:val="center"/>
          </w:tcPr>
          <w:p w14:paraId="593DB3FD" w14:textId="77777777" w:rsidR="004074E3" w:rsidRPr="004074E3" w:rsidRDefault="004074E3" w:rsidP="003D0CC3">
            <w:pPr>
              <w:widowControl/>
              <w:jc w:val="center"/>
              <w:rPr>
                <w:rFonts w:ascii="標楷體" w:eastAsia="標楷體" w:hAnsi="標楷體" w:cs="新細明體"/>
                <w:kern w:val="0"/>
                <w:sz w:val="20"/>
                <w:szCs w:val="20"/>
              </w:rPr>
            </w:pPr>
            <w:r w:rsidRPr="004074E3">
              <w:rPr>
                <w:rFonts w:ascii="標楷體" w:eastAsia="標楷體" w:hAnsi="標楷體" w:cs="新細明體"/>
                <w:kern w:val="0"/>
                <w:sz w:val="20"/>
                <w:szCs w:val="20"/>
              </w:rPr>
              <w:t>31</w:t>
            </w:r>
          </w:p>
        </w:tc>
        <w:tc>
          <w:tcPr>
            <w:tcW w:w="165" w:type="pct"/>
            <w:tcBorders>
              <w:bottom w:val="single" w:sz="4" w:space="0" w:color="auto"/>
            </w:tcBorders>
            <w:vAlign w:val="center"/>
          </w:tcPr>
          <w:p w14:paraId="2F2EDE62" w14:textId="77777777" w:rsidR="004074E3" w:rsidRPr="004074E3" w:rsidRDefault="004074E3" w:rsidP="003D0CC3">
            <w:pPr>
              <w:widowControl/>
              <w:jc w:val="center"/>
              <w:rPr>
                <w:rFonts w:ascii="標楷體" w:eastAsia="標楷體" w:hAnsi="標楷體" w:cs="新細明體"/>
                <w:kern w:val="0"/>
                <w:sz w:val="20"/>
                <w:szCs w:val="20"/>
              </w:rPr>
            </w:pPr>
            <w:r w:rsidRPr="004074E3">
              <w:rPr>
                <w:rFonts w:ascii="標楷體" w:eastAsia="標楷體" w:hAnsi="標楷體" w:cs="新細明體"/>
                <w:kern w:val="0"/>
                <w:sz w:val="20"/>
                <w:szCs w:val="20"/>
              </w:rPr>
              <w:t>11</w:t>
            </w:r>
          </w:p>
        </w:tc>
        <w:tc>
          <w:tcPr>
            <w:tcW w:w="136" w:type="pct"/>
            <w:tcBorders>
              <w:bottom w:val="single" w:sz="4" w:space="0" w:color="auto"/>
            </w:tcBorders>
            <w:vAlign w:val="center"/>
          </w:tcPr>
          <w:p w14:paraId="3416178A" w14:textId="77777777" w:rsidR="004074E3" w:rsidRPr="004074E3" w:rsidRDefault="003D0CC3" w:rsidP="003D0CC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4074E3" w:rsidRPr="004074E3">
              <w:rPr>
                <w:rFonts w:ascii="標楷體" w:eastAsia="標楷體" w:hAnsi="標楷體" w:cs="新細明體"/>
                <w:kern w:val="0"/>
                <w:sz w:val="20"/>
                <w:szCs w:val="20"/>
              </w:rPr>
              <w:t>7</w:t>
            </w:r>
          </w:p>
        </w:tc>
        <w:tc>
          <w:tcPr>
            <w:tcW w:w="139" w:type="pct"/>
            <w:tcBorders>
              <w:bottom w:val="single" w:sz="4" w:space="0" w:color="auto"/>
            </w:tcBorders>
            <w:vAlign w:val="center"/>
          </w:tcPr>
          <w:p w14:paraId="4E91DCFA" w14:textId="77777777" w:rsidR="004074E3" w:rsidRPr="004074E3" w:rsidRDefault="004074E3" w:rsidP="003D0CC3">
            <w:pPr>
              <w:widowControl/>
              <w:jc w:val="center"/>
              <w:rPr>
                <w:rFonts w:ascii="標楷體" w:eastAsia="標楷體" w:hAnsi="標楷體" w:cs="新細明體"/>
                <w:kern w:val="0"/>
                <w:sz w:val="20"/>
                <w:szCs w:val="20"/>
              </w:rPr>
            </w:pPr>
            <w:r w:rsidRPr="004074E3">
              <w:rPr>
                <w:rFonts w:ascii="標楷體" w:eastAsia="標楷體" w:hAnsi="標楷體" w:cs="新細明體"/>
                <w:kern w:val="0"/>
                <w:sz w:val="20"/>
                <w:szCs w:val="20"/>
              </w:rPr>
              <w:t>13</w:t>
            </w:r>
          </w:p>
        </w:tc>
      </w:tr>
      <w:tr w:rsidR="00223EEA" w:rsidRPr="005D6669" w14:paraId="0FBB223F" w14:textId="77777777" w:rsidTr="004074E3">
        <w:trPr>
          <w:trHeight w:val="552"/>
        </w:trPr>
        <w:tc>
          <w:tcPr>
            <w:tcW w:w="5000" w:type="pct"/>
            <w:gridSpan w:val="22"/>
            <w:tcBorders>
              <w:top w:val="single" w:sz="4" w:space="0" w:color="auto"/>
              <w:left w:val="nil"/>
              <w:bottom w:val="single" w:sz="4" w:space="0" w:color="auto"/>
            </w:tcBorders>
            <w:vAlign w:val="center"/>
          </w:tcPr>
          <w:p w14:paraId="79B7801F" w14:textId="77777777" w:rsidR="00223EEA" w:rsidRPr="00223EEA" w:rsidRDefault="00223EEA" w:rsidP="003D0CC3">
            <w:pPr>
              <w:widowControl/>
              <w:jc w:val="center"/>
              <w:rPr>
                <w:rFonts w:ascii="標楷體" w:eastAsia="標楷體" w:hAnsi="標楷體" w:cs="新細明體"/>
                <w:kern w:val="0"/>
                <w:sz w:val="20"/>
                <w:szCs w:val="20"/>
              </w:rPr>
            </w:pPr>
            <w:r w:rsidRPr="00223EEA">
              <w:rPr>
                <w:rFonts w:ascii="標楷體" w:eastAsia="標楷體" w:hAnsi="標楷體" w:cs="新細明體" w:hint="eastAsia"/>
                <w:kern w:val="0"/>
                <w:sz w:val="20"/>
                <w:szCs w:val="20"/>
              </w:rPr>
              <w:t>高等法院刑事聲請再審案件收結情形</w:t>
            </w:r>
          </w:p>
        </w:tc>
      </w:tr>
      <w:tr w:rsidR="00223EEA" w:rsidRPr="005D6669" w14:paraId="2259D30A" w14:textId="77777777" w:rsidTr="005A2816">
        <w:trPr>
          <w:trHeight w:val="552"/>
        </w:trPr>
        <w:tc>
          <w:tcPr>
            <w:tcW w:w="561" w:type="pct"/>
            <w:tcBorders>
              <w:top w:val="single" w:sz="4" w:space="0" w:color="auto"/>
              <w:left w:val="nil"/>
              <w:bottom w:val="single" w:sz="4" w:space="0" w:color="auto"/>
              <w:right w:val="single" w:sz="4" w:space="0" w:color="auto"/>
            </w:tcBorders>
            <w:vAlign w:val="center"/>
          </w:tcPr>
          <w:p w14:paraId="191D7D77" w14:textId="77777777" w:rsidR="00223EEA" w:rsidRPr="005D6669" w:rsidRDefault="00223EEA" w:rsidP="00A472AE">
            <w:pPr>
              <w:widowControl/>
              <w:rPr>
                <w:rFonts w:ascii="標楷體" w:eastAsia="標楷體" w:hAnsi="標楷體" w:cs="新細明體"/>
                <w:kern w:val="0"/>
                <w:sz w:val="20"/>
                <w:szCs w:val="20"/>
              </w:rPr>
            </w:pPr>
            <w:r w:rsidRPr="005D6669">
              <w:rPr>
                <w:rFonts w:ascii="標楷體" w:eastAsia="標楷體" w:hAnsi="標楷體" w:cs="新細明體"/>
                <w:kern w:val="0"/>
                <w:sz w:val="20"/>
                <w:szCs w:val="20"/>
              </w:rPr>
              <w:t>2012</w:t>
            </w:r>
          </w:p>
        </w:tc>
        <w:tc>
          <w:tcPr>
            <w:tcW w:w="295" w:type="pct"/>
            <w:tcBorders>
              <w:top w:val="single" w:sz="4" w:space="0" w:color="auto"/>
              <w:left w:val="nil"/>
            </w:tcBorders>
            <w:vAlign w:val="center"/>
          </w:tcPr>
          <w:p w14:paraId="1B630903" w14:textId="77777777" w:rsidR="00223EEA" w:rsidRPr="005D6669" w:rsidRDefault="00223EEA" w:rsidP="003D0CC3">
            <w:pPr>
              <w:widowControl/>
              <w:jc w:val="center"/>
              <w:rPr>
                <w:rFonts w:ascii="標楷體" w:eastAsia="標楷體" w:hAnsi="標楷體" w:cs="新細明體"/>
                <w:kern w:val="0"/>
                <w:sz w:val="20"/>
                <w:szCs w:val="20"/>
              </w:rPr>
            </w:pPr>
            <w:r w:rsidRPr="005D6669">
              <w:rPr>
                <w:rFonts w:ascii="標楷體" w:eastAsia="標楷體" w:hAnsi="標楷體" w:cs="新細明體"/>
                <w:kern w:val="0"/>
                <w:sz w:val="20"/>
                <w:szCs w:val="20"/>
              </w:rPr>
              <w:t>1,379</w:t>
            </w:r>
          </w:p>
        </w:tc>
        <w:tc>
          <w:tcPr>
            <w:tcW w:w="179" w:type="pct"/>
            <w:tcBorders>
              <w:top w:val="single" w:sz="4" w:space="0" w:color="auto"/>
            </w:tcBorders>
            <w:vAlign w:val="center"/>
          </w:tcPr>
          <w:p w14:paraId="415D7635" w14:textId="77777777" w:rsidR="00223EEA" w:rsidRPr="005D6669" w:rsidRDefault="00223EEA" w:rsidP="003D0CC3">
            <w:pPr>
              <w:widowControl/>
              <w:jc w:val="center"/>
              <w:rPr>
                <w:rFonts w:ascii="標楷體" w:eastAsia="標楷體" w:hAnsi="標楷體" w:cs="新細明體"/>
                <w:kern w:val="0"/>
                <w:sz w:val="20"/>
                <w:szCs w:val="20"/>
              </w:rPr>
            </w:pPr>
            <w:r w:rsidRPr="005D6669">
              <w:rPr>
                <w:rFonts w:ascii="標楷體" w:eastAsia="標楷體" w:hAnsi="標楷體" w:cs="新細明體"/>
                <w:kern w:val="0"/>
                <w:sz w:val="20"/>
                <w:szCs w:val="20"/>
              </w:rPr>
              <w:t>43</w:t>
            </w:r>
          </w:p>
        </w:tc>
        <w:tc>
          <w:tcPr>
            <w:tcW w:w="295" w:type="pct"/>
            <w:tcBorders>
              <w:top w:val="single" w:sz="4" w:space="0" w:color="auto"/>
            </w:tcBorders>
            <w:vAlign w:val="center"/>
          </w:tcPr>
          <w:p w14:paraId="398C98FC" w14:textId="77777777" w:rsidR="00223EEA" w:rsidRPr="005D6669" w:rsidRDefault="00223EEA" w:rsidP="003D0CC3">
            <w:pPr>
              <w:widowControl/>
              <w:jc w:val="center"/>
              <w:rPr>
                <w:rFonts w:ascii="標楷體" w:eastAsia="標楷體" w:hAnsi="標楷體" w:cs="新細明體"/>
                <w:kern w:val="0"/>
                <w:sz w:val="20"/>
                <w:szCs w:val="20"/>
              </w:rPr>
            </w:pPr>
            <w:r w:rsidRPr="005D6669">
              <w:rPr>
                <w:rFonts w:ascii="標楷體" w:eastAsia="標楷體" w:hAnsi="標楷體" w:cs="新細明體"/>
                <w:kern w:val="0"/>
                <w:sz w:val="20"/>
                <w:szCs w:val="20"/>
              </w:rPr>
              <w:t>1,336</w:t>
            </w:r>
          </w:p>
        </w:tc>
        <w:tc>
          <w:tcPr>
            <w:tcW w:w="295" w:type="pct"/>
            <w:tcBorders>
              <w:top w:val="single" w:sz="4" w:space="0" w:color="auto"/>
            </w:tcBorders>
            <w:vAlign w:val="center"/>
          </w:tcPr>
          <w:p w14:paraId="61D5CB32" w14:textId="77777777" w:rsidR="00223EEA" w:rsidRPr="005D6669" w:rsidRDefault="00223EEA" w:rsidP="003D0CC3">
            <w:pPr>
              <w:widowControl/>
              <w:jc w:val="center"/>
              <w:rPr>
                <w:rFonts w:ascii="標楷體" w:eastAsia="標楷體" w:hAnsi="標楷體" w:cs="新細明體"/>
                <w:kern w:val="0"/>
                <w:sz w:val="20"/>
                <w:szCs w:val="20"/>
              </w:rPr>
            </w:pPr>
            <w:r w:rsidRPr="005D6669">
              <w:rPr>
                <w:rFonts w:ascii="標楷體" w:eastAsia="標楷體" w:hAnsi="標楷體" w:cs="新細明體"/>
                <w:kern w:val="0"/>
                <w:sz w:val="20"/>
                <w:szCs w:val="20"/>
              </w:rPr>
              <w:t>1,337</w:t>
            </w:r>
          </w:p>
        </w:tc>
        <w:tc>
          <w:tcPr>
            <w:tcW w:w="209" w:type="pct"/>
            <w:tcBorders>
              <w:top w:val="single" w:sz="4" w:space="0" w:color="auto"/>
            </w:tcBorders>
            <w:vAlign w:val="center"/>
          </w:tcPr>
          <w:p w14:paraId="61E11A39" w14:textId="77777777" w:rsidR="00223EEA" w:rsidRPr="005D6669" w:rsidRDefault="00223EEA" w:rsidP="003D0CC3">
            <w:pPr>
              <w:widowControl/>
              <w:jc w:val="center"/>
              <w:rPr>
                <w:rFonts w:ascii="標楷體" w:eastAsia="標楷體" w:hAnsi="標楷體" w:cs="新細明體"/>
                <w:kern w:val="0"/>
                <w:sz w:val="20"/>
                <w:szCs w:val="20"/>
              </w:rPr>
            </w:pPr>
            <w:r w:rsidRPr="005D6669">
              <w:rPr>
                <w:rFonts w:ascii="標楷體" w:eastAsia="標楷體" w:hAnsi="標楷體" w:cs="新細明體"/>
                <w:kern w:val="0"/>
                <w:sz w:val="20"/>
                <w:szCs w:val="20"/>
              </w:rPr>
              <w:t>1</w:t>
            </w:r>
          </w:p>
        </w:tc>
        <w:tc>
          <w:tcPr>
            <w:tcW w:w="295" w:type="pct"/>
            <w:tcBorders>
              <w:top w:val="single" w:sz="4" w:space="0" w:color="auto"/>
            </w:tcBorders>
            <w:vAlign w:val="center"/>
          </w:tcPr>
          <w:p w14:paraId="13B7ED7A" w14:textId="77777777" w:rsidR="00223EEA" w:rsidRPr="005D6669" w:rsidRDefault="00223EEA" w:rsidP="003D0CC3">
            <w:pPr>
              <w:widowControl/>
              <w:jc w:val="center"/>
              <w:rPr>
                <w:rFonts w:ascii="標楷體" w:eastAsia="標楷體" w:hAnsi="標楷體" w:cs="新細明體"/>
                <w:kern w:val="0"/>
                <w:sz w:val="20"/>
                <w:szCs w:val="20"/>
              </w:rPr>
            </w:pPr>
            <w:r w:rsidRPr="005D6669">
              <w:rPr>
                <w:rFonts w:ascii="標楷體" w:eastAsia="標楷體" w:hAnsi="標楷體" w:cs="新細明體"/>
                <w:kern w:val="0"/>
                <w:sz w:val="20"/>
                <w:szCs w:val="20"/>
              </w:rPr>
              <w:t>1,330</w:t>
            </w:r>
          </w:p>
        </w:tc>
        <w:tc>
          <w:tcPr>
            <w:tcW w:w="184" w:type="pct"/>
            <w:tcBorders>
              <w:top w:val="single" w:sz="4" w:space="0" w:color="auto"/>
            </w:tcBorders>
            <w:vAlign w:val="center"/>
          </w:tcPr>
          <w:p w14:paraId="121E22F6" w14:textId="77777777" w:rsidR="00223EEA" w:rsidRPr="005D6669" w:rsidRDefault="005A2816" w:rsidP="003D0CC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223EEA" w:rsidRPr="005D6669">
              <w:rPr>
                <w:rFonts w:ascii="標楷體" w:eastAsia="標楷體" w:hAnsi="標楷體" w:cs="新細明體"/>
                <w:kern w:val="0"/>
                <w:sz w:val="20"/>
                <w:szCs w:val="20"/>
              </w:rPr>
              <w:t>4</w:t>
            </w:r>
          </w:p>
        </w:tc>
        <w:tc>
          <w:tcPr>
            <w:tcW w:w="172" w:type="pct"/>
            <w:tcBorders>
              <w:top w:val="single" w:sz="4" w:space="0" w:color="auto"/>
            </w:tcBorders>
            <w:vAlign w:val="center"/>
          </w:tcPr>
          <w:p w14:paraId="292FEF57" w14:textId="77777777" w:rsidR="00223EEA" w:rsidRPr="005D6669" w:rsidRDefault="00223EEA" w:rsidP="003D0CC3">
            <w:pPr>
              <w:widowControl/>
              <w:jc w:val="center"/>
              <w:rPr>
                <w:rFonts w:ascii="標楷體" w:eastAsia="標楷體" w:hAnsi="標楷體" w:cs="新細明體"/>
                <w:kern w:val="0"/>
                <w:sz w:val="20"/>
                <w:szCs w:val="20"/>
              </w:rPr>
            </w:pPr>
            <w:r w:rsidRPr="005D6669">
              <w:rPr>
                <w:rFonts w:ascii="標楷體" w:eastAsia="標楷體" w:hAnsi="標楷體" w:cs="新細明體"/>
                <w:kern w:val="0"/>
                <w:sz w:val="20"/>
                <w:szCs w:val="20"/>
              </w:rPr>
              <w:t>2</w:t>
            </w:r>
          </w:p>
        </w:tc>
        <w:tc>
          <w:tcPr>
            <w:tcW w:w="182" w:type="pct"/>
            <w:tcBorders>
              <w:top w:val="single" w:sz="4" w:space="0" w:color="auto"/>
            </w:tcBorders>
            <w:vAlign w:val="center"/>
          </w:tcPr>
          <w:p w14:paraId="2EFDAA62" w14:textId="77777777" w:rsidR="00223EEA" w:rsidRPr="005D6669" w:rsidRDefault="00223EEA" w:rsidP="003D0CC3">
            <w:pPr>
              <w:widowControl/>
              <w:jc w:val="center"/>
              <w:rPr>
                <w:rFonts w:ascii="標楷體" w:eastAsia="標楷體" w:hAnsi="標楷體" w:cs="新細明體"/>
                <w:kern w:val="0"/>
                <w:sz w:val="20"/>
                <w:szCs w:val="20"/>
              </w:rPr>
            </w:pPr>
            <w:r w:rsidRPr="005D6669">
              <w:rPr>
                <w:rFonts w:ascii="標楷體" w:eastAsia="標楷體" w:hAnsi="標楷體" w:cs="新細明體"/>
                <w:kern w:val="0"/>
                <w:sz w:val="20"/>
                <w:szCs w:val="20"/>
              </w:rPr>
              <w:t>42</w:t>
            </w:r>
          </w:p>
        </w:tc>
        <w:tc>
          <w:tcPr>
            <w:tcW w:w="295" w:type="pct"/>
            <w:tcBorders>
              <w:top w:val="single" w:sz="4" w:space="0" w:color="auto"/>
            </w:tcBorders>
            <w:vAlign w:val="center"/>
          </w:tcPr>
          <w:p w14:paraId="547E39E8" w14:textId="77777777" w:rsidR="00223EEA" w:rsidRPr="005D6669" w:rsidRDefault="00223EEA" w:rsidP="003D0CC3">
            <w:pPr>
              <w:widowControl/>
              <w:jc w:val="center"/>
              <w:rPr>
                <w:rFonts w:ascii="標楷體" w:eastAsia="標楷體" w:hAnsi="標楷體" w:cs="新細明體"/>
                <w:kern w:val="0"/>
                <w:sz w:val="20"/>
                <w:szCs w:val="20"/>
              </w:rPr>
            </w:pPr>
            <w:r w:rsidRPr="005D6669">
              <w:rPr>
                <w:rFonts w:ascii="標楷體" w:eastAsia="標楷體" w:hAnsi="標楷體" w:cs="新細明體"/>
                <w:kern w:val="0"/>
                <w:sz w:val="20"/>
                <w:szCs w:val="20"/>
              </w:rPr>
              <w:t>1,337</w:t>
            </w:r>
          </w:p>
        </w:tc>
        <w:tc>
          <w:tcPr>
            <w:tcW w:w="224" w:type="pct"/>
            <w:tcBorders>
              <w:top w:val="single" w:sz="4" w:space="0" w:color="auto"/>
            </w:tcBorders>
            <w:vAlign w:val="center"/>
          </w:tcPr>
          <w:p w14:paraId="09805DFD" w14:textId="77777777" w:rsidR="00223EEA" w:rsidRPr="005D6669" w:rsidRDefault="00223EEA" w:rsidP="003D0CC3">
            <w:pPr>
              <w:widowControl/>
              <w:jc w:val="center"/>
              <w:rPr>
                <w:rFonts w:ascii="標楷體" w:eastAsia="標楷體" w:hAnsi="標楷體" w:cs="新細明體"/>
                <w:kern w:val="0"/>
                <w:sz w:val="20"/>
                <w:szCs w:val="20"/>
              </w:rPr>
            </w:pPr>
            <w:r w:rsidRPr="005D6669">
              <w:rPr>
                <w:rFonts w:ascii="標楷體" w:eastAsia="標楷體" w:hAnsi="標楷體" w:cs="新細明體"/>
                <w:kern w:val="0"/>
                <w:sz w:val="20"/>
                <w:szCs w:val="20"/>
              </w:rPr>
              <w:t>1,316</w:t>
            </w:r>
          </w:p>
        </w:tc>
        <w:tc>
          <w:tcPr>
            <w:tcW w:w="202" w:type="pct"/>
            <w:tcBorders>
              <w:top w:val="single" w:sz="4" w:space="0" w:color="auto"/>
            </w:tcBorders>
            <w:vAlign w:val="center"/>
          </w:tcPr>
          <w:p w14:paraId="1CA26B2F" w14:textId="77777777" w:rsidR="00223EEA" w:rsidRPr="005D6669" w:rsidRDefault="003D32E4" w:rsidP="003D0CC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223EEA" w:rsidRPr="005D6669">
              <w:rPr>
                <w:rFonts w:ascii="標楷體" w:eastAsia="標楷體" w:hAnsi="標楷體" w:cs="新細明體"/>
                <w:kern w:val="0"/>
                <w:sz w:val="20"/>
                <w:szCs w:val="20"/>
              </w:rPr>
              <w:t>3</w:t>
            </w:r>
          </w:p>
        </w:tc>
        <w:tc>
          <w:tcPr>
            <w:tcW w:w="331" w:type="pct"/>
            <w:tcBorders>
              <w:top w:val="single" w:sz="4" w:space="0" w:color="auto"/>
            </w:tcBorders>
            <w:vAlign w:val="center"/>
          </w:tcPr>
          <w:p w14:paraId="1DF6AD5D" w14:textId="77777777" w:rsidR="00223EEA" w:rsidRPr="005D6669" w:rsidRDefault="00223EEA" w:rsidP="003D0CC3">
            <w:pPr>
              <w:widowControl/>
              <w:jc w:val="center"/>
              <w:rPr>
                <w:rFonts w:ascii="標楷體" w:eastAsia="標楷體" w:hAnsi="標楷體" w:cs="新細明體"/>
                <w:kern w:val="0"/>
                <w:sz w:val="20"/>
                <w:szCs w:val="20"/>
              </w:rPr>
            </w:pPr>
            <w:r w:rsidRPr="005D6669">
              <w:rPr>
                <w:rFonts w:ascii="標楷體" w:eastAsia="標楷體" w:hAnsi="標楷體" w:cs="新細明體"/>
                <w:kern w:val="0"/>
                <w:sz w:val="20"/>
                <w:szCs w:val="20"/>
              </w:rPr>
              <w:t>1,300</w:t>
            </w:r>
          </w:p>
        </w:tc>
        <w:tc>
          <w:tcPr>
            <w:tcW w:w="181" w:type="pct"/>
            <w:tcBorders>
              <w:top w:val="single" w:sz="4" w:space="0" w:color="auto"/>
            </w:tcBorders>
            <w:vAlign w:val="center"/>
          </w:tcPr>
          <w:p w14:paraId="1B65809C" w14:textId="77777777" w:rsidR="00223EEA" w:rsidRPr="005D6669" w:rsidRDefault="00AF067C" w:rsidP="003D0CC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164" w:type="pct"/>
            <w:tcBorders>
              <w:top w:val="single" w:sz="4" w:space="0" w:color="auto"/>
            </w:tcBorders>
            <w:vAlign w:val="center"/>
          </w:tcPr>
          <w:p w14:paraId="2003A083" w14:textId="77777777" w:rsidR="00223EEA" w:rsidRPr="005D6669" w:rsidRDefault="00223EEA" w:rsidP="003D0CC3">
            <w:pPr>
              <w:widowControl/>
              <w:jc w:val="center"/>
              <w:rPr>
                <w:rFonts w:ascii="標楷體" w:eastAsia="標楷體" w:hAnsi="標楷體" w:cs="新細明體"/>
                <w:kern w:val="0"/>
                <w:sz w:val="20"/>
                <w:szCs w:val="20"/>
              </w:rPr>
            </w:pPr>
            <w:r w:rsidRPr="005D6669">
              <w:rPr>
                <w:rFonts w:ascii="標楷體" w:eastAsia="標楷體" w:hAnsi="標楷體" w:cs="新細明體"/>
                <w:kern w:val="0"/>
                <w:sz w:val="20"/>
                <w:szCs w:val="20"/>
              </w:rPr>
              <w:t>13</w:t>
            </w:r>
          </w:p>
        </w:tc>
        <w:tc>
          <w:tcPr>
            <w:tcW w:w="172" w:type="pct"/>
            <w:tcBorders>
              <w:top w:val="single" w:sz="4" w:space="0" w:color="auto"/>
            </w:tcBorders>
            <w:vAlign w:val="center"/>
          </w:tcPr>
          <w:p w14:paraId="46319223" w14:textId="77777777" w:rsidR="00223EEA" w:rsidRPr="005D6669" w:rsidRDefault="00AF067C" w:rsidP="003D0CC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164" w:type="pct"/>
            <w:tcBorders>
              <w:top w:val="single" w:sz="4" w:space="0" w:color="auto"/>
            </w:tcBorders>
            <w:vAlign w:val="center"/>
          </w:tcPr>
          <w:p w14:paraId="76C02CAB" w14:textId="77777777" w:rsidR="00223EEA" w:rsidRPr="005D6669" w:rsidRDefault="00AF067C" w:rsidP="003D0CC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160" w:type="pct"/>
            <w:tcBorders>
              <w:top w:val="single" w:sz="4" w:space="0" w:color="auto"/>
            </w:tcBorders>
            <w:vAlign w:val="center"/>
          </w:tcPr>
          <w:p w14:paraId="457E81CC" w14:textId="77777777" w:rsidR="00223EEA" w:rsidRPr="005D6669" w:rsidRDefault="00223EEA" w:rsidP="003D0CC3">
            <w:pPr>
              <w:widowControl/>
              <w:jc w:val="center"/>
              <w:rPr>
                <w:rFonts w:ascii="標楷體" w:eastAsia="標楷體" w:hAnsi="標楷體" w:cs="新細明體"/>
                <w:kern w:val="0"/>
                <w:sz w:val="20"/>
                <w:szCs w:val="20"/>
              </w:rPr>
            </w:pPr>
            <w:r w:rsidRPr="005D6669">
              <w:rPr>
                <w:rFonts w:ascii="標楷體" w:eastAsia="標楷體" w:hAnsi="標楷體" w:cs="新細明體"/>
                <w:kern w:val="0"/>
                <w:sz w:val="20"/>
                <w:szCs w:val="20"/>
              </w:rPr>
              <w:t>21</w:t>
            </w:r>
          </w:p>
        </w:tc>
        <w:tc>
          <w:tcPr>
            <w:tcW w:w="165" w:type="pct"/>
            <w:tcBorders>
              <w:top w:val="single" w:sz="4" w:space="0" w:color="auto"/>
            </w:tcBorders>
            <w:vAlign w:val="center"/>
          </w:tcPr>
          <w:p w14:paraId="21465BAF" w14:textId="77777777" w:rsidR="00223EEA" w:rsidRPr="005D6669" w:rsidRDefault="00223EEA" w:rsidP="003D0CC3">
            <w:pPr>
              <w:widowControl/>
              <w:jc w:val="center"/>
              <w:rPr>
                <w:rFonts w:ascii="標楷體" w:eastAsia="標楷體" w:hAnsi="標楷體" w:cs="新細明體"/>
                <w:kern w:val="0"/>
                <w:sz w:val="20"/>
                <w:szCs w:val="20"/>
              </w:rPr>
            </w:pPr>
            <w:r w:rsidRPr="005D6669">
              <w:rPr>
                <w:rFonts w:ascii="標楷體" w:eastAsia="標楷體" w:hAnsi="標楷體" w:cs="新細明體"/>
                <w:kern w:val="0"/>
                <w:sz w:val="20"/>
                <w:szCs w:val="20"/>
              </w:rPr>
              <w:t>6</w:t>
            </w:r>
          </w:p>
        </w:tc>
        <w:tc>
          <w:tcPr>
            <w:tcW w:w="136" w:type="pct"/>
            <w:tcBorders>
              <w:top w:val="single" w:sz="4" w:space="0" w:color="auto"/>
            </w:tcBorders>
            <w:vAlign w:val="center"/>
          </w:tcPr>
          <w:p w14:paraId="2338039F" w14:textId="77777777" w:rsidR="00223EEA" w:rsidRPr="005D6669" w:rsidRDefault="003D0CC3" w:rsidP="003D0CC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223EEA" w:rsidRPr="005D6669">
              <w:rPr>
                <w:rFonts w:ascii="標楷體" w:eastAsia="標楷體" w:hAnsi="標楷體" w:cs="新細明體"/>
                <w:kern w:val="0"/>
                <w:sz w:val="20"/>
                <w:szCs w:val="20"/>
              </w:rPr>
              <w:t>9</w:t>
            </w:r>
          </w:p>
        </w:tc>
        <w:tc>
          <w:tcPr>
            <w:tcW w:w="139" w:type="pct"/>
            <w:tcBorders>
              <w:top w:val="single" w:sz="4" w:space="0" w:color="auto"/>
            </w:tcBorders>
            <w:vAlign w:val="center"/>
          </w:tcPr>
          <w:p w14:paraId="36EFA355" w14:textId="77777777" w:rsidR="00223EEA" w:rsidRPr="005D6669" w:rsidRDefault="003D0CC3" w:rsidP="003D0CC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223EEA" w:rsidRPr="005D6669">
              <w:rPr>
                <w:rFonts w:ascii="標楷體" w:eastAsia="標楷體" w:hAnsi="標楷體" w:cs="新細明體"/>
                <w:kern w:val="0"/>
                <w:sz w:val="20"/>
                <w:szCs w:val="20"/>
              </w:rPr>
              <w:t>6</w:t>
            </w:r>
          </w:p>
        </w:tc>
      </w:tr>
      <w:tr w:rsidR="00223EEA" w:rsidRPr="005D6669" w14:paraId="73AF21C0" w14:textId="77777777" w:rsidTr="005A2816">
        <w:trPr>
          <w:trHeight w:val="552"/>
        </w:trPr>
        <w:tc>
          <w:tcPr>
            <w:tcW w:w="561" w:type="pct"/>
            <w:tcBorders>
              <w:top w:val="single" w:sz="4" w:space="0" w:color="auto"/>
              <w:left w:val="nil"/>
              <w:bottom w:val="single" w:sz="4" w:space="0" w:color="auto"/>
              <w:right w:val="single" w:sz="4" w:space="0" w:color="auto"/>
            </w:tcBorders>
            <w:vAlign w:val="center"/>
          </w:tcPr>
          <w:p w14:paraId="6B01F455" w14:textId="77777777" w:rsidR="00223EEA" w:rsidRPr="005D6669" w:rsidRDefault="00223EEA" w:rsidP="00A472AE">
            <w:pPr>
              <w:widowControl/>
              <w:rPr>
                <w:rFonts w:ascii="標楷體" w:eastAsia="標楷體" w:hAnsi="標楷體" w:cs="新細明體"/>
                <w:kern w:val="0"/>
                <w:sz w:val="20"/>
                <w:szCs w:val="20"/>
              </w:rPr>
            </w:pPr>
            <w:r w:rsidRPr="005D6669">
              <w:rPr>
                <w:rFonts w:ascii="標楷體" w:eastAsia="標楷體" w:hAnsi="標楷體" w:cs="新細明體"/>
                <w:kern w:val="0"/>
                <w:sz w:val="20"/>
                <w:szCs w:val="20"/>
              </w:rPr>
              <w:t>2013</w:t>
            </w:r>
          </w:p>
        </w:tc>
        <w:tc>
          <w:tcPr>
            <w:tcW w:w="295" w:type="pct"/>
            <w:tcBorders>
              <w:left w:val="nil"/>
            </w:tcBorders>
            <w:vAlign w:val="center"/>
          </w:tcPr>
          <w:p w14:paraId="45074894" w14:textId="77777777" w:rsidR="00223EEA" w:rsidRPr="005D6669" w:rsidRDefault="00223EEA" w:rsidP="003D0CC3">
            <w:pPr>
              <w:widowControl/>
              <w:jc w:val="center"/>
              <w:rPr>
                <w:rFonts w:ascii="標楷體" w:eastAsia="標楷體" w:hAnsi="標楷體" w:cs="新細明體"/>
                <w:kern w:val="0"/>
                <w:sz w:val="20"/>
                <w:szCs w:val="20"/>
              </w:rPr>
            </w:pPr>
            <w:r w:rsidRPr="005D6669">
              <w:rPr>
                <w:rFonts w:ascii="標楷體" w:eastAsia="標楷體" w:hAnsi="標楷體" w:cs="新細明體"/>
                <w:kern w:val="0"/>
                <w:sz w:val="20"/>
                <w:szCs w:val="20"/>
              </w:rPr>
              <w:t>1,554</w:t>
            </w:r>
          </w:p>
        </w:tc>
        <w:tc>
          <w:tcPr>
            <w:tcW w:w="179" w:type="pct"/>
            <w:vAlign w:val="center"/>
          </w:tcPr>
          <w:p w14:paraId="43783E97" w14:textId="77777777" w:rsidR="00223EEA" w:rsidRPr="005D6669" w:rsidRDefault="00223EEA" w:rsidP="003D0CC3">
            <w:pPr>
              <w:widowControl/>
              <w:jc w:val="center"/>
              <w:rPr>
                <w:rFonts w:ascii="標楷體" w:eastAsia="標楷體" w:hAnsi="標楷體" w:cs="新細明體"/>
                <w:kern w:val="0"/>
                <w:sz w:val="20"/>
                <w:szCs w:val="20"/>
              </w:rPr>
            </w:pPr>
            <w:r w:rsidRPr="005D6669">
              <w:rPr>
                <w:rFonts w:ascii="標楷體" w:eastAsia="標楷體" w:hAnsi="標楷體" w:cs="新細明體"/>
                <w:kern w:val="0"/>
                <w:sz w:val="20"/>
                <w:szCs w:val="20"/>
              </w:rPr>
              <w:t>42</w:t>
            </w:r>
          </w:p>
        </w:tc>
        <w:tc>
          <w:tcPr>
            <w:tcW w:w="295" w:type="pct"/>
            <w:vAlign w:val="center"/>
          </w:tcPr>
          <w:p w14:paraId="7706051D" w14:textId="77777777" w:rsidR="00223EEA" w:rsidRPr="005D6669" w:rsidRDefault="00223EEA" w:rsidP="003D0CC3">
            <w:pPr>
              <w:widowControl/>
              <w:jc w:val="center"/>
              <w:rPr>
                <w:rFonts w:ascii="標楷體" w:eastAsia="標楷體" w:hAnsi="標楷體" w:cs="新細明體"/>
                <w:kern w:val="0"/>
                <w:sz w:val="20"/>
                <w:szCs w:val="20"/>
              </w:rPr>
            </w:pPr>
            <w:r w:rsidRPr="005D6669">
              <w:rPr>
                <w:rFonts w:ascii="標楷體" w:eastAsia="標楷體" w:hAnsi="標楷體" w:cs="新細明體"/>
                <w:kern w:val="0"/>
                <w:sz w:val="20"/>
                <w:szCs w:val="20"/>
              </w:rPr>
              <w:t>1,512</w:t>
            </w:r>
          </w:p>
        </w:tc>
        <w:tc>
          <w:tcPr>
            <w:tcW w:w="295" w:type="pct"/>
            <w:vAlign w:val="center"/>
          </w:tcPr>
          <w:p w14:paraId="3CFF16B5" w14:textId="77777777" w:rsidR="00223EEA" w:rsidRPr="005D6669" w:rsidRDefault="00223EEA" w:rsidP="003D0CC3">
            <w:pPr>
              <w:widowControl/>
              <w:jc w:val="center"/>
              <w:rPr>
                <w:rFonts w:ascii="標楷體" w:eastAsia="標楷體" w:hAnsi="標楷體" w:cs="新細明體"/>
                <w:kern w:val="0"/>
                <w:sz w:val="20"/>
                <w:szCs w:val="20"/>
              </w:rPr>
            </w:pPr>
            <w:r w:rsidRPr="005D6669">
              <w:rPr>
                <w:rFonts w:ascii="標楷體" w:eastAsia="標楷體" w:hAnsi="標楷體" w:cs="新細明體"/>
                <w:kern w:val="0"/>
                <w:sz w:val="20"/>
                <w:szCs w:val="20"/>
              </w:rPr>
              <w:t>1,496</w:t>
            </w:r>
          </w:p>
        </w:tc>
        <w:tc>
          <w:tcPr>
            <w:tcW w:w="209" w:type="pct"/>
            <w:vAlign w:val="center"/>
          </w:tcPr>
          <w:p w14:paraId="2116EA42" w14:textId="77777777" w:rsidR="00223EEA" w:rsidRPr="005D6669" w:rsidRDefault="00223EEA" w:rsidP="003D0CC3">
            <w:pPr>
              <w:widowControl/>
              <w:jc w:val="center"/>
              <w:rPr>
                <w:rFonts w:ascii="標楷體" w:eastAsia="標楷體" w:hAnsi="標楷體" w:cs="新細明體"/>
                <w:kern w:val="0"/>
                <w:sz w:val="20"/>
                <w:szCs w:val="20"/>
              </w:rPr>
            </w:pPr>
            <w:r w:rsidRPr="005D6669">
              <w:rPr>
                <w:rFonts w:ascii="標楷體" w:eastAsia="標楷體" w:hAnsi="標楷體" w:cs="新細明體"/>
                <w:kern w:val="0"/>
                <w:sz w:val="20"/>
                <w:szCs w:val="20"/>
              </w:rPr>
              <w:t>4</w:t>
            </w:r>
          </w:p>
        </w:tc>
        <w:tc>
          <w:tcPr>
            <w:tcW w:w="295" w:type="pct"/>
            <w:vAlign w:val="center"/>
          </w:tcPr>
          <w:p w14:paraId="0725AAEA" w14:textId="77777777" w:rsidR="00223EEA" w:rsidRPr="005D6669" w:rsidRDefault="00223EEA" w:rsidP="003D0CC3">
            <w:pPr>
              <w:widowControl/>
              <w:jc w:val="center"/>
              <w:rPr>
                <w:rFonts w:ascii="標楷體" w:eastAsia="標楷體" w:hAnsi="標楷體" w:cs="新細明體"/>
                <w:kern w:val="0"/>
                <w:sz w:val="20"/>
                <w:szCs w:val="20"/>
              </w:rPr>
            </w:pPr>
            <w:r w:rsidRPr="005D6669">
              <w:rPr>
                <w:rFonts w:ascii="標楷體" w:eastAsia="標楷體" w:hAnsi="標楷體" w:cs="新細明體"/>
                <w:kern w:val="0"/>
                <w:sz w:val="20"/>
                <w:szCs w:val="20"/>
              </w:rPr>
              <w:t>1,479</w:t>
            </w:r>
          </w:p>
        </w:tc>
        <w:tc>
          <w:tcPr>
            <w:tcW w:w="184" w:type="pct"/>
            <w:vAlign w:val="center"/>
          </w:tcPr>
          <w:p w14:paraId="4B1A8AAE" w14:textId="77777777" w:rsidR="00223EEA" w:rsidRPr="005D6669" w:rsidRDefault="00223EEA" w:rsidP="003D0CC3">
            <w:pPr>
              <w:widowControl/>
              <w:jc w:val="center"/>
              <w:rPr>
                <w:rFonts w:ascii="標楷體" w:eastAsia="標楷體" w:hAnsi="標楷體" w:cs="新細明體"/>
                <w:kern w:val="0"/>
                <w:sz w:val="20"/>
                <w:szCs w:val="20"/>
              </w:rPr>
            </w:pPr>
            <w:r w:rsidRPr="005D6669">
              <w:rPr>
                <w:rFonts w:ascii="標楷體" w:eastAsia="標楷體" w:hAnsi="標楷體" w:cs="新細明體"/>
                <w:kern w:val="0"/>
                <w:sz w:val="20"/>
                <w:szCs w:val="20"/>
              </w:rPr>
              <w:t>10</w:t>
            </w:r>
          </w:p>
        </w:tc>
        <w:tc>
          <w:tcPr>
            <w:tcW w:w="172" w:type="pct"/>
            <w:vAlign w:val="center"/>
          </w:tcPr>
          <w:p w14:paraId="54470D7A" w14:textId="77777777" w:rsidR="00223EEA" w:rsidRPr="005D6669" w:rsidRDefault="00223EEA" w:rsidP="003D0CC3">
            <w:pPr>
              <w:widowControl/>
              <w:jc w:val="center"/>
              <w:rPr>
                <w:rFonts w:ascii="標楷體" w:eastAsia="標楷體" w:hAnsi="標楷體" w:cs="新細明體"/>
                <w:kern w:val="0"/>
                <w:sz w:val="20"/>
                <w:szCs w:val="20"/>
              </w:rPr>
            </w:pPr>
            <w:r w:rsidRPr="005D6669">
              <w:rPr>
                <w:rFonts w:ascii="標楷體" w:eastAsia="標楷體" w:hAnsi="標楷體" w:cs="新細明體"/>
                <w:kern w:val="0"/>
                <w:sz w:val="20"/>
                <w:szCs w:val="20"/>
              </w:rPr>
              <w:t>3</w:t>
            </w:r>
          </w:p>
        </w:tc>
        <w:tc>
          <w:tcPr>
            <w:tcW w:w="182" w:type="pct"/>
            <w:vAlign w:val="center"/>
          </w:tcPr>
          <w:p w14:paraId="44DCDA1C" w14:textId="77777777" w:rsidR="00223EEA" w:rsidRPr="005D6669" w:rsidRDefault="00223EEA" w:rsidP="003D0CC3">
            <w:pPr>
              <w:widowControl/>
              <w:jc w:val="center"/>
              <w:rPr>
                <w:rFonts w:ascii="標楷體" w:eastAsia="標楷體" w:hAnsi="標楷體" w:cs="新細明體"/>
                <w:kern w:val="0"/>
                <w:sz w:val="20"/>
                <w:szCs w:val="20"/>
              </w:rPr>
            </w:pPr>
            <w:r w:rsidRPr="005D6669">
              <w:rPr>
                <w:rFonts w:ascii="標楷體" w:eastAsia="標楷體" w:hAnsi="標楷體" w:cs="新細明體"/>
                <w:kern w:val="0"/>
                <w:sz w:val="20"/>
                <w:szCs w:val="20"/>
              </w:rPr>
              <w:t>58</w:t>
            </w:r>
          </w:p>
        </w:tc>
        <w:tc>
          <w:tcPr>
            <w:tcW w:w="295" w:type="pct"/>
            <w:vAlign w:val="center"/>
          </w:tcPr>
          <w:p w14:paraId="67A84760" w14:textId="77777777" w:rsidR="00223EEA" w:rsidRPr="005D6669" w:rsidRDefault="00223EEA" w:rsidP="003D0CC3">
            <w:pPr>
              <w:widowControl/>
              <w:jc w:val="center"/>
              <w:rPr>
                <w:rFonts w:ascii="標楷體" w:eastAsia="標楷體" w:hAnsi="標楷體" w:cs="新細明體"/>
                <w:kern w:val="0"/>
                <w:sz w:val="20"/>
                <w:szCs w:val="20"/>
              </w:rPr>
            </w:pPr>
            <w:r w:rsidRPr="005D6669">
              <w:rPr>
                <w:rFonts w:ascii="標楷體" w:eastAsia="標楷體" w:hAnsi="標楷體" w:cs="新細明體"/>
                <w:kern w:val="0"/>
                <w:sz w:val="20"/>
                <w:szCs w:val="20"/>
              </w:rPr>
              <w:t>1,496</w:t>
            </w:r>
          </w:p>
        </w:tc>
        <w:tc>
          <w:tcPr>
            <w:tcW w:w="224" w:type="pct"/>
            <w:vAlign w:val="center"/>
          </w:tcPr>
          <w:p w14:paraId="3DC71A99" w14:textId="77777777" w:rsidR="00223EEA" w:rsidRPr="005D6669" w:rsidRDefault="00223EEA" w:rsidP="003D0CC3">
            <w:pPr>
              <w:widowControl/>
              <w:jc w:val="center"/>
              <w:rPr>
                <w:rFonts w:ascii="標楷體" w:eastAsia="標楷體" w:hAnsi="標楷體" w:cs="新細明體"/>
                <w:kern w:val="0"/>
                <w:sz w:val="20"/>
                <w:szCs w:val="20"/>
              </w:rPr>
            </w:pPr>
            <w:r w:rsidRPr="005D6669">
              <w:rPr>
                <w:rFonts w:ascii="標楷體" w:eastAsia="標楷體" w:hAnsi="標楷體" w:cs="新細明體"/>
                <w:kern w:val="0"/>
                <w:sz w:val="20"/>
                <w:szCs w:val="20"/>
              </w:rPr>
              <w:t>1,465</w:t>
            </w:r>
          </w:p>
        </w:tc>
        <w:tc>
          <w:tcPr>
            <w:tcW w:w="202" w:type="pct"/>
            <w:vAlign w:val="center"/>
          </w:tcPr>
          <w:p w14:paraId="1A542891" w14:textId="77777777" w:rsidR="00223EEA" w:rsidRPr="005D6669" w:rsidRDefault="003D32E4" w:rsidP="003D0CC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223EEA" w:rsidRPr="005D6669">
              <w:rPr>
                <w:rFonts w:ascii="標楷體" w:eastAsia="標楷體" w:hAnsi="標楷體" w:cs="新細明體"/>
                <w:kern w:val="0"/>
                <w:sz w:val="20"/>
                <w:szCs w:val="20"/>
              </w:rPr>
              <w:t>7</w:t>
            </w:r>
          </w:p>
        </w:tc>
        <w:tc>
          <w:tcPr>
            <w:tcW w:w="331" w:type="pct"/>
            <w:vAlign w:val="center"/>
          </w:tcPr>
          <w:p w14:paraId="29A4F302" w14:textId="77777777" w:rsidR="00223EEA" w:rsidRPr="005D6669" w:rsidRDefault="00223EEA" w:rsidP="003D0CC3">
            <w:pPr>
              <w:widowControl/>
              <w:jc w:val="center"/>
              <w:rPr>
                <w:rFonts w:ascii="標楷體" w:eastAsia="標楷體" w:hAnsi="標楷體" w:cs="新細明體"/>
                <w:kern w:val="0"/>
                <w:sz w:val="20"/>
                <w:szCs w:val="20"/>
              </w:rPr>
            </w:pPr>
            <w:r w:rsidRPr="005D6669">
              <w:rPr>
                <w:rFonts w:ascii="標楷體" w:eastAsia="標楷體" w:hAnsi="標楷體" w:cs="新細明體"/>
                <w:kern w:val="0"/>
                <w:sz w:val="20"/>
                <w:szCs w:val="20"/>
              </w:rPr>
              <w:t>1,441</w:t>
            </w:r>
          </w:p>
        </w:tc>
        <w:tc>
          <w:tcPr>
            <w:tcW w:w="181" w:type="pct"/>
            <w:vAlign w:val="center"/>
          </w:tcPr>
          <w:p w14:paraId="380B4D46" w14:textId="77777777" w:rsidR="00223EEA" w:rsidRPr="005D6669" w:rsidRDefault="00223EEA" w:rsidP="003D0CC3">
            <w:pPr>
              <w:widowControl/>
              <w:jc w:val="center"/>
              <w:rPr>
                <w:rFonts w:ascii="標楷體" w:eastAsia="標楷體" w:hAnsi="標楷體" w:cs="新細明體"/>
                <w:kern w:val="0"/>
                <w:sz w:val="20"/>
                <w:szCs w:val="20"/>
              </w:rPr>
            </w:pPr>
            <w:r w:rsidRPr="005D6669">
              <w:rPr>
                <w:rFonts w:ascii="標楷體" w:eastAsia="標楷體" w:hAnsi="標楷體" w:cs="新細明體"/>
                <w:kern w:val="0"/>
                <w:sz w:val="20"/>
                <w:szCs w:val="20"/>
              </w:rPr>
              <w:t>1</w:t>
            </w:r>
          </w:p>
        </w:tc>
        <w:tc>
          <w:tcPr>
            <w:tcW w:w="164" w:type="pct"/>
            <w:vAlign w:val="center"/>
          </w:tcPr>
          <w:p w14:paraId="24A03D17" w14:textId="77777777" w:rsidR="00223EEA" w:rsidRPr="005D6669" w:rsidRDefault="00223EEA" w:rsidP="003D0CC3">
            <w:pPr>
              <w:widowControl/>
              <w:jc w:val="center"/>
              <w:rPr>
                <w:rFonts w:ascii="標楷體" w:eastAsia="標楷體" w:hAnsi="標楷體" w:cs="新細明體"/>
                <w:kern w:val="0"/>
                <w:sz w:val="20"/>
                <w:szCs w:val="20"/>
              </w:rPr>
            </w:pPr>
            <w:r w:rsidRPr="005D6669">
              <w:rPr>
                <w:rFonts w:ascii="標楷體" w:eastAsia="標楷體" w:hAnsi="標楷體" w:cs="新細明體"/>
                <w:kern w:val="0"/>
                <w:sz w:val="20"/>
                <w:szCs w:val="20"/>
              </w:rPr>
              <w:t>10</w:t>
            </w:r>
          </w:p>
        </w:tc>
        <w:tc>
          <w:tcPr>
            <w:tcW w:w="172" w:type="pct"/>
            <w:vAlign w:val="center"/>
          </w:tcPr>
          <w:p w14:paraId="325459D9" w14:textId="77777777" w:rsidR="00223EEA" w:rsidRPr="005D6669" w:rsidRDefault="00223EEA" w:rsidP="003D0CC3">
            <w:pPr>
              <w:widowControl/>
              <w:jc w:val="center"/>
              <w:rPr>
                <w:rFonts w:ascii="標楷體" w:eastAsia="標楷體" w:hAnsi="標楷體" w:cs="新細明體"/>
                <w:kern w:val="0"/>
                <w:sz w:val="20"/>
                <w:szCs w:val="20"/>
              </w:rPr>
            </w:pPr>
            <w:r w:rsidRPr="005D6669">
              <w:rPr>
                <w:rFonts w:ascii="標楷體" w:eastAsia="標楷體" w:hAnsi="標楷體" w:cs="新細明體"/>
                <w:kern w:val="0"/>
                <w:sz w:val="20"/>
                <w:szCs w:val="20"/>
              </w:rPr>
              <w:t>5</w:t>
            </w:r>
          </w:p>
        </w:tc>
        <w:tc>
          <w:tcPr>
            <w:tcW w:w="164" w:type="pct"/>
            <w:vAlign w:val="center"/>
          </w:tcPr>
          <w:p w14:paraId="6907A00A" w14:textId="77777777" w:rsidR="00223EEA" w:rsidRPr="005D6669" w:rsidRDefault="00223EEA" w:rsidP="003D0CC3">
            <w:pPr>
              <w:widowControl/>
              <w:jc w:val="center"/>
              <w:rPr>
                <w:rFonts w:ascii="標楷體" w:eastAsia="標楷體" w:hAnsi="標楷體" w:cs="新細明體"/>
                <w:kern w:val="0"/>
                <w:sz w:val="20"/>
                <w:szCs w:val="20"/>
              </w:rPr>
            </w:pPr>
            <w:r w:rsidRPr="005D6669">
              <w:rPr>
                <w:rFonts w:ascii="標楷體" w:eastAsia="標楷體" w:hAnsi="標楷體" w:cs="新細明體"/>
                <w:kern w:val="0"/>
                <w:sz w:val="20"/>
                <w:szCs w:val="20"/>
              </w:rPr>
              <w:t>1</w:t>
            </w:r>
          </w:p>
        </w:tc>
        <w:tc>
          <w:tcPr>
            <w:tcW w:w="160" w:type="pct"/>
            <w:vAlign w:val="center"/>
          </w:tcPr>
          <w:p w14:paraId="6493810A" w14:textId="77777777" w:rsidR="00223EEA" w:rsidRPr="005D6669" w:rsidRDefault="00223EEA" w:rsidP="003D0CC3">
            <w:pPr>
              <w:widowControl/>
              <w:jc w:val="center"/>
              <w:rPr>
                <w:rFonts w:ascii="標楷體" w:eastAsia="標楷體" w:hAnsi="標楷體" w:cs="新細明體"/>
                <w:kern w:val="0"/>
                <w:sz w:val="20"/>
                <w:szCs w:val="20"/>
              </w:rPr>
            </w:pPr>
            <w:r w:rsidRPr="005D6669">
              <w:rPr>
                <w:rFonts w:ascii="標楷體" w:eastAsia="標楷體" w:hAnsi="標楷體" w:cs="新細明體"/>
                <w:kern w:val="0"/>
                <w:sz w:val="20"/>
                <w:szCs w:val="20"/>
              </w:rPr>
              <w:t>31</w:t>
            </w:r>
          </w:p>
        </w:tc>
        <w:tc>
          <w:tcPr>
            <w:tcW w:w="165" w:type="pct"/>
            <w:vAlign w:val="center"/>
          </w:tcPr>
          <w:p w14:paraId="09CA3B92" w14:textId="77777777" w:rsidR="00223EEA" w:rsidRPr="005D6669" w:rsidRDefault="00223EEA" w:rsidP="003D0CC3">
            <w:pPr>
              <w:widowControl/>
              <w:jc w:val="center"/>
              <w:rPr>
                <w:rFonts w:ascii="標楷體" w:eastAsia="標楷體" w:hAnsi="標楷體" w:cs="新細明體"/>
                <w:kern w:val="0"/>
                <w:sz w:val="20"/>
                <w:szCs w:val="20"/>
              </w:rPr>
            </w:pPr>
            <w:r w:rsidRPr="005D6669">
              <w:rPr>
                <w:rFonts w:ascii="標楷體" w:eastAsia="標楷體" w:hAnsi="標楷體" w:cs="新細明體"/>
                <w:kern w:val="0"/>
                <w:sz w:val="20"/>
                <w:szCs w:val="20"/>
              </w:rPr>
              <w:t>5</w:t>
            </w:r>
          </w:p>
        </w:tc>
        <w:tc>
          <w:tcPr>
            <w:tcW w:w="136" w:type="pct"/>
            <w:vAlign w:val="center"/>
          </w:tcPr>
          <w:p w14:paraId="2E5C08D6" w14:textId="77777777" w:rsidR="00223EEA" w:rsidRPr="005D6669" w:rsidRDefault="00223EEA" w:rsidP="003D0CC3">
            <w:pPr>
              <w:widowControl/>
              <w:jc w:val="center"/>
              <w:rPr>
                <w:rFonts w:ascii="標楷體" w:eastAsia="標楷體" w:hAnsi="標楷體" w:cs="新細明體"/>
                <w:kern w:val="0"/>
                <w:sz w:val="20"/>
                <w:szCs w:val="20"/>
              </w:rPr>
            </w:pPr>
            <w:r w:rsidRPr="005D6669">
              <w:rPr>
                <w:rFonts w:ascii="標楷體" w:eastAsia="標楷體" w:hAnsi="標楷體" w:cs="新細明體"/>
                <w:kern w:val="0"/>
                <w:sz w:val="20"/>
                <w:szCs w:val="20"/>
              </w:rPr>
              <w:t>14</w:t>
            </w:r>
          </w:p>
        </w:tc>
        <w:tc>
          <w:tcPr>
            <w:tcW w:w="139" w:type="pct"/>
            <w:vAlign w:val="center"/>
          </w:tcPr>
          <w:p w14:paraId="1BCBC772" w14:textId="77777777" w:rsidR="00223EEA" w:rsidRPr="005D6669" w:rsidRDefault="00223EEA" w:rsidP="003D0CC3">
            <w:pPr>
              <w:widowControl/>
              <w:jc w:val="center"/>
              <w:rPr>
                <w:rFonts w:ascii="標楷體" w:eastAsia="標楷體" w:hAnsi="標楷體" w:cs="新細明體"/>
                <w:kern w:val="0"/>
                <w:sz w:val="20"/>
                <w:szCs w:val="20"/>
              </w:rPr>
            </w:pPr>
            <w:r w:rsidRPr="005D6669">
              <w:rPr>
                <w:rFonts w:ascii="標楷體" w:eastAsia="標楷體" w:hAnsi="標楷體" w:cs="新細明體"/>
                <w:kern w:val="0"/>
                <w:sz w:val="20"/>
                <w:szCs w:val="20"/>
              </w:rPr>
              <w:t>12</w:t>
            </w:r>
          </w:p>
        </w:tc>
      </w:tr>
      <w:tr w:rsidR="00223EEA" w:rsidRPr="005D6669" w14:paraId="5B4A92D8" w14:textId="77777777" w:rsidTr="005A2816">
        <w:trPr>
          <w:trHeight w:val="552"/>
        </w:trPr>
        <w:tc>
          <w:tcPr>
            <w:tcW w:w="561" w:type="pct"/>
            <w:tcBorders>
              <w:top w:val="single" w:sz="4" w:space="0" w:color="auto"/>
              <w:left w:val="nil"/>
              <w:bottom w:val="single" w:sz="4" w:space="0" w:color="auto"/>
              <w:right w:val="single" w:sz="4" w:space="0" w:color="auto"/>
            </w:tcBorders>
            <w:vAlign w:val="center"/>
          </w:tcPr>
          <w:p w14:paraId="20AEAB94" w14:textId="64B7038A" w:rsidR="00223EEA" w:rsidRPr="005D6669" w:rsidRDefault="00223EEA" w:rsidP="00A472AE">
            <w:pPr>
              <w:widowControl/>
              <w:rPr>
                <w:rFonts w:ascii="標楷體" w:eastAsia="標楷體" w:hAnsi="標楷體" w:cs="新細明體"/>
                <w:kern w:val="0"/>
                <w:sz w:val="20"/>
                <w:szCs w:val="20"/>
              </w:rPr>
            </w:pPr>
            <w:r w:rsidRPr="005D6669">
              <w:rPr>
                <w:rFonts w:ascii="標楷體" w:eastAsia="標楷體" w:hAnsi="標楷體" w:cs="新細明體"/>
                <w:kern w:val="0"/>
                <w:sz w:val="20"/>
                <w:szCs w:val="20"/>
              </w:rPr>
              <w:t>2014</w:t>
            </w:r>
          </w:p>
        </w:tc>
        <w:tc>
          <w:tcPr>
            <w:tcW w:w="295" w:type="pct"/>
            <w:tcBorders>
              <w:left w:val="nil"/>
            </w:tcBorders>
            <w:vAlign w:val="center"/>
          </w:tcPr>
          <w:p w14:paraId="67F904BC" w14:textId="77777777" w:rsidR="00223EEA" w:rsidRPr="005D6669" w:rsidRDefault="00223EEA" w:rsidP="003D0CC3">
            <w:pPr>
              <w:widowControl/>
              <w:jc w:val="center"/>
              <w:rPr>
                <w:rFonts w:ascii="標楷體" w:eastAsia="標楷體" w:hAnsi="標楷體" w:cs="新細明體"/>
                <w:kern w:val="0"/>
                <w:sz w:val="20"/>
                <w:szCs w:val="20"/>
              </w:rPr>
            </w:pPr>
            <w:r w:rsidRPr="005D6669">
              <w:rPr>
                <w:rFonts w:ascii="標楷體" w:eastAsia="標楷體" w:hAnsi="標楷體" w:cs="新細明體"/>
                <w:kern w:val="0"/>
                <w:sz w:val="20"/>
                <w:szCs w:val="20"/>
              </w:rPr>
              <w:t>1,267</w:t>
            </w:r>
          </w:p>
        </w:tc>
        <w:tc>
          <w:tcPr>
            <w:tcW w:w="179" w:type="pct"/>
            <w:vAlign w:val="center"/>
          </w:tcPr>
          <w:p w14:paraId="5737946F" w14:textId="77777777" w:rsidR="00223EEA" w:rsidRPr="005D6669" w:rsidRDefault="00223EEA" w:rsidP="003D0CC3">
            <w:pPr>
              <w:widowControl/>
              <w:jc w:val="center"/>
              <w:rPr>
                <w:rFonts w:ascii="標楷體" w:eastAsia="標楷體" w:hAnsi="標楷體" w:cs="新細明體"/>
                <w:kern w:val="0"/>
                <w:sz w:val="20"/>
                <w:szCs w:val="20"/>
              </w:rPr>
            </w:pPr>
            <w:r w:rsidRPr="005D6669">
              <w:rPr>
                <w:rFonts w:ascii="標楷體" w:eastAsia="標楷體" w:hAnsi="標楷體" w:cs="新細明體"/>
                <w:kern w:val="0"/>
                <w:sz w:val="20"/>
                <w:szCs w:val="20"/>
              </w:rPr>
              <w:t>58</w:t>
            </w:r>
          </w:p>
        </w:tc>
        <w:tc>
          <w:tcPr>
            <w:tcW w:w="295" w:type="pct"/>
            <w:vAlign w:val="center"/>
          </w:tcPr>
          <w:p w14:paraId="0A4654FF" w14:textId="77777777" w:rsidR="00223EEA" w:rsidRPr="005D6669" w:rsidRDefault="00223EEA" w:rsidP="003D0CC3">
            <w:pPr>
              <w:widowControl/>
              <w:jc w:val="center"/>
              <w:rPr>
                <w:rFonts w:ascii="標楷體" w:eastAsia="標楷體" w:hAnsi="標楷體" w:cs="新細明體"/>
                <w:kern w:val="0"/>
                <w:sz w:val="20"/>
                <w:szCs w:val="20"/>
              </w:rPr>
            </w:pPr>
            <w:r w:rsidRPr="005D6669">
              <w:rPr>
                <w:rFonts w:ascii="標楷體" w:eastAsia="標楷體" w:hAnsi="標楷體" w:cs="新細明體"/>
                <w:kern w:val="0"/>
                <w:sz w:val="20"/>
                <w:szCs w:val="20"/>
              </w:rPr>
              <w:t>1,209</w:t>
            </w:r>
          </w:p>
        </w:tc>
        <w:tc>
          <w:tcPr>
            <w:tcW w:w="295" w:type="pct"/>
            <w:vAlign w:val="center"/>
          </w:tcPr>
          <w:p w14:paraId="473778FA" w14:textId="77777777" w:rsidR="00223EEA" w:rsidRPr="005D6669" w:rsidRDefault="00223EEA" w:rsidP="003D0CC3">
            <w:pPr>
              <w:widowControl/>
              <w:jc w:val="center"/>
              <w:rPr>
                <w:rFonts w:ascii="標楷體" w:eastAsia="標楷體" w:hAnsi="標楷體" w:cs="新細明體"/>
                <w:kern w:val="0"/>
                <w:sz w:val="20"/>
                <w:szCs w:val="20"/>
              </w:rPr>
            </w:pPr>
            <w:r w:rsidRPr="005D6669">
              <w:rPr>
                <w:rFonts w:ascii="標楷體" w:eastAsia="標楷體" w:hAnsi="標楷體" w:cs="新細明體"/>
                <w:kern w:val="0"/>
                <w:sz w:val="20"/>
                <w:szCs w:val="20"/>
              </w:rPr>
              <w:t>1,222</w:t>
            </w:r>
          </w:p>
        </w:tc>
        <w:tc>
          <w:tcPr>
            <w:tcW w:w="209" w:type="pct"/>
            <w:vAlign w:val="center"/>
          </w:tcPr>
          <w:p w14:paraId="3628ED75" w14:textId="77777777" w:rsidR="00223EEA" w:rsidRPr="005D6669" w:rsidRDefault="00223EEA" w:rsidP="003D0CC3">
            <w:pPr>
              <w:widowControl/>
              <w:jc w:val="center"/>
              <w:rPr>
                <w:rFonts w:ascii="標楷體" w:eastAsia="標楷體" w:hAnsi="標楷體" w:cs="新細明體"/>
                <w:kern w:val="0"/>
                <w:sz w:val="20"/>
                <w:szCs w:val="20"/>
              </w:rPr>
            </w:pPr>
            <w:r w:rsidRPr="005D6669">
              <w:rPr>
                <w:rFonts w:ascii="標楷體" w:eastAsia="標楷體" w:hAnsi="標楷體" w:cs="新細明體"/>
                <w:kern w:val="0"/>
                <w:sz w:val="20"/>
                <w:szCs w:val="20"/>
              </w:rPr>
              <w:t>3</w:t>
            </w:r>
          </w:p>
        </w:tc>
        <w:tc>
          <w:tcPr>
            <w:tcW w:w="295" w:type="pct"/>
            <w:vAlign w:val="center"/>
          </w:tcPr>
          <w:p w14:paraId="5B2A64CA" w14:textId="77777777" w:rsidR="00223EEA" w:rsidRPr="005D6669" w:rsidRDefault="00223EEA" w:rsidP="003D0CC3">
            <w:pPr>
              <w:widowControl/>
              <w:jc w:val="center"/>
              <w:rPr>
                <w:rFonts w:ascii="標楷體" w:eastAsia="標楷體" w:hAnsi="標楷體" w:cs="新細明體"/>
                <w:kern w:val="0"/>
                <w:sz w:val="20"/>
                <w:szCs w:val="20"/>
              </w:rPr>
            </w:pPr>
            <w:r w:rsidRPr="005D6669">
              <w:rPr>
                <w:rFonts w:ascii="標楷體" w:eastAsia="標楷體" w:hAnsi="標楷體" w:cs="新細明體"/>
                <w:kern w:val="0"/>
                <w:sz w:val="20"/>
                <w:szCs w:val="20"/>
              </w:rPr>
              <w:t>1,209</w:t>
            </w:r>
          </w:p>
        </w:tc>
        <w:tc>
          <w:tcPr>
            <w:tcW w:w="184" w:type="pct"/>
            <w:vAlign w:val="center"/>
          </w:tcPr>
          <w:p w14:paraId="04697792" w14:textId="77777777" w:rsidR="00223EEA" w:rsidRPr="005D6669" w:rsidRDefault="005A2816" w:rsidP="003D0CC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223EEA" w:rsidRPr="005D6669">
              <w:rPr>
                <w:rFonts w:ascii="標楷體" w:eastAsia="標楷體" w:hAnsi="標楷體" w:cs="新細明體"/>
                <w:kern w:val="0"/>
                <w:sz w:val="20"/>
                <w:szCs w:val="20"/>
              </w:rPr>
              <w:t>9</w:t>
            </w:r>
          </w:p>
        </w:tc>
        <w:tc>
          <w:tcPr>
            <w:tcW w:w="172" w:type="pct"/>
            <w:vAlign w:val="center"/>
          </w:tcPr>
          <w:p w14:paraId="5D1CDBE0" w14:textId="77777777" w:rsidR="00223EEA" w:rsidRPr="005D6669" w:rsidRDefault="00223EEA" w:rsidP="003D0CC3">
            <w:pPr>
              <w:widowControl/>
              <w:jc w:val="center"/>
              <w:rPr>
                <w:rFonts w:ascii="標楷體" w:eastAsia="標楷體" w:hAnsi="標楷體" w:cs="新細明體"/>
                <w:kern w:val="0"/>
                <w:sz w:val="20"/>
                <w:szCs w:val="20"/>
              </w:rPr>
            </w:pPr>
            <w:r w:rsidRPr="005D6669">
              <w:rPr>
                <w:rFonts w:ascii="標楷體" w:eastAsia="標楷體" w:hAnsi="標楷體" w:cs="新細明體"/>
                <w:kern w:val="0"/>
                <w:sz w:val="20"/>
                <w:szCs w:val="20"/>
              </w:rPr>
              <w:t>1</w:t>
            </w:r>
          </w:p>
        </w:tc>
        <w:tc>
          <w:tcPr>
            <w:tcW w:w="182" w:type="pct"/>
            <w:vAlign w:val="center"/>
          </w:tcPr>
          <w:p w14:paraId="372C1749" w14:textId="77777777" w:rsidR="00223EEA" w:rsidRPr="005D6669" w:rsidRDefault="00223EEA" w:rsidP="003D0CC3">
            <w:pPr>
              <w:widowControl/>
              <w:jc w:val="center"/>
              <w:rPr>
                <w:rFonts w:ascii="標楷體" w:eastAsia="標楷體" w:hAnsi="標楷體" w:cs="新細明體"/>
                <w:kern w:val="0"/>
                <w:sz w:val="20"/>
                <w:szCs w:val="20"/>
              </w:rPr>
            </w:pPr>
            <w:r w:rsidRPr="005D6669">
              <w:rPr>
                <w:rFonts w:ascii="標楷體" w:eastAsia="標楷體" w:hAnsi="標楷體" w:cs="新細明體"/>
                <w:kern w:val="0"/>
                <w:sz w:val="20"/>
                <w:szCs w:val="20"/>
              </w:rPr>
              <w:t>45</w:t>
            </w:r>
          </w:p>
        </w:tc>
        <w:tc>
          <w:tcPr>
            <w:tcW w:w="295" w:type="pct"/>
            <w:vAlign w:val="center"/>
          </w:tcPr>
          <w:p w14:paraId="31862F7A" w14:textId="77777777" w:rsidR="00223EEA" w:rsidRPr="005D6669" w:rsidRDefault="00223EEA" w:rsidP="003D0CC3">
            <w:pPr>
              <w:widowControl/>
              <w:jc w:val="center"/>
              <w:rPr>
                <w:rFonts w:ascii="標楷體" w:eastAsia="標楷體" w:hAnsi="標楷體" w:cs="新細明體"/>
                <w:kern w:val="0"/>
                <w:sz w:val="20"/>
                <w:szCs w:val="20"/>
              </w:rPr>
            </w:pPr>
            <w:r w:rsidRPr="005D6669">
              <w:rPr>
                <w:rFonts w:ascii="標楷體" w:eastAsia="標楷體" w:hAnsi="標楷體" w:cs="新細明體"/>
                <w:kern w:val="0"/>
                <w:sz w:val="20"/>
                <w:szCs w:val="20"/>
              </w:rPr>
              <w:t>1,222</w:t>
            </w:r>
          </w:p>
        </w:tc>
        <w:tc>
          <w:tcPr>
            <w:tcW w:w="224" w:type="pct"/>
            <w:vAlign w:val="center"/>
          </w:tcPr>
          <w:p w14:paraId="03D81AA4" w14:textId="77777777" w:rsidR="00223EEA" w:rsidRPr="005D6669" w:rsidRDefault="00223EEA" w:rsidP="003D0CC3">
            <w:pPr>
              <w:widowControl/>
              <w:jc w:val="center"/>
              <w:rPr>
                <w:rFonts w:ascii="標楷體" w:eastAsia="標楷體" w:hAnsi="標楷體" w:cs="新細明體"/>
                <w:kern w:val="0"/>
                <w:sz w:val="20"/>
                <w:szCs w:val="20"/>
              </w:rPr>
            </w:pPr>
            <w:r w:rsidRPr="005D6669">
              <w:rPr>
                <w:rFonts w:ascii="標楷體" w:eastAsia="標楷體" w:hAnsi="標楷體" w:cs="新細明體"/>
                <w:kern w:val="0"/>
                <w:sz w:val="20"/>
                <w:szCs w:val="20"/>
              </w:rPr>
              <w:t>1,202</w:t>
            </w:r>
          </w:p>
        </w:tc>
        <w:tc>
          <w:tcPr>
            <w:tcW w:w="202" w:type="pct"/>
            <w:vAlign w:val="center"/>
          </w:tcPr>
          <w:p w14:paraId="1482A55A" w14:textId="77777777" w:rsidR="00223EEA" w:rsidRPr="005D6669" w:rsidRDefault="003D32E4" w:rsidP="003D0CC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223EEA" w:rsidRPr="005D6669">
              <w:rPr>
                <w:rFonts w:ascii="標楷體" w:eastAsia="標楷體" w:hAnsi="標楷體" w:cs="新細明體"/>
                <w:kern w:val="0"/>
                <w:sz w:val="20"/>
                <w:szCs w:val="20"/>
              </w:rPr>
              <w:t>7</w:t>
            </w:r>
          </w:p>
        </w:tc>
        <w:tc>
          <w:tcPr>
            <w:tcW w:w="331" w:type="pct"/>
            <w:vAlign w:val="center"/>
          </w:tcPr>
          <w:p w14:paraId="730E21C5" w14:textId="77777777" w:rsidR="00223EEA" w:rsidRPr="005D6669" w:rsidRDefault="00223EEA" w:rsidP="003D0CC3">
            <w:pPr>
              <w:widowControl/>
              <w:jc w:val="center"/>
              <w:rPr>
                <w:rFonts w:ascii="標楷體" w:eastAsia="標楷體" w:hAnsi="標楷體" w:cs="新細明體"/>
                <w:kern w:val="0"/>
                <w:sz w:val="20"/>
                <w:szCs w:val="20"/>
              </w:rPr>
            </w:pPr>
            <w:r w:rsidRPr="005D6669">
              <w:rPr>
                <w:rFonts w:ascii="標楷體" w:eastAsia="標楷體" w:hAnsi="標楷體" w:cs="新細明體"/>
                <w:kern w:val="0"/>
                <w:sz w:val="20"/>
                <w:szCs w:val="20"/>
              </w:rPr>
              <w:t>1,189</w:t>
            </w:r>
          </w:p>
        </w:tc>
        <w:tc>
          <w:tcPr>
            <w:tcW w:w="181" w:type="pct"/>
            <w:vAlign w:val="center"/>
          </w:tcPr>
          <w:p w14:paraId="003265A0" w14:textId="77777777" w:rsidR="00223EEA" w:rsidRPr="005D6669" w:rsidRDefault="00AF067C" w:rsidP="003D0CC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164" w:type="pct"/>
            <w:vAlign w:val="center"/>
          </w:tcPr>
          <w:p w14:paraId="287163B3" w14:textId="77777777" w:rsidR="00223EEA" w:rsidRPr="005D6669" w:rsidRDefault="003D32E4" w:rsidP="003D0CC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223EEA" w:rsidRPr="005D6669">
              <w:rPr>
                <w:rFonts w:ascii="標楷體" w:eastAsia="標楷體" w:hAnsi="標楷體" w:cs="新細明體"/>
                <w:kern w:val="0"/>
                <w:sz w:val="20"/>
                <w:szCs w:val="20"/>
              </w:rPr>
              <w:t>4</w:t>
            </w:r>
          </w:p>
        </w:tc>
        <w:tc>
          <w:tcPr>
            <w:tcW w:w="172" w:type="pct"/>
            <w:vAlign w:val="center"/>
          </w:tcPr>
          <w:p w14:paraId="210A82D4" w14:textId="77777777" w:rsidR="00223EEA" w:rsidRPr="005D6669" w:rsidRDefault="00223EEA" w:rsidP="003D0CC3">
            <w:pPr>
              <w:widowControl/>
              <w:jc w:val="center"/>
              <w:rPr>
                <w:rFonts w:ascii="標楷體" w:eastAsia="標楷體" w:hAnsi="標楷體" w:cs="新細明體"/>
                <w:kern w:val="0"/>
                <w:sz w:val="20"/>
                <w:szCs w:val="20"/>
              </w:rPr>
            </w:pPr>
            <w:r w:rsidRPr="005D6669">
              <w:rPr>
                <w:rFonts w:ascii="標楷體" w:eastAsia="標楷體" w:hAnsi="標楷體" w:cs="新細明體"/>
                <w:kern w:val="0"/>
                <w:sz w:val="20"/>
                <w:szCs w:val="20"/>
              </w:rPr>
              <w:t>1</w:t>
            </w:r>
          </w:p>
        </w:tc>
        <w:tc>
          <w:tcPr>
            <w:tcW w:w="164" w:type="pct"/>
            <w:vAlign w:val="center"/>
          </w:tcPr>
          <w:p w14:paraId="2B49B4BE" w14:textId="77777777" w:rsidR="00223EEA" w:rsidRPr="005D6669" w:rsidRDefault="00223EEA" w:rsidP="003D0CC3">
            <w:pPr>
              <w:widowControl/>
              <w:jc w:val="center"/>
              <w:rPr>
                <w:rFonts w:ascii="標楷體" w:eastAsia="標楷體" w:hAnsi="標楷體" w:cs="新細明體"/>
                <w:kern w:val="0"/>
                <w:sz w:val="20"/>
                <w:szCs w:val="20"/>
              </w:rPr>
            </w:pPr>
            <w:r w:rsidRPr="005D6669">
              <w:rPr>
                <w:rFonts w:ascii="標楷體" w:eastAsia="標楷體" w:hAnsi="標楷體" w:cs="新細明體"/>
                <w:kern w:val="0"/>
                <w:sz w:val="20"/>
                <w:szCs w:val="20"/>
              </w:rPr>
              <w:t>1</w:t>
            </w:r>
          </w:p>
        </w:tc>
        <w:tc>
          <w:tcPr>
            <w:tcW w:w="160" w:type="pct"/>
            <w:vAlign w:val="center"/>
          </w:tcPr>
          <w:p w14:paraId="45A79991" w14:textId="77777777" w:rsidR="00223EEA" w:rsidRPr="005D6669" w:rsidRDefault="00223EEA" w:rsidP="003D0CC3">
            <w:pPr>
              <w:widowControl/>
              <w:jc w:val="center"/>
              <w:rPr>
                <w:rFonts w:ascii="標楷體" w:eastAsia="標楷體" w:hAnsi="標楷體" w:cs="新細明體"/>
                <w:kern w:val="0"/>
                <w:sz w:val="20"/>
                <w:szCs w:val="20"/>
              </w:rPr>
            </w:pPr>
            <w:r w:rsidRPr="005D6669">
              <w:rPr>
                <w:rFonts w:ascii="標楷體" w:eastAsia="標楷體" w:hAnsi="標楷體" w:cs="新細明體"/>
                <w:kern w:val="0"/>
                <w:sz w:val="20"/>
                <w:szCs w:val="20"/>
              </w:rPr>
              <w:t>20</w:t>
            </w:r>
          </w:p>
        </w:tc>
        <w:tc>
          <w:tcPr>
            <w:tcW w:w="165" w:type="pct"/>
            <w:vAlign w:val="center"/>
          </w:tcPr>
          <w:p w14:paraId="49BB2086" w14:textId="77777777" w:rsidR="00223EEA" w:rsidRPr="005D6669" w:rsidRDefault="00223EEA" w:rsidP="003D0CC3">
            <w:pPr>
              <w:widowControl/>
              <w:jc w:val="center"/>
              <w:rPr>
                <w:rFonts w:ascii="標楷體" w:eastAsia="標楷體" w:hAnsi="標楷體" w:cs="新細明體"/>
                <w:kern w:val="0"/>
                <w:sz w:val="20"/>
                <w:szCs w:val="20"/>
              </w:rPr>
            </w:pPr>
            <w:r w:rsidRPr="005D6669">
              <w:rPr>
                <w:rFonts w:ascii="標楷體" w:eastAsia="標楷體" w:hAnsi="標楷體" w:cs="新細明體"/>
                <w:kern w:val="0"/>
                <w:sz w:val="20"/>
                <w:szCs w:val="20"/>
              </w:rPr>
              <w:t>5</w:t>
            </w:r>
          </w:p>
        </w:tc>
        <w:tc>
          <w:tcPr>
            <w:tcW w:w="136" w:type="pct"/>
            <w:vAlign w:val="center"/>
          </w:tcPr>
          <w:p w14:paraId="2ADB8E25" w14:textId="77777777" w:rsidR="00223EEA" w:rsidRPr="005D6669" w:rsidRDefault="003D0CC3" w:rsidP="003D0CC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223EEA" w:rsidRPr="005D6669">
              <w:rPr>
                <w:rFonts w:ascii="標楷體" w:eastAsia="標楷體" w:hAnsi="標楷體" w:cs="新細明體"/>
                <w:kern w:val="0"/>
                <w:sz w:val="20"/>
                <w:szCs w:val="20"/>
              </w:rPr>
              <w:t>6</w:t>
            </w:r>
          </w:p>
        </w:tc>
        <w:tc>
          <w:tcPr>
            <w:tcW w:w="139" w:type="pct"/>
            <w:vAlign w:val="center"/>
          </w:tcPr>
          <w:p w14:paraId="43E8F6A3" w14:textId="77777777" w:rsidR="00223EEA" w:rsidRPr="005D6669" w:rsidRDefault="003D0CC3" w:rsidP="003D0CC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223EEA" w:rsidRPr="005D6669">
              <w:rPr>
                <w:rFonts w:ascii="標楷體" w:eastAsia="標楷體" w:hAnsi="標楷體" w:cs="新細明體"/>
                <w:kern w:val="0"/>
                <w:sz w:val="20"/>
                <w:szCs w:val="20"/>
              </w:rPr>
              <w:t>9</w:t>
            </w:r>
          </w:p>
        </w:tc>
      </w:tr>
      <w:tr w:rsidR="004074E3" w:rsidRPr="005D6669" w14:paraId="60A9A45A" w14:textId="77777777" w:rsidTr="005A2816">
        <w:trPr>
          <w:trHeight w:val="552"/>
        </w:trPr>
        <w:tc>
          <w:tcPr>
            <w:tcW w:w="561" w:type="pct"/>
            <w:tcBorders>
              <w:top w:val="single" w:sz="4" w:space="0" w:color="auto"/>
              <w:left w:val="nil"/>
              <w:bottom w:val="single" w:sz="4" w:space="0" w:color="auto"/>
              <w:right w:val="single" w:sz="4" w:space="0" w:color="auto"/>
            </w:tcBorders>
            <w:vAlign w:val="center"/>
          </w:tcPr>
          <w:p w14:paraId="56F05B2F" w14:textId="5C0F9F6C" w:rsidR="004074E3" w:rsidRPr="005D6669" w:rsidRDefault="00F720FB" w:rsidP="00A472AE">
            <w:pPr>
              <w:widowControl/>
              <w:rPr>
                <w:rFonts w:ascii="標楷體" w:eastAsia="標楷體" w:hAnsi="標楷體" w:cs="新細明體"/>
                <w:kern w:val="0"/>
                <w:sz w:val="20"/>
                <w:szCs w:val="20"/>
              </w:rPr>
            </w:pPr>
            <w:r w:rsidRPr="00ED6D75">
              <w:rPr>
                <w:rFonts w:ascii="標楷體" w:eastAsia="標楷體" w:hAnsi="標楷體" w:cs="Arial"/>
                <w:b/>
                <w:noProof/>
                <w:szCs w:val="24"/>
              </w:rPr>
              <mc:AlternateContent>
                <mc:Choice Requires="wps">
                  <w:drawing>
                    <wp:anchor distT="0" distB="0" distL="114300" distR="114300" simplePos="0" relativeHeight="251659264" behindDoc="0" locked="0" layoutInCell="1" allowOverlap="1" wp14:anchorId="3E4E8585" wp14:editId="09348EF7">
                      <wp:simplePos x="0" y="0"/>
                      <wp:positionH relativeFrom="column">
                        <wp:posOffset>113665</wp:posOffset>
                      </wp:positionH>
                      <wp:positionV relativeFrom="paragraph">
                        <wp:posOffset>260985</wp:posOffset>
                      </wp:positionV>
                      <wp:extent cx="349250" cy="1403985"/>
                      <wp:effectExtent l="0" t="8890" r="3810" b="381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349250" cy="1403985"/>
                              </a:xfrm>
                              <a:prstGeom prst="rect">
                                <a:avLst/>
                              </a:prstGeom>
                              <a:solidFill>
                                <a:srgbClr val="FFFFFF"/>
                              </a:solidFill>
                              <a:ln w="9525">
                                <a:noFill/>
                                <a:miter lim="800000"/>
                                <a:headEnd/>
                                <a:tailEnd/>
                              </a:ln>
                            </wps:spPr>
                            <wps:txbx>
                              <w:txbxContent>
                                <w:p w14:paraId="7515356A" w14:textId="691BE140" w:rsidR="00ED6D75" w:rsidRPr="00ED6D75" w:rsidRDefault="00ED6D75">
                                  <w:pPr>
                                    <w:rPr>
                                      <w:sz w:val="20"/>
                                      <w:szCs w:val="20"/>
                                    </w:rPr>
                                  </w:pPr>
                                  <w:r w:rsidRPr="00ED6D75">
                                    <w:rPr>
                                      <w:sz w:val="20"/>
                                      <w:szCs w:val="20"/>
                                    </w:rPr>
                                    <w:fldChar w:fldCharType="begin"/>
                                  </w:r>
                                  <w:r w:rsidRPr="00ED6D75">
                                    <w:rPr>
                                      <w:sz w:val="20"/>
                                      <w:szCs w:val="20"/>
                                    </w:rPr>
                                    <w:instrText>PAGE   \* MERGEFORMAT</w:instrText>
                                  </w:r>
                                  <w:r w:rsidRPr="00ED6D75">
                                    <w:rPr>
                                      <w:sz w:val="20"/>
                                      <w:szCs w:val="20"/>
                                    </w:rPr>
                                    <w:fldChar w:fldCharType="separate"/>
                                  </w:r>
                                  <w:r w:rsidR="0035511C" w:rsidRPr="0035511C">
                                    <w:rPr>
                                      <w:noProof/>
                                      <w:sz w:val="20"/>
                                      <w:szCs w:val="20"/>
                                      <w:lang w:val="zh-TW"/>
                                    </w:rPr>
                                    <w:t>57</w:t>
                                  </w:r>
                                  <w:r w:rsidRPr="00ED6D75">
                                    <w:rPr>
                                      <w:sz w:val="20"/>
                                      <w:szCs w:val="20"/>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8.95pt;margin-top:20.55pt;width:27.5pt;height:110.5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" stroked="f">
                      <v:textbox style="mso-fit-shape-to-text:t">
                        <w:txbxContent>
                          <w:p w14:paraId="7515356A" w14:textId="691BE140" w:rsidR="00ED6D75" w:rsidRPr="00ED6D75" w:rsidRDefault="00ED6D75">
                            <w:pPr>
                              <w:rPr>
                                <w:sz w:val="20"/>
                                <w:szCs w:val="20"/>
                              </w:rPr>
                            </w:pPr>
                            <w:r w:rsidRPr="00ED6D75">
                              <w:rPr>
                                <w:sz w:val="20"/>
                                <w:szCs w:val="20"/>
                              </w:rPr>
                              <w:fldChar w:fldCharType="begin"/>
                            </w:r>
                            <w:r w:rsidRPr="00ED6D75">
                              <w:rPr>
                                <w:sz w:val="20"/>
                                <w:szCs w:val="20"/>
                              </w:rPr>
                              <w:instrText>PAGE   \* MERGEFORMAT</w:instrText>
                            </w:r>
                            <w:r w:rsidRPr="00ED6D75">
                              <w:rPr>
                                <w:sz w:val="20"/>
                                <w:szCs w:val="20"/>
                              </w:rPr>
                              <w:fldChar w:fldCharType="separate"/>
                            </w:r>
                            <w:r w:rsidR="0035511C" w:rsidRPr="0035511C">
                              <w:rPr>
                                <w:noProof/>
                                <w:sz w:val="20"/>
                                <w:szCs w:val="20"/>
                                <w:lang w:val="zh-TW"/>
                              </w:rPr>
                              <w:t>57</w:t>
                            </w:r>
                            <w:r w:rsidRPr="00ED6D75">
                              <w:rPr>
                                <w:sz w:val="20"/>
                                <w:szCs w:val="20"/>
                              </w:rPr>
                              <w:fldChar w:fldCharType="end"/>
                            </w:r>
                          </w:p>
                        </w:txbxContent>
                      </v:textbox>
                    </v:shape>
                  </w:pict>
                </mc:Fallback>
              </mc:AlternateContent>
            </w:r>
            <w:r w:rsidR="004074E3" w:rsidRPr="005D6669">
              <w:rPr>
                <w:rFonts w:ascii="標楷體" w:eastAsia="標楷體" w:hAnsi="標楷體" w:cs="新細明體"/>
                <w:kern w:val="0"/>
                <w:sz w:val="20"/>
                <w:szCs w:val="20"/>
              </w:rPr>
              <w:t>2015</w:t>
            </w:r>
            <w:r w:rsidR="009D5EF3">
              <w:rPr>
                <w:rFonts w:ascii="標楷體" w:eastAsia="標楷體" w:hAnsi="標楷體" w:cs="新細明體" w:hint="eastAsia"/>
                <w:kern w:val="0"/>
                <w:sz w:val="20"/>
                <w:szCs w:val="20"/>
              </w:rPr>
              <w:t>（</w:t>
            </w:r>
            <w:r w:rsidR="004074E3">
              <w:rPr>
                <w:rFonts w:ascii="標楷體" w:eastAsia="標楷體" w:hAnsi="標楷體" w:cs="新細明體"/>
                <w:kern w:val="0"/>
                <w:sz w:val="20"/>
                <w:szCs w:val="20"/>
              </w:rPr>
              <w:t>1-</w:t>
            </w:r>
            <w:r w:rsidR="004074E3">
              <w:rPr>
                <w:rFonts w:ascii="標楷體" w:eastAsia="標楷體" w:hAnsi="標楷體" w:cs="新細明體" w:hint="eastAsia"/>
                <w:kern w:val="0"/>
                <w:sz w:val="20"/>
                <w:szCs w:val="20"/>
              </w:rPr>
              <w:t>10</w:t>
            </w:r>
            <w:r w:rsidR="009D5EF3">
              <w:rPr>
                <w:rFonts w:ascii="標楷體" w:eastAsia="標楷體" w:hAnsi="標楷體" w:cs="新細明體" w:hint="eastAsia"/>
                <w:kern w:val="0"/>
                <w:sz w:val="20"/>
                <w:szCs w:val="20"/>
              </w:rPr>
              <w:t>）</w:t>
            </w:r>
          </w:p>
        </w:tc>
        <w:tc>
          <w:tcPr>
            <w:tcW w:w="295" w:type="pct"/>
            <w:tcBorders>
              <w:left w:val="nil"/>
              <w:bottom w:val="single" w:sz="4" w:space="0" w:color="auto"/>
            </w:tcBorders>
            <w:vAlign w:val="center"/>
          </w:tcPr>
          <w:p w14:paraId="5DE6F76F" w14:textId="77777777" w:rsidR="004074E3" w:rsidRPr="004074E3" w:rsidRDefault="004074E3" w:rsidP="003D0CC3">
            <w:pPr>
              <w:widowControl/>
              <w:jc w:val="center"/>
              <w:rPr>
                <w:rFonts w:ascii="標楷體" w:eastAsia="標楷體" w:hAnsi="標楷體" w:cs="新細明體"/>
                <w:kern w:val="0"/>
                <w:sz w:val="20"/>
                <w:szCs w:val="20"/>
              </w:rPr>
            </w:pPr>
            <w:r w:rsidRPr="004074E3">
              <w:rPr>
                <w:rFonts w:ascii="標楷體" w:eastAsia="標楷體" w:hAnsi="標楷體" w:cs="新細明體"/>
                <w:kern w:val="0"/>
                <w:sz w:val="20"/>
                <w:szCs w:val="20"/>
              </w:rPr>
              <w:t>1,119</w:t>
            </w:r>
          </w:p>
        </w:tc>
        <w:tc>
          <w:tcPr>
            <w:tcW w:w="179" w:type="pct"/>
            <w:tcBorders>
              <w:bottom w:val="single" w:sz="4" w:space="0" w:color="auto"/>
            </w:tcBorders>
            <w:vAlign w:val="center"/>
          </w:tcPr>
          <w:p w14:paraId="00AF439B" w14:textId="77777777" w:rsidR="004074E3" w:rsidRPr="004074E3" w:rsidRDefault="004074E3" w:rsidP="003D0CC3">
            <w:pPr>
              <w:widowControl/>
              <w:jc w:val="center"/>
              <w:rPr>
                <w:rFonts w:ascii="標楷體" w:eastAsia="標楷體" w:hAnsi="標楷體" w:cs="新細明體"/>
                <w:kern w:val="0"/>
                <w:sz w:val="20"/>
                <w:szCs w:val="20"/>
              </w:rPr>
            </w:pPr>
            <w:r w:rsidRPr="004074E3">
              <w:rPr>
                <w:rFonts w:ascii="標楷體" w:eastAsia="標楷體" w:hAnsi="標楷體" w:cs="新細明體"/>
                <w:kern w:val="0"/>
                <w:sz w:val="20"/>
                <w:szCs w:val="20"/>
              </w:rPr>
              <w:t>45</w:t>
            </w:r>
          </w:p>
        </w:tc>
        <w:tc>
          <w:tcPr>
            <w:tcW w:w="295" w:type="pct"/>
            <w:tcBorders>
              <w:bottom w:val="single" w:sz="4" w:space="0" w:color="auto"/>
            </w:tcBorders>
            <w:vAlign w:val="center"/>
          </w:tcPr>
          <w:p w14:paraId="5EC14276" w14:textId="77777777" w:rsidR="004074E3" w:rsidRPr="004074E3" w:rsidRDefault="004074E3" w:rsidP="003D0CC3">
            <w:pPr>
              <w:widowControl/>
              <w:jc w:val="center"/>
              <w:rPr>
                <w:rFonts w:ascii="標楷體" w:eastAsia="標楷體" w:hAnsi="標楷體" w:cs="新細明體"/>
                <w:kern w:val="0"/>
                <w:sz w:val="20"/>
                <w:szCs w:val="20"/>
              </w:rPr>
            </w:pPr>
            <w:r w:rsidRPr="004074E3">
              <w:rPr>
                <w:rFonts w:ascii="標楷體" w:eastAsia="標楷體" w:hAnsi="標楷體" w:cs="新細明體"/>
                <w:kern w:val="0"/>
                <w:sz w:val="20"/>
                <w:szCs w:val="20"/>
              </w:rPr>
              <w:t>1,074</w:t>
            </w:r>
          </w:p>
        </w:tc>
        <w:tc>
          <w:tcPr>
            <w:tcW w:w="295" w:type="pct"/>
            <w:tcBorders>
              <w:bottom w:val="single" w:sz="4" w:space="0" w:color="auto"/>
            </w:tcBorders>
            <w:vAlign w:val="center"/>
          </w:tcPr>
          <w:p w14:paraId="371F88B4" w14:textId="77777777" w:rsidR="004074E3" w:rsidRPr="004074E3" w:rsidRDefault="004074E3" w:rsidP="003D0CC3">
            <w:pPr>
              <w:widowControl/>
              <w:jc w:val="center"/>
              <w:rPr>
                <w:rFonts w:ascii="標楷體" w:eastAsia="標楷體" w:hAnsi="標楷體" w:cs="新細明體"/>
                <w:kern w:val="0"/>
                <w:sz w:val="20"/>
                <w:szCs w:val="20"/>
              </w:rPr>
            </w:pPr>
            <w:r w:rsidRPr="004074E3">
              <w:rPr>
                <w:rFonts w:ascii="標楷體" w:eastAsia="標楷體" w:hAnsi="標楷體" w:cs="新細明體"/>
                <w:kern w:val="0"/>
                <w:sz w:val="20"/>
                <w:szCs w:val="20"/>
              </w:rPr>
              <w:t>1,040</w:t>
            </w:r>
          </w:p>
        </w:tc>
        <w:tc>
          <w:tcPr>
            <w:tcW w:w="209" w:type="pct"/>
            <w:tcBorders>
              <w:bottom w:val="single" w:sz="4" w:space="0" w:color="auto"/>
            </w:tcBorders>
            <w:vAlign w:val="center"/>
          </w:tcPr>
          <w:p w14:paraId="4FCC2C8B" w14:textId="77777777" w:rsidR="004074E3" w:rsidRPr="004074E3" w:rsidRDefault="004074E3" w:rsidP="003D0CC3">
            <w:pPr>
              <w:widowControl/>
              <w:jc w:val="center"/>
              <w:rPr>
                <w:rFonts w:ascii="標楷體" w:eastAsia="標楷體" w:hAnsi="標楷體" w:cs="新細明體"/>
                <w:kern w:val="0"/>
                <w:sz w:val="20"/>
                <w:szCs w:val="20"/>
              </w:rPr>
            </w:pPr>
            <w:r w:rsidRPr="004074E3">
              <w:rPr>
                <w:rFonts w:ascii="標楷體" w:eastAsia="標楷體" w:hAnsi="標楷體" w:cs="新細明體"/>
                <w:kern w:val="0"/>
                <w:sz w:val="20"/>
                <w:szCs w:val="20"/>
              </w:rPr>
              <w:t>5</w:t>
            </w:r>
          </w:p>
        </w:tc>
        <w:tc>
          <w:tcPr>
            <w:tcW w:w="295" w:type="pct"/>
            <w:tcBorders>
              <w:bottom w:val="single" w:sz="4" w:space="0" w:color="auto"/>
            </w:tcBorders>
            <w:vAlign w:val="center"/>
          </w:tcPr>
          <w:p w14:paraId="66D5B174" w14:textId="77777777" w:rsidR="004074E3" w:rsidRPr="004074E3" w:rsidRDefault="004074E3" w:rsidP="003D0CC3">
            <w:pPr>
              <w:widowControl/>
              <w:jc w:val="center"/>
              <w:rPr>
                <w:rFonts w:ascii="標楷體" w:eastAsia="標楷體" w:hAnsi="標楷體" w:cs="新細明體"/>
                <w:kern w:val="0"/>
                <w:sz w:val="20"/>
                <w:szCs w:val="20"/>
              </w:rPr>
            </w:pPr>
            <w:r w:rsidRPr="004074E3">
              <w:rPr>
                <w:rFonts w:ascii="標楷體" w:eastAsia="標楷體" w:hAnsi="標楷體" w:cs="新細明體"/>
                <w:kern w:val="0"/>
                <w:sz w:val="20"/>
                <w:szCs w:val="20"/>
              </w:rPr>
              <w:t>1,026</w:t>
            </w:r>
          </w:p>
        </w:tc>
        <w:tc>
          <w:tcPr>
            <w:tcW w:w="184" w:type="pct"/>
            <w:tcBorders>
              <w:bottom w:val="single" w:sz="4" w:space="0" w:color="auto"/>
            </w:tcBorders>
            <w:vAlign w:val="center"/>
          </w:tcPr>
          <w:p w14:paraId="2F058AA1" w14:textId="77777777" w:rsidR="004074E3" w:rsidRPr="004074E3" w:rsidRDefault="005A2816" w:rsidP="003D0CC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4074E3" w:rsidRPr="004074E3">
              <w:rPr>
                <w:rFonts w:ascii="標楷體" w:eastAsia="標楷體" w:hAnsi="標楷體" w:cs="新細明體"/>
                <w:kern w:val="0"/>
                <w:sz w:val="20"/>
                <w:szCs w:val="20"/>
              </w:rPr>
              <w:t>6</w:t>
            </w:r>
          </w:p>
        </w:tc>
        <w:tc>
          <w:tcPr>
            <w:tcW w:w="172" w:type="pct"/>
            <w:tcBorders>
              <w:bottom w:val="single" w:sz="4" w:space="0" w:color="auto"/>
            </w:tcBorders>
            <w:vAlign w:val="center"/>
          </w:tcPr>
          <w:p w14:paraId="02A41404" w14:textId="77777777" w:rsidR="004074E3" w:rsidRPr="004074E3" w:rsidRDefault="004074E3" w:rsidP="003D0CC3">
            <w:pPr>
              <w:widowControl/>
              <w:jc w:val="center"/>
              <w:rPr>
                <w:rFonts w:ascii="標楷體" w:eastAsia="標楷體" w:hAnsi="標楷體" w:cs="新細明體"/>
                <w:kern w:val="0"/>
                <w:sz w:val="20"/>
                <w:szCs w:val="20"/>
              </w:rPr>
            </w:pPr>
            <w:r w:rsidRPr="004074E3">
              <w:rPr>
                <w:rFonts w:ascii="標楷體" w:eastAsia="標楷體" w:hAnsi="標楷體" w:cs="新細明體"/>
                <w:kern w:val="0"/>
                <w:sz w:val="20"/>
                <w:szCs w:val="20"/>
              </w:rPr>
              <w:t>3</w:t>
            </w:r>
          </w:p>
        </w:tc>
        <w:tc>
          <w:tcPr>
            <w:tcW w:w="182" w:type="pct"/>
            <w:tcBorders>
              <w:bottom w:val="single" w:sz="4" w:space="0" w:color="auto"/>
            </w:tcBorders>
            <w:vAlign w:val="center"/>
          </w:tcPr>
          <w:p w14:paraId="6BA0828A" w14:textId="77777777" w:rsidR="004074E3" w:rsidRPr="004074E3" w:rsidRDefault="004074E3" w:rsidP="003D0CC3">
            <w:pPr>
              <w:widowControl/>
              <w:jc w:val="center"/>
              <w:rPr>
                <w:rFonts w:ascii="標楷體" w:eastAsia="標楷體" w:hAnsi="標楷體" w:cs="新細明體"/>
                <w:kern w:val="0"/>
                <w:sz w:val="20"/>
                <w:szCs w:val="20"/>
              </w:rPr>
            </w:pPr>
            <w:r w:rsidRPr="004074E3">
              <w:rPr>
                <w:rFonts w:ascii="標楷體" w:eastAsia="標楷體" w:hAnsi="標楷體" w:cs="新細明體"/>
                <w:kern w:val="0"/>
                <w:sz w:val="20"/>
                <w:szCs w:val="20"/>
              </w:rPr>
              <w:t>79</w:t>
            </w:r>
          </w:p>
        </w:tc>
        <w:tc>
          <w:tcPr>
            <w:tcW w:w="295" w:type="pct"/>
            <w:tcBorders>
              <w:bottom w:val="single" w:sz="4" w:space="0" w:color="auto"/>
            </w:tcBorders>
            <w:vAlign w:val="center"/>
          </w:tcPr>
          <w:p w14:paraId="07BCE4F8" w14:textId="77777777" w:rsidR="004074E3" w:rsidRPr="004074E3" w:rsidRDefault="004074E3" w:rsidP="003D0CC3">
            <w:pPr>
              <w:widowControl/>
              <w:jc w:val="center"/>
              <w:rPr>
                <w:rFonts w:ascii="標楷體" w:eastAsia="標楷體" w:hAnsi="標楷體" w:cs="新細明體"/>
                <w:kern w:val="0"/>
                <w:sz w:val="20"/>
                <w:szCs w:val="20"/>
              </w:rPr>
            </w:pPr>
            <w:r w:rsidRPr="004074E3">
              <w:rPr>
                <w:rFonts w:ascii="標楷體" w:eastAsia="標楷體" w:hAnsi="標楷體" w:cs="新細明體"/>
                <w:kern w:val="0"/>
                <w:sz w:val="20"/>
                <w:szCs w:val="20"/>
              </w:rPr>
              <w:t>1,040</w:t>
            </w:r>
          </w:p>
        </w:tc>
        <w:tc>
          <w:tcPr>
            <w:tcW w:w="224" w:type="pct"/>
            <w:tcBorders>
              <w:bottom w:val="single" w:sz="4" w:space="0" w:color="auto"/>
            </w:tcBorders>
            <w:vAlign w:val="center"/>
          </w:tcPr>
          <w:p w14:paraId="74A8B9CF" w14:textId="77777777" w:rsidR="004074E3" w:rsidRPr="004074E3" w:rsidRDefault="004074E3" w:rsidP="003D0CC3">
            <w:pPr>
              <w:widowControl/>
              <w:jc w:val="center"/>
              <w:rPr>
                <w:rFonts w:ascii="標楷體" w:eastAsia="標楷體" w:hAnsi="標楷體" w:cs="新細明體"/>
                <w:kern w:val="0"/>
                <w:sz w:val="20"/>
                <w:szCs w:val="20"/>
              </w:rPr>
            </w:pPr>
            <w:r w:rsidRPr="004074E3">
              <w:rPr>
                <w:rFonts w:ascii="標楷體" w:eastAsia="標楷體" w:hAnsi="標楷體" w:cs="新細明體"/>
                <w:kern w:val="0"/>
                <w:sz w:val="20"/>
                <w:szCs w:val="20"/>
              </w:rPr>
              <w:t>1,025</w:t>
            </w:r>
          </w:p>
        </w:tc>
        <w:tc>
          <w:tcPr>
            <w:tcW w:w="202" w:type="pct"/>
            <w:tcBorders>
              <w:bottom w:val="single" w:sz="4" w:space="0" w:color="auto"/>
            </w:tcBorders>
            <w:vAlign w:val="center"/>
          </w:tcPr>
          <w:p w14:paraId="07ED317D" w14:textId="77777777" w:rsidR="004074E3" w:rsidRPr="004074E3" w:rsidRDefault="003D32E4" w:rsidP="003D0CC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4074E3" w:rsidRPr="004074E3">
              <w:rPr>
                <w:rFonts w:ascii="標楷體" w:eastAsia="標楷體" w:hAnsi="標楷體" w:cs="新細明體"/>
                <w:kern w:val="0"/>
                <w:sz w:val="20"/>
                <w:szCs w:val="20"/>
              </w:rPr>
              <w:t>9</w:t>
            </w:r>
          </w:p>
        </w:tc>
        <w:tc>
          <w:tcPr>
            <w:tcW w:w="331" w:type="pct"/>
            <w:tcBorders>
              <w:bottom w:val="single" w:sz="4" w:space="0" w:color="auto"/>
            </w:tcBorders>
            <w:vAlign w:val="center"/>
          </w:tcPr>
          <w:p w14:paraId="3190427B" w14:textId="77777777" w:rsidR="004074E3" w:rsidRPr="004074E3" w:rsidRDefault="004074E3" w:rsidP="003D0CC3">
            <w:pPr>
              <w:widowControl/>
              <w:jc w:val="center"/>
              <w:rPr>
                <w:rFonts w:ascii="標楷體" w:eastAsia="標楷體" w:hAnsi="標楷體" w:cs="新細明體"/>
                <w:kern w:val="0"/>
                <w:sz w:val="20"/>
                <w:szCs w:val="20"/>
              </w:rPr>
            </w:pPr>
            <w:r w:rsidRPr="004074E3">
              <w:rPr>
                <w:rFonts w:ascii="標楷體" w:eastAsia="標楷體" w:hAnsi="標楷體" w:cs="新細明體"/>
                <w:kern w:val="0"/>
                <w:sz w:val="20"/>
                <w:szCs w:val="20"/>
              </w:rPr>
              <w:t>1,010</w:t>
            </w:r>
          </w:p>
        </w:tc>
        <w:tc>
          <w:tcPr>
            <w:tcW w:w="181" w:type="pct"/>
            <w:tcBorders>
              <w:bottom w:val="single" w:sz="4" w:space="0" w:color="auto"/>
            </w:tcBorders>
            <w:vAlign w:val="center"/>
          </w:tcPr>
          <w:p w14:paraId="065339C3" w14:textId="77777777" w:rsidR="004074E3" w:rsidRPr="004074E3" w:rsidRDefault="00AF067C" w:rsidP="003D0CC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164" w:type="pct"/>
            <w:tcBorders>
              <w:bottom w:val="single" w:sz="4" w:space="0" w:color="auto"/>
            </w:tcBorders>
            <w:vAlign w:val="center"/>
          </w:tcPr>
          <w:p w14:paraId="41DB8F7C" w14:textId="77777777" w:rsidR="004074E3" w:rsidRPr="004074E3" w:rsidRDefault="003D32E4" w:rsidP="003D0CC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4074E3" w:rsidRPr="004074E3">
              <w:rPr>
                <w:rFonts w:ascii="標楷體" w:eastAsia="標楷體" w:hAnsi="標楷體" w:cs="新細明體"/>
                <w:kern w:val="0"/>
                <w:sz w:val="20"/>
                <w:szCs w:val="20"/>
              </w:rPr>
              <w:t>4</w:t>
            </w:r>
          </w:p>
        </w:tc>
        <w:tc>
          <w:tcPr>
            <w:tcW w:w="172" w:type="pct"/>
            <w:tcBorders>
              <w:bottom w:val="single" w:sz="4" w:space="0" w:color="auto"/>
            </w:tcBorders>
            <w:vAlign w:val="center"/>
          </w:tcPr>
          <w:p w14:paraId="1F1C50E1" w14:textId="77777777" w:rsidR="004074E3" w:rsidRPr="004074E3" w:rsidRDefault="004074E3" w:rsidP="003D0CC3">
            <w:pPr>
              <w:widowControl/>
              <w:jc w:val="center"/>
              <w:rPr>
                <w:rFonts w:ascii="標楷體" w:eastAsia="標楷體" w:hAnsi="標楷體" w:cs="新細明體"/>
                <w:kern w:val="0"/>
                <w:sz w:val="20"/>
                <w:szCs w:val="20"/>
              </w:rPr>
            </w:pPr>
            <w:r w:rsidRPr="004074E3">
              <w:rPr>
                <w:rFonts w:ascii="標楷體" w:eastAsia="標楷體" w:hAnsi="標楷體" w:cs="新細明體"/>
                <w:kern w:val="0"/>
                <w:sz w:val="20"/>
                <w:szCs w:val="20"/>
              </w:rPr>
              <w:t>1</w:t>
            </w:r>
          </w:p>
        </w:tc>
        <w:tc>
          <w:tcPr>
            <w:tcW w:w="164" w:type="pct"/>
            <w:tcBorders>
              <w:bottom w:val="single" w:sz="4" w:space="0" w:color="auto"/>
            </w:tcBorders>
            <w:vAlign w:val="center"/>
          </w:tcPr>
          <w:p w14:paraId="1C57907F" w14:textId="77777777" w:rsidR="004074E3" w:rsidRPr="004074E3" w:rsidRDefault="004074E3" w:rsidP="003D0CC3">
            <w:pPr>
              <w:widowControl/>
              <w:jc w:val="center"/>
              <w:rPr>
                <w:rFonts w:ascii="標楷體" w:eastAsia="標楷體" w:hAnsi="標楷體" w:cs="新細明體"/>
                <w:kern w:val="0"/>
                <w:sz w:val="20"/>
                <w:szCs w:val="20"/>
              </w:rPr>
            </w:pPr>
            <w:r w:rsidRPr="004074E3">
              <w:rPr>
                <w:rFonts w:ascii="標楷體" w:eastAsia="標楷體" w:hAnsi="標楷體" w:cs="新細明體"/>
                <w:kern w:val="0"/>
                <w:sz w:val="20"/>
                <w:szCs w:val="20"/>
              </w:rPr>
              <w:t>1</w:t>
            </w:r>
          </w:p>
        </w:tc>
        <w:tc>
          <w:tcPr>
            <w:tcW w:w="160" w:type="pct"/>
            <w:tcBorders>
              <w:bottom w:val="single" w:sz="4" w:space="0" w:color="auto"/>
            </w:tcBorders>
            <w:vAlign w:val="center"/>
          </w:tcPr>
          <w:p w14:paraId="664F19EC" w14:textId="77777777" w:rsidR="004074E3" w:rsidRPr="004074E3" w:rsidRDefault="004074E3" w:rsidP="003D0CC3">
            <w:pPr>
              <w:widowControl/>
              <w:jc w:val="center"/>
              <w:rPr>
                <w:rFonts w:ascii="標楷體" w:eastAsia="標楷體" w:hAnsi="標楷體" w:cs="新細明體"/>
                <w:kern w:val="0"/>
                <w:sz w:val="20"/>
                <w:szCs w:val="20"/>
              </w:rPr>
            </w:pPr>
            <w:r w:rsidRPr="004074E3">
              <w:rPr>
                <w:rFonts w:ascii="標楷體" w:eastAsia="標楷體" w:hAnsi="標楷體" w:cs="新細明體"/>
                <w:kern w:val="0"/>
                <w:sz w:val="20"/>
                <w:szCs w:val="20"/>
              </w:rPr>
              <w:t>15</w:t>
            </w:r>
          </w:p>
        </w:tc>
        <w:tc>
          <w:tcPr>
            <w:tcW w:w="165" w:type="pct"/>
            <w:tcBorders>
              <w:bottom w:val="single" w:sz="4" w:space="0" w:color="auto"/>
            </w:tcBorders>
            <w:vAlign w:val="center"/>
          </w:tcPr>
          <w:p w14:paraId="03A25F02" w14:textId="77777777" w:rsidR="004074E3" w:rsidRPr="004074E3" w:rsidRDefault="004074E3" w:rsidP="003D0CC3">
            <w:pPr>
              <w:widowControl/>
              <w:jc w:val="center"/>
              <w:rPr>
                <w:rFonts w:ascii="標楷體" w:eastAsia="標楷體" w:hAnsi="標楷體" w:cs="新細明體"/>
                <w:kern w:val="0"/>
                <w:sz w:val="20"/>
                <w:szCs w:val="20"/>
              </w:rPr>
            </w:pPr>
            <w:r w:rsidRPr="004074E3">
              <w:rPr>
                <w:rFonts w:ascii="標楷體" w:eastAsia="標楷體" w:hAnsi="標楷體" w:cs="新細明體"/>
                <w:kern w:val="0"/>
                <w:sz w:val="20"/>
                <w:szCs w:val="20"/>
              </w:rPr>
              <w:t>2</w:t>
            </w:r>
          </w:p>
        </w:tc>
        <w:tc>
          <w:tcPr>
            <w:tcW w:w="136" w:type="pct"/>
            <w:tcBorders>
              <w:bottom w:val="single" w:sz="4" w:space="0" w:color="auto"/>
            </w:tcBorders>
            <w:vAlign w:val="center"/>
          </w:tcPr>
          <w:p w14:paraId="07239544" w14:textId="77777777" w:rsidR="004074E3" w:rsidRPr="004074E3" w:rsidRDefault="003D0CC3" w:rsidP="003D0CC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4074E3" w:rsidRPr="004074E3">
              <w:rPr>
                <w:rFonts w:ascii="標楷體" w:eastAsia="標楷體" w:hAnsi="標楷體" w:cs="新細明體"/>
                <w:kern w:val="0"/>
                <w:sz w:val="20"/>
                <w:szCs w:val="20"/>
              </w:rPr>
              <w:t>1</w:t>
            </w:r>
          </w:p>
        </w:tc>
        <w:tc>
          <w:tcPr>
            <w:tcW w:w="139" w:type="pct"/>
            <w:tcBorders>
              <w:bottom w:val="single" w:sz="4" w:space="0" w:color="auto"/>
            </w:tcBorders>
            <w:vAlign w:val="center"/>
          </w:tcPr>
          <w:p w14:paraId="7B21F464" w14:textId="77777777" w:rsidR="004074E3" w:rsidRPr="004074E3" w:rsidRDefault="004074E3" w:rsidP="003D0CC3">
            <w:pPr>
              <w:widowControl/>
              <w:jc w:val="center"/>
              <w:rPr>
                <w:rFonts w:ascii="標楷體" w:eastAsia="標楷體" w:hAnsi="標楷體" w:cs="新細明體"/>
                <w:kern w:val="0"/>
                <w:sz w:val="20"/>
                <w:szCs w:val="20"/>
              </w:rPr>
            </w:pPr>
            <w:r w:rsidRPr="004074E3">
              <w:rPr>
                <w:rFonts w:ascii="標楷體" w:eastAsia="標楷體" w:hAnsi="標楷體" w:cs="新細明體"/>
                <w:kern w:val="0"/>
                <w:sz w:val="20"/>
                <w:szCs w:val="20"/>
              </w:rPr>
              <w:t>12</w:t>
            </w:r>
          </w:p>
        </w:tc>
      </w:tr>
    </w:tbl>
    <w:p w14:paraId="6712ECA1" w14:textId="77777777" w:rsidR="0058390C" w:rsidRDefault="0058390C" w:rsidP="005D6669">
      <w:pPr>
        <w:jc w:val="both"/>
        <w:rPr>
          <w:rFonts w:ascii="標楷體" w:eastAsia="標楷體" w:hAnsi="標楷體" w:cs="Times New Roman"/>
          <w:bCs/>
          <w:sz w:val="20"/>
          <w:szCs w:val="20"/>
        </w:rPr>
        <w:sectPr w:rsidR="0058390C" w:rsidSect="0058390C">
          <w:footerReference w:type="even" r:id="rId15"/>
          <w:footerReference w:type="default" r:id="rId16"/>
          <w:pgSz w:w="16838" w:h="11906" w:orient="landscape"/>
          <w:pgMar w:top="1276" w:right="1418" w:bottom="1276" w:left="1418" w:header="851" w:footer="992" w:gutter="0"/>
          <w:cols w:space="425"/>
          <w:docGrid w:type="linesAndChars" w:linePitch="360"/>
        </w:sectPr>
      </w:pPr>
      <w:r>
        <w:rPr>
          <w:rFonts w:ascii="標楷體" w:eastAsia="標楷體" w:hAnsi="標楷體" w:cs="Times New Roman" w:hint="eastAsia"/>
          <w:bCs/>
          <w:sz w:val="20"/>
          <w:szCs w:val="20"/>
        </w:rPr>
        <w:t>資料來源：司法</w:t>
      </w:r>
      <w:r w:rsidR="00553B77">
        <w:rPr>
          <w:rFonts w:ascii="標楷體" w:eastAsia="標楷體" w:hAnsi="標楷體" w:cs="Times New Roman" w:hint="eastAsia"/>
          <w:bCs/>
          <w:sz w:val="20"/>
          <w:szCs w:val="20"/>
        </w:rPr>
        <w:t>院</w:t>
      </w:r>
    </w:p>
    <w:p w14:paraId="5C0CD7D2" w14:textId="77777777" w:rsidR="0086022E" w:rsidRPr="00CD5C24" w:rsidRDefault="0086022E" w:rsidP="0086022E">
      <w:pPr>
        <w:keepNext/>
        <w:overflowPunct w:val="0"/>
        <w:spacing w:line="480" w:lineRule="exact"/>
        <w:jc w:val="both"/>
        <w:outlineLvl w:val="0"/>
        <w:rPr>
          <w:rFonts w:ascii="標楷體" w:eastAsia="標楷體" w:hAnsi="標楷體" w:cs="Times New Roman"/>
          <w:b/>
          <w:bCs/>
          <w:sz w:val="28"/>
          <w:szCs w:val="28"/>
        </w:rPr>
      </w:pPr>
      <w:bookmarkStart w:id="241" w:name="_Toc440549700"/>
      <w:r w:rsidRPr="00CD5C24">
        <w:rPr>
          <w:rFonts w:ascii="標楷體" w:eastAsia="標楷體" w:hAnsi="標楷體" w:cs="Times New Roman" w:hint="eastAsia"/>
          <w:b/>
          <w:bCs/>
          <w:sz w:val="28"/>
          <w:szCs w:val="28"/>
        </w:rPr>
        <w:t>第68點</w:t>
      </w:r>
      <w:bookmarkEnd w:id="241"/>
    </w:p>
    <w:p w14:paraId="73C06C60" w14:textId="77777777" w:rsidR="00EC441D" w:rsidRPr="002E3768" w:rsidRDefault="00EC441D" w:rsidP="002E3768">
      <w:pPr>
        <w:keepNext/>
        <w:overflowPunct w:val="0"/>
        <w:spacing w:line="480" w:lineRule="exact"/>
        <w:jc w:val="both"/>
        <w:outlineLvl w:val="1"/>
        <w:rPr>
          <w:rFonts w:ascii="標楷體" w:eastAsia="標楷體" w:hAnsi="標楷體" w:cs="Times New Roman"/>
          <w:b/>
          <w:bCs/>
          <w:szCs w:val="24"/>
        </w:rPr>
      </w:pPr>
      <w:bookmarkStart w:id="242" w:name="_Toc434341291"/>
      <w:bookmarkStart w:id="243" w:name="_Toc440053198"/>
      <w:bookmarkStart w:id="244" w:name="_Toc440549701"/>
      <w:r w:rsidRPr="002E3768">
        <w:rPr>
          <w:rFonts w:ascii="標楷體" w:eastAsia="標楷體" w:hAnsi="標楷體" w:cs="Times New Roman" w:hint="eastAsia"/>
          <w:b/>
          <w:bCs/>
          <w:szCs w:val="24"/>
        </w:rPr>
        <w:t>入出國之自由</w:t>
      </w:r>
      <w:bookmarkEnd w:id="242"/>
      <w:bookmarkEnd w:id="243"/>
      <w:bookmarkEnd w:id="244"/>
    </w:p>
    <w:p w14:paraId="380A9DF4" w14:textId="77777777" w:rsidR="00EC441D" w:rsidRPr="00B44292" w:rsidRDefault="00EC441D" w:rsidP="00CC3A7E">
      <w:pPr>
        <w:pStyle w:val="a8"/>
        <w:numPr>
          <w:ilvl w:val="0"/>
          <w:numId w:val="4"/>
        </w:numPr>
        <w:overflowPunct w:val="0"/>
        <w:spacing w:line="480" w:lineRule="exact"/>
        <w:ind w:leftChars="0"/>
        <w:jc w:val="both"/>
        <w:rPr>
          <w:rFonts w:ascii="標楷體" w:eastAsia="標楷體" w:hAnsi="標楷體"/>
          <w:szCs w:val="24"/>
        </w:rPr>
      </w:pPr>
      <w:r w:rsidRPr="008D7CA0">
        <w:rPr>
          <w:rFonts w:ascii="標楷體" w:eastAsia="標楷體" w:hAnsi="標楷體" w:hint="eastAsia"/>
          <w:szCs w:val="24"/>
        </w:rPr>
        <w:t>財政部於2014年</w:t>
      </w:r>
      <w:r w:rsidR="00F159E8">
        <w:rPr>
          <w:rFonts w:ascii="標楷體" w:eastAsia="標楷體" w:hAnsi="標楷體" w:hint="eastAsia"/>
          <w:szCs w:val="24"/>
        </w:rPr>
        <w:t>12月31日</w:t>
      </w:r>
      <w:r w:rsidRPr="008D7CA0">
        <w:rPr>
          <w:rFonts w:ascii="標楷體" w:eastAsia="標楷體" w:hAnsi="標楷體" w:hint="eastAsia"/>
          <w:szCs w:val="24"/>
        </w:rPr>
        <w:t>訂頒</w:t>
      </w:r>
      <w:r w:rsidR="00CF32FE" w:rsidRPr="008D7CA0">
        <w:rPr>
          <w:rFonts w:ascii="標楷體" w:eastAsia="標楷體" w:hAnsi="標楷體" w:hint="eastAsia"/>
          <w:szCs w:val="24"/>
        </w:rPr>
        <w:t>限制欠稅人或欠稅營利事業負責人出境規範</w:t>
      </w:r>
      <w:r w:rsidR="003A65C8">
        <w:rPr>
          <w:rFonts w:ascii="標楷體" w:eastAsia="標楷體" w:hAnsi="標楷體" w:hint="eastAsia"/>
          <w:szCs w:val="24"/>
        </w:rPr>
        <w:t>，</w:t>
      </w:r>
      <w:r w:rsidRPr="008D7CA0">
        <w:rPr>
          <w:rFonts w:ascii="標楷體" w:eastAsia="標楷體" w:hAnsi="標楷體" w:hint="eastAsia"/>
          <w:szCs w:val="24"/>
        </w:rPr>
        <w:t>自</w:t>
      </w:r>
      <w:r w:rsidR="00ED0935" w:rsidRPr="008D7CA0">
        <w:rPr>
          <w:rFonts w:ascii="標楷體" w:eastAsia="標楷體" w:hAnsi="標楷體" w:hint="eastAsia"/>
          <w:szCs w:val="24"/>
        </w:rPr>
        <w:t>2015</w:t>
      </w:r>
      <w:r w:rsidRPr="008D7CA0">
        <w:rPr>
          <w:rFonts w:ascii="標楷體" w:eastAsia="標楷體" w:hAnsi="標楷體" w:hint="eastAsia"/>
          <w:szCs w:val="24"/>
        </w:rPr>
        <w:t>年1月1日生效。</w:t>
      </w:r>
      <w:r w:rsidR="00F159E8" w:rsidRPr="00F159E8">
        <w:rPr>
          <w:rFonts w:ascii="標楷體" w:eastAsia="標楷體" w:hAnsi="標楷體" w:hint="eastAsia"/>
          <w:szCs w:val="24"/>
        </w:rPr>
        <w:t>欠稅人或欠稅營利事業負責人限制出境人數</w:t>
      </w:r>
      <w:r w:rsidR="009D5EF3">
        <w:rPr>
          <w:rFonts w:ascii="標楷體" w:eastAsia="標楷體" w:hAnsi="標楷體" w:hint="eastAsia"/>
          <w:szCs w:val="24"/>
        </w:rPr>
        <w:t>（</w:t>
      </w:r>
      <w:r w:rsidR="00D17162" w:rsidRPr="008D7CA0">
        <w:rPr>
          <w:rFonts w:ascii="標楷體" w:eastAsia="標楷體" w:hAnsi="標楷體" w:hint="eastAsia"/>
          <w:szCs w:val="24"/>
        </w:rPr>
        <w:t>指仍在5</w:t>
      </w:r>
      <w:r w:rsidR="003A65C8">
        <w:rPr>
          <w:rFonts w:ascii="標楷體" w:eastAsia="標楷體" w:hAnsi="標楷體" w:hint="eastAsia"/>
          <w:szCs w:val="24"/>
        </w:rPr>
        <w:t>年限制出境期</w:t>
      </w:r>
      <w:r w:rsidR="00D17162" w:rsidRPr="008D7CA0">
        <w:rPr>
          <w:rFonts w:ascii="標楷體" w:eastAsia="標楷體" w:hAnsi="標楷體" w:hint="eastAsia"/>
          <w:szCs w:val="24"/>
        </w:rPr>
        <w:t>內之限制</w:t>
      </w:r>
      <w:r w:rsidR="003A65C8">
        <w:rPr>
          <w:rFonts w:ascii="標楷體" w:eastAsia="標楷體" w:hAnsi="標楷體" w:hint="eastAsia"/>
          <w:szCs w:val="24"/>
        </w:rPr>
        <w:t>出境總人數，非每年</w:t>
      </w:r>
      <w:r w:rsidR="00D17162" w:rsidRPr="008D7CA0">
        <w:rPr>
          <w:rFonts w:ascii="標楷體" w:eastAsia="標楷體" w:hAnsi="標楷體" w:hint="eastAsia"/>
          <w:szCs w:val="24"/>
        </w:rPr>
        <w:t>限制出境人數。</w:t>
      </w:r>
      <w:r w:rsidR="009D5EF3">
        <w:rPr>
          <w:rFonts w:ascii="標楷體" w:eastAsia="標楷體" w:hAnsi="標楷體" w:hint="eastAsia"/>
          <w:szCs w:val="24"/>
        </w:rPr>
        <w:t>）</w:t>
      </w:r>
      <w:r w:rsidR="00D17162">
        <w:rPr>
          <w:rFonts w:ascii="標楷體" w:eastAsia="標楷體" w:hAnsi="標楷體" w:hint="eastAsia"/>
          <w:szCs w:val="24"/>
        </w:rPr>
        <w:t>至2012年仍有</w:t>
      </w:r>
      <w:r w:rsidR="00D17162" w:rsidRPr="008D7CA0">
        <w:rPr>
          <w:rFonts w:ascii="標楷體" w:eastAsia="標楷體" w:hAnsi="標楷體" w:hint="eastAsia"/>
          <w:bCs/>
          <w:szCs w:val="24"/>
        </w:rPr>
        <w:t>8,912人</w:t>
      </w:r>
      <w:r w:rsidR="00D17162">
        <w:rPr>
          <w:rFonts w:ascii="標楷體" w:eastAsia="標楷體" w:hAnsi="標楷體" w:hint="eastAsia"/>
          <w:bCs/>
          <w:szCs w:val="24"/>
        </w:rPr>
        <w:t>；2013年仍有</w:t>
      </w:r>
      <w:r w:rsidR="00D17162" w:rsidRPr="00D17162">
        <w:rPr>
          <w:rFonts w:ascii="標楷體" w:eastAsia="標楷體" w:hAnsi="標楷體" w:hint="eastAsia"/>
          <w:bCs/>
          <w:szCs w:val="24"/>
        </w:rPr>
        <w:t>7,390人</w:t>
      </w:r>
      <w:r w:rsidR="00D17162">
        <w:rPr>
          <w:rFonts w:ascii="標楷體" w:eastAsia="標楷體" w:hAnsi="標楷體" w:hint="eastAsia"/>
          <w:bCs/>
          <w:szCs w:val="24"/>
        </w:rPr>
        <w:t>；2014年仍有</w:t>
      </w:r>
      <w:r w:rsidR="00D17162" w:rsidRPr="008D7CA0">
        <w:rPr>
          <w:rFonts w:ascii="標楷體" w:eastAsia="標楷體" w:hAnsi="標楷體" w:hint="eastAsia"/>
          <w:bCs/>
          <w:szCs w:val="24"/>
        </w:rPr>
        <w:t>6,150人</w:t>
      </w:r>
      <w:r w:rsidR="00D17162">
        <w:rPr>
          <w:rFonts w:ascii="標楷體" w:eastAsia="標楷體" w:hAnsi="標楷體" w:hint="eastAsia"/>
          <w:bCs/>
          <w:szCs w:val="24"/>
        </w:rPr>
        <w:t>；</w:t>
      </w:r>
      <w:r w:rsidR="00CF7F4B" w:rsidRPr="00CF7F4B">
        <w:rPr>
          <w:rFonts w:ascii="標楷體" w:eastAsia="標楷體" w:hAnsi="標楷體" w:hint="eastAsia"/>
          <w:bCs/>
          <w:szCs w:val="24"/>
        </w:rPr>
        <w:t>2015年1</w:t>
      </w:r>
      <w:r w:rsidR="005210E6">
        <w:rPr>
          <w:rFonts w:ascii="標楷體" w:eastAsia="標楷體" w:hAnsi="標楷體" w:hint="eastAsia"/>
          <w:bCs/>
          <w:szCs w:val="24"/>
        </w:rPr>
        <w:t>月</w:t>
      </w:r>
      <w:r w:rsidR="003A65C8">
        <w:rPr>
          <w:rFonts w:ascii="標楷體" w:eastAsia="標楷體" w:hAnsi="標楷體" w:hint="eastAsia"/>
          <w:bCs/>
          <w:szCs w:val="24"/>
        </w:rPr>
        <w:t>依本規範完成清理作業</w:t>
      </w:r>
      <w:r w:rsidR="00CF7F4B" w:rsidRPr="00CF7F4B">
        <w:rPr>
          <w:rFonts w:ascii="標楷體" w:eastAsia="標楷體" w:hAnsi="標楷體" w:hint="eastAsia"/>
          <w:bCs/>
          <w:szCs w:val="24"/>
        </w:rPr>
        <w:t>，解除出境限制人數4,279人，解限比率69.57</w:t>
      </w:r>
      <w:r w:rsidR="009D5EF3">
        <w:rPr>
          <w:rFonts w:ascii="標楷體" w:eastAsia="標楷體" w:hAnsi="標楷體" w:hint="eastAsia"/>
          <w:bCs/>
          <w:szCs w:val="24"/>
        </w:rPr>
        <w:t>％</w:t>
      </w:r>
      <w:r w:rsidR="00CF7F4B">
        <w:rPr>
          <w:rFonts w:ascii="標楷體" w:eastAsia="標楷體" w:hAnsi="標楷體" w:hint="eastAsia"/>
          <w:bCs/>
          <w:szCs w:val="24"/>
        </w:rPr>
        <w:t>，</w:t>
      </w:r>
      <w:r w:rsidR="00CF7F4B" w:rsidRPr="00CF7F4B">
        <w:rPr>
          <w:rFonts w:ascii="標楷體" w:eastAsia="標楷體" w:hAnsi="標楷體" w:hint="eastAsia"/>
          <w:bCs/>
          <w:szCs w:val="24"/>
        </w:rPr>
        <w:t>至2015年10月仍有1,676人</w:t>
      </w:r>
      <w:r w:rsidR="00CF7F4B">
        <w:rPr>
          <w:rFonts w:ascii="標楷體" w:eastAsia="標楷體" w:hAnsi="標楷體" w:hint="eastAsia"/>
          <w:bCs/>
          <w:szCs w:val="24"/>
        </w:rPr>
        <w:t>。</w:t>
      </w:r>
    </w:p>
    <w:p w14:paraId="0A5A75E2" w14:textId="77777777" w:rsidR="00EC441D" w:rsidRPr="00B44292" w:rsidRDefault="00F159E8" w:rsidP="00CC3A7E">
      <w:pPr>
        <w:pStyle w:val="a8"/>
        <w:numPr>
          <w:ilvl w:val="0"/>
          <w:numId w:val="4"/>
        </w:numPr>
        <w:overflowPunct w:val="0"/>
        <w:spacing w:line="480" w:lineRule="exact"/>
        <w:ind w:leftChars="0"/>
        <w:jc w:val="both"/>
        <w:rPr>
          <w:rFonts w:ascii="標楷體" w:eastAsia="標楷體" w:hAnsi="標楷體"/>
          <w:szCs w:val="24"/>
        </w:rPr>
      </w:pPr>
      <w:r w:rsidRPr="00B44292">
        <w:rPr>
          <w:rFonts w:ascii="標楷體" w:eastAsia="標楷體" w:hAnsi="標楷體" w:hint="eastAsia"/>
          <w:szCs w:val="24"/>
        </w:rPr>
        <w:t>財政部於</w:t>
      </w:r>
      <w:r w:rsidR="00EC441D" w:rsidRPr="00B44292">
        <w:rPr>
          <w:rFonts w:ascii="標楷體" w:eastAsia="標楷體" w:hAnsi="標楷體" w:hint="eastAsia"/>
          <w:szCs w:val="24"/>
        </w:rPr>
        <w:t>2014</w:t>
      </w:r>
      <w:r w:rsidRPr="00B44292">
        <w:rPr>
          <w:rFonts w:ascii="標楷體" w:eastAsia="標楷體" w:hAnsi="標楷體" w:hint="eastAsia"/>
          <w:szCs w:val="24"/>
        </w:rPr>
        <w:t>年12</w:t>
      </w:r>
      <w:r w:rsidR="00EC441D" w:rsidRPr="00B44292">
        <w:rPr>
          <w:rFonts w:ascii="標楷體" w:eastAsia="標楷體" w:hAnsi="標楷體" w:hint="eastAsia"/>
          <w:szCs w:val="24"/>
        </w:rPr>
        <w:t>月31日訂頒</w:t>
      </w:r>
      <w:r w:rsidR="00CF32FE" w:rsidRPr="00B44292">
        <w:rPr>
          <w:rFonts w:ascii="標楷體" w:eastAsia="標楷體" w:hAnsi="標楷體" w:hint="eastAsia"/>
          <w:szCs w:val="24"/>
        </w:rPr>
        <w:t>關務機關辦理限制出國案件規範</w:t>
      </w:r>
      <w:r w:rsidR="00EC441D" w:rsidRPr="00B44292">
        <w:rPr>
          <w:rFonts w:ascii="標楷體" w:eastAsia="標楷體" w:hAnsi="標楷體" w:hint="eastAsia"/>
          <w:szCs w:val="24"/>
        </w:rPr>
        <w:t>，並於</w:t>
      </w:r>
      <w:r w:rsidR="00ED0935" w:rsidRPr="00B44292">
        <w:rPr>
          <w:rFonts w:ascii="標楷體" w:eastAsia="標楷體" w:hAnsi="標楷體" w:hint="eastAsia"/>
          <w:szCs w:val="24"/>
        </w:rPr>
        <w:t>2015</w:t>
      </w:r>
      <w:r w:rsidR="00EC441D" w:rsidRPr="00B44292">
        <w:rPr>
          <w:rFonts w:ascii="標楷體" w:eastAsia="標楷體" w:hAnsi="標楷體" w:hint="eastAsia"/>
          <w:szCs w:val="24"/>
        </w:rPr>
        <w:t>年1月1日生效</w:t>
      </w:r>
      <w:r w:rsidR="00CF7F4B">
        <w:rPr>
          <w:rFonts w:ascii="標楷體" w:eastAsia="標楷體" w:hAnsi="標楷體" w:hint="eastAsia"/>
          <w:szCs w:val="24"/>
        </w:rPr>
        <w:t>，</w:t>
      </w:r>
      <w:r w:rsidR="00EC441D" w:rsidRPr="00B44292">
        <w:rPr>
          <w:rFonts w:ascii="標楷體" w:eastAsia="標楷體" w:hAnsi="標楷體" w:hint="eastAsia"/>
          <w:szCs w:val="24"/>
        </w:rPr>
        <w:t>係以欠繳金額為基準，分別適用不同級距之限制出國裁量標準，另訂定具體明確之用詞定義。</w:t>
      </w:r>
      <w:r w:rsidR="00D17162" w:rsidRPr="00B44292">
        <w:rPr>
          <w:rFonts w:ascii="標楷體" w:eastAsia="標楷體" w:hAnsi="標楷體" w:hint="eastAsia"/>
          <w:szCs w:val="24"/>
        </w:rPr>
        <w:t>關務機關辦理限制出國人數，至2012年仍有313人；2013年仍有252人；2014年仍有201人；</w:t>
      </w:r>
      <w:r w:rsidR="00CF7F4B" w:rsidRPr="00CF7F4B">
        <w:rPr>
          <w:rFonts w:ascii="標楷體" w:eastAsia="標楷體" w:hAnsi="標楷體" w:hint="eastAsia"/>
          <w:szCs w:val="24"/>
        </w:rPr>
        <w:t>本規範實施後，2015年1</w:t>
      </w:r>
      <w:r w:rsidR="00146E15">
        <w:rPr>
          <w:rFonts w:ascii="標楷體" w:eastAsia="標楷體" w:hAnsi="標楷體" w:hint="eastAsia"/>
          <w:szCs w:val="24"/>
        </w:rPr>
        <w:t>月</w:t>
      </w:r>
      <w:r w:rsidR="00CF7F4B" w:rsidRPr="00CF7F4B">
        <w:rPr>
          <w:rFonts w:ascii="標楷體" w:eastAsia="標楷體" w:hAnsi="標楷體" w:hint="eastAsia"/>
          <w:szCs w:val="24"/>
        </w:rPr>
        <w:t>依本規範完成清理作業，解除限制出國人數125</w:t>
      </w:r>
      <w:r w:rsidR="00CF7F4B">
        <w:rPr>
          <w:rFonts w:ascii="標楷體" w:eastAsia="標楷體" w:hAnsi="標楷體" w:hint="eastAsia"/>
          <w:szCs w:val="24"/>
        </w:rPr>
        <w:t>人</w:t>
      </w:r>
      <w:r w:rsidR="00CF7F4B" w:rsidRPr="00CF7F4B">
        <w:rPr>
          <w:rFonts w:ascii="標楷體" w:eastAsia="標楷體" w:hAnsi="標楷體" w:hint="eastAsia"/>
          <w:szCs w:val="24"/>
        </w:rPr>
        <w:t>，解限比率62.19</w:t>
      </w:r>
      <w:r w:rsidR="009D5EF3">
        <w:rPr>
          <w:rFonts w:ascii="標楷體" w:eastAsia="標楷體" w:hAnsi="標楷體" w:hint="eastAsia"/>
          <w:szCs w:val="24"/>
        </w:rPr>
        <w:t>％</w:t>
      </w:r>
      <w:r w:rsidR="00CF7F4B">
        <w:rPr>
          <w:rFonts w:ascii="標楷體" w:eastAsia="標楷體" w:hAnsi="標楷體" w:hint="eastAsia"/>
          <w:szCs w:val="24"/>
        </w:rPr>
        <w:t>，至</w:t>
      </w:r>
      <w:r w:rsidR="00D17162" w:rsidRPr="00B44292">
        <w:rPr>
          <w:rFonts w:ascii="標楷體" w:eastAsia="標楷體" w:hAnsi="標楷體" w:hint="eastAsia"/>
          <w:szCs w:val="24"/>
        </w:rPr>
        <w:t>2015年10</w:t>
      </w:r>
      <w:r w:rsidR="009B43C9">
        <w:rPr>
          <w:rFonts w:ascii="標楷體" w:eastAsia="標楷體" w:hAnsi="標楷體" w:hint="eastAsia"/>
          <w:szCs w:val="24"/>
        </w:rPr>
        <w:t>月</w:t>
      </w:r>
      <w:r w:rsidR="00D17162" w:rsidRPr="00B44292">
        <w:rPr>
          <w:rFonts w:ascii="標楷體" w:eastAsia="標楷體" w:hAnsi="標楷體" w:hint="eastAsia"/>
          <w:szCs w:val="24"/>
        </w:rPr>
        <w:t>仍有69</w:t>
      </w:r>
      <w:r w:rsidR="00CF7F4B">
        <w:rPr>
          <w:rFonts w:ascii="標楷體" w:eastAsia="標楷體" w:hAnsi="標楷體" w:hint="eastAsia"/>
          <w:szCs w:val="24"/>
        </w:rPr>
        <w:t>人。</w:t>
      </w:r>
      <w:r w:rsidR="00BA5AFD">
        <w:rPr>
          <w:rFonts w:ascii="標楷體" w:eastAsia="標楷體" w:hAnsi="標楷體" w:hint="eastAsia"/>
          <w:szCs w:val="24"/>
        </w:rPr>
        <w:t>2012年解除限制出境人數為113人，因繳清或提供擔保而解除限制出境者3</w:t>
      </w:r>
      <w:r w:rsidR="006314C8">
        <w:rPr>
          <w:rFonts w:ascii="標楷體" w:eastAsia="標楷體" w:hAnsi="標楷體" w:hint="eastAsia"/>
          <w:szCs w:val="24"/>
        </w:rPr>
        <w:t>人，占</w:t>
      </w:r>
      <w:r w:rsidR="00BA5AFD">
        <w:rPr>
          <w:rFonts w:ascii="標楷體" w:eastAsia="標楷體" w:hAnsi="標楷體" w:hint="eastAsia"/>
          <w:szCs w:val="24"/>
        </w:rPr>
        <w:t>繳清比率2.65</w:t>
      </w:r>
      <w:r w:rsidR="009D5EF3">
        <w:rPr>
          <w:rFonts w:ascii="標楷體" w:eastAsia="標楷體" w:hAnsi="標楷體" w:hint="eastAsia"/>
          <w:szCs w:val="24"/>
          <w:lang w:val="x-none"/>
        </w:rPr>
        <w:t>％</w:t>
      </w:r>
      <w:r w:rsidR="00BA5AFD">
        <w:rPr>
          <w:rFonts w:ascii="標楷體" w:eastAsia="標楷體" w:hAnsi="標楷體" w:hint="eastAsia"/>
          <w:szCs w:val="24"/>
          <w:lang w:val="x-none"/>
        </w:rPr>
        <w:t>；</w:t>
      </w:r>
      <w:r w:rsidR="00BA5AFD">
        <w:rPr>
          <w:rFonts w:ascii="標楷體" w:eastAsia="標楷體" w:hAnsi="標楷體" w:hint="eastAsia"/>
          <w:szCs w:val="24"/>
        </w:rPr>
        <w:t>2013年解除限制出境人數為131人，因繳清或提供擔保而解除限制出境者6人</w:t>
      </w:r>
      <w:r w:rsidR="006314C8">
        <w:rPr>
          <w:rFonts w:ascii="標楷體" w:eastAsia="標楷體" w:hAnsi="標楷體" w:hint="eastAsia"/>
          <w:szCs w:val="24"/>
        </w:rPr>
        <w:t>，占</w:t>
      </w:r>
      <w:r w:rsidR="00BA5AFD">
        <w:rPr>
          <w:rFonts w:ascii="標楷體" w:eastAsia="標楷體" w:hAnsi="標楷體" w:hint="eastAsia"/>
          <w:szCs w:val="24"/>
        </w:rPr>
        <w:t>繳清比率4.58</w:t>
      </w:r>
      <w:r w:rsidR="009D5EF3">
        <w:rPr>
          <w:rFonts w:ascii="標楷體" w:eastAsia="標楷體" w:hAnsi="標楷體" w:hint="eastAsia"/>
          <w:szCs w:val="24"/>
          <w:lang w:val="x-none"/>
        </w:rPr>
        <w:t>％</w:t>
      </w:r>
      <w:r w:rsidR="00BA5AFD">
        <w:rPr>
          <w:rFonts w:ascii="標楷體" w:eastAsia="標楷體" w:hAnsi="標楷體" w:hint="eastAsia"/>
          <w:szCs w:val="24"/>
          <w:lang w:val="x-none"/>
        </w:rPr>
        <w:t>；</w:t>
      </w:r>
      <w:r w:rsidR="00BA5AFD">
        <w:rPr>
          <w:rFonts w:ascii="標楷體" w:eastAsia="標楷體" w:hAnsi="標楷體" w:hint="eastAsia"/>
          <w:szCs w:val="24"/>
        </w:rPr>
        <w:t>2014年解除限制出境人數為91人，因繳清或提供擔保而解除限制出境者1</w:t>
      </w:r>
      <w:r w:rsidR="006314C8">
        <w:rPr>
          <w:rFonts w:ascii="標楷體" w:eastAsia="標楷體" w:hAnsi="標楷體" w:hint="eastAsia"/>
          <w:szCs w:val="24"/>
        </w:rPr>
        <w:t>人，占</w:t>
      </w:r>
      <w:r w:rsidR="00BA5AFD">
        <w:rPr>
          <w:rFonts w:ascii="標楷體" w:eastAsia="標楷體" w:hAnsi="標楷體" w:hint="eastAsia"/>
          <w:szCs w:val="24"/>
        </w:rPr>
        <w:t>繳清比率1.10</w:t>
      </w:r>
      <w:r w:rsidR="009D5EF3">
        <w:rPr>
          <w:rFonts w:ascii="標楷體" w:eastAsia="標楷體" w:hAnsi="標楷體" w:hint="eastAsia"/>
          <w:szCs w:val="24"/>
          <w:lang w:val="x-none"/>
        </w:rPr>
        <w:t>％</w:t>
      </w:r>
      <w:r w:rsidR="00BA5AFD">
        <w:rPr>
          <w:rFonts w:ascii="標楷體" w:eastAsia="標楷體" w:hAnsi="標楷體" w:hint="eastAsia"/>
          <w:szCs w:val="24"/>
          <w:lang w:val="x-none"/>
        </w:rPr>
        <w:t>；</w:t>
      </w:r>
      <w:r w:rsidR="00CF7F4B" w:rsidRPr="00CF7F4B">
        <w:rPr>
          <w:rFonts w:ascii="標楷體" w:eastAsia="標楷體" w:hAnsi="標楷體" w:hint="eastAsia"/>
          <w:bCs/>
          <w:szCs w:val="24"/>
        </w:rPr>
        <w:t>至2015年10月解除限制出境人數為145人，因繳清或提供擔保而解除限制出境者2</w:t>
      </w:r>
      <w:r w:rsidR="006314C8">
        <w:rPr>
          <w:rFonts w:ascii="標楷體" w:eastAsia="標楷體" w:hAnsi="標楷體" w:hint="eastAsia"/>
          <w:bCs/>
          <w:szCs w:val="24"/>
        </w:rPr>
        <w:t>人，占</w:t>
      </w:r>
      <w:r w:rsidR="00CF7F4B" w:rsidRPr="00CF7F4B">
        <w:rPr>
          <w:rFonts w:ascii="標楷體" w:eastAsia="標楷體" w:hAnsi="標楷體" w:hint="eastAsia"/>
          <w:bCs/>
          <w:szCs w:val="24"/>
        </w:rPr>
        <w:t>繳清比率1.38</w:t>
      </w:r>
      <w:r w:rsidR="009D5EF3">
        <w:rPr>
          <w:rFonts w:ascii="標楷體" w:eastAsia="標楷體" w:hAnsi="標楷體" w:hint="eastAsia"/>
          <w:bCs/>
          <w:szCs w:val="24"/>
        </w:rPr>
        <w:t>％</w:t>
      </w:r>
      <w:r w:rsidR="00D17162" w:rsidRPr="00B44292">
        <w:rPr>
          <w:rFonts w:ascii="標楷體" w:eastAsia="標楷體" w:hAnsi="標楷體" w:hint="eastAsia"/>
          <w:szCs w:val="24"/>
          <w:lang w:val="x-none"/>
        </w:rPr>
        <w:t>。</w:t>
      </w:r>
    </w:p>
    <w:p w14:paraId="4B690337" w14:textId="77777777" w:rsidR="00EC441D" w:rsidRPr="00B44292" w:rsidRDefault="00EC441D" w:rsidP="00CC3A7E">
      <w:pPr>
        <w:pStyle w:val="a8"/>
        <w:numPr>
          <w:ilvl w:val="0"/>
          <w:numId w:val="4"/>
        </w:numPr>
        <w:overflowPunct w:val="0"/>
        <w:spacing w:line="480" w:lineRule="exact"/>
        <w:ind w:leftChars="0"/>
        <w:jc w:val="both"/>
        <w:rPr>
          <w:rFonts w:ascii="標楷體" w:eastAsia="標楷體" w:hAnsi="標楷體"/>
          <w:szCs w:val="24"/>
        </w:rPr>
      </w:pPr>
      <w:r w:rsidRPr="00CF4D7E">
        <w:rPr>
          <w:rFonts w:ascii="標楷體" w:eastAsia="標楷體" w:hAnsi="標楷體" w:hint="eastAsia"/>
          <w:szCs w:val="24"/>
        </w:rPr>
        <w:t>欠稅人或欠稅營利事業符合稅捐稽徵法第24條第7項或關稅法第48條第9項規定之解除出境限制事由者</w:t>
      </w:r>
      <w:r w:rsidR="009D5EF3">
        <w:rPr>
          <w:rFonts w:ascii="標楷體" w:eastAsia="標楷體" w:hAnsi="標楷體" w:hint="eastAsia"/>
          <w:szCs w:val="24"/>
        </w:rPr>
        <w:t>（</w:t>
      </w:r>
      <w:r w:rsidRPr="00CF4D7E">
        <w:rPr>
          <w:rFonts w:ascii="標楷體" w:eastAsia="標楷體" w:hAnsi="標楷體" w:hint="eastAsia"/>
          <w:szCs w:val="24"/>
        </w:rPr>
        <w:t>例如限制出境期間已逾5年</w:t>
      </w:r>
      <w:r w:rsidR="009D5EF3">
        <w:rPr>
          <w:rFonts w:ascii="標楷體" w:eastAsia="標楷體" w:hAnsi="標楷體" w:hint="eastAsia"/>
          <w:szCs w:val="24"/>
        </w:rPr>
        <w:t>）</w:t>
      </w:r>
      <w:r w:rsidRPr="00CF4D7E">
        <w:rPr>
          <w:rFonts w:ascii="標楷體" w:eastAsia="標楷體" w:hAnsi="標楷體" w:hint="eastAsia"/>
          <w:szCs w:val="24"/>
        </w:rPr>
        <w:t>，或欠稅營利事業之負責人有變更者，</w:t>
      </w:r>
      <w:r w:rsidR="008D4A5B" w:rsidRPr="00CF4D7E">
        <w:rPr>
          <w:rFonts w:ascii="標楷體" w:eastAsia="標楷體" w:hAnsi="標楷體" w:hint="eastAsia"/>
          <w:szCs w:val="24"/>
        </w:rPr>
        <w:t>財政</w:t>
      </w:r>
      <w:r w:rsidRPr="00CF4D7E">
        <w:rPr>
          <w:rFonts w:ascii="標楷體" w:eastAsia="標楷體" w:hAnsi="標楷體" w:hint="eastAsia"/>
          <w:szCs w:val="24"/>
        </w:rPr>
        <w:t>部當即辦理解除出境限制。</w:t>
      </w:r>
      <w:r w:rsidRPr="00B44292">
        <w:rPr>
          <w:rFonts w:ascii="標楷體" w:eastAsia="標楷體" w:hAnsi="標楷體" w:hint="eastAsia"/>
          <w:szCs w:val="24"/>
          <w:lang w:val="x-none"/>
        </w:rPr>
        <w:t>上開兩規範訂定具體明確之用詞定義，並就稅捐及關稅債權之保全，採物之保全優先原則，於此方式不足保全之情況下，始得報</w:t>
      </w:r>
      <w:r w:rsidR="008D4A5B" w:rsidRPr="00B44292">
        <w:rPr>
          <w:rFonts w:ascii="標楷體" w:eastAsia="標楷體" w:hAnsi="標楷體" w:hint="eastAsia"/>
          <w:szCs w:val="24"/>
          <w:lang w:val="x-none"/>
        </w:rPr>
        <w:t>財政</w:t>
      </w:r>
      <w:r w:rsidRPr="00B44292">
        <w:rPr>
          <w:rFonts w:ascii="標楷體" w:eastAsia="標楷體" w:hAnsi="標楷體" w:hint="eastAsia"/>
          <w:szCs w:val="24"/>
          <w:lang w:val="x-none"/>
        </w:rPr>
        <w:t>部函請入出國管理機關限制出境</w:t>
      </w:r>
      <w:r w:rsidR="009D5EF3">
        <w:rPr>
          <w:rFonts w:ascii="標楷體" w:eastAsia="標楷體" w:hAnsi="標楷體" w:hint="eastAsia"/>
          <w:szCs w:val="24"/>
          <w:lang w:val="x-none"/>
        </w:rPr>
        <w:t>（</w:t>
      </w:r>
      <w:r w:rsidRPr="00B44292">
        <w:rPr>
          <w:rFonts w:ascii="標楷體" w:eastAsia="標楷體" w:hAnsi="標楷體" w:hint="eastAsia"/>
          <w:szCs w:val="24"/>
          <w:lang w:val="x-none"/>
        </w:rPr>
        <w:t>國</w:t>
      </w:r>
      <w:r w:rsidR="009D5EF3">
        <w:rPr>
          <w:rFonts w:ascii="標楷體" w:eastAsia="標楷體" w:hAnsi="標楷體" w:hint="eastAsia"/>
          <w:szCs w:val="24"/>
          <w:lang w:val="x-none"/>
        </w:rPr>
        <w:t>）</w:t>
      </w:r>
      <w:r w:rsidRPr="00B44292">
        <w:rPr>
          <w:rFonts w:ascii="標楷體" w:eastAsia="標楷體" w:hAnsi="標楷體" w:hint="eastAsia"/>
          <w:szCs w:val="24"/>
          <w:lang w:val="x-none"/>
        </w:rPr>
        <w:t>；且稅捐稽徵機關及海關辦理限制出境</w:t>
      </w:r>
      <w:r w:rsidR="009D5EF3">
        <w:rPr>
          <w:rFonts w:ascii="標楷體" w:eastAsia="標楷體" w:hAnsi="標楷體" w:hint="eastAsia"/>
          <w:szCs w:val="24"/>
          <w:lang w:val="x-none"/>
        </w:rPr>
        <w:t>（</w:t>
      </w:r>
      <w:r w:rsidRPr="00B44292">
        <w:rPr>
          <w:rFonts w:ascii="標楷體" w:eastAsia="標楷體" w:hAnsi="標楷體" w:hint="eastAsia"/>
          <w:szCs w:val="24"/>
          <w:lang w:val="x-none"/>
        </w:rPr>
        <w:t>國</w:t>
      </w:r>
      <w:r w:rsidR="009D5EF3">
        <w:rPr>
          <w:rFonts w:ascii="標楷體" w:eastAsia="標楷體" w:hAnsi="標楷體" w:hint="eastAsia"/>
          <w:szCs w:val="24"/>
          <w:lang w:val="x-none"/>
        </w:rPr>
        <w:t>）</w:t>
      </w:r>
      <w:r w:rsidRPr="00B44292">
        <w:rPr>
          <w:rFonts w:ascii="標楷體" w:eastAsia="標楷體" w:hAnsi="標楷體" w:hint="eastAsia"/>
          <w:szCs w:val="24"/>
          <w:lang w:val="x-none"/>
        </w:rPr>
        <w:t>案件，除欠繳金額須達稅捐稽徵法第24條第3項及關稅法48條第5項所定標準外，尚應按個人、營利事業</w:t>
      </w:r>
      <w:r w:rsidR="009D5EF3">
        <w:rPr>
          <w:rFonts w:ascii="標楷體" w:eastAsia="標楷體" w:hAnsi="標楷體" w:hint="eastAsia"/>
          <w:szCs w:val="24"/>
          <w:lang w:val="x-none"/>
        </w:rPr>
        <w:t>（</w:t>
      </w:r>
      <w:r w:rsidRPr="00B44292">
        <w:rPr>
          <w:rFonts w:ascii="標楷體" w:eastAsia="標楷體" w:hAnsi="標楷體" w:hint="eastAsia"/>
          <w:szCs w:val="24"/>
          <w:lang w:val="x-none"/>
        </w:rPr>
        <w:t>法人、合夥組織、獨資商號或非法人團體</w:t>
      </w:r>
      <w:r w:rsidR="009D5EF3">
        <w:rPr>
          <w:rFonts w:ascii="標楷體" w:eastAsia="標楷體" w:hAnsi="標楷體" w:hint="eastAsia"/>
          <w:szCs w:val="24"/>
          <w:lang w:val="x-none"/>
        </w:rPr>
        <w:t>）</w:t>
      </w:r>
      <w:r w:rsidRPr="00B44292">
        <w:rPr>
          <w:rFonts w:ascii="標楷體" w:eastAsia="標楷體" w:hAnsi="標楷體" w:hint="eastAsia"/>
          <w:szCs w:val="24"/>
          <w:lang w:val="x-none"/>
        </w:rPr>
        <w:t>已確定、未確定之欠繳金額，區分3級距分級適用不同限制出境條件。</w:t>
      </w:r>
    </w:p>
    <w:p w14:paraId="16AD43F4" w14:textId="77777777" w:rsidR="00EC441D" w:rsidRPr="00CF4D7E" w:rsidRDefault="00EC441D" w:rsidP="00CC3A7E">
      <w:pPr>
        <w:pStyle w:val="a8"/>
        <w:numPr>
          <w:ilvl w:val="0"/>
          <w:numId w:val="4"/>
        </w:numPr>
        <w:overflowPunct w:val="0"/>
        <w:spacing w:line="480" w:lineRule="exact"/>
        <w:ind w:leftChars="0"/>
        <w:jc w:val="both"/>
        <w:rPr>
          <w:rFonts w:ascii="標楷體" w:eastAsia="標楷體" w:hAnsi="標楷體"/>
          <w:szCs w:val="24"/>
        </w:rPr>
      </w:pPr>
      <w:r w:rsidRPr="00CF4D7E">
        <w:rPr>
          <w:rFonts w:ascii="標楷體" w:eastAsia="標楷體" w:hAnsi="標楷體" w:hint="eastAsia"/>
          <w:szCs w:val="24"/>
        </w:rPr>
        <w:t>行政執行法第17條第1項規定，義務人等有該項各款情形之一者，</w:t>
      </w:r>
      <w:r w:rsidR="008D4A5B" w:rsidRPr="00CF4D7E">
        <w:rPr>
          <w:rFonts w:ascii="標楷體" w:eastAsia="標楷體" w:hAnsi="標楷體" w:hint="eastAsia"/>
          <w:szCs w:val="24"/>
        </w:rPr>
        <w:t>法務</w:t>
      </w:r>
      <w:r w:rsidRPr="00CF4D7E">
        <w:rPr>
          <w:rFonts w:ascii="標楷體" w:eastAsia="標楷體" w:hAnsi="標楷體" w:hint="eastAsia"/>
          <w:szCs w:val="24"/>
        </w:rPr>
        <w:t>部行政執行署</w:t>
      </w:r>
      <w:r w:rsidR="00B44292">
        <w:rPr>
          <w:rFonts w:ascii="標楷體" w:eastAsia="標楷體" w:hAnsi="標楷體" w:hint="eastAsia"/>
          <w:szCs w:val="24"/>
        </w:rPr>
        <w:t>所屬</w:t>
      </w:r>
      <w:r w:rsidRPr="00CF4D7E">
        <w:rPr>
          <w:rFonts w:ascii="標楷體" w:eastAsia="標楷體" w:hAnsi="標楷體" w:hint="eastAsia"/>
          <w:szCs w:val="24"/>
        </w:rPr>
        <w:t>各分署</w:t>
      </w:r>
      <w:r w:rsidR="00B44292">
        <w:rPr>
          <w:rFonts w:ascii="標楷體" w:eastAsia="標楷體" w:hAnsi="標楷體" w:hint="eastAsia"/>
          <w:szCs w:val="24"/>
        </w:rPr>
        <w:t>得限制其出境。又該</w:t>
      </w:r>
      <w:r w:rsidRPr="00CF4D7E">
        <w:rPr>
          <w:rFonts w:ascii="標楷體" w:eastAsia="標楷體" w:hAnsi="標楷體" w:hint="eastAsia"/>
          <w:szCs w:val="24"/>
        </w:rPr>
        <w:t>法第3</w:t>
      </w:r>
      <w:r w:rsidR="00B44292">
        <w:rPr>
          <w:rFonts w:ascii="標楷體" w:eastAsia="標楷體" w:hAnsi="標楷體" w:hint="eastAsia"/>
          <w:szCs w:val="24"/>
        </w:rPr>
        <w:t>條規定行政執行應依公平合理之方法為之。該</w:t>
      </w:r>
      <w:r w:rsidRPr="00CF4D7E">
        <w:rPr>
          <w:rFonts w:ascii="標楷體" w:eastAsia="標楷體" w:hAnsi="標楷體" w:hint="eastAsia"/>
          <w:szCs w:val="24"/>
        </w:rPr>
        <w:t>法施行細則第3條復規定行政執行應注意</w:t>
      </w:r>
      <w:r w:rsidR="005210E6">
        <w:rPr>
          <w:rFonts w:ascii="標楷體" w:eastAsia="標楷體" w:hAnsi="標楷體" w:hint="eastAsia"/>
          <w:szCs w:val="24"/>
        </w:rPr>
        <w:t>比例原則</w:t>
      </w:r>
      <w:r w:rsidRPr="00CF4D7E">
        <w:rPr>
          <w:rFonts w:ascii="標楷體" w:eastAsia="標楷體" w:hAnsi="標楷體" w:hint="eastAsia"/>
          <w:szCs w:val="24"/>
        </w:rPr>
        <w:t>。</w:t>
      </w:r>
      <w:r w:rsidR="00B44292">
        <w:rPr>
          <w:rFonts w:ascii="標楷體" w:eastAsia="標楷體" w:hAnsi="標楷體" w:hint="eastAsia"/>
          <w:szCs w:val="24"/>
        </w:rPr>
        <w:t>各</w:t>
      </w:r>
      <w:r w:rsidRPr="00CF4D7E">
        <w:rPr>
          <w:rFonts w:ascii="標楷體" w:eastAsia="標楷體" w:hAnsi="標楷體" w:hint="eastAsia"/>
          <w:szCs w:val="24"/>
        </w:rPr>
        <w:t>分署辦理公</w:t>
      </w:r>
      <w:r w:rsidR="00B44292">
        <w:rPr>
          <w:rFonts w:ascii="標楷體" w:eastAsia="標楷體" w:hAnsi="標楷體" w:hint="eastAsia"/>
          <w:szCs w:val="24"/>
        </w:rPr>
        <w:t>法上金錢給付義務執行事件，欲限制義務人等出境者，除應審酌是否有該</w:t>
      </w:r>
      <w:r w:rsidRPr="00CF4D7E">
        <w:rPr>
          <w:rFonts w:ascii="標楷體" w:eastAsia="標楷體" w:hAnsi="標楷體" w:hint="eastAsia"/>
          <w:szCs w:val="24"/>
        </w:rPr>
        <w:t>法第17條第1項各款情形之一外，尚須考量公平合理之原則並受</w:t>
      </w:r>
      <w:r w:rsidR="005210E6">
        <w:rPr>
          <w:rFonts w:ascii="標楷體" w:eastAsia="標楷體" w:hAnsi="標楷體" w:hint="eastAsia"/>
          <w:szCs w:val="24"/>
        </w:rPr>
        <w:t>比例原則</w:t>
      </w:r>
      <w:r w:rsidRPr="00CF4D7E">
        <w:rPr>
          <w:rFonts w:ascii="標楷體" w:eastAsia="標楷體" w:hAnsi="標楷體" w:hint="eastAsia"/>
          <w:szCs w:val="24"/>
        </w:rPr>
        <w:t>之拘束。</w:t>
      </w:r>
    </w:p>
    <w:p w14:paraId="10149B7F" w14:textId="351DBF16" w:rsidR="00EC441D" w:rsidRPr="0086022E" w:rsidRDefault="00B44292" w:rsidP="00CC3A7E">
      <w:pPr>
        <w:pStyle w:val="a8"/>
        <w:numPr>
          <w:ilvl w:val="0"/>
          <w:numId w:val="4"/>
        </w:numPr>
        <w:overflowPunct w:val="0"/>
        <w:spacing w:line="480" w:lineRule="exact"/>
        <w:ind w:leftChars="0"/>
        <w:jc w:val="both"/>
        <w:rPr>
          <w:rFonts w:ascii="標楷體" w:eastAsia="標楷體" w:hAnsi="標楷體"/>
          <w:szCs w:val="24"/>
        </w:rPr>
      </w:pPr>
      <w:r>
        <w:rPr>
          <w:rFonts w:ascii="標楷體" w:eastAsia="標楷體" w:hAnsi="標楷體" w:hint="eastAsia"/>
          <w:szCs w:val="24"/>
        </w:rPr>
        <w:t>法務部</w:t>
      </w:r>
      <w:r w:rsidR="00EC441D" w:rsidRPr="00CF4D7E">
        <w:rPr>
          <w:rFonts w:ascii="標楷體" w:eastAsia="標楷體" w:hAnsi="標楷體" w:hint="eastAsia"/>
          <w:szCs w:val="24"/>
        </w:rPr>
        <w:t>行政執行署除要求</w:t>
      </w:r>
      <w:r>
        <w:rPr>
          <w:rFonts w:ascii="標楷體" w:eastAsia="標楷體" w:hAnsi="標楷體" w:hint="eastAsia"/>
          <w:szCs w:val="24"/>
        </w:rPr>
        <w:t>所屬各</w:t>
      </w:r>
      <w:r w:rsidR="00EC441D" w:rsidRPr="00CF4D7E">
        <w:rPr>
          <w:rFonts w:ascii="標楷體" w:eastAsia="標楷體" w:hAnsi="標楷體" w:hint="eastAsia"/>
          <w:szCs w:val="24"/>
        </w:rPr>
        <w:t>分署應依法令審慎為之外，並明定應執行金額合計未達30萬元之案件，應先送該署審查同意後，方得限制出境，行政執行署所屬各分署限制出境總人數於</w:t>
      </w:r>
      <w:r w:rsidR="00ED0935" w:rsidRPr="00CF4D7E">
        <w:rPr>
          <w:rFonts w:ascii="標楷體" w:eastAsia="標楷體" w:hAnsi="標楷體" w:hint="eastAsia"/>
          <w:szCs w:val="24"/>
        </w:rPr>
        <w:t>2013</w:t>
      </w:r>
      <w:r w:rsidR="0054382B">
        <w:rPr>
          <w:rFonts w:ascii="標楷體" w:eastAsia="標楷體" w:hAnsi="標楷體" w:hint="eastAsia"/>
          <w:szCs w:val="24"/>
        </w:rPr>
        <w:t>年</w:t>
      </w:r>
      <w:r w:rsidR="00EC441D" w:rsidRPr="00CF4D7E">
        <w:rPr>
          <w:rFonts w:ascii="標楷體" w:eastAsia="標楷體" w:hAnsi="標楷體" w:hint="eastAsia"/>
          <w:szCs w:val="24"/>
        </w:rPr>
        <w:t>為356人，僅占當年度全部義務人人數（135萬8,556人）之0.03％；於</w:t>
      </w:r>
      <w:r w:rsidR="00ED0935" w:rsidRPr="00CF4D7E">
        <w:rPr>
          <w:rFonts w:ascii="標楷體" w:eastAsia="標楷體" w:hAnsi="標楷體" w:hint="eastAsia"/>
          <w:szCs w:val="24"/>
        </w:rPr>
        <w:t>2014</w:t>
      </w:r>
      <w:r w:rsidR="0054382B">
        <w:rPr>
          <w:rFonts w:ascii="標楷體" w:eastAsia="標楷體" w:hAnsi="標楷體" w:hint="eastAsia"/>
          <w:szCs w:val="24"/>
        </w:rPr>
        <w:t>年</w:t>
      </w:r>
      <w:r w:rsidR="00EC441D" w:rsidRPr="00CF4D7E">
        <w:rPr>
          <w:rFonts w:ascii="標楷體" w:eastAsia="標楷體" w:hAnsi="標楷體" w:hint="eastAsia"/>
          <w:szCs w:val="24"/>
        </w:rPr>
        <w:t>為592人，僅占當年度全部義務人人數（144萬</w:t>
      </w:r>
      <w:r w:rsidR="00836FA4">
        <w:rPr>
          <w:rFonts w:ascii="標楷體" w:eastAsia="標楷體" w:hAnsi="標楷體" w:hint="eastAsia"/>
          <w:szCs w:val="24"/>
        </w:rPr>
        <w:t>3,607</w:t>
      </w:r>
      <w:r w:rsidR="00EC441D" w:rsidRPr="00CF4D7E">
        <w:rPr>
          <w:rFonts w:ascii="標楷體" w:eastAsia="標楷體" w:hAnsi="標楷體" w:hint="eastAsia"/>
          <w:szCs w:val="24"/>
        </w:rPr>
        <w:t>人）之0.04％；</w:t>
      </w:r>
      <w:r w:rsidR="005D14E7" w:rsidRPr="005D14E7">
        <w:rPr>
          <w:rFonts w:ascii="標楷體" w:eastAsia="標楷體" w:hAnsi="標楷體" w:hint="eastAsia"/>
          <w:szCs w:val="24"/>
        </w:rPr>
        <w:t>2015年1月至10</w:t>
      </w:r>
      <w:r w:rsidR="005210E6">
        <w:rPr>
          <w:rFonts w:ascii="標楷體" w:eastAsia="標楷體" w:hAnsi="標楷體" w:hint="eastAsia"/>
          <w:szCs w:val="24"/>
        </w:rPr>
        <w:t>月</w:t>
      </w:r>
      <w:r w:rsidR="005D14E7" w:rsidRPr="005D14E7">
        <w:rPr>
          <w:rFonts w:ascii="標楷體" w:eastAsia="標楷體" w:hAnsi="標楷體" w:hint="eastAsia"/>
          <w:szCs w:val="24"/>
        </w:rPr>
        <w:t>限制出境總人數為604人，僅占全部義務人人數（196萬5,899人）之0.03％</w:t>
      </w:r>
      <w:r w:rsidR="00EC441D" w:rsidRPr="00CF4D7E">
        <w:rPr>
          <w:rFonts w:ascii="標楷體" w:eastAsia="標楷體" w:hAnsi="標楷體" w:hint="eastAsia"/>
          <w:szCs w:val="24"/>
        </w:rPr>
        <w:t>。</w:t>
      </w:r>
    </w:p>
    <w:p w14:paraId="019DFEEE" w14:textId="77777777" w:rsidR="0086022E" w:rsidRPr="0086022E" w:rsidRDefault="0086022E" w:rsidP="0086022E">
      <w:pPr>
        <w:pStyle w:val="a8"/>
        <w:spacing w:line="480" w:lineRule="exact"/>
        <w:ind w:leftChars="0"/>
        <w:rPr>
          <w:rFonts w:ascii="標楷體" w:eastAsia="標楷體" w:hAnsi="標楷體"/>
          <w:sz w:val="36"/>
          <w:szCs w:val="36"/>
        </w:rPr>
      </w:pPr>
    </w:p>
    <w:p w14:paraId="25498EE2" w14:textId="77777777" w:rsidR="00EC441D" w:rsidRPr="00CD5C24" w:rsidRDefault="00EC441D" w:rsidP="0086022E">
      <w:pPr>
        <w:keepNext/>
        <w:overflowPunct w:val="0"/>
        <w:spacing w:line="480" w:lineRule="exact"/>
        <w:jc w:val="both"/>
        <w:outlineLvl w:val="0"/>
        <w:rPr>
          <w:rFonts w:ascii="標楷體" w:eastAsia="標楷體" w:hAnsi="標楷體" w:cs="Times New Roman"/>
          <w:b/>
          <w:bCs/>
          <w:sz w:val="28"/>
          <w:szCs w:val="28"/>
        </w:rPr>
      </w:pPr>
      <w:bookmarkStart w:id="245" w:name="_Toc440549702"/>
      <w:r w:rsidRPr="00CD5C24">
        <w:rPr>
          <w:rFonts w:ascii="標楷體" w:eastAsia="標楷體" w:hAnsi="標楷體" w:cs="Times New Roman" w:hint="eastAsia"/>
          <w:b/>
          <w:bCs/>
          <w:sz w:val="28"/>
          <w:szCs w:val="28"/>
        </w:rPr>
        <w:t>第69點</w:t>
      </w:r>
      <w:bookmarkEnd w:id="245"/>
    </w:p>
    <w:p w14:paraId="11FB4434" w14:textId="77777777" w:rsidR="00EC441D" w:rsidRPr="0086022E" w:rsidRDefault="00EC441D" w:rsidP="0086022E">
      <w:pPr>
        <w:keepNext/>
        <w:overflowPunct w:val="0"/>
        <w:spacing w:line="480" w:lineRule="exact"/>
        <w:jc w:val="both"/>
        <w:outlineLvl w:val="1"/>
        <w:rPr>
          <w:rFonts w:ascii="標楷體" w:eastAsia="標楷體" w:hAnsi="標楷體" w:cs="Times New Roman"/>
          <w:b/>
          <w:szCs w:val="24"/>
        </w:rPr>
      </w:pPr>
      <w:bookmarkStart w:id="246" w:name="_Toc440053200"/>
      <w:bookmarkStart w:id="247" w:name="_Toc440549703"/>
      <w:r w:rsidRPr="0086022E">
        <w:rPr>
          <w:rFonts w:ascii="標楷體" w:eastAsia="標楷體" w:hAnsi="標楷體" w:cs="Times New Roman" w:hint="eastAsia"/>
          <w:b/>
          <w:szCs w:val="24"/>
        </w:rPr>
        <w:t>愛滋病毒感染者權益保障條例修正</w:t>
      </w:r>
      <w:bookmarkEnd w:id="246"/>
      <w:bookmarkEnd w:id="247"/>
    </w:p>
    <w:p w14:paraId="6F744489" w14:textId="77777777" w:rsidR="00EC441D" w:rsidRPr="002A2E9F" w:rsidRDefault="00EC441D" w:rsidP="00CC3A7E">
      <w:pPr>
        <w:pStyle w:val="a8"/>
        <w:numPr>
          <w:ilvl w:val="0"/>
          <w:numId w:val="4"/>
        </w:numPr>
        <w:overflowPunct w:val="0"/>
        <w:spacing w:line="480" w:lineRule="exact"/>
        <w:ind w:leftChars="0"/>
        <w:jc w:val="both"/>
        <w:rPr>
          <w:rFonts w:ascii="標楷體" w:eastAsia="標楷體" w:hAnsi="標楷體"/>
          <w:szCs w:val="24"/>
        </w:rPr>
      </w:pPr>
      <w:r w:rsidRPr="002A2E9F">
        <w:rPr>
          <w:rFonts w:ascii="標楷體" w:eastAsia="標楷體" w:hAnsi="標楷體" w:hint="eastAsia"/>
          <w:szCs w:val="24"/>
        </w:rPr>
        <w:t>人類免疫缺乏病毒傳染防治及感染者權益保障條例第18條至第20條業經修正刪除，並於</w:t>
      </w:r>
      <w:r w:rsidR="00ED0935" w:rsidRPr="002A2E9F">
        <w:rPr>
          <w:rFonts w:ascii="標楷體" w:eastAsia="標楷體" w:hAnsi="標楷體" w:hint="eastAsia"/>
          <w:szCs w:val="24"/>
        </w:rPr>
        <w:t>2015</w:t>
      </w:r>
      <w:r w:rsidRPr="002A2E9F">
        <w:rPr>
          <w:rFonts w:ascii="標楷體" w:eastAsia="標楷體" w:hAnsi="標楷體" w:hint="eastAsia"/>
          <w:szCs w:val="24"/>
        </w:rPr>
        <w:t>年2月4日公布施行，內政部配合上開修正已撤銷是類對象之入國管制。</w:t>
      </w:r>
      <w:r w:rsidR="00B44292" w:rsidRPr="00B44292">
        <w:rPr>
          <w:rFonts w:ascii="標楷體" w:eastAsia="標楷體" w:hAnsi="標楷體" w:hint="eastAsia"/>
          <w:szCs w:val="24"/>
        </w:rPr>
        <w:t>本條例修正前，受非本國籍愛滋病毒感染者入境停居留限制之人數</w:t>
      </w:r>
      <w:r w:rsidR="00B44292">
        <w:rPr>
          <w:rFonts w:ascii="標楷體" w:eastAsia="標楷體" w:hAnsi="標楷體" w:hint="eastAsia"/>
          <w:szCs w:val="24"/>
        </w:rPr>
        <w:t>2012</w:t>
      </w:r>
      <w:r w:rsidR="00B44292" w:rsidRPr="00B44292">
        <w:rPr>
          <w:rFonts w:ascii="標楷體" w:eastAsia="標楷體" w:hAnsi="標楷體" w:hint="eastAsia"/>
          <w:szCs w:val="24"/>
        </w:rPr>
        <w:t>年31人，</w:t>
      </w:r>
      <w:r w:rsidR="00B44292">
        <w:rPr>
          <w:rFonts w:ascii="標楷體" w:eastAsia="標楷體" w:hAnsi="標楷體" w:hint="eastAsia"/>
          <w:szCs w:val="24"/>
        </w:rPr>
        <w:t>2013</w:t>
      </w:r>
      <w:r w:rsidR="00B44292" w:rsidRPr="00B44292">
        <w:rPr>
          <w:rFonts w:ascii="標楷體" w:eastAsia="標楷體" w:hAnsi="標楷體" w:hint="eastAsia"/>
          <w:szCs w:val="24"/>
        </w:rPr>
        <w:t>年45人，</w:t>
      </w:r>
      <w:r w:rsidR="00B44292">
        <w:rPr>
          <w:rFonts w:ascii="標楷體" w:eastAsia="標楷體" w:hAnsi="標楷體" w:hint="eastAsia"/>
          <w:szCs w:val="24"/>
        </w:rPr>
        <w:t>2014</w:t>
      </w:r>
      <w:r w:rsidR="00B44292" w:rsidRPr="00B44292">
        <w:rPr>
          <w:rFonts w:ascii="標楷體" w:eastAsia="標楷體" w:hAnsi="標楷體" w:hint="eastAsia"/>
          <w:szCs w:val="24"/>
        </w:rPr>
        <w:t>年63人，</w:t>
      </w:r>
      <w:r w:rsidR="00B44292">
        <w:rPr>
          <w:rFonts w:ascii="標楷體" w:eastAsia="標楷體" w:hAnsi="標楷體" w:hint="eastAsia"/>
          <w:szCs w:val="24"/>
        </w:rPr>
        <w:t>2015</w:t>
      </w:r>
      <w:r w:rsidR="00B44292" w:rsidRPr="00B44292">
        <w:rPr>
          <w:rFonts w:ascii="標楷體" w:eastAsia="標楷體" w:hAnsi="標楷體" w:hint="eastAsia"/>
          <w:szCs w:val="24"/>
        </w:rPr>
        <w:t>年1月至2月3日5人。本條例自</w:t>
      </w:r>
      <w:r w:rsidR="00B44292">
        <w:rPr>
          <w:rFonts w:ascii="標楷體" w:eastAsia="標楷體" w:hAnsi="標楷體" w:hint="eastAsia"/>
          <w:szCs w:val="24"/>
        </w:rPr>
        <w:t>2015</w:t>
      </w:r>
      <w:r w:rsidR="00B44292" w:rsidRPr="00B44292">
        <w:rPr>
          <w:rFonts w:ascii="標楷體" w:eastAsia="標楷體" w:hAnsi="標楷體" w:hint="eastAsia"/>
          <w:szCs w:val="24"/>
        </w:rPr>
        <w:t>年2月4日修正刪除第18條、第19條及第20條對外國感染者的入境限制後，內政部移民署針對修法前因為感染事實導致逾期居留之外國人、臺灣地區無戶籍國民、香港澳門地區居民及大陸地區人民，開放其申請核發6個月效期之臨時停留許可，以協助其在臺灣重新申請居留。</w:t>
      </w:r>
      <w:r w:rsidRPr="002A2E9F">
        <w:rPr>
          <w:rFonts w:ascii="標楷體" w:eastAsia="標楷體" w:hAnsi="標楷體" w:hint="eastAsia"/>
          <w:b/>
          <w:szCs w:val="24"/>
        </w:rPr>
        <w:t xml:space="preserve"> </w:t>
      </w:r>
    </w:p>
    <w:p w14:paraId="5A762275" w14:textId="77777777" w:rsidR="00EC441D" w:rsidRPr="00B44292" w:rsidRDefault="00EC441D" w:rsidP="00CC3A7E">
      <w:pPr>
        <w:pStyle w:val="a8"/>
        <w:numPr>
          <w:ilvl w:val="0"/>
          <w:numId w:val="4"/>
        </w:numPr>
        <w:overflowPunct w:val="0"/>
        <w:spacing w:line="480" w:lineRule="exact"/>
        <w:ind w:leftChars="0"/>
        <w:jc w:val="both"/>
        <w:rPr>
          <w:rFonts w:ascii="標楷體" w:eastAsia="標楷體" w:hAnsi="標楷體"/>
          <w:szCs w:val="24"/>
        </w:rPr>
      </w:pPr>
      <w:r w:rsidRPr="002A2E9F">
        <w:rPr>
          <w:rFonts w:ascii="標楷體" w:eastAsia="標楷體" w:hAnsi="標楷體" w:hint="eastAsia"/>
          <w:szCs w:val="24"/>
        </w:rPr>
        <w:t>勞動部已配合衛生福利部函請各地方政府、仲介公</w:t>
      </w:r>
      <w:r w:rsidR="009D5EF3">
        <w:rPr>
          <w:rFonts w:ascii="標楷體" w:eastAsia="標楷體" w:hAnsi="標楷體" w:hint="eastAsia"/>
          <w:szCs w:val="24"/>
        </w:rPr>
        <w:t>（</w:t>
      </w:r>
      <w:r w:rsidRPr="002A2E9F">
        <w:rPr>
          <w:rFonts w:ascii="標楷體" w:eastAsia="標楷體" w:hAnsi="標楷體" w:hint="eastAsia"/>
          <w:szCs w:val="24"/>
        </w:rPr>
        <w:t>協</w:t>
      </w:r>
      <w:r w:rsidR="009D5EF3">
        <w:rPr>
          <w:rFonts w:ascii="標楷體" w:eastAsia="標楷體" w:hAnsi="標楷體" w:hint="eastAsia"/>
          <w:szCs w:val="24"/>
        </w:rPr>
        <w:t>）</w:t>
      </w:r>
      <w:r w:rsidRPr="002A2E9F">
        <w:rPr>
          <w:rFonts w:ascii="標楷體" w:eastAsia="標楷體" w:hAnsi="標楷體" w:hint="eastAsia"/>
          <w:szCs w:val="24"/>
        </w:rPr>
        <w:t>會、雇主團體，及外</w:t>
      </w:r>
      <w:r w:rsidR="00D57AA6">
        <w:rPr>
          <w:rFonts w:ascii="標楷體" w:eastAsia="標楷體" w:hAnsi="標楷體" w:hint="eastAsia"/>
          <w:szCs w:val="24"/>
        </w:rPr>
        <w:t>籍</w:t>
      </w:r>
      <w:r w:rsidRPr="002A2E9F">
        <w:rPr>
          <w:rFonts w:ascii="標楷體" w:eastAsia="標楷體" w:hAnsi="標楷體" w:hint="eastAsia"/>
          <w:szCs w:val="24"/>
        </w:rPr>
        <w:t>勞</w:t>
      </w:r>
      <w:r w:rsidR="00D57AA6">
        <w:rPr>
          <w:rFonts w:ascii="標楷體" w:eastAsia="標楷體" w:hAnsi="標楷體" w:hint="eastAsia"/>
          <w:szCs w:val="24"/>
        </w:rPr>
        <w:t>工</w:t>
      </w:r>
      <w:r w:rsidRPr="002A2E9F">
        <w:rPr>
          <w:rFonts w:ascii="標楷體" w:eastAsia="標楷體" w:hAnsi="標楷體" w:hint="eastAsia"/>
          <w:szCs w:val="24"/>
        </w:rPr>
        <w:t>來源國駐臺辦事處協助宣導</w:t>
      </w:r>
      <w:r w:rsidR="00B44292">
        <w:rPr>
          <w:rFonts w:ascii="標楷體" w:eastAsia="標楷體" w:hAnsi="標楷體" w:hint="eastAsia"/>
          <w:szCs w:val="24"/>
        </w:rPr>
        <w:t>，</w:t>
      </w:r>
      <w:r w:rsidRPr="002A2E9F">
        <w:rPr>
          <w:rFonts w:ascii="標楷體" w:eastAsia="標楷體" w:hAnsi="標楷體" w:hint="eastAsia"/>
          <w:szCs w:val="24"/>
        </w:rPr>
        <w:t>不得強制外籍勞工接受愛滋病毒檢查或提供與工作無關之隱私資料。政府各機關均配合</w:t>
      </w:r>
      <w:r w:rsidR="00B44292">
        <w:rPr>
          <w:rFonts w:ascii="標楷體" w:eastAsia="標楷體" w:hAnsi="標楷體" w:hint="eastAsia"/>
          <w:szCs w:val="24"/>
        </w:rPr>
        <w:t>主管衛生之權責機關相關衛生防疫政策與措施，執行邊境防疫把關作為</w:t>
      </w:r>
      <w:r w:rsidR="00B44292" w:rsidRPr="00B44292">
        <w:rPr>
          <w:rFonts w:ascii="標楷體" w:eastAsia="標楷體" w:hAnsi="標楷體" w:hint="eastAsia"/>
          <w:szCs w:val="24"/>
        </w:rPr>
        <w:t>，</w:t>
      </w:r>
      <w:r w:rsidRPr="00B44292">
        <w:rPr>
          <w:rFonts w:ascii="標楷體" w:eastAsia="標楷體" w:hAnsi="標楷體" w:hint="eastAsia"/>
          <w:szCs w:val="24"/>
        </w:rPr>
        <w:t>僅於接獲衛生主管機關通知外國人患有足以妨害公共衛生或社會安寧之傳染病者，始據以依法限制其入國。</w:t>
      </w:r>
    </w:p>
    <w:p w14:paraId="0114CD48" w14:textId="77777777" w:rsidR="002D43D9" w:rsidRPr="002D43D9" w:rsidRDefault="002D43D9" w:rsidP="002D43D9">
      <w:pPr>
        <w:pStyle w:val="a8"/>
        <w:spacing w:line="480" w:lineRule="exact"/>
        <w:ind w:leftChars="0" w:left="426"/>
        <w:jc w:val="both"/>
        <w:rPr>
          <w:rFonts w:ascii="標楷體" w:eastAsia="標楷體" w:hAnsi="標楷體"/>
          <w:sz w:val="36"/>
          <w:szCs w:val="36"/>
        </w:rPr>
      </w:pPr>
    </w:p>
    <w:p w14:paraId="1613F06A" w14:textId="77777777" w:rsidR="00EC441D" w:rsidRPr="000705B4" w:rsidRDefault="00EC441D" w:rsidP="002D43D9">
      <w:pPr>
        <w:keepNext/>
        <w:overflowPunct w:val="0"/>
        <w:spacing w:line="480" w:lineRule="exact"/>
        <w:jc w:val="both"/>
        <w:outlineLvl w:val="0"/>
        <w:rPr>
          <w:rFonts w:ascii="標楷體" w:eastAsia="標楷體" w:hAnsi="標楷體" w:cs="Times New Roman"/>
          <w:b/>
          <w:bCs/>
          <w:sz w:val="28"/>
          <w:szCs w:val="28"/>
        </w:rPr>
      </w:pPr>
      <w:bookmarkStart w:id="248" w:name="_Toc440549704"/>
      <w:r w:rsidRPr="000705B4">
        <w:rPr>
          <w:rFonts w:ascii="標楷體" w:eastAsia="標楷體" w:hAnsi="標楷體" w:cs="Times New Roman" w:hint="eastAsia"/>
          <w:b/>
          <w:bCs/>
          <w:sz w:val="28"/>
          <w:szCs w:val="28"/>
        </w:rPr>
        <w:t>第70點</w:t>
      </w:r>
      <w:bookmarkEnd w:id="248"/>
    </w:p>
    <w:p w14:paraId="15FAE143" w14:textId="77777777" w:rsidR="00EC441D" w:rsidRPr="000705B4" w:rsidRDefault="00EC441D" w:rsidP="002D43D9">
      <w:pPr>
        <w:keepNext/>
        <w:overflowPunct w:val="0"/>
        <w:spacing w:line="480" w:lineRule="exact"/>
        <w:jc w:val="both"/>
        <w:outlineLvl w:val="1"/>
        <w:rPr>
          <w:rFonts w:ascii="標楷體" w:eastAsia="標楷體" w:hAnsi="標楷體" w:cs="Times New Roman"/>
          <w:b/>
          <w:szCs w:val="24"/>
        </w:rPr>
      </w:pPr>
      <w:bookmarkStart w:id="249" w:name="_Toc440053202"/>
      <w:bookmarkStart w:id="250" w:name="_Toc440549705"/>
      <w:r w:rsidRPr="000705B4">
        <w:rPr>
          <w:rFonts w:ascii="標楷體" w:eastAsia="標楷體" w:hAnsi="標楷體" w:cs="Times New Roman" w:hint="eastAsia"/>
          <w:b/>
          <w:szCs w:val="24"/>
        </w:rPr>
        <w:t>通姦除罪化之研議</w:t>
      </w:r>
      <w:bookmarkEnd w:id="249"/>
      <w:bookmarkEnd w:id="250"/>
    </w:p>
    <w:p w14:paraId="54A082A5" w14:textId="77777777" w:rsidR="00EC441D" w:rsidRPr="00085DB5" w:rsidRDefault="00EC441D" w:rsidP="00CC3A7E">
      <w:pPr>
        <w:pStyle w:val="a8"/>
        <w:numPr>
          <w:ilvl w:val="0"/>
          <w:numId w:val="4"/>
        </w:numPr>
        <w:overflowPunct w:val="0"/>
        <w:spacing w:line="480" w:lineRule="exact"/>
        <w:ind w:leftChars="0"/>
        <w:jc w:val="both"/>
        <w:rPr>
          <w:rFonts w:ascii="標楷體" w:eastAsia="標楷體" w:hAnsi="標楷體"/>
          <w:szCs w:val="24"/>
        </w:rPr>
      </w:pPr>
      <w:r w:rsidRPr="00085DB5">
        <w:rPr>
          <w:rFonts w:ascii="標楷體" w:eastAsia="標楷體" w:hAnsi="標楷體" w:hint="eastAsia"/>
          <w:szCs w:val="24"/>
        </w:rPr>
        <w:t>現行刑法將通姦罪規範為告訴乃論之罪，已限制國家刑罰權介入個人私生活，而</w:t>
      </w:r>
      <w:r w:rsidR="00085DB5">
        <w:rPr>
          <w:rFonts w:ascii="標楷體" w:eastAsia="標楷體" w:hAnsi="標楷體" w:hint="eastAsia"/>
          <w:szCs w:val="24"/>
        </w:rPr>
        <w:t>係由被害家庭成員之配偶自由決定是否提出刑事告訴，國家權力並無</w:t>
      </w:r>
      <w:r w:rsidRPr="00085DB5">
        <w:rPr>
          <w:rFonts w:ascii="標楷體" w:eastAsia="標楷體" w:hAnsi="標楷體" w:hint="eastAsia"/>
          <w:szCs w:val="24"/>
        </w:rPr>
        <w:t>介入家庭或個人私生活事務，亦無違反刑法謙抑原則。</w:t>
      </w:r>
    </w:p>
    <w:p w14:paraId="2CC0D816" w14:textId="77777777" w:rsidR="00EC441D" w:rsidRPr="00D112E6" w:rsidRDefault="00B44292" w:rsidP="00CC3A7E">
      <w:pPr>
        <w:pStyle w:val="a8"/>
        <w:numPr>
          <w:ilvl w:val="0"/>
          <w:numId w:val="4"/>
        </w:numPr>
        <w:overflowPunct w:val="0"/>
        <w:spacing w:line="480" w:lineRule="exact"/>
        <w:ind w:leftChars="0"/>
        <w:jc w:val="both"/>
        <w:rPr>
          <w:rFonts w:ascii="標楷體" w:eastAsia="標楷體" w:hAnsi="標楷體"/>
          <w:szCs w:val="24"/>
        </w:rPr>
      </w:pPr>
      <w:r>
        <w:rPr>
          <w:rFonts w:ascii="標楷體" w:eastAsia="標楷體" w:hAnsi="標楷體" w:cs="Arial" w:hint="eastAsia"/>
          <w:kern w:val="0"/>
          <w:szCs w:val="24"/>
        </w:rPr>
        <w:t>2008</w:t>
      </w:r>
      <w:r w:rsidR="00DE2CAF">
        <w:rPr>
          <w:rFonts w:ascii="標楷體" w:eastAsia="標楷體" w:hAnsi="標楷體" w:cs="Arial" w:hint="eastAsia"/>
          <w:kern w:val="0"/>
          <w:szCs w:val="24"/>
        </w:rPr>
        <w:t>年</w:t>
      </w:r>
      <w:r w:rsidR="00EC441D" w:rsidRPr="008D7CA0">
        <w:rPr>
          <w:rFonts w:ascii="標楷體" w:eastAsia="標楷體" w:hAnsi="標楷體" w:cs="Arial" w:hint="eastAsia"/>
          <w:kern w:val="0"/>
          <w:szCs w:val="24"/>
        </w:rPr>
        <w:t>至</w:t>
      </w:r>
      <w:r>
        <w:rPr>
          <w:rFonts w:ascii="標楷體" w:eastAsia="標楷體" w:hAnsi="標楷體" w:cs="Arial" w:hint="eastAsia"/>
          <w:kern w:val="0"/>
          <w:szCs w:val="24"/>
        </w:rPr>
        <w:t>2015</w:t>
      </w:r>
      <w:r w:rsidR="00EC441D" w:rsidRPr="008D7CA0">
        <w:rPr>
          <w:rFonts w:ascii="標楷體" w:eastAsia="標楷體" w:hAnsi="標楷體" w:cs="Arial" w:hint="eastAsia"/>
          <w:kern w:val="0"/>
          <w:szCs w:val="24"/>
        </w:rPr>
        <w:t>年</w:t>
      </w:r>
      <w:r w:rsidR="00877D58">
        <w:rPr>
          <w:rFonts w:ascii="標楷體" w:eastAsia="標楷體" w:hAnsi="標楷體" w:cs="Arial" w:hint="eastAsia"/>
          <w:kern w:val="0"/>
          <w:szCs w:val="24"/>
        </w:rPr>
        <w:t>10月</w:t>
      </w:r>
      <w:r w:rsidR="00EC441D" w:rsidRPr="008D7CA0">
        <w:rPr>
          <w:rFonts w:ascii="標楷體" w:eastAsia="標楷體" w:hAnsi="標楷體" w:cs="Arial" w:hint="eastAsia"/>
          <w:kern w:val="0"/>
          <w:szCs w:val="24"/>
        </w:rPr>
        <w:t>通姦</w:t>
      </w:r>
      <w:r w:rsidR="001E43AD">
        <w:rPr>
          <w:rFonts w:ascii="標楷體" w:eastAsia="標楷體" w:hAnsi="標楷體" w:cs="Arial" w:hint="eastAsia"/>
          <w:kern w:val="0"/>
          <w:szCs w:val="24"/>
        </w:rPr>
        <w:t>罪及</w:t>
      </w:r>
      <w:r w:rsidR="00EC441D" w:rsidRPr="008D7CA0">
        <w:rPr>
          <w:rFonts w:ascii="標楷體" w:eastAsia="標楷體" w:hAnsi="標楷體" w:cs="Arial" w:hint="eastAsia"/>
          <w:kern w:val="0"/>
          <w:szCs w:val="24"/>
        </w:rPr>
        <w:t>相姦罪起訴案件，女性被告人數為</w:t>
      </w:r>
      <w:r>
        <w:rPr>
          <w:rFonts w:ascii="標楷體" w:eastAsia="標楷體" w:hAnsi="標楷體" w:cs="Arial" w:hint="eastAsia"/>
          <w:kern w:val="0"/>
          <w:szCs w:val="24"/>
        </w:rPr>
        <w:t>2</w:t>
      </w:r>
      <w:r w:rsidR="00EC441D" w:rsidRPr="008D7CA0">
        <w:rPr>
          <w:rFonts w:ascii="標楷體" w:eastAsia="標楷體" w:hAnsi="標楷體" w:cs="Arial" w:hint="eastAsia"/>
          <w:kern w:val="0"/>
          <w:szCs w:val="24"/>
        </w:rPr>
        <w:t>,</w:t>
      </w:r>
      <w:r w:rsidR="00114E1A">
        <w:rPr>
          <w:rFonts w:ascii="標楷體" w:eastAsia="標楷體" w:hAnsi="標楷體" w:cs="Arial" w:hint="eastAsia"/>
          <w:kern w:val="0"/>
          <w:szCs w:val="24"/>
        </w:rPr>
        <w:t>409</w:t>
      </w:r>
      <w:r w:rsidR="00EC441D" w:rsidRPr="008D7CA0">
        <w:rPr>
          <w:rFonts w:ascii="標楷體" w:eastAsia="標楷體" w:hAnsi="標楷體" w:cs="Arial" w:hint="eastAsia"/>
          <w:kern w:val="0"/>
          <w:szCs w:val="24"/>
        </w:rPr>
        <w:t>人，多於男性之2,</w:t>
      </w:r>
      <w:r w:rsidR="00114E1A">
        <w:rPr>
          <w:rFonts w:ascii="標楷體" w:eastAsia="標楷體" w:hAnsi="標楷體" w:cs="Arial" w:hint="eastAsia"/>
          <w:kern w:val="0"/>
          <w:szCs w:val="24"/>
        </w:rPr>
        <w:t>192</w:t>
      </w:r>
      <w:r w:rsidR="00EC441D" w:rsidRPr="008D7CA0">
        <w:rPr>
          <w:rFonts w:ascii="標楷體" w:eastAsia="標楷體" w:hAnsi="標楷體" w:cs="Arial" w:hint="eastAsia"/>
          <w:kern w:val="0"/>
          <w:szCs w:val="24"/>
        </w:rPr>
        <w:t>人，女性被告約占被起訴總人數的52</w:t>
      </w:r>
      <w:r w:rsidR="009D5EF3">
        <w:rPr>
          <w:rFonts w:ascii="標楷體" w:eastAsia="標楷體" w:hAnsi="標楷體" w:cs="Arial" w:hint="eastAsia"/>
          <w:kern w:val="0"/>
          <w:szCs w:val="24"/>
        </w:rPr>
        <w:t>％</w:t>
      </w:r>
      <w:r w:rsidR="00EC441D" w:rsidRPr="008D7CA0">
        <w:rPr>
          <w:rFonts w:ascii="標楷體" w:eastAsia="標楷體" w:hAnsi="標楷體" w:cs="Arial" w:hint="eastAsia"/>
          <w:kern w:val="0"/>
          <w:szCs w:val="24"/>
        </w:rPr>
        <w:t>。通姦罪及相姦罪之男、女性別個別追訴</w:t>
      </w:r>
      <w:r w:rsidR="00440F4C">
        <w:rPr>
          <w:rFonts w:ascii="標楷體" w:eastAsia="標楷體" w:hAnsi="標楷體" w:cs="Arial" w:hint="eastAsia"/>
          <w:kern w:val="0"/>
          <w:szCs w:val="24"/>
        </w:rPr>
        <w:t>人數及</w:t>
      </w:r>
      <w:r w:rsidR="00A219FB">
        <w:rPr>
          <w:rFonts w:ascii="標楷體" w:eastAsia="標楷體" w:hAnsi="標楷體" w:cs="Arial" w:hint="eastAsia"/>
          <w:kern w:val="0"/>
          <w:szCs w:val="24"/>
        </w:rPr>
        <w:t>比率</w:t>
      </w:r>
      <w:r w:rsidR="00440F4C">
        <w:rPr>
          <w:rFonts w:ascii="標楷體" w:eastAsia="標楷體" w:hAnsi="標楷體" w:cs="Arial" w:hint="eastAsia"/>
          <w:kern w:val="0"/>
          <w:szCs w:val="24"/>
        </w:rPr>
        <w:t>之資料如表</w:t>
      </w:r>
      <w:r w:rsidR="00AD0FB8">
        <w:rPr>
          <w:rFonts w:ascii="標楷體" w:eastAsia="標楷體" w:hAnsi="標楷體" w:cs="Arial" w:hint="eastAsia"/>
          <w:kern w:val="0"/>
          <w:szCs w:val="24"/>
        </w:rPr>
        <w:t>32</w:t>
      </w:r>
      <w:r w:rsidR="00440F4C">
        <w:rPr>
          <w:rFonts w:ascii="標楷體" w:eastAsia="標楷體" w:hAnsi="標楷體" w:cs="Arial" w:hint="eastAsia"/>
          <w:kern w:val="0"/>
          <w:szCs w:val="24"/>
        </w:rPr>
        <w:t>、表</w:t>
      </w:r>
      <w:r w:rsidR="00AD0FB8">
        <w:rPr>
          <w:rFonts w:ascii="標楷體" w:eastAsia="標楷體" w:hAnsi="標楷體" w:cs="Arial" w:hint="eastAsia"/>
          <w:kern w:val="0"/>
          <w:szCs w:val="24"/>
        </w:rPr>
        <w:t>33</w:t>
      </w:r>
      <w:r w:rsidR="00440F4C">
        <w:rPr>
          <w:rFonts w:ascii="標楷體" w:eastAsia="標楷體" w:hAnsi="標楷體" w:cs="Arial" w:hint="eastAsia"/>
          <w:kern w:val="0"/>
          <w:szCs w:val="24"/>
        </w:rPr>
        <w:t>。有罪判決之性別人數及比率如表</w:t>
      </w:r>
      <w:r w:rsidR="00AD0FB8">
        <w:rPr>
          <w:rFonts w:ascii="標楷體" w:eastAsia="標楷體" w:hAnsi="標楷體" w:cs="Arial" w:hint="eastAsia"/>
          <w:kern w:val="0"/>
          <w:szCs w:val="24"/>
        </w:rPr>
        <w:t>34</w:t>
      </w:r>
      <w:r w:rsidR="00440F4C">
        <w:rPr>
          <w:rFonts w:ascii="標楷體" w:eastAsia="標楷體" w:hAnsi="標楷體" w:cs="Arial" w:hint="eastAsia"/>
          <w:kern w:val="0"/>
          <w:szCs w:val="24"/>
        </w:rPr>
        <w:t>。</w:t>
      </w:r>
    </w:p>
    <w:p w14:paraId="7D2E8194" w14:textId="77777777" w:rsidR="003A323C" w:rsidRDefault="00D112E6" w:rsidP="003A323C">
      <w:pPr>
        <w:pStyle w:val="ac"/>
        <w:spacing w:beforeLines="40" w:before="144"/>
        <w:jc w:val="center"/>
        <w:rPr>
          <w:rFonts w:ascii="標楷體" w:eastAsia="標楷體" w:hAnsi="標楷體" w:cs="Arial"/>
          <w:b/>
          <w:sz w:val="24"/>
          <w:szCs w:val="24"/>
        </w:rPr>
      </w:pPr>
      <w:bookmarkStart w:id="251" w:name="_Toc440620448"/>
      <w:r w:rsidRPr="00AB32BE">
        <w:rPr>
          <w:rFonts w:ascii="標楷體" w:eastAsia="標楷體" w:hAnsi="標楷體" w:cs="Arial" w:hint="eastAsia"/>
          <w:b/>
          <w:sz w:val="24"/>
          <w:szCs w:val="24"/>
        </w:rPr>
        <w:t>表</w:t>
      </w:r>
      <w:r w:rsidR="00530C28" w:rsidRPr="00AB32BE">
        <w:rPr>
          <w:rFonts w:ascii="標楷體" w:eastAsia="標楷體" w:hAnsi="標楷體" w:cs="Arial"/>
          <w:b/>
          <w:sz w:val="24"/>
          <w:szCs w:val="24"/>
        </w:rPr>
        <w:fldChar w:fldCharType="begin"/>
      </w:r>
      <w:r w:rsidR="00530C28" w:rsidRPr="00AB32BE">
        <w:rPr>
          <w:rFonts w:ascii="標楷體" w:eastAsia="標楷體" w:hAnsi="標楷體" w:cs="Arial"/>
          <w:b/>
          <w:sz w:val="24"/>
          <w:szCs w:val="24"/>
        </w:rPr>
        <w:instrText xml:space="preserve"> </w:instrText>
      </w:r>
      <w:r w:rsidR="00530C28" w:rsidRPr="00AB32BE">
        <w:rPr>
          <w:rFonts w:ascii="標楷體" w:eastAsia="標楷體" w:hAnsi="標楷體" w:cs="Arial" w:hint="eastAsia"/>
          <w:b/>
          <w:sz w:val="24"/>
          <w:szCs w:val="24"/>
        </w:rPr>
        <w:instrText>SEQ Figure \* ARABIC</w:instrText>
      </w:r>
      <w:r w:rsidR="00530C28" w:rsidRPr="00AB32BE">
        <w:rPr>
          <w:rFonts w:ascii="標楷體" w:eastAsia="標楷體" w:hAnsi="標楷體" w:cs="Arial"/>
          <w:b/>
          <w:sz w:val="24"/>
          <w:szCs w:val="24"/>
        </w:rPr>
        <w:instrText xml:space="preserve"> </w:instrText>
      </w:r>
      <w:r w:rsidR="00530C28" w:rsidRPr="00AB32BE">
        <w:rPr>
          <w:rFonts w:ascii="標楷體" w:eastAsia="標楷體" w:hAnsi="標楷體" w:cs="Arial"/>
          <w:b/>
          <w:sz w:val="24"/>
          <w:szCs w:val="24"/>
        </w:rPr>
        <w:fldChar w:fldCharType="separate"/>
      </w:r>
      <w:r w:rsidR="0035511C">
        <w:rPr>
          <w:rFonts w:ascii="標楷體" w:eastAsia="標楷體" w:hAnsi="標楷體" w:cs="Arial"/>
          <w:b/>
          <w:noProof/>
          <w:sz w:val="24"/>
          <w:szCs w:val="24"/>
        </w:rPr>
        <w:t>32</w:t>
      </w:r>
      <w:r w:rsidR="00530C28" w:rsidRPr="00AB32BE">
        <w:rPr>
          <w:rFonts w:ascii="標楷體" w:eastAsia="標楷體" w:hAnsi="標楷體" w:cs="Arial"/>
          <w:b/>
          <w:sz w:val="24"/>
          <w:szCs w:val="24"/>
        </w:rPr>
        <w:fldChar w:fldCharType="end"/>
      </w:r>
      <w:r w:rsidR="00956406" w:rsidRPr="00AB32BE">
        <w:rPr>
          <w:rFonts w:ascii="標楷體" w:eastAsia="標楷體" w:hAnsi="標楷體" w:cs="Arial" w:hint="eastAsia"/>
          <w:b/>
          <w:sz w:val="24"/>
          <w:szCs w:val="24"/>
        </w:rPr>
        <w:t xml:space="preserve">　</w:t>
      </w:r>
      <w:r w:rsidR="00EC441D" w:rsidRPr="00AB32BE">
        <w:rPr>
          <w:rFonts w:ascii="標楷體" w:eastAsia="標楷體" w:hAnsi="標楷體" w:cs="Arial" w:hint="eastAsia"/>
          <w:b/>
          <w:sz w:val="24"/>
          <w:szCs w:val="24"/>
        </w:rPr>
        <w:t>地方法院檢察署偵辦刑法第239條起訴及緩起訴人數</w:t>
      </w:r>
      <w:bookmarkEnd w:id="251"/>
    </w:p>
    <w:p w14:paraId="7C2E16CE" w14:textId="77777777" w:rsidR="00EC441D" w:rsidRPr="00AB32BE" w:rsidRDefault="007D541D" w:rsidP="003A323C">
      <w:pPr>
        <w:pStyle w:val="ac"/>
        <w:spacing w:beforeLines="40" w:before="144"/>
        <w:jc w:val="right"/>
        <w:rPr>
          <w:rFonts w:ascii="標楷體" w:eastAsia="標楷體" w:hAnsi="標楷體" w:cs="Arial"/>
          <w:b/>
          <w:sz w:val="24"/>
          <w:szCs w:val="24"/>
        </w:rPr>
      </w:pPr>
      <w:r>
        <w:rPr>
          <w:rFonts w:ascii="標楷體" w:eastAsia="標楷體" w:hAnsi="標楷體" w:cs="新細明體" w:hint="eastAsia"/>
          <w:kern w:val="0"/>
        </w:rPr>
        <w:t>單位：</w:t>
      </w:r>
      <w:r w:rsidR="006C2A9F">
        <w:rPr>
          <w:rFonts w:ascii="標楷體" w:eastAsia="標楷體" w:hAnsi="標楷體" w:cs="新細明體" w:hint="eastAsia"/>
          <w:kern w:val="0"/>
        </w:rPr>
        <w:t>人</w:t>
      </w:r>
    </w:p>
    <w:tbl>
      <w:tblPr>
        <w:tblStyle w:val="ad"/>
        <w:tblW w:w="5000" w:type="pct"/>
        <w:jc w:val="center"/>
        <w:tblInd w:w="0" w:type="dxa"/>
        <w:tblLook w:val="01E0" w:firstRow="1" w:lastRow="1" w:firstColumn="1" w:lastColumn="1" w:noHBand="0" w:noVBand="0"/>
      </w:tblPr>
      <w:tblGrid>
        <w:gridCol w:w="1218"/>
        <w:gridCol w:w="801"/>
        <w:gridCol w:w="798"/>
        <w:gridCol w:w="800"/>
        <w:gridCol w:w="798"/>
        <w:gridCol w:w="574"/>
        <w:gridCol w:w="800"/>
        <w:gridCol w:w="461"/>
        <w:gridCol w:w="461"/>
        <w:gridCol w:w="463"/>
        <w:gridCol w:w="800"/>
        <w:gridCol w:w="800"/>
        <w:gridCol w:w="796"/>
      </w:tblGrid>
      <w:tr w:rsidR="003C2285" w:rsidRPr="008D7CA0" w14:paraId="16D9B59C" w14:textId="77777777" w:rsidTr="003C2285">
        <w:trPr>
          <w:trHeight w:val="405"/>
          <w:jc w:val="center"/>
        </w:trPr>
        <w:tc>
          <w:tcPr>
            <w:tcW w:w="636" w:type="pct"/>
            <w:vMerge w:val="restart"/>
            <w:tcBorders>
              <w:top w:val="single" w:sz="4" w:space="0" w:color="auto"/>
              <w:left w:val="nil"/>
              <w:right w:val="single" w:sz="4" w:space="0" w:color="auto"/>
              <w:tl2br w:val="single" w:sz="4" w:space="0" w:color="auto"/>
            </w:tcBorders>
            <w:vAlign w:val="center"/>
            <w:hideMark/>
          </w:tcPr>
          <w:p w14:paraId="0F2DC969" w14:textId="77777777" w:rsidR="003C2285" w:rsidRPr="008D7CA0" w:rsidRDefault="003C2285" w:rsidP="003C2285">
            <w:pPr>
              <w:jc w:val="right"/>
              <w:rPr>
                <w:rFonts w:ascii="標楷體" w:eastAsia="標楷體" w:hAnsi="標楷體"/>
                <w:sz w:val="18"/>
                <w:szCs w:val="18"/>
              </w:rPr>
            </w:pPr>
            <w:r>
              <w:rPr>
                <w:rFonts w:ascii="標楷體" w:eastAsia="標楷體" w:hAnsi="標楷體" w:hint="eastAsia"/>
                <w:sz w:val="18"/>
                <w:szCs w:val="18"/>
              </w:rPr>
              <w:t>項目</w:t>
            </w:r>
          </w:p>
          <w:p w14:paraId="6A947C43" w14:textId="77777777" w:rsidR="003C2285" w:rsidRDefault="003C2285" w:rsidP="003C2285">
            <w:pPr>
              <w:rPr>
                <w:rFonts w:ascii="標楷體" w:eastAsia="標楷體" w:hAnsi="標楷體"/>
                <w:sz w:val="18"/>
                <w:szCs w:val="18"/>
              </w:rPr>
            </w:pPr>
          </w:p>
          <w:p w14:paraId="5D6FFC3E" w14:textId="77777777" w:rsidR="003C2285" w:rsidRPr="008D7CA0" w:rsidRDefault="003C2285" w:rsidP="003C2285">
            <w:pPr>
              <w:rPr>
                <w:rFonts w:ascii="標楷體" w:eastAsia="標楷體" w:hAnsi="標楷體"/>
                <w:sz w:val="18"/>
                <w:szCs w:val="18"/>
              </w:rPr>
            </w:pPr>
            <w:r>
              <w:rPr>
                <w:rFonts w:ascii="標楷體" w:eastAsia="標楷體" w:hAnsi="標楷體" w:hint="eastAsia"/>
                <w:sz w:val="18"/>
                <w:szCs w:val="18"/>
              </w:rPr>
              <w:t>年別</w:t>
            </w:r>
          </w:p>
        </w:tc>
        <w:tc>
          <w:tcPr>
            <w:tcW w:w="1253" w:type="pct"/>
            <w:gridSpan w:val="3"/>
            <w:tcBorders>
              <w:top w:val="single" w:sz="4" w:space="0" w:color="auto"/>
              <w:left w:val="single" w:sz="4" w:space="0" w:color="auto"/>
              <w:bottom w:val="single" w:sz="4" w:space="0" w:color="auto"/>
              <w:right w:val="single" w:sz="4" w:space="0" w:color="auto"/>
            </w:tcBorders>
            <w:vAlign w:val="center"/>
            <w:hideMark/>
          </w:tcPr>
          <w:p w14:paraId="2C2CB190" w14:textId="77777777" w:rsidR="003C2285" w:rsidRPr="008D7CA0" w:rsidRDefault="003C2285" w:rsidP="00942186">
            <w:pPr>
              <w:jc w:val="center"/>
              <w:rPr>
                <w:rFonts w:ascii="標楷體" w:eastAsia="標楷體" w:hAnsi="標楷體"/>
                <w:sz w:val="18"/>
                <w:szCs w:val="18"/>
              </w:rPr>
            </w:pPr>
            <w:r w:rsidRPr="008D7CA0">
              <w:rPr>
                <w:rFonts w:ascii="標楷體" w:eastAsia="標楷體" w:hAnsi="標楷體" w:hint="eastAsia"/>
                <w:sz w:val="18"/>
                <w:szCs w:val="18"/>
              </w:rPr>
              <w:t>起訴</w:t>
            </w:r>
          </w:p>
        </w:tc>
        <w:tc>
          <w:tcPr>
            <w:tcW w:w="1135" w:type="pct"/>
            <w:gridSpan w:val="3"/>
            <w:tcBorders>
              <w:top w:val="single" w:sz="4" w:space="0" w:color="auto"/>
              <w:left w:val="single" w:sz="4" w:space="0" w:color="auto"/>
              <w:bottom w:val="single" w:sz="4" w:space="0" w:color="auto"/>
              <w:right w:val="single" w:sz="4" w:space="0" w:color="auto"/>
            </w:tcBorders>
            <w:vAlign w:val="center"/>
            <w:hideMark/>
          </w:tcPr>
          <w:p w14:paraId="49A4AF63" w14:textId="77777777" w:rsidR="003C2285" w:rsidRPr="008D7CA0" w:rsidRDefault="003C2285" w:rsidP="00942186">
            <w:pPr>
              <w:jc w:val="center"/>
              <w:rPr>
                <w:rFonts w:ascii="標楷體" w:eastAsia="標楷體" w:hAnsi="標楷體"/>
                <w:sz w:val="18"/>
                <w:szCs w:val="18"/>
              </w:rPr>
            </w:pPr>
            <w:r w:rsidRPr="008D7CA0">
              <w:rPr>
                <w:rFonts w:ascii="標楷體" w:eastAsia="標楷體" w:hAnsi="標楷體" w:hint="eastAsia"/>
                <w:sz w:val="18"/>
                <w:szCs w:val="18"/>
              </w:rPr>
              <w:t>聲請簡易</w:t>
            </w:r>
          </w:p>
          <w:p w14:paraId="4DE94D25" w14:textId="77777777" w:rsidR="003C2285" w:rsidRPr="008D7CA0" w:rsidRDefault="003C2285" w:rsidP="00942186">
            <w:pPr>
              <w:jc w:val="center"/>
              <w:rPr>
                <w:rFonts w:ascii="標楷體" w:eastAsia="標楷體" w:hAnsi="標楷體"/>
                <w:sz w:val="18"/>
                <w:szCs w:val="18"/>
              </w:rPr>
            </w:pPr>
            <w:r w:rsidRPr="008D7CA0">
              <w:rPr>
                <w:rFonts w:ascii="標楷體" w:eastAsia="標楷體" w:hAnsi="標楷體" w:hint="eastAsia"/>
                <w:sz w:val="18"/>
                <w:szCs w:val="18"/>
              </w:rPr>
              <w:t>判決處刑</w:t>
            </w:r>
          </w:p>
        </w:tc>
        <w:tc>
          <w:tcPr>
            <w:tcW w:w="724" w:type="pct"/>
            <w:gridSpan w:val="3"/>
            <w:tcBorders>
              <w:top w:val="single" w:sz="4" w:space="0" w:color="auto"/>
              <w:left w:val="single" w:sz="4" w:space="0" w:color="auto"/>
              <w:bottom w:val="single" w:sz="4" w:space="0" w:color="auto"/>
              <w:right w:val="single" w:sz="4" w:space="0" w:color="auto"/>
            </w:tcBorders>
            <w:vAlign w:val="center"/>
            <w:hideMark/>
          </w:tcPr>
          <w:p w14:paraId="0A4158AA" w14:textId="77777777" w:rsidR="003C2285" w:rsidRPr="008D7CA0" w:rsidRDefault="003C2285" w:rsidP="00942186">
            <w:pPr>
              <w:jc w:val="center"/>
              <w:rPr>
                <w:rFonts w:ascii="標楷體" w:eastAsia="標楷體" w:hAnsi="標楷體"/>
                <w:sz w:val="18"/>
                <w:szCs w:val="18"/>
              </w:rPr>
            </w:pPr>
            <w:r w:rsidRPr="008D7CA0">
              <w:rPr>
                <w:rFonts w:ascii="標楷體" w:eastAsia="標楷體" w:hAnsi="標楷體" w:hint="eastAsia"/>
                <w:sz w:val="18"/>
                <w:szCs w:val="18"/>
              </w:rPr>
              <w:t>緩起訴</w:t>
            </w:r>
          </w:p>
        </w:tc>
        <w:tc>
          <w:tcPr>
            <w:tcW w:w="1252" w:type="pct"/>
            <w:gridSpan w:val="3"/>
            <w:tcBorders>
              <w:top w:val="single" w:sz="4" w:space="0" w:color="auto"/>
              <w:left w:val="single" w:sz="4" w:space="0" w:color="auto"/>
              <w:bottom w:val="single" w:sz="4" w:space="0" w:color="auto"/>
              <w:right w:val="nil"/>
            </w:tcBorders>
            <w:vAlign w:val="center"/>
            <w:hideMark/>
          </w:tcPr>
          <w:p w14:paraId="07F32B88" w14:textId="77777777" w:rsidR="003C2285" w:rsidRPr="008D7CA0" w:rsidRDefault="003C2285" w:rsidP="00942186">
            <w:pPr>
              <w:jc w:val="center"/>
              <w:rPr>
                <w:rFonts w:ascii="標楷體" w:eastAsia="標楷體" w:hAnsi="標楷體"/>
                <w:sz w:val="18"/>
                <w:szCs w:val="18"/>
              </w:rPr>
            </w:pPr>
            <w:r w:rsidRPr="008D7CA0">
              <w:rPr>
                <w:rFonts w:ascii="標楷體" w:eastAsia="標楷體" w:hAnsi="標楷體" w:hint="eastAsia"/>
                <w:sz w:val="18"/>
                <w:szCs w:val="18"/>
              </w:rPr>
              <w:t>總計</w:t>
            </w:r>
          </w:p>
        </w:tc>
      </w:tr>
      <w:tr w:rsidR="003C2285" w:rsidRPr="008D7CA0" w14:paraId="6D209CA9" w14:textId="77777777" w:rsidTr="003C2285">
        <w:trPr>
          <w:trHeight w:val="353"/>
          <w:jc w:val="center"/>
        </w:trPr>
        <w:tc>
          <w:tcPr>
            <w:tcW w:w="636" w:type="pct"/>
            <w:vMerge/>
            <w:tcBorders>
              <w:left w:val="nil"/>
              <w:bottom w:val="single" w:sz="4" w:space="0" w:color="auto"/>
              <w:right w:val="single" w:sz="4" w:space="0" w:color="auto"/>
            </w:tcBorders>
            <w:vAlign w:val="center"/>
            <w:hideMark/>
          </w:tcPr>
          <w:p w14:paraId="3918D3CD" w14:textId="77777777" w:rsidR="003C2285" w:rsidRPr="008D7CA0" w:rsidRDefault="003C2285" w:rsidP="00942186">
            <w:pPr>
              <w:jc w:val="center"/>
              <w:rPr>
                <w:rFonts w:ascii="標楷體" w:eastAsia="標楷體" w:hAnsi="標楷體"/>
                <w:sz w:val="18"/>
                <w:szCs w:val="18"/>
              </w:rPr>
            </w:pPr>
          </w:p>
        </w:tc>
        <w:tc>
          <w:tcPr>
            <w:tcW w:w="418" w:type="pct"/>
            <w:tcBorders>
              <w:top w:val="single" w:sz="4" w:space="0" w:color="auto"/>
              <w:left w:val="single" w:sz="4" w:space="0" w:color="auto"/>
              <w:bottom w:val="single" w:sz="4" w:space="0" w:color="auto"/>
              <w:right w:val="single" w:sz="4" w:space="0" w:color="auto"/>
            </w:tcBorders>
          </w:tcPr>
          <w:p w14:paraId="088226CF" w14:textId="77777777" w:rsidR="003C2285" w:rsidRPr="008D7CA0" w:rsidRDefault="003C2285" w:rsidP="00942186">
            <w:pPr>
              <w:jc w:val="center"/>
              <w:rPr>
                <w:rFonts w:ascii="標楷體" w:eastAsia="標楷體" w:hAnsi="標楷體"/>
                <w:sz w:val="18"/>
                <w:szCs w:val="18"/>
              </w:rPr>
            </w:pPr>
            <w:r w:rsidRPr="008D7CA0">
              <w:rPr>
                <w:rFonts w:ascii="標楷體" w:eastAsia="標楷體" w:hAnsi="標楷體" w:hint="eastAsia"/>
                <w:sz w:val="18"/>
                <w:szCs w:val="18"/>
              </w:rPr>
              <w:t>計</w:t>
            </w:r>
          </w:p>
        </w:tc>
        <w:tc>
          <w:tcPr>
            <w:tcW w:w="417" w:type="pct"/>
            <w:tcBorders>
              <w:top w:val="single" w:sz="4" w:space="0" w:color="auto"/>
              <w:left w:val="single" w:sz="4" w:space="0" w:color="auto"/>
              <w:bottom w:val="single" w:sz="4" w:space="0" w:color="auto"/>
              <w:right w:val="single" w:sz="4" w:space="0" w:color="auto"/>
            </w:tcBorders>
            <w:hideMark/>
          </w:tcPr>
          <w:p w14:paraId="041783AF" w14:textId="77777777" w:rsidR="003C2285" w:rsidRPr="008D7CA0" w:rsidRDefault="003C2285" w:rsidP="00942186">
            <w:pPr>
              <w:jc w:val="center"/>
              <w:rPr>
                <w:rFonts w:ascii="標楷體" w:eastAsia="標楷體" w:hAnsi="標楷體"/>
                <w:sz w:val="18"/>
                <w:szCs w:val="18"/>
              </w:rPr>
            </w:pPr>
            <w:r w:rsidRPr="008D7CA0">
              <w:rPr>
                <w:rFonts w:ascii="標楷體" w:eastAsia="標楷體" w:hAnsi="標楷體" w:hint="eastAsia"/>
                <w:sz w:val="18"/>
                <w:szCs w:val="18"/>
              </w:rPr>
              <w:t>男</w:t>
            </w:r>
          </w:p>
        </w:tc>
        <w:tc>
          <w:tcPr>
            <w:tcW w:w="418" w:type="pct"/>
            <w:tcBorders>
              <w:top w:val="single" w:sz="4" w:space="0" w:color="auto"/>
              <w:left w:val="single" w:sz="4" w:space="0" w:color="auto"/>
              <w:bottom w:val="single" w:sz="4" w:space="0" w:color="auto"/>
              <w:right w:val="single" w:sz="4" w:space="0" w:color="auto"/>
            </w:tcBorders>
            <w:hideMark/>
          </w:tcPr>
          <w:p w14:paraId="152371B2" w14:textId="77777777" w:rsidR="003C2285" w:rsidRPr="008D7CA0" w:rsidRDefault="003C2285" w:rsidP="00942186">
            <w:pPr>
              <w:jc w:val="center"/>
              <w:rPr>
                <w:rFonts w:ascii="標楷體" w:eastAsia="標楷體" w:hAnsi="標楷體"/>
                <w:sz w:val="18"/>
                <w:szCs w:val="18"/>
              </w:rPr>
            </w:pPr>
            <w:r w:rsidRPr="008D7CA0">
              <w:rPr>
                <w:rFonts w:ascii="標楷體" w:eastAsia="標楷體" w:hAnsi="標楷體" w:hint="eastAsia"/>
                <w:sz w:val="18"/>
                <w:szCs w:val="18"/>
              </w:rPr>
              <w:t>女</w:t>
            </w:r>
          </w:p>
        </w:tc>
        <w:tc>
          <w:tcPr>
            <w:tcW w:w="417" w:type="pct"/>
            <w:tcBorders>
              <w:top w:val="single" w:sz="4" w:space="0" w:color="auto"/>
              <w:left w:val="single" w:sz="4" w:space="0" w:color="auto"/>
              <w:bottom w:val="single" w:sz="4" w:space="0" w:color="auto"/>
              <w:right w:val="single" w:sz="4" w:space="0" w:color="auto"/>
            </w:tcBorders>
          </w:tcPr>
          <w:p w14:paraId="0BCD7815" w14:textId="77777777" w:rsidR="003C2285" w:rsidRPr="008D7CA0" w:rsidRDefault="003C2285" w:rsidP="00942186">
            <w:pPr>
              <w:jc w:val="center"/>
              <w:rPr>
                <w:rFonts w:ascii="標楷體" w:eastAsia="標楷體" w:hAnsi="標楷體"/>
                <w:sz w:val="18"/>
                <w:szCs w:val="18"/>
              </w:rPr>
            </w:pPr>
            <w:r w:rsidRPr="008D7CA0">
              <w:rPr>
                <w:rFonts w:ascii="標楷體" w:eastAsia="標楷體" w:hAnsi="標楷體" w:hint="eastAsia"/>
                <w:sz w:val="18"/>
                <w:szCs w:val="18"/>
              </w:rPr>
              <w:t>計</w:t>
            </w:r>
          </w:p>
        </w:tc>
        <w:tc>
          <w:tcPr>
            <w:tcW w:w="300" w:type="pct"/>
            <w:tcBorders>
              <w:top w:val="single" w:sz="4" w:space="0" w:color="auto"/>
              <w:left w:val="single" w:sz="4" w:space="0" w:color="auto"/>
              <w:bottom w:val="single" w:sz="4" w:space="0" w:color="auto"/>
              <w:right w:val="single" w:sz="4" w:space="0" w:color="auto"/>
            </w:tcBorders>
            <w:hideMark/>
          </w:tcPr>
          <w:p w14:paraId="64847CDE" w14:textId="77777777" w:rsidR="003C2285" w:rsidRPr="008D7CA0" w:rsidRDefault="003C2285" w:rsidP="00942186">
            <w:pPr>
              <w:jc w:val="center"/>
              <w:rPr>
                <w:rFonts w:ascii="標楷體" w:eastAsia="標楷體" w:hAnsi="標楷體"/>
                <w:sz w:val="18"/>
                <w:szCs w:val="18"/>
              </w:rPr>
            </w:pPr>
            <w:r w:rsidRPr="008D7CA0">
              <w:rPr>
                <w:rFonts w:ascii="標楷體" w:eastAsia="標楷體" w:hAnsi="標楷體" w:hint="eastAsia"/>
                <w:sz w:val="18"/>
                <w:szCs w:val="18"/>
              </w:rPr>
              <w:t>男</w:t>
            </w:r>
          </w:p>
        </w:tc>
        <w:tc>
          <w:tcPr>
            <w:tcW w:w="418" w:type="pct"/>
            <w:tcBorders>
              <w:top w:val="single" w:sz="4" w:space="0" w:color="auto"/>
              <w:left w:val="single" w:sz="4" w:space="0" w:color="auto"/>
              <w:bottom w:val="single" w:sz="4" w:space="0" w:color="auto"/>
              <w:right w:val="single" w:sz="4" w:space="0" w:color="auto"/>
            </w:tcBorders>
            <w:hideMark/>
          </w:tcPr>
          <w:p w14:paraId="49B7362D" w14:textId="77777777" w:rsidR="003C2285" w:rsidRPr="008D7CA0" w:rsidRDefault="003C2285" w:rsidP="00942186">
            <w:pPr>
              <w:jc w:val="center"/>
              <w:rPr>
                <w:rFonts w:ascii="標楷體" w:eastAsia="標楷體" w:hAnsi="標楷體"/>
                <w:sz w:val="18"/>
                <w:szCs w:val="18"/>
              </w:rPr>
            </w:pPr>
            <w:r w:rsidRPr="008D7CA0">
              <w:rPr>
                <w:rFonts w:ascii="標楷體" w:eastAsia="標楷體" w:hAnsi="標楷體" w:hint="eastAsia"/>
                <w:sz w:val="18"/>
                <w:szCs w:val="18"/>
              </w:rPr>
              <w:t>女</w:t>
            </w:r>
          </w:p>
        </w:tc>
        <w:tc>
          <w:tcPr>
            <w:tcW w:w="241" w:type="pct"/>
            <w:tcBorders>
              <w:top w:val="single" w:sz="4" w:space="0" w:color="auto"/>
              <w:left w:val="single" w:sz="4" w:space="0" w:color="auto"/>
              <w:bottom w:val="single" w:sz="4" w:space="0" w:color="auto"/>
              <w:right w:val="single" w:sz="4" w:space="0" w:color="auto"/>
            </w:tcBorders>
          </w:tcPr>
          <w:p w14:paraId="14A63AE9" w14:textId="77777777" w:rsidR="003C2285" w:rsidRPr="008D7CA0" w:rsidRDefault="003C2285" w:rsidP="00942186">
            <w:pPr>
              <w:jc w:val="center"/>
              <w:rPr>
                <w:rFonts w:ascii="標楷體" w:eastAsia="標楷體" w:hAnsi="標楷體"/>
                <w:sz w:val="18"/>
                <w:szCs w:val="18"/>
              </w:rPr>
            </w:pPr>
            <w:r w:rsidRPr="008D7CA0">
              <w:rPr>
                <w:rFonts w:ascii="標楷體" w:eastAsia="標楷體" w:hAnsi="標楷體" w:hint="eastAsia"/>
                <w:sz w:val="18"/>
                <w:szCs w:val="18"/>
              </w:rPr>
              <w:t>計</w:t>
            </w:r>
          </w:p>
        </w:tc>
        <w:tc>
          <w:tcPr>
            <w:tcW w:w="241" w:type="pct"/>
            <w:tcBorders>
              <w:top w:val="single" w:sz="4" w:space="0" w:color="auto"/>
              <w:left w:val="single" w:sz="4" w:space="0" w:color="auto"/>
              <w:bottom w:val="single" w:sz="4" w:space="0" w:color="auto"/>
              <w:right w:val="single" w:sz="4" w:space="0" w:color="auto"/>
            </w:tcBorders>
            <w:hideMark/>
          </w:tcPr>
          <w:p w14:paraId="482EB8F6" w14:textId="77777777" w:rsidR="003C2285" w:rsidRPr="008D7CA0" w:rsidRDefault="003C2285" w:rsidP="00942186">
            <w:pPr>
              <w:jc w:val="center"/>
              <w:rPr>
                <w:rFonts w:ascii="標楷體" w:eastAsia="標楷體" w:hAnsi="標楷體"/>
                <w:sz w:val="18"/>
                <w:szCs w:val="18"/>
              </w:rPr>
            </w:pPr>
            <w:r w:rsidRPr="008D7CA0">
              <w:rPr>
                <w:rFonts w:ascii="標楷體" w:eastAsia="標楷體" w:hAnsi="標楷體" w:hint="eastAsia"/>
                <w:sz w:val="18"/>
                <w:szCs w:val="18"/>
              </w:rPr>
              <w:t>男</w:t>
            </w:r>
          </w:p>
        </w:tc>
        <w:tc>
          <w:tcPr>
            <w:tcW w:w="242" w:type="pct"/>
            <w:tcBorders>
              <w:top w:val="single" w:sz="4" w:space="0" w:color="auto"/>
              <w:left w:val="single" w:sz="4" w:space="0" w:color="auto"/>
              <w:bottom w:val="single" w:sz="4" w:space="0" w:color="auto"/>
              <w:right w:val="single" w:sz="4" w:space="0" w:color="auto"/>
            </w:tcBorders>
            <w:hideMark/>
          </w:tcPr>
          <w:p w14:paraId="437A97AC" w14:textId="77777777" w:rsidR="003C2285" w:rsidRPr="008D7CA0" w:rsidRDefault="003C2285" w:rsidP="00942186">
            <w:pPr>
              <w:jc w:val="center"/>
              <w:rPr>
                <w:rFonts w:ascii="標楷體" w:eastAsia="標楷體" w:hAnsi="標楷體"/>
                <w:sz w:val="18"/>
                <w:szCs w:val="18"/>
              </w:rPr>
            </w:pPr>
            <w:r w:rsidRPr="008D7CA0">
              <w:rPr>
                <w:rFonts w:ascii="標楷體" w:eastAsia="標楷體" w:hAnsi="標楷體" w:hint="eastAsia"/>
                <w:sz w:val="18"/>
                <w:szCs w:val="18"/>
              </w:rPr>
              <w:t>女</w:t>
            </w:r>
          </w:p>
        </w:tc>
        <w:tc>
          <w:tcPr>
            <w:tcW w:w="418" w:type="pct"/>
            <w:tcBorders>
              <w:top w:val="single" w:sz="4" w:space="0" w:color="auto"/>
              <w:left w:val="single" w:sz="4" w:space="0" w:color="auto"/>
              <w:bottom w:val="single" w:sz="4" w:space="0" w:color="auto"/>
              <w:right w:val="single" w:sz="4" w:space="0" w:color="auto"/>
            </w:tcBorders>
          </w:tcPr>
          <w:p w14:paraId="51198750" w14:textId="77777777" w:rsidR="003C2285" w:rsidRPr="008D7CA0" w:rsidRDefault="003C2285" w:rsidP="00942186">
            <w:pPr>
              <w:jc w:val="center"/>
              <w:rPr>
                <w:rFonts w:ascii="標楷體" w:eastAsia="標楷體" w:hAnsi="標楷體"/>
                <w:sz w:val="18"/>
                <w:szCs w:val="18"/>
              </w:rPr>
            </w:pPr>
            <w:r w:rsidRPr="008D7CA0">
              <w:rPr>
                <w:rFonts w:ascii="標楷體" w:eastAsia="標楷體" w:hAnsi="標楷體" w:hint="eastAsia"/>
                <w:sz w:val="18"/>
                <w:szCs w:val="18"/>
              </w:rPr>
              <w:t>計</w:t>
            </w:r>
          </w:p>
        </w:tc>
        <w:tc>
          <w:tcPr>
            <w:tcW w:w="418" w:type="pct"/>
            <w:tcBorders>
              <w:top w:val="single" w:sz="4" w:space="0" w:color="auto"/>
              <w:left w:val="single" w:sz="4" w:space="0" w:color="auto"/>
              <w:bottom w:val="single" w:sz="4" w:space="0" w:color="auto"/>
              <w:right w:val="single" w:sz="4" w:space="0" w:color="auto"/>
            </w:tcBorders>
            <w:hideMark/>
          </w:tcPr>
          <w:p w14:paraId="5B68DC21" w14:textId="77777777" w:rsidR="003C2285" w:rsidRPr="008D7CA0" w:rsidRDefault="003C2285" w:rsidP="00942186">
            <w:pPr>
              <w:jc w:val="center"/>
              <w:rPr>
                <w:rFonts w:ascii="標楷體" w:eastAsia="標楷體" w:hAnsi="標楷體"/>
                <w:sz w:val="18"/>
                <w:szCs w:val="18"/>
              </w:rPr>
            </w:pPr>
            <w:r w:rsidRPr="008D7CA0">
              <w:rPr>
                <w:rFonts w:ascii="標楷體" w:eastAsia="標楷體" w:hAnsi="標楷體" w:hint="eastAsia"/>
                <w:sz w:val="18"/>
                <w:szCs w:val="18"/>
              </w:rPr>
              <w:t>男</w:t>
            </w:r>
          </w:p>
        </w:tc>
        <w:tc>
          <w:tcPr>
            <w:tcW w:w="416" w:type="pct"/>
            <w:tcBorders>
              <w:top w:val="single" w:sz="4" w:space="0" w:color="auto"/>
              <w:left w:val="single" w:sz="4" w:space="0" w:color="auto"/>
              <w:bottom w:val="single" w:sz="4" w:space="0" w:color="auto"/>
              <w:right w:val="nil"/>
            </w:tcBorders>
            <w:hideMark/>
          </w:tcPr>
          <w:p w14:paraId="60D1D68C" w14:textId="77777777" w:rsidR="003C2285" w:rsidRPr="008D7CA0" w:rsidRDefault="003C2285" w:rsidP="00942186">
            <w:pPr>
              <w:jc w:val="center"/>
              <w:rPr>
                <w:rFonts w:ascii="標楷體" w:eastAsia="標楷體" w:hAnsi="標楷體"/>
                <w:sz w:val="18"/>
                <w:szCs w:val="18"/>
              </w:rPr>
            </w:pPr>
            <w:r w:rsidRPr="008D7CA0">
              <w:rPr>
                <w:rFonts w:ascii="標楷體" w:eastAsia="標楷體" w:hAnsi="標楷體" w:hint="eastAsia"/>
                <w:sz w:val="18"/>
                <w:szCs w:val="18"/>
              </w:rPr>
              <w:t>女</w:t>
            </w:r>
          </w:p>
        </w:tc>
      </w:tr>
      <w:tr w:rsidR="00EC441D" w:rsidRPr="00942186" w14:paraId="5E168F08" w14:textId="77777777" w:rsidTr="003C2285">
        <w:trPr>
          <w:trHeight w:val="382"/>
          <w:jc w:val="center"/>
        </w:trPr>
        <w:tc>
          <w:tcPr>
            <w:tcW w:w="636" w:type="pct"/>
            <w:tcBorders>
              <w:top w:val="single" w:sz="4" w:space="0" w:color="auto"/>
              <w:left w:val="nil"/>
              <w:bottom w:val="single" w:sz="4" w:space="0" w:color="auto"/>
              <w:right w:val="single" w:sz="4" w:space="0" w:color="auto"/>
            </w:tcBorders>
            <w:vAlign w:val="center"/>
            <w:hideMark/>
          </w:tcPr>
          <w:p w14:paraId="1726FD80" w14:textId="77777777" w:rsidR="00EC441D" w:rsidRPr="00942186" w:rsidRDefault="00ED0935" w:rsidP="00942186">
            <w:pPr>
              <w:rPr>
                <w:rFonts w:ascii="標楷體" w:eastAsia="標楷體" w:hAnsi="標楷體"/>
                <w:sz w:val="20"/>
                <w:szCs w:val="20"/>
              </w:rPr>
            </w:pPr>
            <w:r w:rsidRPr="00942186">
              <w:rPr>
                <w:rFonts w:ascii="標楷體" w:eastAsia="標楷體" w:hAnsi="標楷體" w:hint="eastAsia"/>
                <w:sz w:val="20"/>
                <w:szCs w:val="20"/>
              </w:rPr>
              <w:t>2008</w:t>
            </w:r>
          </w:p>
        </w:tc>
        <w:tc>
          <w:tcPr>
            <w:tcW w:w="418" w:type="pct"/>
            <w:tcBorders>
              <w:top w:val="single" w:sz="4" w:space="0" w:color="auto"/>
              <w:left w:val="single" w:sz="4" w:space="0" w:color="auto"/>
              <w:bottom w:val="nil"/>
              <w:right w:val="nil"/>
            </w:tcBorders>
            <w:hideMark/>
          </w:tcPr>
          <w:p w14:paraId="4DD7E5F3" w14:textId="77777777" w:rsidR="00EC441D" w:rsidRPr="00942186" w:rsidRDefault="00EC441D" w:rsidP="00942186">
            <w:pPr>
              <w:jc w:val="right"/>
              <w:rPr>
                <w:rFonts w:ascii="標楷體" w:eastAsia="標楷體" w:hAnsi="標楷體"/>
                <w:sz w:val="20"/>
                <w:szCs w:val="20"/>
              </w:rPr>
            </w:pPr>
            <w:r w:rsidRPr="00942186">
              <w:rPr>
                <w:rFonts w:ascii="標楷體" w:eastAsia="標楷體" w:hAnsi="標楷體" w:hint="eastAsia"/>
                <w:sz w:val="20"/>
                <w:szCs w:val="20"/>
              </w:rPr>
              <w:t>218</w:t>
            </w:r>
          </w:p>
        </w:tc>
        <w:tc>
          <w:tcPr>
            <w:tcW w:w="417" w:type="pct"/>
            <w:tcBorders>
              <w:top w:val="single" w:sz="4" w:space="0" w:color="auto"/>
              <w:left w:val="nil"/>
              <w:bottom w:val="nil"/>
              <w:right w:val="nil"/>
            </w:tcBorders>
            <w:hideMark/>
          </w:tcPr>
          <w:p w14:paraId="6E9D7BEF" w14:textId="77777777" w:rsidR="00EC441D" w:rsidRPr="00942186" w:rsidRDefault="00EC441D" w:rsidP="00942186">
            <w:pPr>
              <w:jc w:val="right"/>
              <w:rPr>
                <w:rFonts w:ascii="標楷體" w:eastAsia="標楷體" w:hAnsi="標楷體"/>
                <w:sz w:val="20"/>
                <w:szCs w:val="20"/>
              </w:rPr>
            </w:pPr>
            <w:r w:rsidRPr="00942186">
              <w:rPr>
                <w:rFonts w:ascii="標楷體" w:eastAsia="標楷體" w:hAnsi="標楷體" w:hint="eastAsia"/>
                <w:sz w:val="20"/>
                <w:szCs w:val="20"/>
              </w:rPr>
              <w:t>108</w:t>
            </w:r>
          </w:p>
        </w:tc>
        <w:tc>
          <w:tcPr>
            <w:tcW w:w="418" w:type="pct"/>
            <w:tcBorders>
              <w:top w:val="single" w:sz="4" w:space="0" w:color="auto"/>
              <w:left w:val="nil"/>
              <w:bottom w:val="nil"/>
              <w:right w:val="nil"/>
            </w:tcBorders>
            <w:hideMark/>
          </w:tcPr>
          <w:p w14:paraId="2AA865CE" w14:textId="77777777" w:rsidR="00EC441D" w:rsidRPr="00942186" w:rsidRDefault="00EC441D" w:rsidP="00942186">
            <w:pPr>
              <w:jc w:val="right"/>
              <w:rPr>
                <w:rFonts w:ascii="標楷體" w:eastAsia="標楷體" w:hAnsi="標楷體"/>
                <w:sz w:val="20"/>
                <w:szCs w:val="20"/>
              </w:rPr>
            </w:pPr>
            <w:r w:rsidRPr="00942186">
              <w:rPr>
                <w:rFonts w:ascii="標楷體" w:eastAsia="標楷體" w:hAnsi="標楷體" w:hint="eastAsia"/>
                <w:sz w:val="20"/>
                <w:szCs w:val="20"/>
              </w:rPr>
              <w:t>110</w:t>
            </w:r>
          </w:p>
        </w:tc>
        <w:tc>
          <w:tcPr>
            <w:tcW w:w="417" w:type="pct"/>
            <w:tcBorders>
              <w:top w:val="single" w:sz="4" w:space="0" w:color="auto"/>
              <w:left w:val="nil"/>
              <w:bottom w:val="nil"/>
              <w:right w:val="nil"/>
            </w:tcBorders>
            <w:hideMark/>
          </w:tcPr>
          <w:p w14:paraId="19564B8E" w14:textId="77777777" w:rsidR="00EC441D" w:rsidRPr="00942186" w:rsidRDefault="00EC441D" w:rsidP="00942186">
            <w:pPr>
              <w:jc w:val="right"/>
              <w:rPr>
                <w:rFonts w:ascii="標楷體" w:eastAsia="標楷體" w:hAnsi="標楷體"/>
                <w:sz w:val="20"/>
                <w:szCs w:val="20"/>
              </w:rPr>
            </w:pPr>
            <w:r w:rsidRPr="00942186">
              <w:rPr>
                <w:rFonts w:ascii="標楷體" w:eastAsia="標楷體" w:hAnsi="標楷體" w:hint="eastAsia"/>
                <w:sz w:val="20"/>
                <w:szCs w:val="20"/>
              </w:rPr>
              <w:t>344</w:t>
            </w:r>
          </w:p>
        </w:tc>
        <w:tc>
          <w:tcPr>
            <w:tcW w:w="300" w:type="pct"/>
            <w:tcBorders>
              <w:top w:val="single" w:sz="4" w:space="0" w:color="auto"/>
              <w:left w:val="nil"/>
              <w:bottom w:val="nil"/>
              <w:right w:val="nil"/>
            </w:tcBorders>
            <w:hideMark/>
          </w:tcPr>
          <w:p w14:paraId="1E9D5783" w14:textId="77777777" w:rsidR="00EC441D" w:rsidRPr="00942186" w:rsidRDefault="00EC441D" w:rsidP="00942186">
            <w:pPr>
              <w:jc w:val="right"/>
              <w:rPr>
                <w:rFonts w:ascii="標楷體" w:eastAsia="標楷體" w:hAnsi="標楷體"/>
                <w:sz w:val="20"/>
                <w:szCs w:val="20"/>
              </w:rPr>
            </w:pPr>
            <w:r w:rsidRPr="00942186">
              <w:rPr>
                <w:rFonts w:ascii="標楷體" w:eastAsia="標楷體" w:hAnsi="標楷體" w:hint="eastAsia"/>
                <w:sz w:val="20"/>
                <w:szCs w:val="20"/>
              </w:rPr>
              <w:t>157</w:t>
            </w:r>
          </w:p>
        </w:tc>
        <w:tc>
          <w:tcPr>
            <w:tcW w:w="418" w:type="pct"/>
            <w:tcBorders>
              <w:top w:val="single" w:sz="4" w:space="0" w:color="auto"/>
              <w:left w:val="nil"/>
              <w:bottom w:val="nil"/>
              <w:right w:val="nil"/>
            </w:tcBorders>
            <w:hideMark/>
          </w:tcPr>
          <w:p w14:paraId="1532F6AA" w14:textId="77777777" w:rsidR="00EC441D" w:rsidRPr="00942186" w:rsidRDefault="00EC441D" w:rsidP="00942186">
            <w:pPr>
              <w:jc w:val="right"/>
              <w:rPr>
                <w:rFonts w:ascii="標楷體" w:eastAsia="標楷體" w:hAnsi="標楷體"/>
                <w:sz w:val="20"/>
                <w:szCs w:val="20"/>
              </w:rPr>
            </w:pPr>
            <w:r w:rsidRPr="00942186">
              <w:rPr>
                <w:rFonts w:ascii="標楷體" w:eastAsia="標楷體" w:hAnsi="標楷體" w:hint="eastAsia"/>
                <w:sz w:val="20"/>
                <w:szCs w:val="20"/>
              </w:rPr>
              <w:t>187</w:t>
            </w:r>
          </w:p>
        </w:tc>
        <w:tc>
          <w:tcPr>
            <w:tcW w:w="241" w:type="pct"/>
            <w:tcBorders>
              <w:top w:val="single" w:sz="4" w:space="0" w:color="auto"/>
              <w:left w:val="nil"/>
              <w:bottom w:val="nil"/>
              <w:right w:val="nil"/>
            </w:tcBorders>
            <w:hideMark/>
          </w:tcPr>
          <w:p w14:paraId="5F2D8277" w14:textId="77777777" w:rsidR="00EC441D" w:rsidRPr="00942186" w:rsidRDefault="00EC441D" w:rsidP="00942186">
            <w:pPr>
              <w:jc w:val="right"/>
              <w:rPr>
                <w:rFonts w:ascii="標楷體" w:eastAsia="標楷體" w:hAnsi="標楷體"/>
                <w:sz w:val="20"/>
                <w:szCs w:val="20"/>
              </w:rPr>
            </w:pPr>
            <w:r w:rsidRPr="00942186">
              <w:rPr>
                <w:rFonts w:ascii="標楷體" w:eastAsia="標楷體" w:hAnsi="標楷體" w:hint="eastAsia"/>
                <w:sz w:val="20"/>
                <w:szCs w:val="20"/>
              </w:rPr>
              <w:t>0</w:t>
            </w:r>
          </w:p>
        </w:tc>
        <w:tc>
          <w:tcPr>
            <w:tcW w:w="241" w:type="pct"/>
            <w:tcBorders>
              <w:top w:val="single" w:sz="4" w:space="0" w:color="auto"/>
              <w:left w:val="nil"/>
              <w:bottom w:val="nil"/>
              <w:right w:val="nil"/>
            </w:tcBorders>
            <w:hideMark/>
          </w:tcPr>
          <w:p w14:paraId="6FF2FD99" w14:textId="77777777" w:rsidR="00EC441D" w:rsidRPr="00942186" w:rsidRDefault="00EC441D" w:rsidP="00942186">
            <w:pPr>
              <w:jc w:val="right"/>
              <w:rPr>
                <w:rFonts w:ascii="標楷體" w:eastAsia="標楷體" w:hAnsi="標楷體"/>
                <w:sz w:val="20"/>
                <w:szCs w:val="20"/>
              </w:rPr>
            </w:pPr>
            <w:r w:rsidRPr="00942186">
              <w:rPr>
                <w:rFonts w:ascii="標楷體" w:eastAsia="標楷體" w:hAnsi="標楷體" w:hint="eastAsia"/>
                <w:sz w:val="20"/>
                <w:szCs w:val="20"/>
              </w:rPr>
              <w:t>0</w:t>
            </w:r>
          </w:p>
        </w:tc>
        <w:tc>
          <w:tcPr>
            <w:tcW w:w="242" w:type="pct"/>
            <w:tcBorders>
              <w:top w:val="single" w:sz="4" w:space="0" w:color="auto"/>
              <w:left w:val="nil"/>
              <w:bottom w:val="nil"/>
              <w:right w:val="nil"/>
            </w:tcBorders>
            <w:hideMark/>
          </w:tcPr>
          <w:p w14:paraId="57F7C5C6" w14:textId="77777777" w:rsidR="00EC441D" w:rsidRPr="00942186" w:rsidRDefault="00EC441D" w:rsidP="00942186">
            <w:pPr>
              <w:jc w:val="right"/>
              <w:rPr>
                <w:rFonts w:ascii="標楷體" w:eastAsia="標楷體" w:hAnsi="標楷體"/>
                <w:sz w:val="20"/>
                <w:szCs w:val="20"/>
              </w:rPr>
            </w:pPr>
            <w:r w:rsidRPr="00942186">
              <w:rPr>
                <w:rFonts w:ascii="標楷體" w:eastAsia="標楷體" w:hAnsi="標楷體" w:hint="eastAsia"/>
                <w:sz w:val="20"/>
                <w:szCs w:val="20"/>
              </w:rPr>
              <w:t>0</w:t>
            </w:r>
          </w:p>
        </w:tc>
        <w:tc>
          <w:tcPr>
            <w:tcW w:w="418" w:type="pct"/>
            <w:tcBorders>
              <w:top w:val="single" w:sz="4" w:space="0" w:color="auto"/>
              <w:left w:val="nil"/>
              <w:bottom w:val="nil"/>
              <w:right w:val="nil"/>
            </w:tcBorders>
            <w:hideMark/>
          </w:tcPr>
          <w:p w14:paraId="576B2C0C" w14:textId="77777777" w:rsidR="00EC441D" w:rsidRPr="00942186" w:rsidRDefault="00EC441D" w:rsidP="00942186">
            <w:pPr>
              <w:jc w:val="right"/>
              <w:rPr>
                <w:rFonts w:ascii="標楷體" w:eastAsia="標楷體" w:hAnsi="標楷體"/>
                <w:sz w:val="20"/>
                <w:szCs w:val="20"/>
              </w:rPr>
            </w:pPr>
            <w:r w:rsidRPr="00942186">
              <w:rPr>
                <w:rFonts w:ascii="標楷體" w:eastAsia="標楷體" w:hAnsi="標楷體" w:hint="eastAsia"/>
                <w:sz w:val="20"/>
                <w:szCs w:val="20"/>
              </w:rPr>
              <w:t>562</w:t>
            </w:r>
          </w:p>
        </w:tc>
        <w:tc>
          <w:tcPr>
            <w:tcW w:w="418" w:type="pct"/>
            <w:tcBorders>
              <w:top w:val="single" w:sz="4" w:space="0" w:color="auto"/>
              <w:left w:val="nil"/>
              <w:bottom w:val="nil"/>
              <w:right w:val="nil"/>
            </w:tcBorders>
            <w:hideMark/>
          </w:tcPr>
          <w:p w14:paraId="4585B082" w14:textId="77777777" w:rsidR="00EC441D" w:rsidRPr="00942186" w:rsidRDefault="00EC441D" w:rsidP="00942186">
            <w:pPr>
              <w:jc w:val="right"/>
              <w:rPr>
                <w:rFonts w:ascii="標楷體" w:eastAsia="標楷體" w:hAnsi="標楷體"/>
                <w:sz w:val="20"/>
                <w:szCs w:val="20"/>
              </w:rPr>
            </w:pPr>
            <w:r w:rsidRPr="00942186">
              <w:rPr>
                <w:rFonts w:ascii="標楷體" w:eastAsia="標楷體" w:hAnsi="標楷體" w:hint="eastAsia"/>
                <w:sz w:val="20"/>
                <w:szCs w:val="20"/>
              </w:rPr>
              <w:t>265</w:t>
            </w:r>
          </w:p>
        </w:tc>
        <w:tc>
          <w:tcPr>
            <w:tcW w:w="416" w:type="pct"/>
            <w:tcBorders>
              <w:top w:val="single" w:sz="4" w:space="0" w:color="auto"/>
              <w:left w:val="nil"/>
              <w:bottom w:val="nil"/>
              <w:right w:val="nil"/>
            </w:tcBorders>
            <w:hideMark/>
          </w:tcPr>
          <w:p w14:paraId="34D15780" w14:textId="77777777" w:rsidR="00EC441D" w:rsidRPr="00942186" w:rsidRDefault="00EC441D" w:rsidP="00942186">
            <w:pPr>
              <w:jc w:val="right"/>
              <w:rPr>
                <w:rFonts w:ascii="標楷體" w:eastAsia="標楷體" w:hAnsi="標楷體"/>
                <w:sz w:val="20"/>
                <w:szCs w:val="20"/>
              </w:rPr>
            </w:pPr>
            <w:r w:rsidRPr="00942186">
              <w:rPr>
                <w:rFonts w:ascii="標楷體" w:eastAsia="標楷體" w:hAnsi="標楷體" w:hint="eastAsia"/>
                <w:sz w:val="20"/>
                <w:szCs w:val="20"/>
              </w:rPr>
              <w:t>297</w:t>
            </w:r>
          </w:p>
        </w:tc>
      </w:tr>
      <w:tr w:rsidR="00EC441D" w:rsidRPr="00942186" w14:paraId="043440E5" w14:textId="77777777" w:rsidTr="003C2285">
        <w:trPr>
          <w:trHeight w:val="382"/>
          <w:jc w:val="center"/>
        </w:trPr>
        <w:tc>
          <w:tcPr>
            <w:tcW w:w="636" w:type="pct"/>
            <w:tcBorders>
              <w:top w:val="single" w:sz="4" w:space="0" w:color="auto"/>
              <w:left w:val="nil"/>
              <w:bottom w:val="single" w:sz="4" w:space="0" w:color="auto"/>
              <w:right w:val="single" w:sz="4" w:space="0" w:color="auto"/>
            </w:tcBorders>
            <w:vAlign w:val="center"/>
            <w:hideMark/>
          </w:tcPr>
          <w:p w14:paraId="227A1554" w14:textId="77777777" w:rsidR="00EC441D" w:rsidRPr="00942186" w:rsidRDefault="00FB1C2F" w:rsidP="00942186">
            <w:pPr>
              <w:rPr>
                <w:rFonts w:ascii="標楷體" w:eastAsia="標楷體" w:hAnsi="標楷體"/>
                <w:sz w:val="20"/>
                <w:szCs w:val="20"/>
              </w:rPr>
            </w:pPr>
            <w:r w:rsidRPr="00942186">
              <w:rPr>
                <w:rFonts w:ascii="標楷體" w:eastAsia="標楷體" w:hAnsi="標楷體" w:hint="eastAsia"/>
                <w:sz w:val="20"/>
                <w:szCs w:val="20"/>
              </w:rPr>
              <w:t>2009</w:t>
            </w:r>
          </w:p>
        </w:tc>
        <w:tc>
          <w:tcPr>
            <w:tcW w:w="418" w:type="pct"/>
            <w:tcBorders>
              <w:top w:val="nil"/>
              <w:left w:val="single" w:sz="4" w:space="0" w:color="auto"/>
              <w:bottom w:val="nil"/>
              <w:right w:val="nil"/>
            </w:tcBorders>
            <w:hideMark/>
          </w:tcPr>
          <w:p w14:paraId="4090EED0" w14:textId="77777777" w:rsidR="00EC441D" w:rsidRPr="00942186" w:rsidRDefault="00EC441D" w:rsidP="00942186">
            <w:pPr>
              <w:jc w:val="right"/>
              <w:rPr>
                <w:rFonts w:ascii="標楷體" w:eastAsia="標楷體" w:hAnsi="標楷體"/>
                <w:sz w:val="20"/>
                <w:szCs w:val="20"/>
              </w:rPr>
            </w:pPr>
            <w:r w:rsidRPr="00942186">
              <w:rPr>
                <w:rFonts w:ascii="標楷體" w:eastAsia="標楷體" w:hAnsi="標楷體" w:hint="eastAsia"/>
                <w:sz w:val="20"/>
                <w:szCs w:val="20"/>
              </w:rPr>
              <w:t>244</w:t>
            </w:r>
          </w:p>
        </w:tc>
        <w:tc>
          <w:tcPr>
            <w:tcW w:w="417" w:type="pct"/>
            <w:tcBorders>
              <w:top w:val="nil"/>
              <w:left w:val="nil"/>
              <w:bottom w:val="nil"/>
              <w:right w:val="nil"/>
            </w:tcBorders>
            <w:hideMark/>
          </w:tcPr>
          <w:p w14:paraId="13267D5A" w14:textId="77777777" w:rsidR="00EC441D" w:rsidRPr="00942186" w:rsidRDefault="00EC441D" w:rsidP="00942186">
            <w:pPr>
              <w:jc w:val="right"/>
              <w:rPr>
                <w:rFonts w:ascii="標楷體" w:eastAsia="標楷體" w:hAnsi="標楷體"/>
                <w:sz w:val="20"/>
                <w:szCs w:val="20"/>
              </w:rPr>
            </w:pPr>
            <w:r w:rsidRPr="00942186">
              <w:rPr>
                <w:rFonts w:ascii="標楷體" w:eastAsia="標楷體" w:hAnsi="標楷體" w:hint="eastAsia"/>
                <w:sz w:val="20"/>
                <w:szCs w:val="20"/>
              </w:rPr>
              <w:t>121</w:t>
            </w:r>
          </w:p>
        </w:tc>
        <w:tc>
          <w:tcPr>
            <w:tcW w:w="418" w:type="pct"/>
            <w:tcBorders>
              <w:top w:val="nil"/>
              <w:left w:val="nil"/>
              <w:bottom w:val="nil"/>
              <w:right w:val="nil"/>
            </w:tcBorders>
            <w:hideMark/>
          </w:tcPr>
          <w:p w14:paraId="46A3ACBA" w14:textId="77777777" w:rsidR="00EC441D" w:rsidRPr="00942186" w:rsidRDefault="00EC441D" w:rsidP="00942186">
            <w:pPr>
              <w:jc w:val="right"/>
              <w:rPr>
                <w:rFonts w:ascii="標楷體" w:eastAsia="標楷體" w:hAnsi="標楷體"/>
                <w:sz w:val="20"/>
                <w:szCs w:val="20"/>
              </w:rPr>
            </w:pPr>
            <w:r w:rsidRPr="00942186">
              <w:rPr>
                <w:rFonts w:ascii="標楷體" w:eastAsia="標楷體" w:hAnsi="標楷體" w:hint="eastAsia"/>
                <w:sz w:val="20"/>
                <w:szCs w:val="20"/>
              </w:rPr>
              <w:t>123</w:t>
            </w:r>
          </w:p>
        </w:tc>
        <w:tc>
          <w:tcPr>
            <w:tcW w:w="417" w:type="pct"/>
            <w:tcBorders>
              <w:top w:val="nil"/>
              <w:left w:val="nil"/>
              <w:bottom w:val="nil"/>
              <w:right w:val="nil"/>
            </w:tcBorders>
            <w:hideMark/>
          </w:tcPr>
          <w:p w14:paraId="10263CE8" w14:textId="77777777" w:rsidR="00EC441D" w:rsidRPr="00942186" w:rsidRDefault="00EC441D" w:rsidP="00942186">
            <w:pPr>
              <w:jc w:val="right"/>
              <w:rPr>
                <w:rFonts w:ascii="標楷體" w:eastAsia="標楷體" w:hAnsi="標楷體"/>
                <w:sz w:val="20"/>
                <w:szCs w:val="20"/>
              </w:rPr>
            </w:pPr>
            <w:r w:rsidRPr="00942186">
              <w:rPr>
                <w:rFonts w:ascii="標楷體" w:eastAsia="標楷體" w:hAnsi="標楷體" w:hint="eastAsia"/>
                <w:sz w:val="20"/>
                <w:szCs w:val="20"/>
              </w:rPr>
              <w:t>319</w:t>
            </w:r>
          </w:p>
        </w:tc>
        <w:tc>
          <w:tcPr>
            <w:tcW w:w="300" w:type="pct"/>
            <w:tcBorders>
              <w:top w:val="nil"/>
              <w:left w:val="nil"/>
              <w:bottom w:val="nil"/>
              <w:right w:val="nil"/>
            </w:tcBorders>
            <w:hideMark/>
          </w:tcPr>
          <w:p w14:paraId="25FB41E3" w14:textId="77777777" w:rsidR="00EC441D" w:rsidRPr="00942186" w:rsidRDefault="00EC441D" w:rsidP="00942186">
            <w:pPr>
              <w:jc w:val="right"/>
              <w:rPr>
                <w:rFonts w:ascii="標楷體" w:eastAsia="標楷體" w:hAnsi="標楷體"/>
                <w:sz w:val="20"/>
                <w:szCs w:val="20"/>
              </w:rPr>
            </w:pPr>
            <w:r w:rsidRPr="00942186">
              <w:rPr>
                <w:rFonts w:ascii="標楷體" w:eastAsia="標楷體" w:hAnsi="標楷體" w:hint="eastAsia"/>
                <w:sz w:val="20"/>
                <w:szCs w:val="20"/>
              </w:rPr>
              <w:t>145</w:t>
            </w:r>
          </w:p>
        </w:tc>
        <w:tc>
          <w:tcPr>
            <w:tcW w:w="418" w:type="pct"/>
            <w:tcBorders>
              <w:top w:val="nil"/>
              <w:left w:val="nil"/>
              <w:bottom w:val="nil"/>
              <w:right w:val="nil"/>
            </w:tcBorders>
            <w:hideMark/>
          </w:tcPr>
          <w:p w14:paraId="331B5E62" w14:textId="77777777" w:rsidR="00EC441D" w:rsidRPr="00942186" w:rsidRDefault="00EC441D" w:rsidP="00942186">
            <w:pPr>
              <w:jc w:val="right"/>
              <w:rPr>
                <w:rFonts w:ascii="標楷體" w:eastAsia="標楷體" w:hAnsi="標楷體"/>
                <w:sz w:val="20"/>
                <w:szCs w:val="20"/>
              </w:rPr>
            </w:pPr>
            <w:r w:rsidRPr="00942186">
              <w:rPr>
                <w:rFonts w:ascii="標楷體" w:eastAsia="標楷體" w:hAnsi="標楷體" w:hint="eastAsia"/>
                <w:sz w:val="20"/>
                <w:szCs w:val="20"/>
              </w:rPr>
              <w:t>174</w:t>
            </w:r>
          </w:p>
        </w:tc>
        <w:tc>
          <w:tcPr>
            <w:tcW w:w="241" w:type="pct"/>
            <w:tcBorders>
              <w:top w:val="nil"/>
              <w:left w:val="nil"/>
              <w:bottom w:val="nil"/>
              <w:right w:val="nil"/>
            </w:tcBorders>
            <w:hideMark/>
          </w:tcPr>
          <w:p w14:paraId="3C00A2EE" w14:textId="77777777" w:rsidR="00EC441D" w:rsidRPr="00942186" w:rsidRDefault="00EC441D" w:rsidP="00942186">
            <w:pPr>
              <w:jc w:val="right"/>
              <w:rPr>
                <w:rFonts w:ascii="標楷體" w:eastAsia="標楷體" w:hAnsi="標楷體"/>
                <w:sz w:val="20"/>
                <w:szCs w:val="20"/>
              </w:rPr>
            </w:pPr>
            <w:r w:rsidRPr="00942186">
              <w:rPr>
                <w:rFonts w:ascii="標楷體" w:eastAsia="標楷體" w:hAnsi="標楷體" w:hint="eastAsia"/>
                <w:sz w:val="20"/>
                <w:szCs w:val="20"/>
              </w:rPr>
              <w:t>3</w:t>
            </w:r>
          </w:p>
        </w:tc>
        <w:tc>
          <w:tcPr>
            <w:tcW w:w="241" w:type="pct"/>
            <w:tcBorders>
              <w:top w:val="nil"/>
              <w:left w:val="nil"/>
              <w:bottom w:val="nil"/>
              <w:right w:val="nil"/>
            </w:tcBorders>
            <w:hideMark/>
          </w:tcPr>
          <w:p w14:paraId="7F774951" w14:textId="77777777" w:rsidR="00EC441D" w:rsidRPr="00942186" w:rsidRDefault="00EC441D" w:rsidP="00942186">
            <w:pPr>
              <w:jc w:val="right"/>
              <w:rPr>
                <w:rFonts w:ascii="標楷體" w:eastAsia="標楷體" w:hAnsi="標楷體"/>
                <w:sz w:val="20"/>
                <w:szCs w:val="20"/>
              </w:rPr>
            </w:pPr>
            <w:r w:rsidRPr="00942186">
              <w:rPr>
                <w:rFonts w:ascii="標楷體" w:eastAsia="標楷體" w:hAnsi="標楷體" w:hint="eastAsia"/>
                <w:sz w:val="20"/>
                <w:szCs w:val="20"/>
              </w:rPr>
              <w:t>1</w:t>
            </w:r>
          </w:p>
        </w:tc>
        <w:tc>
          <w:tcPr>
            <w:tcW w:w="242" w:type="pct"/>
            <w:tcBorders>
              <w:top w:val="nil"/>
              <w:left w:val="nil"/>
              <w:bottom w:val="nil"/>
              <w:right w:val="nil"/>
            </w:tcBorders>
            <w:hideMark/>
          </w:tcPr>
          <w:p w14:paraId="1E44A5DC" w14:textId="77777777" w:rsidR="00EC441D" w:rsidRPr="00942186" w:rsidRDefault="00EC441D" w:rsidP="00942186">
            <w:pPr>
              <w:jc w:val="right"/>
              <w:rPr>
                <w:rFonts w:ascii="標楷體" w:eastAsia="標楷體" w:hAnsi="標楷體"/>
                <w:sz w:val="20"/>
                <w:szCs w:val="20"/>
              </w:rPr>
            </w:pPr>
            <w:r w:rsidRPr="00942186">
              <w:rPr>
                <w:rFonts w:ascii="標楷體" w:eastAsia="標楷體" w:hAnsi="標楷體" w:hint="eastAsia"/>
                <w:sz w:val="20"/>
                <w:szCs w:val="20"/>
              </w:rPr>
              <w:t>2</w:t>
            </w:r>
          </w:p>
        </w:tc>
        <w:tc>
          <w:tcPr>
            <w:tcW w:w="418" w:type="pct"/>
            <w:tcBorders>
              <w:top w:val="nil"/>
              <w:left w:val="nil"/>
              <w:bottom w:val="nil"/>
              <w:right w:val="nil"/>
            </w:tcBorders>
            <w:hideMark/>
          </w:tcPr>
          <w:p w14:paraId="4A9B9F18" w14:textId="77777777" w:rsidR="00EC441D" w:rsidRPr="00942186" w:rsidRDefault="00EC441D" w:rsidP="00942186">
            <w:pPr>
              <w:jc w:val="right"/>
              <w:rPr>
                <w:rFonts w:ascii="標楷體" w:eastAsia="標楷體" w:hAnsi="標楷體"/>
                <w:sz w:val="20"/>
                <w:szCs w:val="20"/>
              </w:rPr>
            </w:pPr>
            <w:r w:rsidRPr="00942186">
              <w:rPr>
                <w:rFonts w:ascii="標楷體" w:eastAsia="標楷體" w:hAnsi="標楷體" w:hint="eastAsia"/>
                <w:sz w:val="20"/>
                <w:szCs w:val="20"/>
              </w:rPr>
              <w:t>566</w:t>
            </w:r>
          </w:p>
        </w:tc>
        <w:tc>
          <w:tcPr>
            <w:tcW w:w="418" w:type="pct"/>
            <w:tcBorders>
              <w:top w:val="nil"/>
              <w:left w:val="nil"/>
              <w:bottom w:val="nil"/>
              <w:right w:val="nil"/>
            </w:tcBorders>
            <w:hideMark/>
          </w:tcPr>
          <w:p w14:paraId="4F334212" w14:textId="77777777" w:rsidR="00EC441D" w:rsidRPr="00942186" w:rsidRDefault="00EC441D" w:rsidP="00942186">
            <w:pPr>
              <w:jc w:val="right"/>
              <w:rPr>
                <w:rFonts w:ascii="標楷體" w:eastAsia="標楷體" w:hAnsi="標楷體"/>
                <w:sz w:val="20"/>
                <w:szCs w:val="20"/>
              </w:rPr>
            </w:pPr>
            <w:r w:rsidRPr="00942186">
              <w:rPr>
                <w:rFonts w:ascii="標楷體" w:eastAsia="標楷體" w:hAnsi="標楷體" w:hint="eastAsia"/>
                <w:sz w:val="20"/>
                <w:szCs w:val="20"/>
              </w:rPr>
              <w:t>267</w:t>
            </w:r>
          </w:p>
        </w:tc>
        <w:tc>
          <w:tcPr>
            <w:tcW w:w="416" w:type="pct"/>
            <w:tcBorders>
              <w:top w:val="nil"/>
              <w:left w:val="nil"/>
              <w:bottom w:val="nil"/>
              <w:right w:val="nil"/>
            </w:tcBorders>
            <w:hideMark/>
          </w:tcPr>
          <w:p w14:paraId="7C7A8B05" w14:textId="77777777" w:rsidR="00EC441D" w:rsidRPr="00942186" w:rsidRDefault="00EC441D" w:rsidP="00942186">
            <w:pPr>
              <w:jc w:val="right"/>
              <w:rPr>
                <w:rFonts w:ascii="標楷體" w:eastAsia="標楷體" w:hAnsi="標楷體"/>
                <w:sz w:val="20"/>
                <w:szCs w:val="20"/>
              </w:rPr>
            </w:pPr>
            <w:r w:rsidRPr="00942186">
              <w:rPr>
                <w:rFonts w:ascii="標楷體" w:eastAsia="標楷體" w:hAnsi="標楷體" w:hint="eastAsia"/>
                <w:sz w:val="20"/>
                <w:szCs w:val="20"/>
              </w:rPr>
              <w:t>299</w:t>
            </w:r>
          </w:p>
        </w:tc>
      </w:tr>
      <w:tr w:rsidR="00EC441D" w:rsidRPr="00942186" w14:paraId="6261104D" w14:textId="77777777" w:rsidTr="003C2285">
        <w:trPr>
          <w:trHeight w:val="382"/>
          <w:jc w:val="center"/>
        </w:trPr>
        <w:tc>
          <w:tcPr>
            <w:tcW w:w="636" w:type="pct"/>
            <w:tcBorders>
              <w:top w:val="single" w:sz="4" w:space="0" w:color="auto"/>
              <w:left w:val="nil"/>
              <w:bottom w:val="single" w:sz="4" w:space="0" w:color="auto"/>
              <w:right w:val="single" w:sz="4" w:space="0" w:color="auto"/>
            </w:tcBorders>
            <w:vAlign w:val="center"/>
            <w:hideMark/>
          </w:tcPr>
          <w:p w14:paraId="63AA5141" w14:textId="77777777" w:rsidR="00EC441D" w:rsidRPr="00942186" w:rsidRDefault="00FB1C2F" w:rsidP="00942186">
            <w:pPr>
              <w:rPr>
                <w:rFonts w:ascii="標楷體" w:eastAsia="標楷體" w:hAnsi="標楷體"/>
                <w:sz w:val="20"/>
                <w:szCs w:val="20"/>
              </w:rPr>
            </w:pPr>
            <w:r w:rsidRPr="00942186">
              <w:rPr>
                <w:rFonts w:ascii="標楷體" w:eastAsia="標楷體" w:hAnsi="標楷體" w:hint="eastAsia"/>
                <w:sz w:val="20"/>
                <w:szCs w:val="20"/>
              </w:rPr>
              <w:t>2010</w:t>
            </w:r>
          </w:p>
        </w:tc>
        <w:tc>
          <w:tcPr>
            <w:tcW w:w="418" w:type="pct"/>
            <w:tcBorders>
              <w:top w:val="nil"/>
              <w:left w:val="single" w:sz="4" w:space="0" w:color="auto"/>
              <w:bottom w:val="nil"/>
              <w:right w:val="nil"/>
            </w:tcBorders>
            <w:hideMark/>
          </w:tcPr>
          <w:p w14:paraId="17FC1012" w14:textId="77777777" w:rsidR="00EC441D" w:rsidRPr="00942186" w:rsidRDefault="00EC441D" w:rsidP="00942186">
            <w:pPr>
              <w:jc w:val="right"/>
              <w:rPr>
                <w:rFonts w:ascii="標楷體" w:eastAsia="標楷體" w:hAnsi="標楷體"/>
                <w:sz w:val="20"/>
                <w:szCs w:val="20"/>
              </w:rPr>
            </w:pPr>
            <w:r w:rsidRPr="00942186">
              <w:rPr>
                <w:rFonts w:ascii="標楷體" w:eastAsia="標楷體" w:hAnsi="標楷體" w:hint="eastAsia"/>
                <w:sz w:val="20"/>
                <w:szCs w:val="20"/>
              </w:rPr>
              <w:t>276</w:t>
            </w:r>
          </w:p>
        </w:tc>
        <w:tc>
          <w:tcPr>
            <w:tcW w:w="417" w:type="pct"/>
            <w:tcBorders>
              <w:top w:val="nil"/>
              <w:left w:val="nil"/>
              <w:bottom w:val="nil"/>
              <w:right w:val="nil"/>
            </w:tcBorders>
            <w:hideMark/>
          </w:tcPr>
          <w:p w14:paraId="3C0133C4" w14:textId="77777777" w:rsidR="00EC441D" w:rsidRPr="00942186" w:rsidRDefault="00EC441D" w:rsidP="00942186">
            <w:pPr>
              <w:jc w:val="right"/>
              <w:rPr>
                <w:rFonts w:ascii="標楷體" w:eastAsia="標楷體" w:hAnsi="標楷體"/>
                <w:sz w:val="20"/>
                <w:szCs w:val="20"/>
              </w:rPr>
            </w:pPr>
            <w:r w:rsidRPr="00942186">
              <w:rPr>
                <w:rFonts w:ascii="標楷體" w:eastAsia="標楷體" w:hAnsi="標楷體" w:hint="eastAsia"/>
                <w:sz w:val="20"/>
                <w:szCs w:val="20"/>
              </w:rPr>
              <w:t>130</w:t>
            </w:r>
          </w:p>
        </w:tc>
        <w:tc>
          <w:tcPr>
            <w:tcW w:w="418" w:type="pct"/>
            <w:tcBorders>
              <w:top w:val="nil"/>
              <w:left w:val="nil"/>
              <w:bottom w:val="nil"/>
              <w:right w:val="nil"/>
            </w:tcBorders>
            <w:hideMark/>
          </w:tcPr>
          <w:p w14:paraId="152BCD02" w14:textId="77777777" w:rsidR="00EC441D" w:rsidRPr="00942186" w:rsidRDefault="00EC441D" w:rsidP="00942186">
            <w:pPr>
              <w:jc w:val="right"/>
              <w:rPr>
                <w:rFonts w:ascii="標楷體" w:eastAsia="標楷體" w:hAnsi="標楷體"/>
                <w:sz w:val="20"/>
                <w:szCs w:val="20"/>
              </w:rPr>
            </w:pPr>
            <w:r w:rsidRPr="00942186">
              <w:rPr>
                <w:rFonts w:ascii="標楷體" w:eastAsia="標楷體" w:hAnsi="標楷體" w:hint="eastAsia"/>
                <w:sz w:val="20"/>
                <w:szCs w:val="20"/>
              </w:rPr>
              <w:t>146</w:t>
            </w:r>
          </w:p>
        </w:tc>
        <w:tc>
          <w:tcPr>
            <w:tcW w:w="417" w:type="pct"/>
            <w:tcBorders>
              <w:top w:val="nil"/>
              <w:left w:val="nil"/>
              <w:bottom w:val="nil"/>
              <w:right w:val="nil"/>
            </w:tcBorders>
            <w:hideMark/>
          </w:tcPr>
          <w:p w14:paraId="4C64814B" w14:textId="77777777" w:rsidR="00EC441D" w:rsidRPr="00942186" w:rsidRDefault="00EC441D" w:rsidP="00942186">
            <w:pPr>
              <w:jc w:val="right"/>
              <w:rPr>
                <w:rFonts w:ascii="標楷體" w:eastAsia="標楷體" w:hAnsi="標楷體"/>
                <w:sz w:val="20"/>
                <w:szCs w:val="20"/>
              </w:rPr>
            </w:pPr>
            <w:r w:rsidRPr="00942186">
              <w:rPr>
                <w:rFonts w:ascii="標楷體" w:eastAsia="標楷體" w:hAnsi="標楷體" w:hint="eastAsia"/>
                <w:sz w:val="20"/>
                <w:szCs w:val="20"/>
              </w:rPr>
              <w:t>345</w:t>
            </w:r>
          </w:p>
        </w:tc>
        <w:tc>
          <w:tcPr>
            <w:tcW w:w="300" w:type="pct"/>
            <w:tcBorders>
              <w:top w:val="nil"/>
              <w:left w:val="nil"/>
              <w:bottom w:val="nil"/>
              <w:right w:val="nil"/>
            </w:tcBorders>
            <w:hideMark/>
          </w:tcPr>
          <w:p w14:paraId="46C10398" w14:textId="77777777" w:rsidR="00EC441D" w:rsidRPr="00942186" w:rsidRDefault="00EC441D" w:rsidP="00942186">
            <w:pPr>
              <w:jc w:val="right"/>
              <w:rPr>
                <w:rFonts w:ascii="標楷體" w:eastAsia="標楷體" w:hAnsi="標楷體"/>
                <w:sz w:val="20"/>
                <w:szCs w:val="20"/>
              </w:rPr>
            </w:pPr>
            <w:r w:rsidRPr="00942186">
              <w:rPr>
                <w:rFonts w:ascii="標楷體" w:eastAsia="標楷體" w:hAnsi="標楷體" w:hint="eastAsia"/>
                <w:sz w:val="20"/>
                <w:szCs w:val="20"/>
              </w:rPr>
              <w:t>165</w:t>
            </w:r>
          </w:p>
        </w:tc>
        <w:tc>
          <w:tcPr>
            <w:tcW w:w="418" w:type="pct"/>
            <w:tcBorders>
              <w:top w:val="nil"/>
              <w:left w:val="nil"/>
              <w:bottom w:val="nil"/>
              <w:right w:val="nil"/>
            </w:tcBorders>
            <w:hideMark/>
          </w:tcPr>
          <w:p w14:paraId="75B3C6E4" w14:textId="77777777" w:rsidR="00EC441D" w:rsidRPr="00942186" w:rsidRDefault="00EC441D" w:rsidP="00942186">
            <w:pPr>
              <w:jc w:val="right"/>
              <w:rPr>
                <w:rFonts w:ascii="標楷體" w:eastAsia="標楷體" w:hAnsi="標楷體"/>
                <w:sz w:val="20"/>
                <w:szCs w:val="20"/>
              </w:rPr>
            </w:pPr>
            <w:r w:rsidRPr="00942186">
              <w:rPr>
                <w:rFonts w:ascii="標楷體" w:eastAsia="標楷體" w:hAnsi="標楷體" w:hint="eastAsia"/>
                <w:sz w:val="20"/>
                <w:szCs w:val="20"/>
              </w:rPr>
              <w:t>180</w:t>
            </w:r>
          </w:p>
        </w:tc>
        <w:tc>
          <w:tcPr>
            <w:tcW w:w="241" w:type="pct"/>
            <w:tcBorders>
              <w:top w:val="nil"/>
              <w:left w:val="nil"/>
              <w:bottom w:val="nil"/>
              <w:right w:val="nil"/>
            </w:tcBorders>
            <w:hideMark/>
          </w:tcPr>
          <w:p w14:paraId="0CE20F85" w14:textId="77777777" w:rsidR="00EC441D" w:rsidRPr="00942186" w:rsidRDefault="00EC441D" w:rsidP="00942186">
            <w:pPr>
              <w:jc w:val="right"/>
              <w:rPr>
                <w:rFonts w:ascii="標楷體" w:eastAsia="標楷體" w:hAnsi="標楷體"/>
                <w:sz w:val="20"/>
                <w:szCs w:val="20"/>
              </w:rPr>
            </w:pPr>
            <w:r w:rsidRPr="00942186">
              <w:rPr>
                <w:rFonts w:ascii="標楷體" w:eastAsia="標楷體" w:hAnsi="標楷體" w:hint="eastAsia"/>
                <w:sz w:val="20"/>
                <w:szCs w:val="20"/>
              </w:rPr>
              <w:t>3</w:t>
            </w:r>
          </w:p>
        </w:tc>
        <w:tc>
          <w:tcPr>
            <w:tcW w:w="241" w:type="pct"/>
            <w:tcBorders>
              <w:top w:val="nil"/>
              <w:left w:val="nil"/>
              <w:bottom w:val="nil"/>
              <w:right w:val="nil"/>
            </w:tcBorders>
            <w:hideMark/>
          </w:tcPr>
          <w:p w14:paraId="577A0A00" w14:textId="77777777" w:rsidR="00EC441D" w:rsidRPr="00942186" w:rsidRDefault="00EC441D" w:rsidP="00942186">
            <w:pPr>
              <w:jc w:val="right"/>
              <w:rPr>
                <w:rFonts w:ascii="標楷體" w:eastAsia="標楷體" w:hAnsi="標楷體"/>
                <w:sz w:val="20"/>
                <w:szCs w:val="20"/>
              </w:rPr>
            </w:pPr>
            <w:r w:rsidRPr="00942186">
              <w:rPr>
                <w:rFonts w:ascii="標楷體" w:eastAsia="標楷體" w:hAnsi="標楷體" w:hint="eastAsia"/>
                <w:sz w:val="20"/>
                <w:szCs w:val="20"/>
              </w:rPr>
              <w:t>2</w:t>
            </w:r>
          </w:p>
        </w:tc>
        <w:tc>
          <w:tcPr>
            <w:tcW w:w="242" w:type="pct"/>
            <w:tcBorders>
              <w:top w:val="nil"/>
              <w:left w:val="nil"/>
              <w:bottom w:val="nil"/>
              <w:right w:val="nil"/>
            </w:tcBorders>
            <w:hideMark/>
          </w:tcPr>
          <w:p w14:paraId="7FDE940A" w14:textId="77777777" w:rsidR="00EC441D" w:rsidRPr="00942186" w:rsidRDefault="00EC441D" w:rsidP="00942186">
            <w:pPr>
              <w:jc w:val="right"/>
              <w:rPr>
                <w:rFonts w:ascii="標楷體" w:eastAsia="標楷體" w:hAnsi="標楷體"/>
                <w:sz w:val="20"/>
                <w:szCs w:val="20"/>
              </w:rPr>
            </w:pPr>
            <w:r w:rsidRPr="00942186">
              <w:rPr>
                <w:rFonts w:ascii="標楷體" w:eastAsia="標楷體" w:hAnsi="標楷體" w:hint="eastAsia"/>
                <w:sz w:val="20"/>
                <w:szCs w:val="20"/>
              </w:rPr>
              <w:t>1</w:t>
            </w:r>
          </w:p>
        </w:tc>
        <w:tc>
          <w:tcPr>
            <w:tcW w:w="418" w:type="pct"/>
            <w:tcBorders>
              <w:top w:val="nil"/>
              <w:left w:val="nil"/>
              <w:bottom w:val="nil"/>
              <w:right w:val="nil"/>
            </w:tcBorders>
            <w:hideMark/>
          </w:tcPr>
          <w:p w14:paraId="18E22F02" w14:textId="77777777" w:rsidR="00EC441D" w:rsidRPr="00942186" w:rsidRDefault="00EC441D" w:rsidP="00942186">
            <w:pPr>
              <w:jc w:val="right"/>
              <w:rPr>
                <w:rFonts w:ascii="標楷體" w:eastAsia="標楷體" w:hAnsi="標楷體"/>
                <w:sz w:val="20"/>
                <w:szCs w:val="20"/>
              </w:rPr>
            </w:pPr>
            <w:r w:rsidRPr="00942186">
              <w:rPr>
                <w:rFonts w:ascii="標楷體" w:eastAsia="標楷體" w:hAnsi="標楷體" w:hint="eastAsia"/>
                <w:sz w:val="20"/>
                <w:szCs w:val="20"/>
              </w:rPr>
              <w:t>624</w:t>
            </w:r>
          </w:p>
        </w:tc>
        <w:tc>
          <w:tcPr>
            <w:tcW w:w="418" w:type="pct"/>
            <w:tcBorders>
              <w:top w:val="nil"/>
              <w:left w:val="nil"/>
              <w:bottom w:val="nil"/>
              <w:right w:val="nil"/>
            </w:tcBorders>
            <w:hideMark/>
          </w:tcPr>
          <w:p w14:paraId="38321E71" w14:textId="77777777" w:rsidR="00EC441D" w:rsidRPr="00942186" w:rsidRDefault="00EC441D" w:rsidP="00942186">
            <w:pPr>
              <w:jc w:val="right"/>
              <w:rPr>
                <w:rFonts w:ascii="標楷體" w:eastAsia="標楷體" w:hAnsi="標楷體"/>
                <w:sz w:val="20"/>
                <w:szCs w:val="20"/>
              </w:rPr>
            </w:pPr>
            <w:r w:rsidRPr="00942186">
              <w:rPr>
                <w:rFonts w:ascii="標楷體" w:eastAsia="標楷體" w:hAnsi="標楷體" w:hint="eastAsia"/>
                <w:sz w:val="20"/>
                <w:szCs w:val="20"/>
              </w:rPr>
              <w:t>297</w:t>
            </w:r>
          </w:p>
        </w:tc>
        <w:tc>
          <w:tcPr>
            <w:tcW w:w="416" w:type="pct"/>
            <w:tcBorders>
              <w:top w:val="nil"/>
              <w:left w:val="nil"/>
              <w:bottom w:val="nil"/>
              <w:right w:val="nil"/>
            </w:tcBorders>
            <w:hideMark/>
          </w:tcPr>
          <w:p w14:paraId="75C6B029" w14:textId="77777777" w:rsidR="00EC441D" w:rsidRPr="00942186" w:rsidRDefault="00EC441D" w:rsidP="00942186">
            <w:pPr>
              <w:jc w:val="right"/>
              <w:rPr>
                <w:rFonts w:ascii="標楷體" w:eastAsia="標楷體" w:hAnsi="標楷體"/>
                <w:sz w:val="20"/>
                <w:szCs w:val="20"/>
              </w:rPr>
            </w:pPr>
            <w:r w:rsidRPr="00942186">
              <w:rPr>
                <w:rFonts w:ascii="標楷體" w:eastAsia="標楷體" w:hAnsi="標楷體" w:hint="eastAsia"/>
                <w:sz w:val="20"/>
                <w:szCs w:val="20"/>
              </w:rPr>
              <w:t>327</w:t>
            </w:r>
          </w:p>
        </w:tc>
      </w:tr>
      <w:tr w:rsidR="00EC441D" w:rsidRPr="00942186" w14:paraId="5157CDB9" w14:textId="77777777" w:rsidTr="003C2285">
        <w:trPr>
          <w:trHeight w:val="382"/>
          <w:jc w:val="center"/>
        </w:trPr>
        <w:tc>
          <w:tcPr>
            <w:tcW w:w="636" w:type="pct"/>
            <w:tcBorders>
              <w:top w:val="single" w:sz="4" w:space="0" w:color="auto"/>
              <w:left w:val="nil"/>
              <w:bottom w:val="single" w:sz="4" w:space="0" w:color="auto"/>
              <w:right w:val="single" w:sz="4" w:space="0" w:color="auto"/>
            </w:tcBorders>
            <w:vAlign w:val="center"/>
            <w:hideMark/>
          </w:tcPr>
          <w:p w14:paraId="40BB3A1B" w14:textId="77777777" w:rsidR="00EC441D" w:rsidRPr="00942186" w:rsidRDefault="00FB1C2F" w:rsidP="00942186">
            <w:pPr>
              <w:rPr>
                <w:rFonts w:ascii="標楷體" w:eastAsia="標楷體" w:hAnsi="標楷體"/>
                <w:sz w:val="20"/>
                <w:szCs w:val="20"/>
              </w:rPr>
            </w:pPr>
            <w:r w:rsidRPr="00942186">
              <w:rPr>
                <w:rFonts w:ascii="標楷體" w:eastAsia="標楷體" w:hAnsi="標楷體" w:hint="eastAsia"/>
                <w:sz w:val="20"/>
                <w:szCs w:val="20"/>
              </w:rPr>
              <w:t>2011</w:t>
            </w:r>
          </w:p>
        </w:tc>
        <w:tc>
          <w:tcPr>
            <w:tcW w:w="418" w:type="pct"/>
            <w:tcBorders>
              <w:top w:val="nil"/>
              <w:left w:val="single" w:sz="4" w:space="0" w:color="auto"/>
              <w:bottom w:val="nil"/>
              <w:right w:val="nil"/>
            </w:tcBorders>
            <w:hideMark/>
          </w:tcPr>
          <w:p w14:paraId="69B0F95E" w14:textId="77777777" w:rsidR="00EC441D" w:rsidRPr="00942186" w:rsidRDefault="00EC441D" w:rsidP="00942186">
            <w:pPr>
              <w:jc w:val="right"/>
              <w:rPr>
                <w:rFonts w:ascii="標楷體" w:eastAsia="標楷體" w:hAnsi="標楷體"/>
                <w:sz w:val="20"/>
                <w:szCs w:val="20"/>
              </w:rPr>
            </w:pPr>
            <w:r w:rsidRPr="00942186">
              <w:rPr>
                <w:rFonts w:ascii="標楷體" w:eastAsia="標楷體" w:hAnsi="標楷體" w:hint="eastAsia"/>
                <w:sz w:val="20"/>
                <w:szCs w:val="20"/>
              </w:rPr>
              <w:t>316</w:t>
            </w:r>
          </w:p>
        </w:tc>
        <w:tc>
          <w:tcPr>
            <w:tcW w:w="417" w:type="pct"/>
            <w:tcBorders>
              <w:top w:val="nil"/>
              <w:left w:val="nil"/>
              <w:bottom w:val="nil"/>
              <w:right w:val="nil"/>
            </w:tcBorders>
            <w:hideMark/>
          </w:tcPr>
          <w:p w14:paraId="455B8A01" w14:textId="77777777" w:rsidR="00EC441D" w:rsidRPr="00942186" w:rsidRDefault="00EC441D" w:rsidP="00942186">
            <w:pPr>
              <w:jc w:val="right"/>
              <w:rPr>
                <w:rFonts w:ascii="標楷體" w:eastAsia="標楷體" w:hAnsi="標楷體"/>
                <w:sz w:val="20"/>
                <w:szCs w:val="20"/>
              </w:rPr>
            </w:pPr>
            <w:r w:rsidRPr="00942186">
              <w:rPr>
                <w:rFonts w:ascii="標楷體" w:eastAsia="標楷體" w:hAnsi="標楷體" w:hint="eastAsia"/>
                <w:sz w:val="20"/>
                <w:szCs w:val="20"/>
              </w:rPr>
              <w:t>155</w:t>
            </w:r>
          </w:p>
        </w:tc>
        <w:tc>
          <w:tcPr>
            <w:tcW w:w="418" w:type="pct"/>
            <w:tcBorders>
              <w:top w:val="nil"/>
              <w:left w:val="nil"/>
              <w:bottom w:val="nil"/>
              <w:right w:val="nil"/>
            </w:tcBorders>
            <w:hideMark/>
          </w:tcPr>
          <w:p w14:paraId="63CA0FB1" w14:textId="77777777" w:rsidR="00EC441D" w:rsidRPr="00942186" w:rsidRDefault="00EC441D" w:rsidP="00942186">
            <w:pPr>
              <w:jc w:val="right"/>
              <w:rPr>
                <w:rFonts w:ascii="標楷體" w:eastAsia="標楷體" w:hAnsi="標楷體"/>
                <w:sz w:val="20"/>
                <w:szCs w:val="20"/>
              </w:rPr>
            </w:pPr>
            <w:r w:rsidRPr="00942186">
              <w:rPr>
                <w:rFonts w:ascii="標楷體" w:eastAsia="標楷體" w:hAnsi="標楷體" w:hint="eastAsia"/>
                <w:sz w:val="20"/>
                <w:szCs w:val="20"/>
              </w:rPr>
              <w:t>161</w:t>
            </w:r>
          </w:p>
        </w:tc>
        <w:tc>
          <w:tcPr>
            <w:tcW w:w="417" w:type="pct"/>
            <w:tcBorders>
              <w:top w:val="nil"/>
              <w:left w:val="nil"/>
              <w:bottom w:val="nil"/>
              <w:right w:val="nil"/>
            </w:tcBorders>
            <w:hideMark/>
          </w:tcPr>
          <w:p w14:paraId="59C8F681" w14:textId="77777777" w:rsidR="00EC441D" w:rsidRPr="00942186" w:rsidRDefault="00EC441D" w:rsidP="00942186">
            <w:pPr>
              <w:jc w:val="right"/>
              <w:rPr>
                <w:rFonts w:ascii="標楷體" w:eastAsia="標楷體" w:hAnsi="標楷體"/>
                <w:sz w:val="20"/>
                <w:szCs w:val="20"/>
              </w:rPr>
            </w:pPr>
            <w:r w:rsidRPr="00942186">
              <w:rPr>
                <w:rFonts w:ascii="標楷體" w:eastAsia="標楷體" w:hAnsi="標楷體" w:hint="eastAsia"/>
                <w:sz w:val="20"/>
                <w:szCs w:val="20"/>
              </w:rPr>
              <w:t>247</w:t>
            </w:r>
          </w:p>
        </w:tc>
        <w:tc>
          <w:tcPr>
            <w:tcW w:w="300" w:type="pct"/>
            <w:tcBorders>
              <w:top w:val="nil"/>
              <w:left w:val="nil"/>
              <w:bottom w:val="nil"/>
              <w:right w:val="nil"/>
            </w:tcBorders>
            <w:hideMark/>
          </w:tcPr>
          <w:p w14:paraId="0DA5A0B6" w14:textId="77777777" w:rsidR="00EC441D" w:rsidRPr="00942186" w:rsidRDefault="00EC441D" w:rsidP="00942186">
            <w:pPr>
              <w:jc w:val="right"/>
              <w:rPr>
                <w:rFonts w:ascii="標楷體" w:eastAsia="標楷體" w:hAnsi="標楷體"/>
                <w:sz w:val="20"/>
                <w:szCs w:val="20"/>
              </w:rPr>
            </w:pPr>
            <w:r w:rsidRPr="00942186">
              <w:rPr>
                <w:rFonts w:ascii="標楷體" w:eastAsia="標楷體" w:hAnsi="標楷體" w:hint="eastAsia"/>
                <w:sz w:val="20"/>
                <w:szCs w:val="20"/>
              </w:rPr>
              <w:t>122</w:t>
            </w:r>
          </w:p>
        </w:tc>
        <w:tc>
          <w:tcPr>
            <w:tcW w:w="418" w:type="pct"/>
            <w:tcBorders>
              <w:top w:val="nil"/>
              <w:left w:val="nil"/>
              <w:bottom w:val="nil"/>
              <w:right w:val="nil"/>
            </w:tcBorders>
            <w:hideMark/>
          </w:tcPr>
          <w:p w14:paraId="26132489" w14:textId="77777777" w:rsidR="00EC441D" w:rsidRPr="00942186" w:rsidRDefault="00EC441D" w:rsidP="00942186">
            <w:pPr>
              <w:jc w:val="right"/>
              <w:rPr>
                <w:rFonts w:ascii="標楷體" w:eastAsia="標楷體" w:hAnsi="標楷體"/>
                <w:sz w:val="20"/>
                <w:szCs w:val="20"/>
              </w:rPr>
            </w:pPr>
            <w:r w:rsidRPr="00942186">
              <w:rPr>
                <w:rFonts w:ascii="標楷體" w:eastAsia="標楷體" w:hAnsi="標楷體" w:hint="eastAsia"/>
                <w:sz w:val="20"/>
                <w:szCs w:val="20"/>
              </w:rPr>
              <w:t>125</w:t>
            </w:r>
          </w:p>
        </w:tc>
        <w:tc>
          <w:tcPr>
            <w:tcW w:w="241" w:type="pct"/>
            <w:tcBorders>
              <w:top w:val="nil"/>
              <w:left w:val="nil"/>
              <w:bottom w:val="nil"/>
              <w:right w:val="nil"/>
            </w:tcBorders>
            <w:hideMark/>
          </w:tcPr>
          <w:p w14:paraId="476D5B02" w14:textId="77777777" w:rsidR="00EC441D" w:rsidRPr="00942186" w:rsidRDefault="00EC441D" w:rsidP="00942186">
            <w:pPr>
              <w:jc w:val="right"/>
              <w:rPr>
                <w:rFonts w:ascii="標楷體" w:eastAsia="標楷體" w:hAnsi="標楷體"/>
                <w:sz w:val="20"/>
                <w:szCs w:val="20"/>
              </w:rPr>
            </w:pPr>
            <w:r w:rsidRPr="00942186">
              <w:rPr>
                <w:rFonts w:ascii="標楷體" w:eastAsia="標楷體" w:hAnsi="標楷體" w:hint="eastAsia"/>
                <w:sz w:val="20"/>
                <w:szCs w:val="20"/>
              </w:rPr>
              <w:t>2</w:t>
            </w:r>
          </w:p>
        </w:tc>
        <w:tc>
          <w:tcPr>
            <w:tcW w:w="241" w:type="pct"/>
            <w:tcBorders>
              <w:top w:val="nil"/>
              <w:left w:val="nil"/>
              <w:bottom w:val="nil"/>
              <w:right w:val="nil"/>
            </w:tcBorders>
            <w:hideMark/>
          </w:tcPr>
          <w:p w14:paraId="49494141" w14:textId="77777777" w:rsidR="00EC441D" w:rsidRPr="00942186" w:rsidRDefault="00EC441D" w:rsidP="00942186">
            <w:pPr>
              <w:jc w:val="right"/>
              <w:rPr>
                <w:rFonts w:ascii="標楷體" w:eastAsia="標楷體" w:hAnsi="標楷體"/>
                <w:sz w:val="20"/>
                <w:szCs w:val="20"/>
              </w:rPr>
            </w:pPr>
            <w:r w:rsidRPr="00942186">
              <w:rPr>
                <w:rFonts w:ascii="標楷體" w:eastAsia="標楷體" w:hAnsi="標楷體" w:hint="eastAsia"/>
                <w:sz w:val="20"/>
                <w:szCs w:val="20"/>
              </w:rPr>
              <w:t>1</w:t>
            </w:r>
          </w:p>
        </w:tc>
        <w:tc>
          <w:tcPr>
            <w:tcW w:w="242" w:type="pct"/>
            <w:tcBorders>
              <w:top w:val="nil"/>
              <w:left w:val="nil"/>
              <w:bottom w:val="nil"/>
              <w:right w:val="nil"/>
            </w:tcBorders>
            <w:hideMark/>
          </w:tcPr>
          <w:p w14:paraId="1A59392D" w14:textId="77777777" w:rsidR="00EC441D" w:rsidRPr="00942186" w:rsidRDefault="00EC441D" w:rsidP="00942186">
            <w:pPr>
              <w:jc w:val="right"/>
              <w:rPr>
                <w:rFonts w:ascii="標楷體" w:eastAsia="標楷體" w:hAnsi="標楷體"/>
                <w:sz w:val="20"/>
                <w:szCs w:val="20"/>
              </w:rPr>
            </w:pPr>
            <w:r w:rsidRPr="00942186">
              <w:rPr>
                <w:rFonts w:ascii="標楷體" w:eastAsia="標楷體" w:hAnsi="標楷體" w:hint="eastAsia"/>
                <w:sz w:val="20"/>
                <w:szCs w:val="20"/>
              </w:rPr>
              <w:t>1</w:t>
            </w:r>
          </w:p>
        </w:tc>
        <w:tc>
          <w:tcPr>
            <w:tcW w:w="418" w:type="pct"/>
            <w:tcBorders>
              <w:top w:val="nil"/>
              <w:left w:val="nil"/>
              <w:bottom w:val="nil"/>
              <w:right w:val="nil"/>
            </w:tcBorders>
            <w:hideMark/>
          </w:tcPr>
          <w:p w14:paraId="6BF32FAA" w14:textId="77777777" w:rsidR="00EC441D" w:rsidRPr="00942186" w:rsidRDefault="00EC441D" w:rsidP="00942186">
            <w:pPr>
              <w:jc w:val="right"/>
              <w:rPr>
                <w:rFonts w:ascii="標楷體" w:eastAsia="標楷體" w:hAnsi="標楷體"/>
                <w:sz w:val="20"/>
                <w:szCs w:val="20"/>
              </w:rPr>
            </w:pPr>
            <w:r w:rsidRPr="00942186">
              <w:rPr>
                <w:rFonts w:ascii="標楷體" w:eastAsia="標楷體" w:hAnsi="標楷體" w:hint="eastAsia"/>
                <w:sz w:val="20"/>
                <w:szCs w:val="20"/>
              </w:rPr>
              <w:t>565</w:t>
            </w:r>
          </w:p>
        </w:tc>
        <w:tc>
          <w:tcPr>
            <w:tcW w:w="418" w:type="pct"/>
            <w:tcBorders>
              <w:top w:val="nil"/>
              <w:left w:val="nil"/>
              <w:bottom w:val="nil"/>
              <w:right w:val="nil"/>
            </w:tcBorders>
            <w:hideMark/>
          </w:tcPr>
          <w:p w14:paraId="6B786F10" w14:textId="77777777" w:rsidR="00EC441D" w:rsidRPr="00942186" w:rsidRDefault="00EC441D" w:rsidP="00942186">
            <w:pPr>
              <w:jc w:val="right"/>
              <w:rPr>
                <w:rFonts w:ascii="標楷體" w:eastAsia="標楷體" w:hAnsi="標楷體"/>
                <w:sz w:val="20"/>
                <w:szCs w:val="20"/>
              </w:rPr>
            </w:pPr>
            <w:r w:rsidRPr="00942186">
              <w:rPr>
                <w:rFonts w:ascii="標楷體" w:eastAsia="標楷體" w:hAnsi="標楷體" w:hint="eastAsia"/>
                <w:sz w:val="20"/>
                <w:szCs w:val="20"/>
              </w:rPr>
              <w:t>278</w:t>
            </w:r>
          </w:p>
        </w:tc>
        <w:tc>
          <w:tcPr>
            <w:tcW w:w="416" w:type="pct"/>
            <w:tcBorders>
              <w:top w:val="nil"/>
              <w:left w:val="nil"/>
              <w:bottom w:val="nil"/>
              <w:right w:val="nil"/>
            </w:tcBorders>
            <w:hideMark/>
          </w:tcPr>
          <w:p w14:paraId="06499EA5" w14:textId="77777777" w:rsidR="00EC441D" w:rsidRPr="00942186" w:rsidRDefault="00EC441D" w:rsidP="00942186">
            <w:pPr>
              <w:jc w:val="right"/>
              <w:rPr>
                <w:rFonts w:ascii="標楷體" w:eastAsia="標楷體" w:hAnsi="標楷體"/>
                <w:sz w:val="20"/>
                <w:szCs w:val="20"/>
              </w:rPr>
            </w:pPr>
            <w:r w:rsidRPr="00942186">
              <w:rPr>
                <w:rFonts w:ascii="標楷體" w:eastAsia="標楷體" w:hAnsi="標楷體" w:hint="eastAsia"/>
                <w:sz w:val="20"/>
                <w:szCs w:val="20"/>
              </w:rPr>
              <w:t>287</w:t>
            </w:r>
          </w:p>
        </w:tc>
      </w:tr>
      <w:tr w:rsidR="00EC441D" w:rsidRPr="00942186" w14:paraId="31DC6B33" w14:textId="77777777" w:rsidTr="003C2285">
        <w:trPr>
          <w:trHeight w:val="382"/>
          <w:jc w:val="center"/>
        </w:trPr>
        <w:tc>
          <w:tcPr>
            <w:tcW w:w="636" w:type="pct"/>
            <w:tcBorders>
              <w:top w:val="single" w:sz="4" w:space="0" w:color="auto"/>
              <w:left w:val="nil"/>
              <w:bottom w:val="single" w:sz="4" w:space="0" w:color="auto"/>
              <w:right w:val="single" w:sz="4" w:space="0" w:color="auto"/>
            </w:tcBorders>
            <w:vAlign w:val="center"/>
            <w:hideMark/>
          </w:tcPr>
          <w:p w14:paraId="307C0B5F" w14:textId="77777777" w:rsidR="00EC441D" w:rsidRPr="00942186" w:rsidRDefault="00FB1C2F" w:rsidP="00942186">
            <w:pPr>
              <w:rPr>
                <w:rFonts w:ascii="標楷體" w:eastAsia="標楷體" w:hAnsi="標楷體"/>
                <w:sz w:val="20"/>
                <w:szCs w:val="20"/>
              </w:rPr>
            </w:pPr>
            <w:r w:rsidRPr="00942186">
              <w:rPr>
                <w:rFonts w:ascii="標楷體" w:eastAsia="標楷體" w:hAnsi="標楷體" w:hint="eastAsia"/>
                <w:sz w:val="20"/>
                <w:szCs w:val="20"/>
              </w:rPr>
              <w:t>2012</w:t>
            </w:r>
          </w:p>
        </w:tc>
        <w:tc>
          <w:tcPr>
            <w:tcW w:w="418" w:type="pct"/>
            <w:tcBorders>
              <w:top w:val="nil"/>
              <w:left w:val="single" w:sz="4" w:space="0" w:color="auto"/>
              <w:bottom w:val="nil"/>
              <w:right w:val="nil"/>
            </w:tcBorders>
            <w:hideMark/>
          </w:tcPr>
          <w:p w14:paraId="21CD1B33" w14:textId="77777777" w:rsidR="00EC441D" w:rsidRPr="00942186" w:rsidRDefault="00EC441D" w:rsidP="00942186">
            <w:pPr>
              <w:jc w:val="right"/>
              <w:rPr>
                <w:rFonts w:ascii="標楷體" w:eastAsia="標楷體" w:hAnsi="標楷體"/>
                <w:sz w:val="20"/>
                <w:szCs w:val="20"/>
              </w:rPr>
            </w:pPr>
            <w:r w:rsidRPr="00942186">
              <w:rPr>
                <w:rFonts w:ascii="標楷體" w:eastAsia="標楷體" w:hAnsi="標楷體" w:hint="eastAsia"/>
                <w:sz w:val="20"/>
                <w:szCs w:val="20"/>
              </w:rPr>
              <w:t>397</w:t>
            </w:r>
          </w:p>
        </w:tc>
        <w:tc>
          <w:tcPr>
            <w:tcW w:w="417" w:type="pct"/>
            <w:tcBorders>
              <w:top w:val="nil"/>
              <w:left w:val="nil"/>
              <w:bottom w:val="nil"/>
              <w:right w:val="nil"/>
            </w:tcBorders>
            <w:hideMark/>
          </w:tcPr>
          <w:p w14:paraId="54992547" w14:textId="77777777" w:rsidR="00EC441D" w:rsidRPr="00942186" w:rsidRDefault="00EC441D" w:rsidP="00942186">
            <w:pPr>
              <w:jc w:val="right"/>
              <w:rPr>
                <w:rFonts w:ascii="標楷體" w:eastAsia="標楷體" w:hAnsi="標楷體"/>
                <w:sz w:val="20"/>
                <w:szCs w:val="20"/>
              </w:rPr>
            </w:pPr>
            <w:r w:rsidRPr="00942186">
              <w:rPr>
                <w:rFonts w:ascii="標楷體" w:eastAsia="標楷體" w:hAnsi="標楷體" w:hint="eastAsia"/>
                <w:sz w:val="20"/>
                <w:szCs w:val="20"/>
              </w:rPr>
              <w:t>193</w:t>
            </w:r>
          </w:p>
        </w:tc>
        <w:tc>
          <w:tcPr>
            <w:tcW w:w="418" w:type="pct"/>
            <w:tcBorders>
              <w:top w:val="nil"/>
              <w:left w:val="nil"/>
              <w:bottom w:val="nil"/>
              <w:right w:val="nil"/>
            </w:tcBorders>
            <w:hideMark/>
          </w:tcPr>
          <w:p w14:paraId="12380603" w14:textId="77777777" w:rsidR="00EC441D" w:rsidRPr="00942186" w:rsidRDefault="00EC441D" w:rsidP="00942186">
            <w:pPr>
              <w:jc w:val="right"/>
              <w:rPr>
                <w:rFonts w:ascii="標楷體" w:eastAsia="標楷體" w:hAnsi="標楷體"/>
                <w:sz w:val="20"/>
                <w:szCs w:val="20"/>
              </w:rPr>
            </w:pPr>
            <w:r w:rsidRPr="00942186">
              <w:rPr>
                <w:rFonts w:ascii="標楷體" w:eastAsia="標楷體" w:hAnsi="標楷體" w:hint="eastAsia"/>
                <w:sz w:val="20"/>
                <w:szCs w:val="20"/>
              </w:rPr>
              <w:t>204</w:t>
            </w:r>
          </w:p>
        </w:tc>
        <w:tc>
          <w:tcPr>
            <w:tcW w:w="417" w:type="pct"/>
            <w:tcBorders>
              <w:top w:val="nil"/>
              <w:left w:val="nil"/>
              <w:bottom w:val="nil"/>
              <w:right w:val="nil"/>
            </w:tcBorders>
            <w:hideMark/>
          </w:tcPr>
          <w:p w14:paraId="0A4B662D" w14:textId="77777777" w:rsidR="00EC441D" w:rsidRPr="00942186" w:rsidRDefault="00EC441D" w:rsidP="00942186">
            <w:pPr>
              <w:jc w:val="right"/>
              <w:rPr>
                <w:rFonts w:ascii="標楷體" w:eastAsia="標楷體" w:hAnsi="標楷體"/>
                <w:sz w:val="20"/>
                <w:szCs w:val="20"/>
              </w:rPr>
            </w:pPr>
            <w:r w:rsidRPr="00942186">
              <w:rPr>
                <w:rFonts w:ascii="標楷體" w:eastAsia="標楷體" w:hAnsi="標楷體" w:hint="eastAsia"/>
                <w:sz w:val="20"/>
                <w:szCs w:val="20"/>
              </w:rPr>
              <w:t>247</w:t>
            </w:r>
          </w:p>
        </w:tc>
        <w:tc>
          <w:tcPr>
            <w:tcW w:w="300" w:type="pct"/>
            <w:tcBorders>
              <w:top w:val="nil"/>
              <w:left w:val="nil"/>
              <w:bottom w:val="nil"/>
              <w:right w:val="nil"/>
            </w:tcBorders>
            <w:hideMark/>
          </w:tcPr>
          <w:p w14:paraId="099B91F6" w14:textId="77777777" w:rsidR="00EC441D" w:rsidRPr="00942186" w:rsidRDefault="00EC441D" w:rsidP="00942186">
            <w:pPr>
              <w:jc w:val="right"/>
              <w:rPr>
                <w:rFonts w:ascii="標楷體" w:eastAsia="標楷體" w:hAnsi="標楷體"/>
                <w:sz w:val="20"/>
                <w:szCs w:val="20"/>
              </w:rPr>
            </w:pPr>
            <w:r w:rsidRPr="00942186">
              <w:rPr>
                <w:rFonts w:ascii="標楷體" w:eastAsia="標楷體" w:hAnsi="標楷體" w:hint="eastAsia"/>
                <w:sz w:val="20"/>
                <w:szCs w:val="20"/>
              </w:rPr>
              <w:t>112</w:t>
            </w:r>
          </w:p>
        </w:tc>
        <w:tc>
          <w:tcPr>
            <w:tcW w:w="418" w:type="pct"/>
            <w:tcBorders>
              <w:top w:val="nil"/>
              <w:left w:val="nil"/>
              <w:bottom w:val="nil"/>
              <w:right w:val="nil"/>
            </w:tcBorders>
            <w:hideMark/>
          </w:tcPr>
          <w:p w14:paraId="303B3407" w14:textId="77777777" w:rsidR="00EC441D" w:rsidRPr="00942186" w:rsidRDefault="00EC441D" w:rsidP="00942186">
            <w:pPr>
              <w:jc w:val="right"/>
              <w:rPr>
                <w:rFonts w:ascii="標楷體" w:eastAsia="標楷體" w:hAnsi="標楷體"/>
                <w:sz w:val="20"/>
                <w:szCs w:val="20"/>
              </w:rPr>
            </w:pPr>
            <w:r w:rsidRPr="00942186">
              <w:rPr>
                <w:rFonts w:ascii="標楷體" w:eastAsia="標楷體" w:hAnsi="標楷體" w:hint="eastAsia"/>
                <w:sz w:val="20"/>
                <w:szCs w:val="20"/>
              </w:rPr>
              <w:t>135</w:t>
            </w:r>
          </w:p>
        </w:tc>
        <w:tc>
          <w:tcPr>
            <w:tcW w:w="241" w:type="pct"/>
            <w:tcBorders>
              <w:top w:val="nil"/>
              <w:left w:val="nil"/>
              <w:bottom w:val="nil"/>
              <w:right w:val="nil"/>
            </w:tcBorders>
            <w:hideMark/>
          </w:tcPr>
          <w:p w14:paraId="6A47CA14" w14:textId="77777777" w:rsidR="00EC441D" w:rsidRPr="00942186" w:rsidRDefault="00EC441D" w:rsidP="00942186">
            <w:pPr>
              <w:jc w:val="right"/>
              <w:rPr>
                <w:rFonts w:ascii="標楷體" w:eastAsia="標楷體" w:hAnsi="標楷體"/>
                <w:sz w:val="20"/>
                <w:szCs w:val="20"/>
              </w:rPr>
            </w:pPr>
            <w:r w:rsidRPr="00942186">
              <w:rPr>
                <w:rFonts w:ascii="標楷體" w:eastAsia="標楷體" w:hAnsi="標楷體" w:hint="eastAsia"/>
                <w:sz w:val="20"/>
                <w:szCs w:val="20"/>
              </w:rPr>
              <w:t>1</w:t>
            </w:r>
          </w:p>
        </w:tc>
        <w:tc>
          <w:tcPr>
            <w:tcW w:w="241" w:type="pct"/>
            <w:tcBorders>
              <w:top w:val="nil"/>
              <w:left w:val="nil"/>
              <w:bottom w:val="nil"/>
              <w:right w:val="nil"/>
            </w:tcBorders>
          </w:tcPr>
          <w:p w14:paraId="5F2063CA" w14:textId="77777777" w:rsidR="00EC441D" w:rsidRPr="00942186" w:rsidRDefault="00EC441D" w:rsidP="00942186">
            <w:pPr>
              <w:jc w:val="right"/>
              <w:rPr>
                <w:rFonts w:ascii="標楷體" w:eastAsia="標楷體" w:hAnsi="標楷體"/>
                <w:sz w:val="20"/>
                <w:szCs w:val="20"/>
              </w:rPr>
            </w:pPr>
            <w:r w:rsidRPr="00942186">
              <w:rPr>
                <w:rFonts w:ascii="標楷體" w:eastAsia="標楷體" w:hAnsi="標楷體" w:hint="eastAsia"/>
                <w:sz w:val="20"/>
                <w:szCs w:val="20"/>
              </w:rPr>
              <w:t>0</w:t>
            </w:r>
          </w:p>
        </w:tc>
        <w:tc>
          <w:tcPr>
            <w:tcW w:w="242" w:type="pct"/>
            <w:tcBorders>
              <w:top w:val="nil"/>
              <w:left w:val="nil"/>
              <w:bottom w:val="nil"/>
              <w:right w:val="nil"/>
            </w:tcBorders>
            <w:hideMark/>
          </w:tcPr>
          <w:p w14:paraId="78A12641" w14:textId="77777777" w:rsidR="00EC441D" w:rsidRPr="00942186" w:rsidRDefault="00EC441D" w:rsidP="00942186">
            <w:pPr>
              <w:jc w:val="right"/>
              <w:rPr>
                <w:rFonts w:ascii="標楷體" w:eastAsia="標楷體" w:hAnsi="標楷體"/>
                <w:sz w:val="20"/>
                <w:szCs w:val="20"/>
              </w:rPr>
            </w:pPr>
            <w:r w:rsidRPr="00942186">
              <w:rPr>
                <w:rFonts w:ascii="標楷體" w:eastAsia="標楷體" w:hAnsi="標楷體" w:hint="eastAsia"/>
                <w:sz w:val="20"/>
                <w:szCs w:val="20"/>
              </w:rPr>
              <w:t>1</w:t>
            </w:r>
          </w:p>
        </w:tc>
        <w:tc>
          <w:tcPr>
            <w:tcW w:w="418" w:type="pct"/>
            <w:tcBorders>
              <w:top w:val="nil"/>
              <w:left w:val="nil"/>
              <w:bottom w:val="nil"/>
              <w:right w:val="nil"/>
            </w:tcBorders>
            <w:hideMark/>
          </w:tcPr>
          <w:p w14:paraId="59457EB4" w14:textId="77777777" w:rsidR="00EC441D" w:rsidRPr="00942186" w:rsidRDefault="00EC441D" w:rsidP="00942186">
            <w:pPr>
              <w:jc w:val="right"/>
              <w:rPr>
                <w:rFonts w:ascii="標楷體" w:eastAsia="標楷體" w:hAnsi="標楷體"/>
                <w:sz w:val="20"/>
                <w:szCs w:val="20"/>
              </w:rPr>
            </w:pPr>
            <w:r w:rsidRPr="00942186">
              <w:rPr>
                <w:rFonts w:ascii="標楷體" w:eastAsia="標楷體" w:hAnsi="標楷體" w:hint="eastAsia"/>
                <w:sz w:val="20"/>
                <w:szCs w:val="20"/>
              </w:rPr>
              <w:t>645</w:t>
            </w:r>
          </w:p>
        </w:tc>
        <w:tc>
          <w:tcPr>
            <w:tcW w:w="418" w:type="pct"/>
            <w:tcBorders>
              <w:top w:val="nil"/>
              <w:left w:val="nil"/>
              <w:bottom w:val="nil"/>
              <w:right w:val="nil"/>
            </w:tcBorders>
            <w:hideMark/>
          </w:tcPr>
          <w:p w14:paraId="5A1A993A" w14:textId="77777777" w:rsidR="00EC441D" w:rsidRPr="00942186" w:rsidRDefault="00EC441D" w:rsidP="00942186">
            <w:pPr>
              <w:jc w:val="right"/>
              <w:rPr>
                <w:rFonts w:ascii="標楷體" w:eastAsia="標楷體" w:hAnsi="標楷體"/>
                <w:sz w:val="20"/>
                <w:szCs w:val="20"/>
              </w:rPr>
            </w:pPr>
            <w:r w:rsidRPr="00942186">
              <w:rPr>
                <w:rFonts w:ascii="標楷體" w:eastAsia="標楷體" w:hAnsi="標楷體" w:hint="eastAsia"/>
                <w:sz w:val="20"/>
                <w:szCs w:val="20"/>
              </w:rPr>
              <w:t>305</w:t>
            </w:r>
          </w:p>
        </w:tc>
        <w:tc>
          <w:tcPr>
            <w:tcW w:w="416" w:type="pct"/>
            <w:tcBorders>
              <w:top w:val="nil"/>
              <w:left w:val="nil"/>
              <w:bottom w:val="nil"/>
              <w:right w:val="nil"/>
            </w:tcBorders>
            <w:hideMark/>
          </w:tcPr>
          <w:p w14:paraId="49753E1B" w14:textId="77777777" w:rsidR="00EC441D" w:rsidRPr="00942186" w:rsidRDefault="00EC441D" w:rsidP="00942186">
            <w:pPr>
              <w:jc w:val="right"/>
              <w:rPr>
                <w:rFonts w:ascii="標楷體" w:eastAsia="標楷體" w:hAnsi="標楷體"/>
                <w:sz w:val="20"/>
                <w:szCs w:val="20"/>
              </w:rPr>
            </w:pPr>
            <w:r w:rsidRPr="00942186">
              <w:rPr>
                <w:rFonts w:ascii="標楷體" w:eastAsia="標楷體" w:hAnsi="標楷體" w:hint="eastAsia"/>
                <w:sz w:val="20"/>
                <w:szCs w:val="20"/>
              </w:rPr>
              <w:t>340</w:t>
            </w:r>
          </w:p>
        </w:tc>
      </w:tr>
      <w:tr w:rsidR="00EC441D" w:rsidRPr="00942186" w14:paraId="1C8E15F1" w14:textId="77777777" w:rsidTr="003C2285">
        <w:trPr>
          <w:trHeight w:val="382"/>
          <w:jc w:val="center"/>
        </w:trPr>
        <w:tc>
          <w:tcPr>
            <w:tcW w:w="636" w:type="pct"/>
            <w:tcBorders>
              <w:top w:val="single" w:sz="4" w:space="0" w:color="auto"/>
              <w:left w:val="nil"/>
              <w:bottom w:val="single" w:sz="4" w:space="0" w:color="auto"/>
              <w:right w:val="single" w:sz="4" w:space="0" w:color="auto"/>
            </w:tcBorders>
            <w:vAlign w:val="center"/>
          </w:tcPr>
          <w:p w14:paraId="700951C0" w14:textId="77777777" w:rsidR="00EC441D" w:rsidRPr="00942186" w:rsidRDefault="00FB1C2F" w:rsidP="00942186">
            <w:pPr>
              <w:rPr>
                <w:rFonts w:ascii="標楷體" w:eastAsia="標楷體" w:hAnsi="標楷體"/>
                <w:sz w:val="20"/>
                <w:szCs w:val="20"/>
              </w:rPr>
            </w:pPr>
            <w:r w:rsidRPr="00942186">
              <w:rPr>
                <w:rFonts w:ascii="標楷體" w:eastAsia="標楷體" w:hAnsi="標楷體" w:hint="eastAsia"/>
                <w:sz w:val="20"/>
                <w:szCs w:val="20"/>
              </w:rPr>
              <w:t>2013</w:t>
            </w:r>
          </w:p>
        </w:tc>
        <w:tc>
          <w:tcPr>
            <w:tcW w:w="418" w:type="pct"/>
            <w:tcBorders>
              <w:top w:val="nil"/>
              <w:left w:val="single" w:sz="4" w:space="0" w:color="auto"/>
              <w:bottom w:val="nil"/>
              <w:right w:val="nil"/>
            </w:tcBorders>
            <w:vAlign w:val="center"/>
          </w:tcPr>
          <w:p w14:paraId="309224DE" w14:textId="77777777" w:rsidR="00EC441D" w:rsidRPr="00942186" w:rsidRDefault="00EC441D" w:rsidP="00942186">
            <w:pPr>
              <w:jc w:val="right"/>
              <w:rPr>
                <w:rFonts w:ascii="標楷體" w:eastAsia="標楷體" w:hAnsi="標楷體"/>
                <w:sz w:val="20"/>
                <w:szCs w:val="20"/>
              </w:rPr>
            </w:pPr>
            <w:r w:rsidRPr="00942186">
              <w:rPr>
                <w:rFonts w:ascii="標楷體" w:eastAsia="標楷體" w:hAnsi="標楷體"/>
                <w:sz w:val="20"/>
                <w:szCs w:val="20"/>
              </w:rPr>
              <w:t xml:space="preserve"> 305 </w:t>
            </w:r>
          </w:p>
        </w:tc>
        <w:tc>
          <w:tcPr>
            <w:tcW w:w="417" w:type="pct"/>
            <w:tcBorders>
              <w:top w:val="nil"/>
              <w:left w:val="nil"/>
              <w:bottom w:val="nil"/>
              <w:right w:val="nil"/>
            </w:tcBorders>
            <w:vAlign w:val="center"/>
          </w:tcPr>
          <w:p w14:paraId="719D24B3" w14:textId="77777777" w:rsidR="00EC441D" w:rsidRPr="00942186" w:rsidRDefault="00EC441D" w:rsidP="00942186">
            <w:pPr>
              <w:jc w:val="right"/>
              <w:rPr>
                <w:rFonts w:ascii="標楷體" w:eastAsia="標楷體" w:hAnsi="標楷體"/>
                <w:sz w:val="20"/>
                <w:szCs w:val="20"/>
              </w:rPr>
            </w:pPr>
            <w:r w:rsidRPr="00942186">
              <w:rPr>
                <w:rFonts w:ascii="標楷體" w:eastAsia="標楷體" w:hAnsi="標楷體"/>
                <w:sz w:val="20"/>
                <w:szCs w:val="20"/>
              </w:rPr>
              <w:t xml:space="preserve">145 </w:t>
            </w:r>
          </w:p>
        </w:tc>
        <w:tc>
          <w:tcPr>
            <w:tcW w:w="418" w:type="pct"/>
            <w:tcBorders>
              <w:top w:val="nil"/>
              <w:left w:val="nil"/>
              <w:bottom w:val="nil"/>
              <w:right w:val="nil"/>
            </w:tcBorders>
            <w:vAlign w:val="center"/>
          </w:tcPr>
          <w:p w14:paraId="3495CEE1" w14:textId="77777777" w:rsidR="00EC441D" w:rsidRPr="00942186" w:rsidRDefault="00EC441D" w:rsidP="00942186">
            <w:pPr>
              <w:jc w:val="right"/>
              <w:rPr>
                <w:rFonts w:ascii="標楷體" w:eastAsia="標楷體" w:hAnsi="標楷體"/>
                <w:sz w:val="20"/>
                <w:szCs w:val="20"/>
              </w:rPr>
            </w:pPr>
            <w:r w:rsidRPr="00942186">
              <w:rPr>
                <w:rFonts w:ascii="標楷體" w:eastAsia="標楷體" w:hAnsi="標楷體"/>
                <w:sz w:val="20"/>
                <w:szCs w:val="20"/>
              </w:rPr>
              <w:t xml:space="preserve">160 </w:t>
            </w:r>
          </w:p>
        </w:tc>
        <w:tc>
          <w:tcPr>
            <w:tcW w:w="417" w:type="pct"/>
            <w:tcBorders>
              <w:top w:val="nil"/>
              <w:left w:val="nil"/>
              <w:bottom w:val="nil"/>
              <w:right w:val="nil"/>
            </w:tcBorders>
            <w:vAlign w:val="center"/>
          </w:tcPr>
          <w:p w14:paraId="722E5E49" w14:textId="77777777" w:rsidR="00EC441D" w:rsidRPr="00942186" w:rsidRDefault="00EC441D" w:rsidP="00942186">
            <w:pPr>
              <w:jc w:val="right"/>
              <w:rPr>
                <w:rFonts w:ascii="標楷體" w:eastAsia="標楷體" w:hAnsi="標楷體"/>
                <w:sz w:val="20"/>
                <w:szCs w:val="20"/>
              </w:rPr>
            </w:pPr>
            <w:r w:rsidRPr="00942186">
              <w:rPr>
                <w:rFonts w:ascii="標楷體" w:eastAsia="標楷體" w:hAnsi="標楷體"/>
                <w:sz w:val="20"/>
                <w:szCs w:val="20"/>
              </w:rPr>
              <w:t xml:space="preserve"> 209 </w:t>
            </w:r>
          </w:p>
        </w:tc>
        <w:tc>
          <w:tcPr>
            <w:tcW w:w="300" w:type="pct"/>
            <w:tcBorders>
              <w:top w:val="nil"/>
              <w:left w:val="nil"/>
              <w:bottom w:val="nil"/>
              <w:right w:val="nil"/>
            </w:tcBorders>
            <w:vAlign w:val="center"/>
          </w:tcPr>
          <w:p w14:paraId="77E3FA79" w14:textId="77777777" w:rsidR="00EC441D" w:rsidRPr="00942186" w:rsidRDefault="00EC441D" w:rsidP="00942186">
            <w:pPr>
              <w:jc w:val="right"/>
              <w:rPr>
                <w:rFonts w:ascii="標楷體" w:eastAsia="標楷體" w:hAnsi="標楷體"/>
                <w:sz w:val="20"/>
                <w:szCs w:val="20"/>
              </w:rPr>
            </w:pPr>
            <w:r w:rsidRPr="00942186">
              <w:rPr>
                <w:rFonts w:ascii="標楷體" w:eastAsia="標楷體" w:hAnsi="標楷體"/>
                <w:sz w:val="20"/>
                <w:szCs w:val="20"/>
              </w:rPr>
              <w:t xml:space="preserve">104 </w:t>
            </w:r>
          </w:p>
        </w:tc>
        <w:tc>
          <w:tcPr>
            <w:tcW w:w="418" w:type="pct"/>
            <w:tcBorders>
              <w:top w:val="nil"/>
              <w:left w:val="nil"/>
              <w:bottom w:val="nil"/>
              <w:right w:val="nil"/>
            </w:tcBorders>
            <w:vAlign w:val="center"/>
          </w:tcPr>
          <w:p w14:paraId="000CD9CA" w14:textId="77777777" w:rsidR="00EC441D" w:rsidRPr="00942186" w:rsidRDefault="00EC441D" w:rsidP="00942186">
            <w:pPr>
              <w:jc w:val="right"/>
              <w:rPr>
                <w:rFonts w:ascii="標楷體" w:eastAsia="標楷體" w:hAnsi="標楷體"/>
                <w:sz w:val="20"/>
                <w:szCs w:val="20"/>
              </w:rPr>
            </w:pPr>
            <w:r w:rsidRPr="00942186">
              <w:rPr>
                <w:rFonts w:ascii="標楷體" w:eastAsia="標楷體" w:hAnsi="標楷體"/>
                <w:sz w:val="20"/>
                <w:szCs w:val="20"/>
              </w:rPr>
              <w:t xml:space="preserve">105 </w:t>
            </w:r>
          </w:p>
        </w:tc>
        <w:tc>
          <w:tcPr>
            <w:tcW w:w="241" w:type="pct"/>
            <w:tcBorders>
              <w:top w:val="nil"/>
              <w:left w:val="nil"/>
              <w:bottom w:val="nil"/>
              <w:right w:val="nil"/>
            </w:tcBorders>
            <w:vAlign w:val="center"/>
          </w:tcPr>
          <w:p w14:paraId="080BC82B" w14:textId="77777777" w:rsidR="00EC441D" w:rsidRPr="00942186" w:rsidRDefault="00EC441D" w:rsidP="00942186">
            <w:pPr>
              <w:jc w:val="right"/>
              <w:rPr>
                <w:rFonts w:ascii="標楷體" w:eastAsia="標楷體" w:hAnsi="標楷體"/>
                <w:sz w:val="20"/>
                <w:szCs w:val="20"/>
              </w:rPr>
            </w:pPr>
            <w:r w:rsidRPr="00942186">
              <w:rPr>
                <w:rFonts w:ascii="標楷體" w:eastAsia="標楷體" w:hAnsi="標楷體"/>
                <w:sz w:val="20"/>
                <w:szCs w:val="20"/>
              </w:rPr>
              <w:t xml:space="preserve">1 </w:t>
            </w:r>
          </w:p>
        </w:tc>
        <w:tc>
          <w:tcPr>
            <w:tcW w:w="241" w:type="pct"/>
            <w:tcBorders>
              <w:top w:val="nil"/>
              <w:left w:val="nil"/>
              <w:bottom w:val="nil"/>
              <w:right w:val="nil"/>
            </w:tcBorders>
            <w:vAlign w:val="center"/>
          </w:tcPr>
          <w:p w14:paraId="470ACC6C" w14:textId="77777777" w:rsidR="00EC441D" w:rsidRPr="00942186" w:rsidRDefault="00EC441D" w:rsidP="00942186">
            <w:pPr>
              <w:jc w:val="right"/>
              <w:rPr>
                <w:rFonts w:ascii="標楷體" w:eastAsia="標楷體" w:hAnsi="標楷體"/>
                <w:sz w:val="20"/>
                <w:szCs w:val="20"/>
              </w:rPr>
            </w:pPr>
            <w:r w:rsidRPr="00942186">
              <w:rPr>
                <w:rFonts w:ascii="標楷體" w:eastAsia="標楷體" w:hAnsi="標楷體" w:hint="eastAsia"/>
                <w:sz w:val="20"/>
                <w:szCs w:val="20"/>
              </w:rPr>
              <w:t>0</w:t>
            </w:r>
            <w:r w:rsidRPr="00942186">
              <w:rPr>
                <w:rFonts w:ascii="標楷體" w:eastAsia="標楷體" w:hAnsi="標楷體"/>
                <w:sz w:val="20"/>
                <w:szCs w:val="20"/>
              </w:rPr>
              <w:t xml:space="preserve"> </w:t>
            </w:r>
          </w:p>
        </w:tc>
        <w:tc>
          <w:tcPr>
            <w:tcW w:w="242" w:type="pct"/>
            <w:tcBorders>
              <w:top w:val="nil"/>
              <w:left w:val="nil"/>
              <w:bottom w:val="nil"/>
              <w:right w:val="nil"/>
            </w:tcBorders>
            <w:vAlign w:val="center"/>
          </w:tcPr>
          <w:p w14:paraId="04513894" w14:textId="77777777" w:rsidR="00EC441D" w:rsidRPr="00942186" w:rsidRDefault="00EC441D" w:rsidP="00942186">
            <w:pPr>
              <w:jc w:val="right"/>
              <w:rPr>
                <w:rFonts w:ascii="標楷體" w:eastAsia="標楷體" w:hAnsi="標楷體"/>
                <w:sz w:val="20"/>
                <w:szCs w:val="20"/>
              </w:rPr>
            </w:pPr>
            <w:r w:rsidRPr="00942186">
              <w:rPr>
                <w:rFonts w:ascii="標楷體" w:eastAsia="標楷體" w:hAnsi="標楷體"/>
                <w:sz w:val="20"/>
                <w:szCs w:val="20"/>
              </w:rPr>
              <w:t xml:space="preserve">1 </w:t>
            </w:r>
          </w:p>
        </w:tc>
        <w:tc>
          <w:tcPr>
            <w:tcW w:w="418" w:type="pct"/>
            <w:tcBorders>
              <w:top w:val="nil"/>
              <w:left w:val="nil"/>
              <w:bottom w:val="nil"/>
              <w:right w:val="nil"/>
            </w:tcBorders>
            <w:vAlign w:val="center"/>
          </w:tcPr>
          <w:p w14:paraId="3AF431E6" w14:textId="77777777" w:rsidR="00EC441D" w:rsidRPr="00942186" w:rsidRDefault="00EC441D" w:rsidP="00942186">
            <w:pPr>
              <w:jc w:val="right"/>
              <w:rPr>
                <w:rFonts w:ascii="標楷體" w:eastAsia="標楷體" w:hAnsi="標楷體"/>
                <w:sz w:val="20"/>
                <w:szCs w:val="20"/>
              </w:rPr>
            </w:pPr>
            <w:r w:rsidRPr="00942186">
              <w:rPr>
                <w:rFonts w:ascii="標楷體" w:eastAsia="標楷體" w:hAnsi="標楷體"/>
                <w:sz w:val="20"/>
                <w:szCs w:val="20"/>
              </w:rPr>
              <w:t>515</w:t>
            </w:r>
          </w:p>
        </w:tc>
        <w:tc>
          <w:tcPr>
            <w:tcW w:w="418" w:type="pct"/>
            <w:tcBorders>
              <w:top w:val="nil"/>
              <w:left w:val="nil"/>
              <w:bottom w:val="nil"/>
              <w:right w:val="nil"/>
            </w:tcBorders>
            <w:vAlign w:val="center"/>
          </w:tcPr>
          <w:p w14:paraId="452B1DDF" w14:textId="77777777" w:rsidR="00EC441D" w:rsidRPr="00942186" w:rsidRDefault="00EC441D" w:rsidP="00942186">
            <w:pPr>
              <w:jc w:val="right"/>
              <w:rPr>
                <w:rFonts w:ascii="標楷體" w:eastAsia="標楷體" w:hAnsi="標楷體"/>
                <w:sz w:val="20"/>
                <w:szCs w:val="20"/>
              </w:rPr>
            </w:pPr>
            <w:r w:rsidRPr="00942186">
              <w:rPr>
                <w:rFonts w:ascii="標楷體" w:eastAsia="標楷體" w:hAnsi="標楷體"/>
                <w:sz w:val="20"/>
                <w:szCs w:val="20"/>
              </w:rPr>
              <w:t>249</w:t>
            </w:r>
          </w:p>
        </w:tc>
        <w:tc>
          <w:tcPr>
            <w:tcW w:w="416" w:type="pct"/>
            <w:tcBorders>
              <w:top w:val="nil"/>
              <w:left w:val="nil"/>
              <w:bottom w:val="nil"/>
              <w:right w:val="nil"/>
            </w:tcBorders>
            <w:vAlign w:val="center"/>
          </w:tcPr>
          <w:p w14:paraId="2225BB45" w14:textId="77777777" w:rsidR="00EC441D" w:rsidRPr="00942186" w:rsidRDefault="00EC441D" w:rsidP="00942186">
            <w:pPr>
              <w:jc w:val="right"/>
              <w:rPr>
                <w:rFonts w:ascii="標楷體" w:eastAsia="標楷體" w:hAnsi="標楷體"/>
                <w:sz w:val="20"/>
                <w:szCs w:val="20"/>
              </w:rPr>
            </w:pPr>
            <w:r w:rsidRPr="00942186">
              <w:rPr>
                <w:rFonts w:ascii="標楷體" w:eastAsia="標楷體" w:hAnsi="標楷體"/>
                <w:sz w:val="20"/>
                <w:szCs w:val="20"/>
              </w:rPr>
              <w:t>266</w:t>
            </w:r>
          </w:p>
        </w:tc>
      </w:tr>
      <w:tr w:rsidR="00EC441D" w:rsidRPr="00942186" w14:paraId="376103C0" w14:textId="77777777" w:rsidTr="003C2285">
        <w:trPr>
          <w:trHeight w:val="382"/>
          <w:jc w:val="center"/>
        </w:trPr>
        <w:tc>
          <w:tcPr>
            <w:tcW w:w="636" w:type="pct"/>
            <w:tcBorders>
              <w:top w:val="single" w:sz="4" w:space="0" w:color="auto"/>
              <w:left w:val="nil"/>
              <w:bottom w:val="single" w:sz="4" w:space="0" w:color="auto"/>
              <w:right w:val="single" w:sz="4" w:space="0" w:color="auto"/>
            </w:tcBorders>
            <w:vAlign w:val="center"/>
          </w:tcPr>
          <w:p w14:paraId="11EC8A28" w14:textId="77777777" w:rsidR="00EC441D" w:rsidRPr="00942186" w:rsidRDefault="00FB1C2F" w:rsidP="00942186">
            <w:pPr>
              <w:rPr>
                <w:rFonts w:ascii="標楷體" w:eastAsia="標楷體" w:hAnsi="標楷體"/>
                <w:sz w:val="20"/>
                <w:szCs w:val="20"/>
              </w:rPr>
            </w:pPr>
            <w:r w:rsidRPr="00942186">
              <w:rPr>
                <w:rFonts w:ascii="標楷體" w:eastAsia="標楷體" w:hAnsi="標楷體" w:hint="eastAsia"/>
                <w:sz w:val="20"/>
                <w:szCs w:val="20"/>
              </w:rPr>
              <w:t>2014</w:t>
            </w:r>
          </w:p>
        </w:tc>
        <w:tc>
          <w:tcPr>
            <w:tcW w:w="418" w:type="pct"/>
            <w:tcBorders>
              <w:top w:val="nil"/>
              <w:left w:val="single" w:sz="4" w:space="0" w:color="auto"/>
              <w:bottom w:val="nil"/>
              <w:right w:val="nil"/>
            </w:tcBorders>
            <w:vAlign w:val="center"/>
          </w:tcPr>
          <w:p w14:paraId="3A7CDE93" w14:textId="77777777" w:rsidR="00EC441D" w:rsidRPr="00942186" w:rsidRDefault="00EC441D" w:rsidP="00942186">
            <w:pPr>
              <w:jc w:val="right"/>
              <w:rPr>
                <w:rFonts w:ascii="標楷體" w:eastAsia="標楷體" w:hAnsi="標楷體"/>
                <w:sz w:val="20"/>
                <w:szCs w:val="20"/>
              </w:rPr>
            </w:pPr>
            <w:r w:rsidRPr="00942186">
              <w:rPr>
                <w:rFonts w:ascii="標楷體" w:eastAsia="標楷體" w:hAnsi="標楷體"/>
                <w:sz w:val="20"/>
                <w:szCs w:val="20"/>
              </w:rPr>
              <w:t xml:space="preserve"> 418 </w:t>
            </w:r>
          </w:p>
        </w:tc>
        <w:tc>
          <w:tcPr>
            <w:tcW w:w="417" w:type="pct"/>
            <w:tcBorders>
              <w:top w:val="nil"/>
              <w:left w:val="nil"/>
              <w:bottom w:val="nil"/>
              <w:right w:val="nil"/>
            </w:tcBorders>
            <w:vAlign w:val="center"/>
          </w:tcPr>
          <w:p w14:paraId="63737029" w14:textId="77777777" w:rsidR="00EC441D" w:rsidRPr="00942186" w:rsidRDefault="00EC441D" w:rsidP="00942186">
            <w:pPr>
              <w:jc w:val="right"/>
              <w:rPr>
                <w:rFonts w:ascii="標楷體" w:eastAsia="標楷體" w:hAnsi="標楷體"/>
                <w:sz w:val="20"/>
                <w:szCs w:val="20"/>
              </w:rPr>
            </w:pPr>
            <w:r w:rsidRPr="00942186">
              <w:rPr>
                <w:rFonts w:ascii="標楷體" w:eastAsia="標楷體" w:hAnsi="標楷體"/>
                <w:sz w:val="20"/>
                <w:szCs w:val="20"/>
              </w:rPr>
              <w:t xml:space="preserve">201 </w:t>
            </w:r>
          </w:p>
        </w:tc>
        <w:tc>
          <w:tcPr>
            <w:tcW w:w="418" w:type="pct"/>
            <w:tcBorders>
              <w:top w:val="nil"/>
              <w:left w:val="nil"/>
              <w:bottom w:val="nil"/>
              <w:right w:val="nil"/>
            </w:tcBorders>
            <w:vAlign w:val="center"/>
          </w:tcPr>
          <w:p w14:paraId="5EA2CF07" w14:textId="77777777" w:rsidR="00EC441D" w:rsidRPr="00942186" w:rsidRDefault="00EC441D" w:rsidP="00942186">
            <w:pPr>
              <w:jc w:val="right"/>
              <w:rPr>
                <w:rFonts w:ascii="標楷體" w:eastAsia="標楷體" w:hAnsi="標楷體"/>
                <w:sz w:val="20"/>
                <w:szCs w:val="20"/>
              </w:rPr>
            </w:pPr>
            <w:r w:rsidRPr="00942186">
              <w:rPr>
                <w:rFonts w:ascii="標楷體" w:eastAsia="標楷體" w:hAnsi="標楷體"/>
                <w:sz w:val="20"/>
                <w:szCs w:val="20"/>
              </w:rPr>
              <w:t xml:space="preserve">217 </w:t>
            </w:r>
          </w:p>
        </w:tc>
        <w:tc>
          <w:tcPr>
            <w:tcW w:w="417" w:type="pct"/>
            <w:tcBorders>
              <w:top w:val="nil"/>
              <w:left w:val="nil"/>
              <w:bottom w:val="nil"/>
              <w:right w:val="nil"/>
            </w:tcBorders>
            <w:vAlign w:val="center"/>
          </w:tcPr>
          <w:p w14:paraId="26ED1C3B" w14:textId="77777777" w:rsidR="00EC441D" w:rsidRPr="00942186" w:rsidRDefault="00EC441D" w:rsidP="00942186">
            <w:pPr>
              <w:jc w:val="right"/>
              <w:rPr>
                <w:rFonts w:ascii="標楷體" w:eastAsia="標楷體" w:hAnsi="標楷體"/>
                <w:sz w:val="20"/>
                <w:szCs w:val="20"/>
              </w:rPr>
            </w:pPr>
            <w:r w:rsidRPr="00942186">
              <w:rPr>
                <w:rFonts w:ascii="標楷體" w:eastAsia="標楷體" w:hAnsi="標楷體"/>
                <w:sz w:val="20"/>
                <w:szCs w:val="20"/>
              </w:rPr>
              <w:t xml:space="preserve"> 237 </w:t>
            </w:r>
          </w:p>
        </w:tc>
        <w:tc>
          <w:tcPr>
            <w:tcW w:w="300" w:type="pct"/>
            <w:tcBorders>
              <w:top w:val="nil"/>
              <w:left w:val="nil"/>
              <w:bottom w:val="nil"/>
              <w:right w:val="nil"/>
            </w:tcBorders>
            <w:vAlign w:val="center"/>
          </w:tcPr>
          <w:p w14:paraId="7160D15B" w14:textId="77777777" w:rsidR="00EC441D" w:rsidRPr="00942186" w:rsidRDefault="00EC441D" w:rsidP="00942186">
            <w:pPr>
              <w:jc w:val="right"/>
              <w:rPr>
                <w:rFonts w:ascii="標楷體" w:eastAsia="標楷體" w:hAnsi="標楷體"/>
                <w:sz w:val="20"/>
                <w:szCs w:val="20"/>
              </w:rPr>
            </w:pPr>
            <w:r w:rsidRPr="00942186">
              <w:rPr>
                <w:rFonts w:ascii="標楷體" w:eastAsia="標楷體" w:hAnsi="標楷體"/>
                <w:sz w:val="20"/>
                <w:szCs w:val="20"/>
              </w:rPr>
              <w:t xml:space="preserve">108 </w:t>
            </w:r>
          </w:p>
        </w:tc>
        <w:tc>
          <w:tcPr>
            <w:tcW w:w="418" w:type="pct"/>
            <w:tcBorders>
              <w:top w:val="nil"/>
              <w:left w:val="nil"/>
              <w:bottom w:val="nil"/>
              <w:right w:val="nil"/>
            </w:tcBorders>
            <w:vAlign w:val="center"/>
          </w:tcPr>
          <w:p w14:paraId="2A4C8CAA" w14:textId="77777777" w:rsidR="00EC441D" w:rsidRPr="00942186" w:rsidRDefault="00EC441D" w:rsidP="00942186">
            <w:pPr>
              <w:jc w:val="right"/>
              <w:rPr>
                <w:rFonts w:ascii="標楷體" w:eastAsia="標楷體" w:hAnsi="標楷體"/>
                <w:sz w:val="20"/>
                <w:szCs w:val="20"/>
              </w:rPr>
            </w:pPr>
            <w:r w:rsidRPr="00942186">
              <w:rPr>
                <w:rFonts w:ascii="標楷體" w:eastAsia="標楷體" w:hAnsi="標楷體"/>
                <w:sz w:val="20"/>
                <w:szCs w:val="20"/>
              </w:rPr>
              <w:t xml:space="preserve">129 </w:t>
            </w:r>
          </w:p>
        </w:tc>
        <w:tc>
          <w:tcPr>
            <w:tcW w:w="241" w:type="pct"/>
            <w:tcBorders>
              <w:top w:val="nil"/>
              <w:left w:val="nil"/>
              <w:bottom w:val="nil"/>
              <w:right w:val="nil"/>
            </w:tcBorders>
            <w:vAlign w:val="center"/>
          </w:tcPr>
          <w:p w14:paraId="55BD324B" w14:textId="77777777" w:rsidR="00EC441D" w:rsidRPr="00942186" w:rsidRDefault="00EC441D" w:rsidP="00942186">
            <w:pPr>
              <w:jc w:val="right"/>
              <w:rPr>
                <w:rFonts w:ascii="標楷體" w:eastAsia="標楷體" w:hAnsi="標楷體"/>
                <w:sz w:val="20"/>
                <w:szCs w:val="20"/>
              </w:rPr>
            </w:pPr>
            <w:r w:rsidRPr="00942186">
              <w:rPr>
                <w:rFonts w:ascii="標楷體" w:eastAsia="標楷體" w:hAnsi="標楷體" w:hint="eastAsia"/>
                <w:sz w:val="20"/>
                <w:szCs w:val="20"/>
              </w:rPr>
              <w:t>0</w:t>
            </w:r>
          </w:p>
        </w:tc>
        <w:tc>
          <w:tcPr>
            <w:tcW w:w="241" w:type="pct"/>
            <w:tcBorders>
              <w:top w:val="nil"/>
              <w:left w:val="nil"/>
              <w:bottom w:val="nil"/>
              <w:right w:val="nil"/>
            </w:tcBorders>
            <w:vAlign w:val="center"/>
          </w:tcPr>
          <w:p w14:paraId="563F4D99" w14:textId="77777777" w:rsidR="00EC441D" w:rsidRPr="00942186" w:rsidRDefault="00EC441D" w:rsidP="00942186">
            <w:pPr>
              <w:jc w:val="right"/>
              <w:rPr>
                <w:rFonts w:ascii="標楷體" w:eastAsia="標楷體" w:hAnsi="標楷體"/>
                <w:sz w:val="20"/>
                <w:szCs w:val="20"/>
              </w:rPr>
            </w:pPr>
            <w:r w:rsidRPr="00942186">
              <w:rPr>
                <w:rFonts w:ascii="標楷體" w:eastAsia="標楷體" w:hAnsi="標楷體" w:hint="eastAsia"/>
                <w:sz w:val="20"/>
                <w:szCs w:val="20"/>
              </w:rPr>
              <w:t>0</w:t>
            </w:r>
          </w:p>
        </w:tc>
        <w:tc>
          <w:tcPr>
            <w:tcW w:w="242" w:type="pct"/>
            <w:tcBorders>
              <w:top w:val="nil"/>
              <w:left w:val="nil"/>
              <w:bottom w:val="nil"/>
              <w:right w:val="nil"/>
            </w:tcBorders>
            <w:vAlign w:val="center"/>
          </w:tcPr>
          <w:p w14:paraId="5590C511" w14:textId="77777777" w:rsidR="00EC441D" w:rsidRPr="00942186" w:rsidRDefault="00EC441D" w:rsidP="00942186">
            <w:pPr>
              <w:jc w:val="right"/>
              <w:rPr>
                <w:rFonts w:ascii="標楷體" w:eastAsia="標楷體" w:hAnsi="標楷體"/>
                <w:sz w:val="20"/>
                <w:szCs w:val="20"/>
              </w:rPr>
            </w:pPr>
            <w:r w:rsidRPr="00942186">
              <w:rPr>
                <w:rFonts w:ascii="標楷體" w:eastAsia="標楷體" w:hAnsi="標楷體" w:hint="eastAsia"/>
                <w:sz w:val="20"/>
                <w:szCs w:val="20"/>
              </w:rPr>
              <w:t>0</w:t>
            </w:r>
            <w:r w:rsidRPr="00942186">
              <w:rPr>
                <w:rFonts w:ascii="標楷體" w:eastAsia="標楷體" w:hAnsi="標楷體"/>
                <w:sz w:val="20"/>
                <w:szCs w:val="20"/>
              </w:rPr>
              <w:t xml:space="preserve"> </w:t>
            </w:r>
          </w:p>
        </w:tc>
        <w:tc>
          <w:tcPr>
            <w:tcW w:w="418" w:type="pct"/>
            <w:tcBorders>
              <w:top w:val="nil"/>
              <w:left w:val="nil"/>
              <w:bottom w:val="nil"/>
              <w:right w:val="nil"/>
            </w:tcBorders>
            <w:vAlign w:val="center"/>
          </w:tcPr>
          <w:p w14:paraId="2DE4F8E4" w14:textId="77777777" w:rsidR="00EC441D" w:rsidRPr="00942186" w:rsidRDefault="00EC441D" w:rsidP="00942186">
            <w:pPr>
              <w:jc w:val="right"/>
              <w:rPr>
                <w:rFonts w:ascii="標楷體" w:eastAsia="標楷體" w:hAnsi="標楷體"/>
                <w:sz w:val="20"/>
                <w:szCs w:val="20"/>
              </w:rPr>
            </w:pPr>
            <w:r w:rsidRPr="00942186">
              <w:rPr>
                <w:rFonts w:ascii="標楷體" w:eastAsia="標楷體" w:hAnsi="標楷體"/>
                <w:sz w:val="20"/>
                <w:szCs w:val="20"/>
              </w:rPr>
              <w:t>655</w:t>
            </w:r>
          </w:p>
        </w:tc>
        <w:tc>
          <w:tcPr>
            <w:tcW w:w="418" w:type="pct"/>
            <w:tcBorders>
              <w:top w:val="nil"/>
              <w:left w:val="nil"/>
              <w:bottom w:val="nil"/>
              <w:right w:val="nil"/>
            </w:tcBorders>
            <w:vAlign w:val="center"/>
          </w:tcPr>
          <w:p w14:paraId="442D02E4" w14:textId="77777777" w:rsidR="00EC441D" w:rsidRPr="00942186" w:rsidRDefault="00EC441D" w:rsidP="00942186">
            <w:pPr>
              <w:jc w:val="right"/>
              <w:rPr>
                <w:rFonts w:ascii="標楷體" w:eastAsia="標楷體" w:hAnsi="標楷體"/>
                <w:sz w:val="20"/>
                <w:szCs w:val="20"/>
              </w:rPr>
            </w:pPr>
            <w:r w:rsidRPr="00942186">
              <w:rPr>
                <w:rFonts w:ascii="標楷體" w:eastAsia="標楷體" w:hAnsi="標楷體"/>
                <w:sz w:val="20"/>
                <w:szCs w:val="20"/>
              </w:rPr>
              <w:t>309</w:t>
            </w:r>
          </w:p>
        </w:tc>
        <w:tc>
          <w:tcPr>
            <w:tcW w:w="416" w:type="pct"/>
            <w:tcBorders>
              <w:top w:val="nil"/>
              <w:left w:val="nil"/>
              <w:bottom w:val="nil"/>
              <w:right w:val="nil"/>
            </w:tcBorders>
            <w:vAlign w:val="center"/>
          </w:tcPr>
          <w:p w14:paraId="0DD4CA49" w14:textId="77777777" w:rsidR="00EC441D" w:rsidRPr="00942186" w:rsidRDefault="00EC441D" w:rsidP="00942186">
            <w:pPr>
              <w:jc w:val="right"/>
              <w:rPr>
                <w:rFonts w:ascii="標楷體" w:eastAsia="標楷體" w:hAnsi="標楷體"/>
                <w:sz w:val="20"/>
                <w:szCs w:val="20"/>
              </w:rPr>
            </w:pPr>
            <w:r w:rsidRPr="00942186">
              <w:rPr>
                <w:rFonts w:ascii="標楷體" w:eastAsia="標楷體" w:hAnsi="標楷體"/>
                <w:sz w:val="20"/>
                <w:szCs w:val="20"/>
              </w:rPr>
              <w:t>346</w:t>
            </w:r>
          </w:p>
        </w:tc>
      </w:tr>
      <w:tr w:rsidR="00877D58" w:rsidRPr="00942186" w14:paraId="01DD08C2" w14:textId="77777777" w:rsidTr="003C2285">
        <w:trPr>
          <w:trHeight w:val="382"/>
          <w:jc w:val="center"/>
        </w:trPr>
        <w:tc>
          <w:tcPr>
            <w:tcW w:w="636" w:type="pct"/>
            <w:tcBorders>
              <w:top w:val="single" w:sz="4" w:space="0" w:color="auto"/>
              <w:left w:val="nil"/>
              <w:bottom w:val="single" w:sz="4" w:space="0" w:color="auto"/>
              <w:right w:val="single" w:sz="4" w:space="0" w:color="auto"/>
            </w:tcBorders>
            <w:vAlign w:val="center"/>
          </w:tcPr>
          <w:p w14:paraId="1FD99D31" w14:textId="77777777" w:rsidR="00877D58" w:rsidRPr="00942186" w:rsidRDefault="00877D58" w:rsidP="00942186">
            <w:pPr>
              <w:rPr>
                <w:rFonts w:ascii="標楷體" w:eastAsia="標楷體" w:hAnsi="標楷體"/>
                <w:sz w:val="20"/>
                <w:szCs w:val="20"/>
              </w:rPr>
            </w:pPr>
            <w:r w:rsidRPr="00942186">
              <w:rPr>
                <w:rFonts w:ascii="標楷體" w:eastAsia="標楷體" w:hAnsi="標楷體" w:hint="eastAsia"/>
                <w:sz w:val="20"/>
                <w:szCs w:val="20"/>
              </w:rPr>
              <w:t>2015</w:t>
            </w:r>
            <w:r w:rsidR="009D5EF3">
              <w:rPr>
                <w:rFonts w:ascii="標楷體" w:eastAsia="標楷體" w:hAnsi="標楷體" w:hint="eastAsia"/>
                <w:sz w:val="20"/>
                <w:szCs w:val="20"/>
              </w:rPr>
              <w:t>（</w:t>
            </w:r>
            <w:r>
              <w:rPr>
                <w:rFonts w:ascii="標楷體" w:eastAsia="標楷體" w:hAnsi="標楷體" w:hint="eastAsia"/>
                <w:sz w:val="20"/>
                <w:szCs w:val="20"/>
              </w:rPr>
              <w:t>1-10</w:t>
            </w:r>
            <w:r w:rsidR="009D5EF3">
              <w:rPr>
                <w:rFonts w:ascii="標楷體" w:eastAsia="標楷體" w:hAnsi="標楷體" w:hint="eastAsia"/>
                <w:sz w:val="20"/>
                <w:szCs w:val="20"/>
              </w:rPr>
              <w:t>）</w:t>
            </w:r>
          </w:p>
        </w:tc>
        <w:tc>
          <w:tcPr>
            <w:tcW w:w="418" w:type="pct"/>
            <w:tcBorders>
              <w:top w:val="nil"/>
              <w:left w:val="single" w:sz="4" w:space="0" w:color="auto"/>
              <w:bottom w:val="nil"/>
              <w:right w:val="nil"/>
            </w:tcBorders>
          </w:tcPr>
          <w:p w14:paraId="7A701C5E" w14:textId="77777777" w:rsidR="00877D58" w:rsidRPr="00877D58" w:rsidRDefault="00877D58" w:rsidP="00877D58">
            <w:pPr>
              <w:jc w:val="right"/>
              <w:rPr>
                <w:rFonts w:ascii="標楷體" w:eastAsia="標楷體" w:hAnsi="標楷體"/>
                <w:sz w:val="20"/>
                <w:szCs w:val="20"/>
              </w:rPr>
            </w:pPr>
            <w:r w:rsidRPr="00877D58">
              <w:rPr>
                <w:rFonts w:ascii="標楷體" w:eastAsia="標楷體" w:hAnsi="標楷體"/>
                <w:sz w:val="20"/>
                <w:szCs w:val="20"/>
              </w:rPr>
              <w:t xml:space="preserve">305 </w:t>
            </w:r>
          </w:p>
        </w:tc>
        <w:tc>
          <w:tcPr>
            <w:tcW w:w="417" w:type="pct"/>
            <w:tcBorders>
              <w:top w:val="nil"/>
              <w:left w:val="nil"/>
              <w:bottom w:val="nil"/>
              <w:right w:val="nil"/>
            </w:tcBorders>
          </w:tcPr>
          <w:p w14:paraId="39FD2B80" w14:textId="77777777" w:rsidR="00877D58" w:rsidRPr="00877D58" w:rsidRDefault="00877D58" w:rsidP="00877D58">
            <w:pPr>
              <w:jc w:val="right"/>
              <w:rPr>
                <w:rFonts w:ascii="標楷體" w:eastAsia="標楷體" w:hAnsi="標楷體"/>
                <w:sz w:val="20"/>
                <w:szCs w:val="20"/>
              </w:rPr>
            </w:pPr>
            <w:r w:rsidRPr="00877D58">
              <w:rPr>
                <w:rFonts w:ascii="標楷體" w:eastAsia="標楷體" w:hAnsi="標楷體"/>
                <w:sz w:val="20"/>
                <w:szCs w:val="20"/>
              </w:rPr>
              <w:t xml:space="preserve"> 144 </w:t>
            </w:r>
          </w:p>
        </w:tc>
        <w:tc>
          <w:tcPr>
            <w:tcW w:w="418" w:type="pct"/>
            <w:tcBorders>
              <w:top w:val="nil"/>
              <w:left w:val="nil"/>
              <w:bottom w:val="nil"/>
              <w:right w:val="nil"/>
            </w:tcBorders>
          </w:tcPr>
          <w:p w14:paraId="407A8FF6" w14:textId="77777777" w:rsidR="00877D58" w:rsidRPr="00877D58" w:rsidRDefault="00877D58" w:rsidP="00877D58">
            <w:pPr>
              <w:jc w:val="right"/>
              <w:rPr>
                <w:rFonts w:ascii="標楷體" w:eastAsia="標楷體" w:hAnsi="標楷體"/>
                <w:sz w:val="20"/>
                <w:szCs w:val="20"/>
              </w:rPr>
            </w:pPr>
            <w:r w:rsidRPr="00877D58">
              <w:rPr>
                <w:rFonts w:ascii="標楷體" w:eastAsia="標楷體" w:hAnsi="標楷體"/>
                <w:sz w:val="20"/>
                <w:szCs w:val="20"/>
              </w:rPr>
              <w:t xml:space="preserve">161 </w:t>
            </w:r>
          </w:p>
        </w:tc>
        <w:tc>
          <w:tcPr>
            <w:tcW w:w="417" w:type="pct"/>
            <w:tcBorders>
              <w:top w:val="nil"/>
              <w:left w:val="nil"/>
              <w:bottom w:val="nil"/>
              <w:right w:val="nil"/>
            </w:tcBorders>
          </w:tcPr>
          <w:p w14:paraId="38F1AEA1" w14:textId="77777777" w:rsidR="00877D58" w:rsidRPr="00877D58" w:rsidRDefault="00877D58" w:rsidP="00877D58">
            <w:pPr>
              <w:jc w:val="right"/>
              <w:rPr>
                <w:rFonts w:ascii="標楷體" w:eastAsia="標楷體" w:hAnsi="標楷體"/>
                <w:sz w:val="20"/>
                <w:szCs w:val="20"/>
              </w:rPr>
            </w:pPr>
            <w:r w:rsidRPr="00877D58">
              <w:rPr>
                <w:rFonts w:ascii="標楷體" w:eastAsia="標楷體" w:hAnsi="標楷體"/>
                <w:sz w:val="20"/>
                <w:szCs w:val="20"/>
              </w:rPr>
              <w:t xml:space="preserve"> 163 </w:t>
            </w:r>
          </w:p>
        </w:tc>
        <w:tc>
          <w:tcPr>
            <w:tcW w:w="300" w:type="pct"/>
            <w:tcBorders>
              <w:top w:val="nil"/>
              <w:left w:val="nil"/>
              <w:bottom w:val="nil"/>
              <w:right w:val="nil"/>
            </w:tcBorders>
          </w:tcPr>
          <w:p w14:paraId="2AC51D4C" w14:textId="77777777" w:rsidR="00877D58" w:rsidRPr="00877D58" w:rsidRDefault="00877D58" w:rsidP="00877D58">
            <w:pPr>
              <w:jc w:val="right"/>
              <w:rPr>
                <w:rFonts w:ascii="標楷體" w:eastAsia="標楷體" w:hAnsi="標楷體"/>
                <w:sz w:val="20"/>
                <w:szCs w:val="20"/>
              </w:rPr>
            </w:pPr>
            <w:r w:rsidRPr="00877D58">
              <w:rPr>
                <w:rFonts w:ascii="標楷體" w:eastAsia="標楷體" w:hAnsi="標楷體"/>
                <w:sz w:val="20"/>
                <w:szCs w:val="20"/>
              </w:rPr>
              <w:t xml:space="preserve"> 78 </w:t>
            </w:r>
          </w:p>
        </w:tc>
        <w:tc>
          <w:tcPr>
            <w:tcW w:w="418" w:type="pct"/>
            <w:tcBorders>
              <w:top w:val="nil"/>
              <w:left w:val="nil"/>
              <w:bottom w:val="nil"/>
              <w:right w:val="nil"/>
            </w:tcBorders>
          </w:tcPr>
          <w:p w14:paraId="6701B909" w14:textId="77777777" w:rsidR="00877D58" w:rsidRPr="00877D58" w:rsidRDefault="00877D58" w:rsidP="00877D58">
            <w:pPr>
              <w:jc w:val="right"/>
              <w:rPr>
                <w:rFonts w:ascii="標楷體" w:eastAsia="標楷體" w:hAnsi="標楷體"/>
                <w:sz w:val="20"/>
                <w:szCs w:val="20"/>
              </w:rPr>
            </w:pPr>
            <w:r w:rsidRPr="00877D58">
              <w:rPr>
                <w:rFonts w:ascii="標楷體" w:eastAsia="標楷體" w:hAnsi="標楷體"/>
                <w:sz w:val="20"/>
                <w:szCs w:val="20"/>
              </w:rPr>
              <w:t xml:space="preserve"> 85 </w:t>
            </w:r>
          </w:p>
        </w:tc>
        <w:tc>
          <w:tcPr>
            <w:tcW w:w="241" w:type="pct"/>
            <w:tcBorders>
              <w:top w:val="nil"/>
              <w:left w:val="nil"/>
              <w:bottom w:val="nil"/>
              <w:right w:val="nil"/>
            </w:tcBorders>
          </w:tcPr>
          <w:p w14:paraId="48247299" w14:textId="77777777" w:rsidR="00877D58" w:rsidRPr="00877D58" w:rsidRDefault="00877D58" w:rsidP="00877D58">
            <w:pPr>
              <w:jc w:val="right"/>
              <w:rPr>
                <w:rFonts w:ascii="標楷體" w:eastAsia="標楷體" w:hAnsi="標楷體"/>
                <w:sz w:val="20"/>
                <w:szCs w:val="20"/>
              </w:rPr>
            </w:pPr>
            <w:r w:rsidRPr="00877D58">
              <w:rPr>
                <w:rFonts w:ascii="標楷體" w:eastAsia="標楷體" w:hAnsi="標楷體"/>
                <w:sz w:val="20"/>
                <w:szCs w:val="20"/>
              </w:rPr>
              <w:t xml:space="preserve">1 </w:t>
            </w:r>
          </w:p>
        </w:tc>
        <w:tc>
          <w:tcPr>
            <w:tcW w:w="241" w:type="pct"/>
            <w:tcBorders>
              <w:top w:val="nil"/>
              <w:left w:val="nil"/>
              <w:bottom w:val="nil"/>
              <w:right w:val="nil"/>
            </w:tcBorders>
          </w:tcPr>
          <w:p w14:paraId="394D39BD" w14:textId="77777777" w:rsidR="00877D58" w:rsidRPr="00877D58" w:rsidRDefault="00877D58" w:rsidP="00877D58">
            <w:pPr>
              <w:jc w:val="right"/>
              <w:rPr>
                <w:rFonts w:ascii="標楷體" w:eastAsia="標楷體" w:hAnsi="標楷體"/>
                <w:sz w:val="20"/>
                <w:szCs w:val="20"/>
              </w:rPr>
            </w:pPr>
            <w:r w:rsidRPr="00877D58">
              <w:rPr>
                <w:rFonts w:ascii="標楷體" w:eastAsia="標楷體" w:hAnsi="標楷體"/>
                <w:sz w:val="20"/>
                <w:szCs w:val="20"/>
              </w:rPr>
              <w:t xml:space="preserve"> 0</w:t>
            </w:r>
          </w:p>
        </w:tc>
        <w:tc>
          <w:tcPr>
            <w:tcW w:w="242" w:type="pct"/>
            <w:tcBorders>
              <w:top w:val="nil"/>
              <w:left w:val="nil"/>
              <w:bottom w:val="nil"/>
              <w:right w:val="nil"/>
            </w:tcBorders>
          </w:tcPr>
          <w:p w14:paraId="62ACDF8D" w14:textId="77777777" w:rsidR="00877D58" w:rsidRPr="00877D58" w:rsidRDefault="00877D58" w:rsidP="00877D58">
            <w:pPr>
              <w:jc w:val="right"/>
              <w:rPr>
                <w:rFonts w:ascii="標楷體" w:eastAsia="標楷體" w:hAnsi="標楷體"/>
                <w:sz w:val="20"/>
                <w:szCs w:val="20"/>
              </w:rPr>
            </w:pPr>
            <w:r w:rsidRPr="00877D58">
              <w:rPr>
                <w:rFonts w:ascii="標楷體" w:eastAsia="標楷體" w:hAnsi="標楷體"/>
                <w:sz w:val="20"/>
                <w:szCs w:val="20"/>
              </w:rPr>
              <w:t xml:space="preserve"> 1 </w:t>
            </w:r>
          </w:p>
        </w:tc>
        <w:tc>
          <w:tcPr>
            <w:tcW w:w="418" w:type="pct"/>
            <w:tcBorders>
              <w:top w:val="nil"/>
              <w:left w:val="nil"/>
              <w:bottom w:val="nil"/>
              <w:right w:val="nil"/>
            </w:tcBorders>
          </w:tcPr>
          <w:p w14:paraId="1D090089" w14:textId="77777777" w:rsidR="00877D58" w:rsidRPr="00877D58" w:rsidRDefault="00877D58" w:rsidP="00877D58">
            <w:pPr>
              <w:jc w:val="right"/>
              <w:rPr>
                <w:rFonts w:ascii="標楷體" w:eastAsia="標楷體" w:hAnsi="標楷體"/>
                <w:sz w:val="20"/>
                <w:szCs w:val="20"/>
              </w:rPr>
            </w:pPr>
            <w:r w:rsidRPr="00877D58">
              <w:rPr>
                <w:rFonts w:ascii="標楷體" w:eastAsia="標楷體" w:hAnsi="標楷體"/>
                <w:sz w:val="20"/>
                <w:szCs w:val="20"/>
              </w:rPr>
              <w:t xml:space="preserve">469   </w:t>
            </w:r>
          </w:p>
        </w:tc>
        <w:tc>
          <w:tcPr>
            <w:tcW w:w="418" w:type="pct"/>
            <w:tcBorders>
              <w:top w:val="nil"/>
              <w:left w:val="nil"/>
              <w:bottom w:val="nil"/>
              <w:right w:val="nil"/>
            </w:tcBorders>
          </w:tcPr>
          <w:p w14:paraId="7D665937" w14:textId="77777777" w:rsidR="00877D58" w:rsidRPr="00877D58" w:rsidRDefault="00877D58" w:rsidP="00877D58">
            <w:pPr>
              <w:jc w:val="right"/>
              <w:rPr>
                <w:rFonts w:ascii="標楷體" w:eastAsia="標楷體" w:hAnsi="標楷體"/>
                <w:sz w:val="20"/>
                <w:szCs w:val="20"/>
              </w:rPr>
            </w:pPr>
            <w:r w:rsidRPr="00877D58">
              <w:rPr>
                <w:rFonts w:ascii="標楷體" w:eastAsia="標楷體" w:hAnsi="標楷體"/>
                <w:sz w:val="20"/>
                <w:szCs w:val="20"/>
              </w:rPr>
              <w:t xml:space="preserve">222         </w:t>
            </w:r>
          </w:p>
        </w:tc>
        <w:tc>
          <w:tcPr>
            <w:tcW w:w="416" w:type="pct"/>
            <w:tcBorders>
              <w:top w:val="nil"/>
              <w:left w:val="nil"/>
              <w:bottom w:val="nil"/>
              <w:right w:val="nil"/>
            </w:tcBorders>
          </w:tcPr>
          <w:p w14:paraId="5A797DD4" w14:textId="77777777" w:rsidR="00877D58" w:rsidRPr="00877D58" w:rsidRDefault="00877D58" w:rsidP="00877D58">
            <w:pPr>
              <w:jc w:val="right"/>
              <w:rPr>
                <w:rFonts w:ascii="標楷體" w:eastAsia="標楷體" w:hAnsi="標楷體"/>
                <w:sz w:val="20"/>
                <w:szCs w:val="20"/>
              </w:rPr>
            </w:pPr>
            <w:r w:rsidRPr="00877D58">
              <w:rPr>
                <w:rFonts w:ascii="標楷體" w:eastAsia="標楷體" w:hAnsi="標楷體"/>
                <w:sz w:val="20"/>
                <w:szCs w:val="20"/>
              </w:rPr>
              <w:t xml:space="preserve">247       </w:t>
            </w:r>
          </w:p>
        </w:tc>
      </w:tr>
      <w:tr w:rsidR="00877D58" w:rsidRPr="00942186" w14:paraId="646F4B4E" w14:textId="77777777" w:rsidTr="003C2285">
        <w:trPr>
          <w:trHeight w:val="382"/>
          <w:jc w:val="center"/>
        </w:trPr>
        <w:tc>
          <w:tcPr>
            <w:tcW w:w="636" w:type="pct"/>
            <w:tcBorders>
              <w:top w:val="single" w:sz="4" w:space="0" w:color="auto"/>
              <w:left w:val="nil"/>
              <w:bottom w:val="single" w:sz="4" w:space="0" w:color="auto"/>
              <w:right w:val="single" w:sz="4" w:space="0" w:color="auto"/>
            </w:tcBorders>
            <w:hideMark/>
          </w:tcPr>
          <w:p w14:paraId="17A5ACAE" w14:textId="77777777" w:rsidR="00877D58" w:rsidRPr="00942186" w:rsidRDefault="00877D58" w:rsidP="00942186">
            <w:pPr>
              <w:rPr>
                <w:rFonts w:ascii="標楷體" w:eastAsia="標楷體" w:hAnsi="標楷體"/>
                <w:sz w:val="20"/>
                <w:szCs w:val="20"/>
              </w:rPr>
            </w:pPr>
            <w:r w:rsidRPr="00942186">
              <w:rPr>
                <w:rFonts w:ascii="標楷體" w:eastAsia="標楷體" w:hAnsi="標楷體" w:hint="eastAsia"/>
                <w:sz w:val="20"/>
                <w:szCs w:val="20"/>
              </w:rPr>
              <w:t>總計</w:t>
            </w:r>
          </w:p>
        </w:tc>
        <w:tc>
          <w:tcPr>
            <w:tcW w:w="418" w:type="pct"/>
            <w:tcBorders>
              <w:top w:val="nil"/>
              <w:left w:val="single" w:sz="4" w:space="0" w:color="auto"/>
              <w:bottom w:val="single" w:sz="4" w:space="0" w:color="auto"/>
              <w:right w:val="nil"/>
            </w:tcBorders>
            <w:hideMark/>
          </w:tcPr>
          <w:p w14:paraId="49DE5D83" w14:textId="77777777" w:rsidR="00877D58" w:rsidRPr="00877D58" w:rsidRDefault="00877D58" w:rsidP="00877D58">
            <w:pPr>
              <w:jc w:val="right"/>
              <w:rPr>
                <w:rFonts w:ascii="標楷體" w:eastAsia="標楷體" w:hAnsi="標楷體"/>
                <w:sz w:val="20"/>
                <w:szCs w:val="20"/>
              </w:rPr>
            </w:pPr>
            <w:r w:rsidRPr="00877D58">
              <w:rPr>
                <w:rFonts w:ascii="標楷體" w:eastAsia="標楷體" w:hAnsi="標楷體"/>
                <w:sz w:val="20"/>
                <w:szCs w:val="20"/>
              </w:rPr>
              <w:t>2,479</w:t>
            </w:r>
          </w:p>
        </w:tc>
        <w:tc>
          <w:tcPr>
            <w:tcW w:w="417" w:type="pct"/>
            <w:tcBorders>
              <w:top w:val="nil"/>
              <w:left w:val="nil"/>
              <w:bottom w:val="single" w:sz="4" w:space="0" w:color="auto"/>
              <w:right w:val="nil"/>
            </w:tcBorders>
            <w:hideMark/>
          </w:tcPr>
          <w:p w14:paraId="72B65450" w14:textId="77777777" w:rsidR="00877D58" w:rsidRPr="00877D58" w:rsidRDefault="00877D58" w:rsidP="00877D58">
            <w:pPr>
              <w:jc w:val="right"/>
              <w:rPr>
                <w:rFonts w:ascii="標楷體" w:eastAsia="標楷體" w:hAnsi="標楷體"/>
                <w:sz w:val="20"/>
                <w:szCs w:val="20"/>
              </w:rPr>
            </w:pPr>
            <w:r w:rsidRPr="00877D58">
              <w:rPr>
                <w:rFonts w:ascii="標楷體" w:eastAsia="標楷體" w:hAnsi="標楷體"/>
                <w:sz w:val="20"/>
                <w:szCs w:val="20"/>
              </w:rPr>
              <w:t>1,197</w:t>
            </w:r>
          </w:p>
        </w:tc>
        <w:tc>
          <w:tcPr>
            <w:tcW w:w="418" w:type="pct"/>
            <w:tcBorders>
              <w:top w:val="nil"/>
              <w:left w:val="nil"/>
              <w:bottom w:val="single" w:sz="4" w:space="0" w:color="auto"/>
              <w:right w:val="nil"/>
            </w:tcBorders>
            <w:hideMark/>
          </w:tcPr>
          <w:p w14:paraId="57CD6637" w14:textId="77777777" w:rsidR="00877D58" w:rsidRPr="00877D58" w:rsidRDefault="00877D58" w:rsidP="00877D58">
            <w:pPr>
              <w:jc w:val="right"/>
              <w:rPr>
                <w:rFonts w:ascii="標楷體" w:eastAsia="標楷體" w:hAnsi="標楷體"/>
                <w:sz w:val="20"/>
                <w:szCs w:val="20"/>
              </w:rPr>
            </w:pPr>
            <w:r w:rsidRPr="00877D58">
              <w:rPr>
                <w:rFonts w:ascii="標楷體" w:eastAsia="標楷體" w:hAnsi="標楷體"/>
                <w:sz w:val="20"/>
                <w:szCs w:val="20"/>
              </w:rPr>
              <w:t>1,282</w:t>
            </w:r>
          </w:p>
        </w:tc>
        <w:tc>
          <w:tcPr>
            <w:tcW w:w="417" w:type="pct"/>
            <w:tcBorders>
              <w:top w:val="nil"/>
              <w:left w:val="nil"/>
              <w:bottom w:val="single" w:sz="4" w:space="0" w:color="auto"/>
              <w:right w:val="nil"/>
            </w:tcBorders>
            <w:hideMark/>
          </w:tcPr>
          <w:p w14:paraId="7DD72E35" w14:textId="77777777" w:rsidR="00877D58" w:rsidRPr="00877D58" w:rsidRDefault="00877D58" w:rsidP="00877D58">
            <w:pPr>
              <w:jc w:val="right"/>
              <w:rPr>
                <w:rFonts w:ascii="標楷體" w:eastAsia="標楷體" w:hAnsi="標楷體"/>
                <w:sz w:val="20"/>
                <w:szCs w:val="20"/>
              </w:rPr>
            </w:pPr>
            <w:r w:rsidRPr="00877D58">
              <w:rPr>
                <w:rFonts w:ascii="標楷體" w:eastAsia="標楷體" w:hAnsi="標楷體"/>
                <w:sz w:val="20"/>
                <w:szCs w:val="20"/>
              </w:rPr>
              <w:t>2,111</w:t>
            </w:r>
          </w:p>
        </w:tc>
        <w:tc>
          <w:tcPr>
            <w:tcW w:w="300" w:type="pct"/>
            <w:tcBorders>
              <w:top w:val="nil"/>
              <w:left w:val="nil"/>
              <w:bottom w:val="single" w:sz="4" w:space="0" w:color="auto"/>
              <w:right w:val="nil"/>
            </w:tcBorders>
            <w:hideMark/>
          </w:tcPr>
          <w:p w14:paraId="4314AC7A" w14:textId="77777777" w:rsidR="00877D58" w:rsidRPr="00877D58" w:rsidRDefault="00877D58" w:rsidP="00877D58">
            <w:pPr>
              <w:jc w:val="right"/>
              <w:rPr>
                <w:rFonts w:ascii="標楷體" w:eastAsia="標楷體" w:hAnsi="標楷體"/>
                <w:sz w:val="20"/>
                <w:szCs w:val="20"/>
              </w:rPr>
            </w:pPr>
            <w:r w:rsidRPr="00877D58">
              <w:rPr>
                <w:rFonts w:ascii="標楷體" w:eastAsia="標楷體" w:hAnsi="標楷體"/>
                <w:sz w:val="20"/>
                <w:szCs w:val="20"/>
              </w:rPr>
              <w:t>991</w:t>
            </w:r>
          </w:p>
        </w:tc>
        <w:tc>
          <w:tcPr>
            <w:tcW w:w="418" w:type="pct"/>
            <w:tcBorders>
              <w:top w:val="nil"/>
              <w:left w:val="nil"/>
              <w:bottom w:val="single" w:sz="4" w:space="0" w:color="auto"/>
              <w:right w:val="nil"/>
            </w:tcBorders>
            <w:hideMark/>
          </w:tcPr>
          <w:p w14:paraId="0B299CAA" w14:textId="77777777" w:rsidR="00877D58" w:rsidRPr="00877D58" w:rsidRDefault="00877D58" w:rsidP="00877D58">
            <w:pPr>
              <w:jc w:val="right"/>
              <w:rPr>
                <w:rFonts w:ascii="標楷體" w:eastAsia="標楷體" w:hAnsi="標楷體"/>
                <w:sz w:val="20"/>
                <w:szCs w:val="20"/>
              </w:rPr>
            </w:pPr>
            <w:r w:rsidRPr="00877D58">
              <w:rPr>
                <w:rFonts w:ascii="標楷體" w:eastAsia="標楷體" w:hAnsi="標楷體"/>
                <w:sz w:val="20"/>
                <w:szCs w:val="20"/>
              </w:rPr>
              <w:t>1,120</w:t>
            </w:r>
          </w:p>
        </w:tc>
        <w:tc>
          <w:tcPr>
            <w:tcW w:w="241" w:type="pct"/>
            <w:tcBorders>
              <w:top w:val="nil"/>
              <w:left w:val="nil"/>
              <w:bottom w:val="single" w:sz="4" w:space="0" w:color="auto"/>
              <w:right w:val="nil"/>
            </w:tcBorders>
            <w:hideMark/>
          </w:tcPr>
          <w:p w14:paraId="566BDF27" w14:textId="77777777" w:rsidR="00877D58" w:rsidRPr="00877D58" w:rsidRDefault="00877D58" w:rsidP="00877D58">
            <w:pPr>
              <w:jc w:val="right"/>
              <w:rPr>
                <w:rFonts w:ascii="標楷體" w:eastAsia="標楷體" w:hAnsi="標楷體"/>
                <w:sz w:val="20"/>
                <w:szCs w:val="20"/>
              </w:rPr>
            </w:pPr>
            <w:r w:rsidRPr="00877D58">
              <w:rPr>
                <w:rFonts w:ascii="標楷體" w:eastAsia="標楷體" w:hAnsi="標楷體"/>
                <w:sz w:val="20"/>
                <w:szCs w:val="20"/>
              </w:rPr>
              <w:t>11</w:t>
            </w:r>
          </w:p>
        </w:tc>
        <w:tc>
          <w:tcPr>
            <w:tcW w:w="241" w:type="pct"/>
            <w:tcBorders>
              <w:top w:val="nil"/>
              <w:left w:val="nil"/>
              <w:bottom w:val="single" w:sz="4" w:space="0" w:color="auto"/>
              <w:right w:val="nil"/>
            </w:tcBorders>
            <w:hideMark/>
          </w:tcPr>
          <w:p w14:paraId="035CBA42" w14:textId="77777777" w:rsidR="00877D58" w:rsidRPr="00877D58" w:rsidRDefault="00877D58" w:rsidP="00877D58">
            <w:pPr>
              <w:jc w:val="right"/>
              <w:rPr>
                <w:rFonts w:ascii="標楷體" w:eastAsia="標楷體" w:hAnsi="標楷體"/>
                <w:sz w:val="20"/>
                <w:szCs w:val="20"/>
              </w:rPr>
            </w:pPr>
            <w:r w:rsidRPr="00877D58">
              <w:rPr>
                <w:rFonts w:ascii="標楷體" w:eastAsia="標楷體" w:hAnsi="標楷體"/>
                <w:sz w:val="20"/>
                <w:szCs w:val="20"/>
              </w:rPr>
              <w:t>4</w:t>
            </w:r>
          </w:p>
        </w:tc>
        <w:tc>
          <w:tcPr>
            <w:tcW w:w="242" w:type="pct"/>
            <w:tcBorders>
              <w:top w:val="nil"/>
              <w:left w:val="nil"/>
              <w:bottom w:val="single" w:sz="4" w:space="0" w:color="auto"/>
              <w:right w:val="nil"/>
            </w:tcBorders>
            <w:hideMark/>
          </w:tcPr>
          <w:p w14:paraId="17621659" w14:textId="77777777" w:rsidR="00877D58" w:rsidRPr="00877D58" w:rsidRDefault="00877D58" w:rsidP="00877D58">
            <w:pPr>
              <w:jc w:val="right"/>
              <w:rPr>
                <w:rFonts w:ascii="標楷體" w:eastAsia="標楷體" w:hAnsi="標楷體"/>
                <w:sz w:val="20"/>
                <w:szCs w:val="20"/>
              </w:rPr>
            </w:pPr>
            <w:r w:rsidRPr="00877D58">
              <w:rPr>
                <w:rFonts w:ascii="標楷體" w:eastAsia="標楷體" w:hAnsi="標楷體"/>
                <w:sz w:val="20"/>
                <w:szCs w:val="20"/>
              </w:rPr>
              <w:t>7</w:t>
            </w:r>
          </w:p>
        </w:tc>
        <w:tc>
          <w:tcPr>
            <w:tcW w:w="418" w:type="pct"/>
            <w:tcBorders>
              <w:top w:val="nil"/>
              <w:left w:val="nil"/>
              <w:bottom w:val="single" w:sz="4" w:space="0" w:color="auto"/>
              <w:right w:val="nil"/>
            </w:tcBorders>
          </w:tcPr>
          <w:p w14:paraId="290019CB" w14:textId="77777777" w:rsidR="00877D58" w:rsidRPr="00877D58" w:rsidRDefault="00877D58" w:rsidP="00877D58">
            <w:pPr>
              <w:jc w:val="right"/>
              <w:rPr>
                <w:rFonts w:ascii="標楷體" w:eastAsia="標楷體" w:hAnsi="標楷體"/>
                <w:sz w:val="20"/>
                <w:szCs w:val="20"/>
              </w:rPr>
            </w:pPr>
            <w:r w:rsidRPr="00877D58">
              <w:rPr>
                <w:rFonts w:ascii="標楷體" w:eastAsia="標楷體" w:hAnsi="標楷體"/>
                <w:sz w:val="20"/>
                <w:szCs w:val="20"/>
              </w:rPr>
              <w:t>4,601</w:t>
            </w:r>
          </w:p>
        </w:tc>
        <w:tc>
          <w:tcPr>
            <w:tcW w:w="418" w:type="pct"/>
            <w:tcBorders>
              <w:top w:val="nil"/>
              <w:left w:val="nil"/>
              <w:bottom w:val="single" w:sz="4" w:space="0" w:color="auto"/>
              <w:right w:val="nil"/>
            </w:tcBorders>
          </w:tcPr>
          <w:p w14:paraId="03EA42D6" w14:textId="77777777" w:rsidR="00877D58" w:rsidRPr="00877D58" w:rsidRDefault="00877D58" w:rsidP="00877D58">
            <w:pPr>
              <w:jc w:val="right"/>
              <w:rPr>
                <w:rFonts w:ascii="標楷體" w:eastAsia="標楷體" w:hAnsi="標楷體"/>
                <w:sz w:val="20"/>
                <w:szCs w:val="20"/>
              </w:rPr>
            </w:pPr>
            <w:r w:rsidRPr="00877D58">
              <w:rPr>
                <w:rFonts w:ascii="標楷體" w:eastAsia="標楷體" w:hAnsi="標楷體"/>
                <w:sz w:val="20"/>
                <w:szCs w:val="20"/>
              </w:rPr>
              <w:t>2,192</w:t>
            </w:r>
          </w:p>
        </w:tc>
        <w:tc>
          <w:tcPr>
            <w:tcW w:w="416" w:type="pct"/>
            <w:tcBorders>
              <w:top w:val="nil"/>
              <w:left w:val="nil"/>
              <w:bottom w:val="single" w:sz="4" w:space="0" w:color="auto"/>
              <w:right w:val="nil"/>
            </w:tcBorders>
          </w:tcPr>
          <w:p w14:paraId="4D12C729" w14:textId="77777777" w:rsidR="00877D58" w:rsidRPr="00877D58" w:rsidRDefault="00877D58" w:rsidP="00877D58">
            <w:pPr>
              <w:jc w:val="right"/>
              <w:rPr>
                <w:rFonts w:ascii="標楷體" w:eastAsia="標楷體" w:hAnsi="標楷體"/>
                <w:sz w:val="20"/>
                <w:szCs w:val="20"/>
              </w:rPr>
            </w:pPr>
            <w:r w:rsidRPr="00877D58">
              <w:rPr>
                <w:rFonts w:ascii="標楷體" w:eastAsia="標楷體" w:hAnsi="標楷體"/>
                <w:sz w:val="20"/>
                <w:szCs w:val="20"/>
              </w:rPr>
              <w:t>2,409</w:t>
            </w:r>
          </w:p>
        </w:tc>
      </w:tr>
    </w:tbl>
    <w:p w14:paraId="1CA8E041" w14:textId="77777777" w:rsidR="00E22F13" w:rsidRPr="000D04C1" w:rsidRDefault="00B44292" w:rsidP="00942186">
      <w:pPr>
        <w:rPr>
          <w:rFonts w:ascii="標楷體" w:eastAsia="標楷體" w:hAnsi="標楷體" w:cs="Times New Roman"/>
          <w:sz w:val="20"/>
          <w:szCs w:val="20"/>
        </w:rPr>
      </w:pPr>
      <w:r w:rsidRPr="00942186">
        <w:rPr>
          <w:rFonts w:ascii="標楷體" w:eastAsia="標楷體" w:hAnsi="標楷體" w:cs="Times New Roman"/>
          <w:sz w:val="20"/>
          <w:szCs w:val="20"/>
        </w:rPr>
        <w:t>資料來源：</w:t>
      </w:r>
      <w:r w:rsidRPr="00942186">
        <w:rPr>
          <w:rFonts w:ascii="標楷體" w:eastAsia="標楷體" w:hAnsi="標楷體" w:cs="Times New Roman" w:hint="eastAsia"/>
          <w:sz w:val="20"/>
          <w:szCs w:val="20"/>
        </w:rPr>
        <w:t>法務</w:t>
      </w:r>
      <w:r w:rsidRPr="00942186">
        <w:rPr>
          <w:rFonts w:ascii="標楷體" w:eastAsia="標楷體" w:hAnsi="標楷體" w:cs="Times New Roman"/>
          <w:sz w:val="20"/>
          <w:szCs w:val="20"/>
        </w:rPr>
        <w:t>部</w:t>
      </w:r>
    </w:p>
    <w:p w14:paraId="15AFED31" w14:textId="77777777" w:rsidR="00EC441D" w:rsidRDefault="00D112E6" w:rsidP="003A323C">
      <w:pPr>
        <w:pStyle w:val="ac"/>
        <w:spacing w:beforeLines="40" w:before="144"/>
        <w:jc w:val="center"/>
        <w:rPr>
          <w:rFonts w:ascii="標楷體" w:eastAsia="標楷體" w:hAnsi="標楷體"/>
          <w:b/>
          <w:sz w:val="24"/>
          <w:szCs w:val="24"/>
        </w:rPr>
      </w:pPr>
      <w:bookmarkStart w:id="252" w:name="_Toc440620449"/>
      <w:r w:rsidRPr="00D112E6">
        <w:rPr>
          <w:rFonts w:ascii="標楷體" w:eastAsia="標楷體" w:hAnsi="標楷體" w:hint="eastAsia"/>
          <w:b/>
          <w:sz w:val="24"/>
          <w:szCs w:val="24"/>
        </w:rPr>
        <w:t>表</w:t>
      </w:r>
      <w:r w:rsidR="00530C28">
        <w:rPr>
          <w:rFonts w:ascii="標楷體" w:eastAsia="標楷體" w:hAnsi="標楷體"/>
          <w:b/>
          <w:sz w:val="24"/>
          <w:szCs w:val="24"/>
        </w:rPr>
        <w:fldChar w:fldCharType="begin"/>
      </w:r>
      <w:r w:rsidR="00530C28">
        <w:rPr>
          <w:rFonts w:ascii="標楷體" w:eastAsia="標楷體" w:hAnsi="標楷體"/>
          <w:b/>
          <w:sz w:val="24"/>
          <w:szCs w:val="24"/>
        </w:rPr>
        <w:instrText xml:space="preserve"> </w:instrText>
      </w:r>
      <w:r w:rsidR="00530C28">
        <w:rPr>
          <w:rFonts w:ascii="標楷體" w:eastAsia="標楷體" w:hAnsi="標楷體" w:hint="eastAsia"/>
          <w:b/>
          <w:sz w:val="24"/>
          <w:szCs w:val="24"/>
        </w:rPr>
        <w:instrText>SEQ Figure \* ARABIC</w:instrText>
      </w:r>
      <w:r w:rsidR="00530C28">
        <w:rPr>
          <w:rFonts w:ascii="標楷體" w:eastAsia="標楷體" w:hAnsi="標楷體"/>
          <w:b/>
          <w:sz w:val="24"/>
          <w:szCs w:val="24"/>
        </w:rPr>
        <w:instrText xml:space="preserve"> </w:instrText>
      </w:r>
      <w:r w:rsidR="00530C28">
        <w:rPr>
          <w:rFonts w:ascii="標楷體" w:eastAsia="標楷體" w:hAnsi="標楷體"/>
          <w:b/>
          <w:sz w:val="24"/>
          <w:szCs w:val="24"/>
        </w:rPr>
        <w:fldChar w:fldCharType="separate"/>
      </w:r>
      <w:r w:rsidR="0035511C">
        <w:rPr>
          <w:rFonts w:ascii="標楷體" w:eastAsia="標楷體" w:hAnsi="標楷體"/>
          <w:b/>
          <w:noProof/>
          <w:sz w:val="24"/>
          <w:szCs w:val="24"/>
        </w:rPr>
        <w:t>33</w:t>
      </w:r>
      <w:r w:rsidR="00530C28">
        <w:rPr>
          <w:rFonts w:ascii="標楷體" w:eastAsia="標楷體" w:hAnsi="標楷體"/>
          <w:b/>
          <w:sz w:val="24"/>
          <w:szCs w:val="24"/>
        </w:rPr>
        <w:fldChar w:fldCharType="end"/>
      </w:r>
      <w:r w:rsidR="00956406">
        <w:rPr>
          <w:rFonts w:ascii="標楷體" w:eastAsia="標楷體" w:hAnsi="標楷體" w:hint="eastAsia"/>
          <w:b/>
          <w:kern w:val="0"/>
          <w:sz w:val="24"/>
          <w:szCs w:val="24"/>
        </w:rPr>
        <w:t xml:space="preserve">　</w:t>
      </w:r>
      <w:r w:rsidR="00EC441D" w:rsidRPr="00AB32BE">
        <w:rPr>
          <w:rFonts w:ascii="標楷體" w:eastAsia="標楷體" w:hAnsi="標楷體" w:cs="Arial" w:hint="eastAsia"/>
          <w:b/>
          <w:sz w:val="24"/>
          <w:szCs w:val="24"/>
        </w:rPr>
        <w:t>地方法院</w:t>
      </w:r>
      <w:r w:rsidR="00EC441D" w:rsidRPr="00D112E6">
        <w:rPr>
          <w:rFonts w:ascii="標楷體" w:eastAsia="標楷體" w:hAnsi="標楷體" w:hint="eastAsia"/>
          <w:b/>
          <w:sz w:val="24"/>
          <w:szCs w:val="24"/>
        </w:rPr>
        <w:t>檢察署偵辦刑法第239條起訴及緩起訴之性別</w:t>
      </w:r>
      <w:r w:rsidR="00A219FB" w:rsidRPr="00D112E6">
        <w:rPr>
          <w:rFonts w:ascii="標楷體" w:eastAsia="標楷體" w:hAnsi="標楷體" w:hint="eastAsia"/>
          <w:b/>
          <w:sz w:val="24"/>
          <w:szCs w:val="24"/>
        </w:rPr>
        <w:t>比率</w:t>
      </w:r>
      <w:bookmarkEnd w:id="252"/>
    </w:p>
    <w:p w14:paraId="192B2088" w14:textId="77777777" w:rsidR="003A323C" w:rsidRPr="003A323C" w:rsidRDefault="007D541D" w:rsidP="003A323C">
      <w:pPr>
        <w:pStyle w:val="ac"/>
        <w:spacing w:beforeLines="40" w:before="144"/>
        <w:jc w:val="right"/>
        <w:rPr>
          <w:rFonts w:ascii="標楷體" w:eastAsia="標楷體" w:hAnsi="標楷體"/>
          <w:b/>
          <w:sz w:val="24"/>
          <w:szCs w:val="24"/>
        </w:rPr>
      </w:pPr>
      <w:r>
        <w:rPr>
          <w:rFonts w:ascii="標楷體" w:eastAsia="標楷體" w:hAnsi="標楷體" w:cs="新細明體" w:hint="eastAsia"/>
          <w:kern w:val="0"/>
        </w:rPr>
        <w:t>單位：</w:t>
      </w:r>
      <w:r w:rsidR="003A323C">
        <w:rPr>
          <w:rFonts w:ascii="標楷體" w:eastAsia="標楷體" w:hAnsi="標楷體" w:cs="新細明體" w:hint="eastAsia"/>
          <w:kern w:val="0"/>
        </w:rPr>
        <w:t>％</w:t>
      </w:r>
    </w:p>
    <w:tbl>
      <w:tblPr>
        <w:tblStyle w:val="ad"/>
        <w:tblW w:w="5000" w:type="pct"/>
        <w:jc w:val="center"/>
        <w:tblInd w:w="0" w:type="dxa"/>
        <w:tblLook w:val="01E0" w:firstRow="1" w:lastRow="1" w:firstColumn="1" w:lastColumn="1" w:noHBand="0" w:noVBand="0"/>
      </w:tblPr>
      <w:tblGrid>
        <w:gridCol w:w="1473"/>
        <w:gridCol w:w="924"/>
        <w:gridCol w:w="924"/>
        <w:gridCol w:w="1210"/>
        <w:gridCol w:w="1210"/>
        <w:gridCol w:w="924"/>
        <w:gridCol w:w="1060"/>
        <w:gridCol w:w="924"/>
        <w:gridCol w:w="921"/>
      </w:tblGrid>
      <w:tr w:rsidR="003C2285" w:rsidRPr="00942186" w14:paraId="141C4A14" w14:textId="77777777" w:rsidTr="003C2285">
        <w:trPr>
          <w:trHeight w:val="274"/>
          <w:jc w:val="center"/>
        </w:trPr>
        <w:tc>
          <w:tcPr>
            <w:tcW w:w="769" w:type="pct"/>
            <w:vMerge w:val="restart"/>
            <w:tcBorders>
              <w:top w:val="single" w:sz="4" w:space="0" w:color="auto"/>
              <w:left w:val="nil"/>
              <w:right w:val="single" w:sz="4" w:space="0" w:color="auto"/>
              <w:tl2br w:val="single" w:sz="4" w:space="0" w:color="auto"/>
            </w:tcBorders>
            <w:vAlign w:val="center"/>
            <w:hideMark/>
          </w:tcPr>
          <w:p w14:paraId="268BCFEF" w14:textId="77777777" w:rsidR="003C2285" w:rsidRPr="00942186" w:rsidRDefault="003C2285" w:rsidP="003C2285">
            <w:pPr>
              <w:jc w:val="right"/>
              <w:rPr>
                <w:rFonts w:ascii="標楷體" w:eastAsia="標楷體" w:hAnsi="標楷體"/>
                <w:sz w:val="18"/>
                <w:szCs w:val="18"/>
              </w:rPr>
            </w:pPr>
            <w:r>
              <w:rPr>
                <w:rFonts w:ascii="標楷體" w:eastAsia="標楷體" w:hAnsi="標楷體" w:hint="eastAsia"/>
                <w:sz w:val="18"/>
                <w:szCs w:val="18"/>
              </w:rPr>
              <w:t>項目</w:t>
            </w:r>
          </w:p>
          <w:p w14:paraId="5CB4C516" w14:textId="77777777" w:rsidR="003C2285" w:rsidRPr="00942186" w:rsidRDefault="003C2285" w:rsidP="003C2285">
            <w:pPr>
              <w:rPr>
                <w:rFonts w:ascii="標楷體" w:eastAsia="標楷體" w:hAnsi="標楷體"/>
                <w:sz w:val="18"/>
                <w:szCs w:val="18"/>
              </w:rPr>
            </w:pPr>
            <w:r>
              <w:rPr>
                <w:rFonts w:ascii="標楷體" w:eastAsia="標楷體" w:hAnsi="標楷體" w:hint="eastAsia"/>
                <w:sz w:val="18"/>
                <w:szCs w:val="18"/>
              </w:rPr>
              <w:t>年別</w:t>
            </w:r>
          </w:p>
        </w:tc>
        <w:tc>
          <w:tcPr>
            <w:tcW w:w="966" w:type="pct"/>
            <w:gridSpan w:val="2"/>
            <w:tcBorders>
              <w:top w:val="single" w:sz="4" w:space="0" w:color="auto"/>
              <w:left w:val="single" w:sz="4" w:space="0" w:color="auto"/>
              <w:bottom w:val="single" w:sz="4" w:space="0" w:color="auto"/>
              <w:right w:val="single" w:sz="4" w:space="0" w:color="auto"/>
            </w:tcBorders>
            <w:vAlign w:val="center"/>
            <w:hideMark/>
          </w:tcPr>
          <w:p w14:paraId="1DF9BEDA" w14:textId="77777777" w:rsidR="003C2285" w:rsidRPr="00942186" w:rsidRDefault="003C2285" w:rsidP="00942186">
            <w:pPr>
              <w:jc w:val="center"/>
              <w:rPr>
                <w:rFonts w:ascii="標楷體" w:eastAsia="標楷體" w:hAnsi="標楷體"/>
                <w:sz w:val="18"/>
                <w:szCs w:val="18"/>
              </w:rPr>
            </w:pPr>
            <w:r w:rsidRPr="00942186">
              <w:rPr>
                <w:rFonts w:ascii="標楷體" w:eastAsia="標楷體" w:hAnsi="標楷體" w:hint="eastAsia"/>
                <w:sz w:val="18"/>
                <w:szCs w:val="18"/>
              </w:rPr>
              <w:t>起訴</w:t>
            </w:r>
          </w:p>
        </w:tc>
        <w:tc>
          <w:tcPr>
            <w:tcW w:w="1264" w:type="pct"/>
            <w:gridSpan w:val="2"/>
            <w:tcBorders>
              <w:top w:val="single" w:sz="4" w:space="0" w:color="auto"/>
              <w:left w:val="single" w:sz="4" w:space="0" w:color="auto"/>
              <w:bottom w:val="single" w:sz="4" w:space="0" w:color="auto"/>
              <w:right w:val="single" w:sz="4" w:space="0" w:color="auto"/>
            </w:tcBorders>
            <w:vAlign w:val="center"/>
            <w:hideMark/>
          </w:tcPr>
          <w:p w14:paraId="111B6D37" w14:textId="77777777" w:rsidR="003C2285" w:rsidRPr="00942186" w:rsidRDefault="003C2285" w:rsidP="00942186">
            <w:pPr>
              <w:jc w:val="center"/>
              <w:rPr>
                <w:rFonts w:ascii="標楷體" w:eastAsia="標楷體" w:hAnsi="標楷體"/>
                <w:sz w:val="18"/>
                <w:szCs w:val="18"/>
              </w:rPr>
            </w:pPr>
            <w:r w:rsidRPr="00942186">
              <w:rPr>
                <w:rFonts w:ascii="標楷體" w:eastAsia="標楷體" w:hAnsi="標楷體" w:hint="eastAsia"/>
                <w:sz w:val="18"/>
                <w:szCs w:val="18"/>
              </w:rPr>
              <w:t>聲請簡易判決處刑</w:t>
            </w:r>
          </w:p>
        </w:tc>
        <w:tc>
          <w:tcPr>
            <w:tcW w:w="1037" w:type="pct"/>
            <w:gridSpan w:val="2"/>
            <w:tcBorders>
              <w:top w:val="single" w:sz="4" w:space="0" w:color="auto"/>
              <w:left w:val="single" w:sz="4" w:space="0" w:color="auto"/>
              <w:bottom w:val="single" w:sz="4" w:space="0" w:color="auto"/>
              <w:right w:val="single" w:sz="4" w:space="0" w:color="auto"/>
            </w:tcBorders>
            <w:vAlign w:val="center"/>
            <w:hideMark/>
          </w:tcPr>
          <w:p w14:paraId="64399D69" w14:textId="77777777" w:rsidR="003C2285" w:rsidRPr="00942186" w:rsidRDefault="003C2285" w:rsidP="00942186">
            <w:pPr>
              <w:jc w:val="center"/>
              <w:rPr>
                <w:rFonts w:ascii="標楷體" w:eastAsia="標楷體" w:hAnsi="標楷體"/>
                <w:sz w:val="18"/>
                <w:szCs w:val="18"/>
              </w:rPr>
            </w:pPr>
            <w:r w:rsidRPr="00942186">
              <w:rPr>
                <w:rFonts w:ascii="標楷體" w:eastAsia="標楷體" w:hAnsi="標楷體" w:hint="eastAsia"/>
                <w:sz w:val="18"/>
                <w:szCs w:val="18"/>
              </w:rPr>
              <w:t>緩起訴</w:t>
            </w:r>
          </w:p>
        </w:tc>
        <w:tc>
          <w:tcPr>
            <w:tcW w:w="965" w:type="pct"/>
            <w:gridSpan w:val="2"/>
            <w:tcBorders>
              <w:top w:val="single" w:sz="4" w:space="0" w:color="auto"/>
              <w:left w:val="single" w:sz="4" w:space="0" w:color="auto"/>
              <w:bottom w:val="single" w:sz="4" w:space="0" w:color="auto"/>
              <w:right w:val="nil"/>
            </w:tcBorders>
            <w:vAlign w:val="center"/>
            <w:hideMark/>
          </w:tcPr>
          <w:p w14:paraId="1158BB76" w14:textId="77777777" w:rsidR="003C2285" w:rsidRPr="00942186" w:rsidRDefault="00146E15" w:rsidP="00942186">
            <w:pPr>
              <w:jc w:val="center"/>
              <w:rPr>
                <w:rFonts w:ascii="標楷體" w:eastAsia="標楷體" w:hAnsi="標楷體"/>
                <w:sz w:val="18"/>
                <w:szCs w:val="18"/>
              </w:rPr>
            </w:pPr>
            <w:r>
              <w:rPr>
                <w:rFonts w:ascii="標楷體" w:eastAsia="標楷體" w:hAnsi="標楷體" w:hint="eastAsia"/>
                <w:sz w:val="18"/>
                <w:szCs w:val="18"/>
              </w:rPr>
              <w:t>總</w:t>
            </w:r>
            <w:r w:rsidR="003C2285" w:rsidRPr="00942186">
              <w:rPr>
                <w:rFonts w:ascii="標楷體" w:eastAsia="標楷體" w:hAnsi="標楷體" w:hint="eastAsia"/>
                <w:sz w:val="18"/>
                <w:szCs w:val="18"/>
              </w:rPr>
              <w:t>計</w:t>
            </w:r>
          </w:p>
        </w:tc>
      </w:tr>
      <w:tr w:rsidR="003C2285" w:rsidRPr="00942186" w14:paraId="57427655" w14:textId="77777777" w:rsidTr="003C2285">
        <w:trPr>
          <w:trHeight w:val="208"/>
          <w:jc w:val="center"/>
        </w:trPr>
        <w:tc>
          <w:tcPr>
            <w:tcW w:w="769" w:type="pct"/>
            <w:vMerge/>
            <w:tcBorders>
              <w:left w:val="nil"/>
              <w:bottom w:val="single" w:sz="4" w:space="0" w:color="auto"/>
              <w:right w:val="single" w:sz="4" w:space="0" w:color="auto"/>
            </w:tcBorders>
            <w:vAlign w:val="center"/>
            <w:hideMark/>
          </w:tcPr>
          <w:p w14:paraId="1C529B30" w14:textId="77777777" w:rsidR="003C2285" w:rsidRPr="00942186" w:rsidRDefault="003C2285" w:rsidP="00942186">
            <w:pPr>
              <w:jc w:val="center"/>
              <w:rPr>
                <w:rFonts w:ascii="標楷體" w:eastAsia="標楷體" w:hAnsi="標楷體"/>
                <w:sz w:val="18"/>
                <w:szCs w:val="18"/>
              </w:rPr>
            </w:pPr>
          </w:p>
        </w:tc>
        <w:tc>
          <w:tcPr>
            <w:tcW w:w="483" w:type="pct"/>
            <w:tcBorders>
              <w:top w:val="single" w:sz="4" w:space="0" w:color="auto"/>
              <w:left w:val="single" w:sz="4" w:space="0" w:color="auto"/>
              <w:bottom w:val="single" w:sz="4" w:space="0" w:color="auto"/>
              <w:right w:val="single" w:sz="4" w:space="0" w:color="auto"/>
            </w:tcBorders>
            <w:vAlign w:val="center"/>
            <w:hideMark/>
          </w:tcPr>
          <w:p w14:paraId="28184393" w14:textId="77777777" w:rsidR="003C2285" w:rsidRPr="00942186" w:rsidRDefault="003C2285" w:rsidP="00942186">
            <w:pPr>
              <w:jc w:val="center"/>
              <w:rPr>
                <w:rFonts w:ascii="標楷體" w:eastAsia="標楷體" w:hAnsi="標楷體"/>
                <w:sz w:val="18"/>
                <w:szCs w:val="18"/>
              </w:rPr>
            </w:pPr>
            <w:r w:rsidRPr="00942186">
              <w:rPr>
                <w:rFonts w:ascii="標楷體" w:eastAsia="標楷體" w:hAnsi="標楷體" w:hint="eastAsia"/>
                <w:sz w:val="18"/>
                <w:szCs w:val="18"/>
              </w:rPr>
              <w:t>男</w:t>
            </w:r>
          </w:p>
        </w:tc>
        <w:tc>
          <w:tcPr>
            <w:tcW w:w="483" w:type="pct"/>
            <w:tcBorders>
              <w:top w:val="single" w:sz="4" w:space="0" w:color="auto"/>
              <w:left w:val="single" w:sz="4" w:space="0" w:color="auto"/>
              <w:bottom w:val="single" w:sz="4" w:space="0" w:color="auto"/>
              <w:right w:val="single" w:sz="4" w:space="0" w:color="auto"/>
            </w:tcBorders>
            <w:vAlign w:val="center"/>
            <w:hideMark/>
          </w:tcPr>
          <w:p w14:paraId="45E52EA7" w14:textId="77777777" w:rsidR="003C2285" w:rsidRPr="00942186" w:rsidRDefault="003C2285" w:rsidP="00942186">
            <w:pPr>
              <w:jc w:val="center"/>
              <w:rPr>
                <w:rFonts w:ascii="標楷體" w:eastAsia="標楷體" w:hAnsi="標楷體"/>
                <w:sz w:val="18"/>
                <w:szCs w:val="18"/>
              </w:rPr>
            </w:pPr>
            <w:r w:rsidRPr="00942186">
              <w:rPr>
                <w:rFonts w:ascii="標楷體" w:eastAsia="標楷體" w:hAnsi="標楷體" w:hint="eastAsia"/>
                <w:sz w:val="18"/>
                <w:szCs w:val="18"/>
              </w:rPr>
              <w:t>女</w:t>
            </w:r>
          </w:p>
        </w:tc>
        <w:tc>
          <w:tcPr>
            <w:tcW w:w="632" w:type="pct"/>
            <w:tcBorders>
              <w:top w:val="single" w:sz="4" w:space="0" w:color="auto"/>
              <w:left w:val="single" w:sz="4" w:space="0" w:color="auto"/>
              <w:bottom w:val="single" w:sz="4" w:space="0" w:color="auto"/>
              <w:right w:val="single" w:sz="4" w:space="0" w:color="auto"/>
            </w:tcBorders>
            <w:vAlign w:val="center"/>
            <w:hideMark/>
          </w:tcPr>
          <w:p w14:paraId="043B84C1" w14:textId="77777777" w:rsidR="003C2285" w:rsidRPr="00942186" w:rsidRDefault="003C2285" w:rsidP="00942186">
            <w:pPr>
              <w:jc w:val="center"/>
              <w:rPr>
                <w:rFonts w:ascii="標楷體" w:eastAsia="標楷體" w:hAnsi="標楷體"/>
                <w:sz w:val="18"/>
                <w:szCs w:val="18"/>
              </w:rPr>
            </w:pPr>
            <w:r w:rsidRPr="00942186">
              <w:rPr>
                <w:rFonts w:ascii="標楷體" w:eastAsia="標楷體" w:hAnsi="標楷體" w:hint="eastAsia"/>
                <w:sz w:val="18"/>
                <w:szCs w:val="18"/>
              </w:rPr>
              <w:t>男</w:t>
            </w:r>
          </w:p>
        </w:tc>
        <w:tc>
          <w:tcPr>
            <w:tcW w:w="632" w:type="pct"/>
            <w:tcBorders>
              <w:top w:val="single" w:sz="4" w:space="0" w:color="auto"/>
              <w:left w:val="single" w:sz="4" w:space="0" w:color="auto"/>
              <w:bottom w:val="single" w:sz="4" w:space="0" w:color="auto"/>
              <w:right w:val="single" w:sz="4" w:space="0" w:color="auto"/>
            </w:tcBorders>
            <w:vAlign w:val="center"/>
            <w:hideMark/>
          </w:tcPr>
          <w:p w14:paraId="7A60898C" w14:textId="77777777" w:rsidR="003C2285" w:rsidRPr="00942186" w:rsidRDefault="003C2285" w:rsidP="00942186">
            <w:pPr>
              <w:jc w:val="center"/>
              <w:rPr>
                <w:rFonts w:ascii="標楷體" w:eastAsia="標楷體" w:hAnsi="標楷體"/>
                <w:sz w:val="18"/>
                <w:szCs w:val="18"/>
              </w:rPr>
            </w:pPr>
            <w:r w:rsidRPr="00942186">
              <w:rPr>
                <w:rFonts w:ascii="標楷體" w:eastAsia="標楷體" w:hAnsi="標楷體" w:hint="eastAsia"/>
                <w:sz w:val="18"/>
                <w:szCs w:val="18"/>
              </w:rPr>
              <w:t>女</w:t>
            </w:r>
          </w:p>
        </w:tc>
        <w:tc>
          <w:tcPr>
            <w:tcW w:w="483" w:type="pct"/>
            <w:tcBorders>
              <w:top w:val="single" w:sz="4" w:space="0" w:color="auto"/>
              <w:left w:val="single" w:sz="4" w:space="0" w:color="auto"/>
              <w:bottom w:val="single" w:sz="4" w:space="0" w:color="auto"/>
              <w:right w:val="single" w:sz="4" w:space="0" w:color="auto"/>
            </w:tcBorders>
            <w:vAlign w:val="center"/>
            <w:hideMark/>
          </w:tcPr>
          <w:p w14:paraId="6489AADB" w14:textId="77777777" w:rsidR="003C2285" w:rsidRPr="00942186" w:rsidRDefault="003C2285" w:rsidP="00942186">
            <w:pPr>
              <w:jc w:val="center"/>
              <w:rPr>
                <w:rFonts w:ascii="標楷體" w:eastAsia="標楷體" w:hAnsi="標楷體"/>
                <w:sz w:val="18"/>
                <w:szCs w:val="18"/>
              </w:rPr>
            </w:pPr>
            <w:r w:rsidRPr="00942186">
              <w:rPr>
                <w:rFonts w:ascii="標楷體" w:eastAsia="標楷體" w:hAnsi="標楷體" w:hint="eastAsia"/>
                <w:sz w:val="18"/>
                <w:szCs w:val="18"/>
              </w:rPr>
              <w:t>男</w:t>
            </w:r>
          </w:p>
        </w:tc>
        <w:tc>
          <w:tcPr>
            <w:tcW w:w="554" w:type="pct"/>
            <w:tcBorders>
              <w:top w:val="single" w:sz="4" w:space="0" w:color="auto"/>
              <w:left w:val="single" w:sz="4" w:space="0" w:color="auto"/>
              <w:bottom w:val="single" w:sz="4" w:space="0" w:color="auto"/>
              <w:right w:val="single" w:sz="4" w:space="0" w:color="auto"/>
            </w:tcBorders>
            <w:vAlign w:val="center"/>
            <w:hideMark/>
          </w:tcPr>
          <w:p w14:paraId="106C7C16" w14:textId="77777777" w:rsidR="003C2285" w:rsidRPr="00942186" w:rsidRDefault="003C2285" w:rsidP="00942186">
            <w:pPr>
              <w:jc w:val="center"/>
              <w:rPr>
                <w:rFonts w:ascii="標楷體" w:eastAsia="標楷體" w:hAnsi="標楷體"/>
                <w:sz w:val="18"/>
                <w:szCs w:val="18"/>
              </w:rPr>
            </w:pPr>
            <w:r w:rsidRPr="00942186">
              <w:rPr>
                <w:rFonts w:ascii="標楷體" w:eastAsia="標楷體" w:hAnsi="標楷體" w:hint="eastAsia"/>
                <w:sz w:val="18"/>
                <w:szCs w:val="18"/>
              </w:rPr>
              <w:t>女</w:t>
            </w:r>
          </w:p>
        </w:tc>
        <w:tc>
          <w:tcPr>
            <w:tcW w:w="483" w:type="pct"/>
            <w:tcBorders>
              <w:top w:val="single" w:sz="4" w:space="0" w:color="auto"/>
              <w:left w:val="single" w:sz="4" w:space="0" w:color="auto"/>
              <w:bottom w:val="single" w:sz="4" w:space="0" w:color="auto"/>
              <w:right w:val="single" w:sz="4" w:space="0" w:color="auto"/>
            </w:tcBorders>
            <w:vAlign w:val="center"/>
            <w:hideMark/>
          </w:tcPr>
          <w:p w14:paraId="2CE11A61" w14:textId="77777777" w:rsidR="003C2285" w:rsidRPr="00942186" w:rsidRDefault="003C2285" w:rsidP="00942186">
            <w:pPr>
              <w:jc w:val="center"/>
              <w:rPr>
                <w:rFonts w:ascii="標楷體" w:eastAsia="標楷體" w:hAnsi="標楷體"/>
                <w:sz w:val="18"/>
                <w:szCs w:val="18"/>
              </w:rPr>
            </w:pPr>
            <w:r w:rsidRPr="00942186">
              <w:rPr>
                <w:rFonts w:ascii="標楷體" w:eastAsia="標楷體" w:hAnsi="標楷體" w:hint="eastAsia"/>
                <w:sz w:val="18"/>
                <w:szCs w:val="18"/>
              </w:rPr>
              <w:t>男</w:t>
            </w:r>
          </w:p>
        </w:tc>
        <w:tc>
          <w:tcPr>
            <w:tcW w:w="482" w:type="pct"/>
            <w:tcBorders>
              <w:top w:val="single" w:sz="4" w:space="0" w:color="auto"/>
              <w:left w:val="single" w:sz="4" w:space="0" w:color="auto"/>
              <w:bottom w:val="single" w:sz="4" w:space="0" w:color="auto"/>
              <w:right w:val="nil"/>
            </w:tcBorders>
            <w:vAlign w:val="center"/>
            <w:hideMark/>
          </w:tcPr>
          <w:p w14:paraId="52BDD287" w14:textId="77777777" w:rsidR="003C2285" w:rsidRPr="00942186" w:rsidRDefault="003C2285" w:rsidP="00942186">
            <w:pPr>
              <w:jc w:val="center"/>
              <w:rPr>
                <w:rFonts w:ascii="標楷體" w:eastAsia="標楷體" w:hAnsi="標楷體"/>
                <w:sz w:val="18"/>
                <w:szCs w:val="18"/>
              </w:rPr>
            </w:pPr>
            <w:r w:rsidRPr="00942186">
              <w:rPr>
                <w:rFonts w:ascii="標楷體" w:eastAsia="標楷體" w:hAnsi="標楷體" w:hint="eastAsia"/>
                <w:sz w:val="18"/>
                <w:szCs w:val="18"/>
              </w:rPr>
              <w:t>女</w:t>
            </w:r>
          </w:p>
        </w:tc>
      </w:tr>
      <w:tr w:rsidR="00FB1C2F" w:rsidRPr="00942186" w14:paraId="672AF858" w14:textId="77777777" w:rsidTr="003C2285">
        <w:trPr>
          <w:trHeight w:val="385"/>
          <w:jc w:val="center"/>
        </w:trPr>
        <w:tc>
          <w:tcPr>
            <w:tcW w:w="769" w:type="pct"/>
            <w:tcBorders>
              <w:top w:val="single" w:sz="4" w:space="0" w:color="auto"/>
              <w:left w:val="nil"/>
              <w:bottom w:val="single" w:sz="4" w:space="0" w:color="auto"/>
              <w:right w:val="single" w:sz="4" w:space="0" w:color="auto"/>
            </w:tcBorders>
            <w:vAlign w:val="center"/>
            <w:hideMark/>
          </w:tcPr>
          <w:p w14:paraId="2BC28D4C" w14:textId="77777777" w:rsidR="00FB1C2F" w:rsidRPr="00942186" w:rsidRDefault="00FB1C2F" w:rsidP="0067084A">
            <w:pPr>
              <w:ind w:leftChars="59" w:left="142"/>
              <w:rPr>
                <w:rFonts w:ascii="標楷體" w:eastAsia="標楷體" w:hAnsi="標楷體"/>
                <w:sz w:val="18"/>
                <w:szCs w:val="18"/>
              </w:rPr>
            </w:pPr>
            <w:r w:rsidRPr="00942186">
              <w:rPr>
                <w:rFonts w:ascii="標楷體" w:eastAsia="標楷體" w:hAnsi="標楷體" w:hint="eastAsia"/>
                <w:sz w:val="18"/>
                <w:szCs w:val="18"/>
              </w:rPr>
              <w:t>2008</w:t>
            </w:r>
          </w:p>
        </w:tc>
        <w:tc>
          <w:tcPr>
            <w:tcW w:w="483" w:type="pct"/>
            <w:tcBorders>
              <w:top w:val="single" w:sz="4" w:space="0" w:color="auto"/>
              <w:left w:val="single" w:sz="4" w:space="0" w:color="auto"/>
              <w:bottom w:val="nil"/>
              <w:right w:val="nil"/>
            </w:tcBorders>
            <w:vAlign w:val="center"/>
            <w:hideMark/>
          </w:tcPr>
          <w:p w14:paraId="61B35E18" w14:textId="77777777" w:rsidR="00FB1C2F" w:rsidRPr="00942186" w:rsidRDefault="00FB1C2F" w:rsidP="00942186">
            <w:pPr>
              <w:jc w:val="center"/>
              <w:rPr>
                <w:rFonts w:ascii="標楷體" w:eastAsia="標楷體" w:hAnsi="標楷體"/>
                <w:sz w:val="18"/>
                <w:szCs w:val="18"/>
              </w:rPr>
            </w:pPr>
            <w:r w:rsidRPr="00942186">
              <w:rPr>
                <w:rFonts w:ascii="標楷體" w:eastAsia="標楷體" w:hAnsi="標楷體" w:hint="eastAsia"/>
                <w:sz w:val="18"/>
                <w:szCs w:val="18"/>
              </w:rPr>
              <w:t>49.5</w:t>
            </w:r>
          </w:p>
        </w:tc>
        <w:tc>
          <w:tcPr>
            <w:tcW w:w="483" w:type="pct"/>
            <w:tcBorders>
              <w:top w:val="single" w:sz="4" w:space="0" w:color="auto"/>
              <w:left w:val="nil"/>
              <w:bottom w:val="nil"/>
              <w:right w:val="nil"/>
            </w:tcBorders>
            <w:vAlign w:val="center"/>
            <w:hideMark/>
          </w:tcPr>
          <w:p w14:paraId="392DB57B" w14:textId="77777777" w:rsidR="00FB1C2F" w:rsidRPr="00942186" w:rsidRDefault="00FB1C2F" w:rsidP="00942186">
            <w:pPr>
              <w:jc w:val="center"/>
              <w:rPr>
                <w:rFonts w:ascii="標楷體" w:eastAsia="標楷體" w:hAnsi="標楷體"/>
                <w:sz w:val="18"/>
                <w:szCs w:val="18"/>
              </w:rPr>
            </w:pPr>
            <w:r w:rsidRPr="00942186">
              <w:rPr>
                <w:rFonts w:ascii="標楷體" w:eastAsia="標楷體" w:hAnsi="標楷體" w:hint="eastAsia"/>
                <w:sz w:val="18"/>
                <w:szCs w:val="18"/>
              </w:rPr>
              <w:t>50.4</w:t>
            </w:r>
          </w:p>
        </w:tc>
        <w:tc>
          <w:tcPr>
            <w:tcW w:w="632" w:type="pct"/>
            <w:tcBorders>
              <w:top w:val="single" w:sz="4" w:space="0" w:color="auto"/>
              <w:left w:val="nil"/>
              <w:bottom w:val="nil"/>
              <w:right w:val="nil"/>
            </w:tcBorders>
            <w:vAlign w:val="center"/>
            <w:hideMark/>
          </w:tcPr>
          <w:p w14:paraId="299805B4" w14:textId="77777777" w:rsidR="00FB1C2F" w:rsidRPr="00942186" w:rsidRDefault="00FB1C2F" w:rsidP="00942186">
            <w:pPr>
              <w:jc w:val="center"/>
              <w:rPr>
                <w:rFonts w:ascii="標楷體" w:eastAsia="標楷體" w:hAnsi="標楷體"/>
                <w:sz w:val="18"/>
                <w:szCs w:val="18"/>
              </w:rPr>
            </w:pPr>
            <w:r w:rsidRPr="00942186">
              <w:rPr>
                <w:rFonts w:ascii="標楷體" w:eastAsia="標楷體" w:hAnsi="標楷體" w:hint="eastAsia"/>
                <w:sz w:val="18"/>
                <w:szCs w:val="18"/>
              </w:rPr>
              <w:t>45.6</w:t>
            </w:r>
          </w:p>
        </w:tc>
        <w:tc>
          <w:tcPr>
            <w:tcW w:w="632" w:type="pct"/>
            <w:tcBorders>
              <w:top w:val="single" w:sz="4" w:space="0" w:color="auto"/>
              <w:left w:val="nil"/>
              <w:bottom w:val="nil"/>
              <w:right w:val="nil"/>
            </w:tcBorders>
            <w:vAlign w:val="center"/>
            <w:hideMark/>
          </w:tcPr>
          <w:p w14:paraId="481F91F2" w14:textId="77777777" w:rsidR="00FB1C2F" w:rsidRPr="00942186" w:rsidRDefault="00FB1C2F" w:rsidP="00942186">
            <w:pPr>
              <w:jc w:val="center"/>
              <w:rPr>
                <w:rFonts w:ascii="標楷體" w:eastAsia="標楷體" w:hAnsi="標楷體"/>
                <w:sz w:val="18"/>
                <w:szCs w:val="18"/>
              </w:rPr>
            </w:pPr>
            <w:r w:rsidRPr="00942186">
              <w:rPr>
                <w:rFonts w:ascii="標楷體" w:eastAsia="標楷體" w:hAnsi="標楷體" w:hint="eastAsia"/>
                <w:sz w:val="18"/>
                <w:szCs w:val="18"/>
              </w:rPr>
              <w:t>54.4</w:t>
            </w:r>
          </w:p>
        </w:tc>
        <w:tc>
          <w:tcPr>
            <w:tcW w:w="483" w:type="pct"/>
            <w:tcBorders>
              <w:top w:val="single" w:sz="4" w:space="0" w:color="auto"/>
              <w:left w:val="nil"/>
              <w:bottom w:val="nil"/>
              <w:right w:val="nil"/>
            </w:tcBorders>
            <w:vAlign w:val="center"/>
            <w:hideMark/>
          </w:tcPr>
          <w:p w14:paraId="7E2EDCA8" w14:textId="77777777" w:rsidR="00FB1C2F" w:rsidRPr="00942186" w:rsidRDefault="00FB1C2F" w:rsidP="00942186">
            <w:pPr>
              <w:jc w:val="center"/>
              <w:rPr>
                <w:rFonts w:ascii="標楷體" w:eastAsia="標楷體" w:hAnsi="標楷體"/>
                <w:sz w:val="18"/>
                <w:szCs w:val="18"/>
              </w:rPr>
            </w:pPr>
            <w:r w:rsidRPr="00942186">
              <w:rPr>
                <w:rFonts w:ascii="標楷體" w:eastAsia="標楷體" w:hAnsi="標楷體" w:hint="eastAsia"/>
                <w:sz w:val="18"/>
                <w:szCs w:val="18"/>
              </w:rPr>
              <w:t>-</w:t>
            </w:r>
          </w:p>
        </w:tc>
        <w:tc>
          <w:tcPr>
            <w:tcW w:w="554" w:type="pct"/>
            <w:tcBorders>
              <w:top w:val="single" w:sz="4" w:space="0" w:color="auto"/>
              <w:left w:val="nil"/>
              <w:bottom w:val="nil"/>
              <w:right w:val="nil"/>
            </w:tcBorders>
            <w:vAlign w:val="center"/>
            <w:hideMark/>
          </w:tcPr>
          <w:p w14:paraId="66D420E0" w14:textId="77777777" w:rsidR="00FB1C2F" w:rsidRPr="00942186" w:rsidRDefault="00FB1C2F" w:rsidP="00942186">
            <w:pPr>
              <w:jc w:val="center"/>
              <w:rPr>
                <w:rFonts w:ascii="標楷體" w:eastAsia="標楷體" w:hAnsi="標楷體"/>
                <w:sz w:val="18"/>
                <w:szCs w:val="18"/>
              </w:rPr>
            </w:pPr>
            <w:r w:rsidRPr="00942186">
              <w:rPr>
                <w:rFonts w:ascii="標楷體" w:eastAsia="標楷體" w:hAnsi="標楷體" w:hint="eastAsia"/>
                <w:sz w:val="18"/>
                <w:szCs w:val="18"/>
              </w:rPr>
              <w:t>-</w:t>
            </w:r>
          </w:p>
        </w:tc>
        <w:tc>
          <w:tcPr>
            <w:tcW w:w="483" w:type="pct"/>
            <w:tcBorders>
              <w:top w:val="single" w:sz="4" w:space="0" w:color="auto"/>
              <w:left w:val="nil"/>
              <w:bottom w:val="nil"/>
              <w:right w:val="nil"/>
            </w:tcBorders>
            <w:vAlign w:val="center"/>
            <w:hideMark/>
          </w:tcPr>
          <w:p w14:paraId="72FE175A" w14:textId="77777777" w:rsidR="00FB1C2F" w:rsidRPr="00942186" w:rsidRDefault="00FB1C2F" w:rsidP="00942186">
            <w:pPr>
              <w:jc w:val="center"/>
              <w:rPr>
                <w:rFonts w:ascii="標楷體" w:eastAsia="標楷體" w:hAnsi="標楷體"/>
                <w:sz w:val="18"/>
                <w:szCs w:val="18"/>
              </w:rPr>
            </w:pPr>
            <w:r w:rsidRPr="00942186">
              <w:rPr>
                <w:rFonts w:ascii="標楷體" w:eastAsia="標楷體" w:hAnsi="標楷體" w:hint="eastAsia"/>
                <w:sz w:val="18"/>
                <w:szCs w:val="18"/>
              </w:rPr>
              <w:t>47.1</w:t>
            </w:r>
          </w:p>
        </w:tc>
        <w:tc>
          <w:tcPr>
            <w:tcW w:w="482" w:type="pct"/>
            <w:tcBorders>
              <w:top w:val="single" w:sz="4" w:space="0" w:color="auto"/>
              <w:left w:val="nil"/>
              <w:bottom w:val="nil"/>
              <w:right w:val="nil"/>
            </w:tcBorders>
            <w:vAlign w:val="center"/>
            <w:hideMark/>
          </w:tcPr>
          <w:p w14:paraId="18D2B9B4" w14:textId="77777777" w:rsidR="00FB1C2F" w:rsidRPr="00942186" w:rsidRDefault="00FB1C2F" w:rsidP="00942186">
            <w:pPr>
              <w:jc w:val="center"/>
              <w:rPr>
                <w:rFonts w:ascii="標楷體" w:eastAsia="標楷體" w:hAnsi="標楷體"/>
                <w:sz w:val="18"/>
                <w:szCs w:val="18"/>
              </w:rPr>
            </w:pPr>
            <w:r w:rsidRPr="00942186">
              <w:rPr>
                <w:rFonts w:ascii="標楷體" w:eastAsia="標楷體" w:hAnsi="標楷體" w:hint="eastAsia"/>
                <w:sz w:val="18"/>
                <w:szCs w:val="18"/>
              </w:rPr>
              <w:t>52.8</w:t>
            </w:r>
          </w:p>
        </w:tc>
      </w:tr>
      <w:tr w:rsidR="00FB1C2F" w:rsidRPr="00942186" w14:paraId="6AABA3A8" w14:textId="77777777" w:rsidTr="003C2285">
        <w:trPr>
          <w:trHeight w:val="385"/>
          <w:jc w:val="center"/>
        </w:trPr>
        <w:tc>
          <w:tcPr>
            <w:tcW w:w="769" w:type="pct"/>
            <w:tcBorders>
              <w:top w:val="single" w:sz="4" w:space="0" w:color="auto"/>
              <w:left w:val="nil"/>
              <w:bottom w:val="single" w:sz="4" w:space="0" w:color="auto"/>
              <w:right w:val="single" w:sz="4" w:space="0" w:color="auto"/>
            </w:tcBorders>
            <w:vAlign w:val="center"/>
            <w:hideMark/>
          </w:tcPr>
          <w:p w14:paraId="76862C85" w14:textId="77777777" w:rsidR="00FB1C2F" w:rsidRPr="00942186" w:rsidRDefault="00FB1C2F" w:rsidP="0067084A">
            <w:pPr>
              <w:ind w:leftChars="59" w:left="142"/>
              <w:rPr>
                <w:rFonts w:ascii="標楷體" w:eastAsia="標楷體" w:hAnsi="標楷體"/>
                <w:sz w:val="18"/>
                <w:szCs w:val="18"/>
              </w:rPr>
            </w:pPr>
            <w:r w:rsidRPr="00942186">
              <w:rPr>
                <w:rFonts w:ascii="標楷體" w:eastAsia="標楷體" w:hAnsi="標楷體" w:hint="eastAsia"/>
                <w:sz w:val="18"/>
                <w:szCs w:val="18"/>
              </w:rPr>
              <w:t>2009</w:t>
            </w:r>
          </w:p>
        </w:tc>
        <w:tc>
          <w:tcPr>
            <w:tcW w:w="483" w:type="pct"/>
            <w:tcBorders>
              <w:top w:val="nil"/>
              <w:left w:val="single" w:sz="4" w:space="0" w:color="auto"/>
              <w:bottom w:val="nil"/>
              <w:right w:val="nil"/>
            </w:tcBorders>
            <w:vAlign w:val="center"/>
            <w:hideMark/>
          </w:tcPr>
          <w:p w14:paraId="1466E161" w14:textId="77777777" w:rsidR="00FB1C2F" w:rsidRPr="00942186" w:rsidRDefault="00FB1C2F" w:rsidP="00942186">
            <w:pPr>
              <w:jc w:val="center"/>
              <w:rPr>
                <w:rFonts w:ascii="標楷體" w:eastAsia="標楷體" w:hAnsi="標楷體"/>
                <w:sz w:val="18"/>
                <w:szCs w:val="18"/>
              </w:rPr>
            </w:pPr>
            <w:r w:rsidRPr="00942186">
              <w:rPr>
                <w:rFonts w:ascii="標楷體" w:eastAsia="標楷體" w:hAnsi="標楷體" w:hint="eastAsia"/>
                <w:sz w:val="18"/>
                <w:szCs w:val="18"/>
              </w:rPr>
              <w:t>49.6</w:t>
            </w:r>
          </w:p>
        </w:tc>
        <w:tc>
          <w:tcPr>
            <w:tcW w:w="483" w:type="pct"/>
            <w:tcBorders>
              <w:top w:val="nil"/>
              <w:left w:val="nil"/>
              <w:bottom w:val="nil"/>
              <w:right w:val="nil"/>
            </w:tcBorders>
            <w:vAlign w:val="center"/>
            <w:hideMark/>
          </w:tcPr>
          <w:p w14:paraId="49E111D7" w14:textId="77777777" w:rsidR="00FB1C2F" w:rsidRPr="00942186" w:rsidRDefault="00FB1C2F" w:rsidP="00942186">
            <w:pPr>
              <w:jc w:val="center"/>
              <w:rPr>
                <w:rFonts w:ascii="標楷體" w:eastAsia="標楷體" w:hAnsi="標楷體"/>
                <w:sz w:val="18"/>
                <w:szCs w:val="18"/>
              </w:rPr>
            </w:pPr>
            <w:r w:rsidRPr="00942186">
              <w:rPr>
                <w:rFonts w:ascii="標楷體" w:eastAsia="標楷體" w:hAnsi="標楷體" w:hint="eastAsia"/>
                <w:sz w:val="18"/>
                <w:szCs w:val="18"/>
              </w:rPr>
              <w:t>50.4</w:t>
            </w:r>
          </w:p>
        </w:tc>
        <w:tc>
          <w:tcPr>
            <w:tcW w:w="632" w:type="pct"/>
            <w:tcBorders>
              <w:top w:val="nil"/>
              <w:left w:val="nil"/>
              <w:bottom w:val="nil"/>
              <w:right w:val="nil"/>
            </w:tcBorders>
            <w:vAlign w:val="center"/>
            <w:hideMark/>
          </w:tcPr>
          <w:p w14:paraId="5A764982" w14:textId="77777777" w:rsidR="00FB1C2F" w:rsidRPr="00942186" w:rsidRDefault="00FB1C2F" w:rsidP="00942186">
            <w:pPr>
              <w:jc w:val="center"/>
              <w:rPr>
                <w:rFonts w:ascii="標楷體" w:eastAsia="標楷體" w:hAnsi="標楷體"/>
                <w:sz w:val="18"/>
                <w:szCs w:val="18"/>
              </w:rPr>
            </w:pPr>
            <w:r w:rsidRPr="00942186">
              <w:rPr>
                <w:rFonts w:ascii="標楷體" w:eastAsia="標楷體" w:hAnsi="標楷體" w:hint="eastAsia"/>
                <w:sz w:val="18"/>
                <w:szCs w:val="18"/>
              </w:rPr>
              <w:t>45.6</w:t>
            </w:r>
          </w:p>
        </w:tc>
        <w:tc>
          <w:tcPr>
            <w:tcW w:w="632" w:type="pct"/>
            <w:tcBorders>
              <w:top w:val="nil"/>
              <w:left w:val="nil"/>
              <w:bottom w:val="nil"/>
              <w:right w:val="nil"/>
            </w:tcBorders>
            <w:vAlign w:val="center"/>
            <w:hideMark/>
          </w:tcPr>
          <w:p w14:paraId="06EEE95B" w14:textId="77777777" w:rsidR="00FB1C2F" w:rsidRPr="00942186" w:rsidRDefault="00FB1C2F" w:rsidP="00942186">
            <w:pPr>
              <w:jc w:val="center"/>
              <w:rPr>
                <w:rFonts w:ascii="標楷體" w:eastAsia="標楷體" w:hAnsi="標楷體"/>
                <w:sz w:val="18"/>
                <w:szCs w:val="18"/>
              </w:rPr>
            </w:pPr>
            <w:r w:rsidRPr="00942186">
              <w:rPr>
                <w:rFonts w:ascii="標楷體" w:eastAsia="標楷體" w:hAnsi="標楷體" w:hint="eastAsia"/>
                <w:sz w:val="18"/>
                <w:szCs w:val="18"/>
              </w:rPr>
              <w:t>54.6</w:t>
            </w:r>
          </w:p>
        </w:tc>
        <w:tc>
          <w:tcPr>
            <w:tcW w:w="483" w:type="pct"/>
            <w:tcBorders>
              <w:top w:val="nil"/>
              <w:left w:val="nil"/>
              <w:bottom w:val="nil"/>
              <w:right w:val="nil"/>
            </w:tcBorders>
            <w:vAlign w:val="center"/>
            <w:hideMark/>
          </w:tcPr>
          <w:p w14:paraId="167AF578" w14:textId="77777777" w:rsidR="00FB1C2F" w:rsidRPr="00942186" w:rsidRDefault="00FB1C2F" w:rsidP="00942186">
            <w:pPr>
              <w:jc w:val="center"/>
              <w:rPr>
                <w:rFonts w:ascii="標楷體" w:eastAsia="標楷體" w:hAnsi="標楷體"/>
                <w:sz w:val="18"/>
                <w:szCs w:val="18"/>
              </w:rPr>
            </w:pPr>
            <w:r w:rsidRPr="00942186">
              <w:rPr>
                <w:rFonts w:ascii="標楷體" w:eastAsia="標楷體" w:hAnsi="標楷體" w:hint="eastAsia"/>
                <w:sz w:val="18"/>
                <w:szCs w:val="18"/>
              </w:rPr>
              <w:t>33.3</w:t>
            </w:r>
          </w:p>
        </w:tc>
        <w:tc>
          <w:tcPr>
            <w:tcW w:w="554" w:type="pct"/>
            <w:tcBorders>
              <w:top w:val="nil"/>
              <w:left w:val="nil"/>
              <w:bottom w:val="nil"/>
              <w:right w:val="nil"/>
            </w:tcBorders>
            <w:vAlign w:val="center"/>
            <w:hideMark/>
          </w:tcPr>
          <w:p w14:paraId="0627B2EC" w14:textId="77777777" w:rsidR="00FB1C2F" w:rsidRPr="00942186" w:rsidRDefault="00FB1C2F" w:rsidP="00942186">
            <w:pPr>
              <w:jc w:val="center"/>
              <w:rPr>
                <w:rFonts w:ascii="標楷體" w:eastAsia="標楷體" w:hAnsi="標楷體"/>
                <w:sz w:val="18"/>
                <w:szCs w:val="18"/>
              </w:rPr>
            </w:pPr>
            <w:r w:rsidRPr="00942186">
              <w:rPr>
                <w:rFonts w:ascii="標楷體" w:eastAsia="標楷體" w:hAnsi="標楷體" w:hint="eastAsia"/>
                <w:sz w:val="18"/>
                <w:szCs w:val="18"/>
              </w:rPr>
              <w:t>66.7</w:t>
            </w:r>
          </w:p>
        </w:tc>
        <w:tc>
          <w:tcPr>
            <w:tcW w:w="483" w:type="pct"/>
            <w:tcBorders>
              <w:top w:val="nil"/>
              <w:left w:val="nil"/>
              <w:bottom w:val="nil"/>
              <w:right w:val="nil"/>
            </w:tcBorders>
            <w:vAlign w:val="center"/>
            <w:hideMark/>
          </w:tcPr>
          <w:p w14:paraId="3C07AF4C" w14:textId="77777777" w:rsidR="00FB1C2F" w:rsidRPr="00942186" w:rsidRDefault="00FB1C2F" w:rsidP="00942186">
            <w:pPr>
              <w:jc w:val="center"/>
              <w:rPr>
                <w:rFonts w:ascii="標楷體" w:eastAsia="標楷體" w:hAnsi="標楷體"/>
                <w:sz w:val="18"/>
                <w:szCs w:val="18"/>
              </w:rPr>
            </w:pPr>
            <w:r w:rsidRPr="00942186">
              <w:rPr>
                <w:rFonts w:ascii="標楷體" w:eastAsia="標楷體" w:hAnsi="標楷體" w:hint="eastAsia"/>
                <w:sz w:val="18"/>
                <w:szCs w:val="18"/>
              </w:rPr>
              <w:t>47.1</w:t>
            </w:r>
          </w:p>
        </w:tc>
        <w:tc>
          <w:tcPr>
            <w:tcW w:w="482" w:type="pct"/>
            <w:tcBorders>
              <w:top w:val="nil"/>
              <w:left w:val="nil"/>
              <w:bottom w:val="nil"/>
              <w:right w:val="nil"/>
            </w:tcBorders>
            <w:vAlign w:val="center"/>
            <w:hideMark/>
          </w:tcPr>
          <w:p w14:paraId="0DDCCCDB" w14:textId="77777777" w:rsidR="00FB1C2F" w:rsidRPr="00942186" w:rsidRDefault="00FB1C2F" w:rsidP="00942186">
            <w:pPr>
              <w:jc w:val="center"/>
              <w:rPr>
                <w:rFonts w:ascii="標楷體" w:eastAsia="標楷體" w:hAnsi="標楷體"/>
                <w:sz w:val="18"/>
                <w:szCs w:val="18"/>
              </w:rPr>
            </w:pPr>
            <w:r w:rsidRPr="00942186">
              <w:rPr>
                <w:rFonts w:ascii="標楷體" w:eastAsia="標楷體" w:hAnsi="標楷體" w:hint="eastAsia"/>
                <w:sz w:val="18"/>
                <w:szCs w:val="18"/>
              </w:rPr>
              <w:t>52.8</w:t>
            </w:r>
          </w:p>
        </w:tc>
      </w:tr>
      <w:tr w:rsidR="00FB1C2F" w:rsidRPr="00942186" w14:paraId="6F410DBE" w14:textId="77777777" w:rsidTr="003C2285">
        <w:trPr>
          <w:trHeight w:val="385"/>
          <w:jc w:val="center"/>
        </w:trPr>
        <w:tc>
          <w:tcPr>
            <w:tcW w:w="769" w:type="pct"/>
            <w:tcBorders>
              <w:top w:val="single" w:sz="4" w:space="0" w:color="auto"/>
              <w:left w:val="nil"/>
              <w:bottom w:val="single" w:sz="4" w:space="0" w:color="auto"/>
              <w:right w:val="single" w:sz="4" w:space="0" w:color="auto"/>
            </w:tcBorders>
            <w:vAlign w:val="center"/>
            <w:hideMark/>
          </w:tcPr>
          <w:p w14:paraId="55B2436A" w14:textId="77777777" w:rsidR="00FB1C2F" w:rsidRPr="00942186" w:rsidRDefault="00FB1C2F" w:rsidP="0067084A">
            <w:pPr>
              <w:ind w:leftChars="59" w:left="142"/>
              <w:rPr>
                <w:rFonts w:ascii="標楷體" w:eastAsia="標楷體" w:hAnsi="標楷體"/>
                <w:sz w:val="18"/>
                <w:szCs w:val="18"/>
              </w:rPr>
            </w:pPr>
            <w:r w:rsidRPr="00942186">
              <w:rPr>
                <w:rFonts w:ascii="標楷體" w:eastAsia="標楷體" w:hAnsi="標楷體" w:hint="eastAsia"/>
                <w:sz w:val="18"/>
                <w:szCs w:val="18"/>
              </w:rPr>
              <w:t>2010</w:t>
            </w:r>
          </w:p>
        </w:tc>
        <w:tc>
          <w:tcPr>
            <w:tcW w:w="483" w:type="pct"/>
            <w:tcBorders>
              <w:top w:val="nil"/>
              <w:left w:val="single" w:sz="4" w:space="0" w:color="auto"/>
              <w:bottom w:val="nil"/>
              <w:right w:val="nil"/>
            </w:tcBorders>
            <w:vAlign w:val="center"/>
            <w:hideMark/>
          </w:tcPr>
          <w:p w14:paraId="32D11C1D" w14:textId="77777777" w:rsidR="00FB1C2F" w:rsidRPr="00942186" w:rsidRDefault="00FB1C2F" w:rsidP="00942186">
            <w:pPr>
              <w:jc w:val="center"/>
              <w:rPr>
                <w:rFonts w:ascii="標楷體" w:eastAsia="標楷體" w:hAnsi="標楷體"/>
                <w:sz w:val="18"/>
                <w:szCs w:val="18"/>
              </w:rPr>
            </w:pPr>
            <w:r w:rsidRPr="00942186">
              <w:rPr>
                <w:rFonts w:ascii="標楷體" w:eastAsia="標楷體" w:hAnsi="標楷體" w:hint="eastAsia"/>
                <w:sz w:val="18"/>
                <w:szCs w:val="18"/>
              </w:rPr>
              <w:t>47.1</w:t>
            </w:r>
          </w:p>
        </w:tc>
        <w:tc>
          <w:tcPr>
            <w:tcW w:w="483" w:type="pct"/>
            <w:tcBorders>
              <w:top w:val="nil"/>
              <w:left w:val="nil"/>
              <w:bottom w:val="nil"/>
              <w:right w:val="nil"/>
            </w:tcBorders>
            <w:vAlign w:val="center"/>
            <w:hideMark/>
          </w:tcPr>
          <w:p w14:paraId="1B305FE0" w14:textId="77777777" w:rsidR="00FB1C2F" w:rsidRPr="00942186" w:rsidRDefault="00FB1C2F" w:rsidP="00942186">
            <w:pPr>
              <w:jc w:val="center"/>
              <w:rPr>
                <w:rFonts w:ascii="標楷體" w:eastAsia="標楷體" w:hAnsi="標楷體"/>
                <w:sz w:val="18"/>
                <w:szCs w:val="18"/>
              </w:rPr>
            </w:pPr>
            <w:r w:rsidRPr="00942186">
              <w:rPr>
                <w:rFonts w:ascii="標楷體" w:eastAsia="標楷體" w:hAnsi="標楷體" w:hint="eastAsia"/>
                <w:sz w:val="18"/>
                <w:szCs w:val="18"/>
              </w:rPr>
              <w:t>52.9</w:t>
            </w:r>
          </w:p>
        </w:tc>
        <w:tc>
          <w:tcPr>
            <w:tcW w:w="632" w:type="pct"/>
            <w:tcBorders>
              <w:top w:val="nil"/>
              <w:left w:val="nil"/>
              <w:bottom w:val="nil"/>
              <w:right w:val="nil"/>
            </w:tcBorders>
            <w:vAlign w:val="center"/>
            <w:hideMark/>
          </w:tcPr>
          <w:p w14:paraId="29DAD7F6" w14:textId="77777777" w:rsidR="00FB1C2F" w:rsidRPr="00942186" w:rsidRDefault="00FB1C2F" w:rsidP="00942186">
            <w:pPr>
              <w:jc w:val="center"/>
              <w:rPr>
                <w:rFonts w:ascii="標楷體" w:eastAsia="標楷體" w:hAnsi="標楷體"/>
                <w:sz w:val="18"/>
                <w:szCs w:val="18"/>
              </w:rPr>
            </w:pPr>
            <w:r w:rsidRPr="00942186">
              <w:rPr>
                <w:rFonts w:ascii="標楷體" w:eastAsia="標楷體" w:hAnsi="標楷體" w:hint="eastAsia"/>
                <w:sz w:val="18"/>
                <w:szCs w:val="18"/>
              </w:rPr>
              <w:t>47.8</w:t>
            </w:r>
          </w:p>
        </w:tc>
        <w:tc>
          <w:tcPr>
            <w:tcW w:w="632" w:type="pct"/>
            <w:tcBorders>
              <w:top w:val="nil"/>
              <w:left w:val="nil"/>
              <w:bottom w:val="nil"/>
              <w:right w:val="nil"/>
            </w:tcBorders>
            <w:vAlign w:val="center"/>
            <w:hideMark/>
          </w:tcPr>
          <w:p w14:paraId="4B9BCC10" w14:textId="77777777" w:rsidR="00FB1C2F" w:rsidRPr="00942186" w:rsidRDefault="00FB1C2F" w:rsidP="00942186">
            <w:pPr>
              <w:jc w:val="center"/>
              <w:rPr>
                <w:rFonts w:ascii="標楷體" w:eastAsia="標楷體" w:hAnsi="標楷體"/>
                <w:sz w:val="18"/>
                <w:szCs w:val="18"/>
              </w:rPr>
            </w:pPr>
            <w:r w:rsidRPr="00942186">
              <w:rPr>
                <w:rFonts w:ascii="標楷體" w:eastAsia="標楷體" w:hAnsi="標楷體" w:hint="eastAsia"/>
                <w:sz w:val="18"/>
                <w:szCs w:val="18"/>
              </w:rPr>
              <w:t>52.2</w:t>
            </w:r>
          </w:p>
        </w:tc>
        <w:tc>
          <w:tcPr>
            <w:tcW w:w="483" w:type="pct"/>
            <w:tcBorders>
              <w:top w:val="nil"/>
              <w:left w:val="nil"/>
              <w:bottom w:val="nil"/>
              <w:right w:val="nil"/>
            </w:tcBorders>
            <w:vAlign w:val="center"/>
            <w:hideMark/>
          </w:tcPr>
          <w:p w14:paraId="32F05788" w14:textId="77777777" w:rsidR="00FB1C2F" w:rsidRPr="00942186" w:rsidRDefault="00FB1C2F" w:rsidP="00942186">
            <w:pPr>
              <w:jc w:val="center"/>
              <w:rPr>
                <w:rFonts w:ascii="標楷體" w:eastAsia="標楷體" w:hAnsi="標楷體"/>
                <w:sz w:val="18"/>
                <w:szCs w:val="18"/>
              </w:rPr>
            </w:pPr>
            <w:r w:rsidRPr="00942186">
              <w:rPr>
                <w:rFonts w:ascii="標楷體" w:eastAsia="標楷體" w:hAnsi="標楷體" w:hint="eastAsia"/>
                <w:sz w:val="18"/>
                <w:szCs w:val="18"/>
              </w:rPr>
              <w:t>66.7</w:t>
            </w:r>
          </w:p>
        </w:tc>
        <w:tc>
          <w:tcPr>
            <w:tcW w:w="554" w:type="pct"/>
            <w:tcBorders>
              <w:top w:val="nil"/>
              <w:left w:val="nil"/>
              <w:bottom w:val="nil"/>
              <w:right w:val="nil"/>
            </w:tcBorders>
            <w:vAlign w:val="center"/>
            <w:hideMark/>
          </w:tcPr>
          <w:p w14:paraId="495ACE74" w14:textId="77777777" w:rsidR="00FB1C2F" w:rsidRPr="00942186" w:rsidRDefault="00FB1C2F" w:rsidP="00942186">
            <w:pPr>
              <w:jc w:val="center"/>
              <w:rPr>
                <w:rFonts w:ascii="標楷體" w:eastAsia="標楷體" w:hAnsi="標楷體"/>
                <w:sz w:val="18"/>
                <w:szCs w:val="18"/>
              </w:rPr>
            </w:pPr>
            <w:r w:rsidRPr="00942186">
              <w:rPr>
                <w:rFonts w:ascii="標楷體" w:eastAsia="標楷體" w:hAnsi="標楷體" w:hint="eastAsia"/>
                <w:sz w:val="18"/>
                <w:szCs w:val="18"/>
              </w:rPr>
              <w:t>33.3</w:t>
            </w:r>
          </w:p>
        </w:tc>
        <w:tc>
          <w:tcPr>
            <w:tcW w:w="483" w:type="pct"/>
            <w:tcBorders>
              <w:top w:val="nil"/>
              <w:left w:val="nil"/>
              <w:bottom w:val="nil"/>
              <w:right w:val="nil"/>
            </w:tcBorders>
            <w:vAlign w:val="center"/>
            <w:hideMark/>
          </w:tcPr>
          <w:p w14:paraId="3BAF0E02" w14:textId="77777777" w:rsidR="00FB1C2F" w:rsidRPr="00942186" w:rsidRDefault="00FB1C2F" w:rsidP="00942186">
            <w:pPr>
              <w:jc w:val="center"/>
              <w:rPr>
                <w:rFonts w:ascii="標楷體" w:eastAsia="標楷體" w:hAnsi="標楷體"/>
                <w:sz w:val="18"/>
                <w:szCs w:val="18"/>
              </w:rPr>
            </w:pPr>
            <w:r w:rsidRPr="00942186">
              <w:rPr>
                <w:rFonts w:ascii="標楷體" w:eastAsia="標楷體" w:hAnsi="標楷體" w:hint="eastAsia"/>
                <w:sz w:val="18"/>
                <w:szCs w:val="18"/>
              </w:rPr>
              <w:t>47.6</w:t>
            </w:r>
          </w:p>
        </w:tc>
        <w:tc>
          <w:tcPr>
            <w:tcW w:w="482" w:type="pct"/>
            <w:tcBorders>
              <w:top w:val="nil"/>
              <w:left w:val="nil"/>
              <w:bottom w:val="nil"/>
              <w:right w:val="nil"/>
            </w:tcBorders>
            <w:vAlign w:val="center"/>
            <w:hideMark/>
          </w:tcPr>
          <w:p w14:paraId="45B942B6" w14:textId="77777777" w:rsidR="00FB1C2F" w:rsidRPr="00942186" w:rsidRDefault="00FB1C2F" w:rsidP="00942186">
            <w:pPr>
              <w:jc w:val="center"/>
              <w:rPr>
                <w:rFonts w:ascii="標楷體" w:eastAsia="標楷體" w:hAnsi="標楷體"/>
                <w:sz w:val="18"/>
                <w:szCs w:val="18"/>
              </w:rPr>
            </w:pPr>
            <w:r w:rsidRPr="00942186">
              <w:rPr>
                <w:rFonts w:ascii="標楷體" w:eastAsia="標楷體" w:hAnsi="標楷體" w:hint="eastAsia"/>
                <w:sz w:val="18"/>
                <w:szCs w:val="18"/>
              </w:rPr>
              <w:t>52.4</w:t>
            </w:r>
          </w:p>
        </w:tc>
      </w:tr>
      <w:tr w:rsidR="00FB1C2F" w:rsidRPr="00942186" w14:paraId="7C6A0965" w14:textId="77777777" w:rsidTr="003C2285">
        <w:trPr>
          <w:trHeight w:val="385"/>
          <w:jc w:val="center"/>
        </w:trPr>
        <w:tc>
          <w:tcPr>
            <w:tcW w:w="769" w:type="pct"/>
            <w:tcBorders>
              <w:top w:val="single" w:sz="4" w:space="0" w:color="auto"/>
              <w:left w:val="nil"/>
              <w:bottom w:val="single" w:sz="4" w:space="0" w:color="auto"/>
              <w:right w:val="single" w:sz="4" w:space="0" w:color="auto"/>
            </w:tcBorders>
            <w:vAlign w:val="center"/>
            <w:hideMark/>
          </w:tcPr>
          <w:p w14:paraId="2DB912C2" w14:textId="77777777" w:rsidR="00FB1C2F" w:rsidRPr="00942186" w:rsidRDefault="00FB1C2F" w:rsidP="0067084A">
            <w:pPr>
              <w:ind w:leftChars="59" w:left="142"/>
              <w:rPr>
                <w:rFonts w:ascii="標楷體" w:eastAsia="標楷體" w:hAnsi="標楷體"/>
                <w:sz w:val="18"/>
                <w:szCs w:val="18"/>
              </w:rPr>
            </w:pPr>
            <w:r w:rsidRPr="00942186">
              <w:rPr>
                <w:rFonts w:ascii="標楷體" w:eastAsia="標楷體" w:hAnsi="標楷體" w:hint="eastAsia"/>
                <w:sz w:val="18"/>
                <w:szCs w:val="18"/>
              </w:rPr>
              <w:t>2011</w:t>
            </w:r>
          </w:p>
        </w:tc>
        <w:tc>
          <w:tcPr>
            <w:tcW w:w="483" w:type="pct"/>
            <w:tcBorders>
              <w:top w:val="nil"/>
              <w:left w:val="single" w:sz="4" w:space="0" w:color="auto"/>
              <w:bottom w:val="nil"/>
              <w:right w:val="nil"/>
            </w:tcBorders>
            <w:vAlign w:val="center"/>
            <w:hideMark/>
          </w:tcPr>
          <w:p w14:paraId="30116323" w14:textId="77777777" w:rsidR="00FB1C2F" w:rsidRPr="00942186" w:rsidRDefault="00FB1C2F" w:rsidP="00942186">
            <w:pPr>
              <w:jc w:val="center"/>
              <w:rPr>
                <w:rFonts w:ascii="標楷體" w:eastAsia="標楷體" w:hAnsi="標楷體"/>
                <w:sz w:val="18"/>
                <w:szCs w:val="18"/>
              </w:rPr>
            </w:pPr>
            <w:r w:rsidRPr="00942186">
              <w:rPr>
                <w:rFonts w:ascii="標楷體" w:eastAsia="標楷體" w:hAnsi="標楷體" w:hint="eastAsia"/>
                <w:sz w:val="18"/>
                <w:szCs w:val="18"/>
              </w:rPr>
              <w:t>49.1</w:t>
            </w:r>
          </w:p>
        </w:tc>
        <w:tc>
          <w:tcPr>
            <w:tcW w:w="483" w:type="pct"/>
            <w:tcBorders>
              <w:top w:val="nil"/>
              <w:left w:val="nil"/>
              <w:bottom w:val="nil"/>
              <w:right w:val="nil"/>
            </w:tcBorders>
            <w:vAlign w:val="center"/>
            <w:hideMark/>
          </w:tcPr>
          <w:p w14:paraId="2614F435" w14:textId="77777777" w:rsidR="00FB1C2F" w:rsidRPr="00942186" w:rsidRDefault="00FB1C2F" w:rsidP="00942186">
            <w:pPr>
              <w:jc w:val="center"/>
              <w:rPr>
                <w:rFonts w:ascii="標楷體" w:eastAsia="標楷體" w:hAnsi="標楷體"/>
                <w:sz w:val="18"/>
                <w:szCs w:val="18"/>
              </w:rPr>
            </w:pPr>
            <w:r w:rsidRPr="00942186">
              <w:rPr>
                <w:rFonts w:ascii="標楷體" w:eastAsia="標楷體" w:hAnsi="標楷體" w:hint="eastAsia"/>
                <w:sz w:val="18"/>
                <w:szCs w:val="18"/>
              </w:rPr>
              <w:t>50.9</w:t>
            </w:r>
          </w:p>
        </w:tc>
        <w:tc>
          <w:tcPr>
            <w:tcW w:w="632" w:type="pct"/>
            <w:tcBorders>
              <w:top w:val="nil"/>
              <w:left w:val="nil"/>
              <w:bottom w:val="nil"/>
              <w:right w:val="nil"/>
            </w:tcBorders>
            <w:vAlign w:val="center"/>
            <w:hideMark/>
          </w:tcPr>
          <w:p w14:paraId="0CE95B77" w14:textId="77777777" w:rsidR="00FB1C2F" w:rsidRPr="00942186" w:rsidRDefault="00FB1C2F" w:rsidP="00942186">
            <w:pPr>
              <w:jc w:val="center"/>
              <w:rPr>
                <w:rFonts w:ascii="標楷體" w:eastAsia="標楷體" w:hAnsi="標楷體"/>
                <w:sz w:val="18"/>
                <w:szCs w:val="18"/>
              </w:rPr>
            </w:pPr>
            <w:r w:rsidRPr="00942186">
              <w:rPr>
                <w:rFonts w:ascii="標楷體" w:eastAsia="標楷體" w:hAnsi="標楷體" w:hint="eastAsia"/>
                <w:sz w:val="18"/>
                <w:szCs w:val="18"/>
              </w:rPr>
              <w:t>49.4</w:t>
            </w:r>
          </w:p>
        </w:tc>
        <w:tc>
          <w:tcPr>
            <w:tcW w:w="632" w:type="pct"/>
            <w:tcBorders>
              <w:top w:val="nil"/>
              <w:left w:val="nil"/>
              <w:bottom w:val="nil"/>
              <w:right w:val="nil"/>
            </w:tcBorders>
            <w:vAlign w:val="center"/>
            <w:hideMark/>
          </w:tcPr>
          <w:p w14:paraId="6F669F45" w14:textId="77777777" w:rsidR="00FB1C2F" w:rsidRPr="00942186" w:rsidRDefault="00FB1C2F" w:rsidP="00942186">
            <w:pPr>
              <w:jc w:val="center"/>
              <w:rPr>
                <w:rFonts w:ascii="標楷體" w:eastAsia="標楷體" w:hAnsi="標楷體"/>
                <w:sz w:val="18"/>
                <w:szCs w:val="18"/>
              </w:rPr>
            </w:pPr>
            <w:r w:rsidRPr="00942186">
              <w:rPr>
                <w:rFonts w:ascii="標楷體" w:eastAsia="標楷體" w:hAnsi="標楷體" w:hint="eastAsia"/>
                <w:sz w:val="18"/>
                <w:szCs w:val="18"/>
              </w:rPr>
              <w:t>50.6</w:t>
            </w:r>
          </w:p>
        </w:tc>
        <w:tc>
          <w:tcPr>
            <w:tcW w:w="483" w:type="pct"/>
            <w:tcBorders>
              <w:top w:val="nil"/>
              <w:left w:val="nil"/>
              <w:bottom w:val="nil"/>
              <w:right w:val="nil"/>
            </w:tcBorders>
            <w:vAlign w:val="center"/>
            <w:hideMark/>
          </w:tcPr>
          <w:p w14:paraId="4EF91F5D" w14:textId="77777777" w:rsidR="00FB1C2F" w:rsidRPr="00942186" w:rsidRDefault="00FB1C2F" w:rsidP="00942186">
            <w:pPr>
              <w:jc w:val="center"/>
              <w:rPr>
                <w:rFonts w:ascii="標楷體" w:eastAsia="標楷體" w:hAnsi="標楷體"/>
                <w:sz w:val="18"/>
                <w:szCs w:val="18"/>
              </w:rPr>
            </w:pPr>
            <w:r w:rsidRPr="00942186">
              <w:rPr>
                <w:rFonts w:ascii="標楷體" w:eastAsia="標楷體" w:hAnsi="標楷體" w:hint="eastAsia"/>
                <w:sz w:val="18"/>
                <w:szCs w:val="18"/>
              </w:rPr>
              <w:t>50.0</w:t>
            </w:r>
          </w:p>
        </w:tc>
        <w:tc>
          <w:tcPr>
            <w:tcW w:w="554" w:type="pct"/>
            <w:tcBorders>
              <w:top w:val="nil"/>
              <w:left w:val="nil"/>
              <w:bottom w:val="nil"/>
              <w:right w:val="nil"/>
            </w:tcBorders>
            <w:vAlign w:val="center"/>
            <w:hideMark/>
          </w:tcPr>
          <w:p w14:paraId="46351205" w14:textId="77777777" w:rsidR="00FB1C2F" w:rsidRPr="00942186" w:rsidRDefault="00FB1C2F" w:rsidP="00942186">
            <w:pPr>
              <w:jc w:val="center"/>
              <w:rPr>
                <w:rFonts w:ascii="標楷體" w:eastAsia="標楷體" w:hAnsi="標楷體"/>
                <w:sz w:val="18"/>
                <w:szCs w:val="18"/>
              </w:rPr>
            </w:pPr>
            <w:r w:rsidRPr="00942186">
              <w:rPr>
                <w:rFonts w:ascii="標楷體" w:eastAsia="標楷體" w:hAnsi="標楷體" w:hint="eastAsia"/>
                <w:sz w:val="18"/>
                <w:szCs w:val="18"/>
              </w:rPr>
              <w:t>50.0</w:t>
            </w:r>
          </w:p>
        </w:tc>
        <w:tc>
          <w:tcPr>
            <w:tcW w:w="483" w:type="pct"/>
            <w:tcBorders>
              <w:top w:val="nil"/>
              <w:left w:val="nil"/>
              <w:bottom w:val="nil"/>
              <w:right w:val="nil"/>
            </w:tcBorders>
            <w:vAlign w:val="center"/>
            <w:hideMark/>
          </w:tcPr>
          <w:p w14:paraId="7D011E7B" w14:textId="77777777" w:rsidR="00FB1C2F" w:rsidRPr="00942186" w:rsidRDefault="00FB1C2F" w:rsidP="00942186">
            <w:pPr>
              <w:jc w:val="center"/>
              <w:rPr>
                <w:rFonts w:ascii="標楷體" w:eastAsia="標楷體" w:hAnsi="標楷體"/>
                <w:sz w:val="18"/>
                <w:szCs w:val="18"/>
              </w:rPr>
            </w:pPr>
            <w:r w:rsidRPr="00942186">
              <w:rPr>
                <w:rFonts w:ascii="標楷體" w:eastAsia="標楷體" w:hAnsi="標楷體" w:hint="eastAsia"/>
                <w:sz w:val="18"/>
                <w:szCs w:val="18"/>
              </w:rPr>
              <w:t>49.2</w:t>
            </w:r>
          </w:p>
        </w:tc>
        <w:tc>
          <w:tcPr>
            <w:tcW w:w="482" w:type="pct"/>
            <w:tcBorders>
              <w:top w:val="nil"/>
              <w:left w:val="nil"/>
              <w:bottom w:val="nil"/>
              <w:right w:val="nil"/>
            </w:tcBorders>
            <w:vAlign w:val="center"/>
            <w:hideMark/>
          </w:tcPr>
          <w:p w14:paraId="2EFB5EA1" w14:textId="77777777" w:rsidR="00FB1C2F" w:rsidRPr="00942186" w:rsidRDefault="00FB1C2F" w:rsidP="00942186">
            <w:pPr>
              <w:jc w:val="center"/>
              <w:rPr>
                <w:rFonts w:ascii="標楷體" w:eastAsia="標楷體" w:hAnsi="標楷體"/>
                <w:sz w:val="18"/>
                <w:szCs w:val="18"/>
              </w:rPr>
            </w:pPr>
            <w:r w:rsidRPr="00942186">
              <w:rPr>
                <w:rFonts w:ascii="標楷體" w:eastAsia="標楷體" w:hAnsi="標楷體" w:hint="eastAsia"/>
                <w:sz w:val="18"/>
                <w:szCs w:val="18"/>
              </w:rPr>
              <w:t>50.8</w:t>
            </w:r>
          </w:p>
        </w:tc>
      </w:tr>
      <w:tr w:rsidR="00FB1C2F" w:rsidRPr="00942186" w14:paraId="0359E56B" w14:textId="77777777" w:rsidTr="003C2285">
        <w:trPr>
          <w:trHeight w:val="385"/>
          <w:jc w:val="center"/>
        </w:trPr>
        <w:tc>
          <w:tcPr>
            <w:tcW w:w="769" w:type="pct"/>
            <w:tcBorders>
              <w:top w:val="single" w:sz="4" w:space="0" w:color="auto"/>
              <w:left w:val="nil"/>
              <w:bottom w:val="single" w:sz="4" w:space="0" w:color="auto"/>
              <w:right w:val="single" w:sz="4" w:space="0" w:color="auto"/>
            </w:tcBorders>
            <w:vAlign w:val="center"/>
            <w:hideMark/>
          </w:tcPr>
          <w:p w14:paraId="0AF76FC4" w14:textId="77777777" w:rsidR="00FB1C2F" w:rsidRPr="00942186" w:rsidRDefault="00FB1C2F" w:rsidP="0067084A">
            <w:pPr>
              <w:ind w:leftChars="59" w:left="142"/>
              <w:rPr>
                <w:rFonts w:ascii="標楷體" w:eastAsia="標楷體" w:hAnsi="標楷體"/>
                <w:sz w:val="18"/>
                <w:szCs w:val="18"/>
              </w:rPr>
            </w:pPr>
            <w:r w:rsidRPr="00942186">
              <w:rPr>
                <w:rFonts w:ascii="標楷體" w:eastAsia="標楷體" w:hAnsi="標楷體" w:hint="eastAsia"/>
                <w:sz w:val="18"/>
                <w:szCs w:val="18"/>
              </w:rPr>
              <w:t>2012</w:t>
            </w:r>
          </w:p>
        </w:tc>
        <w:tc>
          <w:tcPr>
            <w:tcW w:w="483" w:type="pct"/>
            <w:tcBorders>
              <w:top w:val="nil"/>
              <w:left w:val="single" w:sz="4" w:space="0" w:color="auto"/>
              <w:bottom w:val="nil"/>
              <w:right w:val="nil"/>
            </w:tcBorders>
            <w:vAlign w:val="center"/>
            <w:hideMark/>
          </w:tcPr>
          <w:p w14:paraId="51876049" w14:textId="77777777" w:rsidR="00FB1C2F" w:rsidRPr="00942186" w:rsidRDefault="00FB1C2F" w:rsidP="00942186">
            <w:pPr>
              <w:jc w:val="center"/>
              <w:rPr>
                <w:rFonts w:ascii="標楷體" w:eastAsia="標楷體" w:hAnsi="標楷體"/>
                <w:sz w:val="18"/>
                <w:szCs w:val="18"/>
              </w:rPr>
            </w:pPr>
            <w:r w:rsidRPr="00942186">
              <w:rPr>
                <w:rFonts w:ascii="標楷體" w:eastAsia="標楷體" w:hAnsi="標楷體" w:hint="eastAsia"/>
                <w:sz w:val="18"/>
                <w:szCs w:val="18"/>
              </w:rPr>
              <w:t>48.6</w:t>
            </w:r>
          </w:p>
        </w:tc>
        <w:tc>
          <w:tcPr>
            <w:tcW w:w="483" w:type="pct"/>
            <w:tcBorders>
              <w:top w:val="nil"/>
              <w:left w:val="nil"/>
              <w:bottom w:val="nil"/>
              <w:right w:val="nil"/>
            </w:tcBorders>
            <w:vAlign w:val="center"/>
            <w:hideMark/>
          </w:tcPr>
          <w:p w14:paraId="51859F32" w14:textId="77777777" w:rsidR="00FB1C2F" w:rsidRPr="00942186" w:rsidRDefault="00FB1C2F" w:rsidP="00942186">
            <w:pPr>
              <w:jc w:val="center"/>
              <w:rPr>
                <w:rFonts w:ascii="標楷體" w:eastAsia="標楷體" w:hAnsi="標楷體"/>
                <w:sz w:val="18"/>
                <w:szCs w:val="18"/>
              </w:rPr>
            </w:pPr>
            <w:r w:rsidRPr="00942186">
              <w:rPr>
                <w:rFonts w:ascii="標楷體" w:eastAsia="標楷體" w:hAnsi="標楷體" w:hint="eastAsia"/>
                <w:sz w:val="18"/>
                <w:szCs w:val="18"/>
              </w:rPr>
              <w:t>51.4</w:t>
            </w:r>
          </w:p>
        </w:tc>
        <w:tc>
          <w:tcPr>
            <w:tcW w:w="632" w:type="pct"/>
            <w:tcBorders>
              <w:top w:val="nil"/>
              <w:left w:val="nil"/>
              <w:bottom w:val="nil"/>
              <w:right w:val="nil"/>
            </w:tcBorders>
            <w:vAlign w:val="center"/>
            <w:hideMark/>
          </w:tcPr>
          <w:p w14:paraId="0E39105E" w14:textId="77777777" w:rsidR="00FB1C2F" w:rsidRPr="00942186" w:rsidRDefault="00FB1C2F" w:rsidP="00942186">
            <w:pPr>
              <w:jc w:val="center"/>
              <w:rPr>
                <w:rFonts w:ascii="標楷體" w:eastAsia="標楷體" w:hAnsi="標楷體"/>
                <w:sz w:val="18"/>
                <w:szCs w:val="18"/>
              </w:rPr>
            </w:pPr>
            <w:r w:rsidRPr="00942186">
              <w:rPr>
                <w:rFonts w:ascii="標楷體" w:eastAsia="標楷體" w:hAnsi="標楷體" w:hint="eastAsia"/>
                <w:sz w:val="18"/>
                <w:szCs w:val="18"/>
              </w:rPr>
              <w:t>45.3</w:t>
            </w:r>
          </w:p>
        </w:tc>
        <w:tc>
          <w:tcPr>
            <w:tcW w:w="632" w:type="pct"/>
            <w:tcBorders>
              <w:top w:val="nil"/>
              <w:left w:val="nil"/>
              <w:bottom w:val="nil"/>
              <w:right w:val="nil"/>
            </w:tcBorders>
            <w:vAlign w:val="center"/>
            <w:hideMark/>
          </w:tcPr>
          <w:p w14:paraId="3E359966" w14:textId="77777777" w:rsidR="00FB1C2F" w:rsidRPr="00942186" w:rsidRDefault="00FB1C2F" w:rsidP="00942186">
            <w:pPr>
              <w:jc w:val="center"/>
              <w:rPr>
                <w:rFonts w:ascii="標楷體" w:eastAsia="標楷體" w:hAnsi="標楷體"/>
                <w:sz w:val="18"/>
                <w:szCs w:val="18"/>
              </w:rPr>
            </w:pPr>
            <w:r w:rsidRPr="00942186">
              <w:rPr>
                <w:rFonts w:ascii="標楷體" w:eastAsia="標楷體" w:hAnsi="標楷體" w:hint="eastAsia"/>
                <w:sz w:val="18"/>
                <w:szCs w:val="18"/>
              </w:rPr>
              <w:t>54.7</w:t>
            </w:r>
          </w:p>
        </w:tc>
        <w:tc>
          <w:tcPr>
            <w:tcW w:w="483" w:type="pct"/>
            <w:tcBorders>
              <w:top w:val="nil"/>
              <w:left w:val="nil"/>
              <w:bottom w:val="nil"/>
              <w:right w:val="nil"/>
            </w:tcBorders>
            <w:vAlign w:val="center"/>
            <w:hideMark/>
          </w:tcPr>
          <w:p w14:paraId="294AC130" w14:textId="77777777" w:rsidR="00FB1C2F" w:rsidRPr="00942186" w:rsidRDefault="00FB1C2F" w:rsidP="00942186">
            <w:pPr>
              <w:jc w:val="center"/>
              <w:rPr>
                <w:rFonts w:ascii="標楷體" w:eastAsia="標楷體" w:hAnsi="標楷體"/>
                <w:sz w:val="18"/>
                <w:szCs w:val="18"/>
              </w:rPr>
            </w:pPr>
            <w:r w:rsidRPr="00942186">
              <w:rPr>
                <w:rFonts w:ascii="標楷體" w:eastAsia="標楷體" w:hAnsi="標楷體" w:hint="eastAsia"/>
                <w:sz w:val="18"/>
                <w:szCs w:val="18"/>
              </w:rPr>
              <w:t>-</w:t>
            </w:r>
          </w:p>
        </w:tc>
        <w:tc>
          <w:tcPr>
            <w:tcW w:w="554" w:type="pct"/>
            <w:tcBorders>
              <w:top w:val="nil"/>
              <w:left w:val="nil"/>
              <w:bottom w:val="nil"/>
              <w:right w:val="nil"/>
            </w:tcBorders>
            <w:vAlign w:val="center"/>
            <w:hideMark/>
          </w:tcPr>
          <w:p w14:paraId="33E20DD4" w14:textId="77777777" w:rsidR="00FB1C2F" w:rsidRPr="00942186" w:rsidRDefault="00FB1C2F" w:rsidP="00942186">
            <w:pPr>
              <w:jc w:val="center"/>
              <w:rPr>
                <w:rFonts w:ascii="標楷體" w:eastAsia="標楷體" w:hAnsi="標楷體"/>
                <w:sz w:val="18"/>
                <w:szCs w:val="18"/>
              </w:rPr>
            </w:pPr>
            <w:r w:rsidRPr="00942186">
              <w:rPr>
                <w:rFonts w:ascii="標楷體" w:eastAsia="標楷體" w:hAnsi="標楷體" w:hint="eastAsia"/>
                <w:sz w:val="18"/>
                <w:szCs w:val="18"/>
              </w:rPr>
              <w:t>100.0</w:t>
            </w:r>
          </w:p>
        </w:tc>
        <w:tc>
          <w:tcPr>
            <w:tcW w:w="483" w:type="pct"/>
            <w:tcBorders>
              <w:top w:val="nil"/>
              <w:left w:val="nil"/>
              <w:bottom w:val="nil"/>
              <w:right w:val="nil"/>
            </w:tcBorders>
            <w:vAlign w:val="center"/>
            <w:hideMark/>
          </w:tcPr>
          <w:p w14:paraId="02394B1F" w14:textId="77777777" w:rsidR="00FB1C2F" w:rsidRPr="00942186" w:rsidRDefault="00FB1C2F" w:rsidP="00942186">
            <w:pPr>
              <w:jc w:val="center"/>
              <w:rPr>
                <w:rFonts w:ascii="標楷體" w:eastAsia="標楷體" w:hAnsi="標楷體"/>
                <w:sz w:val="18"/>
                <w:szCs w:val="18"/>
              </w:rPr>
            </w:pPr>
            <w:r w:rsidRPr="00942186">
              <w:rPr>
                <w:rFonts w:ascii="標楷體" w:eastAsia="標楷體" w:hAnsi="標楷體" w:hint="eastAsia"/>
                <w:sz w:val="18"/>
                <w:szCs w:val="18"/>
              </w:rPr>
              <w:t>47.3</w:t>
            </w:r>
          </w:p>
        </w:tc>
        <w:tc>
          <w:tcPr>
            <w:tcW w:w="482" w:type="pct"/>
            <w:tcBorders>
              <w:top w:val="nil"/>
              <w:left w:val="nil"/>
              <w:bottom w:val="nil"/>
              <w:right w:val="nil"/>
            </w:tcBorders>
            <w:vAlign w:val="center"/>
            <w:hideMark/>
          </w:tcPr>
          <w:p w14:paraId="6B039437" w14:textId="77777777" w:rsidR="00FB1C2F" w:rsidRPr="00942186" w:rsidRDefault="00FB1C2F" w:rsidP="00942186">
            <w:pPr>
              <w:jc w:val="center"/>
              <w:rPr>
                <w:rFonts w:ascii="標楷體" w:eastAsia="標楷體" w:hAnsi="標楷體"/>
                <w:sz w:val="18"/>
                <w:szCs w:val="18"/>
              </w:rPr>
            </w:pPr>
            <w:r w:rsidRPr="00942186">
              <w:rPr>
                <w:rFonts w:ascii="標楷體" w:eastAsia="標楷體" w:hAnsi="標楷體" w:hint="eastAsia"/>
                <w:sz w:val="18"/>
                <w:szCs w:val="18"/>
              </w:rPr>
              <w:t>52.7</w:t>
            </w:r>
          </w:p>
        </w:tc>
      </w:tr>
      <w:tr w:rsidR="00FB1C2F" w:rsidRPr="00942186" w14:paraId="335FEA99" w14:textId="77777777" w:rsidTr="003C2285">
        <w:trPr>
          <w:trHeight w:val="385"/>
          <w:jc w:val="center"/>
        </w:trPr>
        <w:tc>
          <w:tcPr>
            <w:tcW w:w="769" w:type="pct"/>
            <w:tcBorders>
              <w:top w:val="single" w:sz="4" w:space="0" w:color="auto"/>
              <w:left w:val="nil"/>
              <w:bottom w:val="single" w:sz="4" w:space="0" w:color="auto"/>
              <w:right w:val="single" w:sz="4" w:space="0" w:color="auto"/>
            </w:tcBorders>
            <w:vAlign w:val="center"/>
          </w:tcPr>
          <w:p w14:paraId="2AC2DF69" w14:textId="77777777" w:rsidR="00FB1C2F" w:rsidRPr="00942186" w:rsidRDefault="00FB1C2F" w:rsidP="0067084A">
            <w:pPr>
              <w:ind w:leftChars="59" w:left="142"/>
              <w:rPr>
                <w:rFonts w:ascii="標楷體" w:eastAsia="標楷體" w:hAnsi="標楷體"/>
                <w:sz w:val="18"/>
                <w:szCs w:val="18"/>
              </w:rPr>
            </w:pPr>
            <w:r w:rsidRPr="00942186">
              <w:rPr>
                <w:rFonts w:ascii="標楷體" w:eastAsia="標楷體" w:hAnsi="標楷體" w:hint="eastAsia"/>
                <w:sz w:val="18"/>
                <w:szCs w:val="18"/>
              </w:rPr>
              <w:t>2013</w:t>
            </w:r>
          </w:p>
        </w:tc>
        <w:tc>
          <w:tcPr>
            <w:tcW w:w="483" w:type="pct"/>
            <w:tcBorders>
              <w:top w:val="nil"/>
              <w:left w:val="single" w:sz="4" w:space="0" w:color="auto"/>
              <w:bottom w:val="nil"/>
              <w:right w:val="nil"/>
            </w:tcBorders>
            <w:vAlign w:val="center"/>
          </w:tcPr>
          <w:p w14:paraId="11019910" w14:textId="77777777" w:rsidR="00FB1C2F" w:rsidRPr="00942186" w:rsidRDefault="00FB1C2F" w:rsidP="00942186">
            <w:pPr>
              <w:jc w:val="center"/>
              <w:rPr>
                <w:rFonts w:ascii="標楷體" w:eastAsia="標楷體" w:hAnsi="標楷體"/>
                <w:sz w:val="18"/>
                <w:szCs w:val="18"/>
              </w:rPr>
            </w:pPr>
            <w:r w:rsidRPr="00942186">
              <w:rPr>
                <w:rFonts w:ascii="標楷體" w:eastAsia="標楷體" w:hAnsi="標楷體"/>
                <w:sz w:val="18"/>
                <w:szCs w:val="18"/>
              </w:rPr>
              <w:t>47.5</w:t>
            </w:r>
          </w:p>
        </w:tc>
        <w:tc>
          <w:tcPr>
            <w:tcW w:w="483" w:type="pct"/>
            <w:tcBorders>
              <w:top w:val="nil"/>
              <w:left w:val="nil"/>
              <w:bottom w:val="nil"/>
              <w:right w:val="nil"/>
            </w:tcBorders>
            <w:vAlign w:val="center"/>
          </w:tcPr>
          <w:p w14:paraId="0559AD18" w14:textId="77777777" w:rsidR="00FB1C2F" w:rsidRPr="00942186" w:rsidRDefault="00FB1C2F" w:rsidP="00942186">
            <w:pPr>
              <w:jc w:val="center"/>
              <w:rPr>
                <w:rFonts w:ascii="標楷體" w:eastAsia="標楷體" w:hAnsi="標楷體"/>
                <w:sz w:val="18"/>
                <w:szCs w:val="18"/>
              </w:rPr>
            </w:pPr>
            <w:r w:rsidRPr="00942186">
              <w:rPr>
                <w:rFonts w:ascii="標楷體" w:eastAsia="標楷體" w:hAnsi="標楷體"/>
                <w:sz w:val="18"/>
                <w:szCs w:val="18"/>
              </w:rPr>
              <w:t>52.5</w:t>
            </w:r>
          </w:p>
        </w:tc>
        <w:tc>
          <w:tcPr>
            <w:tcW w:w="632" w:type="pct"/>
            <w:tcBorders>
              <w:top w:val="nil"/>
              <w:left w:val="nil"/>
              <w:bottom w:val="nil"/>
              <w:right w:val="nil"/>
            </w:tcBorders>
            <w:vAlign w:val="center"/>
          </w:tcPr>
          <w:p w14:paraId="5C52209F" w14:textId="77777777" w:rsidR="00FB1C2F" w:rsidRPr="00942186" w:rsidRDefault="00FB1C2F" w:rsidP="00942186">
            <w:pPr>
              <w:jc w:val="center"/>
              <w:rPr>
                <w:rFonts w:ascii="標楷體" w:eastAsia="標楷體" w:hAnsi="標楷體"/>
                <w:sz w:val="18"/>
                <w:szCs w:val="18"/>
              </w:rPr>
            </w:pPr>
            <w:r w:rsidRPr="00942186">
              <w:rPr>
                <w:rFonts w:ascii="標楷體" w:eastAsia="標楷體" w:hAnsi="標楷體"/>
                <w:sz w:val="18"/>
                <w:szCs w:val="18"/>
              </w:rPr>
              <w:t>49.8</w:t>
            </w:r>
          </w:p>
        </w:tc>
        <w:tc>
          <w:tcPr>
            <w:tcW w:w="632" w:type="pct"/>
            <w:tcBorders>
              <w:top w:val="nil"/>
              <w:left w:val="nil"/>
              <w:bottom w:val="nil"/>
              <w:right w:val="nil"/>
            </w:tcBorders>
            <w:vAlign w:val="center"/>
          </w:tcPr>
          <w:p w14:paraId="55BA68B9" w14:textId="77777777" w:rsidR="00FB1C2F" w:rsidRPr="00942186" w:rsidRDefault="00FB1C2F" w:rsidP="00942186">
            <w:pPr>
              <w:jc w:val="center"/>
              <w:rPr>
                <w:rFonts w:ascii="標楷體" w:eastAsia="標楷體" w:hAnsi="標楷體"/>
                <w:sz w:val="18"/>
                <w:szCs w:val="18"/>
              </w:rPr>
            </w:pPr>
            <w:r w:rsidRPr="00942186">
              <w:rPr>
                <w:rFonts w:ascii="標楷體" w:eastAsia="標楷體" w:hAnsi="標楷體"/>
                <w:sz w:val="18"/>
                <w:szCs w:val="18"/>
              </w:rPr>
              <w:t>50.2</w:t>
            </w:r>
          </w:p>
        </w:tc>
        <w:tc>
          <w:tcPr>
            <w:tcW w:w="483" w:type="pct"/>
            <w:tcBorders>
              <w:top w:val="nil"/>
              <w:left w:val="nil"/>
              <w:bottom w:val="nil"/>
              <w:right w:val="nil"/>
            </w:tcBorders>
            <w:vAlign w:val="center"/>
          </w:tcPr>
          <w:p w14:paraId="6B506FCD" w14:textId="77777777" w:rsidR="00FB1C2F" w:rsidRPr="00942186" w:rsidRDefault="00FB1C2F" w:rsidP="00942186">
            <w:pPr>
              <w:jc w:val="center"/>
              <w:rPr>
                <w:rFonts w:ascii="標楷體" w:eastAsia="標楷體" w:hAnsi="標楷體"/>
                <w:sz w:val="18"/>
                <w:szCs w:val="18"/>
              </w:rPr>
            </w:pPr>
            <w:r w:rsidRPr="00942186">
              <w:rPr>
                <w:rFonts w:ascii="標楷體" w:eastAsia="標楷體" w:hAnsi="標楷體"/>
                <w:sz w:val="18"/>
                <w:szCs w:val="18"/>
              </w:rPr>
              <w:t>-</w:t>
            </w:r>
          </w:p>
        </w:tc>
        <w:tc>
          <w:tcPr>
            <w:tcW w:w="554" w:type="pct"/>
            <w:tcBorders>
              <w:top w:val="nil"/>
              <w:left w:val="nil"/>
              <w:bottom w:val="nil"/>
              <w:right w:val="nil"/>
            </w:tcBorders>
            <w:vAlign w:val="center"/>
          </w:tcPr>
          <w:p w14:paraId="07DDE936" w14:textId="77777777" w:rsidR="00FB1C2F" w:rsidRPr="00942186" w:rsidRDefault="00FB1C2F" w:rsidP="00942186">
            <w:pPr>
              <w:jc w:val="center"/>
              <w:rPr>
                <w:rFonts w:ascii="標楷體" w:eastAsia="標楷體" w:hAnsi="標楷體"/>
                <w:sz w:val="18"/>
                <w:szCs w:val="18"/>
              </w:rPr>
            </w:pPr>
            <w:r w:rsidRPr="00942186">
              <w:rPr>
                <w:rFonts w:ascii="標楷體" w:eastAsia="標楷體" w:hAnsi="標楷體"/>
                <w:sz w:val="18"/>
                <w:szCs w:val="18"/>
              </w:rPr>
              <w:t>100.0</w:t>
            </w:r>
          </w:p>
        </w:tc>
        <w:tc>
          <w:tcPr>
            <w:tcW w:w="483" w:type="pct"/>
            <w:tcBorders>
              <w:top w:val="nil"/>
              <w:left w:val="nil"/>
              <w:bottom w:val="nil"/>
              <w:right w:val="nil"/>
            </w:tcBorders>
            <w:vAlign w:val="center"/>
          </w:tcPr>
          <w:p w14:paraId="67487915" w14:textId="77777777" w:rsidR="00FB1C2F" w:rsidRPr="00942186" w:rsidRDefault="00FB1C2F" w:rsidP="00942186">
            <w:pPr>
              <w:jc w:val="center"/>
              <w:rPr>
                <w:rFonts w:ascii="標楷體" w:eastAsia="標楷體" w:hAnsi="標楷體"/>
                <w:sz w:val="18"/>
                <w:szCs w:val="18"/>
              </w:rPr>
            </w:pPr>
            <w:r w:rsidRPr="00942186">
              <w:rPr>
                <w:rFonts w:ascii="標楷體" w:eastAsia="標楷體" w:hAnsi="標楷體"/>
                <w:sz w:val="18"/>
                <w:szCs w:val="18"/>
              </w:rPr>
              <w:t>48.3</w:t>
            </w:r>
          </w:p>
        </w:tc>
        <w:tc>
          <w:tcPr>
            <w:tcW w:w="482" w:type="pct"/>
            <w:tcBorders>
              <w:top w:val="nil"/>
              <w:left w:val="nil"/>
              <w:bottom w:val="nil"/>
              <w:right w:val="nil"/>
            </w:tcBorders>
            <w:vAlign w:val="center"/>
          </w:tcPr>
          <w:p w14:paraId="625A0ADF" w14:textId="77777777" w:rsidR="00FB1C2F" w:rsidRPr="00942186" w:rsidRDefault="00FB1C2F" w:rsidP="00942186">
            <w:pPr>
              <w:jc w:val="center"/>
              <w:rPr>
                <w:rFonts w:ascii="標楷體" w:eastAsia="標楷體" w:hAnsi="標楷體"/>
                <w:sz w:val="18"/>
                <w:szCs w:val="18"/>
              </w:rPr>
            </w:pPr>
            <w:r w:rsidRPr="00942186">
              <w:rPr>
                <w:rFonts w:ascii="標楷體" w:eastAsia="標楷體" w:hAnsi="標楷體"/>
                <w:sz w:val="18"/>
                <w:szCs w:val="18"/>
              </w:rPr>
              <w:t>51.7</w:t>
            </w:r>
          </w:p>
        </w:tc>
      </w:tr>
      <w:tr w:rsidR="00FB1C2F" w:rsidRPr="00942186" w14:paraId="7B2F416B" w14:textId="77777777" w:rsidTr="003C2285">
        <w:trPr>
          <w:trHeight w:val="385"/>
          <w:jc w:val="center"/>
        </w:trPr>
        <w:tc>
          <w:tcPr>
            <w:tcW w:w="769" w:type="pct"/>
            <w:tcBorders>
              <w:top w:val="single" w:sz="4" w:space="0" w:color="auto"/>
              <w:left w:val="nil"/>
              <w:bottom w:val="single" w:sz="4" w:space="0" w:color="auto"/>
              <w:right w:val="single" w:sz="4" w:space="0" w:color="auto"/>
            </w:tcBorders>
            <w:vAlign w:val="center"/>
          </w:tcPr>
          <w:p w14:paraId="01B7C468" w14:textId="77777777" w:rsidR="00FB1C2F" w:rsidRPr="00942186" w:rsidRDefault="00FB1C2F" w:rsidP="0067084A">
            <w:pPr>
              <w:ind w:leftChars="59" w:left="142"/>
              <w:rPr>
                <w:rFonts w:ascii="標楷體" w:eastAsia="標楷體" w:hAnsi="標楷體"/>
                <w:sz w:val="18"/>
                <w:szCs w:val="18"/>
              </w:rPr>
            </w:pPr>
            <w:r w:rsidRPr="00942186">
              <w:rPr>
                <w:rFonts w:ascii="標楷體" w:eastAsia="標楷體" w:hAnsi="標楷體" w:hint="eastAsia"/>
                <w:sz w:val="18"/>
                <w:szCs w:val="18"/>
              </w:rPr>
              <w:t>2014</w:t>
            </w:r>
          </w:p>
        </w:tc>
        <w:tc>
          <w:tcPr>
            <w:tcW w:w="483" w:type="pct"/>
            <w:tcBorders>
              <w:top w:val="nil"/>
              <w:left w:val="single" w:sz="4" w:space="0" w:color="auto"/>
              <w:bottom w:val="nil"/>
              <w:right w:val="nil"/>
            </w:tcBorders>
            <w:vAlign w:val="center"/>
          </w:tcPr>
          <w:p w14:paraId="01F66E93" w14:textId="77777777" w:rsidR="00FB1C2F" w:rsidRPr="00942186" w:rsidRDefault="00FB1C2F" w:rsidP="00942186">
            <w:pPr>
              <w:jc w:val="center"/>
              <w:rPr>
                <w:rFonts w:ascii="標楷體" w:eastAsia="標楷體" w:hAnsi="標楷體"/>
                <w:sz w:val="18"/>
                <w:szCs w:val="18"/>
              </w:rPr>
            </w:pPr>
            <w:r w:rsidRPr="00942186">
              <w:rPr>
                <w:rFonts w:ascii="標楷體" w:eastAsia="標楷體" w:hAnsi="標楷體"/>
                <w:sz w:val="18"/>
                <w:szCs w:val="18"/>
              </w:rPr>
              <w:t>48.1</w:t>
            </w:r>
          </w:p>
        </w:tc>
        <w:tc>
          <w:tcPr>
            <w:tcW w:w="483" w:type="pct"/>
            <w:tcBorders>
              <w:top w:val="nil"/>
              <w:left w:val="nil"/>
              <w:bottom w:val="nil"/>
              <w:right w:val="nil"/>
            </w:tcBorders>
            <w:vAlign w:val="center"/>
          </w:tcPr>
          <w:p w14:paraId="65FCB7FF" w14:textId="77777777" w:rsidR="00FB1C2F" w:rsidRPr="00942186" w:rsidRDefault="00FB1C2F" w:rsidP="00942186">
            <w:pPr>
              <w:jc w:val="center"/>
              <w:rPr>
                <w:rFonts w:ascii="標楷體" w:eastAsia="標楷體" w:hAnsi="標楷體"/>
                <w:sz w:val="18"/>
                <w:szCs w:val="18"/>
              </w:rPr>
            </w:pPr>
            <w:r w:rsidRPr="00942186">
              <w:rPr>
                <w:rFonts w:ascii="標楷體" w:eastAsia="標楷體" w:hAnsi="標楷體"/>
                <w:sz w:val="18"/>
                <w:szCs w:val="18"/>
              </w:rPr>
              <w:t>51.9</w:t>
            </w:r>
          </w:p>
        </w:tc>
        <w:tc>
          <w:tcPr>
            <w:tcW w:w="632" w:type="pct"/>
            <w:tcBorders>
              <w:top w:val="nil"/>
              <w:left w:val="nil"/>
              <w:bottom w:val="nil"/>
              <w:right w:val="nil"/>
            </w:tcBorders>
            <w:vAlign w:val="center"/>
          </w:tcPr>
          <w:p w14:paraId="2B2BA420" w14:textId="77777777" w:rsidR="00FB1C2F" w:rsidRPr="00942186" w:rsidRDefault="00FB1C2F" w:rsidP="00942186">
            <w:pPr>
              <w:jc w:val="center"/>
              <w:rPr>
                <w:rFonts w:ascii="標楷體" w:eastAsia="標楷體" w:hAnsi="標楷體"/>
                <w:sz w:val="18"/>
                <w:szCs w:val="18"/>
              </w:rPr>
            </w:pPr>
            <w:r w:rsidRPr="00942186">
              <w:rPr>
                <w:rFonts w:ascii="標楷體" w:eastAsia="標楷體" w:hAnsi="標楷體"/>
                <w:sz w:val="18"/>
                <w:szCs w:val="18"/>
              </w:rPr>
              <w:t>45.6</w:t>
            </w:r>
          </w:p>
        </w:tc>
        <w:tc>
          <w:tcPr>
            <w:tcW w:w="632" w:type="pct"/>
            <w:tcBorders>
              <w:top w:val="nil"/>
              <w:left w:val="nil"/>
              <w:bottom w:val="nil"/>
              <w:right w:val="nil"/>
            </w:tcBorders>
            <w:vAlign w:val="center"/>
          </w:tcPr>
          <w:p w14:paraId="44442070" w14:textId="77777777" w:rsidR="00FB1C2F" w:rsidRPr="00942186" w:rsidRDefault="00FB1C2F" w:rsidP="00942186">
            <w:pPr>
              <w:jc w:val="center"/>
              <w:rPr>
                <w:rFonts w:ascii="標楷體" w:eastAsia="標楷體" w:hAnsi="標楷體"/>
                <w:sz w:val="18"/>
                <w:szCs w:val="18"/>
              </w:rPr>
            </w:pPr>
            <w:r w:rsidRPr="00942186">
              <w:rPr>
                <w:rFonts w:ascii="標楷體" w:eastAsia="標楷體" w:hAnsi="標楷體"/>
                <w:sz w:val="18"/>
                <w:szCs w:val="18"/>
              </w:rPr>
              <w:t>54.4</w:t>
            </w:r>
          </w:p>
        </w:tc>
        <w:tc>
          <w:tcPr>
            <w:tcW w:w="483" w:type="pct"/>
            <w:tcBorders>
              <w:top w:val="nil"/>
              <w:left w:val="nil"/>
              <w:bottom w:val="nil"/>
              <w:right w:val="nil"/>
            </w:tcBorders>
            <w:vAlign w:val="center"/>
          </w:tcPr>
          <w:p w14:paraId="049D471A" w14:textId="77777777" w:rsidR="00FB1C2F" w:rsidRPr="00942186" w:rsidRDefault="00FB1C2F" w:rsidP="00942186">
            <w:pPr>
              <w:jc w:val="center"/>
              <w:rPr>
                <w:rFonts w:ascii="標楷體" w:eastAsia="標楷體" w:hAnsi="標楷體"/>
                <w:sz w:val="18"/>
                <w:szCs w:val="18"/>
              </w:rPr>
            </w:pPr>
            <w:r w:rsidRPr="00942186">
              <w:rPr>
                <w:rFonts w:ascii="標楷體" w:eastAsia="標楷體" w:hAnsi="標楷體"/>
                <w:sz w:val="18"/>
                <w:szCs w:val="18"/>
              </w:rPr>
              <w:t>-</w:t>
            </w:r>
          </w:p>
        </w:tc>
        <w:tc>
          <w:tcPr>
            <w:tcW w:w="554" w:type="pct"/>
            <w:tcBorders>
              <w:top w:val="nil"/>
              <w:left w:val="nil"/>
              <w:bottom w:val="nil"/>
              <w:right w:val="nil"/>
            </w:tcBorders>
            <w:vAlign w:val="center"/>
          </w:tcPr>
          <w:p w14:paraId="20BD5ED4" w14:textId="77777777" w:rsidR="00FB1C2F" w:rsidRPr="00942186" w:rsidRDefault="00FB1C2F" w:rsidP="00942186">
            <w:pPr>
              <w:jc w:val="center"/>
              <w:rPr>
                <w:rFonts w:ascii="標楷體" w:eastAsia="標楷體" w:hAnsi="標楷體"/>
                <w:sz w:val="18"/>
                <w:szCs w:val="18"/>
              </w:rPr>
            </w:pPr>
            <w:r w:rsidRPr="00942186">
              <w:rPr>
                <w:rFonts w:ascii="標楷體" w:eastAsia="標楷體" w:hAnsi="標楷體"/>
                <w:sz w:val="18"/>
                <w:szCs w:val="18"/>
              </w:rPr>
              <w:t>-</w:t>
            </w:r>
          </w:p>
        </w:tc>
        <w:tc>
          <w:tcPr>
            <w:tcW w:w="483" w:type="pct"/>
            <w:tcBorders>
              <w:top w:val="nil"/>
              <w:left w:val="nil"/>
              <w:bottom w:val="nil"/>
              <w:right w:val="nil"/>
            </w:tcBorders>
            <w:vAlign w:val="center"/>
          </w:tcPr>
          <w:p w14:paraId="1BEBAF34" w14:textId="77777777" w:rsidR="00FB1C2F" w:rsidRPr="00942186" w:rsidRDefault="00FB1C2F" w:rsidP="00942186">
            <w:pPr>
              <w:jc w:val="center"/>
              <w:rPr>
                <w:rFonts w:ascii="標楷體" w:eastAsia="標楷體" w:hAnsi="標楷體"/>
                <w:sz w:val="18"/>
                <w:szCs w:val="18"/>
              </w:rPr>
            </w:pPr>
            <w:r w:rsidRPr="00942186">
              <w:rPr>
                <w:rFonts w:ascii="標楷體" w:eastAsia="標楷體" w:hAnsi="標楷體"/>
                <w:sz w:val="18"/>
                <w:szCs w:val="18"/>
              </w:rPr>
              <w:t>47.2</w:t>
            </w:r>
          </w:p>
        </w:tc>
        <w:tc>
          <w:tcPr>
            <w:tcW w:w="482" w:type="pct"/>
            <w:tcBorders>
              <w:top w:val="nil"/>
              <w:left w:val="nil"/>
              <w:bottom w:val="nil"/>
              <w:right w:val="nil"/>
            </w:tcBorders>
            <w:vAlign w:val="center"/>
          </w:tcPr>
          <w:p w14:paraId="3BAD1C9B" w14:textId="77777777" w:rsidR="00FB1C2F" w:rsidRPr="00942186" w:rsidRDefault="00FB1C2F" w:rsidP="00942186">
            <w:pPr>
              <w:jc w:val="center"/>
              <w:rPr>
                <w:rFonts w:ascii="標楷體" w:eastAsia="標楷體" w:hAnsi="標楷體"/>
                <w:sz w:val="18"/>
                <w:szCs w:val="18"/>
              </w:rPr>
            </w:pPr>
            <w:r w:rsidRPr="00942186">
              <w:rPr>
                <w:rFonts w:ascii="標楷體" w:eastAsia="標楷體" w:hAnsi="標楷體"/>
                <w:sz w:val="18"/>
                <w:szCs w:val="18"/>
              </w:rPr>
              <w:t>52.8</w:t>
            </w:r>
          </w:p>
        </w:tc>
      </w:tr>
      <w:tr w:rsidR="00877D58" w:rsidRPr="00942186" w14:paraId="30415B32" w14:textId="77777777" w:rsidTr="003C2285">
        <w:trPr>
          <w:trHeight w:val="385"/>
          <w:jc w:val="center"/>
        </w:trPr>
        <w:tc>
          <w:tcPr>
            <w:tcW w:w="769" w:type="pct"/>
            <w:tcBorders>
              <w:top w:val="single" w:sz="4" w:space="0" w:color="auto"/>
              <w:left w:val="nil"/>
              <w:bottom w:val="single" w:sz="4" w:space="0" w:color="auto"/>
              <w:right w:val="single" w:sz="4" w:space="0" w:color="auto"/>
            </w:tcBorders>
            <w:vAlign w:val="center"/>
          </w:tcPr>
          <w:p w14:paraId="5EEDA147" w14:textId="77777777" w:rsidR="00877D58" w:rsidRPr="00942186" w:rsidRDefault="00877D58" w:rsidP="0067084A">
            <w:pPr>
              <w:ind w:leftChars="59" w:left="142"/>
              <w:rPr>
                <w:rFonts w:ascii="標楷體" w:eastAsia="標楷體" w:hAnsi="標楷體"/>
                <w:sz w:val="18"/>
                <w:szCs w:val="18"/>
              </w:rPr>
            </w:pPr>
            <w:r>
              <w:rPr>
                <w:rFonts w:ascii="標楷體" w:eastAsia="標楷體" w:hAnsi="標楷體" w:hint="eastAsia"/>
                <w:sz w:val="18"/>
                <w:szCs w:val="18"/>
              </w:rPr>
              <w:t>2015</w:t>
            </w:r>
            <w:r w:rsidR="009D5EF3">
              <w:rPr>
                <w:rFonts w:ascii="標楷體" w:eastAsia="標楷體" w:hAnsi="標楷體" w:hint="eastAsia"/>
                <w:sz w:val="18"/>
                <w:szCs w:val="18"/>
              </w:rPr>
              <w:t>（</w:t>
            </w:r>
            <w:r>
              <w:rPr>
                <w:rFonts w:ascii="標楷體" w:eastAsia="標楷體" w:hAnsi="標楷體" w:hint="eastAsia"/>
                <w:sz w:val="18"/>
                <w:szCs w:val="18"/>
              </w:rPr>
              <w:t>1-10</w:t>
            </w:r>
            <w:r w:rsidR="009D5EF3">
              <w:rPr>
                <w:rFonts w:ascii="標楷體" w:eastAsia="標楷體" w:hAnsi="標楷體" w:hint="eastAsia"/>
                <w:sz w:val="18"/>
                <w:szCs w:val="18"/>
              </w:rPr>
              <w:t>）</w:t>
            </w:r>
          </w:p>
        </w:tc>
        <w:tc>
          <w:tcPr>
            <w:tcW w:w="483" w:type="pct"/>
            <w:tcBorders>
              <w:top w:val="nil"/>
              <w:left w:val="single" w:sz="4" w:space="0" w:color="auto"/>
              <w:bottom w:val="single" w:sz="4" w:space="0" w:color="auto"/>
              <w:right w:val="nil"/>
            </w:tcBorders>
          </w:tcPr>
          <w:p w14:paraId="5D5100ED" w14:textId="77777777" w:rsidR="00877D58" w:rsidRPr="00877D58" w:rsidRDefault="00877D58" w:rsidP="00877D58">
            <w:pPr>
              <w:jc w:val="center"/>
              <w:rPr>
                <w:rFonts w:ascii="標楷體" w:eastAsia="標楷體" w:hAnsi="標楷體"/>
                <w:sz w:val="18"/>
                <w:szCs w:val="18"/>
              </w:rPr>
            </w:pPr>
            <w:r w:rsidRPr="00877D58">
              <w:rPr>
                <w:rFonts w:ascii="標楷體" w:eastAsia="標楷體" w:hAnsi="標楷體"/>
                <w:sz w:val="18"/>
                <w:szCs w:val="18"/>
              </w:rPr>
              <w:t>47.2</w:t>
            </w:r>
          </w:p>
        </w:tc>
        <w:tc>
          <w:tcPr>
            <w:tcW w:w="483" w:type="pct"/>
            <w:tcBorders>
              <w:top w:val="nil"/>
              <w:left w:val="nil"/>
              <w:bottom w:val="single" w:sz="4" w:space="0" w:color="auto"/>
              <w:right w:val="nil"/>
            </w:tcBorders>
          </w:tcPr>
          <w:p w14:paraId="079D5FAA" w14:textId="77777777" w:rsidR="00877D58" w:rsidRPr="00877D58" w:rsidRDefault="00877D58" w:rsidP="00877D58">
            <w:pPr>
              <w:jc w:val="center"/>
              <w:rPr>
                <w:rFonts w:ascii="標楷體" w:eastAsia="標楷體" w:hAnsi="標楷體"/>
                <w:sz w:val="18"/>
                <w:szCs w:val="18"/>
              </w:rPr>
            </w:pPr>
            <w:r w:rsidRPr="00877D58">
              <w:rPr>
                <w:rFonts w:ascii="標楷體" w:eastAsia="標楷體" w:hAnsi="標楷體"/>
                <w:sz w:val="18"/>
                <w:szCs w:val="18"/>
              </w:rPr>
              <w:t>52.8</w:t>
            </w:r>
          </w:p>
        </w:tc>
        <w:tc>
          <w:tcPr>
            <w:tcW w:w="632" w:type="pct"/>
            <w:tcBorders>
              <w:top w:val="nil"/>
              <w:left w:val="nil"/>
              <w:bottom w:val="single" w:sz="4" w:space="0" w:color="auto"/>
              <w:right w:val="nil"/>
            </w:tcBorders>
          </w:tcPr>
          <w:p w14:paraId="3B6BAEE3" w14:textId="77777777" w:rsidR="00877D58" w:rsidRPr="00877D58" w:rsidRDefault="00877D58" w:rsidP="00877D58">
            <w:pPr>
              <w:jc w:val="center"/>
              <w:rPr>
                <w:rFonts w:ascii="標楷體" w:eastAsia="標楷體" w:hAnsi="標楷體"/>
                <w:sz w:val="18"/>
                <w:szCs w:val="18"/>
              </w:rPr>
            </w:pPr>
            <w:r w:rsidRPr="00877D58">
              <w:rPr>
                <w:rFonts w:ascii="標楷體" w:eastAsia="標楷體" w:hAnsi="標楷體"/>
                <w:sz w:val="18"/>
                <w:szCs w:val="18"/>
              </w:rPr>
              <w:t>47.9</w:t>
            </w:r>
          </w:p>
        </w:tc>
        <w:tc>
          <w:tcPr>
            <w:tcW w:w="632" w:type="pct"/>
            <w:tcBorders>
              <w:top w:val="nil"/>
              <w:left w:val="nil"/>
              <w:bottom w:val="single" w:sz="4" w:space="0" w:color="auto"/>
              <w:right w:val="nil"/>
            </w:tcBorders>
          </w:tcPr>
          <w:p w14:paraId="2D2101CC" w14:textId="77777777" w:rsidR="00877D58" w:rsidRPr="00877D58" w:rsidRDefault="00877D58" w:rsidP="00877D58">
            <w:pPr>
              <w:jc w:val="center"/>
              <w:rPr>
                <w:rFonts w:ascii="標楷體" w:eastAsia="標楷體" w:hAnsi="標楷體"/>
                <w:sz w:val="18"/>
                <w:szCs w:val="18"/>
              </w:rPr>
            </w:pPr>
            <w:r w:rsidRPr="00877D58">
              <w:rPr>
                <w:rFonts w:ascii="標楷體" w:eastAsia="標楷體" w:hAnsi="標楷體"/>
                <w:sz w:val="18"/>
                <w:szCs w:val="18"/>
              </w:rPr>
              <w:t>52.1</w:t>
            </w:r>
          </w:p>
        </w:tc>
        <w:tc>
          <w:tcPr>
            <w:tcW w:w="483" w:type="pct"/>
            <w:tcBorders>
              <w:top w:val="nil"/>
              <w:left w:val="nil"/>
              <w:bottom w:val="single" w:sz="4" w:space="0" w:color="auto"/>
              <w:right w:val="nil"/>
            </w:tcBorders>
          </w:tcPr>
          <w:p w14:paraId="664EC5F3" w14:textId="77777777" w:rsidR="00877D58" w:rsidRPr="00877D58" w:rsidRDefault="00877D58" w:rsidP="00877D58">
            <w:pPr>
              <w:jc w:val="center"/>
              <w:rPr>
                <w:rFonts w:ascii="標楷體" w:eastAsia="標楷體" w:hAnsi="標楷體"/>
                <w:sz w:val="18"/>
                <w:szCs w:val="18"/>
              </w:rPr>
            </w:pPr>
            <w:r w:rsidRPr="00877D58">
              <w:rPr>
                <w:rFonts w:ascii="標楷體" w:eastAsia="標楷體" w:hAnsi="標楷體"/>
                <w:sz w:val="18"/>
                <w:szCs w:val="18"/>
              </w:rPr>
              <w:t xml:space="preserve"> 0.0</w:t>
            </w:r>
          </w:p>
        </w:tc>
        <w:tc>
          <w:tcPr>
            <w:tcW w:w="554" w:type="pct"/>
            <w:tcBorders>
              <w:top w:val="nil"/>
              <w:left w:val="nil"/>
              <w:bottom w:val="single" w:sz="4" w:space="0" w:color="auto"/>
              <w:right w:val="nil"/>
            </w:tcBorders>
          </w:tcPr>
          <w:p w14:paraId="770CE91F" w14:textId="77777777" w:rsidR="00877D58" w:rsidRPr="00877D58" w:rsidRDefault="00877D58" w:rsidP="00877D58">
            <w:pPr>
              <w:jc w:val="center"/>
              <w:rPr>
                <w:rFonts w:ascii="標楷體" w:eastAsia="標楷體" w:hAnsi="標楷體"/>
                <w:sz w:val="18"/>
                <w:szCs w:val="18"/>
              </w:rPr>
            </w:pPr>
            <w:r w:rsidRPr="00877D58">
              <w:rPr>
                <w:rFonts w:ascii="標楷體" w:eastAsia="標楷體" w:hAnsi="標楷體"/>
                <w:sz w:val="18"/>
                <w:szCs w:val="18"/>
              </w:rPr>
              <w:t>100.0</w:t>
            </w:r>
          </w:p>
        </w:tc>
        <w:tc>
          <w:tcPr>
            <w:tcW w:w="483" w:type="pct"/>
            <w:tcBorders>
              <w:top w:val="nil"/>
              <w:left w:val="nil"/>
              <w:bottom w:val="single" w:sz="4" w:space="0" w:color="auto"/>
              <w:right w:val="nil"/>
            </w:tcBorders>
          </w:tcPr>
          <w:p w14:paraId="45582F0A" w14:textId="77777777" w:rsidR="00877D58" w:rsidRPr="00877D58" w:rsidRDefault="00877D58" w:rsidP="00877D58">
            <w:pPr>
              <w:jc w:val="center"/>
              <w:rPr>
                <w:rFonts w:ascii="標楷體" w:eastAsia="標楷體" w:hAnsi="標楷體"/>
                <w:sz w:val="18"/>
                <w:szCs w:val="18"/>
              </w:rPr>
            </w:pPr>
            <w:r w:rsidRPr="00877D58">
              <w:rPr>
                <w:rFonts w:ascii="標楷體" w:eastAsia="標楷體" w:hAnsi="標楷體"/>
                <w:sz w:val="18"/>
                <w:szCs w:val="18"/>
              </w:rPr>
              <w:t>47.3</w:t>
            </w:r>
          </w:p>
        </w:tc>
        <w:tc>
          <w:tcPr>
            <w:tcW w:w="482" w:type="pct"/>
            <w:tcBorders>
              <w:top w:val="nil"/>
              <w:left w:val="nil"/>
              <w:bottom w:val="single" w:sz="4" w:space="0" w:color="auto"/>
              <w:right w:val="nil"/>
            </w:tcBorders>
          </w:tcPr>
          <w:p w14:paraId="6311784F" w14:textId="77777777" w:rsidR="00877D58" w:rsidRPr="00877D58" w:rsidRDefault="00877D58" w:rsidP="00877D58">
            <w:pPr>
              <w:jc w:val="center"/>
              <w:rPr>
                <w:rFonts w:ascii="標楷體" w:eastAsia="標楷體" w:hAnsi="標楷體"/>
                <w:sz w:val="18"/>
                <w:szCs w:val="18"/>
              </w:rPr>
            </w:pPr>
            <w:r w:rsidRPr="00877D58">
              <w:rPr>
                <w:rFonts w:ascii="標楷體" w:eastAsia="標楷體" w:hAnsi="標楷體"/>
                <w:sz w:val="18"/>
                <w:szCs w:val="18"/>
              </w:rPr>
              <w:t>52.7</w:t>
            </w:r>
          </w:p>
        </w:tc>
      </w:tr>
    </w:tbl>
    <w:p w14:paraId="5654679A" w14:textId="77777777" w:rsidR="000C12E5" w:rsidRPr="00484566" w:rsidRDefault="00B44292" w:rsidP="00942186">
      <w:pPr>
        <w:rPr>
          <w:rFonts w:ascii="標楷體" w:eastAsia="標楷體" w:hAnsi="標楷體" w:cs="Times New Roman"/>
          <w:sz w:val="20"/>
          <w:szCs w:val="20"/>
        </w:rPr>
      </w:pPr>
      <w:r w:rsidRPr="00484566">
        <w:rPr>
          <w:rFonts w:ascii="標楷體" w:eastAsia="標楷體" w:hAnsi="標楷體" w:cs="Times New Roman"/>
          <w:sz w:val="20"/>
          <w:szCs w:val="20"/>
        </w:rPr>
        <w:t>資料來源：</w:t>
      </w:r>
      <w:r w:rsidRPr="00484566">
        <w:rPr>
          <w:rFonts w:ascii="標楷體" w:eastAsia="標楷體" w:hAnsi="標楷體" w:cs="Times New Roman" w:hint="eastAsia"/>
          <w:sz w:val="20"/>
          <w:szCs w:val="20"/>
        </w:rPr>
        <w:t>法務</w:t>
      </w:r>
      <w:r w:rsidRPr="00484566">
        <w:rPr>
          <w:rFonts w:ascii="標楷體" w:eastAsia="標楷體" w:hAnsi="標楷體" w:cs="Times New Roman"/>
          <w:sz w:val="20"/>
          <w:szCs w:val="20"/>
        </w:rPr>
        <w:t>部</w:t>
      </w:r>
    </w:p>
    <w:p w14:paraId="7F1761FF" w14:textId="77777777" w:rsidR="003A323C" w:rsidRDefault="00D112E6" w:rsidP="003A323C">
      <w:pPr>
        <w:pStyle w:val="ac"/>
        <w:spacing w:beforeLines="40" w:before="144"/>
        <w:jc w:val="center"/>
        <w:rPr>
          <w:rFonts w:ascii="標楷體" w:eastAsia="標楷體" w:hAnsi="標楷體"/>
          <w:b/>
          <w:sz w:val="24"/>
          <w:szCs w:val="24"/>
        </w:rPr>
      </w:pPr>
      <w:bookmarkStart w:id="253" w:name="_Toc440620450"/>
      <w:r w:rsidRPr="00D112E6">
        <w:rPr>
          <w:rFonts w:ascii="標楷體" w:eastAsia="標楷體" w:hAnsi="標楷體" w:hint="eastAsia"/>
          <w:b/>
          <w:sz w:val="24"/>
          <w:szCs w:val="24"/>
        </w:rPr>
        <w:t>表</w:t>
      </w:r>
      <w:r w:rsidR="00530C28">
        <w:rPr>
          <w:rFonts w:ascii="標楷體" w:eastAsia="標楷體" w:hAnsi="標楷體"/>
          <w:b/>
          <w:sz w:val="24"/>
          <w:szCs w:val="24"/>
        </w:rPr>
        <w:fldChar w:fldCharType="begin"/>
      </w:r>
      <w:r w:rsidR="00530C28">
        <w:rPr>
          <w:rFonts w:ascii="標楷體" w:eastAsia="標楷體" w:hAnsi="標楷體"/>
          <w:b/>
          <w:sz w:val="24"/>
          <w:szCs w:val="24"/>
        </w:rPr>
        <w:instrText xml:space="preserve"> </w:instrText>
      </w:r>
      <w:r w:rsidR="00530C28">
        <w:rPr>
          <w:rFonts w:ascii="標楷體" w:eastAsia="標楷體" w:hAnsi="標楷體" w:hint="eastAsia"/>
          <w:b/>
          <w:sz w:val="24"/>
          <w:szCs w:val="24"/>
        </w:rPr>
        <w:instrText>SEQ Figure \* ARABIC</w:instrText>
      </w:r>
      <w:r w:rsidR="00530C28">
        <w:rPr>
          <w:rFonts w:ascii="標楷體" w:eastAsia="標楷體" w:hAnsi="標楷體"/>
          <w:b/>
          <w:sz w:val="24"/>
          <w:szCs w:val="24"/>
        </w:rPr>
        <w:instrText xml:space="preserve"> </w:instrText>
      </w:r>
      <w:r w:rsidR="00530C28">
        <w:rPr>
          <w:rFonts w:ascii="標楷體" w:eastAsia="標楷體" w:hAnsi="標楷體"/>
          <w:b/>
          <w:sz w:val="24"/>
          <w:szCs w:val="24"/>
        </w:rPr>
        <w:fldChar w:fldCharType="separate"/>
      </w:r>
      <w:r w:rsidR="0035511C">
        <w:rPr>
          <w:rFonts w:ascii="標楷體" w:eastAsia="標楷體" w:hAnsi="標楷體"/>
          <w:b/>
          <w:noProof/>
          <w:sz w:val="24"/>
          <w:szCs w:val="24"/>
        </w:rPr>
        <w:t>34</w:t>
      </w:r>
      <w:r w:rsidR="00530C28">
        <w:rPr>
          <w:rFonts w:ascii="標楷體" w:eastAsia="標楷體" w:hAnsi="標楷體"/>
          <w:b/>
          <w:sz w:val="24"/>
          <w:szCs w:val="24"/>
        </w:rPr>
        <w:fldChar w:fldCharType="end"/>
      </w:r>
      <w:r w:rsidR="00956406">
        <w:rPr>
          <w:rFonts w:ascii="標楷體" w:eastAsia="標楷體" w:hAnsi="標楷體" w:hint="eastAsia"/>
          <w:b/>
          <w:kern w:val="0"/>
          <w:sz w:val="24"/>
          <w:szCs w:val="24"/>
        </w:rPr>
        <w:t xml:space="preserve">　</w:t>
      </w:r>
      <w:r w:rsidR="00EC441D" w:rsidRPr="00D112E6">
        <w:rPr>
          <w:rFonts w:ascii="標楷體" w:eastAsia="標楷體" w:hAnsi="標楷體" w:hint="eastAsia"/>
          <w:b/>
          <w:sz w:val="24"/>
          <w:szCs w:val="24"/>
        </w:rPr>
        <w:t>刑法第239條有罪判決之性別人數及</w:t>
      </w:r>
      <w:r w:rsidR="00A219FB" w:rsidRPr="00D112E6">
        <w:rPr>
          <w:rFonts w:ascii="標楷體" w:eastAsia="標楷體" w:hAnsi="標楷體" w:hint="eastAsia"/>
          <w:b/>
          <w:sz w:val="24"/>
          <w:szCs w:val="24"/>
        </w:rPr>
        <w:t>比率</w:t>
      </w:r>
      <w:bookmarkEnd w:id="253"/>
    </w:p>
    <w:p w14:paraId="3F1778C9" w14:textId="77777777" w:rsidR="00EC441D" w:rsidRPr="00D112E6" w:rsidRDefault="007D541D" w:rsidP="003A323C">
      <w:pPr>
        <w:pStyle w:val="ac"/>
        <w:spacing w:beforeLines="40" w:before="144"/>
        <w:jc w:val="right"/>
        <w:rPr>
          <w:rFonts w:ascii="標楷體" w:eastAsia="標楷體" w:hAnsi="標楷體"/>
          <w:b/>
          <w:sz w:val="24"/>
          <w:szCs w:val="24"/>
        </w:rPr>
      </w:pPr>
      <w:r>
        <w:rPr>
          <w:rFonts w:ascii="標楷體" w:eastAsia="標楷體" w:hAnsi="標楷體" w:cs="新細明體" w:hint="eastAsia"/>
          <w:kern w:val="0"/>
        </w:rPr>
        <w:t>單位：</w:t>
      </w:r>
      <w:r w:rsidR="006C2A9F">
        <w:rPr>
          <w:rFonts w:ascii="標楷體" w:eastAsia="標楷體" w:hAnsi="標楷體" w:cs="新細明體" w:hint="eastAsia"/>
          <w:kern w:val="0"/>
        </w:rPr>
        <w:t>人</w:t>
      </w:r>
      <w:r w:rsidR="0015682F">
        <w:rPr>
          <w:rFonts w:ascii="標楷體" w:eastAsia="標楷體" w:hAnsi="標楷體" w:cs="新細明體" w:hint="eastAsia"/>
          <w:kern w:val="0"/>
        </w:rPr>
        <w:t>；</w:t>
      </w:r>
      <w:r w:rsidR="009D5EF3">
        <w:rPr>
          <w:rFonts w:ascii="標楷體" w:eastAsia="標楷體" w:hAnsi="標楷體" w:cs="新細明體" w:hint="eastAsia"/>
          <w:kern w:val="0"/>
        </w:rPr>
        <w:t>％</w:t>
      </w:r>
    </w:p>
    <w:tbl>
      <w:tblPr>
        <w:tblStyle w:val="ad"/>
        <w:tblW w:w="5000" w:type="pct"/>
        <w:jc w:val="center"/>
        <w:tblInd w:w="0" w:type="dxa"/>
        <w:tblLook w:val="01E0" w:firstRow="1" w:lastRow="1" w:firstColumn="1" w:lastColumn="1" w:noHBand="0" w:noVBand="0"/>
      </w:tblPr>
      <w:tblGrid>
        <w:gridCol w:w="1423"/>
        <w:gridCol w:w="2037"/>
        <w:gridCol w:w="2038"/>
        <w:gridCol w:w="2036"/>
        <w:gridCol w:w="2036"/>
      </w:tblGrid>
      <w:tr w:rsidR="003C2285" w:rsidRPr="00942186" w14:paraId="06B6A68B" w14:textId="77777777" w:rsidTr="003C2285">
        <w:trPr>
          <w:trHeight w:val="229"/>
          <w:jc w:val="center"/>
        </w:trPr>
        <w:tc>
          <w:tcPr>
            <w:tcW w:w="743" w:type="pct"/>
            <w:vMerge w:val="restart"/>
            <w:tcBorders>
              <w:top w:val="single" w:sz="4" w:space="0" w:color="auto"/>
              <w:left w:val="nil"/>
              <w:right w:val="single" w:sz="4" w:space="0" w:color="auto"/>
              <w:tl2br w:val="single" w:sz="4" w:space="0" w:color="auto"/>
            </w:tcBorders>
            <w:vAlign w:val="center"/>
            <w:hideMark/>
          </w:tcPr>
          <w:p w14:paraId="02818852" w14:textId="77777777" w:rsidR="003C2285" w:rsidRPr="00942186" w:rsidRDefault="003C2285" w:rsidP="003C2285">
            <w:pPr>
              <w:jc w:val="right"/>
              <w:rPr>
                <w:rFonts w:ascii="標楷體" w:eastAsia="標楷體" w:hAnsi="標楷體"/>
                <w:sz w:val="18"/>
                <w:szCs w:val="18"/>
              </w:rPr>
            </w:pPr>
            <w:r>
              <w:rPr>
                <w:rFonts w:ascii="標楷體" w:eastAsia="標楷體" w:hAnsi="標楷體" w:hint="eastAsia"/>
                <w:sz w:val="18"/>
                <w:szCs w:val="18"/>
              </w:rPr>
              <w:t>項目</w:t>
            </w:r>
          </w:p>
          <w:p w14:paraId="3E576856" w14:textId="77777777" w:rsidR="003C2285" w:rsidRPr="00942186" w:rsidRDefault="003C2285" w:rsidP="003C2285">
            <w:pPr>
              <w:rPr>
                <w:rFonts w:ascii="標楷體" w:eastAsia="標楷體" w:hAnsi="標楷體"/>
                <w:sz w:val="18"/>
                <w:szCs w:val="18"/>
              </w:rPr>
            </w:pPr>
            <w:r>
              <w:rPr>
                <w:rFonts w:ascii="標楷體" w:eastAsia="標楷體" w:hAnsi="標楷體" w:hint="eastAsia"/>
                <w:sz w:val="18"/>
                <w:szCs w:val="18"/>
              </w:rPr>
              <w:t>年別</w:t>
            </w:r>
          </w:p>
        </w:tc>
        <w:tc>
          <w:tcPr>
            <w:tcW w:w="2129" w:type="pct"/>
            <w:gridSpan w:val="2"/>
            <w:tcBorders>
              <w:top w:val="single" w:sz="4" w:space="0" w:color="auto"/>
              <w:left w:val="single" w:sz="4" w:space="0" w:color="auto"/>
              <w:bottom w:val="single" w:sz="4" w:space="0" w:color="auto"/>
              <w:right w:val="single" w:sz="4" w:space="0" w:color="auto"/>
            </w:tcBorders>
            <w:hideMark/>
          </w:tcPr>
          <w:p w14:paraId="3A4A8E13" w14:textId="77777777" w:rsidR="003C2285" w:rsidRPr="00942186" w:rsidRDefault="003C2285" w:rsidP="00942186">
            <w:pPr>
              <w:jc w:val="center"/>
              <w:rPr>
                <w:rFonts w:ascii="標楷體" w:eastAsia="標楷體" w:hAnsi="標楷體"/>
                <w:sz w:val="18"/>
                <w:szCs w:val="18"/>
              </w:rPr>
            </w:pPr>
            <w:r w:rsidRPr="00942186">
              <w:rPr>
                <w:rFonts w:ascii="標楷體" w:eastAsia="標楷體" w:hAnsi="標楷體" w:hint="eastAsia"/>
                <w:sz w:val="18"/>
                <w:szCs w:val="18"/>
              </w:rPr>
              <w:t>男</w:t>
            </w:r>
          </w:p>
        </w:tc>
        <w:tc>
          <w:tcPr>
            <w:tcW w:w="2128" w:type="pct"/>
            <w:gridSpan w:val="2"/>
            <w:tcBorders>
              <w:top w:val="single" w:sz="4" w:space="0" w:color="auto"/>
              <w:left w:val="single" w:sz="4" w:space="0" w:color="auto"/>
              <w:bottom w:val="single" w:sz="4" w:space="0" w:color="auto"/>
              <w:right w:val="nil"/>
            </w:tcBorders>
            <w:hideMark/>
          </w:tcPr>
          <w:p w14:paraId="59394FC9" w14:textId="77777777" w:rsidR="003C2285" w:rsidRPr="00942186" w:rsidRDefault="003C2285" w:rsidP="00942186">
            <w:pPr>
              <w:jc w:val="center"/>
              <w:rPr>
                <w:rFonts w:ascii="標楷體" w:eastAsia="標楷體" w:hAnsi="標楷體"/>
                <w:sz w:val="18"/>
                <w:szCs w:val="18"/>
              </w:rPr>
            </w:pPr>
            <w:r w:rsidRPr="00942186">
              <w:rPr>
                <w:rFonts w:ascii="標楷體" w:eastAsia="標楷體" w:hAnsi="標楷體" w:hint="eastAsia"/>
                <w:sz w:val="18"/>
                <w:szCs w:val="18"/>
              </w:rPr>
              <w:t>女</w:t>
            </w:r>
          </w:p>
        </w:tc>
      </w:tr>
      <w:tr w:rsidR="003C2285" w:rsidRPr="00942186" w14:paraId="35D745C4" w14:textId="77777777" w:rsidTr="00492A34">
        <w:trPr>
          <w:trHeight w:val="145"/>
          <w:jc w:val="center"/>
        </w:trPr>
        <w:tc>
          <w:tcPr>
            <w:tcW w:w="743" w:type="pct"/>
            <w:vMerge/>
            <w:tcBorders>
              <w:left w:val="nil"/>
              <w:bottom w:val="single" w:sz="4" w:space="0" w:color="auto"/>
              <w:right w:val="single" w:sz="4" w:space="0" w:color="auto"/>
            </w:tcBorders>
            <w:vAlign w:val="center"/>
            <w:hideMark/>
          </w:tcPr>
          <w:p w14:paraId="281FD1C7" w14:textId="77777777" w:rsidR="003C2285" w:rsidRPr="00942186" w:rsidRDefault="003C2285" w:rsidP="00942186">
            <w:pPr>
              <w:jc w:val="center"/>
              <w:rPr>
                <w:rFonts w:ascii="標楷體" w:eastAsia="標楷體" w:hAnsi="標楷體"/>
                <w:sz w:val="18"/>
                <w:szCs w:val="18"/>
              </w:rPr>
            </w:pPr>
          </w:p>
        </w:tc>
        <w:tc>
          <w:tcPr>
            <w:tcW w:w="1064" w:type="pct"/>
            <w:tcBorders>
              <w:top w:val="single" w:sz="4" w:space="0" w:color="auto"/>
              <w:left w:val="single" w:sz="4" w:space="0" w:color="auto"/>
              <w:bottom w:val="single" w:sz="4" w:space="0" w:color="auto"/>
              <w:right w:val="single" w:sz="4" w:space="0" w:color="auto"/>
            </w:tcBorders>
            <w:hideMark/>
          </w:tcPr>
          <w:p w14:paraId="67BF8A5E" w14:textId="77777777" w:rsidR="003C2285" w:rsidRPr="00942186" w:rsidRDefault="003C2285" w:rsidP="00942186">
            <w:pPr>
              <w:jc w:val="center"/>
              <w:rPr>
                <w:rFonts w:ascii="標楷體" w:eastAsia="標楷體" w:hAnsi="標楷體"/>
                <w:sz w:val="18"/>
                <w:szCs w:val="18"/>
              </w:rPr>
            </w:pPr>
            <w:r w:rsidRPr="00942186">
              <w:rPr>
                <w:rFonts w:ascii="標楷體" w:eastAsia="標楷體" w:hAnsi="標楷體" w:hint="eastAsia"/>
                <w:sz w:val="18"/>
                <w:szCs w:val="18"/>
              </w:rPr>
              <w:t>人數</w:t>
            </w:r>
          </w:p>
        </w:tc>
        <w:tc>
          <w:tcPr>
            <w:tcW w:w="1064" w:type="pct"/>
            <w:tcBorders>
              <w:top w:val="single" w:sz="4" w:space="0" w:color="auto"/>
              <w:left w:val="single" w:sz="4" w:space="0" w:color="auto"/>
              <w:bottom w:val="single" w:sz="4" w:space="0" w:color="auto"/>
              <w:right w:val="single" w:sz="4" w:space="0" w:color="auto"/>
            </w:tcBorders>
            <w:hideMark/>
          </w:tcPr>
          <w:p w14:paraId="3A2C3880" w14:textId="77777777" w:rsidR="003C2285" w:rsidRPr="00942186" w:rsidRDefault="003C2285" w:rsidP="00942186">
            <w:pPr>
              <w:jc w:val="center"/>
              <w:rPr>
                <w:rFonts w:ascii="標楷體" w:eastAsia="標楷體" w:hAnsi="標楷體"/>
                <w:sz w:val="18"/>
                <w:szCs w:val="18"/>
              </w:rPr>
            </w:pPr>
            <w:r w:rsidRPr="00942186">
              <w:rPr>
                <w:rFonts w:ascii="標楷體" w:eastAsia="標楷體" w:hAnsi="標楷體" w:hint="eastAsia"/>
                <w:sz w:val="18"/>
                <w:szCs w:val="18"/>
              </w:rPr>
              <w:t>比率</w:t>
            </w:r>
          </w:p>
        </w:tc>
        <w:tc>
          <w:tcPr>
            <w:tcW w:w="1064" w:type="pct"/>
            <w:tcBorders>
              <w:top w:val="single" w:sz="4" w:space="0" w:color="auto"/>
              <w:left w:val="single" w:sz="4" w:space="0" w:color="auto"/>
              <w:bottom w:val="single" w:sz="4" w:space="0" w:color="auto"/>
              <w:right w:val="single" w:sz="4" w:space="0" w:color="auto"/>
            </w:tcBorders>
            <w:hideMark/>
          </w:tcPr>
          <w:p w14:paraId="4D80661C" w14:textId="77777777" w:rsidR="003C2285" w:rsidRPr="00942186" w:rsidRDefault="003C2285" w:rsidP="00942186">
            <w:pPr>
              <w:jc w:val="center"/>
              <w:rPr>
                <w:rFonts w:ascii="標楷體" w:eastAsia="標楷體" w:hAnsi="標楷體"/>
                <w:sz w:val="18"/>
                <w:szCs w:val="18"/>
              </w:rPr>
            </w:pPr>
            <w:r w:rsidRPr="00942186">
              <w:rPr>
                <w:rFonts w:ascii="標楷體" w:eastAsia="標楷體" w:hAnsi="標楷體" w:hint="eastAsia"/>
                <w:sz w:val="18"/>
                <w:szCs w:val="18"/>
              </w:rPr>
              <w:t>人數</w:t>
            </w:r>
          </w:p>
        </w:tc>
        <w:tc>
          <w:tcPr>
            <w:tcW w:w="1064" w:type="pct"/>
            <w:tcBorders>
              <w:top w:val="single" w:sz="4" w:space="0" w:color="auto"/>
              <w:left w:val="single" w:sz="4" w:space="0" w:color="auto"/>
              <w:bottom w:val="single" w:sz="4" w:space="0" w:color="auto"/>
              <w:right w:val="nil"/>
            </w:tcBorders>
            <w:hideMark/>
          </w:tcPr>
          <w:p w14:paraId="51DA1152" w14:textId="77777777" w:rsidR="003C2285" w:rsidRPr="00942186" w:rsidRDefault="003C2285" w:rsidP="00942186">
            <w:pPr>
              <w:jc w:val="center"/>
              <w:rPr>
                <w:rFonts w:ascii="標楷體" w:eastAsia="標楷體" w:hAnsi="標楷體"/>
                <w:sz w:val="18"/>
                <w:szCs w:val="18"/>
              </w:rPr>
            </w:pPr>
            <w:r w:rsidRPr="00942186">
              <w:rPr>
                <w:rFonts w:ascii="標楷體" w:eastAsia="標楷體" w:hAnsi="標楷體" w:hint="eastAsia"/>
                <w:sz w:val="18"/>
                <w:szCs w:val="18"/>
              </w:rPr>
              <w:t>比率</w:t>
            </w:r>
          </w:p>
        </w:tc>
      </w:tr>
      <w:tr w:rsidR="00FB1C2F" w:rsidRPr="00942186" w14:paraId="5840E1A5" w14:textId="77777777" w:rsidTr="0015682F">
        <w:trPr>
          <w:trHeight w:val="113"/>
          <w:jc w:val="center"/>
        </w:trPr>
        <w:tc>
          <w:tcPr>
            <w:tcW w:w="743" w:type="pct"/>
            <w:tcBorders>
              <w:top w:val="single" w:sz="4" w:space="0" w:color="auto"/>
              <w:left w:val="nil"/>
              <w:bottom w:val="single" w:sz="4" w:space="0" w:color="auto"/>
              <w:right w:val="single" w:sz="4" w:space="0" w:color="auto"/>
            </w:tcBorders>
            <w:vAlign w:val="center"/>
            <w:hideMark/>
          </w:tcPr>
          <w:p w14:paraId="1E9C34EA" w14:textId="77777777" w:rsidR="00FB1C2F" w:rsidRPr="00942186" w:rsidRDefault="00FB1C2F" w:rsidP="0067084A">
            <w:pPr>
              <w:ind w:leftChars="59" w:left="142"/>
              <w:rPr>
                <w:rFonts w:ascii="標楷體" w:eastAsia="標楷體" w:hAnsi="標楷體"/>
                <w:sz w:val="18"/>
                <w:szCs w:val="18"/>
              </w:rPr>
            </w:pPr>
            <w:r w:rsidRPr="00942186">
              <w:rPr>
                <w:rFonts w:ascii="標楷體" w:eastAsia="標楷體" w:hAnsi="標楷體" w:hint="eastAsia"/>
                <w:sz w:val="18"/>
                <w:szCs w:val="18"/>
              </w:rPr>
              <w:t>2008</w:t>
            </w:r>
          </w:p>
        </w:tc>
        <w:tc>
          <w:tcPr>
            <w:tcW w:w="1064" w:type="pct"/>
            <w:tcBorders>
              <w:top w:val="single" w:sz="4" w:space="0" w:color="auto"/>
              <w:left w:val="single" w:sz="4" w:space="0" w:color="auto"/>
              <w:bottom w:val="nil"/>
              <w:right w:val="nil"/>
            </w:tcBorders>
            <w:hideMark/>
          </w:tcPr>
          <w:p w14:paraId="69A6BE23" w14:textId="77777777" w:rsidR="00FB1C2F" w:rsidRPr="00942186" w:rsidRDefault="00FB1C2F" w:rsidP="00942186">
            <w:pPr>
              <w:jc w:val="center"/>
              <w:rPr>
                <w:rFonts w:ascii="標楷體" w:eastAsia="標楷體" w:hAnsi="標楷體"/>
                <w:sz w:val="18"/>
                <w:szCs w:val="18"/>
              </w:rPr>
            </w:pPr>
            <w:r w:rsidRPr="00942186">
              <w:rPr>
                <w:rFonts w:ascii="標楷體" w:eastAsia="標楷體" w:hAnsi="標楷體" w:hint="eastAsia"/>
                <w:sz w:val="18"/>
                <w:szCs w:val="18"/>
              </w:rPr>
              <w:t>183</w:t>
            </w:r>
          </w:p>
        </w:tc>
        <w:tc>
          <w:tcPr>
            <w:tcW w:w="1064" w:type="pct"/>
            <w:tcBorders>
              <w:top w:val="single" w:sz="4" w:space="0" w:color="auto"/>
              <w:left w:val="nil"/>
              <w:bottom w:val="nil"/>
              <w:right w:val="nil"/>
            </w:tcBorders>
            <w:hideMark/>
          </w:tcPr>
          <w:p w14:paraId="3CD92958" w14:textId="77777777" w:rsidR="00FB1C2F" w:rsidRPr="00942186" w:rsidRDefault="00FB1C2F" w:rsidP="00942186">
            <w:pPr>
              <w:jc w:val="center"/>
              <w:rPr>
                <w:rFonts w:ascii="標楷體" w:eastAsia="標楷體" w:hAnsi="標楷體"/>
                <w:sz w:val="18"/>
                <w:szCs w:val="18"/>
              </w:rPr>
            </w:pPr>
            <w:r w:rsidRPr="00942186">
              <w:rPr>
                <w:rFonts w:ascii="標楷體" w:eastAsia="標楷體" w:hAnsi="標楷體" w:hint="eastAsia"/>
                <w:sz w:val="18"/>
                <w:szCs w:val="18"/>
              </w:rPr>
              <w:t>46.7</w:t>
            </w:r>
          </w:p>
        </w:tc>
        <w:tc>
          <w:tcPr>
            <w:tcW w:w="1064" w:type="pct"/>
            <w:tcBorders>
              <w:top w:val="single" w:sz="4" w:space="0" w:color="auto"/>
              <w:left w:val="nil"/>
              <w:bottom w:val="nil"/>
              <w:right w:val="nil"/>
            </w:tcBorders>
            <w:hideMark/>
          </w:tcPr>
          <w:p w14:paraId="7213ECA2" w14:textId="77777777" w:rsidR="00FB1C2F" w:rsidRPr="00942186" w:rsidRDefault="00FB1C2F" w:rsidP="00942186">
            <w:pPr>
              <w:jc w:val="center"/>
              <w:rPr>
                <w:rFonts w:ascii="標楷體" w:eastAsia="標楷體" w:hAnsi="標楷體"/>
                <w:sz w:val="18"/>
                <w:szCs w:val="18"/>
              </w:rPr>
            </w:pPr>
            <w:r w:rsidRPr="00942186">
              <w:rPr>
                <w:rFonts w:ascii="標楷體" w:eastAsia="標楷體" w:hAnsi="標楷體" w:hint="eastAsia"/>
                <w:sz w:val="18"/>
                <w:szCs w:val="18"/>
              </w:rPr>
              <w:t>209</w:t>
            </w:r>
          </w:p>
        </w:tc>
        <w:tc>
          <w:tcPr>
            <w:tcW w:w="1064" w:type="pct"/>
            <w:tcBorders>
              <w:top w:val="single" w:sz="4" w:space="0" w:color="auto"/>
              <w:left w:val="nil"/>
              <w:bottom w:val="nil"/>
              <w:right w:val="nil"/>
            </w:tcBorders>
            <w:hideMark/>
          </w:tcPr>
          <w:p w14:paraId="0169F0A0" w14:textId="77777777" w:rsidR="00FB1C2F" w:rsidRPr="00942186" w:rsidRDefault="00FB1C2F" w:rsidP="00942186">
            <w:pPr>
              <w:jc w:val="center"/>
              <w:rPr>
                <w:rFonts w:ascii="標楷體" w:eastAsia="標楷體" w:hAnsi="標楷體"/>
                <w:sz w:val="18"/>
                <w:szCs w:val="18"/>
              </w:rPr>
            </w:pPr>
            <w:r w:rsidRPr="00942186">
              <w:rPr>
                <w:rFonts w:ascii="標楷體" w:eastAsia="標楷體" w:hAnsi="標楷體" w:hint="eastAsia"/>
                <w:sz w:val="18"/>
                <w:szCs w:val="18"/>
              </w:rPr>
              <w:t>53.3</w:t>
            </w:r>
          </w:p>
        </w:tc>
      </w:tr>
      <w:tr w:rsidR="00FB1C2F" w:rsidRPr="00942186" w14:paraId="43B90C15" w14:textId="77777777" w:rsidTr="0015682F">
        <w:trPr>
          <w:trHeight w:val="275"/>
          <w:jc w:val="center"/>
        </w:trPr>
        <w:tc>
          <w:tcPr>
            <w:tcW w:w="743" w:type="pct"/>
            <w:tcBorders>
              <w:top w:val="single" w:sz="4" w:space="0" w:color="auto"/>
              <w:left w:val="nil"/>
              <w:bottom w:val="single" w:sz="4" w:space="0" w:color="auto"/>
              <w:right w:val="single" w:sz="4" w:space="0" w:color="auto"/>
            </w:tcBorders>
            <w:vAlign w:val="center"/>
            <w:hideMark/>
          </w:tcPr>
          <w:p w14:paraId="4C1D67A2" w14:textId="77777777" w:rsidR="00FB1C2F" w:rsidRPr="00942186" w:rsidRDefault="00FB1C2F" w:rsidP="0067084A">
            <w:pPr>
              <w:ind w:leftChars="59" w:left="142"/>
              <w:rPr>
                <w:rFonts w:ascii="標楷體" w:eastAsia="標楷體" w:hAnsi="標楷體"/>
                <w:sz w:val="18"/>
                <w:szCs w:val="18"/>
              </w:rPr>
            </w:pPr>
            <w:r w:rsidRPr="00942186">
              <w:rPr>
                <w:rFonts w:ascii="標楷體" w:eastAsia="標楷體" w:hAnsi="標楷體" w:hint="eastAsia"/>
                <w:sz w:val="18"/>
                <w:szCs w:val="18"/>
              </w:rPr>
              <w:t>2009</w:t>
            </w:r>
          </w:p>
        </w:tc>
        <w:tc>
          <w:tcPr>
            <w:tcW w:w="1064" w:type="pct"/>
            <w:tcBorders>
              <w:top w:val="nil"/>
              <w:left w:val="single" w:sz="4" w:space="0" w:color="auto"/>
              <w:bottom w:val="nil"/>
              <w:right w:val="nil"/>
            </w:tcBorders>
            <w:hideMark/>
          </w:tcPr>
          <w:p w14:paraId="1F1D9E5A" w14:textId="77777777" w:rsidR="00FB1C2F" w:rsidRPr="00942186" w:rsidRDefault="00FB1C2F" w:rsidP="00942186">
            <w:pPr>
              <w:jc w:val="center"/>
              <w:rPr>
                <w:rFonts w:ascii="標楷體" w:eastAsia="標楷體" w:hAnsi="標楷體"/>
                <w:sz w:val="18"/>
                <w:szCs w:val="18"/>
              </w:rPr>
            </w:pPr>
            <w:r w:rsidRPr="00942186">
              <w:rPr>
                <w:rFonts w:ascii="標楷體" w:eastAsia="標楷體" w:hAnsi="標楷體" w:hint="eastAsia"/>
                <w:sz w:val="18"/>
                <w:szCs w:val="18"/>
              </w:rPr>
              <w:t>139</w:t>
            </w:r>
          </w:p>
        </w:tc>
        <w:tc>
          <w:tcPr>
            <w:tcW w:w="1064" w:type="pct"/>
            <w:tcBorders>
              <w:top w:val="nil"/>
              <w:left w:val="nil"/>
              <w:bottom w:val="nil"/>
              <w:right w:val="nil"/>
            </w:tcBorders>
            <w:hideMark/>
          </w:tcPr>
          <w:p w14:paraId="4E5096C5" w14:textId="77777777" w:rsidR="00FB1C2F" w:rsidRPr="00942186" w:rsidRDefault="00FB1C2F" w:rsidP="00942186">
            <w:pPr>
              <w:jc w:val="center"/>
              <w:rPr>
                <w:rFonts w:ascii="標楷體" w:eastAsia="標楷體" w:hAnsi="標楷體"/>
                <w:sz w:val="18"/>
                <w:szCs w:val="18"/>
              </w:rPr>
            </w:pPr>
            <w:r w:rsidRPr="00942186">
              <w:rPr>
                <w:rFonts w:ascii="標楷體" w:eastAsia="標楷體" w:hAnsi="標楷體" w:hint="eastAsia"/>
                <w:sz w:val="18"/>
                <w:szCs w:val="18"/>
              </w:rPr>
              <w:t>42.2</w:t>
            </w:r>
          </w:p>
        </w:tc>
        <w:tc>
          <w:tcPr>
            <w:tcW w:w="1064" w:type="pct"/>
            <w:tcBorders>
              <w:top w:val="nil"/>
              <w:left w:val="nil"/>
              <w:bottom w:val="nil"/>
              <w:right w:val="nil"/>
            </w:tcBorders>
            <w:hideMark/>
          </w:tcPr>
          <w:p w14:paraId="04B4E6A0" w14:textId="77777777" w:rsidR="00FB1C2F" w:rsidRPr="00942186" w:rsidRDefault="00FB1C2F" w:rsidP="00942186">
            <w:pPr>
              <w:jc w:val="center"/>
              <w:rPr>
                <w:rFonts w:ascii="標楷體" w:eastAsia="標楷體" w:hAnsi="標楷體"/>
                <w:sz w:val="18"/>
                <w:szCs w:val="18"/>
              </w:rPr>
            </w:pPr>
            <w:r w:rsidRPr="00942186">
              <w:rPr>
                <w:rFonts w:ascii="標楷體" w:eastAsia="標楷體" w:hAnsi="標楷體" w:hint="eastAsia"/>
                <w:sz w:val="18"/>
                <w:szCs w:val="18"/>
              </w:rPr>
              <w:t>190</w:t>
            </w:r>
          </w:p>
        </w:tc>
        <w:tc>
          <w:tcPr>
            <w:tcW w:w="1064" w:type="pct"/>
            <w:tcBorders>
              <w:top w:val="nil"/>
              <w:left w:val="nil"/>
              <w:bottom w:val="nil"/>
              <w:right w:val="nil"/>
            </w:tcBorders>
            <w:hideMark/>
          </w:tcPr>
          <w:p w14:paraId="2B00408C" w14:textId="77777777" w:rsidR="00FB1C2F" w:rsidRPr="00942186" w:rsidRDefault="00FB1C2F" w:rsidP="00942186">
            <w:pPr>
              <w:jc w:val="center"/>
              <w:rPr>
                <w:rFonts w:ascii="標楷體" w:eastAsia="標楷體" w:hAnsi="標楷體"/>
                <w:sz w:val="18"/>
                <w:szCs w:val="18"/>
              </w:rPr>
            </w:pPr>
            <w:r w:rsidRPr="00942186">
              <w:rPr>
                <w:rFonts w:ascii="標楷體" w:eastAsia="標楷體" w:hAnsi="標楷體" w:hint="eastAsia"/>
                <w:sz w:val="18"/>
                <w:szCs w:val="18"/>
              </w:rPr>
              <w:t>57.8</w:t>
            </w:r>
          </w:p>
        </w:tc>
      </w:tr>
      <w:tr w:rsidR="00FB1C2F" w:rsidRPr="00942186" w14:paraId="44642BF7" w14:textId="77777777" w:rsidTr="0015682F">
        <w:trPr>
          <w:trHeight w:val="154"/>
          <w:jc w:val="center"/>
        </w:trPr>
        <w:tc>
          <w:tcPr>
            <w:tcW w:w="743" w:type="pct"/>
            <w:tcBorders>
              <w:top w:val="single" w:sz="4" w:space="0" w:color="auto"/>
              <w:left w:val="nil"/>
              <w:bottom w:val="single" w:sz="4" w:space="0" w:color="auto"/>
              <w:right w:val="single" w:sz="4" w:space="0" w:color="auto"/>
            </w:tcBorders>
            <w:vAlign w:val="center"/>
            <w:hideMark/>
          </w:tcPr>
          <w:p w14:paraId="2D115793" w14:textId="77777777" w:rsidR="00FB1C2F" w:rsidRPr="00942186" w:rsidRDefault="00FB1C2F" w:rsidP="0067084A">
            <w:pPr>
              <w:ind w:leftChars="59" w:left="142"/>
              <w:rPr>
                <w:rFonts w:ascii="標楷體" w:eastAsia="標楷體" w:hAnsi="標楷體"/>
                <w:sz w:val="18"/>
                <w:szCs w:val="18"/>
              </w:rPr>
            </w:pPr>
            <w:r w:rsidRPr="00942186">
              <w:rPr>
                <w:rFonts w:ascii="標楷體" w:eastAsia="標楷體" w:hAnsi="標楷體" w:hint="eastAsia"/>
                <w:sz w:val="18"/>
                <w:szCs w:val="18"/>
              </w:rPr>
              <w:t>2010</w:t>
            </w:r>
          </w:p>
        </w:tc>
        <w:tc>
          <w:tcPr>
            <w:tcW w:w="1064" w:type="pct"/>
            <w:tcBorders>
              <w:top w:val="nil"/>
              <w:left w:val="single" w:sz="4" w:space="0" w:color="auto"/>
              <w:bottom w:val="nil"/>
              <w:right w:val="nil"/>
            </w:tcBorders>
            <w:hideMark/>
          </w:tcPr>
          <w:p w14:paraId="0D5962FE" w14:textId="77777777" w:rsidR="00FB1C2F" w:rsidRPr="00942186" w:rsidRDefault="00FB1C2F" w:rsidP="00942186">
            <w:pPr>
              <w:jc w:val="center"/>
              <w:rPr>
                <w:rFonts w:ascii="標楷體" w:eastAsia="標楷體" w:hAnsi="標楷體"/>
                <w:sz w:val="18"/>
                <w:szCs w:val="18"/>
              </w:rPr>
            </w:pPr>
            <w:r w:rsidRPr="00942186">
              <w:rPr>
                <w:rFonts w:ascii="標楷體" w:eastAsia="標楷體" w:hAnsi="標楷體" w:hint="eastAsia"/>
                <w:sz w:val="18"/>
                <w:szCs w:val="18"/>
              </w:rPr>
              <w:t>151</w:t>
            </w:r>
          </w:p>
        </w:tc>
        <w:tc>
          <w:tcPr>
            <w:tcW w:w="1064" w:type="pct"/>
            <w:tcBorders>
              <w:top w:val="nil"/>
              <w:left w:val="nil"/>
              <w:bottom w:val="nil"/>
              <w:right w:val="nil"/>
            </w:tcBorders>
            <w:hideMark/>
          </w:tcPr>
          <w:p w14:paraId="393773C7" w14:textId="77777777" w:rsidR="00FB1C2F" w:rsidRPr="00942186" w:rsidRDefault="00FB1C2F" w:rsidP="00942186">
            <w:pPr>
              <w:jc w:val="center"/>
              <w:rPr>
                <w:rFonts w:ascii="標楷體" w:eastAsia="標楷體" w:hAnsi="標楷體"/>
                <w:sz w:val="18"/>
                <w:szCs w:val="18"/>
              </w:rPr>
            </w:pPr>
            <w:r w:rsidRPr="00942186">
              <w:rPr>
                <w:rFonts w:ascii="標楷體" w:eastAsia="標楷體" w:hAnsi="標楷體" w:hint="eastAsia"/>
                <w:sz w:val="18"/>
                <w:szCs w:val="18"/>
              </w:rPr>
              <w:t>45.9</w:t>
            </w:r>
          </w:p>
        </w:tc>
        <w:tc>
          <w:tcPr>
            <w:tcW w:w="1064" w:type="pct"/>
            <w:tcBorders>
              <w:top w:val="nil"/>
              <w:left w:val="nil"/>
              <w:bottom w:val="nil"/>
              <w:right w:val="nil"/>
            </w:tcBorders>
            <w:hideMark/>
          </w:tcPr>
          <w:p w14:paraId="1F617A67" w14:textId="77777777" w:rsidR="00FB1C2F" w:rsidRPr="00942186" w:rsidRDefault="00FB1C2F" w:rsidP="00942186">
            <w:pPr>
              <w:jc w:val="center"/>
              <w:rPr>
                <w:rFonts w:ascii="標楷體" w:eastAsia="標楷體" w:hAnsi="標楷體"/>
                <w:sz w:val="18"/>
                <w:szCs w:val="18"/>
              </w:rPr>
            </w:pPr>
            <w:r w:rsidRPr="00942186">
              <w:rPr>
                <w:rFonts w:ascii="標楷體" w:eastAsia="標楷體" w:hAnsi="標楷體" w:hint="eastAsia"/>
                <w:sz w:val="18"/>
                <w:szCs w:val="18"/>
              </w:rPr>
              <w:t>178</w:t>
            </w:r>
          </w:p>
        </w:tc>
        <w:tc>
          <w:tcPr>
            <w:tcW w:w="1064" w:type="pct"/>
            <w:tcBorders>
              <w:top w:val="nil"/>
              <w:left w:val="nil"/>
              <w:bottom w:val="nil"/>
              <w:right w:val="nil"/>
            </w:tcBorders>
            <w:hideMark/>
          </w:tcPr>
          <w:p w14:paraId="79A1847A" w14:textId="77777777" w:rsidR="00FB1C2F" w:rsidRPr="00942186" w:rsidRDefault="00FB1C2F" w:rsidP="00942186">
            <w:pPr>
              <w:jc w:val="center"/>
              <w:rPr>
                <w:rFonts w:ascii="標楷體" w:eastAsia="標楷體" w:hAnsi="標楷體"/>
                <w:sz w:val="18"/>
                <w:szCs w:val="18"/>
              </w:rPr>
            </w:pPr>
            <w:r w:rsidRPr="00942186">
              <w:rPr>
                <w:rFonts w:ascii="標楷體" w:eastAsia="標楷體" w:hAnsi="標楷體" w:hint="eastAsia"/>
                <w:sz w:val="18"/>
                <w:szCs w:val="18"/>
              </w:rPr>
              <w:t>54.1</w:t>
            </w:r>
          </w:p>
        </w:tc>
      </w:tr>
      <w:tr w:rsidR="00FB1C2F" w:rsidRPr="00942186" w14:paraId="544A7515" w14:textId="77777777" w:rsidTr="0015682F">
        <w:trPr>
          <w:trHeight w:val="173"/>
          <w:jc w:val="center"/>
        </w:trPr>
        <w:tc>
          <w:tcPr>
            <w:tcW w:w="743" w:type="pct"/>
            <w:tcBorders>
              <w:top w:val="single" w:sz="4" w:space="0" w:color="auto"/>
              <w:left w:val="nil"/>
              <w:bottom w:val="single" w:sz="4" w:space="0" w:color="auto"/>
              <w:right w:val="single" w:sz="4" w:space="0" w:color="auto"/>
            </w:tcBorders>
            <w:vAlign w:val="center"/>
            <w:hideMark/>
          </w:tcPr>
          <w:p w14:paraId="51F76F15" w14:textId="77777777" w:rsidR="00FB1C2F" w:rsidRPr="00942186" w:rsidRDefault="00FB1C2F" w:rsidP="0067084A">
            <w:pPr>
              <w:ind w:leftChars="59" w:left="142"/>
              <w:rPr>
                <w:rFonts w:ascii="標楷體" w:eastAsia="標楷體" w:hAnsi="標楷體"/>
                <w:sz w:val="18"/>
                <w:szCs w:val="18"/>
              </w:rPr>
            </w:pPr>
            <w:r w:rsidRPr="00942186">
              <w:rPr>
                <w:rFonts w:ascii="標楷體" w:eastAsia="標楷體" w:hAnsi="標楷體" w:hint="eastAsia"/>
                <w:sz w:val="18"/>
                <w:szCs w:val="18"/>
              </w:rPr>
              <w:t>2011</w:t>
            </w:r>
          </w:p>
        </w:tc>
        <w:tc>
          <w:tcPr>
            <w:tcW w:w="1064" w:type="pct"/>
            <w:tcBorders>
              <w:top w:val="nil"/>
              <w:left w:val="single" w:sz="4" w:space="0" w:color="auto"/>
              <w:bottom w:val="nil"/>
              <w:right w:val="nil"/>
            </w:tcBorders>
            <w:hideMark/>
          </w:tcPr>
          <w:p w14:paraId="1C6D55FE" w14:textId="77777777" w:rsidR="00FB1C2F" w:rsidRPr="00942186" w:rsidRDefault="00FB1C2F" w:rsidP="00942186">
            <w:pPr>
              <w:jc w:val="center"/>
              <w:rPr>
                <w:rFonts w:ascii="標楷體" w:eastAsia="標楷體" w:hAnsi="標楷體"/>
                <w:sz w:val="18"/>
                <w:szCs w:val="18"/>
              </w:rPr>
            </w:pPr>
            <w:r w:rsidRPr="00942186">
              <w:rPr>
                <w:rFonts w:ascii="標楷體" w:eastAsia="標楷體" w:hAnsi="標楷體" w:hint="eastAsia"/>
                <w:sz w:val="18"/>
                <w:szCs w:val="18"/>
              </w:rPr>
              <w:t>154</w:t>
            </w:r>
          </w:p>
        </w:tc>
        <w:tc>
          <w:tcPr>
            <w:tcW w:w="1064" w:type="pct"/>
            <w:tcBorders>
              <w:top w:val="nil"/>
              <w:left w:val="nil"/>
              <w:bottom w:val="nil"/>
              <w:right w:val="nil"/>
            </w:tcBorders>
            <w:hideMark/>
          </w:tcPr>
          <w:p w14:paraId="2988B130" w14:textId="77777777" w:rsidR="00FB1C2F" w:rsidRPr="00942186" w:rsidRDefault="00FB1C2F" w:rsidP="00942186">
            <w:pPr>
              <w:jc w:val="center"/>
              <w:rPr>
                <w:rFonts w:ascii="標楷體" w:eastAsia="標楷體" w:hAnsi="標楷體"/>
                <w:sz w:val="18"/>
                <w:szCs w:val="18"/>
              </w:rPr>
            </w:pPr>
            <w:r w:rsidRPr="00942186">
              <w:rPr>
                <w:rFonts w:ascii="標楷體" w:eastAsia="標楷體" w:hAnsi="標楷體" w:hint="eastAsia"/>
                <w:sz w:val="18"/>
                <w:szCs w:val="18"/>
              </w:rPr>
              <w:t>44.8</w:t>
            </w:r>
          </w:p>
        </w:tc>
        <w:tc>
          <w:tcPr>
            <w:tcW w:w="1064" w:type="pct"/>
            <w:tcBorders>
              <w:top w:val="nil"/>
              <w:left w:val="nil"/>
              <w:bottom w:val="nil"/>
              <w:right w:val="nil"/>
            </w:tcBorders>
            <w:hideMark/>
          </w:tcPr>
          <w:p w14:paraId="7C0255F3" w14:textId="77777777" w:rsidR="00FB1C2F" w:rsidRPr="00942186" w:rsidRDefault="00FB1C2F" w:rsidP="00942186">
            <w:pPr>
              <w:jc w:val="center"/>
              <w:rPr>
                <w:rFonts w:ascii="標楷體" w:eastAsia="標楷體" w:hAnsi="標楷體"/>
                <w:sz w:val="18"/>
                <w:szCs w:val="18"/>
              </w:rPr>
            </w:pPr>
            <w:r w:rsidRPr="00942186">
              <w:rPr>
                <w:rFonts w:ascii="標楷體" w:eastAsia="標楷體" w:hAnsi="標楷體" w:hint="eastAsia"/>
                <w:sz w:val="18"/>
                <w:szCs w:val="18"/>
              </w:rPr>
              <w:t>190</w:t>
            </w:r>
          </w:p>
        </w:tc>
        <w:tc>
          <w:tcPr>
            <w:tcW w:w="1064" w:type="pct"/>
            <w:tcBorders>
              <w:top w:val="nil"/>
              <w:left w:val="nil"/>
              <w:bottom w:val="nil"/>
              <w:right w:val="nil"/>
            </w:tcBorders>
            <w:hideMark/>
          </w:tcPr>
          <w:p w14:paraId="00A8517A" w14:textId="77777777" w:rsidR="00FB1C2F" w:rsidRPr="00942186" w:rsidRDefault="00FB1C2F" w:rsidP="00942186">
            <w:pPr>
              <w:jc w:val="center"/>
              <w:rPr>
                <w:rFonts w:ascii="標楷體" w:eastAsia="標楷體" w:hAnsi="標楷體"/>
                <w:sz w:val="18"/>
                <w:szCs w:val="18"/>
              </w:rPr>
            </w:pPr>
            <w:r w:rsidRPr="00942186">
              <w:rPr>
                <w:rFonts w:ascii="標楷體" w:eastAsia="標楷體" w:hAnsi="標楷體" w:hint="eastAsia"/>
                <w:sz w:val="18"/>
                <w:szCs w:val="18"/>
              </w:rPr>
              <w:t>55.2</w:t>
            </w:r>
          </w:p>
        </w:tc>
      </w:tr>
      <w:tr w:rsidR="00FB1C2F" w:rsidRPr="00942186" w14:paraId="2DA4D4F5" w14:textId="77777777" w:rsidTr="0015682F">
        <w:trPr>
          <w:trHeight w:val="53"/>
          <w:jc w:val="center"/>
        </w:trPr>
        <w:tc>
          <w:tcPr>
            <w:tcW w:w="743" w:type="pct"/>
            <w:tcBorders>
              <w:top w:val="single" w:sz="4" w:space="0" w:color="auto"/>
              <w:left w:val="nil"/>
              <w:bottom w:val="single" w:sz="4" w:space="0" w:color="auto"/>
              <w:right w:val="single" w:sz="4" w:space="0" w:color="auto"/>
            </w:tcBorders>
            <w:vAlign w:val="center"/>
            <w:hideMark/>
          </w:tcPr>
          <w:p w14:paraId="477A9693" w14:textId="77777777" w:rsidR="00FB1C2F" w:rsidRPr="00942186" w:rsidRDefault="00FB1C2F" w:rsidP="0067084A">
            <w:pPr>
              <w:ind w:leftChars="59" w:left="142"/>
              <w:rPr>
                <w:rFonts w:ascii="標楷體" w:eastAsia="標楷體" w:hAnsi="標楷體"/>
                <w:sz w:val="18"/>
                <w:szCs w:val="18"/>
              </w:rPr>
            </w:pPr>
            <w:r w:rsidRPr="00942186">
              <w:rPr>
                <w:rFonts w:ascii="標楷體" w:eastAsia="標楷體" w:hAnsi="標楷體" w:hint="eastAsia"/>
                <w:sz w:val="18"/>
                <w:szCs w:val="18"/>
              </w:rPr>
              <w:t>2012</w:t>
            </w:r>
          </w:p>
        </w:tc>
        <w:tc>
          <w:tcPr>
            <w:tcW w:w="1064" w:type="pct"/>
            <w:tcBorders>
              <w:top w:val="nil"/>
              <w:left w:val="single" w:sz="4" w:space="0" w:color="auto"/>
              <w:bottom w:val="nil"/>
              <w:right w:val="nil"/>
            </w:tcBorders>
            <w:hideMark/>
          </w:tcPr>
          <w:p w14:paraId="44EF5294" w14:textId="77777777" w:rsidR="00FB1C2F" w:rsidRPr="00942186" w:rsidRDefault="00FB1C2F" w:rsidP="00942186">
            <w:pPr>
              <w:jc w:val="center"/>
              <w:rPr>
                <w:rFonts w:ascii="標楷體" w:eastAsia="標楷體" w:hAnsi="標楷體"/>
                <w:sz w:val="18"/>
                <w:szCs w:val="18"/>
              </w:rPr>
            </w:pPr>
            <w:r w:rsidRPr="00942186">
              <w:rPr>
                <w:rFonts w:ascii="標楷體" w:eastAsia="標楷體" w:hAnsi="標楷體" w:hint="eastAsia"/>
                <w:sz w:val="18"/>
                <w:szCs w:val="18"/>
              </w:rPr>
              <w:t>155</w:t>
            </w:r>
          </w:p>
        </w:tc>
        <w:tc>
          <w:tcPr>
            <w:tcW w:w="1064" w:type="pct"/>
            <w:tcBorders>
              <w:top w:val="nil"/>
              <w:left w:val="nil"/>
              <w:bottom w:val="nil"/>
              <w:right w:val="nil"/>
            </w:tcBorders>
            <w:hideMark/>
          </w:tcPr>
          <w:p w14:paraId="2C3FD50E" w14:textId="77777777" w:rsidR="00FB1C2F" w:rsidRPr="00942186" w:rsidRDefault="00FB1C2F" w:rsidP="00942186">
            <w:pPr>
              <w:jc w:val="center"/>
              <w:rPr>
                <w:rFonts w:ascii="標楷體" w:eastAsia="標楷體" w:hAnsi="標楷體"/>
                <w:sz w:val="18"/>
                <w:szCs w:val="18"/>
              </w:rPr>
            </w:pPr>
            <w:r w:rsidRPr="00942186">
              <w:rPr>
                <w:rFonts w:ascii="標楷體" w:eastAsia="標楷體" w:hAnsi="標楷體" w:hint="eastAsia"/>
                <w:sz w:val="18"/>
                <w:szCs w:val="18"/>
              </w:rPr>
              <w:t>46.3</w:t>
            </w:r>
          </w:p>
        </w:tc>
        <w:tc>
          <w:tcPr>
            <w:tcW w:w="1064" w:type="pct"/>
            <w:tcBorders>
              <w:top w:val="nil"/>
              <w:left w:val="nil"/>
              <w:bottom w:val="nil"/>
              <w:right w:val="nil"/>
            </w:tcBorders>
            <w:hideMark/>
          </w:tcPr>
          <w:p w14:paraId="27DD3309" w14:textId="77777777" w:rsidR="00FB1C2F" w:rsidRPr="00942186" w:rsidRDefault="00FB1C2F" w:rsidP="00942186">
            <w:pPr>
              <w:jc w:val="center"/>
              <w:rPr>
                <w:rFonts w:ascii="標楷體" w:eastAsia="標楷體" w:hAnsi="標楷體"/>
                <w:sz w:val="18"/>
                <w:szCs w:val="18"/>
              </w:rPr>
            </w:pPr>
            <w:r w:rsidRPr="00942186">
              <w:rPr>
                <w:rFonts w:ascii="標楷體" w:eastAsia="標楷體" w:hAnsi="標楷體" w:hint="eastAsia"/>
                <w:sz w:val="18"/>
                <w:szCs w:val="18"/>
              </w:rPr>
              <w:t>180</w:t>
            </w:r>
          </w:p>
        </w:tc>
        <w:tc>
          <w:tcPr>
            <w:tcW w:w="1064" w:type="pct"/>
            <w:tcBorders>
              <w:top w:val="nil"/>
              <w:left w:val="nil"/>
              <w:bottom w:val="nil"/>
              <w:right w:val="nil"/>
            </w:tcBorders>
            <w:hideMark/>
          </w:tcPr>
          <w:p w14:paraId="6BFB958B" w14:textId="77777777" w:rsidR="00FB1C2F" w:rsidRPr="00942186" w:rsidRDefault="00FB1C2F" w:rsidP="00942186">
            <w:pPr>
              <w:jc w:val="center"/>
              <w:rPr>
                <w:rFonts w:ascii="標楷體" w:eastAsia="標楷體" w:hAnsi="標楷體"/>
                <w:sz w:val="18"/>
                <w:szCs w:val="18"/>
              </w:rPr>
            </w:pPr>
            <w:r w:rsidRPr="00942186">
              <w:rPr>
                <w:rFonts w:ascii="標楷體" w:eastAsia="標楷體" w:hAnsi="標楷體" w:hint="eastAsia"/>
                <w:sz w:val="18"/>
                <w:szCs w:val="18"/>
              </w:rPr>
              <w:t>53.7</w:t>
            </w:r>
          </w:p>
        </w:tc>
      </w:tr>
      <w:tr w:rsidR="00FB1C2F" w:rsidRPr="00942186" w14:paraId="68EFF90A" w14:textId="77777777" w:rsidTr="0015682F">
        <w:trPr>
          <w:trHeight w:val="53"/>
          <w:jc w:val="center"/>
        </w:trPr>
        <w:tc>
          <w:tcPr>
            <w:tcW w:w="743" w:type="pct"/>
            <w:tcBorders>
              <w:top w:val="single" w:sz="4" w:space="0" w:color="auto"/>
              <w:left w:val="nil"/>
              <w:bottom w:val="single" w:sz="4" w:space="0" w:color="auto"/>
              <w:right w:val="single" w:sz="4" w:space="0" w:color="auto"/>
            </w:tcBorders>
            <w:vAlign w:val="center"/>
          </w:tcPr>
          <w:p w14:paraId="278A7E5E" w14:textId="77777777" w:rsidR="00FB1C2F" w:rsidRPr="00942186" w:rsidRDefault="00FB1C2F" w:rsidP="0067084A">
            <w:pPr>
              <w:ind w:leftChars="59" w:left="142"/>
              <w:rPr>
                <w:rFonts w:ascii="標楷體" w:eastAsia="標楷體" w:hAnsi="標楷體"/>
                <w:sz w:val="18"/>
                <w:szCs w:val="18"/>
              </w:rPr>
            </w:pPr>
            <w:r w:rsidRPr="00942186">
              <w:rPr>
                <w:rFonts w:ascii="標楷體" w:eastAsia="標楷體" w:hAnsi="標楷體" w:hint="eastAsia"/>
                <w:sz w:val="18"/>
                <w:szCs w:val="18"/>
              </w:rPr>
              <w:t>2013</w:t>
            </w:r>
          </w:p>
        </w:tc>
        <w:tc>
          <w:tcPr>
            <w:tcW w:w="1064" w:type="pct"/>
            <w:tcBorders>
              <w:top w:val="nil"/>
              <w:left w:val="single" w:sz="4" w:space="0" w:color="auto"/>
              <w:bottom w:val="nil"/>
              <w:right w:val="nil"/>
            </w:tcBorders>
            <w:vAlign w:val="center"/>
          </w:tcPr>
          <w:p w14:paraId="071E9AF1" w14:textId="77777777" w:rsidR="00FB1C2F" w:rsidRPr="00942186" w:rsidRDefault="00FB1C2F" w:rsidP="00942186">
            <w:pPr>
              <w:jc w:val="center"/>
              <w:rPr>
                <w:rFonts w:ascii="標楷體" w:eastAsia="標楷體" w:hAnsi="標楷體"/>
                <w:sz w:val="18"/>
                <w:szCs w:val="18"/>
              </w:rPr>
            </w:pPr>
            <w:r w:rsidRPr="00942186">
              <w:rPr>
                <w:rFonts w:ascii="標楷體" w:eastAsia="標楷體" w:hAnsi="標楷體"/>
                <w:sz w:val="18"/>
                <w:szCs w:val="18"/>
              </w:rPr>
              <w:t xml:space="preserve">162 </w:t>
            </w:r>
          </w:p>
        </w:tc>
        <w:tc>
          <w:tcPr>
            <w:tcW w:w="1064" w:type="pct"/>
            <w:tcBorders>
              <w:top w:val="nil"/>
              <w:left w:val="nil"/>
              <w:bottom w:val="nil"/>
              <w:right w:val="nil"/>
            </w:tcBorders>
            <w:vAlign w:val="center"/>
          </w:tcPr>
          <w:p w14:paraId="3C2ACB45" w14:textId="77777777" w:rsidR="00FB1C2F" w:rsidRPr="00942186" w:rsidRDefault="00FB1C2F" w:rsidP="00942186">
            <w:pPr>
              <w:jc w:val="center"/>
              <w:rPr>
                <w:rFonts w:ascii="標楷體" w:eastAsia="標楷體" w:hAnsi="標楷體"/>
                <w:sz w:val="18"/>
                <w:szCs w:val="18"/>
              </w:rPr>
            </w:pPr>
            <w:r w:rsidRPr="00942186">
              <w:rPr>
                <w:rFonts w:ascii="標楷體" w:eastAsia="標楷體" w:hAnsi="標楷體"/>
                <w:sz w:val="18"/>
                <w:szCs w:val="18"/>
              </w:rPr>
              <w:t>47.6</w:t>
            </w:r>
          </w:p>
        </w:tc>
        <w:tc>
          <w:tcPr>
            <w:tcW w:w="1064" w:type="pct"/>
            <w:tcBorders>
              <w:top w:val="nil"/>
              <w:left w:val="nil"/>
              <w:bottom w:val="nil"/>
              <w:right w:val="nil"/>
            </w:tcBorders>
            <w:vAlign w:val="center"/>
          </w:tcPr>
          <w:p w14:paraId="50C4E6FD" w14:textId="77777777" w:rsidR="00FB1C2F" w:rsidRPr="00942186" w:rsidRDefault="00FB1C2F" w:rsidP="00942186">
            <w:pPr>
              <w:jc w:val="center"/>
              <w:rPr>
                <w:rFonts w:ascii="標楷體" w:eastAsia="標楷體" w:hAnsi="標楷體"/>
                <w:sz w:val="18"/>
                <w:szCs w:val="18"/>
              </w:rPr>
            </w:pPr>
            <w:r w:rsidRPr="00942186">
              <w:rPr>
                <w:rFonts w:ascii="標楷體" w:eastAsia="標楷體" w:hAnsi="標楷體"/>
                <w:sz w:val="18"/>
                <w:szCs w:val="18"/>
              </w:rPr>
              <w:t xml:space="preserve">178 </w:t>
            </w:r>
          </w:p>
        </w:tc>
        <w:tc>
          <w:tcPr>
            <w:tcW w:w="1064" w:type="pct"/>
            <w:tcBorders>
              <w:top w:val="nil"/>
              <w:left w:val="nil"/>
              <w:bottom w:val="nil"/>
              <w:right w:val="nil"/>
            </w:tcBorders>
            <w:vAlign w:val="center"/>
          </w:tcPr>
          <w:p w14:paraId="2CDE5858" w14:textId="77777777" w:rsidR="00FB1C2F" w:rsidRPr="00942186" w:rsidRDefault="00FB1C2F" w:rsidP="00942186">
            <w:pPr>
              <w:jc w:val="center"/>
              <w:rPr>
                <w:rFonts w:ascii="標楷體" w:eastAsia="標楷體" w:hAnsi="標楷體"/>
                <w:sz w:val="18"/>
                <w:szCs w:val="18"/>
              </w:rPr>
            </w:pPr>
            <w:r w:rsidRPr="00942186">
              <w:rPr>
                <w:rFonts w:ascii="標楷體" w:eastAsia="標楷體" w:hAnsi="標楷體"/>
                <w:sz w:val="18"/>
                <w:szCs w:val="18"/>
              </w:rPr>
              <w:t>52.4</w:t>
            </w:r>
          </w:p>
        </w:tc>
      </w:tr>
      <w:tr w:rsidR="00FB1C2F" w:rsidRPr="00942186" w14:paraId="10CA9364" w14:textId="77777777" w:rsidTr="0015682F">
        <w:trPr>
          <w:trHeight w:val="53"/>
          <w:jc w:val="center"/>
        </w:trPr>
        <w:tc>
          <w:tcPr>
            <w:tcW w:w="743" w:type="pct"/>
            <w:tcBorders>
              <w:top w:val="single" w:sz="4" w:space="0" w:color="auto"/>
              <w:left w:val="nil"/>
              <w:bottom w:val="single" w:sz="4" w:space="0" w:color="auto"/>
              <w:right w:val="single" w:sz="4" w:space="0" w:color="auto"/>
            </w:tcBorders>
            <w:vAlign w:val="center"/>
          </w:tcPr>
          <w:p w14:paraId="5931E300" w14:textId="77777777" w:rsidR="00FB1C2F" w:rsidRPr="00942186" w:rsidRDefault="00FB1C2F" w:rsidP="0067084A">
            <w:pPr>
              <w:ind w:leftChars="59" w:left="142"/>
              <w:rPr>
                <w:rFonts w:ascii="標楷體" w:eastAsia="標楷體" w:hAnsi="標楷體"/>
                <w:sz w:val="18"/>
                <w:szCs w:val="18"/>
              </w:rPr>
            </w:pPr>
            <w:r w:rsidRPr="00942186">
              <w:rPr>
                <w:rFonts w:ascii="標楷體" w:eastAsia="標楷體" w:hAnsi="標楷體" w:hint="eastAsia"/>
                <w:sz w:val="18"/>
                <w:szCs w:val="18"/>
              </w:rPr>
              <w:t>2014</w:t>
            </w:r>
          </w:p>
        </w:tc>
        <w:tc>
          <w:tcPr>
            <w:tcW w:w="1064" w:type="pct"/>
            <w:tcBorders>
              <w:top w:val="nil"/>
              <w:left w:val="single" w:sz="4" w:space="0" w:color="auto"/>
              <w:bottom w:val="nil"/>
              <w:right w:val="nil"/>
            </w:tcBorders>
            <w:vAlign w:val="center"/>
          </w:tcPr>
          <w:p w14:paraId="69DE6631" w14:textId="77777777" w:rsidR="00FB1C2F" w:rsidRPr="00942186" w:rsidRDefault="00FB1C2F" w:rsidP="00942186">
            <w:pPr>
              <w:jc w:val="center"/>
              <w:rPr>
                <w:rFonts w:ascii="標楷體" w:eastAsia="標楷體" w:hAnsi="標楷體"/>
                <w:sz w:val="18"/>
                <w:szCs w:val="18"/>
              </w:rPr>
            </w:pPr>
            <w:r w:rsidRPr="00942186">
              <w:rPr>
                <w:rFonts w:ascii="標楷體" w:eastAsia="標楷體" w:hAnsi="標楷體"/>
                <w:sz w:val="18"/>
                <w:szCs w:val="18"/>
              </w:rPr>
              <w:t xml:space="preserve">131 </w:t>
            </w:r>
          </w:p>
        </w:tc>
        <w:tc>
          <w:tcPr>
            <w:tcW w:w="1064" w:type="pct"/>
            <w:tcBorders>
              <w:top w:val="nil"/>
              <w:left w:val="nil"/>
              <w:bottom w:val="nil"/>
              <w:right w:val="nil"/>
            </w:tcBorders>
            <w:vAlign w:val="center"/>
          </w:tcPr>
          <w:p w14:paraId="140354EC" w14:textId="77777777" w:rsidR="00FB1C2F" w:rsidRPr="00942186" w:rsidRDefault="00FB1C2F" w:rsidP="00942186">
            <w:pPr>
              <w:jc w:val="center"/>
              <w:rPr>
                <w:rFonts w:ascii="標楷體" w:eastAsia="標楷體" w:hAnsi="標楷體"/>
                <w:sz w:val="18"/>
                <w:szCs w:val="18"/>
              </w:rPr>
            </w:pPr>
            <w:r w:rsidRPr="00942186">
              <w:rPr>
                <w:rFonts w:ascii="標楷體" w:eastAsia="標楷體" w:hAnsi="標楷體"/>
                <w:sz w:val="18"/>
                <w:szCs w:val="18"/>
              </w:rPr>
              <w:t>41.6</w:t>
            </w:r>
          </w:p>
        </w:tc>
        <w:tc>
          <w:tcPr>
            <w:tcW w:w="1064" w:type="pct"/>
            <w:tcBorders>
              <w:top w:val="nil"/>
              <w:left w:val="nil"/>
              <w:bottom w:val="nil"/>
              <w:right w:val="nil"/>
            </w:tcBorders>
            <w:vAlign w:val="center"/>
          </w:tcPr>
          <w:p w14:paraId="5EDDA385" w14:textId="77777777" w:rsidR="00FB1C2F" w:rsidRPr="00942186" w:rsidRDefault="00FB1C2F" w:rsidP="00942186">
            <w:pPr>
              <w:jc w:val="center"/>
              <w:rPr>
                <w:rFonts w:ascii="標楷體" w:eastAsia="標楷體" w:hAnsi="標楷體"/>
                <w:sz w:val="18"/>
                <w:szCs w:val="18"/>
              </w:rPr>
            </w:pPr>
            <w:r w:rsidRPr="00942186">
              <w:rPr>
                <w:rFonts w:ascii="標楷體" w:eastAsia="標楷體" w:hAnsi="標楷體"/>
                <w:sz w:val="18"/>
                <w:szCs w:val="18"/>
              </w:rPr>
              <w:t xml:space="preserve">184 </w:t>
            </w:r>
          </w:p>
        </w:tc>
        <w:tc>
          <w:tcPr>
            <w:tcW w:w="1064" w:type="pct"/>
            <w:tcBorders>
              <w:top w:val="nil"/>
              <w:left w:val="nil"/>
              <w:bottom w:val="nil"/>
              <w:right w:val="nil"/>
            </w:tcBorders>
            <w:vAlign w:val="center"/>
          </w:tcPr>
          <w:p w14:paraId="77D71196" w14:textId="77777777" w:rsidR="00FB1C2F" w:rsidRPr="00942186" w:rsidRDefault="00FB1C2F" w:rsidP="00942186">
            <w:pPr>
              <w:jc w:val="center"/>
              <w:rPr>
                <w:rFonts w:ascii="標楷體" w:eastAsia="標楷體" w:hAnsi="標楷體"/>
                <w:sz w:val="18"/>
                <w:szCs w:val="18"/>
              </w:rPr>
            </w:pPr>
            <w:r w:rsidRPr="00942186">
              <w:rPr>
                <w:rFonts w:ascii="標楷體" w:eastAsia="標楷體" w:hAnsi="標楷體"/>
                <w:sz w:val="18"/>
                <w:szCs w:val="18"/>
              </w:rPr>
              <w:t>58.4</w:t>
            </w:r>
          </w:p>
        </w:tc>
      </w:tr>
      <w:tr w:rsidR="00877D58" w:rsidRPr="00942186" w14:paraId="12A708AA" w14:textId="77777777" w:rsidTr="0015682F">
        <w:trPr>
          <w:trHeight w:val="53"/>
          <w:jc w:val="center"/>
        </w:trPr>
        <w:tc>
          <w:tcPr>
            <w:tcW w:w="743" w:type="pct"/>
            <w:tcBorders>
              <w:top w:val="single" w:sz="4" w:space="0" w:color="auto"/>
              <w:left w:val="nil"/>
              <w:bottom w:val="single" w:sz="4" w:space="0" w:color="auto"/>
              <w:right w:val="single" w:sz="4" w:space="0" w:color="auto"/>
            </w:tcBorders>
            <w:vAlign w:val="center"/>
          </w:tcPr>
          <w:p w14:paraId="46852C62" w14:textId="77777777" w:rsidR="00877D58" w:rsidRPr="00942186" w:rsidRDefault="00877D58" w:rsidP="0067084A">
            <w:pPr>
              <w:ind w:leftChars="59" w:left="142"/>
              <w:rPr>
                <w:rFonts w:ascii="標楷體" w:eastAsia="標楷體" w:hAnsi="標楷體"/>
                <w:sz w:val="18"/>
                <w:szCs w:val="18"/>
              </w:rPr>
            </w:pPr>
            <w:r>
              <w:rPr>
                <w:rFonts w:ascii="標楷體" w:eastAsia="標楷體" w:hAnsi="標楷體" w:hint="eastAsia"/>
                <w:sz w:val="18"/>
                <w:szCs w:val="18"/>
              </w:rPr>
              <w:t>2015</w:t>
            </w:r>
            <w:r w:rsidR="009D5EF3">
              <w:rPr>
                <w:rFonts w:ascii="標楷體" w:eastAsia="標楷體" w:hAnsi="標楷體" w:hint="eastAsia"/>
                <w:sz w:val="18"/>
                <w:szCs w:val="18"/>
              </w:rPr>
              <w:t>（</w:t>
            </w:r>
            <w:r>
              <w:rPr>
                <w:rFonts w:ascii="標楷體" w:eastAsia="標楷體" w:hAnsi="標楷體" w:hint="eastAsia"/>
                <w:sz w:val="18"/>
                <w:szCs w:val="18"/>
              </w:rPr>
              <w:t>1-10</w:t>
            </w:r>
            <w:r w:rsidR="009D5EF3">
              <w:rPr>
                <w:rFonts w:ascii="標楷體" w:eastAsia="標楷體" w:hAnsi="標楷體" w:hint="eastAsia"/>
                <w:sz w:val="18"/>
                <w:szCs w:val="18"/>
              </w:rPr>
              <w:t>）</w:t>
            </w:r>
          </w:p>
        </w:tc>
        <w:tc>
          <w:tcPr>
            <w:tcW w:w="1064" w:type="pct"/>
            <w:tcBorders>
              <w:top w:val="nil"/>
              <w:left w:val="single" w:sz="4" w:space="0" w:color="auto"/>
              <w:bottom w:val="single" w:sz="4" w:space="0" w:color="auto"/>
              <w:right w:val="nil"/>
            </w:tcBorders>
          </w:tcPr>
          <w:p w14:paraId="7E048942" w14:textId="77777777" w:rsidR="00877D58" w:rsidRPr="00877D58" w:rsidRDefault="00877D58" w:rsidP="00877D58">
            <w:pPr>
              <w:jc w:val="center"/>
              <w:rPr>
                <w:rFonts w:ascii="標楷體" w:eastAsia="標楷體" w:hAnsi="標楷體"/>
                <w:sz w:val="18"/>
                <w:szCs w:val="18"/>
              </w:rPr>
            </w:pPr>
            <w:r w:rsidRPr="00877D58">
              <w:rPr>
                <w:rFonts w:ascii="標楷體" w:eastAsia="標楷體" w:hAnsi="標楷體"/>
                <w:sz w:val="18"/>
                <w:szCs w:val="18"/>
              </w:rPr>
              <w:t xml:space="preserve">111 </w:t>
            </w:r>
          </w:p>
        </w:tc>
        <w:tc>
          <w:tcPr>
            <w:tcW w:w="1064" w:type="pct"/>
            <w:tcBorders>
              <w:top w:val="nil"/>
              <w:left w:val="nil"/>
              <w:bottom w:val="single" w:sz="4" w:space="0" w:color="auto"/>
              <w:right w:val="nil"/>
            </w:tcBorders>
          </w:tcPr>
          <w:p w14:paraId="0F12AB21" w14:textId="77777777" w:rsidR="00877D58" w:rsidRPr="00877D58" w:rsidRDefault="00877D58" w:rsidP="00877D58">
            <w:pPr>
              <w:jc w:val="center"/>
              <w:rPr>
                <w:rFonts w:ascii="標楷體" w:eastAsia="標楷體" w:hAnsi="標楷體"/>
                <w:sz w:val="18"/>
                <w:szCs w:val="18"/>
              </w:rPr>
            </w:pPr>
            <w:r w:rsidRPr="00877D58">
              <w:rPr>
                <w:rFonts w:ascii="標楷體" w:eastAsia="標楷體" w:hAnsi="標楷體"/>
                <w:sz w:val="18"/>
                <w:szCs w:val="18"/>
              </w:rPr>
              <w:t>46.1</w:t>
            </w:r>
          </w:p>
        </w:tc>
        <w:tc>
          <w:tcPr>
            <w:tcW w:w="1064" w:type="pct"/>
            <w:tcBorders>
              <w:top w:val="nil"/>
              <w:left w:val="nil"/>
              <w:bottom w:val="single" w:sz="4" w:space="0" w:color="auto"/>
              <w:right w:val="nil"/>
            </w:tcBorders>
          </w:tcPr>
          <w:p w14:paraId="5A3BD818" w14:textId="77777777" w:rsidR="00877D58" w:rsidRPr="00877D58" w:rsidRDefault="00877D58" w:rsidP="00877D58">
            <w:pPr>
              <w:jc w:val="center"/>
              <w:rPr>
                <w:rFonts w:ascii="標楷體" w:eastAsia="標楷體" w:hAnsi="標楷體"/>
                <w:sz w:val="18"/>
                <w:szCs w:val="18"/>
              </w:rPr>
            </w:pPr>
            <w:r w:rsidRPr="00877D58">
              <w:rPr>
                <w:rFonts w:ascii="標楷體" w:eastAsia="標楷體" w:hAnsi="標楷體"/>
                <w:sz w:val="18"/>
                <w:szCs w:val="18"/>
              </w:rPr>
              <w:t xml:space="preserve">130 </w:t>
            </w:r>
          </w:p>
        </w:tc>
        <w:tc>
          <w:tcPr>
            <w:tcW w:w="1064" w:type="pct"/>
            <w:tcBorders>
              <w:top w:val="nil"/>
              <w:left w:val="nil"/>
              <w:bottom w:val="single" w:sz="4" w:space="0" w:color="auto"/>
              <w:right w:val="nil"/>
            </w:tcBorders>
          </w:tcPr>
          <w:p w14:paraId="44DDF905" w14:textId="77777777" w:rsidR="00877D58" w:rsidRPr="00877D58" w:rsidRDefault="00877D58" w:rsidP="00877D58">
            <w:pPr>
              <w:jc w:val="center"/>
              <w:rPr>
                <w:rFonts w:ascii="標楷體" w:eastAsia="標楷體" w:hAnsi="標楷體"/>
                <w:sz w:val="18"/>
                <w:szCs w:val="18"/>
              </w:rPr>
            </w:pPr>
            <w:r w:rsidRPr="00877D58">
              <w:rPr>
                <w:rFonts w:ascii="標楷體" w:eastAsia="標楷體" w:hAnsi="標楷體"/>
                <w:sz w:val="18"/>
                <w:szCs w:val="18"/>
              </w:rPr>
              <w:t>53.9</w:t>
            </w:r>
          </w:p>
        </w:tc>
      </w:tr>
    </w:tbl>
    <w:p w14:paraId="2D041F0D" w14:textId="77777777" w:rsidR="007816B5" w:rsidRPr="00484566" w:rsidRDefault="007816B5" w:rsidP="0015682F">
      <w:pPr>
        <w:rPr>
          <w:rFonts w:ascii="標楷體" w:eastAsia="標楷體" w:hAnsi="標楷體" w:cs="Times New Roman"/>
          <w:sz w:val="20"/>
          <w:szCs w:val="20"/>
        </w:rPr>
      </w:pPr>
      <w:r w:rsidRPr="00484566">
        <w:rPr>
          <w:rFonts w:ascii="標楷體" w:eastAsia="標楷體" w:hAnsi="標楷體" w:cs="Times New Roman"/>
          <w:sz w:val="20"/>
          <w:szCs w:val="20"/>
        </w:rPr>
        <w:t>資料來源：</w:t>
      </w:r>
      <w:r w:rsidRPr="00484566">
        <w:rPr>
          <w:rFonts w:ascii="標楷體" w:eastAsia="標楷體" w:hAnsi="標楷體" w:cs="Times New Roman" w:hint="eastAsia"/>
          <w:sz w:val="20"/>
          <w:szCs w:val="20"/>
        </w:rPr>
        <w:t>法務</w:t>
      </w:r>
      <w:r w:rsidRPr="00484566">
        <w:rPr>
          <w:rFonts w:ascii="標楷體" w:eastAsia="標楷體" w:hAnsi="標楷體" w:cs="Times New Roman"/>
          <w:sz w:val="20"/>
          <w:szCs w:val="20"/>
        </w:rPr>
        <w:t>部</w:t>
      </w:r>
    </w:p>
    <w:p w14:paraId="1227FF88" w14:textId="77777777" w:rsidR="00BC515C" w:rsidRPr="000C16F7" w:rsidRDefault="00D81896" w:rsidP="00705A9A">
      <w:pPr>
        <w:pStyle w:val="a8"/>
        <w:numPr>
          <w:ilvl w:val="0"/>
          <w:numId w:val="4"/>
        </w:numPr>
        <w:overflowPunct w:val="0"/>
        <w:spacing w:line="480" w:lineRule="exact"/>
        <w:ind w:leftChars="0"/>
        <w:jc w:val="both"/>
        <w:rPr>
          <w:rFonts w:ascii="標楷體" w:eastAsia="標楷體" w:hAnsi="標楷體"/>
        </w:rPr>
      </w:pPr>
      <w:r w:rsidRPr="008D7CA0">
        <w:rPr>
          <w:rFonts w:ascii="標楷體" w:eastAsia="標楷體" w:hAnsi="標楷體" w:hint="eastAsia"/>
        </w:rPr>
        <w:t>通</w:t>
      </w:r>
      <w:r w:rsidR="00B5027B">
        <w:rPr>
          <w:rFonts w:ascii="標楷體" w:eastAsia="標楷體" w:hAnsi="標楷體" w:hint="eastAsia"/>
        </w:rPr>
        <w:t>姦</w:t>
      </w:r>
      <w:r w:rsidR="001E43AD">
        <w:rPr>
          <w:rFonts w:ascii="標楷體" w:eastAsia="標楷體" w:hAnsi="標楷體" w:hint="eastAsia"/>
        </w:rPr>
        <w:t>罪及</w:t>
      </w:r>
      <w:r w:rsidRPr="008D7CA0">
        <w:rPr>
          <w:rFonts w:ascii="標楷體" w:eastAsia="標楷體" w:hAnsi="標楷體" w:hint="eastAsia"/>
        </w:rPr>
        <w:t>相姦罪中何以女性被判決有罪之人數高於男性之原因，涉及男女人口結構、特定社會傳統文化及男女經濟地位等複雜問題，且通姦罪</w:t>
      </w:r>
      <w:r w:rsidR="001E43AD">
        <w:rPr>
          <w:rFonts w:ascii="標楷體" w:eastAsia="標楷體" w:hAnsi="標楷體" w:hint="eastAsia"/>
        </w:rPr>
        <w:t>及</w:t>
      </w:r>
      <w:r w:rsidR="001E43AD" w:rsidRPr="008D7CA0">
        <w:rPr>
          <w:rFonts w:ascii="標楷體" w:eastAsia="標楷體" w:hAnsi="標楷體" w:hint="eastAsia"/>
        </w:rPr>
        <w:t>相姦罪</w:t>
      </w:r>
      <w:r w:rsidRPr="008D7CA0">
        <w:rPr>
          <w:rFonts w:ascii="標楷體" w:eastAsia="標楷體" w:hAnsi="標楷體" w:hint="eastAsia"/>
        </w:rPr>
        <w:t>為告訴乃論之罪，是否告訴及撤回告訴等，均是影響性別於判決有罪差異之因素。</w:t>
      </w:r>
      <w:r w:rsidR="00FA2D66">
        <w:rPr>
          <w:rFonts w:ascii="標楷體" w:eastAsia="標楷體" w:hAnsi="標楷體" w:hint="eastAsia"/>
        </w:rPr>
        <w:t>2012年至2015年</w:t>
      </w:r>
      <w:r w:rsidR="004071BD">
        <w:rPr>
          <w:rFonts w:ascii="標楷體" w:eastAsia="標楷體" w:hAnsi="標楷體" w:hint="eastAsia"/>
        </w:rPr>
        <w:t>10</w:t>
      </w:r>
      <w:r w:rsidR="00FA2D66">
        <w:rPr>
          <w:rFonts w:ascii="標楷體" w:eastAsia="標楷體" w:hAnsi="標楷體" w:hint="eastAsia"/>
        </w:rPr>
        <w:t>月</w:t>
      </w:r>
      <w:r w:rsidR="00440F4C" w:rsidRPr="00440F4C">
        <w:rPr>
          <w:rFonts w:ascii="標楷體" w:eastAsia="標楷體" w:hAnsi="標楷體" w:hint="eastAsia"/>
        </w:rPr>
        <w:t>偵查終結前撤回告訴件數</w:t>
      </w:r>
      <w:r w:rsidR="00440F4C">
        <w:rPr>
          <w:rFonts w:ascii="標楷體" w:eastAsia="標楷體" w:hAnsi="標楷體" w:hint="eastAsia"/>
        </w:rPr>
        <w:t>如表</w:t>
      </w:r>
      <w:r w:rsidR="00AD0FB8">
        <w:rPr>
          <w:rFonts w:ascii="標楷體" w:eastAsia="標楷體" w:hAnsi="標楷體" w:hint="eastAsia"/>
        </w:rPr>
        <w:t>35</w:t>
      </w:r>
      <w:r w:rsidR="00440F4C">
        <w:rPr>
          <w:rFonts w:ascii="標楷體" w:eastAsia="標楷體" w:hAnsi="標楷體" w:hint="eastAsia"/>
        </w:rPr>
        <w:t>。</w:t>
      </w:r>
    </w:p>
    <w:p w14:paraId="2382B4AA" w14:textId="77777777" w:rsidR="00D81896" w:rsidRDefault="00D112E6" w:rsidP="003A323C">
      <w:pPr>
        <w:pStyle w:val="ac"/>
        <w:spacing w:beforeLines="40" w:before="144"/>
        <w:jc w:val="center"/>
        <w:rPr>
          <w:rFonts w:ascii="標楷體" w:eastAsia="標楷體" w:hAnsi="標楷體" w:cs="新細明體"/>
          <w:b/>
          <w:bCs/>
          <w:kern w:val="0"/>
          <w:sz w:val="24"/>
          <w:szCs w:val="24"/>
        </w:rPr>
      </w:pPr>
      <w:bookmarkStart w:id="254" w:name="_Toc440620451"/>
      <w:r w:rsidRPr="00D112E6">
        <w:rPr>
          <w:rFonts w:ascii="標楷體" w:eastAsia="標楷體" w:hAnsi="標楷體" w:cs="新細明體" w:hint="eastAsia"/>
          <w:b/>
          <w:bCs/>
          <w:kern w:val="0"/>
          <w:sz w:val="24"/>
          <w:szCs w:val="24"/>
        </w:rPr>
        <w:t>表</w:t>
      </w:r>
      <w:r w:rsidR="00530C28">
        <w:rPr>
          <w:rFonts w:ascii="標楷體" w:eastAsia="標楷體" w:hAnsi="標楷體" w:cs="新細明體"/>
          <w:b/>
          <w:bCs/>
          <w:kern w:val="0"/>
          <w:sz w:val="24"/>
          <w:szCs w:val="24"/>
        </w:rPr>
        <w:fldChar w:fldCharType="begin"/>
      </w:r>
      <w:r w:rsidR="00530C28">
        <w:rPr>
          <w:rFonts w:ascii="標楷體" w:eastAsia="標楷體" w:hAnsi="標楷體" w:cs="新細明體"/>
          <w:b/>
          <w:bCs/>
          <w:kern w:val="0"/>
          <w:sz w:val="24"/>
          <w:szCs w:val="24"/>
        </w:rPr>
        <w:instrText xml:space="preserve"> </w:instrText>
      </w:r>
      <w:r w:rsidR="00530C28">
        <w:rPr>
          <w:rFonts w:ascii="標楷體" w:eastAsia="標楷體" w:hAnsi="標楷體" w:cs="新細明體" w:hint="eastAsia"/>
          <w:b/>
          <w:bCs/>
          <w:kern w:val="0"/>
          <w:sz w:val="24"/>
          <w:szCs w:val="24"/>
        </w:rPr>
        <w:instrText>SEQ Figure \* ARABIC</w:instrText>
      </w:r>
      <w:r w:rsidR="00530C28">
        <w:rPr>
          <w:rFonts w:ascii="標楷體" w:eastAsia="標楷體" w:hAnsi="標楷體" w:cs="新細明體"/>
          <w:b/>
          <w:bCs/>
          <w:kern w:val="0"/>
          <w:sz w:val="24"/>
          <w:szCs w:val="24"/>
        </w:rPr>
        <w:instrText xml:space="preserve"> </w:instrText>
      </w:r>
      <w:r w:rsidR="00530C28">
        <w:rPr>
          <w:rFonts w:ascii="標楷體" w:eastAsia="標楷體" w:hAnsi="標楷體" w:cs="新細明體"/>
          <w:b/>
          <w:bCs/>
          <w:kern w:val="0"/>
          <w:sz w:val="24"/>
          <w:szCs w:val="24"/>
        </w:rPr>
        <w:fldChar w:fldCharType="separate"/>
      </w:r>
      <w:r w:rsidR="0035511C">
        <w:rPr>
          <w:rFonts w:ascii="標楷體" w:eastAsia="標楷體" w:hAnsi="標楷體" w:cs="新細明體"/>
          <w:b/>
          <w:bCs/>
          <w:noProof/>
          <w:kern w:val="0"/>
          <w:sz w:val="24"/>
          <w:szCs w:val="24"/>
        </w:rPr>
        <w:t>35</w:t>
      </w:r>
      <w:r w:rsidR="00530C28">
        <w:rPr>
          <w:rFonts w:ascii="標楷體" w:eastAsia="標楷體" w:hAnsi="標楷體" w:cs="新細明體"/>
          <w:b/>
          <w:bCs/>
          <w:kern w:val="0"/>
          <w:sz w:val="24"/>
          <w:szCs w:val="24"/>
        </w:rPr>
        <w:fldChar w:fldCharType="end"/>
      </w:r>
      <w:r w:rsidR="00956406">
        <w:rPr>
          <w:rFonts w:ascii="標楷體" w:eastAsia="標楷體" w:hAnsi="標楷體" w:hint="eastAsia"/>
          <w:b/>
          <w:kern w:val="0"/>
          <w:sz w:val="24"/>
          <w:szCs w:val="24"/>
        </w:rPr>
        <w:t xml:space="preserve">　</w:t>
      </w:r>
      <w:r w:rsidR="00D81896" w:rsidRPr="00D112E6">
        <w:rPr>
          <w:rFonts w:ascii="標楷體" w:eastAsia="標楷體" w:hAnsi="標楷體" w:cs="新細明體" w:hint="eastAsia"/>
          <w:b/>
          <w:bCs/>
          <w:kern w:val="0"/>
          <w:sz w:val="24"/>
          <w:szCs w:val="24"/>
        </w:rPr>
        <w:t>各</w:t>
      </w:r>
      <w:r w:rsidR="00D81896" w:rsidRPr="00AB32BE">
        <w:rPr>
          <w:rFonts w:ascii="標楷體" w:eastAsia="標楷體" w:hAnsi="標楷體" w:hint="eastAsia"/>
          <w:b/>
          <w:sz w:val="24"/>
          <w:szCs w:val="24"/>
        </w:rPr>
        <w:t>地方法院</w:t>
      </w:r>
      <w:r w:rsidR="00D81896" w:rsidRPr="00D112E6">
        <w:rPr>
          <w:rFonts w:ascii="標楷體" w:eastAsia="標楷體" w:hAnsi="標楷體" w:cs="新細明體" w:hint="eastAsia"/>
          <w:b/>
          <w:bCs/>
          <w:kern w:val="0"/>
          <w:sz w:val="24"/>
          <w:szCs w:val="24"/>
        </w:rPr>
        <w:t>檢察署受理刑法第</w:t>
      </w:r>
      <w:r w:rsidR="00D81896" w:rsidRPr="00D112E6">
        <w:rPr>
          <w:rFonts w:ascii="標楷體" w:eastAsia="標楷體" w:hAnsi="標楷體"/>
          <w:b/>
          <w:bCs/>
          <w:kern w:val="0"/>
          <w:sz w:val="24"/>
          <w:szCs w:val="24"/>
        </w:rPr>
        <w:t>239</w:t>
      </w:r>
      <w:r w:rsidR="00D81896" w:rsidRPr="00D112E6">
        <w:rPr>
          <w:rFonts w:ascii="標楷體" w:eastAsia="標楷體" w:hAnsi="標楷體" w:cs="新細明體" w:hint="eastAsia"/>
          <w:b/>
          <w:bCs/>
          <w:kern w:val="0"/>
          <w:sz w:val="24"/>
          <w:szCs w:val="24"/>
        </w:rPr>
        <w:t>條案件偵查終結前撤回告訴件數統計表</w:t>
      </w:r>
      <w:bookmarkEnd w:id="254"/>
    </w:p>
    <w:p w14:paraId="68599055" w14:textId="77777777" w:rsidR="003A323C" w:rsidRPr="003A323C" w:rsidRDefault="007D541D" w:rsidP="003A323C">
      <w:pPr>
        <w:pStyle w:val="ac"/>
        <w:spacing w:beforeLines="40" w:before="144"/>
        <w:jc w:val="right"/>
        <w:rPr>
          <w:rFonts w:ascii="標楷體" w:eastAsia="標楷體" w:hAnsi="標楷體"/>
          <w:b/>
          <w:sz w:val="24"/>
          <w:szCs w:val="24"/>
        </w:rPr>
      </w:pPr>
      <w:r>
        <w:rPr>
          <w:rFonts w:ascii="標楷體" w:eastAsia="標楷體" w:hAnsi="標楷體" w:cs="新細明體" w:hint="eastAsia"/>
          <w:kern w:val="0"/>
        </w:rPr>
        <w:t>單位：</w:t>
      </w:r>
      <w:r w:rsidR="003A323C">
        <w:rPr>
          <w:rFonts w:ascii="標楷體" w:eastAsia="標楷體" w:hAnsi="標楷體" w:cs="新細明體" w:hint="eastAsia"/>
          <w:kern w:val="0"/>
        </w:rPr>
        <w:t>件</w:t>
      </w:r>
    </w:p>
    <w:tbl>
      <w:tblPr>
        <w:tblW w:w="5000" w:type="pct"/>
        <w:tblCellMar>
          <w:left w:w="28" w:type="dxa"/>
          <w:right w:w="28" w:type="dxa"/>
        </w:tblCellMar>
        <w:tblLook w:val="04A0" w:firstRow="1" w:lastRow="0" w:firstColumn="1" w:lastColumn="0" w:noHBand="0" w:noVBand="1"/>
      </w:tblPr>
      <w:tblGrid>
        <w:gridCol w:w="791"/>
        <w:gridCol w:w="2252"/>
        <w:gridCol w:w="997"/>
        <w:gridCol w:w="997"/>
        <w:gridCol w:w="997"/>
        <w:gridCol w:w="2113"/>
        <w:gridCol w:w="1263"/>
      </w:tblGrid>
      <w:tr w:rsidR="007816B5" w:rsidRPr="00942186" w14:paraId="1AF7C95E" w14:textId="77777777" w:rsidTr="00BA1B36">
        <w:trPr>
          <w:trHeight w:val="793"/>
        </w:trPr>
        <w:tc>
          <w:tcPr>
            <w:tcW w:w="1616" w:type="pct"/>
            <w:gridSpan w:val="2"/>
            <w:tcBorders>
              <w:top w:val="single" w:sz="4" w:space="0" w:color="auto"/>
              <w:bottom w:val="single" w:sz="4" w:space="0" w:color="auto"/>
              <w:right w:val="single" w:sz="4" w:space="0" w:color="auto"/>
              <w:tl2br w:val="single" w:sz="4" w:space="0" w:color="auto"/>
            </w:tcBorders>
            <w:shd w:val="clear" w:color="auto" w:fill="auto"/>
            <w:vAlign w:val="center"/>
          </w:tcPr>
          <w:p w14:paraId="4F02FE05" w14:textId="77777777" w:rsidR="00956406" w:rsidRDefault="00956406" w:rsidP="00484566">
            <w:pPr>
              <w:ind w:right="360"/>
              <w:jc w:val="right"/>
              <w:rPr>
                <w:rFonts w:ascii="標楷體" w:eastAsia="標楷體" w:hAnsi="標楷體" w:cs="Times New Roman"/>
                <w:sz w:val="18"/>
                <w:szCs w:val="18"/>
              </w:rPr>
            </w:pPr>
            <w:r>
              <w:rPr>
                <w:rFonts w:ascii="標楷體" w:eastAsia="標楷體" w:hAnsi="標楷體" w:cs="Times New Roman" w:hint="eastAsia"/>
                <w:sz w:val="18"/>
                <w:szCs w:val="18"/>
              </w:rPr>
              <w:t>年別</w:t>
            </w:r>
          </w:p>
          <w:p w14:paraId="40D7EA4C" w14:textId="77777777" w:rsidR="007816B5" w:rsidRPr="00942186" w:rsidRDefault="00484566" w:rsidP="00956406">
            <w:pPr>
              <w:rPr>
                <w:rFonts w:ascii="標楷體" w:eastAsia="標楷體" w:hAnsi="標楷體" w:cs="Times New Roman"/>
                <w:sz w:val="18"/>
                <w:szCs w:val="18"/>
              </w:rPr>
            </w:pPr>
            <w:r>
              <w:rPr>
                <w:rFonts w:ascii="標楷體" w:eastAsia="標楷體" w:hAnsi="標楷體" w:cs="Times New Roman" w:hint="eastAsia"/>
                <w:sz w:val="18"/>
                <w:szCs w:val="18"/>
              </w:rPr>
              <w:t xml:space="preserve">  </w:t>
            </w:r>
            <w:r w:rsidR="007816B5" w:rsidRPr="00942186">
              <w:rPr>
                <w:rFonts w:ascii="標楷體" w:eastAsia="標楷體" w:hAnsi="標楷體" w:cs="Times New Roman" w:hint="eastAsia"/>
                <w:sz w:val="18"/>
                <w:szCs w:val="18"/>
              </w:rPr>
              <w:t>類型</w:t>
            </w:r>
          </w:p>
        </w:tc>
        <w:tc>
          <w:tcPr>
            <w:tcW w:w="5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442F57" w14:textId="77777777" w:rsidR="007816B5" w:rsidRPr="00942186" w:rsidRDefault="007816B5" w:rsidP="00942186">
            <w:pPr>
              <w:jc w:val="center"/>
              <w:rPr>
                <w:rFonts w:ascii="標楷體" w:eastAsia="標楷體" w:hAnsi="標楷體" w:cs="Times New Roman"/>
                <w:sz w:val="18"/>
                <w:szCs w:val="18"/>
              </w:rPr>
            </w:pPr>
            <w:r w:rsidRPr="00942186">
              <w:rPr>
                <w:rFonts w:ascii="標楷體" w:eastAsia="標楷體" w:hAnsi="標楷體" w:cs="Times New Roman" w:hint="eastAsia"/>
                <w:sz w:val="18"/>
                <w:szCs w:val="18"/>
              </w:rPr>
              <w:t>2012</w:t>
            </w:r>
          </w:p>
        </w:tc>
        <w:tc>
          <w:tcPr>
            <w:tcW w:w="5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D8EC40" w14:textId="77777777" w:rsidR="007816B5" w:rsidRPr="00942186" w:rsidRDefault="007816B5" w:rsidP="00942186">
            <w:pPr>
              <w:jc w:val="center"/>
              <w:rPr>
                <w:rFonts w:ascii="標楷體" w:eastAsia="標楷體" w:hAnsi="標楷體" w:cs="Times New Roman"/>
                <w:sz w:val="18"/>
                <w:szCs w:val="18"/>
              </w:rPr>
            </w:pPr>
            <w:r w:rsidRPr="00942186">
              <w:rPr>
                <w:rFonts w:ascii="標楷體" w:eastAsia="標楷體" w:hAnsi="標楷體" w:cs="Times New Roman" w:hint="eastAsia"/>
                <w:sz w:val="18"/>
                <w:szCs w:val="18"/>
              </w:rPr>
              <w:t>2013</w:t>
            </w:r>
          </w:p>
        </w:tc>
        <w:tc>
          <w:tcPr>
            <w:tcW w:w="5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EC56AC" w14:textId="77777777" w:rsidR="007816B5" w:rsidRPr="00942186" w:rsidRDefault="007816B5" w:rsidP="00942186">
            <w:pPr>
              <w:jc w:val="center"/>
              <w:rPr>
                <w:rFonts w:ascii="標楷體" w:eastAsia="標楷體" w:hAnsi="標楷體" w:cs="Times New Roman"/>
                <w:sz w:val="18"/>
                <w:szCs w:val="18"/>
              </w:rPr>
            </w:pPr>
            <w:r w:rsidRPr="00942186">
              <w:rPr>
                <w:rFonts w:ascii="標楷體" w:eastAsia="標楷體" w:hAnsi="標楷體" w:cs="Times New Roman" w:hint="eastAsia"/>
                <w:sz w:val="18"/>
                <w:szCs w:val="18"/>
              </w:rPr>
              <w:t>2014</w:t>
            </w:r>
          </w:p>
        </w:tc>
        <w:tc>
          <w:tcPr>
            <w:tcW w:w="11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C5F567" w14:textId="77777777" w:rsidR="007816B5" w:rsidRPr="00942186" w:rsidRDefault="007816B5" w:rsidP="00942186">
            <w:pPr>
              <w:jc w:val="center"/>
              <w:rPr>
                <w:rFonts w:ascii="標楷體" w:eastAsia="標楷體" w:hAnsi="標楷體" w:cs="Times New Roman"/>
                <w:sz w:val="18"/>
                <w:szCs w:val="18"/>
              </w:rPr>
            </w:pPr>
            <w:r w:rsidRPr="00942186">
              <w:rPr>
                <w:rFonts w:ascii="標楷體" w:eastAsia="標楷體" w:hAnsi="標楷體" w:cs="Times New Roman" w:hint="eastAsia"/>
                <w:sz w:val="18"/>
                <w:szCs w:val="18"/>
              </w:rPr>
              <w:t>2015</w:t>
            </w:r>
            <w:r w:rsidR="009D5EF3">
              <w:rPr>
                <w:rFonts w:ascii="標楷體" w:eastAsia="標楷體" w:hAnsi="標楷體" w:cs="Times New Roman" w:hint="eastAsia"/>
                <w:sz w:val="18"/>
                <w:szCs w:val="18"/>
              </w:rPr>
              <w:t>（</w:t>
            </w:r>
            <w:r w:rsidR="004071BD">
              <w:rPr>
                <w:rFonts w:ascii="標楷體" w:eastAsia="標楷體" w:hAnsi="標楷體" w:cs="Times New Roman"/>
                <w:sz w:val="18"/>
                <w:szCs w:val="18"/>
              </w:rPr>
              <w:t>1-</w:t>
            </w:r>
            <w:r w:rsidR="004071BD">
              <w:rPr>
                <w:rFonts w:ascii="標楷體" w:eastAsia="標楷體" w:hAnsi="標楷體" w:cs="Times New Roman" w:hint="eastAsia"/>
                <w:sz w:val="18"/>
                <w:szCs w:val="18"/>
              </w:rPr>
              <w:t>10</w:t>
            </w:r>
            <w:r w:rsidR="009D5EF3">
              <w:rPr>
                <w:rFonts w:ascii="標楷體" w:eastAsia="標楷體" w:hAnsi="標楷體" w:cs="Times New Roman" w:hint="eastAsia"/>
                <w:sz w:val="18"/>
                <w:szCs w:val="18"/>
              </w:rPr>
              <w:t>）</w:t>
            </w:r>
          </w:p>
        </w:tc>
        <w:tc>
          <w:tcPr>
            <w:tcW w:w="672" w:type="pct"/>
            <w:tcBorders>
              <w:top w:val="single" w:sz="4" w:space="0" w:color="auto"/>
              <w:left w:val="single" w:sz="4" w:space="0" w:color="auto"/>
              <w:bottom w:val="single" w:sz="4" w:space="0" w:color="auto"/>
            </w:tcBorders>
            <w:shd w:val="clear" w:color="auto" w:fill="auto"/>
            <w:noWrap/>
            <w:vAlign w:val="center"/>
          </w:tcPr>
          <w:p w14:paraId="42643FFE" w14:textId="77777777" w:rsidR="007816B5" w:rsidRPr="00942186" w:rsidRDefault="007816B5" w:rsidP="00942186">
            <w:pPr>
              <w:jc w:val="center"/>
              <w:rPr>
                <w:rFonts w:ascii="標楷體" w:eastAsia="標楷體" w:hAnsi="標楷體" w:cs="Times New Roman"/>
                <w:sz w:val="18"/>
                <w:szCs w:val="18"/>
              </w:rPr>
            </w:pPr>
            <w:r w:rsidRPr="00942186">
              <w:rPr>
                <w:rFonts w:ascii="標楷體" w:eastAsia="標楷體" w:hAnsi="標楷體" w:cs="Times New Roman" w:hint="eastAsia"/>
                <w:sz w:val="18"/>
                <w:szCs w:val="18"/>
              </w:rPr>
              <w:t>總計</w:t>
            </w:r>
          </w:p>
        </w:tc>
      </w:tr>
      <w:tr w:rsidR="00BA1B36" w:rsidRPr="00942186" w14:paraId="08E639A5" w14:textId="77777777" w:rsidTr="00BA1B36">
        <w:trPr>
          <w:trHeight w:val="652"/>
        </w:trPr>
        <w:tc>
          <w:tcPr>
            <w:tcW w:w="420" w:type="pct"/>
            <w:vMerge w:val="restart"/>
            <w:tcBorders>
              <w:top w:val="single" w:sz="4" w:space="0" w:color="auto"/>
              <w:bottom w:val="single" w:sz="4" w:space="0" w:color="auto"/>
              <w:right w:val="single" w:sz="4" w:space="0" w:color="auto"/>
            </w:tcBorders>
            <w:shd w:val="clear" w:color="auto" w:fill="auto"/>
            <w:noWrap/>
            <w:vAlign w:val="center"/>
            <w:hideMark/>
          </w:tcPr>
          <w:p w14:paraId="2EF4E9AD" w14:textId="77777777" w:rsidR="00BA1B36" w:rsidRPr="00942186" w:rsidRDefault="00BA1B36" w:rsidP="00942186">
            <w:pPr>
              <w:jc w:val="center"/>
              <w:rPr>
                <w:rFonts w:ascii="標楷體" w:eastAsia="標楷體" w:hAnsi="標楷體" w:cs="Times New Roman"/>
                <w:sz w:val="18"/>
                <w:szCs w:val="18"/>
              </w:rPr>
            </w:pPr>
            <w:r w:rsidRPr="00942186">
              <w:rPr>
                <w:rFonts w:ascii="標楷體" w:eastAsia="標楷體" w:hAnsi="標楷體" w:cs="Times New Roman" w:hint="eastAsia"/>
                <w:sz w:val="18"/>
                <w:szCs w:val="18"/>
              </w:rPr>
              <w:t>妻撤回</w:t>
            </w:r>
          </w:p>
        </w:tc>
        <w:tc>
          <w:tcPr>
            <w:tcW w:w="11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5531D" w14:textId="77777777" w:rsidR="00BA1B36" w:rsidRPr="00942186" w:rsidRDefault="00BA1B36" w:rsidP="00942186">
            <w:pPr>
              <w:jc w:val="center"/>
              <w:rPr>
                <w:rFonts w:ascii="標楷體" w:eastAsia="標楷體" w:hAnsi="標楷體" w:cs="Times New Roman"/>
                <w:sz w:val="18"/>
                <w:szCs w:val="18"/>
              </w:rPr>
            </w:pPr>
            <w:r w:rsidRPr="00942186">
              <w:rPr>
                <w:rFonts w:ascii="標楷體" w:eastAsia="標楷體" w:hAnsi="標楷體" w:cs="Times New Roman" w:hint="eastAsia"/>
                <w:sz w:val="18"/>
                <w:szCs w:val="18"/>
              </w:rPr>
              <w:t>單獨對夫撤告</w:t>
            </w:r>
          </w:p>
        </w:tc>
        <w:tc>
          <w:tcPr>
            <w:tcW w:w="530" w:type="pct"/>
            <w:tcBorders>
              <w:top w:val="single" w:sz="4" w:space="0" w:color="auto"/>
              <w:left w:val="single" w:sz="4" w:space="0" w:color="auto"/>
            </w:tcBorders>
            <w:shd w:val="clear" w:color="auto" w:fill="auto"/>
            <w:noWrap/>
            <w:vAlign w:val="center"/>
            <w:hideMark/>
          </w:tcPr>
          <w:p w14:paraId="3B423B07" w14:textId="77777777" w:rsidR="00BA1B36" w:rsidRPr="00942186" w:rsidRDefault="00BA1B36" w:rsidP="00BA1B36">
            <w:pPr>
              <w:jc w:val="center"/>
              <w:rPr>
                <w:rFonts w:ascii="標楷體" w:eastAsia="標楷體" w:hAnsi="標楷體" w:cs="Times New Roman"/>
                <w:sz w:val="18"/>
                <w:szCs w:val="18"/>
              </w:rPr>
            </w:pPr>
            <w:r w:rsidRPr="00942186">
              <w:rPr>
                <w:rFonts w:ascii="標楷體" w:eastAsia="標楷體" w:hAnsi="標楷體" w:cs="Times New Roman"/>
                <w:sz w:val="18"/>
                <w:szCs w:val="18"/>
              </w:rPr>
              <w:t>133</w:t>
            </w:r>
          </w:p>
        </w:tc>
        <w:tc>
          <w:tcPr>
            <w:tcW w:w="530" w:type="pct"/>
            <w:tcBorders>
              <w:top w:val="single" w:sz="4" w:space="0" w:color="auto"/>
            </w:tcBorders>
            <w:shd w:val="clear" w:color="auto" w:fill="auto"/>
            <w:noWrap/>
            <w:vAlign w:val="center"/>
            <w:hideMark/>
          </w:tcPr>
          <w:p w14:paraId="76DF5DEC" w14:textId="77777777" w:rsidR="00BA1B36" w:rsidRPr="00942186" w:rsidRDefault="00BA1B36" w:rsidP="00BA1B36">
            <w:pPr>
              <w:jc w:val="center"/>
              <w:rPr>
                <w:rFonts w:ascii="標楷體" w:eastAsia="標楷體" w:hAnsi="標楷體" w:cs="Times New Roman"/>
                <w:sz w:val="18"/>
                <w:szCs w:val="18"/>
              </w:rPr>
            </w:pPr>
            <w:r w:rsidRPr="00942186">
              <w:rPr>
                <w:rFonts w:ascii="標楷體" w:eastAsia="標楷體" w:hAnsi="標楷體" w:cs="Times New Roman"/>
                <w:sz w:val="18"/>
                <w:szCs w:val="18"/>
              </w:rPr>
              <w:t>108</w:t>
            </w:r>
          </w:p>
        </w:tc>
        <w:tc>
          <w:tcPr>
            <w:tcW w:w="530" w:type="pct"/>
            <w:tcBorders>
              <w:top w:val="single" w:sz="4" w:space="0" w:color="auto"/>
            </w:tcBorders>
            <w:shd w:val="clear" w:color="auto" w:fill="auto"/>
            <w:noWrap/>
            <w:vAlign w:val="center"/>
            <w:hideMark/>
          </w:tcPr>
          <w:p w14:paraId="72231387" w14:textId="77777777" w:rsidR="00BA1B36" w:rsidRPr="00942186" w:rsidRDefault="00BA1B36" w:rsidP="00BA1B36">
            <w:pPr>
              <w:jc w:val="center"/>
              <w:rPr>
                <w:rFonts w:ascii="標楷體" w:eastAsia="標楷體" w:hAnsi="標楷體" w:cs="Times New Roman"/>
                <w:sz w:val="18"/>
                <w:szCs w:val="18"/>
              </w:rPr>
            </w:pPr>
            <w:r w:rsidRPr="00942186">
              <w:rPr>
                <w:rFonts w:ascii="標楷體" w:eastAsia="標楷體" w:hAnsi="標楷體" w:cs="Times New Roman"/>
                <w:sz w:val="18"/>
                <w:szCs w:val="18"/>
              </w:rPr>
              <w:t>123</w:t>
            </w:r>
          </w:p>
        </w:tc>
        <w:tc>
          <w:tcPr>
            <w:tcW w:w="1123" w:type="pct"/>
            <w:tcBorders>
              <w:top w:val="single" w:sz="4" w:space="0" w:color="auto"/>
            </w:tcBorders>
            <w:shd w:val="clear" w:color="auto" w:fill="auto"/>
            <w:noWrap/>
            <w:vAlign w:val="center"/>
            <w:hideMark/>
          </w:tcPr>
          <w:p w14:paraId="46B1185B" w14:textId="77777777" w:rsidR="00BA1B36" w:rsidRPr="00BA1B36" w:rsidRDefault="00BA1B36" w:rsidP="00BA1B36">
            <w:pPr>
              <w:jc w:val="center"/>
              <w:rPr>
                <w:rFonts w:ascii="標楷體" w:eastAsia="標楷體" w:hAnsi="標楷體" w:cs="Times New Roman"/>
                <w:sz w:val="18"/>
                <w:szCs w:val="18"/>
              </w:rPr>
            </w:pPr>
            <w:r>
              <w:rPr>
                <w:rFonts w:ascii="標楷體" w:eastAsia="標楷體" w:hAnsi="標楷體" w:cs="Times New Roman" w:hint="eastAsia"/>
                <w:sz w:val="18"/>
                <w:szCs w:val="18"/>
              </w:rPr>
              <w:t xml:space="preserve"> </w:t>
            </w:r>
            <w:r w:rsidRPr="00BA1B36">
              <w:rPr>
                <w:rFonts w:ascii="標楷體" w:eastAsia="標楷體" w:hAnsi="標楷體" w:cs="Times New Roman"/>
                <w:sz w:val="18"/>
                <w:szCs w:val="18"/>
              </w:rPr>
              <w:t>90</w:t>
            </w:r>
          </w:p>
        </w:tc>
        <w:tc>
          <w:tcPr>
            <w:tcW w:w="672" w:type="pct"/>
            <w:tcBorders>
              <w:top w:val="single" w:sz="4" w:space="0" w:color="auto"/>
            </w:tcBorders>
            <w:shd w:val="clear" w:color="auto" w:fill="auto"/>
            <w:noWrap/>
            <w:vAlign w:val="center"/>
            <w:hideMark/>
          </w:tcPr>
          <w:p w14:paraId="13002DB5" w14:textId="77777777" w:rsidR="00BA1B36" w:rsidRPr="00BA1B36" w:rsidRDefault="00BA1B36" w:rsidP="00BA1B36">
            <w:pPr>
              <w:jc w:val="center"/>
              <w:rPr>
                <w:rFonts w:ascii="標楷體" w:eastAsia="標楷體" w:hAnsi="標楷體" w:cs="Times New Roman"/>
                <w:sz w:val="18"/>
                <w:szCs w:val="18"/>
              </w:rPr>
            </w:pPr>
            <w:r w:rsidRPr="00BA1B36">
              <w:rPr>
                <w:rFonts w:ascii="標楷體" w:eastAsia="標楷體" w:hAnsi="標楷體" w:cs="Times New Roman"/>
                <w:sz w:val="18"/>
                <w:szCs w:val="18"/>
              </w:rPr>
              <w:t>454</w:t>
            </w:r>
          </w:p>
        </w:tc>
      </w:tr>
      <w:tr w:rsidR="00BA1B36" w:rsidRPr="00942186" w14:paraId="6B6798A0" w14:textId="77777777" w:rsidTr="00BA1B36">
        <w:trPr>
          <w:trHeight w:val="652"/>
        </w:trPr>
        <w:tc>
          <w:tcPr>
            <w:tcW w:w="420" w:type="pct"/>
            <w:vMerge/>
            <w:tcBorders>
              <w:top w:val="single" w:sz="4" w:space="0" w:color="auto"/>
              <w:bottom w:val="single" w:sz="4" w:space="0" w:color="auto"/>
              <w:right w:val="single" w:sz="4" w:space="0" w:color="auto"/>
            </w:tcBorders>
            <w:vAlign w:val="center"/>
            <w:hideMark/>
          </w:tcPr>
          <w:p w14:paraId="033E2DF6" w14:textId="77777777" w:rsidR="00BA1B36" w:rsidRPr="00942186" w:rsidRDefault="00BA1B36" w:rsidP="00942186">
            <w:pPr>
              <w:jc w:val="center"/>
              <w:rPr>
                <w:rFonts w:ascii="標楷體" w:eastAsia="標楷體" w:hAnsi="標楷體" w:cs="Times New Roman"/>
                <w:sz w:val="18"/>
                <w:szCs w:val="18"/>
              </w:rPr>
            </w:pPr>
          </w:p>
        </w:tc>
        <w:tc>
          <w:tcPr>
            <w:tcW w:w="11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5E0A1" w14:textId="77777777" w:rsidR="00BA1B36" w:rsidRPr="00942186" w:rsidRDefault="00BA1B36" w:rsidP="00942186">
            <w:pPr>
              <w:jc w:val="center"/>
              <w:rPr>
                <w:rFonts w:ascii="標楷體" w:eastAsia="標楷體" w:hAnsi="標楷體" w:cs="Times New Roman"/>
                <w:sz w:val="18"/>
                <w:szCs w:val="18"/>
              </w:rPr>
            </w:pPr>
            <w:r w:rsidRPr="00942186">
              <w:rPr>
                <w:rFonts w:ascii="標楷體" w:eastAsia="標楷體" w:hAnsi="標楷體" w:cs="Times New Roman" w:hint="eastAsia"/>
                <w:sz w:val="18"/>
                <w:szCs w:val="18"/>
              </w:rPr>
              <w:t>對夫及第三者撤告</w:t>
            </w:r>
          </w:p>
        </w:tc>
        <w:tc>
          <w:tcPr>
            <w:tcW w:w="530" w:type="pct"/>
            <w:tcBorders>
              <w:left w:val="single" w:sz="4" w:space="0" w:color="auto"/>
            </w:tcBorders>
            <w:shd w:val="clear" w:color="auto" w:fill="auto"/>
            <w:noWrap/>
            <w:vAlign w:val="center"/>
            <w:hideMark/>
          </w:tcPr>
          <w:p w14:paraId="5C37450C" w14:textId="77777777" w:rsidR="00BA1B36" w:rsidRPr="00942186" w:rsidRDefault="00BA1B36" w:rsidP="00BA1B36">
            <w:pPr>
              <w:jc w:val="center"/>
              <w:rPr>
                <w:rFonts w:ascii="標楷體" w:eastAsia="標楷體" w:hAnsi="標楷體" w:cs="Times New Roman"/>
                <w:sz w:val="18"/>
                <w:szCs w:val="18"/>
              </w:rPr>
            </w:pPr>
            <w:r w:rsidRPr="00942186">
              <w:rPr>
                <w:rFonts w:ascii="標楷體" w:eastAsia="標楷體" w:hAnsi="標楷體" w:cs="Times New Roman"/>
                <w:sz w:val="18"/>
                <w:szCs w:val="18"/>
              </w:rPr>
              <w:t>162</w:t>
            </w:r>
          </w:p>
        </w:tc>
        <w:tc>
          <w:tcPr>
            <w:tcW w:w="530" w:type="pct"/>
            <w:shd w:val="clear" w:color="auto" w:fill="auto"/>
            <w:noWrap/>
            <w:vAlign w:val="center"/>
            <w:hideMark/>
          </w:tcPr>
          <w:p w14:paraId="4F60D5E9" w14:textId="77777777" w:rsidR="00BA1B36" w:rsidRPr="00942186" w:rsidRDefault="00BA1B36" w:rsidP="00BA1B36">
            <w:pPr>
              <w:jc w:val="center"/>
              <w:rPr>
                <w:rFonts w:ascii="標楷體" w:eastAsia="標楷體" w:hAnsi="標楷體" w:cs="Times New Roman"/>
                <w:sz w:val="18"/>
                <w:szCs w:val="18"/>
              </w:rPr>
            </w:pPr>
            <w:r w:rsidRPr="00942186">
              <w:rPr>
                <w:rFonts w:ascii="標楷體" w:eastAsia="標楷體" w:hAnsi="標楷體" w:cs="Times New Roman"/>
                <w:sz w:val="18"/>
                <w:szCs w:val="18"/>
              </w:rPr>
              <w:t>155</w:t>
            </w:r>
          </w:p>
        </w:tc>
        <w:tc>
          <w:tcPr>
            <w:tcW w:w="530" w:type="pct"/>
            <w:shd w:val="clear" w:color="auto" w:fill="auto"/>
            <w:noWrap/>
            <w:vAlign w:val="center"/>
            <w:hideMark/>
          </w:tcPr>
          <w:p w14:paraId="50FB202A" w14:textId="77777777" w:rsidR="00BA1B36" w:rsidRPr="00942186" w:rsidRDefault="00BA1B36" w:rsidP="00BA1B36">
            <w:pPr>
              <w:jc w:val="center"/>
              <w:rPr>
                <w:rFonts w:ascii="標楷體" w:eastAsia="標楷體" w:hAnsi="標楷體" w:cs="Times New Roman"/>
                <w:sz w:val="18"/>
                <w:szCs w:val="18"/>
              </w:rPr>
            </w:pPr>
            <w:r w:rsidRPr="00942186">
              <w:rPr>
                <w:rFonts w:ascii="標楷體" w:eastAsia="標楷體" w:hAnsi="標楷體" w:cs="Times New Roman"/>
                <w:sz w:val="18"/>
                <w:szCs w:val="18"/>
              </w:rPr>
              <w:t>174</w:t>
            </w:r>
          </w:p>
        </w:tc>
        <w:tc>
          <w:tcPr>
            <w:tcW w:w="1123" w:type="pct"/>
            <w:shd w:val="clear" w:color="auto" w:fill="auto"/>
            <w:noWrap/>
            <w:vAlign w:val="center"/>
            <w:hideMark/>
          </w:tcPr>
          <w:p w14:paraId="4D0DC0E6" w14:textId="77777777" w:rsidR="00BA1B36" w:rsidRPr="00BA1B36" w:rsidRDefault="00BA1B36" w:rsidP="00BA1B36">
            <w:pPr>
              <w:jc w:val="center"/>
              <w:rPr>
                <w:rFonts w:ascii="標楷體" w:eastAsia="標楷體" w:hAnsi="標楷體" w:cs="Times New Roman"/>
                <w:sz w:val="18"/>
                <w:szCs w:val="18"/>
              </w:rPr>
            </w:pPr>
            <w:r w:rsidRPr="00BA1B36">
              <w:rPr>
                <w:rFonts w:ascii="標楷體" w:eastAsia="標楷體" w:hAnsi="標楷體" w:cs="Times New Roman"/>
                <w:sz w:val="18"/>
                <w:szCs w:val="18"/>
              </w:rPr>
              <w:t>136</w:t>
            </w:r>
          </w:p>
        </w:tc>
        <w:tc>
          <w:tcPr>
            <w:tcW w:w="672" w:type="pct"/>
            <w:shd w:val="clear" w:color="auto" w:fill="auto"/>
            <w:noWrap/>
            <w:vAlign w:val="center"/>
            <w:hideMark/>
          </w:tcPr>
          <w:p w14:paraId="23AE2900" w14:textId="77777777" w:rsidR="00BA1B36" w:rsidRPr="00BA1B36" w:rsidRDefault="00BA1B36" w:rsidP="00BA1B36">
            <w:pPr>
              <w:jc w:val="center"/>
              <w:rPr>
                <w:rFonts w:ascii="標楷體" w:eastAsia="標楷體" w:hAnsi="標楷體" w:cs="Times New Roman"/>
                <w:sz w:val="18"/>
                <w:szCs w:val="18"/>
              </w:rPr>
            </w:pPr>
            <w:r w:rsidRPr="00BA1B36">
              <w:rPr>
                <w:rFonts w:ascii="標楷體" w:eastAsia="標楷體" w:hAnsi="標楷體" w:cs="Times New Roman"/>
                <w:sz w:val="18"/>
                <w:szCs w:val="18"/>
              </w:rPr>
              <w:t>627</w:t>
            </w:r>
          </w:p>
        </w:tc>
      </w:tr>
      <w:tr w:rsidR="00BA1B36" w:rsidRPr="00942186" w14:paraId="549DEBBE" w14:textId="77777777" w:rsidTr="00BA1B36">
        <w:trPr>
          <w:trHeight w:val="652"/>
        </w:trPr>
        <w:tc>
          <w:tcPr>
            <w:tcW w:w="420" w:type="pct"/>
            <w:vMerge w:val="restart"/>
            <w:tcBorders>
              <w:top w:val="single" w:sz="4" w:space="0" w:color="auto"/>
              <w:bottom w:val="single" w:sz="4" w:space="0" w:color="auto"/>
              <w:right w:val="single" w:sz="4" w:space="0" w:color="auto"/>
            </w:tcBorders>
            <w:shd w:val="clear" w:color="auto" w:fill="auto"/>
            <w:noWrap/>
            <w:vAlign w:val="center"/>
            <w:hideMark/>
          </w:tcPr>
          <w:p w14:paraId="005711BD" w14:textId="77777777" w:rsidR="00BA1B36" w:rsidRPr="00942186" w:rsidRDefault="00BA1B36" w:rsidP="00942186">
            <w:pPr>
              <w:jc w:val="center"/>
              <w:rPr>
                <w:rFonts w:ascii="標楷體" w:eastAsia="標楷體" w:hAnsi="標楷體" w:cs="Times New Roman"/>
                <w:sz w:val="18"/>
                <w:szCs w:val="18"/>
              </w:rPr>
            </w:pPr>
            <w:r w:rsidRPr="00942186">
              <w:rPr>
                <w:rFonts w:ascii="標楷體" w:eastAsia="標楷體" w:hAnsi="標楷體" w:cs="Times New Roman" w:hint="eastAsia"/>
                <w:sz w:val="18"/>
                <w:szCs w:val="18"/>
              </w:rPr>
              <w:t>夫撤回</w:t>
            </w:r>
          </w:p>
        </w:tc>
        <w:tc>
          <w:tcPr>
            <w:tcW w:w="11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02A72" w14:textId="77777777" w:rsidR="00BA1B36" w:rsidRPr="00942186" w:rsidRDefault="00BA1B36" w:rsidP="00942186">
            <w:pPr>
              <w:jc w:val="center"/>
              <w:rPr>
                <w:rFonts w:ascii="標楷體" w:eastAsia="標楷體" w:hAnsi="標楷體" w:cs="Times New Roman"/>
                <w:sz w:val="18"/>
                <w:szCs w:val="18"/>
              </w:rPr>
            </w:pPr>
            <w:r w:rsidRPr="00942186">
              <w:rPr>
                <w:rFonts w:ascii="標楷體" w:eastAsia="標楷體" w:hAnsi="標楷體" w:cs="Times New Roman" w:hint="eastAsia"/>
                <w:sz w:val="18"/>
                <w:szCs w:val="18"/>
              </w:rPr>
              <w:t>單獨對妻撤告</w:t>
            </w:r>
          </w:p>
        </w:tc>
        <w:tc>
          <w:tcPr>
            <w:tcW w:w="530" w:type="pct"/>
            <w:tcBorders>
              <w:left w:val="single" w:sz="4" w:space="0" w:color="auto"/>
            </w:tcBorders>
            <w:shd w:val="clear" w:color="auto" w:fill="auto"/>
            <w:noWrap/>
            <w:vAlign w:val="center"/>
            <w:hideMark/>
          </w:tcPr>
          <w:p w14:paraId="49792664" w14:textId="77777777" w:rsidR="00BA1B36" w:rsidRPr="00942186" w:rsidRDefault="00BA1B36" w:rsidP="00BA1B36">
            <w:pPr>
              <w:jc w:val="center"/>
              <w:rPr>
                <w:rFonts w:ascii="標楷體" w:eastAsia="標楷體" w:hAnsi="標楷體" w:cs="Times New Roman"/>
                <w:sz w:val="18"/>
                <w:szCs w:val="18"/>
              </w:rPr>
            </w:pPr>
            <w:r>
              <w:rPr>
                <w:rFonts w:ascii="標楷體" w:eastAsia="標楷體" w:hAnsi="標楷體" w:cs="Times New Roman" w:hint="eastAsia"/>
                <w:sz w:val="18"/>
                <w:szCs w:val="18"/>
              </w:rPr>
              <w:t xml:space="preserve"> </w:t>
            </w:r>
            <w:r w:rsidRPr="00942186">
              <w:rPr>
                <w:rFonts w:ascii="標楷體" w:eastAsia="標楷體" w:hAnsi="標楷體" w:cs="Times New Roman"/>
                <w:sz w:val="18"/>
                <w:szCs w:val="18"/>
              </w:rPr>
              <w:t>87</w:t>
            </w:r>
          </w:p>
        </w:tc>
        <w:tc>
          <w:tcPr>
            <w:tcW w:w="530" w:type="pct"/>
            <w:shd w:val="clear" w:color="auto" w:fill="auto"/>
            <w:noWrap/>
            <w:vAlign w:val="center"/>
            <w:hideMark/>
          </w:tcPr>
          <w:p w14:paraId="47C29D6C" w14:textId="77777777" w:rsidR="00BA1B36" w:rsidRPr="00942186" w:rsidRDefault="00BA1B36" w:rsidP="00BA1B36">
            <w:pPr>
              <w:jc w:val="center"/>
              <w:rPr>
                <w:rFonts w:ascii="標楷體" w:eastAsia="標楷體" w:hAnsi="標楷體" w:cs="Times New Roman"/>
                <w:sz w:val="18"/>
                <w:szCs w:val="18"/>
              </w:rPr>
            </w:pPr>
            <w:r>
              <w:rPr>
                <w:rFonts w:ascii="標楷體" w:eastAsia="標楷體" w:hAnsi="標楷體" w:cs="Times New Roman" w:hint="eastAsia"/>
                <w:sz w:val="18"/>
                <w:szCs w:val="18"/>
              </w:rPr>
              <w:t xml:space="preserve"> </w:t>
            </w:r>
            <w:r w:rsidRPr="00942186">
              <w:rPr>
                <w:rFonts w:ascii="標楷體" w:eastAsia="標楷體" w:hAnsi="標楷體" w:cs="Times New Roman"/>
                <w:sz w:val="18"/>
                <w:szCs w:val="18"/>
              </w:rPr>
              <w:t>77</w:t>
            </w:r>
          </w:p>
        </w:tc>
        <w:tc>
          <w:tcPr>
            <w:tcW w:w="530" w:type="pct"/>
            <w:shd w:val="clear" w:color="auto" w:fill="auto"/>
            <w:noWrap/>
            <w:vAlign w:val="center"/>
            <w:hideMark/>
          </w:tcPr>
          <w:p w14:paraId="101E22EF" w14:textId="77777777" w:rsidR="00BA1B36" w:rsidRPr="00942186" w:rsidRDefault="00BA1B36" w:rsidP="00BA1B36">
            <w:pPr>
              <w:jc w:val="center"/>
              <w:rPr>
                <w:rFonts w:ascii="標楷體" w:eastAsia="標楷體" w:hAnsi="標楷體" w:cs="Times New Roman"/>
                <w:sz w:val="18"/>
                <w:szCs w:val="18"/>
              </w:rPr>
            </w:pPr>
            <w:r>
              <w:rPr>
                <w:rFonts w:ascii="標楷體" w:eastAsia="標楷體" w:hAnsi="標楷體" w:cs="Times New Roman" w:hint="eastAsia"/>
                <w:sz w:val="18"/>
                <w:szCs w:val="18"/>
              </w:rPr>
              <w:t xml:space="preserve"> </w:t>
            </w:r>
            <w:r w:rsidRPr="00942186">
              <w:rPr>
                <w:rFonts w:ascii="標楷體" w:eastAsia="標楷體" w:hAnsi="標楷體" w:cs="Times New Roman"/>
                <w:sz w:val="18"/>
                <w:szCs w:val="18"/>
              </w:rPr>
              <w:t>84</w:t>
            </w:r>
          </w:p>
        </w:tc>
        <w:tc>
          <w:tcPr>
            <w:tcW w:w="1123" w:type="pct"/>
            <w:shd w:val="clear" w:color="auto" w:fill="auto"/>
            <w:noWrap/>
            <w:vAlign w:val="center"/>
            <w:hideMark/>
          </w:tcPr>
          <w:p w14:paraId="6F2EF779" w14:textId="77777777" w:rsidR="00BA1B36" w:rsidRPr="00BA1B36" w:rsidRDefault="00BA1B36" w:rsidP="00BA1B36">
            <w:pPr>
              <w:jc w:val="center"/>
              <w:rPr>
                <w:rFonts w:ascii="標楷體" w:eastAsia="標楷體" w:hAnsi="標楷體" w:cs="Times New Roman"/>
                <w:sz w:val="18"/>
                <w:szCs w:val="18"/>
              </w:rPr>
            </w:pPr>
            <w:r>
              <w:rPr>
                <w:rFonts w:ascii="標楷體" w:eastAsia="標楷體" w:hAnsi="標楷體" w:cs="Times New Roman" w:hint="eastAsia"/>
                <w:sz w:val="18"/>
                <w:szCs w:val="18"/>
              </w:rPr>
              <w:t xml:space="preserve"> </w:t>
            </w:r>
            <w:r w:rsidRPr="00BA1B36">
              <w:rPr>
                <w:rFonts w:ascii="標楷體" w:eastAsia="標楷體" w:hAnsi="標楷體" w:cs="Times New Roman"/>
                <w:sz w:val="18"/>
                <w:szCs w:val="18"/>
              </w:rPr>
              <w:t>68</w:t>
            </w:r>
          </w:p>
        </w:tc>
        <w:tc>
          <w:tcPr>
            <w:tcW w:w="672" w:type="pct"/>
            <w:shd w:val="clear" w:color="auto" w:fill="auto"/>
            <w:noWrap/>
            <w:vAlign w:val="center"/>
            <w:hideMark/>
          </w:tcPr>
          <w:p w14:paraId="77D8D630" w14:textId="77777777" w:rsidR="00BA1B36" w:rsidRPr="00BA1B36" w:rsidRDefault="00BA1B36" w:rsidP="00BA1B36">
            <w:pPr>
              <w:jc w:val="center"/>
              <w:rPr>
                <w:rFonts w:ascii="標楷體" w:eastAsia="標楷體" w:hAnsi="標楷體" w:cs="Times New Roman"/>
                <w:sz w:val="18"/>
                <w:szCs w:val="18"/>
              </w:rPr>
            </w:pPr>
            <w:r w:rsidRPr="00BA1B36">
              <w:rPr>
                <w:rFonts w:ascii="標楷體" w:eastAsia="標楷體" w:hAnsi="標楷體" w:cs="Times New Roman"/>
                <w:sz w:val="18"/>
                <w:szCs w:val="18"/>
              </w:rPr>
              <w:t>316</w:t>
            </w:r>
          </w:p>
        </w:tc>
      </w:tr>
      <w:tr w:rsidR="00BA1B36" w:rsidRPr="00942186" w14:paraId="7266B15E" w14:textId="77777777" w:rsidTr="00BA1B36">
        <w:trPr>
          <w:trHeight w:val="652"/>
        </w:trPr>
        <w:tc>
          <w:tcPr>
            <w:tcW w:w="420" w:type="pct"/>
            <w:vMerge/>
            <w:tcBorders>
              <w:top w:val="single" w:sz="4" w:space="0" w:color="auto"/>
              <w:bottom w:val="single" w:sz="4" w:space="0" w:color="auto"/>
              <w:right w:val="single" w:sz="4" w:space="0" w:color="auto"/>
            </w:tcBorders>
            <w:vAlign w:val="center"/>
            <w:hideMark/>
          </w:tcPr>
          <w:p w14:paraId="4969BF0D" w14:textId="77777777" w:rsidR="00BA1B36" w:rsidRPr="00942186" w:rsidRDefault="00BA1B36" w:rsidP="00942186">
            <w:pPr>
              <w:jc w:val="center"/>
              <w:rPr>
                <w:rFonts w:ascii="標楷體" w:eastAsia="標楷體" w:hAnsi="標楷體" w:cs="Times New Roman"/>
                <w:sz w:val="18"/>
                <w:szCs w:val="18"/>
              </w:rPr>
            </w:pPr>
          </w:p>
        </w:tc>
        <w:tc>
          <w:tcPr>
            <w:tcW w:w="11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D32631" w14:textId="77777777" w:rsidR="00BA1B36" w:rsidRPr="00942186" w:rsidRDefault="00BA1B36" w:rsidP="00942186">
            <w:pPr>
              <w:jc w:val="center"/>
              <w:rPr>
                <w:rFonts w:ascii="標楷體" w:eastAsia="標楷體" w:hAnsi="標楷體" w:cs="Times New Roman"/>
                <w:sz w:val="18"/>
                <w:szCs w:val="18"/>
              </w:rPr>
            </w:pPr>
            <w:r w:rsidRPr="00942186">
              <w:rPr>
                <w:rFonts w:ascii="標楷體" w:eastAsia="標楷體" w:hAnsi="標楷體" w:cs="Times New Roman" w:hint="eastAsia"/>
                <w:sz w:val="18"/>
                <w:szCs w:val="18"/>
              </w:rPr>
              <w:t>對妻及第三者撤告</w:t>
            </w:r>
          </w:p>
        </w:tc>
        <w:tc>
          <w:tcPr>
            <w:tcW w:w="530" w:type="pct"/>
            <w:tcBorders>
              <w:left w:val="single" w:sz="4" w:space="0" w:color="auto"/>
              <w:bottom w:val="single" w:sz="4" w:space="0" w:color="auto"/>
            </w:tcBorders>
            <w:shd w:val="clear" w:color="auto" w:fill="auto"/>
            <w:noWrap/>
            <w:vAlign w:val="center"/>
            <w:hideMark/>
          </w:tcPr>
          <w:p w14:paraId="576D2926" w14:textId="77777777" w:rsidR="00BA1B36" w:rsidRPr="00942186" w:rsidRDefault="00BA1B36" w:rsidP="00BA1B36">
            <w:pPr>
              <w:jc w:val="center"/>
              <w:rPr>
                <w:rFonts w:ascii="標楷體" w:eastAsia="標楷體" w:hAnsi="標楷體" w:cs="Times New Roman"/>
                <w:sz w:val="18"/>
                <w:szCs w:val="18"/>
              </w:rPr>
            </w:pPr>
            <w:r>
              <w:rPr>
                <w:rFonts w:ascii="標楷體" w:eastAsia="標楷體" w:hAnsi="標楷體" w:cs="Times New Roman" w:hint="eastAsia"/>
                <w:sz w:val="18"/>
                <w:szCs w:val="18"/>
              </w:rPr>
              <w:t xml:space="preserve"> </w:t>
            </w:r>
            <w:r w:rsidRPr="00942186">
              <w:rPr>
                <w:rFonts w:ascii="標楷體" w:eastAsia="標楷體" w:hAnsi="標楷體" w:cs="Times New Roman"/>
                <w:sz w:val="18"/>
                <w:szCs w:val="18"/>
              </w:rPr>
              <w:t>95</w:t>
            </w:r>
          </w:p>
        </w:tc>
        <w:tc>
          <w:tcPr>
            <w:tcW w:w="530" w:type="pct"/>
            <w:tcBorders>
              <w:bottom w:val="single" w:sz="4" w:space="0" w:color="auto"/>
            </w:tcBorders>
            <w:shd w:val="clear" w:color="auto" w:fill="auto"/>
            <w:noWrap/>
            <w:vAlign w:val="center"/>
            <w:hideMark/>
          </w:tcPr>
          <w:p w14:paraId="11D080AE" w14:textId="77777777" w:rsidR="00BA1B36" w:rsidRPr="00942186" w:rsidRDefault="00BA1B36" w:rsidP="00BA1B36">
            <w:pPr>
              <w:jc w:val="center"/>
              <w:rPr>
                <w:rFonts w:ascii="標楷體" w:eastAsia="標楷體" w:hAnsi="標楷體" w:cs="Times New Roman"/>
                <w:sz w:val="18"/>
                <w:szCs w:val="18"/>
              </w:rPr>
            </w:pPr>
            <w:r>
              <w:rPr>
                <w:rFonts w:ascii="標楷體" w:eastAsia="標楷體" w:hAnsi="標楷體" w:cs="Times New Roman" w:hint="eastAsia"/>
                <w:sz w:val="18"/>
                <w:szCs w:val="18"/>
              </w:rPr>
              <w:t xml:space="preserve"> </w:t>
            </w:r>
            <w:r w:rsidRPr="00942186">
              <w:rPr>
                <w:rFonts w:ascii="標楷體" w:eastAsia="標楷體" w:hAnsi="標楷體" w:cs="Times New Roman"/>
                <w:sz w:val="18"/>
                <w:szCs w:val="18"/>
              </w:rPr>
              <w:t>94</w:t>
            </w:r>
          </w:p>
        </w:tc>
        <w:tc>
          <w:tcPr>
            <w:tcW w:w="530" w:type="pct"/>
            <w:tcBorders>
              <w:bottom w:val="single" w:sz="4" w:space="0" w:color="auto"/>
            </w:tcBorders>
            <w:shd w:val="clear" w:color="auto" w:fill="auto"/>
            <w:noWrap/>
            <w:vAlign w:val="center"/>
            <w:hideMark/>
          </w:tcPr>
          <w:p w14:paraId="06E55FF1" w14:textId="77777777" w:rsidR="00BA1B36" w:rsidRPr="00942186" w:rsidRDefault="00BA1B36" w:rsidP="00BA1B36">
            <w:pPr>
              <w:jc w:val="center"/>
              <w:rPr>
                <w:rFonts w:ascii="標楷體" w:eastAsia="標楷體" w:hAnsi="標楷體" w:cs="Times New Roman"/>
                <w:sz w:val="18"/>
                <w:szCs w:val="18"/>
              </w:rPr>
            </w:pPr>
            <w:r w:rsidRPr="00942186">
              <w:rPr>
                <w:rFonts w:ascii="標楷體" w:eastAsia="標楷體" w:hAnsi="標楷體" w:cs="Times New Roman"/>
                <w:sz w:val="18"/>
                <w:szCs w:val="18"/>
              </w:rPr>
              <w:t>102</w:t>
            </w:r>
          </w:p>
        </w:tc>
        <w:tc>
          <w:tcPr>
            <w:tcW w:w="1123" w:type="pct"/>
            <w:tcBorders>
              <w:bottom w:val="single" w:sz="4" w:space="0" w:color="auto"/>
            </w:tcBorders>
            <w:shd w:val="clear" w:color="auto" w:fill="auto"/>
            <w:noWrap/>
            <w:vAlign w:val="center"/>
            <w:hideMark/>
          </w:tcPr>
          <w:p w14:paraId="289E5407" w14:textId="77777777" w:rsidR="00BA1B36" w:rsidRPr="00BA1B36" w:rsidRDefault="00BA1B36" w:rsidP="00BA1B36">
            <w:pPr>
              <w:jc w:val="center"/>
              <w:rPr>
                <w:rFonts w:ascii="標楷體" w:eastAsia="標楷體" w:hAnsi="標楷體" w:cs="Times New Roman"/>
                <w:sz w:val="18"/>
                <w:szCs w:val="18"/>
              </w:rPr>
            </w:pPr>
            <w:r>
              <w:rPr>
                <w:rFonts w:ascii="標楷體" w:eastAsia="標楷體" w:hAnsi="標楷體" w:cs="Times New Roman" w:hint="eastAsia"/>
                <w:sz w:val="18"/>
                <w:szCs w:val="18"/>
              </w:rPr>
              <w:t xml:space="preserve"> </w:t>
            </w:r>
            <w:r w:rsidRPr="00BA1B36">
              <w:rPr>
                <w:rFonts w:ascii="標楷體" w:eastAsia="標楷體" w:hAnsi="標楷體" w:cs="Times New Roman"/>
                <w:sz w:val="18"/>
                <w:szCs w:val="18"/>
              </w:rPr>
              <w:t>71</w:t>
            </w:r>
          </w:p>
        </w:tc>
        <w:tc>
          <w:tcPr>
            <w:tcW w:w="672" w:type="pct"/>
            <w:tcBorders>
              <w:bottom w:val="single" w:sz="4" w:space="0" w:color="auto"/>
            </w:tcBorders>
            <w:shd w:val="clear" w:color="auto" w:fill="auto"/>
            <w:noWrap/>
            <w:vAlign w:val="center"/>
            <w:hideMark/>
          </w:tcPr>
          <w:p w14:paraId="5D0A6237" w14:textId="77777777" w:rsidR="00BA1B36" w:rsidRPr="00BA1B36" w:rsidRDefault="00BA1B36" w:rsidP="00BA1B36">
            <w:pPr>
              <w:jc w:val="center"/>
              <w:rPr>
                <w:rFonts w:ascii="標楷體" w:eastAsia="標楷體" w:hAnsi="標楷體" w:cs="Times New Roman"/>
                <w:sz w:val="18"/>
                <w:szCs w:val="18"/>
              </w:rPr>
            </w:pPr>
            <w:r w:rsidRPr="00BA1B36">
              <w:rPr>
                <w:rFonts w:ascii="標楷體" w:eastAsia="標楷體" w:hAnsi="標楷體" w:cs="Times New Roman"/>
                <w:sz w:val="18"/>
                <w:szCs w:val="18"/>
              </w:rPr>
              <w:t>362</w:t>
            </w:r>
          </w:p>
        </w:tc>
      </w:tr>
    </w:tbl>
    <w:p w14:paraId="68AF57BC" w14:textId="77777777" w:rsidR="00B517BC" w:rsidRPr="00484566" w:rsidRDefault="00B517BC" w:rsidP="00942186">
      <w:pPr>
        <w:rPr>
          <w:rFonts w:ascii="標楷體" w:eastAsia="標楷體" w:hAnsi="標楷體" w:cs="Times New Roman"/>
          <w:sz w:val="20"/>
          <w:szCs w:val="20"/>
        </w:rPr>
      </w:pPr>
      <w:r w:rsidRPr="00484566">
        <w:rPr>
          <w:rFonts w:ascii="標楷體" w:eastAsia="標楷體" w:hAnsi="標楷體" w:cs="Times New Roman" w:hint="eastAsia"/>
          <w:sz w:val="20"/>
          <w:szCs w:val="20"/>
        </w:rPr>
        <w:t>資料來源：法務部</w:t>
      </w:r>
    </w:p>
    <w:p w14:paraId="29C5B96A" w14:textId="77777777" w:rsidR="00D81896" w:rsidRPr="00484566" w:rsidRDefault="00D81896" w:rsidP="002F282C">
      <w:pPr>
        <w:ind w:left="980" w:hangingChars="490" w:hanging="980"/>
        <w:rPr>
          <w:rFonts w:ascii="標楷體" w:eastAsia="標楷體" w:hAnsi="標楷體" w:cs="Times New Roman"/>
          <w:sz w:val="20"/>
          <w:szCs w:val="20"/>
        </w:rPr>
      </w:pPr>
      <w:r w:rsidRPr="00484566">
        <w:rPr>
          <w:rFonts w:ascii="標楷體" w:eastAsia="標楷體" w:hAnsi="標楷體" w:cs="Times New Roman" w:hint="eastAsia"/>
          <w:sz w:val="20"/>
          <w:szCs w:val="20"/>
        </w:rPr>
        <w:t>說</w:t>
      </w:r>
      <w:r w:rsidR="00956406" w:rsidRPr="00484566">
        <w:rPr>
          <w:rFonts w:ascii="標楷體" w:eastAsia="標楷體" w:hAnsi="標楷體" w:cs="Times New Roman" w:hint="eastAsia"/>
          <w:sz w:val="20"/>
          <w:szCs w:val="20"/>
        </w:rPr>
        <w:t xml:space="preserve">　　</w:t>
      </w:r>
      <w:r w:rsidRPr="00484566">
        <w:rPr>
          <w:rFonts w:ascii="標楷體" w:eastAsia="標楷體" w:hAnsi="標楷體" w:cs="Times New Roman" w:hint="eastAsia"/>
          <w:sz w:val="20"/>
          <w:szCs w:val="20"/>
        </w:rPr>
        <w:t>明：通姦罪撤回告訴之類型中，無論告訴人為妻或夫，撤回對配偶與相姦者2人告訴之</w:t>
      </w:r>
      <w:r w:rsidR="00A219FB" w:rsidRPr="00484566">
        <w:rPr>
          <w:rFonts w:ascii="標楷體" w:eastAsia="標楷體" w:hAnsi="標楷體" w:cs="Times New Roman" w:hint="eastAsia"/>
          <w:sz w:val="20"/>
          <w:szCs w:val="20"/>
        </w:rPr>
        <w:t>比率</w:t>
      </w:r>
      <w:r w:rsidRPr="00484566">
        <w:rPr>
          <w:rFonts w:ascii="標楷體" w:eastAsia="標楷體" w:hAnsi="標楷體" w:cs="Times New Roman" w:hint="eastAsia"/>
          <w:sz w:val="20"/>
          <w:szCs w:val="20"/>
        </w:rPr>
        <w:t>均大於單獨對配偶撤回告訴之</w:t>
      </w:r>
      <w:r w:rsidR="00A219FB" w:rsidRPr="00484566">
        <w:rPr>
          <w:rFonts w:ascii="標楷體" w:eastAsia="標楷體" w:hAnsi="標楷體" w:cs="Times New Roman" w:hint="eastAsia"/>
          <w:sz w:val="20"/>
          <w:szCs w:val="20"/>
        </w:rPr>
        <w:t>比率</w:t>
      </w:r>
      <w:r w:rsidRPr="00484566">
        <w:rPr>
          <w:rFonts w:ascii="標楷體" w:eastAsia="標楷體" w:hAnsi="標楷體" w:cs="Times New Roman" w:hint="eastAsia"/>
          <w:sz w:val="20"/>
          <w:szCs w:val="20"/>
        </w:rPr>
        <w:t>，且夫單獨對妻撤告之</w:t>
      </w:r>
      <w:r w:rsidR="00A219FB" w:rsidRPr="00484566">
        <w:rPr>
          <w:rFonts w:ascii="標楷體" w:eastAsia="標楷體" w:hAnsi="標楷體" w:cs="Times New Roman" w:hint="eastAsia"/>
          <w:sz w:val="20"/>
          <w:szCs w:val="20"/>
        </w:rPr>
        <w:t>比率</w:t>
      </w:r>
      <w:r w:rsidRPr="00484566">
        <w:rPr>
          <w:rFonts w:ascii="標楷體" w:eastAsia="標楷體" w:hAnsi="標楷體" w:cs="Times New Roman" w:hint="eastAsia"/>
          <w:sz w:val="20"/>
          <w:szCs w:val="20"/>
        </w:rPr>
        <w:t>高於妻</w:t>
      </w:r>
      <w:r w:rsidR="009E33AF">
        <w:rPr>
          <w:rFonts w:ascii="標楷體" w:eastAsia="標楷體" w:hAnsi="標楷體" w:cs="Times New Roman" w:hint="eastAsia"/>
          <w:sz w:val="20"/>
          <w:szCs w:val="20"/>
        </w:rPr>
        <w:t>單獨對夫</w:t>
      </w:r>
      <w:r w:rsidR="009E33AF" w:rsidRPr="00484566">
        <w:rPr>
          <w:rFonts w:ascii="標楷體" w:eastAsia="標楷體" w:hAnsi="標楷體" w:cs="Times New Roman" w:hint="eastAsia"/>
          <w:sz w:val="20"/>
          <w:szCs w:val="20"/>
        </w:rPr>
        <w:t>撤告</w:t>
      </w:r>
      <w:r w:rsidRPr="00484566">
        <w:rPr>
          <w:rFonts w:ascii="標楷體" w:eastAsia="標楷體" w:hAnsi="標楷體" w:cs="Times New Roman" w:hint="eastAsia"/>
          <w:sz w:val="20"/>
          <w:szCs w:val="20"/>
        </w:rPr>
        <w:t>。</w:t>
      </w:r>
    </w:p>
    <w:p w14:paraId="2166E37D" w14:textId="77777777" w:rsidR="007816B5" w:rsidRDefault="00E009AE" w:rsidP="00CC3A7E">
      <w:pPr>
        <w:pStyle w:val="a8"/>
        <w:numPr>
          <w:ilvl w:val="0"/>
          <w:numId w:val="4"/>
        </w:numPr>
        <w:overflowPunct w:val="0"/>
        <w:spacing w:line="480" w:lineRule="exact"/>
        <w:ind w:leftChars="0"/>
        <w:jc w:val="both"/>
        <w:rPr>
          <w:rFonts w:ascii="標楷體" w:eastAsia="標楷體" w:hAnsi="標楷體"/>
          <w:b/>
          <w:szCs w:val="24"/>
        </w:rPr>
      </w:pPr>
      <w:r w:rsidRPr="00085DB5">
        <w:rPr>
          <w:rFonts w:ascii="標楷體" w:eastAsia="標楷體" w:hAnsi="標楷體" w:hint="eastAsia"/>
          <w:szCs w:val="24"/>
        </w:rPr>
        <w:t>通姦罪是否造成對女性之歧視</w:t>
      </w:r>
      <w:r w:rsidR="000C16F7">
        <w:rPr>
          <w:rFonts w:ascii="標楷體" w:eastAsia="標楷體" w:hAnsi="標楷體" w:hint="eastAsia"/>
          <w:szCs w:val="24"/>
        </w:rPr>
        <w:t>及</w:t>
      </w:r>
      <w:r w:rsidRPr="00085DB5">
        <w:rPr>
          <w:rFonts w:ascii="標楷體" w:eastAsia="標楷體" w:hAnsi="標楷體" w:hint="eastAsia"/>
          <w:szCs w:val="24"/>
        </w:rPr>
        <w:t>侵害隱私權，婚姻及家庭制度需不需要</w:t>
      </w:r>
      <w:r w:rsidR="00114E1A">
        <w:rPr>
          <w:rFonts w:ascii="標楷體" w:eastAsia="標楷體" w:hAnsi="標楷體" w:hint="eastAsia"/>
          <w:szCs w:val="24"/>
        </w:rPr>
        <w:t>以</w:t>
      </w:r>
      <w:r w:rsidRPr="00085DB5">
        <w:rPr>
          <w:rFonts w:ascii="標楷體" w:eastAsia="標楷體" w:hAnsi="標楷體" w:hint="eastAsia"/>
          <w:szCs w:val="24"/>
        </w:rPr>
        <w:t>刑罰手段來保護，法務部將持續廣納社會各界意見，尋求共識，以作為是否修法之決策參考。</w:t>
      </w:r>
    </w:p>
    <w:p w14:paraId="0331ECEF" w14:textId="77777777" w:rsidR="00E009AE" w:rsidRPr="00D21318" w:rsidRDefault="00FA2D66" w:rsidP="002D43D9">
      <w:pPr>
        <w:pStyle w:val="a8"/>
        <w:numPr>
          <w:ilvl w:val="0"/>
          <w:numId w:val="4"/>
        </w:numPr>
        <w:overflowPunct w:val="0"/>
        <w:spacing w:line="480" w:lineRule="exact"/>
        <w:ind w:leftChars="0"/>
        <w:jc w:val="both"/>
        <w:rPr>
          <w:rFonts w:ascii="標楷體" w:eastAsia="標楷體" w:hAnsi="標楷體"/>
          <w:b/>
          <w:szCs w:val="24"/>
        </w:rPr>
        <w:sectPr w:rsidR="00E009AE" w:rsidRPr="00D21318" w:rsidSect="0058390C">
          <w:footerReference w:type="even" r:id="rId17"/>
          <w:footerReference w:type="default" r:id="rId18"/>
          <w:pgSz w:w="11906" w:h="16838"/>
          <w:pgMar w:top="1418" w:right="1276" w:bottom="1418" w:left="1276" w:header="851" w:footer="992" w:gutter="0"/>
          <w:cols w:space="425"/>
          <w:docGrid w:type="linesAndChars" w:linePitch="360"/>
        </w:sectPr>
      </w:pPr>
      <w:r>
        <w:rPr>
          <w:rFonts w:ascii="標楷體" w:eastAsia="標楷體" w:hAnsi="標楷體" w:hint="eastAsia"/>
          <w:szCs w:val="24"/>
        </w:rPr>
        <w:t>2012年至2015年10月</w:t>
      </w:r>
      <w:r w:rsidR="00E009AE" w:rsidRPr="00085DB5">
        <w:rPr>
          <w:rFonts w:ascii="標楷體" w:eastAsia="標楷體" w:hAnsi="標楷體" w:hint="eastAsia"/>
          <w:szCs w:val="24"/>
        </w:rPr>
        <w:t>通姦罪被追訴者之男女</w:t>
      </w:r>
      <w:r w:rsidR="00A219FB" w:rsidRPr="00085DB5">
        <w:rPr>
          <w:rFonts w:ascii="標楷體" w:eastAsia="標楷體" w:hAnsi="標楷體" w:hint="eastAsia"/>
          <w:szCs w:val="24"/>
        </w:rPr>
        <w:t>比率</w:t>
      </w:r>
      <w:r w:rsidR="00E009AE" w:rsidRPr="00085DB5">
        <w:rPr>
          <w:rFonts w:ascii="標楷體" w:eastAsia="標楷體" w:hAnsi="標楷體" w:hint="eastAsia"/>
          <w:szCs w:val="24"/>
        </w:rPr>
        <w:t>及相姦者被追訴之男女</w:t>
      </w:r>
      <w:r w:rsidR="00A219FB" w:rsidRPr="00085DB5">
        <w:rPr>
          <w:rFonts w:ascii="標楷體" w:eastAsia="標楷體" w:hAnsi="標楷體" w:hint="eastAsia"/>
          <w:szCs w:val="24"/>
        </w:rPr>
        <w:t>比率</w:t>
      </w:r>
      <w:r w:rsidR="007E022A">
        <w:rPr>
          <w:rFonts w:ascii="標楷體" w:eastAsia="標楷體" w:hAnsi="標楷體" w:hint="eastAsia"/>
          <w:szCs w:val="24"/>
        </w:rPr>
        <w:t>資料如</w:t>
      </w:r>
      <w:r w:rsidR="00E009AE" w:rsidRPr="00085DB5">
        <w:rPr>
          <w:rFonts w:ascii="標楷體" w:eastAsia="標楷體" w:hAnsi="標楷體" w:hint="eastAsia"/>
          <w:szCs w:val="24"/>
        </w:rPr>
        <w:t>表</w:t>
      </w:r>
      <w:r w:rsidR="00AD0FB8">
        <w:rPr>
          <w:rFonts w:ascii="標楷體" w:eastAsia="標楷體" w:hAnsi="標楷體" w:hint="eastAsia"/>
          <w:szCs w:val="24"/>
        </w:rPr>
        <w:t>36</w:t>
      </w:r>
      <w:r w:rsidR="00E009AE" w:rsidRPr="00085DB5">
        <w:rPr>
          <w:rFonts w:ascii="標楷體" w:eastAsia="標楷體" w:hAnsi="標楷體" w:hint="eastAsia"/>
          <w:szCs w:val="24"/>
        </w:rPr>
        <w:t>。</w:t>
      </w:r>
    </w:p>
    <w:tbl>
      <w:tblPr>
        <w:tblW w:w="14003" w:type="dxa"/>
        <w:tblInd w:w="13" w:type="dxa"/>
        <w:tblLayout w:type="fixed"/>
        <w:tblCellMar>
          <w:left w:w="28" w:type="dxa"/>
          <w:right w:w="28" w:type="dxa"/>
        </w:tblCellMar>
        <w:tblLook w:val="0000" w:firstRow="0" w:lastRow="0" w:firstColumn="0" w:lastColumn="0" w:noHBand="0" w:noVBand="0"/>
      </w:tblPr>
      <w:tblGrid>
        <w:gridCol w:w="1291"/>
        <w:gridCol w:w="2552"/>
        <w:gridCol w:w="1275"/>
        <w:gridCol w:w="1134"/>
        <w:gridCol w:w="993"/>
        <w:gridCol w:w="991"/>
        <w:gridCol w:w="143"/>
        <w:gridCol w:w="456"/>
        <w:gridCol w:w="536"/>
        <w:gridCol w:w="94"/>
        <w:gridCol w:w="597"/>
        <w:gridCol w:w="76"/>
        <w:gridCol w:w="317"/>
        <w:gridCol w:w="900"/>
        <w:gridCol w:w="59"/>
        <w:gridCol w:w="591"/>
        <w:gridCol w:w="250"/>
        <w:gridCol w:w="373"/>
        <w:gridCol w:w="527"/>
        <w:gridCol w:w="848"/>
      </w:tblGrid>
      <w:tr w:rsidR="00E009AE" w:rsidRPr="008D7CA0" w14:paraId="35DE9B19" w14:textId="77777777" w:rsidTr="00114E1A">
        <w:trPr>
          <w:trHeight w:val="330"/>
        </w:trPr>
        <w:tc>
          <w:tcPr>
            <w:tcW w:w="1291" w:type="dxa"/>
            <w:tcBorders>
              <w:top w:val="nil"/>
              <w:left w:val="nil"/>
              <w:bottom w:val="nil"/>
              <w:right w:val="nil"/>
            </w:tcBorders>
            <w:shd w:val="clear" w:color="auto" w:fill="auto"/>
            <w:noWrap/>
            <w:vAlign w:val="bottom"/>
          </w:tcPr>
          <w:p w14:paraId="2D5B3AFB" w14:textId="43A012DA" w:rsidR="00E009AE" w:rsidRPr="008D7CA0" w:rsidRDefault="00F720FB" w:rsidP="002D43D9">
            <w:pPr>
              <w:widowControl/>
              <w:spacing w:line="480" w:lineRule="exact"/>
              <w:rPr>
                <w:rFonts w:ascii="標楷體" w:eastAsia="標楷體" w:hAnsi="標楷體" w:cs="新細明體"/>
                <w:kern w:val="0"/>
                <w:szCs w:val="24"/>
              </w:rPr>
            </w:pPr>
            <w:r w:rsidRPr="00ED6D75">
              <w:rPr>
                <w:rFonts w:ascii="標楷體" w:eastAsia="標楷體" w:hAnsi="標楷體"/>
                <w:b/>
                <w:noProof/>
                <w:szCs w:val="24"/>
              </w:rPr>
              <mc:AlternateContent>
                <mc:Choice Requires="wps">
                  <w:drawing>
                    <wp:anchor distT="0" distB="0" distL="114300" distR="114300" simplePos="0" relativeHeight="251661312" behindDoc="0" locked="0" layoutInCell="1" allowOverlap="1" wp14:anchorId="257E8757" wp14:editId="63797778">
                      <wp:simplePos x="0" y="0"/>
                      <wp:positionH relativeFrom="column">
                        <wp:posOffset>107315</wp:posOffset>
                      </wp:positionH>
                      <wp:positionV relativeFrom="paragraph">
                        <wp:posOffset>-1042035</wp:posOffset>
                      </wp:positionV>
                      <wp:extent cx="397510" cy="1403985"/>
                      <wp:effectExtent l="0" t="3810" r="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397510" cy="1403985"/>
                              </a:xfrm>
                              <a:prstGeom prst="rect">
                                <a:avLst/>
                              </a:prstGeom>
                              <a:solidFill>
                                <a:srgbClr val="FFFFFF"/>
                              </a:solidFill>
                              <a:ln w="9525">
                                <a:noFill/>
                                <a:miter lim="800000"/>
                                <a:headEnd/>
                                <a:tailEnd/>
                              </a:ln>
                            </wps:spPr>
                            <wps:txbx>
                              <w:txbxContent>
                                <w:p w14:paraId="746EB176" w14:textId="49193B2D" w:rsidR="00ED6D75" w:rsidRPr="00ED6D75" w:rsidRDefault="00ED6D75">
                                  <w:pPr>
                                    <w:rPr>
                                      <w:sz w:val="20"/>
                                      <w:szCs w:val="20"/>
                                    </w:rPr>
                                  </w:pPr>
                                  <w:r w:rsidRPr="00ED6D75">
                                    <w:rPr>
                                      <w:sz w:val="20"/>
                                      <w:szCs w:val="20"/>
                                    </w:rPr>
                                    <w:fldChar w:fldCharType="begin"/>
                                  </w:r>
                                  <w:r w:rsidRPr="00ED6D75">
                                    <w:rPr>
                                      <w:sz w:val="20"/>
                                      <w:szCs w:val="20"/>
                                    </w:rPr>
                                    <w:instrText>PAGE   \* MERGEFORMAT</w:instrText>
                                  </w:r>
                                  <w:r w:rsidRPr="00ED6D75">
                                    <w:rPr>
                                      <w:sz w:val="20"/>
                                      <w:szCs w:val="20"/>
                                    </w:rPr>
                                    <w:fldChar w:fldCharType="separate"/>
                                  </w:r>
                                  <w:r w:rsidR="0035511C" w:rsidRPr="0035511C">
                                    <w:rPr>
                                      <w:noProof/>
                                      <w:sz w:val="20"/>
                                      <w:szCs w:val="20"/>
                                      <w:lang w:val="zh-TW"/>
                                    </w:rPr>
                                    <w:t>62</w:t>
                                  </w:r>
                                  <w:r w:rsidRPr="00ED6D75">
                                    <w:rPr>
                                      <w:sz w:val="20"/>
                                      <w:szCs w:val="20"/>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8.45pt;margin-top:-82.05pt;width:31.3pt;height:110.5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" stroked="f">
                      <v:textbox style="mso-fit-shape-to-text:t">
                        <w:txbxContent>
                          <w:p w14:paraId="746EB176" w14:textId="49193B2D" w:rsidR="00ED6D75" w:rsidRPr="00ED6D75" w:rsidRDefault="00ED6D75">
                            <w:pPr>
                              <w:rPr>
                                <w:sz w:val="20"/>
                                <w:szCs w:val="20"/>
                              </w:rPr>
                            </w:pPr>
                            <w:r w:rsidRPr="00ED6D75">
                              <w:rPr>
                                <w:sz w:val="20"/>
                                <w:szCs w:val="20"/>
                              </w:rPr>
                              <w:fldChar w:fldCharType="begin"/>
                            </w:r>
                            <w:r w:rsidRPr="00ED6D75">
                              <w:rPr>
                                <w:sz w:val="20"/>
                                <w:szCs w:val="20"/>
                              </w:rPr>
                              <w:instrText>PAGE   \* MERGEFORMAT</w:instrText>
                            </w:r>
                            <w:r w:rsidRPr="00ED6D75">
                              <w:rPr>
                                <w:sz w:val="20"/>
                                <w:szCs w:val="20"/>
                              </w:rPr>
                              <w:fldChar w:fldCharType="separate"/>
                            </w:r>
                            <w:r w:rsidR="0035511C" w:rsidRPr="0035511C">
                              <w:rPr>
                                <w:noProof/>
                                <w:sz w:val="20"/>
                                <w:szCs w:val="20"/>
                                <w:lang w:val="zh-TW"/>
                              </w:rPr>
                              <w:t>62</w:t>
                            </w:r>
                            <w:r w:rsidRPr="00ED6D75">
                              <w:rPr>
                                <w:sz w:val="20"/>
                                <w:szCs w:val="20"/>
                              </w:rPr>
                              <w:fldChar w:fldCharType="end"/>
                            </w:r>
                          </w:p>
                        </w:txbxContent>
                      </v:textbox>
                    </v:shape>
                  </w:pict>
                </mc:Fallback>
              </mc:AlternateContent>
            </w:r>
          </w:p>
        </w:tc>
        <w:tc>
          <w:tcPr>
            <w:tcW w:w="12712" w:type="dxa"/>
            <w:gridSpan w:val="19"/>
            <w:tcBorders>
              <w:top w:val="nil"/>
              <w:left w:val="nil"/>
              <w:bottom w:val="nil"/>
              <w:right w:val="nil"/>
            </w:tcBorders>
            <w:shd w:val="clear" w:color="auto" w:fill="auto"/>
            <w:noWrap/>
            <w:vAlign w:val="center"/>
          </w:tcPr>
          <w:p w14:paraId="1FF284D5" w14:textId="111E9616" w:rsidR="00E009AE" w:rsidRPr="00D112E6" w:rsidRDefault="00E009AE" w:rsidP="00AB32BE">
            <w:pPr>
              <w:pStyle w:val="ac"/>
              <w:spacing w:beforeLines="40" w:before="144" w:line="480" w:lineRule="exact"/>
              <w:jc w:val="center"/>
              <w:rPr>
                <w:rFonts w:ascii="標楷體" w:eastAsia="標楷體" w:hAnsi="標楷體" w:cs="新細明體"/>
                <w:b/>
                <w:kern w:val="0"/>
                <w:szCs w:val="24"/>
              </w:rPr>
            </w:pPr>
            <w:bookmarkStart w:id="255" w:name="_Toc440620452"/>
            <w:r w:rsidRPr="00AB32BE">
              <w:rPr>
                <w:rFonts w:ascii="標楷體" w:eastAsia="標楷體" w:hAnsi="標楷體" w:hint="eastAsia"/>
                <w:b/>
                <w:sz w:val="24"/>
                <w:szCs w:val="24"/>
              </w:rPr>
              <w:t>表</w:t>
            </w:r>
            <w:r w:rsidR="00530C28" w:rsidRPr="00AB32BE">
              <w:rPr>
                <w:rFonts w:ascii="標楷體" w:eastAsia="標楷體" w:hAnsi="標楷體"/>
                <w:b/>
                <w:sz w:val="24"/>
                <w:szCs w:val="24"/>
              </w:rPr>
              <w:fldChar w:fldCharType="begin"/>
            </w:r>
            <w:r w:rsidR="00530C28" w:rsidRPr="00AB32BE">
              <w:rPr>
                <w:rFonts w:ascii="標楷體" w:eastAsia="標楷體" w:hAnsi="標楷體"/>
                <w:b/>
                <w:sz w:val="24"/>
                <w:szCs w:val="24"/>
              </w:rPr>
              <w:instrText xml:space="preserve"> </w:instrText>
            </w:r>
            <w:r w:rsidR="00530C28" w:rsidRPr="00AB32BE">
              <w:rPr>
                <w:rFonts w:ascii="標楷體" w:eastAsia="標楷體" w:hAnsi="標楷體" w:hint="eastAsia"/>
                <w:b/>
                <w:sz w:val="24"/>
                <w:szCs w:val="24"/>
              </w:rPr>
              <w:instrText>SEQ Figure \* ARABIC</w:instrText>
            </w:r>
            <w:r w:rsidR="00530C28" w:rsidRPr="00AB32BE">
              <w:rPr>
                <w:rFonts w:ascii="標楷體" w:eastAsia="標楷體" w:hAnsi="標楷體"/>
                <w:b/>
                <w:sz w:val="24"/>
                <w:szCs w:val="24"/>
              </w:rPr>
              <w:instrText xml:space="preserve"> </w:instrText>
            </w:r>
            <w:r w:rsidR="00530C28" w:rsidRPr="00AB32BE">
              <w:rPr>
                <w:rFonts w:ascii="標楷體" w:eastAsia="標楷體" w:hAnsi="標楷體"/>
                <w:b/>
                <w:sz w:val="24"/>
                <w:szCs w:val="24"/>
              </w:rPr>
              <w:fldChar w:fldCharType="separate"/>
            </w:r>
            <w:r w:rsidR="0035511C">
              <w:rPr>
                <w:rFonts w:ascii="標楷體" w:eastAsia="標楷體" w:hAnsi="標楷體"/>
                <w:b/>
                <w:noProof/>
                <w:sz w:val="24"/>
                <w:szCs w:val="24"/>
              </w:rPr>
              <w:t>36</w:t>
            </w:r>
            <w:r w:rsidR="00530C28" w:rsidRPr="00AB32BE">
              <w:rPr>
                <w:rFonts w:ascii="標楷體" w:eastAsia="標楷體" w:hAnsi="標楷體"/>
                <w:b/>
                <w:sz w:val="24"/>
                <w:szCs w:val="24"/>
              </w:rPr>
              <w:fldChar w:fldCharType="end"/>
            </w:r>
            <w:r w:rsidR="00956406" w:rsidRPr="00AB32BE">
              <w:rPr>
                <w:rFonts w:ascii="標楷體" w:eastAsia="標楷體" w:hAnsi="標楷體" w:hint="eastAsia"/>
                <w:b/>
                <w:sz w:val="24"/>
                <w:szCs w:val="24"/>
              </w:rPr>
              <w:t xml:space="preserve">　</w:t>
            </w:r>
            <w:r w:rsidRPr="00AB32BE">
              <w:rPr>
                <w:rFonts w:ascii="標楷體" w:eastAsia="標楷體" w:hAnsi="標楷體" w:hint="eastAsia"/>
                <w:b/>
                <w:sz w:val="24"/>
                <w:szCs w:val="24"/>
              </w:rPr>
              <w:t>各級法院刑事案件違反刑法第239條前、後段之被告性別</w:t>
            </w:r>
            <w:bookmarkEnd w:id="255"/>
          </w:p>
        </w:tc>
      </w:tr>
      <w:tr w:rsidR="00E009AE" w:rsidRPr="00942186" w14:paraId="58CE13FF" w14:textId="77777777" w:rsidTr="00114E1A">
        <w:trPr>
          <w:trHeight w:val="330"/>
        </w:trPr>
        <w:tc>
          <w:tcPr>
            <w:tcW w:w="1291" w:type="dxa"/>
            <w:tcBorders>
              <w:top w:val="nil"/>
              <w:left w:val="nil"/>
              <w:bottom w:val="nil"/>
              <w:right w:val="nil"/>
            </w:tcBorders>
            <w:shd w:val="clear" w:color="auto" w:fill="auto"/>
            <w:noWrap/>
            <w:vAlign w:val="bottom"/>
          </w:tcPr>
          <w:p w14:paraId="37F0DF01" w14:textId="77777777" w:rsidR="00E009AE" w:rsidRPr="00942186" w:rsidRDefault="00E009AE" w:rsidP="00942186">
            <w:pPr>
              <w:widowControl/>
              <w:rPr>
                <w:rFonts w:ascii="標楷體" w:eastAsia="標楷體" w:hAnsi="標楷體" w:cs="新細明體"/>
                <w:kern w:val="0"/>
                <w:sz w:val="20"/>
                <w:szCs w:val="20"/>
              </w:rPr>
            </w:pPr>
          </w:p>
        </w:tc>
        <w:tc>
          <w:tcPr>
            <w:tcW w:w="2552" w:type="dxa"/>
            <w:tcBorders>
              <w:top w:val="nil"/>
              <w:left w:val="nil"/>
              <w:bottom w:val="nil"/>
              <w:right w:val="nil"/>
            </w:tcBorders>
            <w:shd w:val="clear" w:color="auto" w:fill="auto"/>
            <w:noWrap/>
            <w:vAlign w:val="bottom"/>
          </w:tcPr>
          <w:p w14:paraId="2EA809CC" w14:textId="77777777" w:rsidR="00E009AE" w:rsidRPr="00942186" w:rsidRDefault="00E009AE" w:rsidP="00942186">
            <w:pPr>
              <w:widowControl/>
              <w:rPr>
                <w:rFonts w:ascii="標楷體" w:eastAsia="標楷體" w:hAnsi="標楷體" w:cs="新細明體"/>
                <w:kern w:val="0"/>
                <w:sz w:val="20"/>
                <w:szCs w:val="20"/>
              </w:rPr>
            </w:pPr>
          </w:p>
        </w:tc>
        <w:tc>
          <w:tcPr>
            <w:tcW w:w="4393" w:type="dxa"/>
            <w:gridSpan w:val="4"/>
            <w:tcBorders>
              <w:top w:val="nil"/>
              <w:left w:val="nil"/>
              <w:bottom w:val="nil"/>
              <w:right w:val="nil"/>
            </w:tcBorders>
            <w:shd w:val="clear" w:color="auto" w:fill="auto"/>
            <w:noWrap/>
            <w:vAlign w:val="bottom"/>
          </w:tcPr>
          <w:p w14:paraId="7F8CA82E" w14:textId="77777777" w:rsidR="00E009AE" w:rsidRPr="00942186" w:rsidRDefault="00E009AE" w:rsidP="00942186">
            <w:pPr>
              <w:widowControl/>
              <w:rPr>
                <w:rFonts w:ascii="標楷體" w:eastAsia="標楷體" w:hAnsi="標楷體" w:cs="新細明體"/>
                <w:kern w:val="0"/>
                <w:sz w:val="20"/>
                <w:szCs w:val="20"/>
              </w:rPr>
            </w:pPr>
          </w:p>
        </w:tc>
        <w:tc>
          <w:tcPr>
            <w:tcW w:w="599" w:type="dxa"/>
            <w:gridSpan w:val="2"/>
            <w:tcBorders>
              <w:top w:val="nil"/>
              <w:left w:val="nil"/>
              <w:bottom w:val="nil"/>
              <w:right w:val="nil"/>
            </w:tcBorders>
            <w:shd w:val="clear" w:color="auto" w:fill="auto"/>
            <w:noWrap/>
            <w:vAlign w:val="bottom"/>
          </w:tcPr>
          <w:p w14:paraId="521CDB14" w14:textId="77777777" w:rsidR="00E009AE" w:rsidRPr="00942186" w:rsidRDefault="00E009AE" w:rsidP="00942186">
            <w:pPr>
              <w:widowControl/>
              <w:rPr>
                <w:rFonts w:ascii="標楷體" w:eastAsia="標楷體" w:hAnsi="標楷體" w:cs="新細明體"/>
                <w:kern w:val="0"/>
                <w:sz w:val="20"/>
                <w:szCs w:val="20"/>
              </w:rPr>
            </w:pPr>
          </w:p>
        </w:tc>
        <w:tc>
          <w:tcPr>
            <w:tcW w:w="630" w:type="dxa"/>
            <w:gridSpan w:val="2"/>
            <w:tcBorders>
              <w:top w:val="nil"/>
              <w:left w:val="nil"/>
              <w:bottom w:val="nil"/>
              <w:right w:val="nil"/>
            </w:tcBorders>
            <w:shd w:val="clear" w:color="auto" w:fill="auto"/>
            <w:noWrap/>
            <w:vAlign w:val="bottom"/>
          </w:tcPr>
          <w:p w14:paraId="380D7D89" w14:textId="77777777" w:rsidR="00E009AE" w:rsidRPr="00942186" w:rsidRDefault="00E009AE" w:rsidP="00942186">
            <w:pPr>
              <w:widowControl/>
              <w:rPr>
                <w:rFonts w:ascii="標楷體" w:eastAsia="標楷體" w:hAnsi="標楷體" w:cs="新細明體"/>
                <w:kern w:val="0"/>
                <w:sz w:val="20"/>
                <w:szCs w:val="20"/>
              </w:rPr>
            </w:pPr>
          </w:p>
        </w:tc>
        <w:tc>
          <w:tcPr>
            <w:tcW w:w="597" w:type="dxa"/>
            <w:tcBorders>
              <w:top w:val="nil"/>
              <w:left w:val="nil"/>
              <w:bottom w:val="nil"/>
              <w:right w:val="nil"/>
            </w:tcBorders>
            <w:shd w:val="clear" w:color="auto" w:fill="auto"/>
            <w:noWrap/>
            <w:vAlign w:val="bottom"/>
          </w:tcPr>
          <w:p w14:paraId="7895C07D" w14:textId="77777777" w:rsidR="00E009AE" w:rsidRPr="00942186" w:rsidRDefault="00E009AE" w:rsidP="00942186">
            <w:pPr>
              <w:widowControl/>
              <w:rPr>
                <w:rFonts w:ascii="標楷體" w:eastAsia="標楷體" w:hAnsi="標楷體" w:cs="新細明體"/>
                <w:kern w:val="0"/>
                <w:sz w:val="20"/>
                <w:szCs w:val="20"/>
              </w:rPr>
            </w:pPr>
          </w:p>
        </w:tc>
        <w:tc>
          <w:tcPr>
            <w:tcW w:w="76" w:type="dxa"/>
            <w:tcBorders>
              <w:top w:val="nil"/>
              <w:left w:val="nil"/>
              <w:bottom w:val="nil"/>
              <w:right w:val="nil"/>
            </w:tcBorders>
            <w:shd w:val="clear" w:color="auto" w:fill="auto"/>
            <w:noWrap/>
            <w:vAlign w:val="bottom"/>
          </w:tcPr>
          <w:p w14:paraId="240685CE" w14:textId="77777777" w:rsidR="00E009AE" w:rsidRPr="00942186" w:rsidRDefault="00E009AE" w:rsidP="00942186">
            <w:pPr>
              <w:widowControl/>
              <w:rPr>
                <w:rFonts w:ascii="標楷體" w:eastAsia="標楷體" w:hAnsi="標楷體" w:cs="新細明體"/>
                <w:kern w:val="0"/>
                <w:sz w:val="20"/>
                <w:szCs w:val="20"/>
              </w:rPr>
            </w:pPr>
          </w:p>
        </w:tc>
        <w:tc>
          <w:tcPr>
            <w:tcW w:w="1276" w:type="dxa"/>
            <w:gridSpan w:val="3"/>
            <w:tcBorders>
              <w:top w:val="nil"/>
              <w:left w:val="nil"/>
              <w:bottom w:val="nil"/>
              <w:right w:val="nil"/>
            </w:tcBorders>
            <w:shd w:val="clear" w:color="auto" w:fill="auto"/>
            <w:noWrap/>
            <w:vAlign w:val="bottom"/>
          </w:tcPr>
          <w:p w14:paraId="2947F632" w14:textId="77777777" w:rsidR="00E009AE" w:rsidRPr="00942186" w:rsidRDefault="00E009AE" w:rsidP="00942186">
            <w:pPr>
              <w:widowControl/>
              <w:rPr>
                <w:rFonts w:ascii="標楷體" w:eastAsia="標楷體" w:hAnsi="標楷體" w:cs="新細明體"/>
                <w:kern w:val="0"/>
                <w:sz w:val="20"/>
                <w:szCs w:val="20"/>
              </w:rPr>
            </w:pPr>
          </w:p>
        </w:tc>
        <w:tc>
          <w:tcPr>
            <w:tcW w:w="591" w:type="dxa"/>
            <w:tcBorders>
              <w:top w:val="nil"/>
              <w:left w:val="nil"/>
              <w:bottom w:val="nil"/>
              <w:right w:val="nil"/>
            </w:tcBorders>
            <w:shd w:val="clear" w:color="auto" w:fill="auto"/>
            <w:noWrap/>
            <w:vAlign w:val="bottom"/>
          </w:tcPr>
          <w:p w14:paraId="48BCA525" w14:textId="77777777" w:rsidR="00E009AE" w:rsidRPr="00942186" w:rsidRDefault="00E009AE" w:rsidP="00942186">
            <w:pPr>
              <w:widowControl/>
              <w:rPr>
                <w:rFonts w:ascii="標楷體" w:eastAsia="標楷體" w:hAnsi="標楷體" w:cs="新細明體"/>
                <w:kern w:val="0"/>
                <w:sz w:val="20"/>
                <w:szCs w:val="20"/>
              </w:rPr>
            </w:pPr>
          </w:p>
        </w:tc>
        <w:tc>
          <w:tcPr>
            <w:tcW w:w="623" w:type="dxa"/>
            <w:gridSpan w:val="2"/>
            <w:tcBorders>
              <w:top w:val="nil"/>
              <w:left w:val="nil"/>
              <w:bottom w:val="nil"/>
              <w:right w:val="nil"/>
            </w:tcBorders>
            <w:shd w:val="clear" w:color="auto" w:fill="auto"/>
            <w:noWrap/>
            <w:vAlign w:val="bottom"/>
          </w:tcPr>
          <w:p w14:paraId="08185323" w14:textId="77777777" w:rsidR="00E009AE" w:rsidRPr="00942186" w:rsidRDefault="00E009AE" w:rsidP="00942186">
            <w:pPr>
              <w:widowControl/>
              <w:rPr>
                <w:rFonts w:ascii="標楷體" w:eastAsia="標楷體" w:hAnsi="標楷體" w:cs="新細明體"/>
                <w:kern w:val="0"/>
                <w:sz w:val="20"/>
                <w:szCs w:val="20"/>
              </w:rPr>
            </w:pPr>
          </w:p>
        </w:tc>
        <w:tc>
          <w:tcPr>
            <w:tcW w:w="1375" w:type="dxa"/>
            <w:gridSpan w:val="2"/>
            <w:tcBorders>
              <w:top w:val="nil"/>
              <w:left w:val="nil"/>
              <w:bottom w:val="single" w:sz="4" w:space="0" w:color="auto"/>
              <w:right w:val="nil"/>
            </w:tcBorders>
            <w:shd w:val="clear" w:color="auto" w:fill="auto"/>
            <w:noWrap/>
            <w:vAlign w:val="center"/>
          </w:tcPr>
          <w:p w14:paraId="283A1F43" w14:textId="77777777" w:rsidR="00E009AE" w:rsidRPr="00942186" w:rsidRDefault="00B63B5C" w:rsidP="00942186">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單位：人；</w:t>
            </w:r>
            <w:r w:rsidR="009D5EF3">
              <w:rPr>
                <w:rFonts w:ascii="標楷體" w:eastAsia="標楷體" w:hAnsi="標楷體" w:cs="新細明體" w:hint="eastAsia"/>
                <w:kern w:val="0"/>
                <w:sz w:val="20"/>
                <w:szCs w:val="20"/>
              </w:rPr>
              <w:t>％</w:t>
            </w:r>
          </w:p>
        </w:tc>
      </w:tr>
      <w:tr w:rsidR="00E009AE" w:rsidRPr="00942186" w14:paraId="5043846F" w14:textId="77777777" w:rsidTr="00114E1A">
        <w:trPr>
          <w:trHeight w:val="330"/>
        </w:trPr>
        <w:tc>
          <w:tcPr>
            <w:tcW w:w="1291" w:type="dxa"/>
            <w:vMerge w:val="restart"/>
            <w:tcBorders>
              <w:top w:val="single" w:sz="4" w:space="0" w:color="auto"/>
              <w:left w:val="nil"/>
              <w:bottom w:val="single" w:sz="4" w:space="0" w:color="auto"/>
              <w:right w:val="single" w:sz="4" w:space="0" w:color="auto"/>
            </w:tcBorders>
            <w:shd w:val="clear" w:color="auto" w:fill="auto"/>
            <w:noWrap/>
            <w:vAlign w:val="center"/>
          </w:tcPr>
          <w:p w14:paraId="74E2027D" w14:textId="07723676" w:rsidR="00E009AE" w:rsidRPr="00942186" w:rsidRDefault="00146E15" w:rsidP="00942186">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法院</w:t>
            </w:r>
            <w:r w:rsidR="00E009AE" w:rsidRPr="00942186">
              <w:rPr>
                <w:rFonts w:ascii="標楷體" w:eastAsia="標楷體" w:hAnsi="標楷體" w:cs="新細明體" w:hint="eastAsia"/>
                <w:kern w:val="0"/>
                <w:sz w:val="20"/>
                <w:szCs w:val="20"/>
              </w:rPr>
              <w:t>別</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D8661FC" w14:textId="77777777" w:rsidR="00E009AE" w:rsidRPr="00942186" w:rsidRDefault="00E009AE" w:rsidP="00942186">
            <w:pPr>
              <w:widowControl/>
              <w:jc w:val="center"/>
              <w:rPr>
                <w:rFonts w:ascii="標楷體" w:eastAsia="標楷體" w:hAnsi="標楷體" w:cs="新細明體"/>
                <w:kern w:val="0"/>
                <w:sz w:val="20"/>
                <w:szCs w:val="20"/>
              </w:rPr>
            </w:pPr>
            <w:r w:rsidRPr="00942186">
              <w:rPr>
                <w:rFonts w:ascii="標楷體" w:eastAsia="標楷體" w:hAnsi="標楷體" w:cs="新細明體" w:hint="eastAsia"/>
                <w:kern w:val="0"/>
                <w:sz w:val="20"/>
                <w:szCs w:val="20"/>
              </w:rPr>
              <w:t>年別</w:t>
            </w:r>
          </w:p>
        </w:tc>
        <w:tc>
          <w:tcPr>
            <w:tcW w:w="5528" w:type="dxa"/>
            <w:gridSpan w:val="7"/>
            <w:tcBorders>
              <w:top w:val="single" w:sz="4" w:space="0" w:color="auto"/>
              <w:left w:val="nil"/>
              <w:bottom w:val="single" w:sz="4" w:space="0" w:color="auto"/>
              <w:right w:val="single" w:sz="4" w:space="0" w:color="auto"/>
            </w:tcBorders>
            <w:shd w:val="clear" w:color="auto" w:fill="auto"/>
            <w:noWrap/>
            <w:vAlign w:val="center"/>
          </w:tcPr>
          <w:p w14:paraId="4769BBAA" w14:textId="77777777" w:rsidR="00E009AE" w:rsidRPr="00942186" w:rsidRDefault="00E009AE" w:rsidP="00942186">
            <w:pPr>
              <w:widowControl/>
              <w:jc w:val="center"/>
              <w:rPr>
                <w:rFonts w:ascii="標楷體" w:eastAsia="標楷體" w:hAnsi="標楷體" w:cs="新細明體"/>
                <w:kern w:val="0"/>
                <w:sz w:val="20"/>
                <w:szCs w:val="20"/>
              </w:rPr>
            </w:pPr>
            <w:r w:rsidRPr="00942186">
              <w:rPr>
                <w:rFonts w:ascii="標楷體" w:eastAsia="標楷體" w:hAnsi="標楷體" w:cs="新細明體" w:hint="eastAsia"/>
                <w:kern w:val="0"/>
                <w:sz w:val="20"/>
                <w:szCs w:val="20"/>
              </w:rPr>
              <w:t>違反刑法第239條前段被告人數</w:t>
            </w:r>
          </w:p>
        </w:tc>
        <w:tc>
          <w:tcPr>
            <w:tcW w:w="4632" w:type="dxa"/>
            <w:gridSpan w:val="11"/>
            <w:tcBorders>
              <w:top w:val="single" w:sz="4" w:space="0" w:color="auto"/>
              <w:left w:val="nil"/>
              <w:bottom w:val="single" w:sz="4" w:space="0" w:color="auto"/>
            </w:tcBorders>
            <w:shd w:val="clear" w:color="auto" w:fill="auto"/>
            <w:noWrap/>
            <w:vAlign w:val="center"/>
          </w:tcPr>
          <w:p w14:paraId="3E514EA9" w14:textId="77777777" w:rsidR="00E009AE" w:rsidRPr="00942186" w:rsidRDefault="00E009AE" w:rsidP="00942186">
            <w:pPr>
              <w:widowControl/>
              <w:jc w:val="center"/>
              <w:rPr>
                <w:rFonts w:ascii="標楷體" w:eastAsia="標楷體" w:hAnsi="標楷體" w:cs="新細明體"/>
                <w:kern w:val="0"/>
                <w:sz w:val="20"/>
                <w:szCs w:val="20"/>
              </w:rPr>
            </w:pPr>
            <w:r w:rsidRPr="00942186">
              <w:rPr>
                <w:rFonts w:ascii="標楷體" w:eastAsia="標楷體" w:hAnsi="標楷體" w:cs="新細明體" w:hint="eastAsia"/>
                <w:kern w:val="0"/>
                <w:sz w:val="20"/>
                <w:szCs w:val="20"/>
              </w:rPr>
              <w:t>違反刑法第239條後段被告人數</w:t>
            </w:r>
          </w:p>
        </w:tc>
      </w:tr>
      <w:tr w:rsidR="00E009AE" w:rsidRPr="00942186" w14:paraId="1F51D095" w14:textId="77777777" w:rsidTr="00114E1A">
        <w:trPr>
          <w:trHeight w:val="330"/>
        </w:trPr>
        <w:tc>
          <w:tcPr>
            <w:tcW w:w="1291" w:type="dxa"/>
            <w:vMerge/>
            <w:tcBorders>
              <w:top w:val="single" w:sz="4" w:space="0" w:color="auto"/>
              <w:left w:val="nil"/>
              <w:bottom w:val="single" w:sz="4" w:space="0" w:color="auto"/>
              <w:right w:val="single" w:sz="4" w:space="0" w:color="auto"/>
            </w:tcBorders>
            <w:vAlign w:val="center"/>
          </w:tcPr>
          <w:p w14:paraId="493C6466" w14:textId="77777777" w:rsidR="00E009AE" w:rsidRPr="00942186" w:rsidRDefault="00E009AE" w:rsidP="00942186">
            <w:pPr>
              <w:widowControl/>
              <w:rPr>
                <w:rFonts w:ascii="標楷體" w:eastAsia="標楷體" w:hAnsi="標楷體" w:cs="新細明體"/>
                <w:kern w:val="0"/>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tcPr>
          <w:p w14:paraId="2CE4813C" w14:textId="77777777" w:rsidR="00E009AE" w:rsidRPr="00942186" w:rsidRDefault="00E009AE" w:rsidP="00942186">
            <w:pPr>
              <w:widowControl/>
              <w:rPr>
                <w:rFonts w:ascii="標楷體" w:eastAsia="標楷體" w:hAnsi="標楷體" w:cs="新細明體"/>
                <w:kern w:val="0"/>
                <w:sz w:val="20"/>
                <w:szCs w:val="20"/>
              </w:rPr>
            </w:pP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tcPr>
          <w:p w14:paraId="553EAF04" w14:textId="77777777" w:rsidR="00E009AE" w:rsidRPr="00942186" w:rsidRDefault="00E009AE" w:rsidP="00942186">
            <w:pPr>
              <w:widowControl/>
              <w:jc w:val="center"/>
              <w:rPr>
                <w:rFonts w:ascii="標楷體" w:eastAsia="標楷體" w:hAnsi="標楷體" w:cs="新細明體"/>
                <w:kern w:val="0"/>
                <w:sz w:val="20"/>
                <w:szCs w:val="20"/>
              </w:rPr>
            </w:pPr>
            <w:r w:rsidRPr="00942186">
              <w:rPr>
                <w:rFonts w:ascii="標楷體" w:eastAsia="標楷體" w:hAnsi="標楷體" w:cs="新細明體" w:hint="eastAsia"/>
                <w:kern w:val="0"/>
                <w:sz w:val="20"/>
                <w:szCs w:val="20"/>
              </w:rPr>
              <w:t>總計</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60CD0C96" w14:textId="77777777" w:rsidR="00E009AE" w:rsidRPr="00942186" w:rsidRDefault="00E009AE" w:rsidP="00942186">
            <w:pPr>
              <w:widowControl/>
              <w:jc w:val="center"/>
              <w:rPr>
                <w:rFonts w:ascii="標楷體" w:eastAsia="標楷體" w:hAnsi="標楷體" w:cs="新細明體"/>
                <w:kern w:val="0"/>
                <w:sz w:val="20"/>
                <w:szCs w:val="20"/>
              </w:rPr>
            </w:pPr>
            <w:r w:rsidRPr="00942186">
              <w:rPr>
                <w:rFonts w:ascii="標楷體" w:eastAsia="標楷體" w:hAnsi="標楷體" w:cs="新細明體" w:hint="eastAsia"/>
                <w:kern w:val="0"/>
                <w:sz w:val="20"/>
                <w:szCs w:val="20"/>
              </w:rPr>
              <w:t>男性</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tcPr>
          <w:p w14:paraId="3568B20E" w14:textId="77777777" w:rsidR="00E009AE" w:rsidRPr="00942186" w:rsidRDefault="00E009AE" w:rsidP="00942186">
            <w:pPr>
              <w:widowControl/>
              <w:jc w:val="center"/>
              <w:rPr>
                <w:rFonts w:ascii="標楷體" w:eastAsia="標楷體" w:hAnsi="標楷體" w:cs="新細明體"/>
                <w:kern w:val="0"/>
                <w:sz w:val="20"/>
                <w:szCs w:val="20"/>
              </w:rPr>
            </w:pPr>
            <w:r w:rsidRPr="00942186">
              <w:rPr>
                <w:rFonts w:ascii="標楷體" w:eastAsia="標楷體" w:hAnsi="標楷體" w:cs="新細明體" w:hint="eastAsia"/>
                <w:kern w:val="0"/>
                <w:sz w:val="20"/>
                <w:szCs w:val="20"/>
              </w:rPr>
              <w:t>女性</w:t>
            </w:r>
          </w:p>
        </w:tc>
        <w:tc>
          <w:tcPr>
            <w:tcW w:w="1084" w:type="dxa"/>
            <w:gridSpan w:val="4"/>
            <w:vMerge w:val="restart"/>
            <w:tcBorders>
              <w:top w:val="nil"/>
              <w:left w:val="single" w:sz="4" w:space="0" w:color="auto"/>
              <w:bottom w:val="single" w:sz="4" w:space="0" w:color="auto"/>
              <w:right w:val="single" w:sz="4" w:space="0" w:color="auto"/>
            </w:tcBorders>
            <w:shd w:val="clear" w:color="auto" w:fill="auto"/>
            <w:noWrap/>
            <w:vAlign w:val="center"/>
          </w:tcPr>
          <w:p w14:paraId="0C839B94" w14:textId="77777777" w:rsidR="00E009AE" w:rsidRPr="00942186" w:rsidRDefault="00E009AE" w:rsidP="00942186">
            <w:pPr>
              <w:widowControl/>
              <w:jc w:val="center"/>
              <w:rPr>
                <w:rFonts w:ascii="標楷體" w:eastAsia="標楷體" w:hAnsi="標楷體" w:cs="新細明體"/>
                <w:kern w:val="0"/>
                <w:sz w:val="20"/>
                <w:szCs w:val="20"/>
              </w:rPr>
            </w:pPr>
            <w:r w:rsidRPr="00942186">
              <w:rPr>
                <w:rFonts w:ascii="標楷體" w:eastAsia="標楷體" w:hAnsi="標楷體" w:cs="新細明體" w:hint="eastAsia"/>
                <w:kern w:val="0"/>
                <w:sz w:val="20"/>
                <w:szCs w:val="20"/>
              </w:rPr>
              <w:t>總計</w:t>
            </w:r>
          </w:p>
        </w:tc>
        <w:tc>
          <w:tcPr>
            <w:tcW w:w="1800" w:type="dxa"/>
            <w:gridSpan w:val="4"/>
            <w:tcBorders>
              <w:top w:val="single" w:sz="4" w:space="0" w:color="auto"/>
              <w:left w:val="nil"/>
              <w:bottom w:val="single" w:sz="4" w:space="0" w:color="auto"/>
              <w:right w:val="single" w:sz="4" w:space="0" w:color="auto"/>
            </w:tcBorders>
            <w:shd w:val="clear" w:color="auto" w:fill="auto"/>
            <w:noWrap/>
            <w:vAlign w:val="bottom"/>
          </w:tcPr>
          <w:p w14:paraId="2FF44419" w14:textId="77777777" w:rsidR="00E009AE" w:rsidRPr="00942186" w:rsidRDefault="00E009AE" w:rsidP="00942186">
            <w:pPr>
              <w:widowControl/>
              <w:jc w:val="center"/>
              <w:rPr>
                <w:rFonts w:ascii="標楷體" w:eastAsia="標楷體" w:hAnsi="標楷體" w:cs="新細明體"/>
                <w:kern w:val="0"/>
                <w:sz w:val="20"/>
                <w:szCs w:val="20"/>
              </w:rPr>
            </w:pPr>
            <w:r w:rsidRPr="00942186">
              <w:rPr>
                <w:rFonts w:ascii="標楷體" w:eastAsia="標楷體" w:hAnsi="標楷體" w:cs="新細明體" w:hint="eastAsia"/>
                <w:kern w:val="0"/>
                <w:sz w:val="20"/>
                <w:szCs w:val="20"/>
              </w:rPr>
              <w:t>男性</w:t>
            </w:r>
          </w:p>
        </w:tc>
        <w:tc>
          <w:tcPr>
            <w:tcW w:w="1748" w:type="dxa"/>
            <w:gridSpan w:val="3"/>
            <w:tcBorders>
              <w:top w:val="single" w:sz="4" w:space="0" w:color="auto"/>
              <w:left w:val="nil"/>
              <w:bottom w:val="single" w:sz="4" w:space="0" w:color="auto"/>
            </w:tcBorders>
            <w:shd w:val="clear" w:color="auto" w:fill="auto"/>
            <w:noWrap/>
            <w:vAlign w:val="bottom"/>
          </w:tcPr>
          <w:p w14:paraId="48E549EC" w14:textId="77777777" w:rsidR="00E009AE" w:rsidRPr="00942186" w:rsidRDefault="00E009AE" w:rsidP="00942186">
            <w:pPr>
              <w:widowControl/>
              <w:jc w:val="center"/>
              <w:rPr>
                <w:rFonts w:ascii="標楷體" w:eastAsia="標楷體" w:hAnsi="標楷體" w:cs="新細明體"/>
                <w:kern w:val="0"/>
                <w:sz w:val="20"/>
                <w:szCs w:val="20"/>
              </w:rPr>
            </w:pPr>
            <w:r w:rsidRPr="00942186">
              <w:rPr>
                <w:rFonts w:ascii="標楷體" w:eastAsia="標楷體" w:hAnsi="標楷體" w:cs="新細明體" w:hint="eastAsia"/>
                <w:kern w:val="0"/>
                <w:sz w:val="20"/>
                <w:szCs w:val="20"/>
              </w:rPr>
              <w:t>女性</w:t>
            </w:r>
          </w:p>
        </w:tc>
      </w:tr>
      <w:tr w:rsidR="00E009AE" w:rsidRPr="00942186" w14:paraId="7368A897" w14:textId="77777777" w:rsidTr="00114E1A">
        <w:trPr>
          <w:trHeight w:val="330"/>
        </w:trPr>
        <w:tc>
          <w:tcPr>
            <w:tcW w:w="1291" w:type="dxa"/>
            <w:vMerge/>
            <w:tcBorders>
              <w:top w:val="single" w:sz="4" w:space="0" w:color="auto"/>
              <w:left w:val="nil"/>
              <w:bottom w:val="single" w:sz="4" w:space="0" w:color="auto"/>
              <w:right w:val="single" w:sz="4" w:space="0" w:color="auto"/>
            </w:tcBorders>
            <w:vAlign w:val="center"/>
          </w:tcPr>
          <w:p w14:paraId="20BBA28C" w14:textId="77777777" w:rsidR="00E009AE" w:rsidRPr="00942186" w:rsidRDefault="00E009AE" w:rsidP="00942186">
            <w:pPr>
              <w:widowControl/>
              <w:rPr>
                <w:rFonts w:ascii="標楷體" w:eastAsia="標楷體" w:hAnsi="標楷體" w:cs="新細明體"/>
                <w:kern w:val="0"/>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tcPr>
          <w:p w14:paraId="59579419" w14:textId="77777777" w:rsidR="00E009AE" w:rsidRPr="00942186" w:rsidRDefault="00E009AE" w:rsidP="00942186">
            <w:pPr>
              <w:widowControl/>
              <w:rPr>
                <w:rFonts w:ascii="標楷體" w:eastAsia="標楷體" w:hAnsi="標楷體" w:cs="新細明體"/>
                <w:kern w:val="0"/>
                <w:sz w:val="20"/>
                <w:szCs w:val="20"/>
              </w:rPr>
            </w:pPr>
          </w:p>
        </w:tc>
        <w:tc>
          <w:tcPr>
            <w:tcW w:w="1275" w:type="dxa"/>
            <w:vMerge/>
            <w:tcBorders>
              <w:top w:val="nil"/>
              <w:left w:val="single" w:sz="4" w:space="0" w:color="auto"/>
              <w:bottom w:val="single" w:sz="4" w:space="0" w:color="auto"/>
              <w:right w:val="single" w:sz="4" w:space="0" w:color="auto"/>
            </w:tcBorders>
            <w:vAlign w:val="center"/>
          </w:tcPr>
          <w:p w14:paraId="0FD9689D" w14:textId="77777777" w:rsidR="00E009AE" w:rsidRPr="00942186" w:rsidRDefault="00E009AE" w:rsidP="00942186">
            <w:pPr>
              <w:widowControl/>
              <w:rPr>
                <w:rFonts w:ascii="標楷體" w:eastAsia="標楷體" w:hAnsi="標楷體" w:cs="新細明體"/>
                <w:kern w:val="0"/>
                <w:sz w:val="20"/>
                <w:szCs w:val="20"/>
              </w:rPr>
            </w:pPr>
          </w:p>
        </w:tc>
        <w:tc>
          <w:tcPr>
            <w:tcW w:w="1134" w:type="dxa"/>
            <w:tcBorders>
              <w:top w:val="nil"/>
              <w:left w:val="nil"/>
              <w:bottom w:val="single" w:sz="4" w:space="0" w:color="auto"/>
              <w:right w:val="single" w:sz="4" w:space="0" w:color="auto"/>
            </w:tcBorders>
            <w:shd w:val="clear" w:color="auto" w:fill="auto"/>
            <w:noWrap/>
            <w:vAlign w:val="bottom"/>
          </w:tcPr>
          <w:p w14:paraId="228F073C" w14:textId="77777777" w:rsidR="00E009AE" w:rsidRPr="00942186" w:rsidRDefault="00E009AE" w:rsidP="00942186">
            <w:pPr>
              <w:widowControl/>
              <w:jc w:val="center"/>
              <w:rPr>
                <w:rFonts w:ascii="標楷體" w:eastAsia="標楷體" w:hAnsi="標楷體" w:cs="新細明體"/>
                <w:kern w:val="0"/>
                <w:sz w:val="20"/>
                <w:szCs w:val="20"/>
              </w:rPr>
            </w:pPr>
            <w:r w:rsidRPr="00942186">
              <w:rPr>
                <w:rFonts w:ascii="標楷體" w:eastAsia="標楷體" w:hAnsi="標楷體" w:cs="新細明體" w:hint="eastAsia"/>
                <w:kern w:val="0"/>
                <w:sz w:val="20"/>
                <w:szCs w:val="20"/>
              </w:rPr>
              <w:t>人數</w:t>
            </w:r>
          </w:p>
        </w:tc>
        <w:tc>
          <w:tcPr>
            <w:tcW w:w="993" w:type="dxa"/>
            <w:tcBorders>
              <w:top w:val="nil"/>
              <w:left w:val="nil"/>
              <w:bottom w:val="single" w:sz="4" w:space="0" w:color="auto"/>
              <w:right w:val="single" w:sz="4" w:space="0" w:color="auto"/>
            </w:tcBorders>
            <w:shd w:val="clear" w:color="auto" w:fill="auto"/>
            <w:noWrap/>
            <w:vAlign w:val="bottom"/>
          </w:tcPr>
          <w:p w14:paraId="6415451D" w14:textId="77777777" w:rsidR="00E009AE" w:rsidRPr="00942186" w:rsidRDefault="00A219FB" w:rsidP="00942186">
            <w:pPr>
              <w:widowControl/>
              <w:jc w:val="center"/>
              <w:rPr>
                <w:rFonts w:ascii="標楷體" w:eastAsia="標楷體" w:hAnsi="標楷體" w:cs="新細明體"/>
                <w:kern w:val="0"/>
                <w:sz w:val="20"/>
                <w:szCs w:val="20"/>
              </w:rPr>
            </w:pPr>
            <w:r w:rsidRPr="00942186">
              <w:rPr>
                <w:rFonts w:ascii="標楷體" w:eastAsia="標楷體" w:hAnsi="標楷體" w:cs="新細明體" w:hint="eastAsia"/>
                <w:kern w:val="0"/>
                <w:sz w:val="20"/>
                <w:szCs w:val="20"/>
              </w:rPr>
              <w:t>比率</w:t>
            </w:r>
          </w:p>
        </w:tc>
        <w:tc>
          <w:tcPr>
            <w:tcW w:w="1134" w:type="dxa"/>
            <w:gridSpan w:val="2"/>
            <w:tcBorders>
              <w:top w:val="nil"/>
              <w:left w:val="nil"/>
              <w:bottom w:val="single" w:sz="4" w:space="0" w:color="auto"/>
              <w:right w:val="single" w:sz="4" w:space="0" w:color="auto"/>
            </w:tcBorders>
            <w:shd w:val="clear" w:color="auto" w:fill="auto"/>
            <w:noWrap/>
            <w:vAlign w:val="bottom"/>
          </w:tcPr>
          <w:p w14:paraId="1F094BD8" w14:textId="77777777" w:rsidR="00E009AE" w:rsidRPr="00942186" w:rsidRDefault="00E009AE" w:rsidP="00942186">
            <w:pPr>
              <w:widowControl/>
              <w:jc w:val="center"/>
              <w:rPr>
                <w:rFonts w:ascii="標楷體" w:eastAsia="標楷體" w:hAnsi="標楷體" w:cs="新細明體"/>
                <w:kern w:val="0"/>
                <w:sz w:val="20"/>
                <w:szCs w:val="20"/>
              </w:rPr>
            </w:pPr>
            <w:r w:rsidRPr="00942186">
              <w:rPr>
                <w:rFonts w:ascii="標楷體" w:eastAsia="標楷體" w:hAnsi="標楷體" w:cs="新細明體" w:hint="eastAsia"/>
                <w:kern w:val="0"/>
                <w:sz w:val="20"/>
                <w:szCs w:val="20"/>
              </w:rPr>
              <w:t>人數</w:t>
            </w:r>
          </w:p>
        </w:tc>
        <w:tc>
          <w:tcPr>
            <w:tcW w:w="992" w:type="dxa"/>
            <w:gridSpan w:val="2"/>
            <w:tcBorders>
              <w:top w:val="nil"/>
              <w:left w:val="nil"/>
              <w:bottom w:val="single" w:sz="4" w:space="0" w:color="auto"/>
              <w:right w:val="single" w:sz="4" w:space="0" w:color="auto"/>
            </w:tcBorders>
            <w:shd w:val="clear" w:color="auto" w:fill="auto"/>
            <w:noWrap/>
            <w:vAlign w:val="bottom"/>
          </w:tcPr>
          <w:p w14:paraId="42AF5CEF" w14:textId="77777777" w:rsidR="00E009AE" w:rsidRPr="00942186" w:rsidRDefault="00A219FB" w:rsidP="00942186">
            <w:pPr>
              <w:widowControl/>
              <w:jc w:val="center"/>
              <w:rPr>
                <w:rFonts w:ascii="標楷體" w:eastAsia="標楷體" w:hAnsi="標楷體" w:cs="新細明體"/>
                <w:kern w:val="0"/>
                <w:sz w:val="20"/>
                <w:szCs w:val="20"/>
              </w:rPr>
            </w:pPr>
            <w:r w:rsidRPr="00942186">
              <w:rPr>
                <w:rFonts w:ascii="標楷體" w:eastAsia="標楷體" w:hAnsi="標楷體" w:cs="新細明體" w:hint="eastAsia"/>
                <w:kern w:val="0"/>
                <w:sz w:val="20"/>
                <w:szCs w:val="20"/>
              </w:rPr>
              <w:t>比率</w:t>
            </w:r>
          </w:p>
        </w:tc>
        <w:tc>
          <w:tcPr>
            <w:tcW w:w="1084" w:type="dxa"/>
            <w:gridSpan w:val="4"/>
            <w:vMerge/>
            <w:tcBorders>
              <w:top w:val="nil"/>
              <w:left w:val="single" w:sz="4" w:space="0" w:color="auto"/>
              <w:bottom w:val="single" w:sz="4" w:space="0" w:color="auto"/>
              <w:right w:val="single" w:sz="4" w:space="0" w:color="auto"/>
            </w:tcBorders>
            <w:vAlign w:val="center"/>
          </w:tcPr>
          <w:p w14:paraId="5C8D10E4" w14:textId="77777777" w:rsidR="00E009AE" w:rsidRPr="00942186" w:rsidRDefault="00E009AE" w:rsidP="00942186">
            <w:pPr>
              <w:widowControl/>
              <w:rPr>
                <w:rFonts w:ascii="標楷體" w:eastAsia="標楷體" w:hAnsi="標楷體" w:cs="新細明體"/>
                <w:kern w:val="0"/>
                <w:sz w:val="20"/>
                <w:szCs w:val="20"/>
              </w:rPr>
            </w:pPr>
          </w:p>
        </w:tc>
        <w:tc>
          <w:tcPr>
            <w:tcW w:w="900" w:type="dxa"/>
            <w:tcBorders>
              <w:top w:val="nil"/>
              <w:left w:val="nil"/>
              <w:bottom w:val="single" w:sz="4" w:space="0" w:color="auto"/>
              <w:right w:val="single" w:sz="4" w:space="0" w:color="auto"/>
            </w:tcBorders>
            <w:shd w:val="clear" w:color="auto" w:fill="auto"/>
            <w:noWrap/>
            <w:vAlign w:val="bottom"/>
          </w:tcPr>
          <w:p w14:paraId="2ACDF364" w14:textId="77777777" w:rsidR="00E009AE" w:rsidRPr="00942186" w:rsidRDefault="00E009AE" w:rsidP="00942186">
            <w:pPr>
              <w:widowControl/>
              <w:jc w:val="center"/>
              <w:rPr>
                <w:rFonts w:ascii="標楷體" w:eastAsia="標楷體" w:hAnsi="標楷體" w:cs="新細明體"/>
                <w:kern w:val="0"/>
                <w:sz w:val="20"/>
                <w:szCs w:val="20"/>
              </w:rPr>
            </w:pPr>
            <w:r w:rsidRPr="00942186">
              <w:rPr>
                <w:rFonts w:ascii="標楷體" w:eastAsia="標楷體" w:hAnsi="標楷體" w:cs="新細明體" w:hint="eastAsia"/>
                <w:kern w:val="0"/>
                <w:sz w:val="20"/>
                <w:szCs w:val="20"/>
              </w:rPr>
              <w:t>人數</w:t>
            </w:r>
          </w:p>
        </w:tc>
        <w:tc>
          <w:tcPr>
            <w:tcW w:w="900" w:type="dxa"/>
            <w:gridSpan w:val="3"/>
            <w:tcBorders>
              <w:top w:val="nil"/>
              <w:left w:val="nil"/>
              <w:bottom w:val="single" w:sz="4" w:space="0" w:color="auto"/>
              <w:right w:val="single" w:sz="4" w:space="0" w:color="auto"/>
            </w:tcBorders>
            <w:shd w:val="clear" w:color="auto" w:fill="auto"/>
            <w:noWrap/>
            <w:vAlign w:val="bottom"/>
          </w:tcPr>
          <w:p w14:paraId="39FF00C5" w14:textId="77777777" w:rsidR="00E009AE" w:rsidRPr="00942186" w:rsidRDefault="00A219FB" w:rsidP="00942186">
            <w:pPr>
              <w:widowControl/>
              <w:jc w:val="center"/>
              <w:rPr>
                <w:rFonts w:ascii="標楷體" w:eastAsia="標楷體" w:hAnsi="標楷體" w:cs="新細明體"/>
                <w:kern w:val="0"/>
                <w:sz w:val="20"/>
                <w:szCs w:val="20"/>
              </w:rPr>
            </w:pPr>
            <w:r w:rsidRPr="00942186">
              <w:rPr>
                <w:rFonts w:ascii="標楷體" w:eastAsia="標楷體" w:hAnsi="標楷體" w:cs="新細明體" w:hint="eastAsia"/>
                <w:kern w:val="0"/>
                <w:sz w:val="20"/>
                <w:szCs w:val="20"/>
              </w:rPr>
              <w:t>比率</w:t>
            </w:r>
          </w:p>
        </w:tc>
        <w:tc>
          <w:tcPr>
            <w:tcW w:w="900" w:type="dxa"/>
            <w:gridSpan w:val="2"/>
            <w:tcBorders>
              <w:top w:val="nil"/>
              <w:left w:val="nil"/>
              <w:bottom w:val="single" w:sz="4" w:space="0" w:color="auto"/>
              <w:right w:val="single" w:sz="4" w:space="0" w:color="auto"/>
            </w:tcBorders>
            <w:shd w:val="clear" w:color="auto" w:fill="auto"/>
            <w:noWrap/>
            <w:vAlign w:val="bottom"/>
          </w:tcPr>
          <w:p w14:paraId="06CD5D50" w14:textId="77777777" w:rsidR="00E009AE" w:rsidRPr="00942186" w:rsidRDefault="00E009AE" w:rsidP="00942186">
            <w:pPr>
              <w:widowControl/>
              <w:jc w:val="center"/>
              <w:rPr>
                <w:rFonts w:ascii="標楷體" w:eastAsia="標楷體" w:hAnsi="標楷體" w:cs="新細明體"/>
                <w:kern w:val="0"/>
                <w:sz w:val="20"/>
                <w:szCs w:val="20"/>
              </w:rPr>
            </w:pPr>
            <w:r w:rsidRPr="00942186">
              <w:rPr>
                <w:rFonts w:ascii="標楷體" w:eastAsia="標楷體" w:hAnsi="標楷體" w:cs="新細明體" w:hint="eastAsia"/>
                <w:kern w:val="0"/>
                <w:sz w:val="20"/>
                <w:szCs w:val="20"/>
              </w:rPr>
              <w:t>人數</w:t>
            </w:r>
          </w:p>
        </w:tc>
        <w:tc>
          <w:tcPr>
            <w:tcW w:w="848" w:type="dxa"/>
            <w:tcBorders>
              <w:top w:val="nil"/>
              <w:left w:val="nil"/>
              <w:bottom w:val="single" w:sz="4" w:space="0" w:color="auto"/>
              <w:right w:val="nil"/>
            </w:tcBorders>
            <w:shd w:val="clear" w:color="auto" w:fill="auto"/>
            <w:noWrap/>
            <w:vAlign w:val="bottom"/>
          </w:tcPr>
          <w:p w14:paraId="0F816E14" w14:textId="77777777" w:rsidR="00E009AE" w:rsidRPr="00942186" w:rsidRDefault="00A219FB" w:rsidP="00942186">
            <w:pPr>
              <w:widowControl/>
              <w:jc w:val="center"/>
              <w:rPr>
                <w:rFonts w:ascii="標楷體" w:eastAsia="標楷體" w:hAnsi="標楷體" w:cs="新細明體"/>
                <w:kern w:val="0"/>
                <w:sz w:val="20"/>
                <w:szCs w:val="20"/>
              </w:rPr>
            </w:pPr>
            <w:r w:rsidRPr="00942186">
              <w:rPr>
                <w:rFonts w:ascii="標楷體" w:eastAsia="標楷體" w:hAnsi="標楷體" w:cs="新細明體" w:hint="eastAsia"/>
                <w:kern w:val="0"/>
                <w:sz w:val="20"/>
                <w:szCs w:val="20"/>
              </w:rPr>
              <w:t>比率</w:t>
            </w:r>
          </w:p>
        </w:tc>
      </w:tr>
      <w:tr w:rsidR="00E009AE" w:rsidRPr="00942186" w14:paraId="508FFB52" w14:textId="77777777" w:rsidTr="00114E1A">
        <w:trPr>
          <w:trHeight w:val="330"/>
        </w:trPr>
        <w:tc>
          <w:tcPr>
            <w:tcW w:w="1291" w:type="dxa"/>
            <w:vMerge w:val="restart"/>
            <w:tcBorders>
              <w:top w:val="nil"/>
              <w:left w:val="nil"/>
              <w:bottom w:val="single" w:sz="4" w:space="0" w:color="000000"/>
              <w:right w:val="single" w:sz="4" w:space="0" w:color="auto"/>
            </w:tcBorders>
            <w:shd w:val="clear" w:color="auto" w:fill="auto"/>
            <w:noWrap/>
            <w:vAlign w:val="center"/>
          </w:tcPr>
          <w:p w14:paraId="111892F5" w14:textId="77777777" w:rsidR="00E009AE" w:rsidRPr="00942186" w:rsidRDefault="00E009AE" w:rsidP="00114E1A">
            <w:pPr>
              <w:widowControl/>
              <w:jc w:val="center"/>
              <w:rPr>
                <w:rFonts w:ascii="標楷體" w:eastAsia="標楷體" w:hAnsi="標楷體" w:cs="新細明體"/>
                <w:kern w:val="0"/>
                <w:sz w:val="20"/>
                <w:szCs w:val="20"/>
              </w:rPr>
            </w:pPr>
            <w:r w:rsidRPr="00942186">
              <w:rPr>
                <w:rFonts w:ascii="標楷體" w:eastAsia="標楷體" w:hAnsi="標楷體" w:cs="新細明體" w:hint="eastAsia"/>
                <w:kern w:val="0"/>
                <w:sz w:val="20"/>
                <w:szCs w:val="20"/>
              </w:rPr>
              <w:t>最高法院</w:t>
            </w:r>
          </w:p>
        </w:tc>
        <w:tc>
          <w:tcPr>
            <w:tcW w:w="2552" w:type="dxa"/>
            <w:tcBorders>
              <w:top w:val="nil"/>
              <w:left w:val="nil"/>
              <w:bottom w:val="single" w:sz="4" w:space="0" w:color="auto"/>
              <w:right w:val="single" w:sz="4" w:space="0" w:color="auto"/>
            </w:tcBorders>
            <w:shd w:val="clear" w:color="auto" w:fill="auto"/>
            <w:noWrap/>
            <w:vAlign w:val="center"/>
          </w:tcPr>
          <w:p w14:paraId="76CA7C45" w14:textId="77777777" w:rsidR="00E009AE" w:rsidRPr="00942186" w:rsidRDefault="00120A4C" w:rsidP="00114E1A">
            <w:pPr>
              <w:widowControl/>
              <w:ind w:leftChars="401" w:left="962"/>
              <w:rPr>
                <w:rFonts w:ascii="標楷體" w:eastAsia="標楷體" w:hAnsi="標楷體" w:cs="新細明體"/>
                <w:kern w:val="0"/>
                <w:sz w:val="20"/>
                <w:szCs w:val="20"/>
              </w:rPr>
            </w:pPr>
            <w:r w:rsidRPr="00942186">
              <w:rPr>
                <w:rFonts w:ascii="標楷體" w:eastAsia="標楷體" w:hAnsi="標楷體" w:cs="新細明體" w:hint="eastAsia"/>
                <w:kern w:val="0"/>
                <w:sz w:val="20"/>
                <w:szCs w:val="20"/>
              </w:rPr>
              <w:t>2012</w:t>
            </w:r>
          </w:p>
        </w:tc>
        <w:tc>
          <w:tcPr>
            <w:tcW w:w="1275" w:type="dxa"/>
            <w:tcBorders>
              <w:top w:val="single" w:sz="4" w:space="0" w:color="auto"/>
              <w:left w:val="nil"/>
            </w:tcBorders>
            <w:shd w:val="clear" w:color="auto" w:fill="auto"/>
            <w:noWrap/>
            <w:vAlign w:val="center"/>
          </w:tcPr>
          <w:p w14:paraId="510E56E8" w14:textId="77777777" w:rsidR="00E009AE" w:rsidRPr="00942186" w:rsidRDefault="0015682F" w:rsidP="0015682F">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E009AE" w:rsidRPr="00942186">
              <w:rPr>
                <w:rFonts w:ascii="標楷體" w:eastAsia="標楷體" w:hAnsi="標楷體" w:cs="新細明體" w:hint="eastAsia"/>
                <w:kern w:val="0"/>
                <w:sz w:val="20"/>
                <w:szCs w:val="20"/>
              </w:rPr>
              <w:t>1</w:t>
            </w:r>
          </w:p>
        </w:tc>
        <w:tc>
          <w:tcPr>
            <w:tcW w:w="1134" w:type="dxa"/>
            <w:tcBorders>
              <w:top w:val="single" w:sz="4" w:space="0" w:color="auto"/>
            </w:tcBorders>
            <w:shd w:val="clear" w:color="auto" w:fill="auto"/>
            <w:noWrap/>
            <w:vAlign w:val="center"/>
          </w:tcPr>
          <w:p w14:paraId="2E28D53A" w14:textId="77777777" w:rsidR="00E009AE" w:rsidRPr="00942186" w:rsidRDefault="00B5027B" w:rsidP="0015682F">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0</w:t>
            </w:r>
          </w:p>
        </w:tc>
        <w:tc>
          <w:tcPr>
            <w:tcW w:w="993" w:type="dxa"/>
            <w:tcBorders>
              <w:top w:val="single" w:sz="4" w:space="0" w:color="auto"/>
            </w:tcBorders>
            <w:shd w:val="clear" w:color="auto" w:fill="auto"/>
            <w:noWrap/>
            <w:vAlign w:val="center"/>
          </w:tcPr>
          <w:p w14:paraId="6F88EED4" w14:textId="77777777" w:rsidR="00E009AE" w:rsidRPr="00942186" w:rsidRDefault="00B5027B" w:rsidP="0015682F">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0</w:t>
            </w:r>
          </w:p>
        </w:tc>
        <w:tc>
          <w:tcPr>
            <w:tcW w:w="1134" w:type="dxa"/>
            <w:gridSpan w:val="2"/>
            <w:tcBorders>
              <w:top w:val="single" w:sz="4" w:space="0" w:color="auto"/>
            </w:tcBorders>
            <w:shd w:val="clear" w:color="auto" w:fill="auto"/>
            <w:noWrap/>
            <w:vAlign w:val="center"/>
          </w:tcPr>
          <w:p w14:paraId="733F3645" w14:textId="77777777" w:rsidR="00E009AE" w:rsidRPr="00942186" w:rsidRDefault="0015682F" w:rsidP="0015682F">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E009AE" w:rsidRPr="00942186">
              <w:rPr>
                <w:rFonts w:ascii="標楷體" w:eastAsia="標楷體" w:hAnsi="標楷體" w:cs="新細明體" w:hint="eastAsia"/>
                <w:kern w:val="0"/>
                <w:sz w:val="20"/>
                <w:szCs w:val="20"/>
              </w:rPr>
              <w:t>1</w:t>
            </w:r>
          </w:p>
        </w:tc>
        <w:tc>
          <w:tcPr>
            <w:tcW w:w="992" w:type="dxa"/>
            <w:gridSpan w:val="2"/>
            <w:tcBorders>
              <w:top w:val="single" w:sz="4" w:space="0" w:color="auto"/>
            </w:tcBorders>
            <w:shd w:val="clear" w:color="auto" w:fill="auto"/>
            <w:noWrap/>
            <w:vAlign w:val="center"/>
          </w:tcPr>
          <w:p w14:paraId="5B11EDA0" w14:textId="77777777" w:rsidR="00E009AE" w:rsidRPr="00942186" w:rsidRDefault="00E009AE" w:rsidP="0015682F">
            <w:pPr>
              <w:widowControl/>
              <w:jc w:val="center"/>
              <w:rPr>
                <w:rFonts w:ascii="標楷體" w:eastAsia="標楷體" w:hAnsi="標楷體" w:cs="新細明體"/>
                <w:kern w:val="0"/>
                <w:sz w:val="20"/>
                <w:szCs w:val="20"/>
              </w:rPr>
            </w:pPr>
            <w:r w:rsidRPr="00942186">
              <w:rPr>
                <w:rFonts w:ascii="標楷體" w:eastAsia="標楷體" w:hAnsi="標楷體" w:cs="新細明體" w:hint="eastAsia"/>
                <w:kern w:val="0"/>
                <w:sz w:val="20"/>
                <w:szCs w:val="20"/>
              </w:rPr>
              <w:t>100.00</w:t>
            </w:r>
          </w:p>
        </w:tc>
        <w:tc>
          <w:tcPr>
            <w:tcW w:w="1084" w:type="dxa"/>
            <w:gridSpan w:val="4"/>
            <w:tcBorders>
              <w:top w:val="single" w:sz="4" w:space="0" w:color="auto"/>
            </w:tcBorders>
            <w:shd w:val="clear" w:color="auto" w:fill="auto"/>
            <w:noWrap/>
            <w:vAlign w:val="center"/>
          </w:tcPr>
          <w:p w14:paraId="59D5F701" w14:textId="77777777" w:rsidR="00E009AE" w:rsidRPr="00942186" w:rsidRDefault="00B5027B" w:rsidP="0015682F">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0</w:t>
            </w:r>
          </w:p>
        </w:tc>
        <w:tc>
          <w:tcPr>
            <w:tcW w:w="900" w:type="dxa"/>
            <w:tcBorders>
              <w:top w:val="single" w:sz="4" w:space="0" w:color="auto"/>
            </w:tcBorders>
            <w:shd w:val="clear" w:color="auto" w:fill="auto"/>
            <w:noWrap/>
            <w:vAlign w:val="center"/>
          </w:tcPr>
          <w:p w14:paraId="0071C014" w14:textId="77777777" w:rsidR="00E009AE" w:rsidRPr="00942186" w:rsidRDefault="00B5027B" w:rsidP="0015682F">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0</w:t>
            </w:r>
          </w:p>
        </w:tc>
        <w:tc>
          <w:tcPr>
            <w:tcW w:w="900" w:type="dxa"/>
            <w:gridSpan w:val="3"/>
            <w:tcBorders>
              <w:top w:val="single" w:sz="4" w:space="0" w:color="auto"/>
            </w:tcBorders>
            <w:shd w:val="clear" w:color="auto" w:fill="auto"/>
            <w:noWrap/>
            <w:vAlign w:val="center"/>
          </w:tcPr>
          <w:p w14:paraId="26E26328" w14:textId="77777777" w:rsidR="00E009AE" w:rsidRPr="00942186" w:rsidRDefault="00B5027B" w:rsidP="0015682F">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0</w:t>
            </w:r>
          </w:p>
        </w:tc>
        <w:tc>
          <w:tcPr>
            <w:tcW w:w="900" w:type="dxa"/>
            <w:gridSpan w:val="2"/>
            <w:tcBorders>
              <w:top w:val="single" w:sz="4" w:space="0" w:color="auto"/>
            </w:tcBorders>
            <w:shd w:val="clear" w:color="auto" w:fill="auto"/>
            <w:noWrap/>
            <w:vAlign w:val="center"/>
          </w:tcPr>
          <w:p w14:paraId="5602CF98" w14:textId="77777777" w:rsidR="00E009AE" w:rsidRPr="00942186" w:rsidRDefault="00B5027B" w:rsidP="0015682F">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0</w:t>
            </w:r>
          </w:p>
        </w:tc>
        <w:tc>
          <w:tcPr>
            <w:tcW w:w="848" w:type="dxa"/>
            <w:tcBorders>
              <w:top w:val="single" w:sz="4" w:space="0" w:color="auto"/>
              <w:right w:val="nil"/>
            </w:tcBorders>
            <w:shd w:val="clear" w:color="auto" w:fill="auto"/>
            <w:noWrap/>
            <w:vAlign w:val="center"/>
          </w:tcPr>
          <w:p w14:paraId="44E2EC4C" w14:textId="77777777" w:rsidR="00E009AE" w:rsidRPr="00942186" w:rsidRDefault="00B5027B" w:rsidP="0015682F">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0</w:t>
            </w:r>
          </w:p>
        </w:tc>
      </w:tr>
      <w:tr w:rsidR="00E009AE" w:rsidRPr="00942186" w14:paraId="4656F9F7" w14:textId="77777777" w:rsidTr="00114E1A">
        <w:trPr>
          <w:trHeight w:val="330"/>
        </w:trPr>
        <w:tc>
          <w:tcPr>
            <w:tcW w:w="1291" w:type="dxa"/>
            <w:vMerge/>
            <w:tcBorders>
              <w:top w:val="nil"/>
              <w:left w:val="nil"/>
              <w:bottom w:val="single" w:sz="4" w:space="0" w:color="000000"/>
              <w:right w:val="single" w:sz="4" w:space="0" w:color="auto"/>
            </w:tcBorders>
            <w:vAlign w:val="center"/>
          </w:tcPr>
          <w:p w14:paraId="3EA95F37" w14:textId="77777777" w:rsidR="00E009AE" w:rsidRPr="00942186" w:rsidRDefault="00E009AE" w:rsidP="00114E1A">
            <w:pPr>
              <w:widowControl/>
              <w:jc w:val="center"/>
              <w:rPr>
                <w:rFonts w:ascii="標楷體" w:eastAsia="標楷體" w:hAnsi="標楷體" w:cs="新細明體"/>
                <w:kern w:val="0"/>
                <w:sz w:val="20"/>
                <w:szCs w:val="20"/>
              </w:rPr>
            </w:pPr>
          </w:p>
        </w:tc>
        <w:tc>
          <w:tcPr>
            <w:tcW w:w="2552" w:type="dxa"/>
            <w:tcBorders>
              <w:top w:val="nil"/>
              <w:left w:val="nil"/>
              <w:bottom w:val="single" w:sz="4" w:space="0" w:color="auto"/>
              <w:right w:val="single" w:sz="4" w:space="0" w:color="auto"/>
            </w:tcBorders>
            <w:shd w:val="clear" w:color="auto" w:fill="auto"/>
            <w:noWrap/>
            <w:vAlign w:val="center"/>
          </w:tcPr>
          <w:p w14:paraId="02B6A670" w14:textId="77777777" w:rsidR="00E009AE" w:rsidRPr="00942186" w:rsidRDefault="00120A4C" w:rsidP="00114E1A">
            <w:pPr>
              <w:widowControl/>
              <w:ind w:leftChars="401" w:left="962"/>
              <w:rPr>
                <w:rFonts w:ascii="標楷體" w:eastAsia="標楷體" w:hAnsi="標楷體" w:cs="新細明體"/>
                <w:kern w:val="0"/>
                <w:sz w:val="20"/>
                <w:szCs w:val="20"/>
              </w:rPr>
            </w:pPr>
            <w:r w:rsidRPr="00942186">
              <w:rPr>
                <w:rFonts w:ascii="標楷體" w:eastAsia="標楷體" w:hAnsi="標楷體" w:cs="新細明體" w:hint="eastAsia"/>
                <w:kern w:val="0"/>
                <w:sz w:val="20"/>
                <w:szCs w:val="20"/>
              </w:rPr>
              <w:t>2013</w:t>
            </w:r>
          </w:p>
        </w:tc>
        <w:tc>
          <w:tcPr>
            <w:tcW w:w="1275" w:type="dxa"/>
            <w:tcBorders>
              <w:top w:val="nil"/>
              <w:left w:val="nil"/>
            </w:tcBorders>
            <w:shd w:val="clear" w:color="auto" w:fill="auto"/>
            <w:noWrap/>
            <w:vAlign w:val="center"/>
          </w:tcPr>
          <w:p w14:paraId="341BC7EB" w14:textId="77777777" w:rsidR="00E009AE" w:rsidRPr="00942186" w:rsidRDefault="00B5027B" w:rsidP="0015682F">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0</w:t>
            </w:r>
          </w:p>
        </w:tc>
        <w:tc>
          <w:tcPr>
            <w:tcW w:w="1134" w:type="dxa"/>
            <w:tcBorders>
              <w:top w:val="nil"/>
            </w:tcBorders>
            <w:shd w:val="clear" w:color="auto" w:fill="auto"/>
            <w:noWrap/>
            <w:vAlign w:val="center"/>
          </w:tcPr>
          <w:p w14:paraId="28D142D0" w14:textId="77777777" w:rsidR="00E009AE" w:rsidRPr="00942186" w:rsidRDefault="00B5027B" w:rsidP="0015682F">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0</w:t>
            </w:r>
          </w:p>
        </w:tc>
        <w:tc>
          <w:tcPr>
            <w:tcW w:w="993" w:type="dxa"/>
            <w:tcBorders>
              <w:top w:val="nil"/>
            </w:tcBorders>
            <w:shd w:val="clear" w:color="auto" w:fill="auto"/>
            <w:noWrap/>
            <w:vAlign w:val="center"/>
          </w:tcPr>
          <w:p w14:paraId="7EFCF821" w14:textId="77777777" w:rsidR="00E009AE" w:rsidRPr="00942186" w:rsidRDefault="00B5027B" w:rsidP="0015682F">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0</w:t>
            </w:r>
          </w:p>
        </w:tc>
        <w:tc>
          <w:tcPr>
            <w:tcW w:w="1134" w:type="dxa"/>
            <w:gridSpan w:val="2"/>
            <w:tcBorders>
              <w:top w:val="nil"/>
            </w:tcBorders>
            <w:shd w:val="clear" w:color="auto" w:fill="auto"/>
            <w:noWrap/>
            <w:vAlign w:val="center"/>
          </w:tcPr>
          <w:p w14:paraId="49C810A2" w14:textId="77777777" w:rsidR="00E009AE" w:rsidRPr="00942186" w:rsidRDefault="00B5027B" w:rsidP="0015682F">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0</w:t>
            </w:r>
          </w:p>
        </w:tc>
        <w:tc>
          <w:tcPr>
            <w:tcW w:w="992" w:type="dxa"/>
            <w:gridSpan w:val="2"/>
            <w:tcBorders>
              <w:top w:val="nil"/>
            </w:tcBorders>
            <w:shd w:val="clear" w:color="auto" w:fill="auto"/>
            <w:noWrap/>
            <w:vAlign w:val="center"/>
          </w:tcPr>
          <w:p w14:paraId="1B33006E" w14:textId="77777777" w:rsidR="00E009AE" w:rsidRPr="00942186" w:rsidRDefault="00B5027B" w:rsidP="0015682F">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0</w:t>
            </w:r>
          </w:p>
        </w:tc>
        <w:tc>
          <w:tcPr>
            <w:tcW w:w="1084" w:type="dxa"/>
            <w:gridSpan w:val="4"/>
            <w:tcBorders>
              <w:top w:val="nil"/>
            </w:tcBorders>
            <w:shd w:val="clear" w:color="auto" w:fill="auto"/>
            <w:noWrap/>
            <w:vAlign w:val="center"/>
          </w:tcPr>
          <w:p w14:paraId="0EA42CD1" w14:textId="77777777" w:rsidR="00E009AE" w:rsidRPr="00942186" w:rsidRDefault="00B5027B" w:rsidP="0015682F">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0</w:t>
            </w:r>
          </w:p>
        </w:tc>
        <w:tc>
          <w:tcPr>
            <w:tcW w:w="900" w:type="dxa"/>
            <w:tcBorders>
              <w:top w:val="nil"/>
            </w:tcBorders>
            <w:shd w:val="clear" w:color="auto" w:fill="auto"/>
            <w:noWrap/>
            <w:vAlign w:val="center"/>
          </w:tcPr>
          <w:p w14:paraId="4B5811E3" w14:textId="77777777" w:rsidR="00E009AE" w:rsidRPr="00942186" w:rsidRDefault="00B5027B" w:rsidP="0015682F">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0</w:t>
            </w:r>
          </w:p>
        </w:tc>
        <w:tc>
          <w:tcPr>
            <w:tcW w:w="900" w:type="dxa"/>
            <w:gridSpan w:val="3"/>
            <w:tcBorders>
              <w:top w:val="nil"/>
            </w:tcBorders>
            <w:shd w:val="clear" w:color="auto" w:fill="auto"/>
            <w:noWrap/>
            <w:vAlign w:val="center"/>
          </w:tcPr>
          <w:p w14:paraId="0CB301A4" w14:textId="77777777" w:rsidR="00E009AE" w:rsidRPr="00942186" w:rsidRDefault="00B5027B" w:rsidP="0015682F">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0</w:t>
            </w:r>
          </w:p>
        </w:tc>
        <w:tc>
          <w:tcPr>
            <w:tcW w:w="900" w:type="dxa"/>
            <w:gridSpan w:val="2"/>
            <w:tcBorders>
              <w:top w:val="nil"/>
            </w:tcBorders>
            <w:shd w:val="clear" w:color="auto" w:fill="auto"/>
            <w:noWrap/>
            <w:vAlign w:val="center"/>
          </w:tcPr>
          <w:p w14:paraId="4A52B1B1" w14:textId="77777777" w:rsidR="00E009AE" w:rsidRPr="00942186" w:rsidRDefault="00B5027B" w:rsidP="0015682F">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0</w:t>
            </w:r>
          </w:p>
        </w:tc>
        <w:tc>
          <w:tcPr>
            <w:tcW w:w="848" w:type="dxa"/>
            <w:tcBorders>
              <w:top w:val="nil"/>
              <w:right w:val="nil"/>
            </w:tcBorders>
            <w:shd w:val="clear" w:color="auto" w:fill="auto"/>
            <w:noWrap/>
            <w:vAlign w:val="center"/>
          </w:tcPr>
          <w:p w14:paraId="6177A738" w14:textId="77777777" w:rsidR="00E009AE" w:rsidRPr="00942186" w:rsidRDefault="00B5027B" w:rsidP="0015682F">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0</w:t>
            </w:r>
          </w:p>
        </w:tc>
      </w:tr>
      <w:tr w:rsidR="00B5027B" w:rsidRPr="00942186" w14:paraId="6A28EC03" w14:textId="77777777" w:rsidTr="00114E1A">
        <w:trPr>
          <w:trHeight w:val="330"/>
        </w:trPr>
        <w:tc>
          <w:tcPr>
            <w:tcW w:w="1291" w:type="dxa"/>
            <w:vMerge/>
            <w:tcBorders>
              <w:top w:val="nil"/>
              <w:left w:val="nil"/>
              <w:bottom w:val="single" w:sz="4" w:space="0" w:color="000000"/>
              <w:right w:val="single" w:sz="4" w:space="0" w:color="auto"/>
            </w:tcBorders>
            <w:vAlign w:val="center"/>
          </w:tcPr>
          <w:p w14:paraId="11C064C8" w14:textId="77777777" w:rsidR="00B5027B" w:rsidRPr="00942186" w:rsidRDefault="00B5027B" w:rsidP="00114E1A">
            <w:pPr>
              <w:widowControl/>
              <w:jc w:val="center"/>
              <w:rPr>
                <w:rFonts w:ascii="標楷體" w:eastAsia="標楷體" w:hAnsi="標楷體" w:cs="新細明體"/>
                <w:kern w:val="0"/>
                <w:sz w:val="20"/>
                <w:szCs w:val="20"/>
              </w:rPr>
            </w:pPr>
          </w:p>
        </w:tc>
        <w:tc>
          <w:tcPr>
            <w:tcW w:w="2552" w:type="dxa"/>
            <w:tcBorders>
              <w:top w:val="nil"/>
              <w:left w:val="nil"/>
              <w:bottom w:val="single" w:sz="4" w:space="0" w:color="auto"/>
              <w:right w:val="single" w:sz="4" w:space="0" w:color="auto"/>
            </w:tcBorders>
            <w:shd w:val="clear" w:color="auto" w:fill="auto"/>
            <w:noWrap/>
            <w:vAlign w:val="center"/>
          </w:tcPr>
          <w:p w14:paraId="1CE6FD4A" w14:textId="77777777" w:rsidR="00B5027B" w:rsidRPr="00942186" w:rsidRDefault="00B5027B" w:rsidP="00114E1A">
            <w:pPr>
              <w:widowControl/>
              <w:ind w:leftChars="401" w:left="962"/>
              <w:rPr>
                <w:rFonts w:ascii="標楷體" w:eastAsia="標楷體" w:hAnsi="標楷體" w:cs="新細明體"/>
                <w:kern w:val="0"/>
                <w:sz w:val="20"/>
                <w:szCs w:val="20"/>
              </w:rPr>
            </w:pPr>
            <w:r w:rsidRPr="00942186">
              <w:rPr>
                <w:rFonts w:ascii="標楷體" w:eastAsia="標楷體" w:hAnsi="標楷體" w:cs="新細明體" w:hint="eastAsia"/>
                <w:kern w:val="0"/>
                <w:sz w:val="20"/>
                <w:szCs w:val="20"/>
              </w:rPr>
              <w:t>2014</w:t>
            </w:r>
          </w:p>
        </w:tc>
        <w:tc>
          <w:tcPr>
            <w:tcW w:w="1275" w:type="dxa"/>
            <w:tcBorders>
              <w:top w:val="nil"/>
              <w:left w:val="nil"/>
            </w:tcBorders>
            <w:shd w:val="clear" w:color="auto" w:fill="auto"/>
            <w:noWrap/>
            <w:vAlign w:val="center"/>
          </w:tcPr>
          <w:p w14:paraId="648FAEF0" w14:textId="77777777" w:rsidR="00B5027B" w:rsidRPr="00942186" w:rsidRDefault="00B5027B" w:rsidP="00B5027B">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0</w:t>
            </w:r>
          </w:p>
        </w:tc>
        <w:tc>
          <w:tcPr>
            <w:tcW w:w="1134" w:type="dxa"/>
            <w:tcBorders>
              <w:top w:val="nil"/>
            </w:tcBorders>
            <w:shd w:val="clear" w:color="auto" w:fill="auto"/>
            <w:noWrap/>
            <w:vAlign w:val="center"/>
          </w:tcPr>
          <w:p w14:paraId="773709B9" w14:textId="77777777" w:rsidR="00B5027B" w:rsidRPr="00942186" w:rsidRDefault="00B5027B" w:rsidP="00B5027B">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0</w:t>
            </w:r>
          </w:p>
        </w:tc>
        <w:tc>
          <w:tcPr>
            <w:tcW w:w="993" w:type="dxa"/>
            <w:tcBorders>
              <w:top w:val="nil"/>
            </w:tcBorders>
            <w:shd w:val="clear" w:color="auto" w:fill="auto"/>
            <w:noWrap/>
            <w:vAlign w:val="center"/>
          </w:tcPr>
          <w:p w14:paraId="157CE490" w14:textId="77777777" w:rsidR="00B5027B" w:rsidRPr="00942186" w:rsidRDefault="00B5027B" w:rsidP="00B5027B">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0</w:t>
            </w:r>
          </w:p>
        </w:tc>
        <w:tc>
          <w:tcPr>
            <w:tcW w:w="1134" w:type="dxa"/>
            <w:gridSpan w:val="2"/>
            <w:tcBorders>
              <w:top w:val="nil"/>
            </w:tcBorders>
            <w:shd w:val="clear" w:color="auto" w:fill="auto"/>
            <w:noWrap/>
            <w:vAlign w:val="center"/>
          </w:tcPr>
          <w:p w14:paraId="73592095" w14:textId="77777777" w:rsidR="00B5027B" w:rsidRPr="00942186" w:rsidRDefault="00B5027B" w:rsidP="00B5027B">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0</w:t>
            </w:r>
          </w:p>
        </w:tc>
        <w:tc>
          <w:tcPr>
            <w:tcW w:w="992" w:type="dxa"/>
            <w:gridSpan w:val="2"/>
            <w:tcBorders>
              <w:top w:val="nil"/>
            </w:tcBorders>
            <w:shd w:val="clear" w:color="auto" w:fill="auto"/>
            <w:noWrap/>
            <w:vAlign w:val="center"/>
          </w:tcPr>
          <w:p w14:paraId="3D43DDC7" w14:textId="77777777" w:rsidR="00B5027B" w:rsidRPr="00942186" w:rsidRDefault="00B5027B" w:rsidP="00B5027B">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0</w:t>
            </w:r>
          </w:p>
        </w:tc>
        <w:tc>
          <w:tcPr>
            <w:tcW w:w="1084" w:type="dxa"/>
            <w:gridSpan w:val="4"/>
            <w:tcBorders>
              <w:top w:val="nil"/>
            </w:tcBorders>
            <w:shd w:val="clear" w:color="auto" w:fill="auto"/>
            <w:noWrap/>
            <w:vAlign w:val="center"/>
          </w:tcPr>
          <w:p w14:paraId="6F9FF9A0" w14:textId="77777777" w:rsidR="00B5027B" w:rsidRPr="00942186" w:rsidRDefault="00B5027B" w:rsidP="00B5027B">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0</w:t>
            </w:r>
          </w:p>
        </w:tc>
        <w:tc>
          <w:tcPr>
            <w:tcW w:w="900" w:type="dxa"/>
            <w:tcBorders>
              <w:top w:val="nil"/>
            </w:tcBorders>
            <w:shd w:val="clear" w:color="auto" w:fill="auto"/>
            <w:noWrap/>
            <w:vAlign w:val="center"/>
          </w:tcPr>
          <w:p w14:paraId="67386343" w14:textId="77777777" w:rsidR="00B5027B" w:rsidRPr="00942186" w:rsidRDefault="00B5027B" w:rsidP="00B5027B">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0</w:t>
            </w:r>
          </w:p>
        </w:tc>
        <w:tc>
          <w:tcPr>
            <w:tcW w:w="900" w:type="dxa"/>
            <w:gridSpan w:val="3"/>
            <w:tcBorders>
              <w:top w:val="nil"/>
            </w:tcBorders>
            <w:shd w:val="clear" w:color="auto" w:fill="auto"/>
            <w:noWrap/>
            <w:vAlign w:val="center"/>
          </w:tcPr>
          <w:p w14:paraId="7944F028" w14:textId="77777777" w:rsidR="00B5027B" w:rsidRPr="00942186" w:rsidRDefault="00B5027B" w:rsidP="00B5027B">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0</w:t>
            </w:r>
          </w:p>
        </w:tc>
        <w:tc>
          <w:tcPr>
            <w:tcW w:w="900" w:type="dxa"/>
            <w:gridSpan w:val="2"/>
            <w:tcBorders>
              <w:top w:val="nil"/>
            </w:tcBorders>
            <w:shd w:val="clear" w:color="auto" w:fill="auto"/>
            <w:noWrap/>
            <w:vAlign w:val="center"/>
          </w:tcPr>
          <w:p w14:paraId="64BE212B" w14:textId="77777777" w:rsidR="00B5027B" w:rsidRPr="00942186" w:rsidRDefault="00B5027B" w:rsidP="00B5027B">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0</w:t>
            </w:r>
          </w:p>
        </w:tc>
        <w:tc>
          <w:tcPr>
            <w:tcW w:w="848" w:type="dxa"/>
            <w:tcBorders>
              <w:top w:val="nil"/>
              <w:right w:val="nil"/>
            </w:tcBorders>
            <w:shd w:val="clear" w:color="auto" w:fill="auto"/>
            <w:noWrap/>
            <w:vAlign w:val="center"/>
          </w:tcPr>
          <w:p w14:paraId="6D0B6B86" w14:textId="77777777" w:rsidR="00B5027B" w:rsidRPr="00942186" w:rsidRDefault="00B5027B" w:rsidP="00B5027B">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0</w:t>
            </w:r>
          </w:p>
        </w:tc>
      </w:tr>
      <w:tr w:rsidR="00B5027B" w:rsidRPr="00942186" w14:paraId="4FE078A7" w14:textId="77777777" w:rsidTr="00114E1A">
        <w:trPr>
          <w:trHeight w:val="330"/>
        </w:trPr>
        <w:tc>
          <w:tcPr>
            <w:tcW w:w="1291" w:type="dxa"/>
            <w:vMerge/>
            <w:tcBorders>
              <w:top w:val="nil"/>
              <w:left w:val="nil"/>
              <w:bottom w:val="single" w:sz="4" w:space="0" w:color="000000"/>
              <w:right w:val="single" w:sz="4" w:space="0" w:color="auto"/>
            </w:tcBorders>
            <w:vAlign w:val="center"/>
          </w:tcPr>
          <w:p w14:paraId="3EF32481" w14:textId="77777777" w:rsidR="00B5027B" w:rsidRPr="00942186" w:rsidRDefault="00B5027B" w:rsidP="00114E1A">
            <w:pPr>
              <w:widowControl/>
              <w:jc w:val="center"/>
              <w:rPr>
                <w:rFonts w:ascii="標楷體" w:eastAsia="標楷體" w:hAnsi="標楷體" w:cs="新細明體"/>
                <w:kern w:val="0"/>
                <w:sz w:val="20"/>
                <w:szCs w:val="20"/>
              </w:rPr>
            </w:pPr>
          </w:p>
        </w:tc>
        <w:tc>
          <w:tcPr>
            <w:tcW w:w="2552" w:type="dxa"/>
            <w:tcBorders>
              <w:top w:val="nil"/>
              <w:left w:val="nil"/>
              <w:bottom w:val="single" w:sz="4" w:space="0" w:color="auto"/>
              <w:right w:val="single" w:sz="4" w:space="0" w:color="auto"/>
            </w:tcBorders>
            <w:shd w:val="clear" w:color="auto" w:fill="auto"/>
            <w:noWrap/>
            <w:vAlign w:val="center"/>
          </w:tcPr>
          <w:p w14:paraId="10CC348B" w14:textId="77777777" w:rsidR="00B5027B" w:rsidRPr="00942186" w:rsidRDefault="00B5027B" w:rsidP="00114E1A">
            <w:pPr>
              <w:widowControl/>
              <w:ind w:leftChars="401" w:left="962"/>
              <w:rPr>
                <w:rFonts w:ascii="標楷體" w:eastAsia="標楷體" w:hAnsi="標楷體" w:cs="新細明體"/>
                <w:kern w:val="0"/>
                <w:sz w:val="20"/>
                <w:szCs w:val="20"/>
              </w:rPr>
            </w:pPr>
            <w:r w:rsidRPr="00942186">
              <w:rPr>
                <w:rFonts w:ascii="標楷體" w:eastAsia="標楷體" w:hAnsi="標楷體" w:cs="新細明體" w:hint="eastAsia"/>
                <w:kern w:val="0"/>
                <w:sz w:val="20"/>
                <w:szCs w:val="20"/>
              </w:rPr>
              <w:t>2015</w:t>
            </w:r>
            <w:r>
              <w:rPr>
                <w:rFonts w:ascii="標楷體" w:eastAsia="標楷體" w:hAnsi="標楷體" w:cs="新細明體" w:hint="eastAsia"/>
                <w:kern w:val="0"/>
                <w:sz w:val="20"/>
                <w:szCs w:val="20"/>
              </w:rPr>
              <w:t>（1-10）</w:t>
            </w:r>
          </w:p>
        </w:tc>
        <w:tc>
          <w:tcPr>
            <w:tcW w:w="1275" w:type="dxa"/>
            <w:tcBorders>
              <w:top w:val="nil"/>
              <w:left w:val="nil"/>
            </w:tcBorders>
            <w:shd w:val="clear" w:color="auto" w:fill="auto"/>
            <w:noWrap/>
            <w:vAlign w:val="center"/>
          </w:tcPr>
          <w:p w14:paraId="05087D82" w14:textId="77777777" w:rsidR="00B5027B" w:rsidRPr="00942186" w:rsidRDefault="00B5027B" w:rsidP="00B5027B">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0</w:t>
            </w:r>
          </w:p>
        </w:tc>
        <w:tc>
          <w:tcPr>
            <w:tcW w:w="1134" w:type="dxa"/>
            <w:tcBorders>
              <w:top w:val="nil"/>
            </w:tcBorders>
            <w:shd w:val="clear" w:color="auto" w:fill="auto"/>
            <w:noWrap/>
            <w:vAlign w:val="center"/>
          </w:tcPr>
          <w:p w14:paraId="31C3A2DE" w14:textId="77777777" w:rsidR="00B5027B" w:rsidRPr="00942186" w:rsidRDefault="00B5027B" w:rsidP="00B5027B">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0</w:t>
            </w:r>
          </w:p>
        </w:tc>
        <w:tc>
          <w:tcPr>
            <w:tcW w:w="993" w:type="dxa"/>
            <w:tcBorders>
              <w:top w:val="nil"/>
            </w:tcBorders>
            <w:shd w:val="clear" w:color="auto" w:fill="auto"/>
            <w:noWrap/>
            <w:vAlign w:val="center"/>
          </w:tcPr>
          <w:p w14:paraId="394BF2CB" w14:textId="77777777" w:rsidR="00B5027B" w:rsidRPr="00942186" w:rsidRDefault="00B5027B" w:rsidP="00B5027B">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0</w:t>
            </w:r>
          </w:p>
        </w:tc>
        <w:tc>
          <w:tcPr>
            <w:tcW w:w="1134" w:type="dxa"/>
            <w:gridSpan w:val="2"/>
            <w:tcBorders>
              <w:top w:val="nil"/>
            </w:tcBorders>
            <w:shd w:val="clear" w:color="auto" w:fill="auto"/>
            <w:noWrap/>
            <w:vAlign w:val="center"/>
          </w:tcPr>
          <w:p w14:paraId="31AE2EE9" w14:textId="77777777" w:rsidR="00B5027B" w:rsidRPr="00942186" w:rsidRDefault="00B5027B" w:rsidP="00B5027B">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0</w:t>
            </w:r>
          </w:p>
        </w:tc>
        <w:tc>
          <w:tcPr>
            <w:tcW w:w="992" w:type="dxa"/>
            <w:gridSpan w:val="2"/>
            <w:tcBorders>
              <w:top w:val="nil"/>
            </w:tcBorders>
            <w:shd w:val="clear" w:color="auto" w:fill="auto"/>
            <w:noWrap/>
            <w:vAlign w:val="center"/>
          </w:tcPr>
          <w:p w14:paraId="024A8055" w14:textId="77777777" w:rsidR="00B5027B" w:rsidRPr="00942186" w:rsidRDefault="00B5027B" w:rsidP="00B5027B">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0</w:t>
            </w:r>
          </w:p>
        </w:tc>
        <w:tc>
          <w:tcPr>
            <w:tcW w:w="1084" w:type="dxa"/>
            <w:gridSpan w:val="4"/>
            <w:tcBorders>
              <w:top w:val="nil"/>
            </w:tcBorders>
            <w:shd w:val="clear" w:color="auto" w:fill="auto"/>
            <w:noWrap/>
            <w:vAlign w:val="center"/>
          </w:tcPr>
          <w:p w14:paraId="7F29EEA1" w14:textId="77777777" w:rsidR="00B5027B" w:rsidRPr="00942186" w:rsidRDefault="00B5027B" w:rsidP="00B5027B">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0</w:t>
            </w:r>
          </w:p>
        </w:tc>
        <w:tc>
          <w:tcPr>
            <w:tcW w:w="900" w:type="dxa"/>
            <w:tcBorders>
              <w:top w:val="nil"/>
            </w:tcBorders>
            <w:shd w:val="clear" w:color="auto" w:fill="auto"/>
            <w:noWrap/>
            <w:vAlign w:val="center"/>
          </w:tcPr>
          <w:p w14:paraId="06B487B6" w14:textId="77777777" w:rsidR="00B5027B" w:rsidRPr="00942186" w:rsidRDefault="00B5027B" w:rsidP="00B5027B">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0</w:t>
            </w:r>
          </w:p>
        </w:tc>
        <w:tc>
          <w:tcPr>
            <w:tcW w:w="900" w:type="dxa"/>
            <w:gridSpan w:val="3"/>
            <w:tcBorders>
              <w:top w:val="nil"/>
            </w:tcBorders>
            <w:shd w:val="clear" w:color="auto" w:fill="auto"/>
            <w:noWrap/>
            <w:vAlign w:val="center"/>
          </w:tcPr>
          <w:p w14:paraId="56C706D7" w14:textId="77777777" w:rsidR="00B5027B" w:rsidRPr="00942186" w:rsidRDefault="00B5027B" w:rsidP="00B5027B">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0</w:t>
            </w:r>
          </w:p>
        </w:tc>
        <w:tc>
          <w:tcPr>
            <w:tcW w:w="900" w:type="dxa"/>
            <w:gridSpan w:val="2"/>
            <w:tcBorders>
              <w:top w:val="nil"/>
            </w:tcBorders>
            <w:shd w:val="clear" w:color="auto" w:fill="auto"/>
            <w:noWrap/>
            <w:vAlign w:val="center"/>
          </w:tcPr>
          <w:p w14:paraId="2C5E4903" w14:textId="77777777" w:rsidR="00B5027B" w:rsidRPr="00942186" w:rsidRDefault="00B5027B" w:rsidP="00B5027B">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0</w:t>
            </w:r>
          </w:p>
        </w:tc>
        <w:tc>
          <w:tcPr>
            <w:tcW w:w="848" w:type="dxa"/>
            <w:tcBorders>
              <w:top w:val="nil"/>
              <w:right w:val="nil"/>
            </w:tcBorders>
            <w:shd w:val="clear" w:color="auto" w:fill="auto"/>
            <w:noWrap/>
            <w:vAlign w:val="center"/>
          </w:tcPr>
          <w:p w14:paraId="3823C8F0" w14:textId="77777777" w:rsidR="00B5027B" w:rsidRPr="00942186" w:rsidRDefault="00B5027B" w:rsidP="00B5027B">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0</w:t>
            </w:r>
          </w:p>
        </w:tc>
      </w:tr>
      <w:tr w:rsidR="00120A4C" w:rsidRPr="00942186" w14:paraId="2051DF51" w14:textId="77777777" w:rsidTr="00114E1A">
        <w:trPr>
          <w:trHeight w:val="330"/>
        </w:trPr>
        <w:tc>
          <w:tcPr>
            <w:tcW w:w="1291" w:type="dxa"/>
            <w:vMerge w:val="restart"/>
            <w:tcBorders>
              <w:top w:val="nil"/>
              <w:left w:val="nil"/>
              <w:bottom w:val="single" w:sz="4" w:space="0" w:color="auto"/>
              <w:right w:val="single" w:sz="4" w:space="0" w:color="auto"/>
            </w:tcBorders>
            <w:shd w:val="clear" w:color="auto" w:fill="auto"/>
            <w:noWrap/>
            <w:vAlign w:val="center"/>
          </w:tcPr>
          <w:p w14:paraId="718173DC" w14:textId="77777777" w:rsidR="00120A4C" w:rsidRPr="00942186" w:rsidRDefault="00120A4C" w:rsidP="00114E1A">
            <w:pPr>
              <w:widowControl/>
              <w:jc w:val="center"/>
              <w:rPr>
                <w:rFonts w:ascii="標楷體" w:eastAsia="標楷體" w:hAnsi="標楷體" w:cs="新細明體"/>
                <w:kern w:val="0"/>
                <w:sz w:val="20"/>
                <w:szCs w:val="20"/>
              </w:rPr>
            </w:pPr>
            <w:r w:rsidRPr="00942186">
              <w:rPr>
                <w:rFonts w:ascii="標楷體" w:eastAsia="標楷體" w:hAnsi="標楷體" w:cs="新細明體" w:hint="eastAsia"/>
                <w:kern w:val="0"/>
                <w:sz w:val="20"/>
                <w:szCs w:val="20"/>
              </w:rPr>
              <w:t>高等法院</w:t>
            </w:r>
          </w:p>
        </w:tc>
        <w:tc>
          <w:tcPr>
            <w:tcW w:w="2552" w:type="dxa"/>
            <w:tcBorders>
              <w:top w:val="nil"/>
              <w:left w:val="nil"/>
              <w:bottom w:val="single" w:sz="4" w:space="0" w:color="auto"/>
              <w:right w:val="single" w:sz="4" w:space="0" w:color="auto"/>
            </w:tcBorders>
            <w:shd w:val="clear" w:color="auto" w:fill="auto"/>
            <w:noWrap/>
            <w:vAlign w:val="center"/>
          </w:tcPr>
          <w:p w14:paraId="0E46ACEC" w14:textId="77777777" w:rsidR="00120A4C" w:rsidRPr="00942186" w:rsidRDefault="00120A4C" w:rsidP="00114E1A">
            <w:pPr>
              <w:widowControl/>
              <w:ind w:leftChars="401" w:left="962"/>
              <w:rPr>
                <w:rFonts w:ascii="標楷體" w:eastAsia="標楷體" w:hAnsi="標楷體" w:cs="新細明體"/>
                <w:kern w:val="0"/>
                <w:sz w:val="20"/>
                <w:szCs w:val="20"/>
              </w:rPr>
            </w:pPr>
            <w:r w:rsidRPr="00942186">
              <w:rPr>
                <w:rFonts w:ascii="標楷體" w:eastAsia="標楷體" w:hAnsi="標楷體" w:cs="新細明體" w:hint="eastAsia"/>
                <w:kern w:val="0"/>
                <w:sz w:val="20"/>
                <w:szCs w:val="20"/>
              </w:rPr>
              <w:t>2012</w:t>
            </w:r>
          </w:p>
        </w:tc>
        <w:tc>
          <w:tcPr>
            <w:tcW w:w="1275" w:type="dxa"/>
            <w:tcBorders>
              <w:top w:val="nil"/>
              <w:left w:val="nil"/>
            </w:tcBorders>
            <w:shd w:val="clear" w:color="auto" w:fill="auto"/>
            <w:noWrap/>
            <w:vAlign w:val="center"/>
          </w:tcPr>
          <w:p w14:paraId="48647FB9" w14:textId="77777777" w:rsidR="00120A4C" w:rsidRPr="00942186" w:rsidRDefault="0015682F" w:rsidP="0015682F">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120A4C" w:rsidRPr="00942186">
              <w:rPr>
                <w:rFonts w:ascii="標楷體" w:eastAsia="標楷體" w:hAnsi="標楷體" w:cs="新細明體" w:hint="eastAsia"/>
                <w:kern w:val="0"/>
                <w:sz w:val="20"/>
                <w:szCs w:val="20"/>
              </w:rPr>
              <w:t>22</w:t>
            </w:r>
          </w:p>
        </w:tc>
        <w:tc>
          <w:tcPr>
            <w:tcW w:w="1134" w:type="dxa"/>
            <w:tcBorders>
              <w:top w:val="nil"/>
            </w:tcBorders>
            <w:shd w:val="clear" w:color="auto" w:fill="auto"/>
            <w:noWrap/>
            <w:vAlign w:val="center"/>
          </w:tcPr>
          <w:p w14:paraId="5284B991" w14:textId="77777777" w:rsidR="00120A4C" w:rsidRPr="00942186" w:rsidRDefault="0015682F" w:rsidP="0015682F">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120A4C" w:rsidRPr="00942186">
              <w:rPr>
                <w:rFonts w:ascii="標楷體" w:eastAsia="標楷體" w:hAnsi="標楷體" w:cs="新細明體" w:hint="eastAsia"/>
                <w:kern w:val="0"/>
                <w:sz w:val="20"/>
                <w:szCs w:val="20"/>
              </w:rPr>
              <w:t>15</w:t>
            </w:r>
          </w:p>
        </w:tc>
        <w:tc>
          <w:tcPr>
            <w:tcW w:w="993" w:type="dxa"/>
            <w:tcBorders>
              <w:top w:val="nil"/>
            </w:tcBorders>
            <w:shd w:val="clear" w:color="auto" w:fill="auto"/>
            <w:noWrap/>
            <w:vAlign w:val="center"/>
          </w:tcPr>
          <w:p w14:paraId="48CFD5F4" w14:textId="77777777" w:rsidR="00120A4C" w:rsidRPr="00942186" w:rsidRDefault="00120A4C" w:rsidP="0015682F">
            <w:pPr>
              <w:widowControl/>
              <w:jc w:val="center"/>
              <w:rPr>
                <w:rFonts w:ascii="標楷體" w:eastAsia="標楷體" w:hAnsi="標楷體" w:cs="新細明體"/>
                <w:kern w:val="0"/>
                <w:sz w:val="20"/>
                <w:szCs w:val="20"/>
              </w:rPr>
            </w:pPr>
            <w:r w:rsidRPr="00942186">
              <w:rPr>
                <w:rFonts w:ascii="標楷體" w:eastAsia="標楷體" w:hAnsi="標楷體" w:cs="新細明體" w:hint="eastAsia"/>
                <w:kern w:val="0"/>
                <w:sz w:val="20"/>
                <w:szCs w:val="20"/>
              </w:rPr>
              <w:t>68.18</w:t>
            </w:r>
          </w:p>
        </w:tc>
        <w:tc>
          <w:tcPr>
            <w:tcW w:w="1134" w:type="dxa"/>
            <w:gridSpan w:val="2"/>
            <w:tcBorders>
              <w:top w:val="nil"/>
            </w:tcBorders>
            <w:shd w:val="clear" w:color="auto" w:fill="auto"/>
            <w:noWrap/>
            <w:vAlign w:val="center"/>
          </w:tcPr>
          <w:p w14:paraId="684FC928" w14:textId="77777777" w:rsidR="00120A4C" w:rsidRPr="00942186" w:rsidRDefault="0015682F" w:rsidP="0015682F">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120A4C" w:rsidRPr="00942186">
              <w:rPr>
                <w:rFonts w:ascii="標楷體" w:eastAsia="標楷體" w:hAnsi="標楷體" w:cs="新細明體" w:hint="eastAsia"/>
                <w:kern w:val="0"/>
                <w:sz w:val="20"/>
                <w:szCs w:val="20"/>
              </w:rPr>
              <w:t>7</w:t>
            </w:r>
          </w:p>
        </w:tc>
        <w:tc>
          <w:tcPr>
            <w:tcW w:w="992" w:type="dxa"/>
            <w:gridSpan w:val="2"/>
            <w:tcBorders>
              <w:top w:val="nil"/>
            </w:tcBorders>
            <w:shd w:val="clear" w:color="auto" w:fill="auto"/>
            <w:noWrap/>
            <w:vAlign w:val="center"/>
          </w:tcPr>
          <w:p w14:paraId="57E4E35D" w14:textId="77777777" w:rsidR="00120A4C" w:rsidRPr="00942186" w:rsidRDefault="00120A4C" w:rsidP="0015682F">
            <w:pPr>
              <w:widowControl/>
              <w:jc w:val="center"/>
              <w:rPr>
                <w:rFonts w:ascii="標楷體" w:eastAsia="標楷體" w:hAnsi="標楷體" w:cs="新細明體"/>
                <w:kern w:val="0"/>
                <w:sz w:val="20"/>
                <w:szCs w:val="20"/>
              </w:rPr>
            </w:pPr>
            <w:r w:rsidRPr="00942186">
              <w:rPr>
                <w:rFonts w:ascii="標楷體" w:eastAsia="標楷體" w:hAnsi="標楷體" w:cs="新細明體" w:hint="eastAsia"/>
                <w:kern w:val="0"/>
                <w:sz w:val="20"/>
                <w:szCs w:val="20"/>
              </w:rPr>
              <w:t>31.82</w:t>
            </w:r>
          </w:p>
        </w:tc>
        <w:tc>
          <w:tcPr>
            <w:tcW w:w="1084" w:type="dxa"/>
            <w:gridSpan w:val="4"/>
            <w:tcBorders>
              <w:top w:val="nil"/>
            </w:tcBorders>
            <w:shd w:val="clear" w:color="auto" w:fill="auto"/>
            <w:noWrap/>
            <w:vAlign w:val="center"/>
          </w:tcPr>
          <w:p w14:paraId="02F34CD7" w14:textId="77777777" w:rsidR="00120A4C" w:rsidRPr="00942186" w:rsidRDefault="0015682F" w:rsidP="0015682F">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120A4C" w:rsidRPr="00942186">
              <w:rPr>
                <w:rFonts w:ascii="標楷體" w:eastAsia="標楷體" w:hAnsi="標楷體" w:cs="新細明體" w:hint="eastAsia"/>
                <w:kern w:val="0"/>
                <w:sz w:val="20"/>
                <w:szCs w:val="20"/>
              </w:rPr>
              <w:t>73</w:t>
            </w:r>
          </w:p>
        </w:tc>
        <w:tc>
          <w:tcPr>
            <w:tcW w:w="900" w:type="dxa"/>
            <w:tcBorders>
              <w:top w:val="nil"/>
            </w:tcBorders>
            <w:shd w:val="clear" w:color="auto" w:fill="auto"/>
            <w:noWrap/>
            <w:vAlign w:val="center"/>
          </w:tcPr>
          <w:p w14:paraId="4AD796B7" w14:textId="77777777" w:rsidR="00120A4C" w:rsidRPr="00942186" w:rsidRDefault="0015682F" w:rsidP="0015682F">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120A4C" w:rsidRPr="00942186">
              <w:rPr>
                <w:rFonts w:ascii="標楷體" w:eastAsia="標楷體" w:hAnsi="標楷體" w:cs="新細明體" w:hint="eastAsia"/>
                <w:kern w:val="0"/>
                <w:sz w:val="20"/>
                <w:szCs w:val="20"/>
              </w:rPr>
              <w:t>25</w:t>
            </w:r>
          </w:p>
        </w:tc>
        <w:tc>
          <w:tcPr>
            <w:tcW w:w="900" w:type="dxa"/>
            <w:gridSpan w:val="3"/>
            <w:tcBorders>
              <w:top w:val="nil"/>
            </w:tcBorders>
            <w:shd w:val="clear" w:color="auto" w:fill="auto"/>
            <w:noWrap/>
            <w:vAlign w:val="center"/>
          </w:tcPr>
          <w:p w14:paraId="4BBDD6AE" w14:textId="77777777" w:rsidR="00120A4C" w:rsidRPr="00942186" w:rsidRDefault="00120A4C" w:rsidP="0015682F">
            <w:pPr>
              <w:widowControl/>
              <w:jc w:val="center"/>
              <w:rPr>
                <w:rFonts w:ascii="標楷體" w:eastAsia="標楷體" w:hAnsi="標楷體" w:cs="新細明體"/>
                <w:kern w:val="0"/>
                <w:sz w:val="20"/>
                <w:szCs w:val="20"/>
              </w:rPr>
            </w:pPr>
            <w:r w:rsidRPr="00942186">
              <w:rPr>
                <w:rFonts w:ascii="標楷體" w:eastAsia="標楷體" w:hAnsi="標楷體" w:cs="新細明體" w:hint="eastAsia"/>
                <w:kern w:val="0"/>
                <w:sz w:val="20"/>
                <w:szCs w:val="20"/>
              </w:rPr>
              <w:t>34.25</w:t>
            </w:r>
          </w:p>
        </w:tc>
        <w:tc>
          <w:tcPr>
            <w:tcW w:w="900" w:type="dxa"/>
            <w:gridSpan w:val="2"/>
            <w:tcBorders>
              <w:top w:val="nil"/>
            </w:tcBorders>
            <w:shd w:val="clear" w:color="auto" w:fill="auto"/>
            <w:noWrap/>
            <w:vAlign w:val="center"/>
          </w:tcPr>
          <w:p w14:paraId="4CE1A6C7" w14:textId="77777777" w:rsidR="00120A4C" w:rsidRPr="00942186" w:rsidRDefault="0015682F" w:rsidP="0015682F">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120A4C" w:rsidRPr="00942186">
              <w:rPr>
                <w:rFonts w:ascii="標楷體" w:eastAsia="標楷體" w:hAnsi="標楷體" w:cs="新細明體" w:hint="eastAsia"/>
                <w:kern w:val="0"/>
                <w:sz w:val="20"/>
                <w:szCs w:val="20"/>
              </w:rPr>
              <w:t>48</w:t>
            </w:r>
          </w:p>
        </w:tc>
        <w:tc>
          <w:tcPr>
            <w:tcW w:w="848" w:type="dxa"/>
            <w:tcBorders>
              <w:top w:val="nil"/>
              <w:right w:val="nil"/>
            </w:tcBorders>
            <w:shd w:val="clear" w:color="auto" w:fill="auto"/>
            <w:noWrap/>
            <w:vAlign w:val="center"/>
          </w:tcPr>
          <w:p w14:paraId="07C80AC5" w14:textId="77777777" w:rsidR="00120A4C" w:rsidRPr="00942186" w:rsidRDefault="00120A4C" w:rsidP="0015682F">
            <w:pPr>
              <w:widowControl/>
              <w:jc w:val="center"/>
              <w:rPr>
                <w:rFonts w:ascii="標楷體" w:eastAsia="標楷體" w:hAnsi="標楷體" w:cs="新細明體"/>
                <w:kern w:val="0"/>
                <w:sz w:val="20"/>
                <w:szCs w:val="20"/>
              </w:rPr>
            </w:pPr>
            <w:r w:rsidRPr="00942186">
              <w:rPr>
                <w:rFonts w:ascii="標楷體" w:eastAsia="標楷體" w:hAnsi="標楷體" w:cs="新細明體" w:hint="eastAsia"/>
                <w:kern w:val="0"/>
                <w:sz w:val="20"/>
                <w:szCs w:val="20"/>
              </w:rPr>
              <w:t>65.75</w:t>
            </w:r>
          </w:p>
        </w:tc>
      </w:tr>
      <w:tr w:rsidR="00120A4C" w:rsidRPr="00942186" w14:paraId="09C90419" w14:textId="77777777" w:rsidTr="00114E1A">
        <w:trPr>
          <w:trHeight w:val="330"/>
        </w:trPr>
        <w:tc>
          <w:tcPr>
            <w:tcW w:w="1291" w:type="dxa"/>
            <w:vMerge/>
            <w:tcBorders>
              <w:top w:val="nil"/>
              <w:left w:val="nil"/>
              <w:bottom w:val="single" w:sz="4" w:space="0" w:color="auto"/>
              <w:right w:val="single" w:sz="4" w:space="0" w:color="auto"/>
            </w:tcBorders>
            <w:vAlign w:val="center"/>
          </w:tcPr>
          <w:p w14:paraId="7FF0DF4B" w14:textId="77777777" w:rsidR="00120A4C" w:rsidRPr="00942186" w:rsidRDefault="00120A4C" w:rsidP="00114E1A">
            <w:pPr>
              <w:widowControl/>
              <w:jc w:val="center"/>
              <w:rPr>
                <w:rFonts w:ascii="標楷體" w:eastAsia="標楷體" w:hAnsi="標楷體" w:cs="新細明體"/>
                <w:kern w:val="0"/>
                <w:sz w:val="20"/>
                <w:szCs w:val="20"/>
              </w:rPr>
            </w:pPr>
          </w:p>
        </w:tc>
        <w:tc>
          <w:tcPr>
            <w:tcW w:w="2552" w:type="dxa"/>
            <w:tcBorders>
              <w:top w:val="nil"/>
              <w:left w:val="nil"/>
              <w:bottom w:val="single" w:sz="4" w:space="0" w:color="auto"/>
              <w:right w:val="single" w:sz="4" w:space="0" w:color="auto"/>
            </w:tcBorders>
            <w:shd w:val="clear" w:color="auto" w:fill="auto"/>
            <w:noWrap/>
            <w:vAlign w:val="center"/>
          </w:tcPr>
          <w:p w14:paraId="56B33B47" w14:textId="77777777" w:rsidR="00120A4C" w:rsidRPr="00942186" w:rsidRDefault="00120A4C" w:rsidP="00114E1A">
            <w:pPr>
              <w:widowControl/>
              <w:ind w:leftChars="401" w:left="962"/>
              <w:rPr>
                <w:rFonts w:ascii="標楷體" w:eastAsia="標楷體" w:hAnsi="標楷體" w:cs="新細明體"/>
                <w:kern w:val="0"/>
                <w:sz w:val="20"/>
                <w:szCs w:val="20"/>
              </w:rPr>
            </w:pPr>
            <w:r w:rsidRPr="00942186">
              <w:rPr>
                <w:rFonts w:ascii="標楷體" w:eastAsia="標楷體" w:hAnsi="標楷體" w:cs="新細明體" w:hint="eastAsia"/>
                <w:kern w:val="0"/>
                <w:sz w:val="20"/>
                <w:szCs w:val="20"/>
              </w:rPr>
              <w:t>2013</w:t>
            </w:r>
          </w:p>
        </w:tc>
        <w:tc>
          <w:tcPr>
            <w:tcW w:w="1275" w:type="dxa"/>
            <w:tcBorders>
              <w:top w:val="nil"/>
              <w:left w:val="nil"/>
            </w:tcBorders>
            <w:shd w:val="clear" w:color="auto" w:fill="auto"/>
            <w:noWrap/>
            <w:vAlign w:val="center"/>
          </w:tcPr>
          <w:p w14:paraId="34F5F686" w14:textId="77777777" w:rsidR="00120A4C" w:rsidRPr="00942186" w:rsidRDefault="0015682F" w:rsidP="0015682F">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120A4C" w:rsidRPr="00942186">
              <w:rPr>
                <w:rFonts w:ascii="標楷體" w:eastAsia="標楷體" w:hAnsi="標楷體" w:cs="新細明體" w:hint="eastAsia"/>
                <w:kern w:val="0"/>
                <w:sz w:val="20"/>
                <w:szCs w:val="20"/>
              </w:rPr>
              <w:t>28</w:t>
            </w:r>
          </w:p>
        </w:tc>
        <w:tc>
          <w:tcPr>
            <w:tcW w:w="1134" w:type="dxa"/>
            <w:tcBorders>
              <w:top w:val="nil"/>
            </w:tcBorders>
            <w:shd w:val="clear" w:color="auto" w:fill="auto"/>
            <w:noWrap/>
            <w:vAlign w:val="center"/>
          </w:tcPr>
          <w:p w14:paraId="5AFF4373" w14:textId="77777777" w:rsidR="00120A4C" w:rsidRPr="00942186" w:rsidRDefault="0015682F" w:rsidP="0015682F">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120A4C" w:rsidRPr="00942186">
              <w:rPr>
                <w:rFonts w:ascii="標楷體" w:eastAsia="標楷體" w:hAnsi="標楷體" w:cs="新細明體" w:hint="eastAsia"/>
                <w:kern w:val="0"/>
                <w:sz w:val="20"/>
                <w:szCs w:val="20"/>
              </w:rPr>
              <w:t>20</w:t>
            </w:r>
          </w:p>
        </w:tc>
        <w:tc>
          <w:tcPr>
            <w:tcW w:w="993" w:type="dxa"/>
            <w:tcBorders>
              <w:top w:val="nil"/>
            </w:tcBorders>
            <w:shd w:val="clear" w:color="auto" w:fill="auto"/>
            <w:noWrap/>
            <w:vAlign w:val="center"/>
          </w:tcPr>
          <w:p w14:paraId="0DCB8BA4" w14:textId="77777777" w:rsidR="00120A4C" w:rsidRPr="00942186" w:rsidRDefault="00120A4C" w:rsidP="0015682F">
            <w:pPr>
              <w:widowControl/>
              <w:jc w:val="center"/>
              <w:rPr>
                <w:rFonts w:ascii="標楷體" w:eastAsia="標楷體" w:hAnsi="標楷體" w:cs="新細明體"/>
                <w:kern w:val="0"/>
                <w:sz w:val="20"/>
                <w:szCs w:val="20"/>
              </w:rPr>
            </w:pPr>
            <w:r w:rsidRPr="00942186">
              <w:rPr>
                <w:rFonts w:ascii="標楷體" w:eastAsia="標楷體" w:hAnsi="標楷體" w:cs="新細明體" w:hint="eastAsia"/>
                <w:kern w:val="0"/>
                <w:sz w:val="20"/>
                <w:szCs w:val="20"/>
              </w:rPr>
              <w:t>71.43</w:t>
            </w:r>
          </w:p>
        </w:tc>
        <w:tc>
          <w:tcPr>
            <w:tcW w:w="1134" w:type="dxa"/>
            <w:gridSpan w:val="2"/>
            <w:tcBorders>
              <w:top w:val="nil"/>
            </w:tcBorders>
            <w:shd w:val="clear" w:color="auto" w:fill="auto"/>
            <w:noWrap/>
            <w:vAlign w:val="center"/>
          </w:tcPr>
          <w:p w14:paraId="54B8C587" w14:textId="77777777" w:rsidR="00120A4C" w:rsidRPr="00942186" w:rsidRDefault="0015682F" w:rsidP="0015682F">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120A4C" w:rsidRPr="00942186">
              <w:rPr>
                <w:rFonts w:ascii="標楷體" w:eastAsia="標楷體" w:hAnsi="標楷體" w:cs="新細明體" w:hint="eastAsia"/>
                <w:kern w:val="0"/>
                <w:sz w:val="20"/>
                <w:szCs w:val="20"/>
              </w:rPr>
              <w:t>8</w:t>
            </w:r>
          </w:p>
        </w:tc>
        <w:tc>
          <w:tcPr>
            <w:tcW w:w="992" w:type="dxa"/>
            <w:gridSpan w:val="2"/>
            <w:tcBorders>
              <w:top w:val="nil"/>
            </w:tcBorders>
            <w:shd w:val="clear" w:color="auto" w:fill="auto"/>
            <w:noWrap/>
            <w:vAlign w:val="center"/>
          </w:tcPr>
          <w:p w14:paraId="4F7EB9AA" w14:textId="77777777" w:rsidR="00120A4C" w:rsidRPr="00942186" w:rsidRDefault="00120A4C" w:rsidP="0015682F">
            <w:pPr>
              <w:widowControl/>
              <w:jc w:val="center"/>
              <w:rPr>
                <w:rFonts w:ascii="標楷體" w:eastAsia="標楷體" w:hAnsi="標楷體" w:cs="新細明體"/>
                <w:kern w:val="0"/>
                <w:sz w:val="20"/>
                <w:szCs w:val="20"/>
              </w:rPr>
            </w:pPr>
            <w:r w:rsidRPr="00942186">
              <w:rPr>
                <w:rFonts w:ascii="標楷體" w:eastAsia="標楷體" w:hAnsi="標楷體" w:cs="新細明體" w:hint="eastAsia"/>
                <w:kern w:val="0"/>
                <w:sz w:val="20"/>
                <w:szCs w:val="20"/>
              </w:rPr>
              <w:t>28.57</w:t>
            </w:r>
          </w:p>
        </w:tc>
        <w:tc>
          <w:tcPr>
            <w:tcW w:w="1084" w:type="dxa"/>
            <w:gridSpan w:val="4"/>
            <w:tcBorders>
              <w:top w:val="nil"/>
            </w:tcBorders>
            <w:shd w:val="clear" w:color="auto" w:fill="auto"/>
            <w:noWrap/>
            <w:vAlign w:val="center"/>
          </w:tcPr>
          <w:p w14:paraId="4BA57EA2" w14:textId="77777777" w:rsidR="00120A4C" w:rsidRPr="00942186" w:rsidRDefault="0015682F" w:rsidP="0015682F">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120A4C" w:rsidRPr="00942186">
              <w:rPr>
                <w:rFonts w:ascii="標楷體" w:eastAsia="標楷體" w:hAnsi="標楷體" w:cs="新細明體" w:hint="eastAsia"/>
                <w:kern w:val="0"/>
                <w:sz w:val="20"/>
                <w:szCs w:val="20"/>
              </w:rPr>
              <w:t>71</w:t>
            </w:r>
          </w:p>
        </w:tc>
        <w:tc>
          <w:tcPr>
            <w:tcW w:w="900" w:type="dxa"/>
            <w:tcBorders>
              <w:top w:val="nil"/>
            </w:tcBorders>
            <w:shd w:val="clear" w:color="auto" w:fill="auto"/>
            <w:noWrap/>
            <w:vAlign w:val="center"/>
          </w:tcPr>
          <w:p w14:paraId="26F7D875" w14:textId="77777777" w:rsidR="00120A4C" w:rsidRPr="00942186" w:rsidRDefault="0015682F" w:rsidP="0015682F">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120A4C" w:rsidRPr="00942186">
              <w:rPr>
                <w:rFonts w:ascii="標楷體" w:eastAsia="標楷體" w:hAnsi="標楷體" w:cs="新細明體" w:hint="eastAsia"/>
                <w:kern w:val="0"/>
                <w:sz w:val="20"/>
                <w:szCs w:val="20"/>
              </w:rPr>
              <w:t>27</w:t>
            </w:r>
          </w:p>
        </w:tc>
        <w:tc>
          <w:tcPr>
            <w:tcW w:w="900" w:type="dxa"/>
            <w:gridSpan w:val="3"/>
            <w:tcBorders>
              <w:top w:val="nil"/>
            </w:tcBorders>
            <w:shd w:val="clear" w:color="auto" w:fill="auto"/>
            <w:noWrap/>
            <w:vAlign w:val="center"/>
          </w:tcPr>
          <w:p w14:paraId="0D37BE8C" w14:textId="77777777" w:rsidR="00120A4C" w:rsidRPr="00942186" w:rsidRDefault="00120A4C" w:rsidP="0015682F">
            <w:pPr>
              <w:widowControl/>
              <w:jc w:val="center"/>
              <w:rPr>
                <w:rFonts w:ascii="標楷體" w:eastAsia="標楷體" w:hAnsi="標楷體" w:cs="新細明體"/>
                <w:kern w:val="0"/>
                <w:sz w:val="20"/>
                <w:szCs w:val="20"/>
              </w:rPr>
            </w:pPr>
            <w:r w:rsidRPr="00942186">
              <w:rPr>
                <w:rFonts w:ascii="標楷體" w:eastAsia="標楷體" w:hAnsi="標楷體" w:cs="新細明體" w:hint="eastAsia"/>
                <w:kern w:val="0"/>
                <w:sz w:val="20"/>
                <w:szCs w:val="20"/>
              </w:rPr>
              <w:t>38.03</w:t>
            </w:r>
          </w:p>
        </w:tc>
        <w:tc>
          <w:tcPr>
            <w:tcW w:w="900" w:type="dxa"/>
            <w:gridSpan w:val="2"/>
            <w:tcBorders>
              <w:top w:val="nil"/>
            </w:tcBorders>
            <w:shd w:val="clear" w:color="auto" w:fill="auto"/>
            <w:noWrap/>
            <w:vAlign w:val="center"/>
          </w:tcPr>
          <w:p w14:paraId="2E95C39F" w14:textId="77777777" w:rsidR="00120A4C" w:rsidRPr="00942186" w:rsidRDefault="0015682F" w:rsidP="0015682F">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120A4C" w:rsidRPr="00942186">
              <w:rPr>
                <w:rFonts w:ascii="標楷體" w:eastAsia="標楷體" w:hAnsi="標楷體" w:cs="新細明體" w:hint="eastAsia"/>
                <w:kern w:val="0"/>
                <w:sz w:val="20"/>
                <w:szCs w:val="20"/>
              </w:rPr>
              <w:t>44</w:t>
            </w:r>
          </w:p>
        </w:tc>
        <w:tc>
          <w:tcPr>
            <w:tcW w:w="848" w:type="dxa"/>
            <w:tcBorders>
              <w:top w:val="nil"/>
              <w:right w:val="nil"/>
            </w:tcBorders>
            <w:shd w:val="clear" w:color="auto" w:fill="auto"/>
            <w:noWrap/>
            <w:vAlign w:val="center"/>
          </w:tcPr>
          <w:p w14:paraId="427E7E88" w14:textId="77777777" w:rsidR="00120A4C" w:rsidRPr="00942186" w:rsidRDefault="00120A4C" w:rsidP="0015682F">
            <w:pPr>
              <w:widowControl/>
              <w:jc w:val="center"/>
              <w:rPr>
                <w:rFonts w:ascii="標楷體" w:eastAsia="標楷體" w:hAnsi="標楷體" w:cs="新細明體"/>
                <w:kern w:val="0"/>
                <w:sz w:val="20"/>
                <w:szCs w:val="20"/>
              </w:rPr>
            </w:pPr>
            <w:r w:rsidRPr="00942186">
              <w:rPr>
                <w:rFonts w:ascii="標楷體" w:eastAsia="標楷體" w:hAnsi="標楷體" w:cs="新細明體" w:hint="eastAsia"/>
                <w:kern w:val="0"/>
                <w:sz w:val="20"/>
                <w:szCs w:val="20"/>
              </w:rPr>
              <w:t>61.97</w:t>
            </w:r>
          </w:p>
        </w:tc>
      </w:tr>
      <w:tr w:rsidR="00120A4C" w:rsidRPr="004074E3" w14:paraId="183CEDCB" w14:textId="77777777" w:rsidTr="00114E1A">
        <w:trPr>
          <w:trHeight w:val="330"/>
        </w:trPr>
        <w:tc>
          <w:tcPr>
            <w:tcW w:w="1291" w:type="dxa"/>
            <w:vMerge/>
            <w:tcBorders>
              <w:top w:val="nil"/>
              <w:left w:val="nil"/>
              <w:bottom w:val="single" w:sz="4" w:space="0" w:color="auto"/>
              <w:right w:val="single" w:sz="4" w:space="0" w:color="auto"/>
            </w:tcBorders>
            <w:vAlign w:val="center"/>
          </w:tcPr>
          <w:p w14:paraId="7FAEDAA4" w14:textId="77777777" w:rsidR="00120A4C" w:rsidRPr="00942186" w:rsidRDefault="00120A4C" w:rsidP="00114E1A">
            <w:pPr>
              <w:widowControl/>
              <w:jc w:val="center"/>
              <w:rPr>
                <w:rFonts w:ascii="標楷體" w:eastAsia="標楷體" w:hAnsi="標楷體" w:cs="新細明體"/>
                <w:kern w:val="0"/>
                <w:sz w:val="20"/>
                <w:szCs w:val="20"/>
              </w:rPr>
            </w:pPr>
          </w:p>
        </w:tc>
        <w:tc>
          <w:tcPr>
            <w:tcW w:w="2552" w:type="dxa"/>
            <w:tcBorders>
              <w:top w:val="nil"/>
              <w:left w:val="nil"/>
              <w:bottom w:val="single" w:sz="4" w:space="0" w:color="auto"/>
              <w:right w:val="single" w:sz="4" w:space="0" w:color="auto"/>
            </w:tcBorders>
            <w:shd w:val="clear" w:color="auto" w:fill="auto"/>
            <w:noWrap/>
            <w:vAlign w:val="center"/>
          </w:tcPr>
          <w:p w14:paraId="7206C22E" w14:textId="77777777" w:rsidR="00120A4C" w:rsidRPr="00942186" w:rsidRDefault="00120A4C" w:rsidP="00114E1A">
            <w:pPr>
              <w:widowControl/>
              <w:ind w:leftChars="401" w:left="962"/>
              <w:rPr>
                <w:rFonts w:ascii="標楷體" w:eastAsia="標楷體" w:hAnsi="標楷體" w:cs="新細明體"/>
                <w:kern w:val="0"/>
                <w:sz w:val="20"/>
                <w:szCs w:val="20"/>
              </w:rPr>
            </w:pPr>
            <w:r w:rsidRPr="00942186">
              <w:rPr>
                <w:rFonts w:ascii="標楷體" w:eastAsia="標楷體" w:hAnsi="標楷體" w:cs="新細明體" w:hint="eastAsia"/>
                <w:kern w:val="0"/>
                <w:sz w:val="20"/>
                <w:szCs w:val="20"/>
              </w:rPr>
              <w:t>2014</w:t>
            </w:r>
          </w:p>
        </w:tc>
        <w:tc>
          <w:tcPr>
            <w:tcW w:w="1275" w:type="dxa"/>
            <w:tcBorders>
              <w:top w:val="nil"/>
              <w:left w:val="nil"/>
            </w:tcBorders>
            <w:shd w:val="clear" w:color="auto" w:fill="auto"/>
            <w:noWrap/>
            <w:vAlign w:val="center"/>
          </w:tcPr>
          <w:p w14:paraId="0854619D" w14:textId="77777777" w:rsidR="00120A4C" w:rsidRPr="004074E3" w:rsidRDefault="0015682F" w:rsidP="0015682F">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120A4C" w:rsidRPr="004074E3">
              <w:rPr>
                <w:rFonts w:ascii="標楷體" w:eastAsia="標楷體" w:hAnsi="標楷體" w:cs="新細明體" w:hint="eastAsia"/>
                <w:kern w:val="0"/>
                <w:sz w:val="20"/>
                <w:szCs w:val="20"/>
              </w:rPr>
              <w:t>24</w:t>
            </w:r>
          </w:p>
        </w:tc>
        <w:tc>
          <w:tcPr>
            <w:tcW w:w="1134" w:type="dxa"/>
            <w:tcBorders>
              <w:top w:val="nil"/>
            </w:tcBorders>
            <w:shd w:val="clear" w:color="auto" w:fill="auto"/>
            <w:noWrap/>
            <w:vAlign w:val="center"/>
          </w:tcPr>
          <w:p w14:paraId="2831841A" w14:textId="77777777" w:rsidR="00120A4C" w:rsidRPr="004074E3" w:rsidRDefault="0015682F" w:rsidP="0015682F">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120A4C" w:rsidRPr="004074E3">
              <w:rPr>
                <w:rFonts w:ascii="標楷體" w:eastAsia="標楷體" w:hAnsi="標楷體" w:cs="新細明體" w:hint="eastAsia"/>
                <w:kern w:val="0"/>
                <w:sz w:val="20"/>
                <w:szCs w:val="20"/>
              </w:rPr>
              <w:t>16</w:t>
            </w:r>
          </w:p>
        </w:tc>
        <w:tc>
          <w:tcPr>
            <w:tcW w:w="993" w:type="dxa"/>
            <w:tcBorders>
              <w:top w:val="nil"/>
            </w:tcBorders>
            <w:shd w:val="clear" w:color="auto" w:fill="auto"/>
            <w:noWrap/>
            <w:vAlign w:val="center"/>
          </w:tcPr>
          <w:p w14:paraId="0EA5988A" w14:textId="77777777" w:rsidR="00120A4C" w:rsidRPr="004074E3" w:rsidRDefault="00120A4C" w:rsidP="0015682F">
            <w:pPr>
              <w:widowControl/>
              <w:jc w:val="center"/>
              <w:rPr>
                <w:rFonts w:ascii="標楷體" w:eastAsia="標楷體" w:hAnsi="標楷體" w:cs="新細明體"/>
                <w:kern w:val="0"/>
                <w:sz w:val="20"/>
                <w:szCs w:val="20"/>
              </w:rPr>
            </w:pPr>
            <w:r w:rsidRPr="004074E3">
              <w:rPr>
                <w:rFonts w:ascii="標楷體" w:eastAsia="標楷體" w:hAnsi="標楷體" w:cs="新細明體" w:hint="eastAsia"/>
                <w:kern w:val="0"/>
                <w:sz w:val="20"/>
                <w:szCs w:val="20"/>
              </w:rPr>
              <w:t>66.67</w:t>
            </w:r>
          </w:p>
        </w:tc>
        <w:tc>
          <w:tcPr>
            <w:tcW w:w="1134" w:type="dxa"/>
            <w:gridSpan w:val="2"/>
            <w:tcBorders>
              <w:top w:val="nil"/>
            </w:tcBorders>
            <w:shd w:val="clear" w:color="auto" w:fill="auto"/>
            <w:noWrap/>
            <w:vAlign w:val="center"/>
          </w:tcPr>
          <w:p w14:paraId="01D9975D" w14:textId="77777777" w:rsidR="00120A4C" w:rsidRPr="004074E3" w:rsidRDefault="0015682F" w:rsidP="0015682F">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120A4C" w:rsidRPr="004074E3">
              <w:rPr>
                <w:rFonts w:ascii="標楷體" w:eastAsia="標楷體" w:hAnsi="標楷體" w:cs="新細明體" w:hint="eastAsia"/>
                <w:kern w:val="0"/>
                <w:sz w:val="20"/>
                <w:szCs w:val="20"/>
              </w:rPr>
              <w:t>8</w:t>
            </w:r>
          </w:p>
        </w:tc>
        <w:tc>
          <w:tcPr>
            <w:tcW w:w="992" w:type="dxa"/>
            <w:gridSpan w:val="2"/>
            <w:tcBorders>
              <w:top w:val="nil"/>
            </w:tcBorders>
            <w:shd w:val="clear" w:color="auto" w:fill="auto"/>
            <w:noWrap/>
            <w:vAlign w:val="center"/>
          </w:tcPr>
          <w:p w14:paraId="13908B3A" w14:textId="77777777" w:rsidR="00120A4C" w:rsidRPr="004074E3" w:rsidRDefault="00120A4C" w:rsidP="0015682F">
            <w:pPr>
              <w:widowControl/>
              <w:jc w:val="center"/>
              <w:rPr>
                <w:rFonts w:ascii="標楷體" w:eastAsia="標楷體" w:hAnsi="標楷體" w:cs="新細明體"/>
                <w:kern w:val="0"/>
                <w:sz w:val="20"/>
                <w:szCs w:val="20"/>
              </w:rPr>
            </w:pPr>
            <w:r w:rsidRPr="004074E3">
              <w:rPr>
                <w:rFonts w:ascii="標楷體" w:eastAsia="標楷體" w:hAnsi="標楷體" w:cs="新細明體" w:hint="eastAsia"/>
                <w:kern w:val="0"/>
                <w:sz w:val="20"/>
                <w:szCs w:val="20"/>
              </w:rPr>
              <w:t>33.33</w:t>
            </w:r>
          </w:p>
        </w:tc>
        <w:tc>
          <w:tcPr>
            <w:tcW w:w="1084" w:type="dxa"/>
            <w:gridSpan w:val="4"/>
            <w:tcBorders>
              <w:top w:val="nil"/>
            </w:tcBorders>
            <w:shd w:val="clear" w:color="auto" w:fill="auto"/>
            <w:noWrap/>
            <w:vAlign w:val="center"/>
          </w:tcPr>
          <w:p w14:paraId="2B39EBA4" w14:textId="77777777" w:rsidR="00120A4C" w:rsidRPr="004074E3" w:rsidRDefault="0015682F" w:rsidP="0015682F">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120A4C" w:rsidRPr="004074E3">
              <w:rPr>
                <w:rFonts w:ascii="標楷體" w:eastAsia="標楷體" w:hAnsi="標楷體" w:cs="新細明體" w:hint="eastAsia"/>
                <w:kern w:val="0"/>
                <w:sz w:val="20"/>
                <w:szCs w:val="20"/>
              </w:rPr>
              <w:t>73</w:t>
            </w:r>
          </w:p>
        </w:tc>
        <w:tc>
          <w:tcPr>
            <w:tcW w:w="900" w:type="dxa"/>
            <w:tcBorders>
              <w:top w:val="nil"/>
            </w:tcBorders>
            <w:shd w:val="clear" w:color="auto" w:fill="auto"/>
            <w:noWrap/>
            <w:vAlign w:val="center"/>
          </w:tcPr>
          <w:p w14:paraId="6811CC91" w14:textId="77777777" w:rsidR="00120A4C" w:rsidRPr="004074E3" w:rsidRDefault="0015682F" w:rsidP="0015682F">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120A4C" w:rsidRPr="004074E3">
              <w:rPr>
                <w:rFonts w:ascii="標楷體" w:eastAsia="標楷體" w:hAnsi="標楷體" w:cs="新細明體" w:hint="eastAsia"/>
                <w:kern w:val="0"/>
                <w:sz w:val="20"/>
                <w:szCs w:val="20"/>
              </w:rPr>
              <w:t>25</w:t>
            </w:r>
          </w:p>
        </w:tc>
        <w:tc>
          <w:tcPr>
            <w:tcW w:w="900" w:type="dxa"/>
            <w:gridSpan w:val="3"/>
            <w:tcBorders>
              <w:top w:val="nil"/>
            </w:tcBorders>
            <w:shd w:val="clear" w:color="auto" w:fill="auto"/>
            <w:noWrap/>
            <w:vAlign w:val="center"/>
          </w:tcPr>
          <w:p w14:paraId="0DE1B64A" w14:textId="77777777" w:rsidR="00120A4C" w:rsidRPr="004074E3" w:rsidRDefault="00120A4C" w:rsidP="0015682F">
            <w:pPr>
              <w:widowControl/>
              <w:jc w:val="center"/>
              <w:rPr>
                <w:rFonts w:ascii="標楷體" w:eastAsia="標楷體" w:hAnsi="標楷體" w:cs="新細明體"/>
                <w:kern w:val="0"/>
                <w:sz w:val="20"/>
                <w:szCs w:val="20"/>
              </w:rPr>
            </w:pPr>
            <w:r w:rsidRPr="004074E3">
              <w:rPr>
                <w:rFonts w:ascii="標楷體" w:eastAsia="標楷體" w:hAnsi="標楷體" w:cs="新細明體" w:hint="eastAsia"/>
                <w:kern w:val="0"/>
                <w:sz w:val="20"/>
                <w:szCs w:val="20"/>
              </w:rPr>
              <w:t>34.25</w:t>
            </w:r>
          </w:p>
        </w:tc>
        <w:tc>
          <w:tcPr>
            <w:tcW w:w="900" w:type="dxa"/>
            <w:gridSpan w:val="2"/>
            <w:tcBorders>
              <w:top w:val="nil"/>
            </w:tcBorders>
            <w:shd w:val="clear" w:color="auto" w:fill="auto"/>
            <w:noWrap/>
            <w:vAlign w:val="center"/>
          </w:tcPr>
          <w:p w14:paraId="271ADFAB" w14:textId="77777777" w:rsidR="00120A4C" w:rsidRPr="004074E3" w:rsidRDefault="0015682F" w:rsidP="0015682F">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120A4C" w:rsidRPr="004074E3">
              <w:rPr>
                <w:rFonts w:ascii="標楷體" w:eastAsia="標楷體" w:hAnsi="標楷體" w:cs="新細明體" w:hint="eastAsia"/>
                <w:kern w:val="0"/>
                <w:sz w:val="20"/>
                <w:szCs w:val="20"/>
              </w:rPr>
              <w:t>48</w:t>
            </w:r>
          </w:p>
        </w:tc>
        <w:tc>
          <w:tcPr>
            <w:tcW w:w="848" w:type="dxa"/>
            <w:tcBorders>
              <w:top w:val="nil"/>
              <w:right w:val="nil"/>
            </w:tcBorders>
            <w:shd w:val="clear" w:color="auto" w:fill="auto"/>
            <w:noWrap/>
            <w:vAlign w:val="center"/>
          </w:tcPr>
          <w:p w14:paraId="4D037218" w14:textId="77777777" w:rsidR="00120A4C" w:rsidRPr="004074E3" w:rsidRDefault="00120A4C" w:rsidP="0015682F">
            <w:pPr>
              <w:widowControl/>
              <w:jc w:val="center"/>
              <w:rPr>
                <w:rFonts w:ascii="標楷體" w:eastAsia="標楷體" w:hAnsi="標楷體" w:cs="新細明體"/>
                <w:kern w:val="0"/>
                <w:sz w:val="20"/>
                <w:szCs w:val="20"/>
              </w:rPr>
            </w:pPr>
            <w:r w:rsidRPr="004074E3">
              <w:rPr>
                <w:rFonts w:ascii="標楷體" w:eastAsia="標楷體" w:hAnsi="標楷體" w:cs="新細明體" w:hint="eastAsia"/>
                <w:kern w:val="0"/>
                <w:sz w:val="20"/>
                <w:szCs w:val="20"/>
              </w:rPr>
              <w:t>65.75</w:t>
            </w:r>
          </w:p>
        </w:tc>
      </w:tr>
      <w:tr w:rsidR="004074E3" w:rsidRPr="004074E3" w14:paraId="7DAC0AFD" w14:textId="77777777" w:rsidTr="00114E1A">
        <w:trPr>
          <w:trHeight w:val="330"/>
        </w:trPr>
        <w:tc>
          <w:tcPr>
            <w:tcW w:w="1291" w:type="dxa"/>
            <w:vMerge/>
            <w:tcBorders>
              <w:top w:val="nil"/>
              <w:left w:val="nil"/>
              <w:bottom w:val="single" w:sz="4" w:space="0" w:color="auto"/>
              <w:right w:val="single" w:sz="4" w:space="0" w:color="auto"/>
            </w:tcBorders>
            <w:vAlign w:val="center"/>
          </w:tcPr>
          <w:p w14:paraId="747B4DE0" w14:textId="77777777" w:rsidR="004074E3" w:rsidRPr="00942186" w:rsidRDefault="004074E3" w:rsidP="00114E1A">
            <w:pPr>
              <w:widowControl/>
              <w:jc w:val="center"/>
              <w:rPr>
                <w:rFonts w:ascii="標楷體" w:eastAsia="標楷體" w:hAnsi="標楷體" w:cs="新細明體"/>
                <w:kern w:val="0"/>
                <w:sz w:val="20"/>
                <w:szCs w:val="20"/>
              </w:rPr>
            </w:pPr>
          </w:p>
        </w:tc>
        <w:tc>
          <w:tcPr>
            <w:tcW w:w="2552" w:type="dxa"/>
            <w:tcBorders>
              <w:top w:val="nil"/>
              <w:left w:val="nil"/>
              <w:bottom w:val="single" w:sz="4" w:space="0" w:color="auto"/>
              <w:right w:val="single" w:sz="4" w:space="0" w:color="auto"/>
            </w:tcBorders>
            <w:shd w:val="clear" w:color="auto" w:fill="auto"/>
            <w:noWrap/>
            <w:vAlign w:val="center"/>
          </w:tcPr>
          <w:p w14:paraId="39676F01" w14:textId="77777777" w:rsidR="004074E3" w:rsidRPr="00942186" w:rsidRDefault="004074E3" w:rsidP="00114E1A">
            <w:pPr>
              <w:widowControl/>
              <w:ind w:leftChars="401" w:left="962"/>
              <w:rPr>
                <w:rFonts w:ascii="標楷體" w:eastAsia="標楷體" w:hAnsi="標楷體" w:cs="新細明體"/>
                <w:kern w:val="0"/>
                <w:sz w:val="20"/>
                <w:szCs w:val="20"/>
              </w:rPr>
            </w:pPr>
            <w:r>
              <w:rPr>
                <w:rFonts w:ascii="標楷體" w:eastAsia="標楷體" w:hAnsi="標楷體" w:cs="新細明體" w:hint="eastAsia"/>
                <w:kern w:val="0"/>
                <w:sz w:val="20"/>
                <w:szCs w:val="20"/>
              </w:rPr>
              <w:t>2015</w:t>
            </w:r>
            <w:r w:rsidR="009D5EF3">
              <w:rPr>
                <w:rFonts w:ascii="標楷體" w:eastAsia="標楷體" w:hAnsi="標楷體" w:cs="新細明體" w:hint="eastAsia"/>
                <w:kern w:val="0"/>
                <w:sz w:val="20"/>
                <w:szCs w:val="20"/>
              </w:rPr>
              <w:t>（</w:t>
            </w:r>
            <w:r>
              <w:rPr>
                <w:rFonts w:ascii="標楷體" w:eastAsia="標楷體" w:hAnsi="標楷體" w:cs="新細明體" w:hint="eastAsia"/>
                <w:kern w:val="0"/>
                <w:sz w:val="20"/>
                <w:szCs w:val="20"/>
              </w:rPr>
              <w:t>1-10</w:t>
            </w:r>
            <w:r w:rsidR="009D5EF3">
              <w:rPr>
                <w:rFonts w:ascii="標楷體" w:eastAsia="標楷體" w:hAnsi="標楷體" w:cs="新細明體" w:hint="eastAsia"/>
                <w:kern w:val="0"/>
                <w:sz w:val="20"/>
                <w:szCs w:val="20"/>
              </w:rPr>
              <w:t>）</w:t>
            </w:r>
          </w:p>
        </w:tc>
        <w:tc>
          <w:tcPr>
            <w:tcW w:w="1275" w:type="dxa"/>
            <w:tcBorders>
              <w:top w:val="nil"/>
              <w:left w:val="nil"/>
            </w:tcBorders>
            <w:shd w:val="clear" w:color="auto" w:fill="auto"/>
            <w:noWrap/>
            <w:vAlign w:val="center"/>
          </w:tcPr>
          <w:p w14:paraId="501A511B" w14:textId="77777777" w:rsidR="004074E3" w:rsidRPr="004074E3" w:rsidRDefault="0015682F" w:rsidP="0015682F">
            <w:pPr>
              <w:jc w:val="center"/>
              <w:rPr>
                <w:rFonts w:ascii="標楷體" w:eastAsia="標楷體" w:hAnsi="標楷體"/>
                <w:sz w:val="20"/>
                <w:szCs w:val="20"/>
              </w:rPr>
            </w:pPr>
            <w:r>
              <w:rPr>
                <w:rFonts w:ascii="標楷體" w:eastAsia="標楷體" w:hAnsi="標楷體" w:hint="eastAsia"/>
                <w:sz w:val="20"/>
                <w:szCs w:val="20"/>
              </w:rPr>
              <w:t xml:space="preserve"> </w:t>
            </w:r>
            <w:r w:rsidR="004074E3" w:rsidRPr="004074E3">
              <w:rPr>
                <w:rFonts w:ascii="標楷體" w:eastAsia="標楷體" w:hAnsi="標楷體"/>
                <w:sz w:val="20"/>
                <w:szCs w:val="20"/>
              </w:rPr>
              <w:t>22</w:t>
            </w:r>
          </w:p>
        </w:tc>
        <w:tc>
          <w:tcPr>
            <w:tcW w:w="1134" w:type="dxa"/>
            <w:tcBorders>
              <w:top w:val="nil"/>
            </w:tcBorders>
            <w:shd w:val="clear" w:color="auto" w:fill="auto"/>
            <w:noWrap/>
            <w:vAlign w:val="center"/>
          </w:tcPr>
          <w:p w14:paraId="1CA64730" w14:textId="77777777" w:rsidR="004074E3" w:rsidRPr="004074E3" w:rsidRDefault="0015682F" w:rsidP="0015682F">
            <w:pPr>
              <w:jc w:val="center"/>
              <w:rPr>
                <w:rFonts w:ascii="標楷體" w:eastAsia="標楷體" w:hAnsi="標楷體"/>
                <w:sz w:val="20"/>
                <w:szCs w:val="20"/>
              </w:rPr>
            </w:pPr>
            <w:r>
              <w:rPr>
                <w:rFonts w:ascii="標楷體" w:eastAsia="標楷體" w:hAnsi="標楷體" w:hint="eastAsia"/>
                <w:sz w:val="20"/>
                <w:szCs w:val="20"/>
              </w:rPr>
              <w:t xml:space="preserve"> </w:t>
            </w:r>
            <w:r w:rsidR="004074E3" w:rsidRPr="004074E3">
              <w:rPr>
                <w:rFonts w:ascii="標楷體" w:eastAsia="標楷體" w:hAnsi="標楷體"/>
                <w:sz w:val="20"/>
                <w:szCs w:val="20"/>
              </w:rPr>
              <w:t>12</w:t>
            </w:r>
          </w:p>
        </w:tc>
        <w:tc>
          <w:tcPr>
            <w:tcW w:w="993" w:type="dxa"/>
            <w:tcBorders>
              <w:top w:val="nil"/>
            </w:tcBorders>
            <w:shd w:val="clear" w:color="auto" w:fill="auto"/>
            <w:noWrap/>
            <w:vAlign w:val="center"/>
          </w:tcPr>
          <w:p w14:paraId="3205AFC4" w14:textId="77777777" w:rsidR="004074E3" w:rsidRPr="004074E3" w:rsidRDefault="004074E3" w:rsidP="0015682F">
            <w:pPr>
              <w:jc w:val="center"/>
              <w:rPr>
                <w:rFonts w:ascii="標楷體" w:eastAsia="標楷體" w:hAnsi="標楷體"/>
                <w:sz w:val="20"/>
                <w:szCs w:val="20"/>
              </w:rPr>
            </w:pPr>
            <w:r w:rsidRPr="004074E3">
              <w:rPr>
                <w:rFonts w:ascii="標楷體" w:eastAsia="標楷體" w:hAnsi="標楷體"/>
                <w:sz w:val="20"/>
                <w:szCs w:val="20"/>
              </w:rPr>
              <w:t>54.55</w:t>
            </w:r>
          </w:p>
        </w:tc>
        <w:tc>
          <w:tcPr>
            <w:tcW w:w="1134" w:type="dxa"/>
            <w:gridSpan w:val="2"/>
            <w:tcBorders>
              <w:top w:val="nil"/>
            </w:tcBorders>
            <w:shd w:val="clear" w:color="auto" w:fill="auto"/>
            <w:noWrap/>
            <w:vAlign w:val="center"/>
          </w:tcPr>
          <w:p w14:paraId="1F34B5F1" w14:textId="77777777" w:rsidR="004074E3" w:rsidRPr="004074E3" w:rsidRDefault="0015682F" w:rsidP="0015682F">
            <w:pPr>
              <w:jc w:val="center"/>
              <w:rPr>
                <w:rFonts w:ascii="標楷體" w:eastAsia="標楷體" w:hAnsi="標楷體"/>
                <w:sz w:val="20"/>
                <w:szCs w:val="20"/>
              </w:rPr>
            </w:pPr>
            <w:r>
              <w:rPr>
                <w:rFonts w:ascii="標楷體" w:eastAsia="標楷體" w:hAnsi="標楷體" w:hint="eastAsia"/>
                <w:sz w:val="20"/>
                <w:szCs w:val="20"/>
              </w:rPr>
              <w:t xml:space="preserve"> </w:t>
            </w:r>
            <w:r w:rsidR="004074E3" w:rsidRPr="004074E3">
              <w:rPr>
                <w:rFonts w:ascii="標楷體" w:eastAsia="標楷體" w:hAnsi="標楷體"/>
                <w:sz w:val="20"/>
                <w:szCs w:val="20"/>
              </w:rPr>
              <w:t>10</w:t>
            </w:r>
          </w:p>
        </w:tc>
        <w:tc>
          <w:tcPr>
            <w:tcW w:w="992" w:type="dxa"/>
            <w:gridSpan w:val="2"/>
            <w:tcBorders>
              <w:top w:val="nil"/>
            </w:tcBorders>
            <w:shd w:val="clear" w:color="auto" w:fill="auto"/>
            <w:noWrap/>
            <w:vAlign w:val="center"/>
          </w:tcPr>
          <w:p w14:paraId="443499D2" w14:textId="77777777" w:rsidR="004074E3" w:rsidRPr="004074E3" w:rsidRDefault="004074E3" w:rsidP="0015682F">
            <w:pPr>
              <w:jc w:val="center"/>
              <w:rPr>
                <w:rFonts w:ascii="標楷體" w:eastAsia="標楷體" w:hAnsi="標楷體"/>
                <w:sz w:val="20"/>
                <w:szCs w:val="20"/>
              </w:rPr>
            </w:pPr>
            <w:r w:rsidRPr="004074E3">
              <w:rPr>
                <w:rFonts w:ascii="標楷體" w:eastAsia="標楷體" w:hAnsi="標楷體"/>
                <w:sz w:val="20"/>
                <w:szCs w:val="20"/>
              </w:rPr>
              <w:t>45.45</w:t>
            </w:r>
          </w:p>
        </w:tc>
        <w:tc>
          <w:tcPr>
            <w:tcW w:w="1084" w:type="dxa"/>
            <w:gridSpan w:val="4"/>
            <w:tcBorders>
              <w:top w:val="nil"/>
            </w:tcBorders>
            <w:shd w:val="clear" w:color="auto" w:fill="auto"/>
            <w:noWrap/>
            <w:vAlign w:val="center"/>
          </w:tcPr>
          <w:p w14:paraId="30FDDAC4" w14:textId="77777777" w:rsidR="004074E3" w:rsidRPr="004074E3" w:rsidRDefault="0015682F" w:rsidP="0015682F">
            <w:pPr>
              <w:jc w:val="center"/>
              <w:rPr>
                <w:rFonts w:ascii="標楷體" w:eastAsia="標楷體" w:hAnsi="標楷體"/>
                <w:sz w:val="20"/>
                <w:szCs w:val="20"/>
              </w:rPr>
            </w:pPr>
            <w:r>
              <w:rPr>
                <w:rFonts w:ascii="標楷體" w:eastAsia="標楷體" w:hAnsi="標楷體" w:hint="eastAsia"/>
                <w:sz w:val="20"/>
                <w:szCs w:val="20"/>
              </w:rPr>
              <w:t xml:space="preserve"> </w:t>
            </w:r>
            <w:r w:rsidR="004074E3" w:rsidRPr="004074E3">
              <w:rPr>
                <w:rFonts w:ascii="標楷體" w:eastAsia="標楷體" w:hAnsi="標楷體"/>
                <w:sz w:val="20"/>
                <w:szCs w:val="20"/>
              </w:rPr>
              <w:t>52</w:t>
            </w:r>
          </w:p>
        </w:tc>
        <w:tc>
          <w:tcPr>
            <w:tcW w:w="900" w:type="dxa"/>
            <w:tcBorders>
              <w:top w:val="nil"/>
            </w:tcBorders>
            <w:shd w:val="clear" w:color="auto" w:fill="auto"/>
            <w:noWrap/>
            <w:vAlign w:val="center"/>
          </w:tcPr>
          <w:p w14:paraId="15BE6400" w14:textId="77777777" w:rsidR="004074E3" w:rsidRPr="004074E3" w:rsidRDefault="0015682F" w:rsidP="0015682F">
            <w:pPr>
              <w:jc w:val="center"/>
              <w:rPr>
                <w:rFonts w:ascii="標楷體" w:eastAsia="標楷體" w:hAnsi="標楷體"/>
                <w:sz w:val="20"/>
                <w:szCs w:val="20"/>
              </w:rPr>
            </w:pPr>
            <w:r>
              <w:rPr>
                <w:rFonts w:ascii="標楷體" w:eastAsia="標楷體" w:hAnsi="標楷體" w:hint="eastAsia"/>
                <w:sz w:val="20"/>
                <w:szCs w:val="20"/>
              </w:rPr>
              <w:t xml:space="preserve"> </w:t>
            </w:r>
            <w:r w:rsidR="004074E3" w:rsidRPr="004074E3">
              <w:rPr>
                <w:rFonts w:ascii="標楷體" w:eastAsia="標楷體" w:hAnsi="標楷體"/>
                <w:sz w:val="20"/>
                <w:szCs w:val="20"/>
              </w:rPr>
              <w:t>22</w:t>
            </w:r>
          </w:p>
        </w:tc>
        <w:tc>
          <w:tcPr>
            <w:tcW w:w="900" w:type="dxa"/>
            <w:gridSpan w:val="3"/>
            <w:tcBorders>
              <w:top w:val="nil"/>
            </w:tcBorders>
            <w:shd w:val="clear" w:color="auto" w:fill="auto"/>
            <w:noWrap/>
            <w:vAlign w:val="center"/>
          </w:tcPr>
          <w:p w14:paraId="440F22D3" w14:textId="77777777" w:rsidR="004074E3" w:rsidRPr="004074E3" w:rsidRDefault="004074E3" w:rsidP="0015682F">
            <w:pPr>
              <w:jc w:val="center"/>
              <w:rPr>
                <w:rFonts w:ascii="標楷體" w:eastAsia="標楷體" w:hAnsi="標楷體"/>
                <w:sz w:val="20"/>
                <w:szCs w:val="20"/>
              </w:rPr>
            </w:pPr>
            <w:r w:rsidRPr="004074E3">
              <w:rPr>
                <w:rFonts w:ascii="標楷體" w:eastAsia="標楷體" w:hAnsi="標楷體"/>
                <w:sz w:val="20"/>
                <w:szCs w:val="20"/>
              </w:rPr>
              <w:t>42.31</w:t>
            </w:r>
          </w:p>
        </w:tc>
        <w:tc>
          <w:tcPr>
            <w:tcW w:w="900" w:type="dxa"/>
            <w:gridSpan w:val="2"/>
            <w:tcBorders>
              <w:top w:val="nil"/>
            </w:tcBorders>
            <w:shd w:val="clear" w:color="auto" w:fill="auto"/>
            <w:noWrap/>
            <w:vAlign w:val="center"/>
          </w:tcPr>
          <w:p w14:paraId="13B7D5CB" w14:textId="77777777" w:rsidR="004074E3" w:rsidRPr="004074E3" w:rsidRDefault="0015682F" w:rsidP="0015682F">
            <w:pPr>
              <w:jc w:val="center"/>
              <w:rPr>
                <w:rFonts w:ascii="標楷體" w:eastAsia="標楷體" w:hAnsi="標楷體"/>
                <w:sz w:val="20"/>
                <w:szCs w:val="20"/>
              </w:rPr>
            </w:pPr>
            <w:r>
              <w:rPr>
                <w:rFonts w:ascii="標楷體" w:eastAsia="標楷體" w:hAnsi="標楷體" w:hint="eastAsia"/>
                <w:sz w:val="20"/>
                <w:szCs w:val="20"/>
              </w:rPr>
              <w:t xml:space="preserve"> </w:t>
            </w:r>
            <w:r w:rsidR="004074E3" w:rsidRPr="004074E3">
              <w:rPr>
                <w:rFonts w:ascii="標楷體" w:eastAsia="標楷體" w:hAnsi="標楷體"/>
                <w:sz w:val="20"/>
                <w:szCs w:val="20"/>
              </w:rPr>
              <w:t>30</w:t>
            </w:r>
          </w:p>
        </w:tc>
        <w:tc>
          <w:tcPr>
            <w:tcW w:w="848" w:type="dxa"/>
            <w:tcBorders>
              <w:top w:val="nil"/>
              <w:right w:val="nil"/>
            </w:tcBorders>
            <w:shd w:val="clear" w:color="auto" w:fill="auto"/>
            <w:noWrap/>
            <w:vAlign w:val="center"/>
          </w:tcPr>
          <w:p w14:paraId="0E9177C2" w14:textId="77777777" w:rsidR="004074E3" w:rsidRPr="004074E3" w:rsidRDefault="004074E3" w:rsidP="0015682F">
            <w:pPr>
              <w:jc w:val="center"/>
              <w:rPr>
                <w:rFonts w:ascii="標楷體" w:eastAsia="標楷體" w:hAnsi="標楷體"/>
                <w:sz w:val="20"/>
                <w:szCs w:val="20"/>
              </w:rPr>
            </w:pPr>
            <w:r w:rsidRPr="004074E3">
              <w:rPr>
                <w:rFonts w:ascii="標楷體" w:eastAsia="標楷體" w:hAnsi="標楷體"/>
                <w:sz w:val="20"/>
                <w:szCs w:val="20"/>
              </w:rPr>
              <w:t>57.69</w:t>
            </w:r>
          </w:p>
        </w:tc>
      </w:tr>
      <w:tr w:rsidR="00120A4C" w:rsidRPr="004074E3" w14:paraId="2A2139AB" w14:textId="77777777" w:rsidTr="00114E1A">
        <w:trPr>
          <w:trHeight w:val="330"/>
        </w:trPr>
        <w:tc>
          <w:tcPr>
            <w:tcW w:w="1291" w:type="dxa"/>
            <w:vMerge w:val="restart"/>
            <w:tcBorders>
              <w:top w:val="nil"/>
              <w:left w:val="nil"/>
              <w:bottom w:val="single" w:sz="4" w:space="0" w:color="auto"/>
              <w:right w:val="single" w:sz="4" w:space="0" w:color="auto"/>
            </w:tcBorders>
            <w:shd w:val="clear" w:color="auto" w:fill="auto"/>
            <w:noWrap/>
            <w:vAlign w:val="center"/>
          </w:tcPr>
          <w:p w14:paraId="4C2E90FB" w14:textId="47CA5883" w:rsidR="00120A4C" w:rsidRPr="00942186" w:rsidRDefault="00120A4C" w:rsidP="00114E1A">
            <w:pPr>
              <w:widowControl/>
              <w:jc w:val="center"/>
              <w:rPr>
                <w:rFonts w:ascii="標楷體" w:eastAsia="標楷體" w:hAnsi="標楷體" w:cs="新細明體"/>
                <w:kern w:val="0"/>
                <w:sz w:val="20"/>
                <w:szCs w:val="20"/>
              </w:rPr>
            </w:pPr>
            <w:r w:rsidRPr="00942186">
              <w:rPr>
                <w:rFonts w:ascii="標楷體" w:eastAsia="標楷體" w:hAnsi="標楷體" w:cs="新細明體" w:hint="eastAsia"/>
                <w:kern w:val="0"/>
                <w:sz w:val="20"/>
                <w:szCs w:val="20"/>
              </w:rPr>
              <w:t>地方法院</w:t>
            </w:r>
          </w:p>
        </w:tc>
        <w:tc>
          <w:tcPr>
            <w:tcW w:w="2552" w:type="dxa"/>
            <w:tcBorders>
              <w:top w:val="nil"/>
              <w:left w:val="nil"/>
              <w:bottom w:val="single" w:sz="4" w:space="0" w:color="auto"/>
              <w:right w:val="single" w:sz="4" w:space="0" w:color="auto"/>
            </w:tcBorders>
            <w:shd w:val="clear" w:color="auto" w:fill="auto"/>
            <w:noWrap/>
            <w:vAlign w:val="center"/>
          </w:tcPr>
          <w:p w14:paraId="317CDDCD" w14:textId="77777777" w:rsidR="00120A4C" w:rsidRPr="00942186" w:rsidRDefault="00120A4C" w:rsidP="00114E1A">
            <w:pPr>
              <w:widowControl/>
              <w:ind w:leftChars="401" w:left="962"/>
              <w:rPr>
                <w:rFonts w:ascii="標楷體" w:eastAsia="標楷體" w:hAnsi="標楷體" w:cs="新細明體"/>
                <w:kern w:val="0"/>
                <w:sz w:val="20"/>
                <w:szCs w:val="20"/>
              </w:rPr>
            </w:pPr>
            <w:r w:rsidRPr="00942186">
              <w:rPr>
                <w:rFonts w:ascii="標楷體" w:eastAsia="標楷體" w:hAnsi="標楷體" w:cs="新細明體" w:hint="eastAsia"/>
                <w:kern w:val="0"/>
                <w:sz w:val="20"/>
                <w:szCs w:val="20"/>
              </w:rPr>
              <w:t>2012</w:t>
            </w:r>
          </w:p>
        </w:tc>
        <w:tc>
          <w:tcPr>
            <w:tcW w:w="1275" w:type="dxa"/>
            <w:tcBorders>
              <w:top w:val="nil"/>
              <w:left w:val="nil"/>
            </w:tcBorders>
            <w:shd w:val="clear" w:color="auto" w:fill="auto"/>
            <w:noWrap/>
            <w:vAlign w:val="center"/>
          </w:tcPr>
          <w:p w14:paraId="1E55DB8A" w14:textId="77777777" w:rsidR="00120A4C" w:rsidRPr="004074E3" w:rsidRDefault="00120A4C" w:rsidP="0015682F">
            <w:pPr>
              <w:widowControl/>
              <w:jc w:val="center"/>
              <w:rPr>
                <w:rFonts w:ascii="標楷體" w:eastAsia="標楷體" w:hAnsi="標楷體" w:cs="新細明體"/>
                <w:kern w:val="0"/>
                <w:sz w:val="20"/>
                <w:szCs w:val="20"/>
              </w:rPr>
            </w:pPr>
            <w:r w:rsidRPr="004074E3">
              <w:rPr>
                <w:rFonts w:ascii="標楷體" w:eastAsia="標楷體" w:hAnsi="標楷體" w:cs="新細明體" w:hint="eastAsia"/>
                <w:kern w:val="0"/>
                <w:sz w:val="20"/>
                <w:szCs w:val="20"/>
              </w:rPr>
              <w:t>228</w:t>
            </w:r>
          </w:p>
        </w:tc>
        <w:tc>
          <w:tcPr>
            <w:tcW w:w="1134" w:type="dxa"/>
            <w:tcBorders>
              <w:top w:val="nil"/>
            </w:tcBorders>
            <w:shd w:val="clear" w:color="auto" w:fill="auto"/>
            <w:noWrap/>
            <w:vAlign w:val="center"/>
          </w:tcPr>
          <w:p w14:paraId="5ED3FD58" w14:textId="77777777" w:rsidR="00120A4C" w:rsidRPr="004074E3" w:rsidRDefault="00120A4C" w:rsidP="0015682F">
            <w:pPr>
              <w:widowControl/>
              <w:jc w:val="center"/>
              <w:rPr>
                <w:rFonts w:ascii="標楷體" w:eastAsia="標楷體" w:hAnsi="標楷體" w:cs="新細明體"/>
                <w:kern w:val="0"/>
                <w:sz w:val="20"/>
                <w:szCs w:val="20"/>
              </w:rPr>
            </w:pPr>
            <w:r w:rsidRPr="004074E3">
              <w:rPr>
                <w:rFonts w:ascii="標楷體" w:eastAsia="標楷體" w:hAnsi="標楷體" w:cs="新細明體" w:hint="eastAsia"/>
                <w:kern w:val="0"/>
                <w:sz w:val="20"/>
                <w:szCs w:val="20"/>
              </w:rPr>
              <w:t>141</w:t>
            </w:r>
          </w:p>
        </w:tc>
        <w:tc>
          <w:tcPr>
            <w:tcW w:w="993" w:type="dxa"/>
            <w:tcBorders>
              <w:top w:val="nil"/>
            </w:tcBorders>
            <w:shd w:val="clear" w:color="auto" w:fill="auto"/>
            <w:noWrap/>
            <w:vAlign w:val="center"/>
          </w:tcPr>
          <w:p w14:paraId="05AB0C5D" w14:textId="77777777" w:rsidR="00120A4C" w:rsidRPr="004074E3" w:rsidRDefault="00120A4C" w:rsidP="0015682F">
            <w:pPr>
              <w:widowControl/>
              <w:jc w:val="center"/>
              <w:rPr>
                <w:rFonts w:ascii="標楷體" w:eastAsia="標楷體" w:hAnsi="標楷體" w:cs="新細明體"/>
                <w:kern w:val="0"/>
                <w:sz w:val="20"/>
                <w:szCs w:val="20"/>
              </w:rPr>
            </w:pPr>
            <w:r w:rsidRPr="004074E3">
              <w:rPr>
                <w:rFonts w:ascii="標楷體" w:eastAsia="標楷體" w:hAnsi="標楷體" w:cs="新細明體" w:hint="eastAsia"/>
                <w:kern w:val="0"/>
                <w:sz w:val="20"/>
                <w:szCs w:val="20"/>
              </w:rPr>
              <w:t>61.84</w:t>
            </w:r>
          </w:p>
        </w:tc>
        <w:tc>
          <w:tcPr>
            <w:tcW w:w="1134" w:type="dxa"/>
            <w:gridSpan w:val="2"/>
            <w:tcBorders>
              <w:top w:val="nil"/>
            </w:tcBorders>
            <w:shd w:val="clear" w:color="auto" w:fill="auto"/>
            <w:noWrap/>
            <w:vAlign w:val="center"/>
          </w:tcPr>
          <w:p w14:paraId="0E05F4C6" w14:textId="77777777" w:rsidR="00120A4C" w:rsidRPr="004074E3" w:rsidRDefault="0015682F" w:rsidP="0015682F">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120A4C" w:rsidRPr="004074E3">
              <w:rPr>
                <w:rFonts w:ascii="標楷體" w:eastAsia="標楷體" w:hAnsi="標楷體" w:cs="新細明體" w:hint="eastAsia"/>
                <w:kern w:val="0"/>
                <w:sz w:val="20"/>
                <w:szCs w:val="20"/>
              </w:rPr>
              <w:t>87</w:t>
            </w:r>
          </w:p>
        </w:tc>
        <w:tc>
          <w:tcPr>
            <w:tcW w:w="992" w:type="dxa"/>
            <w:gridSpan w:val="2"/>
            <w:tcBorders>
              <w:top w:val="nil"/>
            </w:tcBorders>
            <w:shd w:val="clear" w:color="auto" w:fill="auto"/>
            <w:noWrap/>
            <w:vAlign w:val="center"/>
          </w:tcPr>
          <w:p w14:paraId="158C111F" w14:textId="77777777" w:rsidR="00120A4C" w:rsidRPr="004074E3" w:rsidRDefault="00120A4C" w:rsidP="0015682F">
            <w:pPr>
              <w:widowControl/>
              <w:jc w:val="center"/>
              <w:rPr>
                <w:rFonts w:ascii="標楷體" w:eastAsia="標楷體" w:hAnsi="標楷體" w:cs="新細明體"/>
                <w:kern w:val="0"/>
                <w:sz w:val="20"/>
                <w:szCs w:val="20"/>
              </w:rPr>
            </w:pPr>
            <w:r w:rsidRPr="004074E3">
              <w:rPr>
                <w:rFonts w:ascii="標楷體" w:eastAsia="標楷體" w:hAnsi="標楷體" w:cs="新細明體" w:hint="eastAsia"/>
                <w:kern w:val="0"/>
                <w:sz w:val="20"/>
                <w:szCs w:val="20"/>
              </w:rPr>
              <w:t>38.16</w:t>
            </w:r>
          </w:p>
        </w:tc>
        <w:tc>
          <w:tcPr>
            <w:tcW w:w="1084" w:type="dxa"/>
            <w:gridSpan w:val="4"/>
            <w:tcBorders>
              <w:top w:val="nil"/>
            </w:tcBorders>
            <w:shd w:val="clear" w:color="auto" w:fill="auto"/>
            <w:noWrap/>
            <w:vAlign w:val="center"/>
          </w:tcPr>
          <w:p w14:paraId="397986CA" w14:textId="77777777" w:rsidR="00120A4C" w:rsidRPr="004074E3" w:rsidRDefault="00120A4C" w:rsidP="0015682F">
            <w:pPr>
              <w:widowControl/>
              <w:jc w:val="center"/>
              <w:rPr>
                <w:rFonts w:ascii="標楷體" w:eastAsia="標楷體" w:hAnsi="標楷體" w:cs="新細明體"/>
                <w:kern w:val="0"/>
                <w:sz w:val="20"/>
                <w:szCs w:val="20"/>
              </w:rPr>
            </w:pPr>
            <w:r w:rsidRPr="004074E3">
              <w:rPr>
                <w:rFonts w:ascii="標楷體" w:eastAsia="標楷體" w:hAnsi="標楷體" w:cs="新細明體" w:hint="eastAsia"/>
                <w:kern w:val="0"/>
                <w:sz w:val="20"/>
                <w:szCs w:val="20"/>
              </w:rPr>
              <w:t>329</w:t>
            </w:r>
          </w:p>
        </w:tc>
        <w:tc>
          <w:tcPr>
            <w:tcW w:w="900" w:type="dxa"/>
            <w:tcBorders>
              <w:top w:val="nil"/>
            </w:tcBorders>
            <w:shd w:val="clear" w:color="auto" w:fill="auto"/>
            <w:noWrap/>
            <w:vAlign w:val="center"/>
          </w:tcPr>
          <w:p w14:paraId="0634B386" w14:textId="77777777" w:rsidR="00120A4C" w:rsidRPr="004074E3" w:rsidRDefault="00120A4C" w:rsidP="0015682F">
            <w:pPr>
              <w:widowControl/>
              <w:jc w:val="center"/>
              <w:rPr>
                <w:rFonts w:ascii="標楷體" w:eastAsia="標楷體" w:hAnsi="標楷體" w:cs="新細明體"/>
                <w:kern w:val="0"/>
                <w:sz w:val="20"/>
                <w:szCs w:val="20"/>
              </w:rPr>
            </w:pPr>
            <w:r w:rsidRPr="004074E3">
              <w:rPr>
                <w:rFonts w:ascii="標楷體" w:eastAsia="標楷體" w:hAnsi="標楷體" w:cs="新細明體" w:hint="eastAsia"/>
                <w:kern w:val="0"/>
                <w:sz w:val="20"/>
                <w:szCs w:val="20"/>
              </w:rPr>
              <w:t>126</w:t>
            </w:r>
          </w:p>
        </w:tc>
        <w:tc>
          <w:tcPr>
            <w:tcW w:w="900" w:type="dxa"/>
            <w:gridSpan w:val="3"/>
            <w:tcBorders>
              <w:top w:val="nil"/>
            </w:tcBorders>
            <w:shd w:val="clear" w:color="auto" w:fill="auto"/>
            <w:noWrap/>
            <w:vAlign w:val="center"/>
          </w:tcPr>
          <w:p w14:paraId="2ED7E1BD" w14:textId="77777777" w:rsidR="00120A4C" w:rsidRPr="004074E3" w:rsidRDefault="00120A4C" w:rsidP="0015682F">
            <w:pPr>
              <w:widowControl/>
              <w:jc w:val="center"/>
              <w:rPr>
                <w:rFonts w:ascii="標楷體" w:eastAsia="標楷體" w:hAnsi="標楷體" w:cs="新細明體"/>
                <w:kern w:val="0"/>
                <w:sz w:val="20"/>
                <w:szCs w:val="20"/>
              </w:rPr>
            </w:pPr>
            <w:r w:rsidRPr="004074E3">
              <w:rPr>
                <w:rFonts w:ascii="標楷體" w:eastAsia="標楷體" w:hAnsi="標楷體" w:cs="新細明體" w:hint="eastAsia"/>
                <w:kern w:val="0"/>
                <w:sz w:val="20"/>
                <w:szCs w:val="20"/>
              </w:rPr>
              <w:t>38.30</w:t>
            </w:r>
          </w:p>
        </w:tc>
        <w:tc>
          <w:tcPr>
            <w:tcW w:w="900" w:type="dxa"/>
            <w:gridSpan w:val="2"/>
            <w:tcBorders>
              <w:top w:val="nil"/>
            </w:tcBorders>
            <w:shd w:val="clear" w:color="auto" w:fill="auto"/>
            <w:noWrap/>
            <w:vAlign w:val="center"/>
          </w:tcPr>
          <w:p w14:paraId="2AFBE322" w14:textId="77777777" w:rsidR="00120A4C" w:rsidRPr="004074E3" w:rsidRDefault="00120A4C" w:rsidP="0015682F">
            <w:pPr>
              <w:widowControl/>
              <w:jc w:val="center"/>
              <w:rPr>
                <w:rFonts w:ascii="標楷體" w:eastAsia="標楷體" w:hAnsi="標楷體" w:cs="新細明體"/>
                <w:kern w:val="0"/>
                <w:sz w:val="20"/>
                <w:szCs w:val="20"/>
              </w:rPr>
            </w:pPr>
            <w:r w:rsidRPr="004074E3">
              <w:rPr>
                <w:rFonts w:ascii="標楷體" w:eastAsia="標楷體" w:hAnsi="標楷體" w:cs="新細明體" w:hint="eastAsia"/>
                <w:kern w:val="0"/>
                <w:sz w:val="20"/>
                <w:szCs w:val="20"/>
              </w:rPr>
              <w:t>203</w:t>
            </w:r>
          </w:p>
        </w:tc>
        <w:tc>
          <w:tcPr>
            <w:tcW w:w="848" w:type="dxa"/>
            <w:tcBorders>
              <w:top w:val="nil"/>
              <w:right w:val="nil"/>
            </w:tcBorders>
            <w:shd w:val="clear" w:color="auto" w:fill="auto"/>
            <w:noWrap/>
            <w:vAlign w:val="center"/>
          </w:tcPr>
          <w:p w14:paraId="1C45502B" w14:textId="77777777" w:rsidR="00120A4C" w:rsidRPr="004074E3" w:rsidRDefault="00120A4C" w:rsidP="0015682F">
            <w:pPr>
              <w:widowControl/>
              <w:jc w:val="center"/>
              <w:rPr>
                <w:rFonts w:ascii="標楷體" w:eastAsia="標楷體" w:hAnsi="標楷體" w:cs="新細明體"/>
                <w:kern w:val="0"/>
                <w:sz w:val="20"/>
                <w:szCs w:val="20"/>
              </w:rPr>
            </w:pPr>
            <w:r w:rsidRPr="004074E3">
              <w:rPr>
                <w:rFonts w:ascii="標楷體" w:eastAsia="標楷體" w:hAnsi="標楷體" w:cs="新細明體" w:hint="eastAsia"/>
                <w:kern w:val="0"/>
                <w:sz w:val="20"/>
                <w:szCs w:val="20"/>
              </w:rPr>
              <w:t>61.70</w:t>
            </w:r>
          </w:p>
        </w:tc>
      </w:tr>
      <w:tr w:rsidR="00120A4C" w:rsidRPr="004074E3" w14:paraId="5184BA69" w14:textId="77777777" w:rsidTr="00114E1A">
        <w:trPr>
          <w:trHeight w:val="330"/>
        </w:trPr>
        <w:tc>
          <w:tcPr>
            <w:tcW w:w="1291" w:type="dxa"/>
            <w:vMerge/>
            <w:tcBorders>
              <w:top w:val="nil"/>
              <w:left w:val="nil"/>
              <w:bottom w:val="single" w:sz="4" w:space="0" w:color="auto"/>
              <w:right w:val="single" w:sz="4" w:space="0" w:color="auto"/>
            </w:tcBorders>
            <w:vAlign w:val="center"/>
          </w:tcPr>
          <w:p w14:paraId="57AE29DD" w14:textId="77777777" w:rsidR="00120A4C" w:rsidRPr="00942186" w:rsidRDefault="00120A4C" w:rsidP="00942186">
            <w:pPr>
              <w:widowControl/>
              <w:rPr>
                <w:rFonts w:ascii="標楷體" w:eastAsia="標楷體" w:hAnsi="標楷體" w:cs="新細明體"/>
                <w:kern w:val="0"/>
                <w:sz w:val="20"/>
                <w:szCs w:val="20"/>
              </w:rPr>
            </w:pPr>
          </w:p>
        </w:tc>
        <w:tc>
          <w:tcPr>
            <w:tcW w:w="2552" w:type="dxa"/>
            <w:tcBorders>
              <w:top w:val="nil"/>
              <w:left w:val="nil"/>
              <w:bottom w:val="single" w:sz="4" w:space="0" w:color="auto"/>
              <w:right w:val="single" w:sz="4" w:space="0" w:color="auto"/>
            </w:tcBorders>
            <w:shd w:val="clear" w:color="auto" w:fill="auto"/>
            <w:noWrap/>
            <w:vAlign w:val="center"/>
          </w:tcPr>
          <w:p w14:paraId="4F88EDD5" w14:textId="77777777" w:rsidR="00120A4C" w:rsidRPr="00942186" w:rsidRDefault="00120A4C" w:rsidP="00114E1A">
            <w:pPr>
              <w:widowControl/>
              <w:ind w:leftChars="401" w:left="962"/>
              <w:rPr>
                <w:rFonts w:ascii="標楷體" w:eastAsia="標楷體" w:hAnsi="標楷體" w:cs="新細明體"/>
                <w:kern w:val="0"/>
                <w:sz w:val="20"/>
                <w:szCs w:val="20"/>
              </w:rPr>
            </w:pPr>
            <w:r w:rsidRPr="00942186">
              <w:rPr>
                <w:rFonts w:ascii="標楷體" w:eastAsia="標楷體" w:hAnsi="標楷體" w:cs="新細明體" w:hint="eastAsia"/>
                <w:kern w:val="0"/>
                <w:sz w:val="20"/>
                <w:szCs w:val="20"/>
              </w:rPr>
              <w:t>2013</w:t>
            </w:r>
          </w:p>
        </w:tc>
        <w:tc>
          <w:tcPr>
            <w:tcW w:w="1275" w:type="dxa"/>
            <w:tcBorders>
              <w:top w:val="nil"/>
              <w:left w:val="nil"/>
            </w:tcBorders>
            <w:shd w:val="clear" w:color="auto" w:fill="auto"/>
            <w:noWrap/>
            <w:vAlign w:val="center"/>
          </w:tcPr>
          <w:p w14:paraId="5318E975" w14:textId="77777777" w:rsidR="00120A4C" w:rsidRPr="004074E3" w:rsidRDefault="00120A4C" w:rsidP="0015682F">
            <w:pPr>
              <w:widowControl/>
              <w:jc w:val="center"/>
              <w:rPr>
                <w:rFonts w:ascii="標楷體" w:eastAsia="標楷體" w:hAnsi="標楷體" w:cs="新細明體"/>
                <w:kern w:val="0"/>
                <w:sz w:val="20"/>
                <w:szCs w:val="20"/>
              </w:rPr>
            </w:pPr>
            <w:r w:rsidRPr="004074E3">
              <w:rPr>
                <w:rFonts w:ascii="標楷體" w:eastAsia="標楷體" w:hAnsi="標楷體" w:cs="新細明體" w:hint="eastAsia"/>
                <w:kern w:val="0"/>
                <w:sz w:val="20"/>
                <w:szCs w:val="20"/>
              </w:rPr>
              <w:t>239</w:t>
            </w:r>
          </w:p>
        </w:tc>
        <w:tc>
          <w:tcPr>
            <w:tcW w:w="1134" w:type="dxa"/>
            <w:tcBorders>
              <w:top w:val="nil"/>
            </w:tcBorders>
            <w:shd w:val="clear" w:color="auto" w:fill="auto"/>
            <w:noWrap/>
            <w:vAlign w:val="center"/>
          </w:tcPr>
          <w:p w14:paraId="7DC1089D" w14:textId="77777777" w:rsidR="00120A4C" w:rsidRPr="004074E3" w:rsidRDefault="00120A4C" w:rsidP="0015682F">
            <w:pPr>
              <w:widowControl/>
              <w:jc w:val="center"/>
              <w:rPr>
                <w:rFonts w:ascii="標楷體" w:eastAsia="標楷體" w:hAnsi="標楷體" w:cs="新細明體"/>
                <w:kern w:val="0"/>
                <w:sz w:val="20"/>
                <w:szCs w:val="20"/>
              </w:rPr>
            </w:pPr>
            <w:r w:rsidRPr="004074E3">
              <w:rPr>
                <w:rFonts w:ascii="標楷體" w:eastAsia="標楷體" w:hAnsi="標楷體" w:cs="新細明體" w:hint="eastAsia"/>
                <w:kern w:val="0"/>
                <w:sz w:val="20"/>
                <w:szCs w:val="20"/>
              </w:rPr>
              <w:t>148</w:t>
            </w:r>
          </w:p>
        </w:tc>
        <w:tc>
          <w:tcPr>
            <w:tcW w:w="993" w:type="dxa"/>
            <w:tcBorders>
              <w:top w:val="nil"/>
            </w:tcBorders>
            <w:shd w:val="clear" w:color="auto" w:fill="auto"/>
            <w:noWrap/>
            <w:vAlign w:val="center"/>
          </w:tcPr>
          <w:p w14:paraId="71746A70" w14:textId="77777777" w:rsidR="00120A4C" w:rsidRPr="004074E3" w:rsidRDefault="00120A4C" w:rsidP="0015682F">
            <w:pPr>
              <w:widowControl/>
              <w:jc w:val="center"/>
              <w:rPr>
                <w:rFonts w:ascii="標楷體" w:eastAsia="標楷體" w:hAnsi="標楷體" w:cs="新細明體"/>
                <w:kern w:val="0"/>
                <w:sz w:val="20"/>
                <w:szCs w:val="20"/>
              </w:rPr>
            </w:pPr>
            <w:r w:rsidRPr="004074E3">
              <w:rPr>
                <w:rFonts w:ascii="標楷體" w:eastAsia="標楷體" w:hAnsi="標楷體" w:cs="新細明體" w:hint="eastAsia"/>
                <w:kern w:val="0"/>
                <w:sz w:val="20"/>
                <w:szCs w:val="20"/>
              </w:rPr>
              <w:t>61.92</w:t>
            </w:r>
          </w:p>
        </w:tc>
        <w:tc>
          <w:tcPr>
            <w:tcW w:w="1134" w:type="dxa"/>
            <w:gridSpan w:val="2"/>
            <w:tcBorders>
              <w:top w:val="nil"/>
            </w:tcBorders>
            <w:shd w:val="clear" w:color="auto" w:fill="auto"/>
            <w:noWrap/>
            <w:vAlign w:val="center"/>
          </w:tcPr>
          <w:p w14:paraId="1A245130" w14:textId="77777777" w:rsidR="00120A4C" w:rsidRPr="004074E3" w:rsidRDefault="0015682F" w:rsidP="0015682F">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120A4C" w:rsidRPr="004074E3">
              <w:rPr>
                <w:rFonts w:ascii="標楷體" w:eastAsia="標楷體" w:hAnsi="標楷體" w:cs="新細明體" w:hint="eastAsia"/>
                <w:kern w:val="0"/>
                <w:sz w:val="20"/>
                <w:szCs w:val="20"/>
              </w:rPr>
              <w:t>91</w:t>
            </w:r>
          </w:p>
        </w:tc>
        <w:tc>
          <w:tcPr>
            <w:tcW w:w="992" w:type="dxa"/>
            <w:gridSpan w:val="2"/>
            <w:tcBorders>
              <w:top w:val="nil"/>
            </w:tcBorders>
            <w:shd w:val="clear" w:color="auto" w:fill="auto"/>
            <w:noWrap/>
            <w:vAlign w:val="center"/>
          </w:tcPr>
          <w:p w14:paraId="7E4B53B5" w14:textId="77777777" w:rsidR="00120A4C" w:rsidRPr="004074E3" w:rsidRDefault="00120A4C" w:rsidP="0015682F">
            <w:pPr>
              <w:widowControl/>
              <w:jc w:val="center"/>
              <w:rPr>
                <w:rFonts w:ascii="標楷體" w:eastAsia="標楷體" w:hAnsi="標楷體" w:cs="新細明體"/>
                <w:kern w:val="0"/>
                <w:sz w:val="20"/>
                <w:szCs w:val="20"/>
              </w:rPr>
            </w:pPr>
            <w:r w:rsidRPr="004074E3">
              <w:rPr>
                <w:rFonts w:ascii="標楷體" w:eastAsia="標楷體" w:hAnsi="標楷體" w:cs="新細明體" w:hint="eastAsia"/>
                <w:kern w:val="0"/>
                <w:sz w:val="20"/>
                <w:szCs w:val="20"/>
              </w:rPr>
              <w:t>38.08</w:t>
            </w:r>
          </w:p>
        </w:tc>
        <w:tc>
          <w:tcPr>
            <w:tcW w:w="1084" w:type="dxa"/>
            <w:gridSpan w:val="4"/>
            <w:tcBorders>
              <w:top w:val="nil"/>
            </w:tcBorders>
            <w:shd w:val="clear" w:color="auto" w:fill="auto"/>
            <w:noWrap/>
            <w:vAlign w:val="center"/>
          </w:tcPr>
          <w:p w14:paraId="2AD74C94" w14:textId="77777777" w:rsidR="00120A4C" w:rsidRPr="004074E3" w:rsidRDefault="00120A4C" w:rsidP="0015682F">
            <w:pPr>
              <w:widowControl/>
              <w:jc w:val="center"/>
              <w:rPr>
                <w:rFonts w:ascii="標楷體" w:eastAsia="標楷體" w:hAnsi="標楷體" w:cs="新細明體"/>
                <w:kern w:val="0"/>
                <w:sz w:val="20"/>
                <w:szCs w:val="20"/>
              </w:rPr>
            </w:pPr>
            <w:r w:rsidRPr="004074E3">
              <w:rPr>
                <w:rFonts w:ascii="標楷體" w:eastAsia="標楷體" w:hAnsi="標楷體" w:cs="新細明體" w:hint="eastAsia"/>
                <w:kern w:val="0"/>
                <w:sz w:val="20"/>
                <w:szCs w:val="20"/>
              </w:rPr>
              <w:t>334</w:t>
            </w:r>
          </w:p>
        </w:tc>
        <w:tc>
          <w:tcPr>
            <w:tcW w:w="900" w:type="dxa"/>
            <w:tcBorders>
              <w:top w:val="nil"/>
            </w:tcBorders>
            <w:shd w:val="clear" w:color="auto" w:fill="auto"/>
            <w:noWrap/>
            <w:vAlign w:val="center"/>
          </w:tcPr>
          <w:p w14:paraId="20A18D21" w14:textId="77777777" w:rsidR="00120A4C" w:rsidRPr="004074E3" w:rsidRDefault="00120A4C" w:rsidP="0015682F">
            <w:pPr>
              <w:widowControl/>
              <w:jc w:val="center"/>
              <w:rPr>
                <w:rFonts w:ascii="標楷體" w:eastAsia="標楷體" w:hAnsi="標楷體" w:cs="新細明體"/>
                <w:kern w:val="0"/>
                <w:sz w:val="20"/>
                <w:szCs w:val="20"/>
              </w:rPr>
            </w:pPr>
            <w:r w:rsidRPr="004074E3">
              <w:rPr>
                <w:rFonts w:ascii="標楷體" w:eastAsia="標楷體" w:hAnsi="標楷體" w:cs="新細明體" w:hint="eastAsia"/>
                <w:kern w:val="0"/>
                <w:sz w:val="20"/>
                <w:szCs w:val="20"/>
              </w:rPr>
              <w:t>130</w:t>
            </w:r>
          </w:p>
        </w:tc>
        <w:tc>
          <w:tcPr>
            <w:tcW w:w="900" w:type="dxa"/>
            <w:gridSpan w:val="3"/>
            <w:tcBorders>
              <w:top w:val="nil"/>
            </w:tcBorders>
            <w:shd w:val="clear" w:color="auto" w:fill="auto"/>
            <w:noWrap/>
            <w:vAlign w:val="center"/>
          </w:tcPr>
          <w:p w14:paraId="70AFE9C7" w14:textId="77777777" w:rsidR="00120A4C" w:rsidRPr="004074E3" w:rsidRDefault="00120A4C" w:rsidP="0015682F">
            <w:pPr>
              <w:widowControl/>
              <w:jc w:val="center"/>
              <w:rPr>
                <w:rFonts w:ascii="標楷體" w:eastAsia="標楷體" w:hAnsi="標楷體" w:cs="新細明體"/>
                <w:kern w:val="0"/>
                <w:sz w:val="20"/>
                <w:szCs w:val="20"/>
              </w:rPr>
            </w:pPr>
            <w:r w:rsidRPr="004074E3">
              <w:rPr>
                <w:rFonts w:ascii="標楷體" w:eastAsia="標楷體" w:hAnsi="標楷體" w:cs="新細明體" w:hint="eastAsia"/>
                <w:kern w:val="0"/>
                <w:sz w:val="20"/>
                <w:szCs w:val="20"/>
              </w:rPr>
              <w:t>38.92</w:t>
            </w:r>
          </w:p>
        </w:tc>
        <w:tc>
          <w:tcPr>
            <w:tcW w:w="900" w:type="dxa"/>
            <w:gridSpan w:val="2"/>
            <w:tcBorders>
              <w:top w:val="nil"/>
            </w:tcBorders>
            <w:shd w:val="clear" w:color="auto" w:fill="auto"/>
            <w:noWrap/>
            <w:vAlign w:val="center"/>
          </w:tcPr>
          <w:p w14:paraId="27A85960" w14:textId="77777777" w:rsidR="00120A4C" w:rsidRPr="004074E3" w:rsidRDefault="00120A4C" w:rsidP="0015682F">
            <w:pPr>
              <w:widowControl/>
              <w:jc w:val="center"/>
              <w:rPr>
                <w:rFonts w:ascii="標楷體" w:eastAsia="標楷體" w:hAnsi="標楷體" w:cs="新細明體"/>
                <w:kern w:val="0"/>
                <w:sz w:val="20"/>
                <w:szCs w:val="20"/>
              </w:rPr>
            </w:pPr>
            <w:r w:rsidRPr="004074E3">
              <w:rPr>
                <w:rFonts w:ascii="標楷體" w:eastAsia="標楷體" w:hAnsi="標楷體" w:cs="新細明體" w:hint="eastAsia"/>
                <w:kern w:val="0"/>
                <w:sz w:val="20"/>
                <w:szCs w:val="20"/>
              </w:rPr>
              <w:t>204</w:t>
            </w:r>
          </w:p>
        </w:tc>
        <w:tc>
          <w:tcPr>
            <w:tcW w:w="848" w:type="dxa"/>
            <w:tcBorders>
              <w:top w:val="nil"/>
              <w:right w:val="nil"/>
            </w:tcBorders>
            <w:shd w:val="clear" w:color="auto" w:fill="auto"/>
            <w:noWrap/>
            <w:vAlign w:val="center"/>
          </w:tcPr>
          <w:p w14:paraId="007988E0" w14:textId="77777777" w:rsidR="00120A4C" w:rsidRPr="004074E3" w:rsidRDefault="00120A4C" w:rsidP="0015682F">
            <w:pPr>
              <w:widowControl/>
              <w:jc w:val="center"/>
              <w:rPr>
                <w:rFonts w:ascii="標楷體" w:eastAsia="標楷體" w:hAnsi="標楷體" w:cs="新細明體"/>
                <w:kern w:val="0"/>
                <w:sz w:val="20"/>
                <w:szCs w:val="20"/>
              </w:rPr>
            </w:pPr>
            <w:r w:rsidRPr="004074E3">
              <w:rPr>
                <w:rFonts w:ascii="標楷體" w:eastAsia="標楷體" w:hAnsi="標楷體" w:cs="新細明體" w:hint="eastAsia"/>
                <w:kern w:val="0"/>
                <w:sz w:val="20"/>
                <w:szCs w:val="20"/>
              </w:rPr>
              <w:t>61.08</w:t>
            </w:r>
          </w:p>
        </w:tc>
      </w:tr>
      <w:tr w:rsidR="00120A4C" w:rsidRPr="004074E3" w14:paraId="0859219D" w14:textId="77777777" w:rsidTr="00114E1A">
        <w:trPr>
          <w:trHeight w:val="330"/>
        </w:trPr>
        <w:tc>
          <w:tcPr>
            <w:tcW w:w="1291" w:type="dxa"/>
            <w:vMerge/>
            <w:tcBorders>
              <w:top w:val="nil"/>
              <w:left w:val="nil"/>
              <w:bottom w:val="single" w:sz="4" w:space="0" w:color="auto"/>
              <w:right w:val="single" w:sz="4" w:space="0" w:color="auto"/>
            </w:tcBorders>
            <w:vAlign w:val="center"/>
          </w:tcPr>
          <w:p w14:paraId="6BF04175" w14:textId="77777777" w:rsidR="00120A4C" w:rsidRPr="00942186" w:rsidRDefault="00120A4C" w:rsidP="00942186">
            <w:pPr>
              <w:widowControl/>
              <w:rPr>
                <w:rFonts w:ascii="標楷體" w:eastAsia="標楷體" w:hAnsi="標楷體" w:cs="新細明體"/>
                <w:kern w:val="0"/>
                <w:sz w:val="20"/>
                <w:szCs w:val="20"/>
              </w:rPr>
            </w:pPr>
          </w:p>
        </w:tc>
        <w:tc>
          <w:tcPr>
            <w:tcW w:w="2552" w:type="dxa"/>
            <w:tcBorders>
              <w:top w:val="nil"/>
              <w:left w:val="nil"/>
              <w:bottom w:val="single" w:sz="4" w:space="0" w:color="auto"/>
              <w:right w:val="single" w:sz="4" w:space="0" w:color="auto"/>
            </w:tcBorders>
            <w:shd w:val="clear" w:color="auto" w:fill="auto"/>
            <w:noWrap/>
            <w:vAlign w:val="center"/>
          </w:tcPr>
          <w:p w14:paraId="7B0C1FB5" w14:textId="77777777" w:rsidR="00120A4C" w:rsidRPr="00942186" w:rsidRDefault="00120A4C" w:rsidP="00114E1A">
            <w:pPr>
              <w:widowControl/>
              <w:ind w:leftChars="401" w:left="962"/>
              <w:rPr>
                <w:rFonts w:ascii="標楷體" w:eastAsia="標楷體" w:hAnsi="標楷體" w:cs="新細明體"/>
                <w:kern w:val="0"/>
                <w:sz w:val="20"/>
                <w:szCs w:val="20"/>
              </w:rPr>
            </w:pPr>
            <w:r w:rsidRPr="00942186">
              <w:rPr>
                <w:rFonts w:ascii="標楷體" w:eastAsia="標楷體" w:hAnsi="標楷體" w:cs="新細明體" w:hint="eastAsia"/>
                <w:kern w:val="0"/>
                <w:sz w:val="20"/>
                <w:szCs w:val="20"/>
              </w:rPr>
              <w:t>2014</w:t>
            </w:r>
          </w:p>
        </w:tc>
        <w:tc>
          <w:tcPr>
            <w:tcW w:w="1275" w:type="dxa"/>
            <w:tcBorders>
              <w:top w:val="nil"/>
              <w:left w:val="nil"/>
            </w:tcBorders>
            <w:shd w:val="clear" w:color="auto" w:fill="auto"/>
            <w:noWrap/>
            <w:vAlign w:val="center"/>
          </w:tcPr>
          <w:p w14:paraId="1B296CD9" w14:textId="77777777" w:rsidR="00120A4C" w:rsidRPr="004074E3" w:rsidRDefault="00120A4C" w:rsidP="0015682F">
            <w:pPr>
              <w:widowControl/>
              <w:jc w:val="center"/>
              <w:rPr>
                <w:rFonts w:ascii="標楷體" w:eastAsia="標楷體" w:hAnsi="標楷體" w:cs="新細明體"/>
                <w:kern w:val="0"/>
                <w:sz w:val="20"/>
                <w:szCs w:val="20"/>
              </w:rPr>
            </w:pPr>
            <w:r w:rsidRPr="004074E3">
              <w:rPr>
                <w:rFonts w:ascii="標楷體" w:eastAsia="標楷體" w:hAnsi="標楷體" w:cs="新細明體" w:hint="eastAsia"/>
                <w:kern w:val="0"/>
                <w:sz w:val="20"/>
                <w:szCs w:val="20"/>
              </w:rPr>
              <w:t>228</w:t>
            </w:r>
          </w:p>
        </w:tc>
        <w:tc>
          <w:tcPr>
            <w:tcW w:w="1134" w:type="dxa"/>
            <w:tcBorders>
              <w:top w:val="nil"/>
            </w:tcBorders>
            <w:shd w:val="clear" w:color="auto" w:fill="auto"/>
            <w:noWrap/>
            <w:vAlign w:val="center"/>
          </w:tcPr>
          <w:p w14:paraId="1F4191AF" w14:textId="77777777" w:rsidR="00120A4C" w:rsidRPr="004074E3" w:rsidRDefault="00120A4C" w:rsidP="0015682F">
            <w:pPr>
              <w:widowControl/>
              <w:jc w:val="center"/>
              <w:rPr>
                <w:rFonts w:ascii="標楷體" w:eastAsia="標楷體" w:hAnsi="標楷體" w:cs="新細明體"/>
                <w:kern w:val="0"/>
                <w:sz w:val="20"/>
                <w:szCs w:val="20"/>
              </w:rPr>
            </w:pPr>
            <w:r w:rsidRPr="004074E3">
              <w:rPr>
                <w:rFonts w:ascii="標楷體" w:eastAsia="標楷體" w:hAnsi="標楷體" w:cs="新細明體" w:hint="eastAsia"/>
                <w:kern w:val="0"/>
                <w:sz w:val="20"/>
                <w:szCs w:val="20"/>
              </w:rPr>
              <w:t>128</w:t>
            </w:r>
          </w:p>
        </w:tc>
        <w:tc>
          <w:tcPr>
            <w:tcW w:w="993" w:type="dxa"/>
            <w:tcBorders>
              <w:top w:val="nil"/>
            </w:tcBorders>
            <w:shd w:val="clear" w:color="auto" w:fill="auto"/>
            <w:noWrap/>
            <w:vAlign w:val="center"/>
          </w:tcPr>
          <w:p w14:paraId="317E99AD" w14:textId="77777777" w:rsidR="00120A4C" w:rsidRPr="004074E3" w:rsidRDefault="00120A4C" w:rsidP="0015682F">
            <w:pPr>
              <w:widowControl/>
              <w:jc w:val="center"/>
              <w:rPr>
                <w:rFonts w:ascii="標楷體" w:eastAsia="標楷體" w:hAnsi="標楷體" w:cs="新細明體"/>
                <w:kern w:val="0"/>
                <w:sz w:val="20"/>
                <w:szCs w:val="20"/>
              </w:rPr>
            </w:pPr>
            <w:r w:rsidRPr="004074E3">
              <w:rPr>
                <w:rFonts w:ascii="標楷體" w:eastAsia="標楷體" w:hAnsi="標楷體" w:cs="新細明體" w:hint="eastAsia"/>
                <w:kern w:val="0"/>
                <w:sz w:val="20"/>
                <w:szCs w:val="20"/>
              </w:rPr>
              <w:t>56.14</w:t>
            </w:r>
          </w:p>
        </w:tc>
        <w:tc>
          <w:tcPr>
            <w:tcW w:w="1134" w:type="dxa"/>
            <w:gridSpan w:val="2"/>
            <w:tcBorders>
              <w:top w:val="nil"/>
            </w:tcBorders>
            <w:shd w:val="clear" w:color="auto" w:fill="auto"/>
            <w:noWrap/>
            <w:vAlign w:val="center"/>
          </w:tcPr>
          <w:p w14:paraId="60DA570A" w14:textId="77777777" w:rsidR="00120A4C" w:rsidRPr="004074E3" w:rsidRDefault="00120A4C" w:rsidP="0015682F">
            <w:pPr>
              <w:widowControl/>
              <w:jc w:val="center"/>
              <w:rPr>
                <w:rFonts w:ascii="標楷體" w:eastAsia="標楷體" w:hAnsi="標楷體" w:cs="新細明體"/>
                <w:kern w:val="0"/>
                <w:sz w:val="20"/>
                <w:szCs w:val="20"/>
              </w:rPr>
            </w:pPr>
            <w:r w:rsidRPr="004074E3">
              <w:rPr>
                <w:rFonts w:ascii="標楷體" w:eastAsia="標楷體" w:hAnsi="標楷體" w:cs="新細明體" w:hint="eastAsia"/>
                <w:kern w:val="0"/>
                <w:sz w:val="20"/>
                <w:szCs w:val="20"/>
              </w:rPr>
              <w:t>100</w:t>
            </w:r>
          </w:p>
        </w:tc>
        <w:tc>
          <w:tcPr>
            <w:tcW w:w="992" w:type="dxa"/>
            <w:gridSpan w:val="2"/>
            <w:tcBorders>
              <w:top w:val="nil"/>
            </w:tcBorders>
            <w:shd w:val="clear" w:color="auto" w:fill="auto"/>
            <w:noWrap/>
            <w:vAlign w:val="center"/>
          </w:tcPr>
          <w:p w14:paraId="334A08A1" w14:textId="77777777" w:rsidR="00120A4C" w:rsidRPr="004074E3" w:rsidRDefault="00120A4C" w:rsidP="0015682F">
            <w:pPr>
              <w:widowControl/>
              <w:jc w:val="center"/>
              <w:rPr>
                <w:rFonts w:ascii="標楷體" w:eastAsia="標楷體" w:hAnsi="標楷體" w:cs="新細明體"/>
                <w:kern w:val="0"/>
                <w:sz w:val="20"/>
                <w:szCs w:val="20"/>
              </w:rPr>
            </w:pPr>
            <w:r w:rsidRPr="004074E3">
              <w:rPr>
                <w:rFonts w:ascii="標楷體" w:eastAsia="標楷體" w:hAnsi="標楷體" w:cs="新細明體" w:hint="eastAsia"/>
                <w:kern w:val="0"/>
                <w:sz w:val="20"/>
                <w:szCs w:val="20"/>
              </w:rPr>
              <w:t>43.86</w:t>
            </w:r>
          </w:p>
        </w:tc>
        <w:tc>
          <w:tcPr>
            <w:tcW w:w="1084" w:type="dxa"/>
            <w:gridSpan w:val="4"/>
            <w:tcBorders>
              <w:top w:val="nil"/>
            </w:tcBorders>
            <w:shd w:val="clear" w:color="auto" w:fill="auto"/>
            <w:noWrap/>
            <w:vAlign w:val="center"/>
          </w:tcPr>
          <w:p w14:paraId="3A39D4D7" w14:textId="77777777" w:rsidR="00120A4C" w:rsidRPr="004074E3" w:rsidRDefault="00120A4C" w:rsidP="0015682F">
            <w:pPr>
              <w:widowControl/>
              <w:jc w:val="center"/>
              <w:rPr>
                <w:rFonts w:ascii="標楷體" w:eastAsia="標楷體" w:hAnsi="標楷體" w:cs="新細明體"/>
                <w:kern w:val="0"/>
                <w:sz w:val="20"/>
                <w:szCs w:val="20"/>
              </w:rPr>
            </w:pPr>
            <w:r w:rsidRPr="004074E3">
              <w:rPr>
                <w:rFonts w:ascii="標楷體" w:eastAsia="標楷體" w:hAnsi="標楷體" w:cs="新細明體" w:hint="eastAsia"/>
                <w:kern w:val="0"/>
                <w:sz w:val="20"/>
                <w:szCs w:val="20"/>
              </w:rPr>
              <w:t>331</w:t>
            </w:r>
          </w:p>
        </w:tc>
        <w:tc>
          <w:tcPr>
            <w:tcW w:w="900" w:type="dxa"/>
            <w:tcBorders>
              <w:top w:val="nil"/>
            </w:tcBorders>
            <w:shd w:val="clear" w:color="auto" w:fill="auto"/>
            <w:noWrap/>
            <w:vAlign w:val="center"/>
          </w:tcPr>
          <w:p w14:paraId="57A71977" w14:textId="77777777" w:rsidR="00120A4C" w:rsidRPr="004074E3" w:rsidRDefault="00120A4C" w:rsidP="0015682F">
            <w:pPr>
              <w:widowControl/>
              <w:jc w:val="center"/>
              <w:rPr>
                <w:rFonts w:ascii="標楷體" w:eastAsia="標楷體" w:hAnsi="標楷體" w:cs="新細明體"/>
                <w:kern w:val="0"/>
                <w:sz w:val="20"/>
                <w:szCs w:val="20"/>
              </w:rPr>
            </w:pPr>
            <w:r w:rsidRPr="004074E3">
              <w:rPr>
                <w:rFonts w:ascii="標楷體" w:eastAsia="標楷體" w:hAnsi="標楷體" w:cs="新細明體" w:hint="eastAsia"/>
                <w:kern w:val="0"/>
                <w:sz w:val="20"/>
                <w:szCs w:val="20"/>
              </w:rPr>
              <w:t>121</w:t>
            </w:r>
          </w:p>
        </w:tc>
        <w:tc>
          <w:tcPr>
            <w:tcW w:w="900" w:type="dxa"/>
            <w:gridSpan w:val="3"/>
            <w:tcBorders>
              <w:top w:val="nil"/>
            </w:tcBorders>
            <w:shd w:val="clear" w:color="auto" w:fill="auto"/>
            <w:noWrap/>
            <w:vAlign w:val="center"/>
          </w:tcPr>
          <w:p w14:paraId="4088D082" w14:textId="77777777" w:rsidR="00120A4C" w:rsidRPr="004074E3" w:rsidRDefault="00120A4C" w:rsidP="0015682F">
            <w:pPr>
              <w:widowControl/>
              <w:jc w:val="center"/>
              <w:rPr>
                <w:rFonts w:ascii="標楷體" w:eastAsia="標楷體" w:hAnsi="標楷體" w:cs="新細明體"/>
                <w:kern w:val="0"/>
                <w:sz w:val="20"/>
                <w:szCs w:val="20"/>
              </w:rPr>
            </w:pPr>
            <w:r w:rsidRPr="004074E3">
              <w:rPr>
                <w:rFonts w:ascii="標楷體" w:eastAsia="標楷體" w:hAnsi="標楷體" w:cs="新細明體" w:hint="eastAsia"/>
                <w:kern w:val="0"/>
                <w:sz w:val="20"/>
                <w:szCs w:val="20"/>
              </w:rPr>
              <w:t>36.56</w:t>
            </w:r>
          </w:p>
        </w:tc>
        <w:tc>
          <w:tcPr>
            <w:tcW w:w="900" w:type="dxa"/>
            <w:gridSpan w:val="2"/>
            <w:tcBorders>
              <w:top w:val="nil"/>
            </w:tcBorders>
            <w:shd w:val="clear" w:color="auto" w:fill="auto"/>
            <w:noWrap/>
            <w:vAlign w:val="center"/>
          </w:tcPr>
          <w:p w14:paraId="5BB3E2BE" w14:textId="77777777" w:rsidR="00120A4C" w:rsidRPr="004074E3" w:rsidRDefault="00120A4C" w:rsidP="0015682F">
            <w:pPr>
              <w:widowControl/>
              <w:jc w:val="center"/>
              <w:rPr>
                <w:rFonts w:ascii="標楷體" w:eastAsia="標楷體" w:hAnsi="標楷體" w:cs="新細明體"/>
                <w:kern w:val="0"/>
                <w:sz w:val="20"/>
                <w:szCs w:val="20"/>
              </w:rPr>
            </w:pPr>
            <w:r w:rsidRPr="004074E3">
              <w:rPr>
                <w:rFonts w:ascii="標楷體" w:eastAsia="標楷體" w:hAnsi="標楷體" w:cs="新細明體" w:hint="eastAsia"/>
                <w:kern w:val="0"/>
                <w:sz w:val="20"/>
                <w:szCs w:val="20"/>
              </w:rPr>
              <w:t>210</w:t>
            </w:r>
          </w:p>
        </w:tc>
        <w:tc>
          <w:tcPr>
            <w:tcW w:w="848" w:type="dxa"/>
            <w:tcBorders>
              <w:top w:val="nil"/>
              <w:right w:val="nil"/>
            </w:tcBorders>
            <w:shd w:val="clear" w:color="auto" w:fill="auto"/>
            <w:noWrap/>
            <w:vAlign w:val="center"/>
          </w:tcPr>
          <w:p w14:paraId="1F0E72DC" w14:textId="77777777" w:rsidR="00120A4C" w:rsidRPr="004074E3" w:rsidRDefault="00120A4C" w:rsidP="0015682F">
            <w:pPr>
              <w:widowControl/>
              <w:jc w:val="center"/>
              <w:rPr>
                <w:rFonts w:ascii="標楷體" w:eastAsia="標楷體" w:hAnsi="標楷體" w:cs="新細明體"/>
                <w:kern w:val="0"/>
                <w:sz w:val="20"/>
                <w:szCs w:val="20"/>
              </w:rPr>
            </w:pPr>
            <w:r w:rsidRPr="004074E3">
              <w:rPr>
                <w:rFonts w:ascii="標楷體" w:eastAsia="標楷體" w:hAnsi="標楷體" w:cs="新細明體" w:hint="eastAsia"/>
                <w:kern w:val="0"/>
                <w:sz w:val="20"/>
                <w:szCs w:val="20"/>
              </w:rPr>
              <w:t>63.44</w:t>
            </w:r>
          </w:p>
        </w:tc>
      </w:tr>
      <w:tr w:rsidR="004074E3" w:rsidRPr="004074E3" w14:paraId="54762CE9" w14:textId="77777777" w:rsidTr="008D0AB6">
        <w:trPr>
          <w:trHeight w:val="330"/>
        </w:trPr>
        <w:tc>
          <w:tcPr>
            <w:tcW w:w="1291" w:type="dxa"/>
            <w:vMerge/>
            <w:tcBorders>
              <w:top w:val="nil"/>
              <w:left w:val="nil"/>
              <w:bottom w:val="single" w:sz="4" w:space="0" w:color="auto"/>
              <w:right w:val="single" w:sz="4" w:space="0" w:color="auto"/>
            </w:tcBorders>
            <w:vAlign w:val="center"/>
          </w:tcPr>
          <w:p w14:paraId="5E6B46A5" w14:textId="77777777" w:rsidR="004074E3" w:rsidRPr="00942186" w:rsidRDefault="004074E3" w:rsidP="00942186">
            <w:pPr>
              <w:widowControl/>
              <w:rPr>
                <w:rFonts w:ascii="標楷體" w:eastAsia="標楷體" w:hAnsi="標楷體" w:cs="新細明體"/>
                <w:kern w:val="0"/>
                <w:sz w:val="20"/>
                <w:szCs w:val="20"/>
              </w:rPr>
            </w:pPr>
          </w:p>
        </w:tc>
        <w:tc>
          <w:tcPr>
            <w:tcW w:w="2552" w:type="dxa"/>
            <w:tcBorders>
              <w:top w:val="nil"/>
              <w:left w:val="nil"/>
              <w:bottom w:val="single" w:sz="4" w:space="0" w:color="auto"/>
              <w:right w:val="single" w:sz="4" w:space="0" w:color="auto"/>
            </w:tcBorders>
            <w:shd w:val="clear" w:color="auto" w:fill="auto"/>
            <w:noWrap/>
            <w:vAlign w:val="center"/>
          </w:tcPr>
          <w:p w14:paraId="54821423" w14:textId="77777777" w:rsidR="004074E3" w:rsidRPr="00942186" w:rsidRDefault="004074E3" w:rsidP="00114E1A">
            <w:pPr>
              <w:widowControl/>
              <w:ind w:leftChars="401" w:left="962"/>
              <w:rPr>
                <w:rFonts w:ascii="標楷體" w:eastAsia="標楷體" w:hAnsi="標楷體" w:cs="新細明體"/>
                <w:kern w:val="0"/>
                <w:sz w:val="20"/>
                <w:szCs w:val="20"/>
              </w:rPr>
            </w:pPr>
            <w:r>
              <w:rPr>
                <w:rFonts w:ascii="標楷體" w:eastAsia="標楷體" w:hAnsi="標楷體" w:cs="新細明體" w:hint="eastAsia"/>
                <w:kern w:val="0"/>
                <w:sz w:val="20"/>
                <w:szCs w:val="20"/>
              </w:rPr>
              <w:t>2015</w:t>
            </w:r>
            <w:r w:rsidR="009D5EF3">
              <w:rPr>
                <w:rFonts w:ascii="標楷體" w:eastAsia="標楷體" w:hAnsi="標楷體" w:cs="新細明體" w:hint="eastAsia"/>
                <w:kern w:val="0"/>
                <w:sz w:val="20"/>
                <w:szCs w:val="20"/>
              </w:rPr>
              <w:t>（</w:t>
            </w:r>
            <w:r>
              <w:rPr>
                <w:rFonts w:ascii="標楷體" w:eastAsia="標楷體" w:hAnsi="標楷體" w:cs="新細明體" w:hint="eastAsia"/>
                <w:kern w:val="0"/>
                <w:sz w:val="20"/>
                <w:szCs w:val="20"/>
              </w:rPr>
              <w:t>1-10</w:t>
            </w:r>
            <w:r w:rsidR="009D5EF3">
              <w:rPr>
                <w:rFonts w:ascii="標楷體" w:eastAsia="標楷體" w:hAnsi="標楷體" w:cs="新細明體" w:hint="eastAsia"/>
                <w:kern w:val="0"/>
                <w:sz w:val="20"/>
                <w:szCs w:val="20"/>
              </w:rPr>
              <w:t>）</w:t>
            </w:r>
          </w:p>
        </w:tc>
        <w:tc>
          <w:tcPr>
            <w:tcW w:w="1275" w:type="dxa"/>
            <w:tcBorders>
              <w:top w:val="nil"/>
              <w:left w:val="nil"/>
              <w:bottom w:val="single" w:sz="4" w:space="0" w:color="auto"/>
            </w:tcBorders>
            <w:shd w:val="clear" w:color="auto" w:fill="auto"/>
            <w:noWrap/>
            <w:vAlign w:val="center"/>
          </w:tcPr>
          <w:p w14:paraId="1D4B67A5" w14:textId="77777777" w:rsidR="004074E3" w:rsidRPr="004074E3" w:rsidRDefault="004074E3" w:rsidP="0015682F">
            <w:pPr>
              <w:jc w:val="center"/>
              <w:rPr>
                <w:rFonts w:ascii="標楷體" w:eastAsia="標楷體" w:hAnsi="標楷體"/>
                <w:sz w:val="20"/>
                <w:szCs w:val="20"/>
              </w:rPr>
            </w:pPr>
            <w:r w:rsidRPr="004074E3">
              <w:rPr>
                <w:rFonts w:ascii="標楷體" w:eastAsia="標楷體" w:hAnsi="標楷體"/>
                <w:sz w:val="20"/>
                <w:szCs w:val="20"/>
              </w:rPr>
              <w:t>184</w:t>
            </w:r>
          </w:p>
        </w:tc>
        <w:tc>
          <w:tcPr>
            <w:tcW w:w="1134" w:type="dxa"/>
            <w:tcBorders>
              <w:top w:val="nil"/>
              <w:bottom w:val="single" w:sz="4" w:space="0" w:color="auto"/>
            </w:tcBorders>
            <w:shd w:val="clear" w:color="auto" w:fill="auto"/>
            <w:noWrap/>
            <w:vAlign w:val="center"/>
          </w:tcPr>
          <w:p w14:paraId="70D3F21D" w14:textId="77777777" w:rsidR="004074E3" w:rsidRPr="004074E3" w:rsidRDefault="004074E3" w:rsidP="0015682F">
            <w:pPr>
              <w:jc w:val="center"/>
              <w:rPr>
                <w:rFonts w:ascii="標楷體" w:eastAsia="標楷體" w:hAnsi="標楷體"/>
                <w:sz w:val="20"/>
                <w:szCs w:val="20"/>
              </w:rPr>
            </w:pPr>
            <w:r w:rsidRPr="004074E3">
              <w:rPr>
                <w:rFonts w:ascii="標楷體" w:eastAsia="標楷體" w:hAnsi="標楷體"/>
                <w:sz w:val="20"/>
                <w:szCs w:val="20"/>
              </w:rPr>
              <w:t>104</w:t>
            </w:r>
          </w:p>
        </w:tc>
        <w:tc>
          <w:tcPr>
            <w:tcW w:w="993" w:type="dxa"/>
            <w:tcBorders>
              <w:top w:val="nil"/>
              <w:bottom w:val="single" w:sz="4" w:space="0" w:color="auto"/>
            </w:tcBorders>
            <w:shd w:val="clear" w:color="auto" w:fill="auto"/>
            <w:noWrap/>
            <w:vAlign w:val="center"/>
          </w:tcPr>
          <w:p w14:paraId="0DFC4630" w14:textId="77777777" w:rsidR="004074E3" w:rsidRPr="004074E3" w:rsidRDefault="004074E3" w:rsidP="0015682F">
            <w:pPr>
              <w:jc w:val="center"/>
              <w:rPr>
                <w:rFonts w:ascii="標楷體" w:eastAsia="標楷體" w:hAnsi="標楷體"/>
                <w:sz w:val="20"/>
                <w:szCs w:val="20"/>
              </w:rPr>
            </w:pPr>
            <w:r w:rsidRPr="004074E3">
              <w:rPr>
                <w:rFonts w:ascii="標楷體" w:eastAsia="標楷體" w:hAnsi="標楷體"/>
                <w:sz w:val="20"/>
                <w:szCs w:val="20"/>
              </w:rPr>
              <w:t>56.52</w:t>
            </w:r>
          </w:p>
        </w:tc>
        <w:tc>
          <w:tcPr>
            <w:tcW w:w="1134" w:type="dxa"/>
            <w:gridSpan w:val="2"/>
            <w:tcBorders>
              <w:top w:val="nil"/>
              <w:bottom w:val="single" w:sz="4" w:space="0" w:color="auto"/>
            </w:tcBorders>
            <w:shd w:val="clear" w:color="auto" w:fill="auto"/>
            <w:noWrap/>
            <w:vAlign w:val="center"/>
          </w:tcPr>
          <w:p w14:paraId="221D5876" w14:textId="77777777" w:rsidR="004074E3" w:rsidRPr="004074E3" w:rsidRDefault="0015682F" w:rsidP="0015682F">
            <w:pPr>
              <w:jc w:val="center"/>
              <w:rPr>
                <w:rFonts w:ascii="標楷體" w:eastAsia="標楷體" w:hAnsi="標楷體"/>
                <w:sz w:val="20"/>
                <w:szCs w:val="20"/>
              </w:rPr>
            </w:pPr>
            <w:r>
              <w:rPr>
                <w:rFonts w:ascii="標楷體" w:eastAsia="標楷體" w:hAnsi="標楷體" w:hint="eastAsia"/>
                <w:sz w:val="20"/>
                <w:szCs w:val="20"/>
              </w:rPr>
              <w:t xml:space="preserve"> </w:t>
            </w:r>
            <w:r w:rsidR="004074E3" w:rsidRPr="004074E3">
              <w:rPr>
                <w:rFonts w:ascii="標楷體" w:eastAsia="標楷體" w:hAnsi="標楷體"/>
                <w:sz w:val="20"/>
                <w:szCs w:val="20"/>
              </w:rPr>
              <w:t>80</w:t>
            </w:r>
          </w:p>
        </w:tc>
        <w:tc>
          <w:tcPr>
            <w:tcW w:w="992" w:type="dxa"/>
            <w:gridSpan w:val="2"/>
            <w:tcBorders>
              <w:top w:val="nil"/>
              <w:bottom w:val="single" w:sz="4" w:space="0" w:color="auto"/>
            </w:tcBorders>
            <w:shd w:val="clear" w:color="auto" w:fill="auto"/>
            <w:noWrap/>
            <w:vAlign w:val="center"/>
          </w:tcPr>
          <w:p w14:paraId="5AD7631C" w14:textId="77777777" w:rsidR="004074E3" w:rsidRPr="004074E3" w:rsidRDefault="004074E3" w:rsidP="0015682F">
            <w:pPr>
              <w:jc w:val="center"/>
              <w:rPr>
                <w:rFonts w:ascii="標楷體" w:eastAsia="標楷體" w:hAnsi="標楷體"/>
                <w:sz w:val="20"/>
                <w:szCs w:val="20"/>
              </w:rPr>
            </w:pPr>
            <w:r w:rsidRPr="004074E3">
              <w:rPr>
                <w:rFonts w:ascii="標楷體" w:eastAsia="標楷體" w:hAnsi="標楷體"/>
                <w:sz w:val="20"/>
                <w:szCs w:val="20"/>
              </w:rPr>
              <w:t>43.48</w:t>
            </w:r>
          </w:p>
        </w:tc>
        <w:tc>
          <w:tcPr>
            <w:tcW w:w="1084" w:type="dxa"/>
            <w:gridSpan w:val="4"/>
            <w:tcBorders>
              <w:top w:val="nil"/>
              <w:bottom w:val="single" w:sz="4" w:space="0" w:color="auto"/>
            </w:tcBorders>
            <w:shd w:val="clear" w:color="auto" w:fill="auto"/>
            <w:noWrap/>
            <w:vAlign w:val="center"/>
          </w:tcPr>
          <w:p w14:paraId="14020483" w14:textId="77777777" w:rsidR="004074E3" w:rsidRPr="004074E3" w:rsidRDefault="004074E3" w:rsidP="0015682F">
            <w:pPr>
              <w:jc w:val="center"/>
              <w:rPr>
                <w:rFonts w:ascii="標楷體" w:eastAsia="標楷體" w:hAnsi="標楷體"/>
                <w:sz w:val="20"/>
                <w:szCs w:val="20"/>
              </w:rPr>
            </w:pPr>
            <w:r w:rsidRPr="004074E3">
              <w:rPr>
                <w:rFonts w:ascii="標楷體" w:eastAsia="標楷體" w:hAnsi="標楷體"/>
                <w:sz w:val="20"/>
                <w:szCs w:val="20"/>
              </w:rPr>
              <w:t>264</w:t>
            </w:r>
          </w:p>
        </w:tc>
        <w:tc>
          <w:tcPr>
            <w:tcW w:w="900" w:type="dxa"/>
            <w:tcBorders>
              <w:top w:val="nil"/>
              <w:bottom w:val="single" w:sz="4" w:space="0" w:color="auto"/>
            </w:tcBorders>
            <w:shd w:val="clear" w:color="auto" w:fill="auto"/>
            <w:noWrap/>
            <w:vAlign w:val="center"/>
          </w:tcPr>
          <w:p w14:paraId="2C73D92D" w14:textId="77777777" w:rsidR="004074E3" w:rsidRPr="004074E3" w:rsidRDefault="004074E3" w:rsidP="0015682F">
            <w:pPr>
              <w:jc w:val="center"/>
              <w:rPr>
                <w:rFonts w:ascii="標楷體" w:eastAsia="標楷體" w:hAnsi="標楷體"/>
                <w:sz w:val="20"/>
                <w:szCs w:val="20"/>
              </w:rPr>
            </w:pPr>
            <w:r w:rsidRPr="004074E3">
              <w:rPr>
                <w:rFonts w:ascii="標楷體" w:eastAsia="標楷體" w:hAnsi="標楷體"/>
                <w:sz w:val="20"/>
                <w:szCs w:val="20"/>
              </w:rPr>
              <w:t>120</w:t>
            </w:r>
          </w:p>
        </w:tc>
        <w:tc>
          <w:tcPr>
            <w:tcW w:w="900" w:type="dxa"/>
            <w:gridSpan w:val="3"/>
            <w:tcBorders>
              <w:top w:val="nil"/>
              <w:bottom w:val="single" w:sz="4" w:space="0" w:color="auto"/>
            </w:tcBorders>
            <w:shd w:val="clear" w:color="auto" w:fill="auto"/>
            <w:noWrap/>
            <w:vAlign w:val="center"/>
          </w:tcPr>
          <w:p w14:paraId="735F670A" w14:textId="77777777" w:rsidR="004074E3" w:rsidRPr="004074E3" w:rsidRDefault="004074E3" w:rsidP="0015682F">
            <w:pPr>
              <w:jc w:val="center"/>
              <w:rPr>
                <w:rFonts w:ascii="標楷體" w:eastAsia="標楷體" w:hAnsi="標楷體"/>
                <w:sz w:val="20"/>
                <w:szCs w:val="20"/>
              </w:rPr>
            </w:pPr>
            <w:r w:rsidRPr="004074E3">
              <w:rPr>
                <w:rFonts w:ascii="標楷體" w:eastAsia="標楷體" w:hAnsi="標楷體"/>
                <w:sz w:val="20"/>
                <w:szCs w:val="20"/>
              </w:rPr>
              <w:t>45.45</w:t>
            </w:r>
          </w:p>
        </w:tc>
        <w:tc>
          <w:tcPr>
            <w:tcW w:w="900" w:type="dxa"/>
            <w:gridSpan w:val="2"/>
            <w:tcBorders>
              <w:top w:val="nil"/>
              <w:bottom w:val="single" w:sz="4" w:space="0" w:color="auto"/>
            </w:tcBorders>
            <w:shd w:val="clear" w:color="auto" w:fill="auto"/>
            <w:noWrap/>
            <w:vAlign w:val="center"/>
          </w:tcPr>
          <w:p w14:paraId="2E00E6B7" w14:textId="77777777" w:rsidR="004074E3" w:rsidRPr="004074E3" w:rsidRDefault="004074E3" w:rsidP="0015682F">
            <w:pPr>
              <w:jc w:val="center"/>
              <w:rPr>
                <w:rFonts w:ascii="標楷體" w:eastAsia="標楷體" w:hAnsi="標楷體"/>
                <w:sz w:val="20"/>
                <w:szCs w:val="20"/>
              </w:rPr>
            </w:pPr>
            <w:r w:rsidRPr="004074E3">
              <w:rPr>
                <w:rFonts w:ascii="標楷體" w:eastAsia="標楷體" w:hAnsi="標楷體"/>
                <w:sz w:val="20"/>
                <w:szCs w:val="20"/>
              </w:rPr>
              <w:t>144</w:t>
            </w:r>
          </w:p>
        </w:tc>
        <w:tc>
          <w:tcPr>
            <w:tcW w:w="848" w:type="dxa"/>
            <w:tcBorders>
              <w:top w:val="nil"/>
              <w:bottom w:val="single" w:sz="4" w:space="0" w:color="auto"/>
              <w:right w:val="nil"/>
            </w:tcBorders>
            <w:shd w:val="clear" w:color="auto" w:fill="auto"/>
            <w:noWrap/>
            <w:vAlign w:val="center"/>
          </w:tcPr>
          <w:p w14:paraId="739FCC86" w14:textId="77777777" w:rsidR="004074E3" w:rsidRPr="004074E3" w:rsidRDefault="004074E3" w:rsidP="0015682F">
            <w:pPr>
              <w:jc w:val="center"/>
              <w:rPr>
                <w:rFonts w:ascii="標楷體" w:eastAsia="標楷體" w:hAnsi="標楷體"/>
                <w:sz w:val="20"/>
                <w:szCs w:val="20"/>
              </w:rPr>
            </w:pPr>
            <w:r w:rsidRPr="004074E3">
              <w:rPr>
                <w:rFonts w:ascii="標楷體" w:eastAsia="標楷體" w:hAnsi="標楷體"/>
                <w:sz w:val="20"/>
                <w:szCs w:val="20"/>
              </w:rPr>
              <w:t>54.55</w:t>
            </w:r>
          </w:p>
        </w:tc>
      </w:tr>
      <w:tr w:rsidR="008D0AB6" w:rsidRPr="00942186" w14:paraId="07092F22" w14:textId="77777777" w:rsidTr="008D0AB6">
        <w:trPr>
          <w:trHeight w:val="330"/>
        </w:trPr>
        <w:tc>
          <w:tcPr>
            <w:tcW w:w="14003" w:type="dxa"/>
            <w:gridSpan w:val="20"/>
            <w:tcBorders>
              <w:top w:val="single" w:sz="4" w:space="0" w:color="auto"/>
              <w:left w:val="nil"/>
            </w:tcBorders>
            <w:shd w:val="clear" w:color="auto" w:fill="auto"/>
            <w:noWrap/>
            <w:vAlign w:val="bottom"/>
          </w:tcPr>
          <w:p w14:paraId="54A5C6C7" w14:textId="5FD17CFE" w:rsidR="008D0AB6" w:rsidRDefault="008D0AB6" w:rsidP="008D0AB6">
            <w:pPr>
              <w:widowControl/>
              <w:rPr>
                <w:rFonts w:ascii="標楷體" w:eastAsia="標楷體" w:hAnsi="標楷體" w:cs="新細明體"/>
                <w:kern w:val="0"/>
                <w:sz w:val="20"/>
                <w:szCs w:val="20"/>
              </w:rPr>
            </w:pPr>
            <w:r w:rsidRPr="00942186">
              <w:rPr>
                <w:rFonts w:ascii="標楷體" w:eastAsia="標楷體" w:hAnsi="標楷體" w:cs="Times New Roman" w:hint="eastAsia"/>
                <w:bCs/>
                <w:sz w:val="20"/>
                <w:szCs w:val="20"/>
              </w:rPr>
              <w:t>資料來源：司法院</w:t>
            </w:r>
          </w:p>
          <w:p w14:paraId="76C79BDA" w14:textId="77777777" w:rsidR="008D0AB6" w:rsidRDefault="008D0AB6" w:rsidP="008D0AB6">
            <w:pPr>
              <w:widowControl/>
              <w:rPr>
                <w:rFonts w:ascii="標楷體" w:eastAsia="標楷體" w:hAnsi="標楷體" w:cs="新細明體"/>
                <w:kern w:val="0"/>
                <w:sz w:val="20"/>
                <w:szCs w:val="20"/>
              </w:rPr>
            </w:pPr>
            <w:r w:rsidRPr="00942186">
              <w:rPr>
                <w:rFonts w:ascii="標楷體" w:eastAsia="標楷體" w:hAnsi="標楷體" w:cs="新細明體" w:hint="eastAsia"/>
                <w:kern w:val="0"/>
                <w:sz w:val="20"/>
                <w:szCs w:val="20"/>
              </w:rPr>
              <w:t>說</w:t>
            </w:r>
            <w:r w:rsidR="00B5027B">
              <w:rPr>
                <w:rFonts w:ascii="標楷體" w:eastAsia="標楷體" w:hAnsi="標楷體" w:cs="新細明體" w:hint="eastAsia"/>
                <w:kern w:val="0"/>
                <w:sz w:val="20"/>
                <w:szCs w:val="20"/>
              </w:rPr>
              <w:t xml:space="preserve">　　</w:t>
            </w:r>
            <w:r w:rsidRPr="00942186">
              <w:rPr>
                <w:rFonts w:ascii="標楷體" w:eastAsia="標楷體" w:hAnsi="標楷體" w:cs="新細明體" w:hint="eastAsia"/>
                <w:kern w:val="0"/>
                <w:sz w:val="20"/>
                <w:szCs w:val="20"/>
              </w:rPr>
              <w:t>明：1.本表資料範圍為地院刑事第一審、高院刑事第二審及最高法院刑事確定案件。</w:t>
            </w:r>
          </w:p>
          <w:p w14:paraId="62B2F90C" w14:textId="77777777" w:rsidR="008D0AB6" w:rsidRPr="00942186" w:rsidRDefault="008D0AB6" w:rsidP="00C11BC4">
            <w:pPr>
              <w:widowControl/>
              <w:ind w:leftChars="414" w:left="994"/>
              <w:rPr>
                <w:rFonts w:ascii="標楷體" w:eastAsia="標楷體" w:hAnsi="標楷體" w:cs="新細明體"/>
                <w:kern w:val="0"/>
                <w:sz w:val="20"/>
                <w:szCs w:val="20"/>
              </w:rPr>
            </w:pPr>
            <w:r w:rsidRPr="00942186">
              <w:rPr>
                <w:rFonts w:ascii="標楷體" w:eastAsia="標楷體" w:hAnsi="標楷體" w:cs="新細明體" w:hint="eastAsia"/>
                <w:kern w:val="0"/>
                <w:sz w:val="20"/>
                <w:szCs w:val="20"/>
              </w:rPr>
              <w:t>2.各罪名法條被告人數係採被告最重罪列計。</w:t>
            </w:r>
          </w:p>
        </w:tc>
      </w:tr>
    </w:tbl>
    <w:p w14:paraId="0661E2CD" w14:textId="36F7935C" w:rsidR="00E009AE" w:rsidRPr="00942186" w:rsidRDefault="00E009AE" w:rsidP="00942186">
      <w:pPr>
        <w:jc w:val="both"/>
        <w:rPr>
          <w:rFonts w:ascii="標楷體" w:eastAsia="標楷體" w:hAnsi="標楷體"/>
          <w:sz w:val="20"/>
          <w:szCs w:val="20"/>
        </w:rPr>
        <w:sectPr w:rsidR="00E009AE" w:rsidRPr="00942186" w:rsidSect="005C3C24">
          <w:footerReference w:type="even" r:id="rId19"/>
          <w:footerReference w:type="default" r:id="rId20"/>
          <w:pgSz w:w="16838" w:h="11906" w:orient="landscape"/>
          <w:pgMar w:top="1418" w:right="1276" w:bottom="1418" w:left="1276" w:header="851" w:footer="992" w:gutter="0"/>
          <w:cols w:space="425"/>
          <w:docGrid w:type="linesAndChars" w:linePitch="360"/>
        </w:sectPr>
      </w:pPr>
    </w:p>
    <w:p w14:paraId="744695D5" w14:textId="77777777" w:rsidR="00EC441D" w:rsidRPr="000705B4" w:rsidRDefault="00EC441D" w:rsidP="002D43D9">
      <w:pPr>
        <w:keepNext/>
        <w:overflowPunct w:val="0"/>
        <w:spacing w:line="480" w:lineRule="exact"/>
        <w:jc w:val="both"/>
        <w:outlineLvl w:val="0"/>
        <w:rPr>
          <w:rFonts w:ascii="標楷體" w:eastAsia="標楷體" w:hAnsi="標楷體" w:cs="Times New Roman"/>
          <w:b/>
          <w:bCs/>
          <w:sz w:val="28"/>
          <w:szCs w:val="28"/>
        </w:rPr>
      </w:pPr>
      <w:bookmarkStart w:id="256" w:name="_Toc440549706"/>
      <w:r w:rsidRPr="000705B4">
        <w:rPr>
          <w:rFonts w:ascii="標楷體" w:eastAsia="標楷體" w:hAnsi="標楷體" w:cs="Times New Roman" w:hint="eastAsia"/>
          <w:b/>
          <w:bCs/>
          <w:sz w:val="28"/>
          <w:szCs w:val="28"/>
        </w:rPr>
        <w:t>第71點</w:t>
      </w:r>
      <w:bookmarkEnd w:id="256"/>
    </w:p>
    <w:p w14:paraId="52EEF188" w14:textId="77777777" w:rsidR="00EC441D" w:rsidRPr="000705B4" w:rsidRDefault="00EC441D" w:rsidP="002D43D9">
      <w:pPr>
        <w:keepNext/>
        <w:overflowPunct w:val="0"/>
        <w:spacing w:line="480" w:lineRule="exact"/>
        <w:jc w:val="both"/>
        <w:outlineLvl w:val="1"/>
        <w:rPr>
          <w:rFonts w:ascii="標楷體" w:eastAsia="標楷體" w:hAnsi="標楷體" w:cs="Times New Roman"/>
          <w:b/>
          <w:szCs w:val="24"/>
        </w:rPr>
      </w:pPr>
      <w:bookmarkStart w:id="257" w:name="_Toc440549707"/>
      <w:r w:rsidRPr="000705B4">
        <w:rPr>
          <w:rFonts w:ascii="標楷體" w:eastAsia="標楷體" w:hAnsi="標楷體" w:cs="Times New Roman" w:hint="eastAsia"/>
          <w:b/>
          <w:szCs w:val="24"/>
        </w:rPr>
        <w:t>司法監督及查核機制</w:t>
      </w:r>
      <w:bookmarkEnd w:id="257"/>
    </w:p>
    <w:p w14:paraId="33B4D0A3" w14:textId="77777777" w:rsidR="00EC441D" w:rsidRPr="00DF2166" w:rsidRDefault="00EC441D" w:rsidP="00256B66">
      <w:pPr>
        <w:pStyle w:val="a8"/>
        <w:numPr>
          <w:ilvl w:val="0"/>
          <w:numId w:val="4"/>
        </w:numPr>
        <w:overflowPunct w:val="0"/>
        <w:spacing w:line="480" w:lineRule="exact"/>
        <w:ind w:leftChars="0"/>
        <w:jc w:val="both"/>
        <w:rPr>
          <w:rFonts w:ascii="標楷體" w:eastAsia="標楷體" w:hAnsi="標楷體"/>
          <w:szCs w:val="24"/>
        </w:rPr>
      </w:pPr>
      <w:r w:rsidRPr="00DF2166">
        <w:rPr>
          <w:rFonts w:ascii="標楷體" w:eastAsia="標楷體" w:hAnsi="標楷體" w:hint="eastAsia"/>
          <w:szCs w:val="24"/>
        </w:rPr>
        <w:t>2007年12月11日起，將偵查中案件之通訊監察書，改由法官核發。有關法院聲請監聽之准、駁數目與</w:t>
      </w:r>
      <w:r w:rsidR="00A219FB">
        <w:rPr>
          <w:rFonts w:ascii="標楷體" w:eastAsia="標楷體" w:hAnsi="標楷體" w:hint="eastAsia"/>
          <w:szCs w:val="24"/>
        </w:rPr>
        <w:t>比率</w:t>
      </w:r>
      <w:r w:rsidRPr="00DF2166">
        <w:rPr>
          <w:rFonts w:ascii="標楷體" w:eastAsia="標楷體" w:hAnsi="標楷體" w:hint="eastAsia"/>
          <w:szCs w:val="24"/>
        </w:rPr>
        <w:t>，</w:t>
      </w:r>
      <w:r w:rsidR="000C6795" w:rsidRPr="000C6795">
        <w:rPr>
          <w:rFonts w:ascii="標楷體" w:eastAsia="標楷體" w:hAnsi="標楷體" w:hint="eastAsia"/>
          <w:szCs w:val="24"/>
        </w:rPr>
        <w:t>2007年12月至2015年10月，檢察官聲請通訊監察案件，核准80,690件，駁回28,113件，部分准駁12,898件，核准比率為71.60</w:t>
      </w:r>
      <w:r w:rsidR="009D5EF3">
        <w:rPr>
          <w:rFonts w:ascii="標楷體" w:eastAsia="標楷體" w:hAnsi="標楷體" w:hint="eastAsia"/>
          <w:szCs w:val="24"/>
        </w:rPr>
        <w:t>％</w:t>
      </w:r>
      <w:r w:rsidR="000C6795" w:rsidRPr="000C6795">
        <w:rPr>
          <w:rFonts w:ascii="標楷體" w:eastAsia="標楷體" w:hAnsi="標楷體" w:hint="eastAsia"/>
          <w:szCs w:val="24"/>
        </w:rPr>
        <w:t>（部分准駁案件以0.5件列計）；核准線路數289,919線，駁回線路數110,457線，核准比率為72.41</w:t>
      </w:r>
      <w:r w:rsidR="009D5EF3">
        <w:rPr>
          <w:rFonts w:ascii="標楷體" w:eastAsia="標楷體" w:hAnsi="標楷體" w:hint="eastAsia"/>
          <w:szCs w:val="24"/>
        </w:rPr>
        <w:t>％</w:t>
      </w:r>
      <w:r w:rsidR="000C6795" w:rsidRPr="000C6795">
        <w:rPr>
          <w:rFonts w:ascii="標楷體" w:eastAsia="標楷體" w:hAnsi="標楷體" w:hint="eastAsia"/>
          <w:szCs w:val="24"/>
        </w:rPr>
        <w:t>（不含繼續監察案件）</w:t>
      </w:r>
      <w:r w:rsidRPr="00DF2166">
        <w:rPr>
          <w:rFonts w:ascii="標楷體" w:eastAsia="標楷體" w:hAnsi="標楷體" w:hint="eastAsia"/>
          <w:szCs w:val="24"/>
        </w:rPr>
        <w:t>。</w:t>
      </w:r>
      <w:r w:rsidR="00BC2F50">
        <w:rPr>
          <w:rFonts w:ascii="標楷體" w:eastAsia="標楷體" w:hAnsi="標楷體" w:hint="eastAsia"/>
          <w:szCs w:val="24"/>
        </w:rPr>
        <w:t>2012年至2015年10月</w:t>
      </w:r>
      <w:r w:rsidR="00440F4C" w:rsidRPr="00440F4C">
        <w:rPr>
          <w:rFonts w:ascii="標楷體" w:eastAsia="標楷體" w:hAnsi="標楷體" w:hint="eastAsia"/>
          <w:szCs w:val="24"/>
        </w:rPr>
        <w:t>地方法院</w:t>
      </w:r>
      <w:r w:rsidR="00256B66" w:rsidRPr="00256B66">
        <w:rPr>
          <w:rFonts w:ascii="標楷體" w:eastAsia="標楷體" w:hAnsi="標楷體" w:hint="eastAsia"/>
          <w:szCs w:val="24"/>
        </w:rPr>
        <w:t>核發通訊監察案件情形</w:t>
      </w:r>
      <w:r w:rsidR="00440F4C">
        <w:rPr>
          <w:rFonts w:ascii="標楷體" w:eastAsia="標楷體" w:hAnsi="標楷體" w:hint="eastAsia"/>
          <w:szCs w:val="24"/>
        </w:rPr>
        <w:t>如表</w:t>
      </w:r>
      <w:r w:rsidR="00AD0FB8">
        <w:rPr>
          <w:rFonts w:ascii="標楷體" w:eastAsia="標楷體" w:hAnsi="標楷體" w:hint="eastAsia"/>
          <w:szCs w:val="24"/>
        </w:rPr>
        <w:t>37</w:t>
      </w:r>
      <w:r w:rsidR="00256B66">
        <w:rPr>
          <w:rFonts w:ascii="標楷體" w:eastAsia="標楷體" w:hAnsi="標楷體" w:hint="eastAsia"/>
          <w:szCs w:val="24"/>
        </w:rPr>
        <w:t>，高等法院核發通訊監察案件僅2013年外患罪</w:t>
      </w:r>
      <w:r w:rsidR="00256B66" w:rsidRPr="00256B66">
        <w:rPr>
          <w:rFonts w:ascii="標楷體" w:eastAsia="標楷體" w:hAnsi="標楷體" w:hint="eastAsia"/>
          <w:szCs w:val="24"/>
        </w:rPr>
        <w:t>部分准駁</w:t>
      </w:r>
      <w:r w:rsidR="00256B66">
        <w:rPr>
          <w:rFonts w:ascii="標楷體" w:eastAsia="標楷體" w:hAnsi="標楷體" w:hint="eastAsia"/>
          <w:szCs w:val="24"/>
        </w:rPr>
        <w:t>1</w:t>
      </w:r>
      <w:r w:rsidR="00256B66" w:rsidRPr="00256B66">
        <w:rPr>
          <w:rFonts w:ascii="標楷體" w:eastAsia="標楷體" w:hAnsi="標楷體" w:hint="eastAsia"/>
          <w:szCs w:val="24"/>
        </w:rPr>
        <w:t>件，核准比率為</w:t>
      </w:r>
      <w:r w:rsidR="00256B66">
        <w:rPr>
          <w:rFonts w:ascii="標楷體" w:eastAsia="標楷體" w:hAnsi="標楷體" w:hint="eastAsia"/>
          <w:szCs w:val="24"/>
        </w:rPr>
        <w:t>50.0</w:t>
      </w:r>
      <w:r w:rsidR="00256B66" w:rsidRPr="00256B66">
        <w:rPr>
          <w:rFonts w:ascii="標楷體" w:eastAsia="標楷體" w:hAnsi="標楷體" w:hint="eastAsia"/>
          <w:szCs w:val="24"/>
        </w:rPr>
        <w:t>0</w:t>
      </w:r>
      <w:r w:rsidR="00256B66">
        <w:rPr>
          <w:rFonts w:ascii="標楷體" w:eastAsia="標楷體" w:hAnsi="標楷體" w:hint="eastAsia"/>
          <w:szCs w:val="24"/>
        </w:rPr>
        <w:t>％</w:t>
      </w:r>
      <w:r w:rsidR="00256B66" w:rsidRPr="00256B66">
        <w:rPr>
          <w:rFonts w:ascii="標楷體" w:eastAsia="標楷體" w:hAnsi="標楷體" w:hint="eastAsia"/>
          <w:szCs w:val="24"/>
        </w:rPr>
        <w:t>；核准線路數</w:t>
      </w:r>
      <w:r w:rsidR="00256B66">
        <w:rPr>
          <w:rFonts w:ascii="標楷體" w:eastAsia="標楷體" w:hAnsi="標楷體" w:hint="eastAsia"/>
          <w:szCs w:val="24"/>
        </w:rPr>
        <w:t>8</w:t>
      </w:r>
      <w:r w:rsidR="00256B66" w:rsidRPr="00256B66">
        <w:rPr>
          <w:rFonts w:ascii="標楷體" w:eastAsia="標楷體" w:hAnsi="標楷體" w:hint="eastAsia"/>
          <w:szCs w:val="24"/>
        </w:rPr>
        <w:t>線，駁回線路數</w:t>
      </w:r>
      <w:r w:rsidR="00256B66">
        <w:rPr>
          <w:rFonts w:ascii="標楷體" w:eastAsia="標楷體" w:hAnsi="標楷體" w:hint="eastAsia"/>
          <w:szCs w:val="24"/>
        </w:rPr>
        <w:t>6</w:t>
      </w:r>
      <w:r w:rsidR="00256B66" w:rsidRPr="00256B66">
        <w:rPr>
          <w:rFonts w:ascii="標楷體" w:eastAsia="標楷體" w:hAnsi="標楷體" w:hint="eastAsia"/>
          <w:szCs w:val="24"/>
        </w:rPr>
        <w:t>線，核准比率為</w:t>
      </w:r>
      <w:r w:rsidR="00256B66">
        <w:rPr>
          <w:rFonts w:ascii="標楷體" w:eastAsia="標楷體" w:hAnsi="標楷體" w:hint="eastAsia"/>
          <w:szCs w:val="24"/>
        </w:rPr>
        <w:t>57.14</w:t>
      </w:r>
      <w:r w:rsidR="00256B66" w:rsidRPr="00256B66">
        <w:rPr>
          <w:rFonts w:ascii="標楷體" w:eastAsia="標楷體" w:hAnsi="標楷體" w:hint="eastAsia"/>
          <w:szCs w:val="24"/>
        </w:rPr>
        <w:t>％</w:t>
      </w:r>
      <w:r w:rsidR="00256B66">
        <w:rPr>
          <w:rFonts w:ascii="標楷體" w:eastAsia="標楷體" w:hAnsi="標楷體" w:hint="eastAsia"/>
          <w:szCs w:val="24"/>
        </w:rPr>
        <w:t>。</w:t>
      </w:r>
    </w:p>
    <w:p w14:paraId="3AB4DC13" w14:textId="333345D6" w:rsidR="00EC441D" w:rsidRPr="00DF2166" w:rsidRDefault="00257969" w:rsidP="004C7A4D">
      <w:pPr>
        <w:pStyle w:val="a8"/>
        <w:numPr>
          <w:ilvl w:val="0"/>
          <w:numId w:val="4"/>
        </w:numPr>
        <w:overflowPunct w:val="0"/>
        <w:spacing w:line="480" w:lineRule="exact"/>
        <w:ind w:leftChars="0"/>
        <w:jc w:val="both"/>
        <w:rPr>
          <w:rFonts w:ascii="標楷體" w:eastAsia="標楷體" w:hAnsi="標楷體"/>
          <w:szCs w:val="24"/>
        </w:rPr>
      </w:pPr>
      <w:r>
        <w:rPr>
          <w:rFonts w:ascii="標楷體" w:eastAsia="標楷體" w:hAnsi="標楷體" w:hint="eastAsia"/>
          <w:szCs w:val="24"/>
        </w:rPr>
        <w:t>法院</w:t>
      </w:r>
      <w:r w:rsidR="00EC441D" w:rsidRPr="00DF2166">
        <w:rPr>
          <w:rFonts w:ascii="標楷體" w:eastAsia="標楷體" w:hAnsi="標楷體" w:hint="eastAsia"/>
          <w:szCs w:val="24"/>
        </w:rPr>
        <w:t>得隨時</w:t>
      </w:r>
      <w:r w:rsidR="00F72DAD">
        <w:rPr>
          <w:rFonts w:ascii="標楷體" w:eastAsia="標楷體" w:hAnsi="標楷體" w:hint="eastAsia"/>
          <w:szCs w:val="24"/>
        </w:rPr>
        <w:t>命執行機關提出報告供法院審查是否撤銷通訊監察</w:t>
      </w:r>
      <w:r w:rsidR="00BA5DA3">
        <w:rPr>
          <w:rFonts w:ascii="標楷體" w:eastAsia="標楷體" w:hAnsi="標楷體" w:hint="eastAsia"/>
          <w:szCs w:val="24"/>
        </w:rPr>
        <w:t>，</w:t>
      </w:r>
      <w:r w:rsidR="00EC441D" w:rsidRPr="00DF2166">
        <w:rPr>
          <w:rFonts w:ascii="標楷體" w:eastAsia="標楷體" w:hAnsi="標楷體" w:hint="eastAsia"/>
          <w:szCs w:val="24"/>
        </w:rPr>
        <w:t>亦派員至建置機關或執行處</w:t>
      </w:r>
      <w:r w:rsidR="003751C5">
        <w:rPr>
          <w:rFonts w:ascii="標楷體" w:eastAsia="標楷體" w:hAnsi="標楷體" w:hint="eastAsia"/>
          <w:szCs w:val="24"/>
        </w:rPr>
        <w:t>所監督，並使用電子設備為線上監督。臺灣高等法院</w:t>
      </w:r>
      <w:r w:rsidR="00EC441D" w:rsidRPr="00DF2166">
        <w:rPr>
          <w:rFonts w:ascii="標楷體" w:eastAsia="標楷體" w:hAnsi="標楷體" w:hint="eastAsia"/>
          <w:szCs w:val="24"/>
        </w:rPr>
        <w:t>2008年起依法建置通訊監察線上查核系統，監督通訊監察案件之執行情形。即時管理、定時查核之模式，依據各法院專責人員輸入之監聽票資料及即時接收法務部調查局、內政部警政署刑事警察局通訊監察中心全部上線及下線監聽之資訊，每日定時查核比對，遇有不符者即彈框警示，由各法院專責人員查處。至於各級法院派員至通訊監察中心或執行機關進行人工查核</w:t>
      </w:r>
      <w:r w:rsidR="00E22F13">
        <w:rPr>
          <w:rFonts w:ascii="標楷體" w:eastAsia="標楷體" w:hAnsi="標楷體" w:hint="eastAsia"/>
          <w:szCs w:val="24"/>
        </w:rPr>
        <w:t>之</w:t>
      </w:r>
      <w:r w:rsidR="00EC441D" w:rsidRPr="00DF2166">
        <w:rPr>
          <w:rFonts w:ascii="標楷體" w:eastAsia="標楷體" w:hAnsi="標楷體" w:hint="eastAsia"/>
          <w:szCs w:val="24"/>
        </w:rPr>
        <w:t>監督措施：</w:t>
      </w:r>
      <w:r w:rsidR="009D5EF3">
        <w:rPr>
          <w:rFonts w:ascii="標楷體" w:eastAsia="標楷體" w:hAnsi="標楷體" w:hint="eastAsia"/>
          <w:szCs w:val="24"/>
        </w:rPr>
        <w:t>（</w:t>
      </w:r>
      <w:r w:rsidR="00EC441D" w:rsidRPr="00DF2166">
        <w:rPr>
          <w:rFonts w:ascii="標楷體" w:eastAsia="標楷體" w:hAnsi="標楷體" w:hint="eastAsia"/>
          <w:szCs w:val="24"/>
        </w:rPr>
        <w:t>1</w:t>
      </w:r>
      <w:r w:rsidR="009D5EF3">
        <w:rPr>
          <w:rFonts w:ascii="標楷體" w:eastAsia="標楷體" w:hAnsi="標楷體" w:hint="eastAsia"/>
          <w:szCs w:val="24"/>
        </w:rPr>
        <w:t>）</w:t>
      </w:r>
      <w:r w:rsidR="00EC441D" w:rsidRPr="00DF2166">
        <w:rPr>
          <w:rFonts w:ascii="標楷體" w:eastAsia="標楷體" w:hAnsi="標楷體" w:hint="eastAsia"/>
          <w:szCs w:val="24"/>
        </w:rPr>
        <w:t>監察機房工作日誌之記載及其門禁管制情形；</w:t>
      </w:r>
      <w:r w:rsidR="009D5EF3">
        <w:rPr>
          <w:rFonts w:ascii="標楷體" w:eastAsia="標楷體" w:hAnsi="標楷體" w:hint="eastAsia"/>
          <w:szCs w:val="24"/>
        </w:rPr>
        <w:t>（</w:t>
      </w:r>
      <w:r w:rsidR="00EC441D" w:rsidRPr="00DF2166">
        <w:rPr>
          <w:rFonts w:ascii="標楷體" w:eastAsia="標楷體" w:hAnsi="標楷體" w:hint="eastAsia"/>
          <w:szCs w:val="24"/>
        </w:rPr>
        <w:t>2</w:t>
      </w:r>
      <w:r w:rsidR="009D5EF3">
        <w:rPr>
          <w:rFonts w:ascii="標楷體" w:eastAsia="標楷體" w:hAnsi="標楷體" w:hint="eastAsia"/>
          <w:szCs w:val="24"/>
        </w:rPr>
        <w:t>）</w:t>
      </w:r>
      <w:r w:rsidR="00EC441D" w:rsidRPr="00DF2166">
        <w:rPr>
          <w:rFonts w:ascii="標楷體" w:eastAsia="標楷體" w:hAnsi="標楷體" w:hint="eastAsia"/>
          <w:szCs w:val="24"/>
        </w:rPr>
        <w:t>有無合法之通訊監察書；</w:t>
      </w:r>
      <w:r w:rsidR="009D5EF3">
        <w:rPr>
          <w:rFonts w:ascii="標楷體" w:eastAsia="標楷體" w:hAnsi="標楷體" w:hint="eastAsia"/>
          <w:szCs w:val="24"/>
        </w:rPr>
        <w:t>（</w:t>
      </w:r>
      <w:r w:rsidR="00EC441D" w:rsidRPr="00DF2166">
        <w:rPr>
          <w:rFonts w:ascii="標楷體" w:eastAsia="標楷體" w:hAnsi="標楷體" w:hint="eastAsia"/>
          <w:szCs w:val="24"/>
        </w:rPr>
        <w:t>3</w:t>
      </w:r>
      <w:r w:rsidR="009D5EF3">
        <w:rPr>
          <w:rFonts w:ascii="標楷體" w:eastAsia="標楷體" w:hAnsi="標楷體" w:hint="eastAsia"/>
          <w:szCs w:val="24"/>
        </w:rPr>
        <w:t>）</w:t>
      </w:r>
      <w:r w:rsidR="00EC441D" w:rsidRPr="00DF2166">
        <w:rPr>
          <w:rFonts w:ascii="標楷體" w:eastAsia="標楷體" w:hAnsi="標楷體" w:hint="eastAsia"/>
          <w:szCs w:val="24"/>
        </w:rPr>
        <w:t>實施緊急通訊監察有無紀錄載明檢察官姓名及通知之時間、方式、內容；</w:t>
      </w:r>
      <w:r w:rsidR="009D5EF3">
        <w:rPr>
          <w:rFonts w:ascii="標楷體" w:eastAsia="標楷體" w:hAnsi="標楷體" w:hint="eastAsia"/>
          <w:szCs w:val="24"/>
        </w:rPr>
        <w:t>（</w:t>
      </w:r>
      <w:r w:rsidR="00EC441D" w:rsidRPr="00DF2166">
        <w:rPr>
          <w:rFonts w:ascii="標楷體" w:eastAsia="標楷體" w:hAnsi="標楷體" w:hint="eastAsia"/>
          <w:szCs w:val="24"/>
        </w:rPr>
        <w:t>4</w:t>
      </w:r>
      <w:r w:rsidR="009D5EF3">
        <w:rPr>
          <w:rFonts w:ascii="標楷體" w:eastAsia="標楷體" w:hAnsi="標楷體" w:hint="eastAsia"/>
          <w:szCs w:val="24"/>
        </w:rPr>
        <w:t>）</w:t>
      </w:r>
      <w:r w:rsidR="00EC441D" w:rsidRPr="00DF2166">
        <w:rPr>
          <w:rFonts w:ascii="標楷體" w:eastAsia="標楷體" w:hAnsi="標楷體" w:hint="eastAsia"/>
          <w:szCs w:val="24"/>
        </w:rPr>
        <w:t>有無逾期監察情事；</w:t>
      </w:r>
      <w:r w:rsidR="009D5EF3">
        <w:rPr>
          <w:rFonts w:ascii="標楷體" w:eastAsia="標楷體" w:hAnsi="標楷體" w:hint="eastAsia"/>
          <w:szCs w:val="24"/>
        </w:rPr>
        <w:t>（</w:t>
      </w:r>
      <w:r w:rsidR="00EC441D" w:rsidRPr="00DF2166">
        <w:rPr>
          <w:rFonts w:ascii="標楷體" w:eastAsia="標楷體" w:hAnsi="標楷體" w:hint="eastAsia"/>
          <w:szCs w:val="24"/>
        </w:rPr>
        <w:t>5</w:t>
      </w:r>
      <w:r w:rsidR="009D5EF3">
        <w:rPr>
          <w:rFonts w:ascii="標楷體" w:eastAsia="標楷體" w:hAnsi="標楷體" w:hint="eastAsia"/>
          <w:szCs w:val="24"/>
        </w:rPr>
        <w:t>）</w:t>
      </w:r>
      <w:r w:rsidR="00EC441D" w:rsidRPr="00DF2166">
        <w:rPr>
          <w:rFonts w:ascii="標楷體" w:eastAsia="標楷體" w:hAnsi="標楷體" w:hint="eastAsia"/>
          <w:szCs w:val="24"/>
        </w:rPr>
        <w:t>有無依規定發給電信業者協助執行通知書；</w:t>
      </w:r>
      <w:r w:rsidR="009D5EF3">
        <w:rPr>
          <w:rFonts w:ascii="標楷體" w:eastAsia="標楷體" w:hAnsi="標楷體" w:hint="eastAsia"/>
          <w:szCs w:val="24"/>
        </w:rPr>
        <w:t>（</w:t>
      </w:r>
      <w:r w:rsidR="00EC441D" w:rsidRPr="00DF2166">
        <w:rPr>
          <w:rFonts w:ascii="標楷體" w:eastAsia="標楷體" w:hAnsi="標楷體" w:hint="eastAsia"/>
          <w:szCs w:val="24"/>
        </w:rPr>
        <w:t>6</w:t>
      </w:r>
      <w:r w:rsidR="009D5EF3">
        <w:rPr>
          <w:rFonts w:ascii="標楷體" w:eastAsia="標楷體" w:hAnsi="標楷體" w:hint="eastAsia"/>
          <w:szCs w:val="24"/>
        </w:rPr>
        <w:t>）</w:t>
      </w:r>
      <w:r w:rsidR="00EC441D" w:rsidRPr="00DF2166">
        <w:rPr>
          <w:rFonts w:ascii="標楷體" w:eastAsia="標楷體" w:hAnsi="標楷體" w:hint="eastAsia"/>
          <w:szCs w:val="24"/>
        </w:rPr>
        <w:t>其他必要監督事項。法院藉由電腦即時查核為主、人工監</w:t>
      </w:r>
      <w:r w:rsidR="002218E3">
        <w:rPr>
          <w:rFonts w:ascii="標楷體" w:eastAsia="標楷體" w:hAnsi="標楷體" w:hint="eastAsia"/>
          <w:szCs w:val="24"/>
        </w:rPr>
        <w:t>督查核為輔的監督方式</w:t>
      </w:r>
      <w:r w:rsidR="00BA5DA3">
        <w:rPr>
          <w:rFonts w:ascii="標楷體" w:eastAsia="標楷體" w:hAnsi="標楷體" w:hint="eastAsia"/>
          <w:szCs w:val="24"/>
        </w:rPr>
        <w:t>，</w:t>
      </w:r>
      <w:r w:rsidR="002218E3">
        <w:rPr>
          <w:rFonts w:ascii="標楷體" w:eastAsia="標楷體" w:hAnsi="標楷體" w:hint="eastAsia"/>
          <w:szCs w:val="24"/>
        </w:rPr>
        <w:t>至2015年</w:t>
      </w:r>
      <w:r w:rsidR="00EC441D" w:rsidRPr="00DF2166">
        <w:rPr>
          <w:rFonts w:ascii="標楷體" w:eastAsia="標楷體" w:hAnsi="標楷體" w:hint="eastAsia"/>
          <w:szCs w:val="24"/>
        </w:rPr>
        <w:t>尚無發現未依法定程序進行監聽情形。</w:t>
      </w:r>
      <w:r w:rsidR="00BC2F50">
        <w:rPr>
          <w:rFonts w:ascii="標楷體" w:eastAsia="標楷體" w:hAnsi="標楷體" w:hint="eastAsia"/>
          <w:szCs w:val="24"/>
        </w:rPr>
        <w:t>2012年至2015年10月</w:t>
      </w:r>
      <w:r w:rsidR="004C7A4D" w:rsidRPr="004C7A4D">
        <w:rPr>
          <w:rFonts w:ascii="標楷體" w:eastAsia="標楷體" w:hAnsi="標楷體" w:hint="eastAsia"/>
          <w:szCs w:val="24"/>
        </w:rPr>
        <w:t>高等法院及地方法院通訊監察終結案件通訊監察期間如表</w:t>
      </w:r>
      <w:r w:rsidR="00AD0FB8">
        <w:rPr>
          <w:rFonts w:ascii="標楷體" w:eastAsia="標楷體" w:hAnsi="標楷體" w:hint="eastAsia"/>
          <w:szCs w:val="24"/>
        </w:rPr>
        <w:t>38</w:t>
      </w:r>
      <w:r w:rsidR="00440F4C">
        <w:rPr>
          <w:rFonts w:ascii="標楷體" w:eastAsia="標楷體" w:hAnsi="標楷體" w:hint="eastAsia"/>
          <w:szCs w:val="24"/>
        </w:rPr>
        <w:t>。</w:t>
      </w:r>
    </w:p>
    <w:p w14:paraId="476B9D18" w14:textId="77777777" w:rsidR="00EC441D" w:rsidRPr="00DF2166" w:rsidRDefault="00BC2F50" w:rsidP="00CC3A7E">
      <w:pPr>
        <w:pStyle w:val="a8"/>
        <w:numPr>
          <w:ilvl w:val="0"/>
          <w:numId w:val="4"/>
        </w:numPr>
        <w:overflowPunct w:val="0"/>
        <w:spacing w:line="480" w:lineRule="exact"/>
        <w:ind w:leftChars="0"/>
        <w:jc w:val="both"/>
        <w:rPr>
          <w:rFonts w:ascii="標楷體" w:eastAsia="標楷體" w:hAnsi="標楷體"/>
          <w:szCs w:val="24"/>
        </w:rPr>
      </w:pPr>
      <w:r>
        <w:rPr>
          <w:rFonts w:ascii="標楷體" w:eastAsia="標楷體" w:hAnsi="標楷體" w:hint="eastAsia"/>
          <w:szCs w:val="24"/>
        </w:rPr>
        <w:t>內政部警政署</w:t>
      </w:r>
      <w:r w:rsidR="00EC441D" w:rsidRPr="00DF2166">
        <w:rPr>
          <w:rFonts w:ascii="標楷體" w:eastAsia="標楷體" w:hAnsi="標楷體" w:hint="eastAsia"/>
          <w:szCs w:val="24"/>
        </w:rPr>
        <w:t>建置之通訊監察系統，具有通訊監察期限到期，立即自動下線停止監察之功能，並嚴格要求各警察機關依法審核、管制及執行通訊監察。</w:t>
      </w:r>
    </w:p>
    <w:p w14:paraId="0676738B" w14:textId="77777777" w:rsidR="00EC441D" w:rsidRPr="00DF2166" w:rsidRDefault="00BC2F50" w:rsidP="00CC3A7E">
      <w:pPr>
        <w:pStyle w:val="a8"/>
        <w:numPr>
          <w:ilvl w:val="0"/>
          <w:numId w:val="4"/>
        </w:numPr>
        <w:overflowPunct w:val="0"/>
        <w:spacing w:line="480" w:lineRule="exact"/>
        <w:ind w:leftChars="0"/>
        <w:jc w:val="both"/>
        <w:rPr>
          <w:rFonts w:ascii="標楷體" w:eastAsia="標楷體" w:hAnsi="標楷體"/>
          <w:szCs w:val="24"/>
        </w:rPr>
      </w:pPr>
      <w:r>
        <w:rPr>
          <w:rFonts w:ascii="標楷體" w:eastAsia="標楷體" w:hAnsi="標楷體" w:hint="eastAsia"/>
          <w:szCs w:val="24"/>
        </w:rPr>
        <w:t>依</w:t>
      </w:r>
      <w:r w:rsidR="00EC441D" w:rsidRPr="00DF2166">
        <w:rPr>
          <w:rFonts w:ascii="標楷體" w:eastAsia="標楷體" w:hAnsi="標楷體" w:cs="標楷體" w:hint="eastAsia"/>
          <w:kern w:val="0"/>
        </w:rPr>
        <w:t>通訊保障及監察法第15條規定</w:t>
      </w:r>
      <w:r w:rsidR="000077B3">
        <w:rPr>
          <w:rFonts w:ascii="標楷體" w:eastAsia="標楷體" w:hAnsi="標楷體" w:cs="標楷體" w:hint="eastAsia"/>
          <w:kern w:val="0"/>
        </w:rPr>
        <w:t>，</w:t>
      </w:r>
      <w:r w:rsidR="00EC441D" w:rsidRPr="00DF2166">
        <w:rPr>
          <w:rFonts w:ascii="標楷體" w:eastAsia="標楷體" w:hAnsi="標楷體" w:cs="標楷體" w:hint="eastAsia"/>
          <w:kern w:val="0"/>
        </w:rPr>
        <w:t>執行機關監察通訊結束後，報由檢察官陳報法院通知受監察人，</w:t>
      </w:r>
      <w:r w:rsidR="00EC441D" w:rsidRPr="00DF2166">
        <w:rPr>
          <w:rFonts w:ascii="標楷體" w:eastAsia="標楷體" w:hAnsi="標楷體" w:cs="Courier New" w:hint="eastAsia"/>
          <w:szCs w:val="24"/>
        </w:rPr>
        <w:t>若執行機關於監察結束後逾</w:t>
      </w:r>
      <w:r w:rsidR="00EC441D" w:rsidRPr="00DF2166">
        <w:rPr>
          <w:rFonts w:ascii="標楷體" w:eastAsia="標楷體" w:hAnsi="標楷體" w:cs="Courier New"/>
          <w:szCs w:val="24"/>
        </w:rPr>
        <w:t>1</w:t>
      </w:r>
      <w:r w:rsidR="00EC441D" w:rsidRPr="00DF2166">
        <w:rPr>
          <w:rFonts w:ascii="標楷體" w:eastAsia="標楷體" w:hAnsi="標楷體" w:cs="Courier New" w:hint="eastAsia"/>
          <w:szCs w:val="24"/>
        </w:rPr>
        <w:t>個月未陳報，法院得於</w:t>
      </w:r>
      <w:r w:rsidR="00EC441D" w:rsidRPr="00DF2166">
        <w:rPr>
          <w:rFonts w:ascii="標楷體" w:eastAsia="標楷體" w:hAnsi="標楷體" w:cs="Courier New"/>
          <w:szCs w:val="24"/>
        </w:rPr>
        <w:t>14</w:t>
      </w:r>
      <w:r w:rsidR="00B63B5C">
        <w:rPr>
          <w:rFonts w:ascii="標楷體" w:eastAsia="標楷體" w:hAnsi="標楷體" w:cs="Courier New" w:hint="eastAsia"/>
          <w:szCs w:val="24"/>
        </w:rPr>
        <w:t>日內直接通知受監察人，</w:t>
      </w:r>
      <w:r w:rsidR="00EC441D" w:rsidRPr="00DF2166">
        <w:rPr>
          <w:rFonts w:ascii="標楷體" w:eastAsia="標楷體" w:hAnsi="標楷體" w:cs="標楷體" w:hint="eastAsia"/>
          <w:kern w:val="0"/>
        </w:rPr>
        <w:t>內政</w:t>
      </w:r>
      <w:r w:rsidR="00CF32FE" w:rsidRPr="00DF2166">
        <w:rPr>
          <w:rFonts w:ascii="標楷體" w:eastAsia="標楷體" w:hAnsi="標楷體" w:cs="標楷體" w:hint="eastAsia"/>
          <w:kern w:val="0"/>
        </w:rPr>
        <w:t>部警政署刑事警察局另訂定警察機關辦理陳報通知受監察人注意事項</w:t>
      </w:r>
      <w:r w:rsidR="00EC441D" w:rsidRPr="00DF2166">
        <w:rPr>
          <w:rFonts w:ascii="標楷體" w:eastAsia="標楷體" w:hAnsi="標楷體" w:cs="標楷體" w:hint="eastAsia"/>
          <w:kern w:val="0"/>
        </w:rPr>
        <w:t>，用以規範及管制警察機關應於監察通訊結束後辦理陳報通知受監察人。</w:t>
      </w:r>
    </w:p>
    <w:p w14:paraId="093B5C76" w14:textId="77777777" w:rsidR="00EC441D" w:rsidRPr="00DF2166" w:rsidRDefault="00EC441D" w:rsidP="00BC2F50">
      <w:pPr>
        <w:pStyle w:val="a8"/>
        <w:numPr>
          <w:ilvl w:val="0"/>
          <w:numId w:val="4"/>
        </w:numPr>
        <w:overflowPunct w:val="0"/>
        <w:spacing w:line="480" w:lineRule="exact"/>
        <w:ind w:leftChars="0"/>
        <w:jc w:val="both"/>
        <w:rPr>
          <w:rFonts w:ascii="標楷體" w:eastAsia="標楷體" w:hAnsi="標楷體"/>
          <w:szCs w:val="24"/>
        </w:rPr>
      </w:pPr>
      <w:r w:rsidRPr="00DF2166">
        <w:rPr>
          <w:rFonts w:ascii="標楷體" w:eastAsia="標楷體" w:hAnsi="標楷體" w:hint="eastAsia"/>
          <w:szCs w:val="24"/>
        </w:rPr>
        <w:t>司法</w:t>
      </w:r>
      <w:r w:rsidR="00F72DAD">
        <w:rPr>
          <w:rFonts w:ascii="標楷體" w:eastAsia="標楷體" w:hAnsi="標楷體" w:hint="eastAsia"/>
          <w:szCs w:val="24"/>
        </w:rPr>
        <w:t>院及最高法院檢察署除以電子連線監督設備監督通訊監察執行情形外，</w:t>
      </w:r>
      <w:r w:rsidR="00BC2F50">
        <w:rPr>
          <w:rFonts w:ascii="標楷體" w:eastAsia="標楷體" w:hAnsi="標楷體" w:hint="eastAsia"/>
          <w:szCs w:val="24"/>
        </w:rPr>
        <w:t>並實際派員監督。檢察機關</w:t>
      </w:r>
      <w:r w:rsidR="00880E62" w:rsidRPr="00DF2166">
        <w:rPr>
          <w:rFonts w:ascii="標楷體" w:eastAsia="標楷體" w:hAnsi="標楷體" w:hint="eastAsia"/>
          <w:szCs w:val="24"/>
        </w:rPr>
        <w:t>2012</w:t>
      </w:r>
      <w:r w:rsidR="000077B3">
        <w:rPr>
          <w:rFonts w:ascii="標楷體" w:eastAsia="標楷體" w:hAnsi="標楷體" w:hint="eastAsia"/>
          <w:szCs w:val="24"/>
        </w:rPr>
        <w:t>年</w:t>
      </w:r>
      <w:r w:rsidRPr="00DF2166">
        <w:rPr>
          <w:rFonts w:ascii="標楷體" w:eastAsia="標楷體" w:hAnsi="標楷體" w:hint="eastAsia"/>
          <w:szCs w:val="24"/>
        </w:rPr>
        <w:t>派員監督197次、</w:t>
      </w:r>
      <w:r w:rsidR="00880E62" w:rsidRPr="00DF2166">
        <w:rPr>
          <w:rFonts w:ascii="標楷體" w:eastAsia="標楷體" w:hAnsi="標楷體" w:hint="eastAsia"/>
          <w:szCs w:val="24"/>
        </w:rPr>
        <w:t>2013</w:t>
      </w:r>
      <w:r w:rsidR="000077B3">
        <w:rPr>
          <w:rFonts w:ascii="標楷體" w:eastAsia="標楷體" w:hAnsi="標楷體" w:hint="eastAsia"/>
          <w:szCs w:val="24"/>
        </w:rPr>
        <w:t>年</w:t>
      </w:r>
      <w:r w:rsidRPr="00DF2166">
        <w:rPr>
          <w:rFonts w:ascii="標楷體" w:eastAsia="標楷體" w:hAnsi="標楷體" w:hint="eastAsia"/>
          <w:szCs w:val="24"/>
        </w:rPr>
        <w:t>182次、</w:t>
      </w:r>
      <w:r w:rsidR="00880E62" w:rsidRPr="00DF2166">
        <w:rPr>
          <w:rFonts w:ascii="標楷體" w:eastAsia="標楷體" w:hAnsi="標楷體" w:hint="eastAsia"/>
          <w:szCs w:val="24"/>
        </w:rPr>
        <w:t>2014</w:t>
      </w:r>
      <w:r w:rsidR="000077B3">
        <w:rPr>
          <w:rFonts w:ascii="標楷體" w:eastAsia="標楷體" w:hAnsi="標楷體" w:hint="eastAsia"/>
          <w:szCs w:val="24"/>
        </w:rPr>
        <w:t>年</w:t>
      </w:r>
      <w:r w:rsidRPr="00DF2166">
        <w:rPr>
          <w:rFonts w:ascii="標楷體" w:eastAsia="標楷體" w:hAnsi="標楷體" w:hint="eastAsia"/>
          <w:szCs w:val="24"/>
        </w:rPr>
        <w:t>215次、</w:t>
      </w:r>
      <w:r w:rsidR="00880E62" w:rsidRPr="00DF2166">
        <w:rPr>
          <w:rFonts w:ascii="標楷體" w:eastAsia="標楷體" w:hAnsi="標楷體" w:hint="eastAsia"/>
          <w:szCs w:val="24"/>
        </w:rPr>
        <w:t>2015</w:t>
      </w:r>
      <w:r w:rsidRPr="00DF2166">
        <w:rPr>
          <w:rFonts w:ascii="標楷體" w:eastAsia="標楷體" w:hAnsi="標楷體" w:hint="eastAsia"/>
          <w:szCs w:val="24"/>
        </w:rPr>
        <w:t>年1</w:t>
      </w:r>
      <w:r w:rsidR="00DE2CAF">
        <w:rPr>
          <w:rFonts w:ascii="標楷體" w:eastAsia="標楷體" w:hAnsi="標楷體" w:hint="eastAsia"/>
          <w:szCs w:val="24"/>
        </w:rPr>
        <w:t>月</w:t>
      </w:r>
      <w:r w:rsidRPr="00DF2166">
        <w:rPr>
          <w:rFonts w:ascii="標楷體" w:eastAsia="標楷體" w:hAnsi="標楷體" w:hint="eastAsia"/>
          <w:szCs w:val="24"/>
        </w:rPr>
        <w:t>至</w:t>
      </w:r>
      <w:r w:rsidR="00877D58">
        <w:rPr>
          <w:rFonts w:ascii="標楷體" w:eastAsia="標楷體" w:hAnsi="標楷體" w:hint="eastAsia"/>
          <w:szCs w:val="24"/>
        </w:rPr>
        <w:t>9</w:t>
      </w:r>
      <w:r w:rsidR="000077B3">
        <w:rPr>
          <w:rFonts w:ascii="標楷體" w:eastAsia="標楷體" w:hAnsi="標楷體" w:hint="eastAsia"/>
          <w:szCs w:val="24"/>
        </w:rPr>
        <w:t>月</w:t>
      </w:r>
      <w:r w:rsidR="00877D58">
        <w:rPr>
          <w:rFonts w:ascii="標楷體" w:eastAsia="標楷體" w:hAnsi="標楷體" w:hint="eastAsia"/>
          <w:szCs w:val="24"/>
        </w:rPr>
        <w:t>152</w:t>
      </w:r>
      <w:r w:rsidRPr="00DF2166">
        <w:rPr>
          <w:rFonts w:ascii="標楷體" w:eastAsia="標楷體" w:hAnsi="標楷體" w:hint="eastAsia"/>
          <w:szCs w:val="24"/>
        </w:rPr>
        <w:t>次。</w:t>
      </w:r>
      <w:r w:rsidR="00BC2F50" w:rsidRPr="00BC2F50">
        <w:rPr>
          <w:rFonts w:ascii="標楷體" w:eastAsia="標楷體" w:hAnsi="標楷體" w:hint="eastAsia"/>
          <w:szCs w:val="24"/>
        </w:rPr>
        <w:t>2014</w:t>
      </w:r>
      <w:r w:rsidR="00256B66">
        <w:rPr>
          <w:rFonts w:ascii="標楷體" w:eastAsia="標楷體" w:hAnsi="標楷體" w:hint="eastAsia"/>
          <w:szCs w:val="24"/>
        </w:rPr>
        <w:t>年</w:t>
      </w:r>
      <w:r w:rsidR="00BC2F50" w:rsidRPr="00BC2F50">
        <w:rPr>
          <w:rFonts w:ascii="標楷體" w:eastAsia="標楷體" w:hAnsi="標楷體" w:hint="eastAsia"/>
          <w:szCs w:val="24"/>
        </w:rPr>
        <w:t>地方法院通訊監察案件之法院至建置機關或執行處所監督通訊監察執行次數</w:t>
      </w:r>
      <w:r w:rsidR="003A65C8">
        <w:rPr>
          <w:rFonts w:ascii="標楷體" w:eastAsia="標楷體" w:hAnsi="標楷體" w:hint="eastAsia"/>
          <w:szCs w:val="24"/>
        </w:rPr>
        <w:t>為117次，2015年1月至10月為208次</w:t>
      </w:r>
      <w:r w:rsidR="00BC2F50" w:rsidRPr="00BC2F50">
        <w:rPr>
          <w:rFonts w:ascii="標楷體" w:eastAsia="標楷體" w:hAnsi="標楷體" w:hint="eastAsia"/>
          <w:szCs w:val="24"/>
        </w:rPr>
        <w:t>。</w:t>
      </w:r>
    </w:p>
    <w:p w14:paraId="4556E0DA" w14:textId="77777777" w:rsidR="00EC441D" w:rsidRPr="00DF2166" w:rsidRDefault="00BC2F50" w:rsidP="00CC3A7E">
      <w:pPr>
        <w:pStyle w:val="a8"/>
        <w:numPr>
          <w:ilvl w:val="0"/>
          <w:numId w:val="4"/>
        </w:numPr>
        <w:overflowPunct w:val="0"/>
        <w:spacing w:line="480" w:lineRule="exact"/>
        <w:ind w:leftChars="0"/>
        <w:jc w:val="both"/>
        <w:rPr>
          <w:rFonts w:ascii="標楷體" w:eastAsia="標楷體" w:hAnsi="標楷體"/>
          <w:szCs w:val="24"/>
        </w:rPr>
      </w:pPr>
      <w:r>
        <w:rPr>
          <w:rFonts w:ascii="標楷體" w:eastAsia="標楷體" w:hAnsi="標楷體" w:hint="eastAsia"/>
          <w:szCs w:val="24"/>
        </w:rPr>
        <w:t>司法院及法務部已依</w:t>
      </w:r>
      <w:r w:rsidR="00EC441D" w:rsidRPr="00DF2166">
        <w:rPr>
          <w:rFonts w:ascii="標楷體" w:eastAsia="標楷體" w:hAnsi="標楷體" w:hint="eastAsia"/>
          <w:szCs w:val="24"/>
        </w:rPr>
        <w:t>2014年6月29日修正施行通訊保障及監察法部分條文之規定，將</w:t>
      </w:r>
      <w:r w:rsidR="00EC441D" w:rsidRPr="00DF2166">
        <w:rPr>
          <w:rFonts w:ascii="標楷體" w:eastAsia="標楷體" w:hAnsi="標楷體" w:cs="Courier New" w:hint="eastAsia"/>
          <w:szCs w:val="24"/>
        </w:rPr>
        <w:t>通訊監察相關統計資料（包含案由</w:t>
      </w:r>
      <w:r w:rsidR="00EC441D" w:rsidRPr="00DF2166">
        <w:rPr>
          <w:rFonts w:ascii="標楷體" w:eastAsia="標楷體" w:hAnsi="標楷體" w:cs="Courier New" w:hint="eastAsia"/>
          <w:kern w:val="0"/>
          <w:szCs w:val="24"/>
        </w:rPr>
        <w:t>、類型等）陳報立法院備查，且於</w:t>
      </w:r>
      <w:r w:rsidR="008D4A5B" w:rsidRPr="00DF2166">
        <w:rPr>
          <w:rFonts w:ascii="標楷體" w:eastAsia="標楷體" w:hAnsi="標楷體" w:cs="Courier New" w:hint="eastAsia"/>
          <w:kern w:val="0"/>
          <w:szCs w:val="24"/>
        </w:rPr>
        <w:t>法務</w:t>
      </w:r>
      <w:r w:rsidR="00EC441D" w:rsidRPr="00DF2166">
        <w:rPr>
          <w:rFonts w:ascii="標楷體" w:eastAsia="標楷體" w:hAnsi="標楷體" w:cs="Courier New" w:hint="eastAsia"/>
          <w:kern w:val="0"/>
          <w:szCs w:val="24"/>
        </w:rPr>
        <w:t>部官方網站公告該統計內容。</w:t>
      </w:r>
    </w:p>
    <w:p w14:paraId="30FCD7B3" w14:textId="77777777" w:rsidR="00EC441D" w:rsidRPr="00B13447" w:rsidRDefault="00EC441D" w:rsidP="002D43D9">
      <w:pPr>
        <w:keepNext/>
        <w:overflowPunct w:val="0"/>
        <w:spacing w:line="480" w:lineRule="exact"/>
        <w:jc w:val="both"/>
        <w:outlineLvl w:val="1"/>
        <w:rPr>
          <w:rFonts w:ascii="標楷體" w:eastAsia="標楷體" w:hAnsi="標楷體" w:cs="Times New Roman"/>
          <w:b/>
          <w:szCs w:val="24"/>
        </w:rPr>
      </w:pPr>
      <w:bookmarkStart w:id="258" w:name="_Toc440549708"/>
      <w:r w:rsidRPr="00B13447">
        <w:rPr>
          <w:rFonts w:ascii="標楷體" w:eastAsia="標楷體" w:hAnsi="標楷體" w:cs="Times New Roman" w:hint="eastAsia"/>
          <w:b/>
          <w:szCs w:val="24"/>
        </w:rPr>
        <w:t>通訊監察之救濟</w:t>
      </w:r>
      <w:bookmarkEnd w:id="258"/>
    </w:p>
    <w:p w14:paraId="6EEBB2F5" w14:textId="77777777" w:rsidR="00EC441D" w:rsidRPr="008D7CA0" w:rsidRDefault="00A57697" w:rsidP="00CC3A7E">
      <w:pPr>
        <w:pStyle w:val="a8"/>
        <w:numPr>
          <w:ilvl w:val="0"/>
          <w:numId w:val="4"/>
        </w:numPr>
        <w:overflowPunct w:val="0"/>
        <w:spacing w:line="480" w:lineRule="exact"/>
        <w:ind w:leftChars="0"/>
        <w:jc w:val="both"/>
        <w:rPr>
          <w:rFonts w:ascii="標楷體" w:eastAsia="標楷體" w:hAnsi="標楷體" w:cs="標楷體"/>
          <w:b/>
          <w:kern w:val="0"/>
        </w:rPr>
      </w:pPr>
      <w:r w:rsidRPr="008D7CA0">
        <w:rPr>
          <w:rFonts w:ascii="標楷體" w:eastAsia="標楷體" w:hAnsi="標楷體" w:hint="eastAsia"/>
          <w:kern w:val="0"/>
          <w:szCs w:val="24"/>
          <w:lang w:val="x-none"/>
        </w:rPr>
        <w:t>2014</w:t>
      </w:r>
      <w:r w:rsidR="00EC441D" w:rsidRPr="008D7CA0">
        <w:rPr>
          <w:rFonts w:ascii="標楷體" w:eastAsia="標楷體" w:hAnsi="標楷體" w:hint="eastAsia"/>
          <w:kern w:val="0"/>
          <w:szCs w:val="24"/>
          <w:lang w:val="x-none" w:eastAsia="x-none"/>
        </w:rPr>
        <w:t>年</w:t>
      </w:r>
      <w:r w:rsidR="00EC441D" w:rsidRPr="008D7CA0">
        <w:rPr>
          <w:rFonts w:ascii="標楷體" w:eastAsia="標楷體" w:hAnsi="標楷體"/>
          <w:kern w:val="0"/>
          <w:szCs w:val="24"/>
          <w:lang w:val="x-none" w:eastAsia="x-none"/>
        </w:rPr>
        <w:t>1</w:t>
      </w:r>
      <w:r w:rsidR="00EC441D" w:rsidRPr="008D7CA0">
        <w:rPr>
          <w:rFonts w:ascii="標楷體" w:eastAsia="標楷體" w:hAnsi="標楷體" w:hint="eastAsia"/>
          <w:kern w:val="0"/>
          <w:szCs w:val="24"/>
          <w:lang w:val="x-none" w:eastAsia="x-none"/>
        </w:rPr>
        <w:t>月</w:t>
      </w:r>
      <w:r w:rsidR="00EC441D" w:rsidRPr="008D7CA0">
        <w:rPr>
          <w:rFonts w:ascii="標楷體" w:eastAsia="標楷體" w:hAnsi="標楷體"/>
          <w:kern w:val="0"/>
          <w:szCs w:val="24"/>
          <w:lang w:val="x-none" w:eastAsia="x-none"/>
        </w:rPr>
        <w:t>29</w:t>
      </w:r>
      <w:r w:rsidR="00EC441D" w:rsidRPr="008D7CA0">
        <w:rPr>
          <w:rFonts w:ascii="標楷體" w:eastAsia="標楷體" w:hAnsi="標楷體" w:hint="eastAsia"/>
          <w:kern w:val="0"/>
          <w:szCs w:val="24"/>
          <w:lang w:val="x-none" w:eastAsia="x-none"/>
        </w:rPr>
        <w:t>日修正公布刑事訴訟法第</w:t>
      </w:r>
      <w:r w:rsidR="00EC441D" w:rsidRPr="008D7CA0">
        <w:rPr>
          <w:rFonts w:ascii="標楷體" w:eastAsia="標楷體" w:hAnsi="標楷體"/>
          <w:kern w:val="0"/>
          <w:szCs w:val="24"/>
          <w:lang w:val="x-none" w:eastAsia="x-none"/>
        </w:rPr>
        <w:t>404</w:t>
      </w:r>
      <w:r w:rsidR="00EC441D" w:rsidRPr="008D7CA0">
        <w:rPr>
          <w:rFonts w:ascii="標楷體" w:eastAsia="標楷體" w:hAnsi="標楷體" w:hint="eastAsia"/>
          <w:kern w:val="0"/>
          <w:szCs w:val="24"/>
          <w:lang w:val="x-none" w:eastAsia="x-none"/>
        </w:rPr>
        <w:t>條、第</w:t>
      </w:r>
      <w:r w:rsidR="00EC441D" w:rsidRPr="008D7CA0">
        <w:rPr>
          <w:rFonts w:ascii="標楷體" w:eastAsia="標楷體" w:hAnsi="標楷體"/>
          <w:kern w:val="0"/>
          <w:szCs w:val="24"/>
          <w:lang w:val="x-none" w:eastAsia="x-none"/>
        </w:rPr>
        <w:t>416</w:t>
      </w:r>
      <w:r w:rsidR="00EC441D" w:rsidRPr="008D7CA0">
        <w:rPr>
          <w:rFonts w:ascii="標楷體" w:eastAsia="標楷體" w:hAnsi="標楷體" w:hint="eastAsia"/>
          <w:kern w:val="0"/>
          <w:szCs w:val="24"/>
          <w:lang w:val="x-none" w:eastAsia="x-none"/>
        </w:rPr>
        <w:t>條條文，增訂通訊監察之</w:t>
      </w:r>
      <w:r w:rsidR="000077B3">
        <w:rPr>
          <w:rFonts w:ascii="標楷體" w:eastAsia="標楷體" w:hAnsi="標楷體" w:hint="eastAsia"/>
          <w:kern w:val="0"/>
          <w:szCs w:val="24"/>
          <w:lang w:val="x-none"/>
        </w:rPr>
        <w:t>受監察人不服通訊監察處分時，得依</w:t>
      </w:r>
      <w:r w:rsidR="00EC441D" w:rsidRPr="008D7CA0">
        <w:rPr>
          <w:rFonts w:ascii="標楷體" w:eastAsia="標楷體" w:hAnsi="標楷體" w:hint="eastAsia"/>
          <w:kern w:val="0"/>
          <w:szCs w:val="24"/>
          <w:lang w:val="x-none" w:eastAsia="x-none"/>
        </w:rPr>
        <w:t>抗告、準抗告程序</w:t>
      </w:r>
      <w:r w:rsidR="000077B3">
        <w:rPr>
          <w:rFonts w:ascii="標楷體" w:eastAsia="標楷體" w:hAnsi="標楷體" w:hint="eastAsia"/>
          <w:kern w:val="0"/>
          <w:szCs w:val="24"/>
          <w:lang w:val="x-none"/>
        </w:rPr>
        <w:t>提出救濟</w:t>
      </w:r>
      <w:r w:rsidR="00EC441D" w:rsidRPr="008D7CA0">
        <w:rPr>
          <w:rFonts w:ascii="標楷體" w:eastAsia="標楷體" w:hAnsi="標楷體" w:hint="eastAsia"/>
          <w:kern w:val="0"/>
          <w:szCs w:val="24"/>
          <w:lang w:val="x-none" w:eastAsia="x-none"/>
        </w:rPr>
        <w:t>。</w:t>
      </w:r>
    </w:p>
    <w:p w14:paraId="633D6566" w14:textId="77777777" w:rsidR="000C12E5" w:rsidRPr="00351D59" w:rsidRDefault="00FA2D66" w:rsidP="00CC3A7E">
      <w:pPr>
        <w:pStyle w:val="a8"/>
        <w:numPr>
          <w:ilvl w:val="0"/>
          <w:numId w:val="4"/>
        </w:numPr>
        <w:overflowPunct w:val="0"/>
        <w:spacing w:line="480" w:lineRule="exact"/>
        <w:ind w:leftChars="0"/>
        <w:jc w:val="both"/>
        <w:rPr>
          <w:rFonts w:ascii="標楷體" w:eastAsia="標楷體" w:hAnsi="標楷體" w:cs="標楷體"/>
          <w:b/>
          <w:kern w:val="0"/>
        </w:rPr>
      </w:pPr>
      <w:r>
        <w:rPr>
          <w:rFonts w:ascii="標楷體" w:eastAsia="標楷體" w:hAnsi="標楷體" w:hint="eastAsia"/>
          <w:szCs w:val="24"/>
        </w:rPr>
        <w:t>2014年4月至2015年10月</w:t>
      </w:r>
      <w:r w:rsidR="003B3713">
        <w:rPr>
          <w:rFonts w:ascii="標楷體" w:eastAsia="標楷體" w:hAnsi="標楷體" w:hint="eastAsia"/>
          <w:szCs w:val="24"/>
        </w:rPr>
        <w:t>高等法院刑事案件字別為監抗之收結情形如</w:t>
      </w:r>
      <w:r w:rsidR="000077B3">
        <w:rPr>
          <w:rFonts w:ascii="標楷體" w:eastAsia="標楷體" w:hAnsi="標楷體" w:hint="eastAsia"/>
          <w:szCs w:val="24"/>
        </w:rPr>
        <w:t>表</w:t>
      </w:r>
      <w:r w:rsidR="00AD0FB8">
        <w:rPr>
          <w:rFonts w:ascii="標楷體" w:eastAsia="標楷體" w:hAnsi="標楷體" w:hint="eastAsia"/>
          <w:szCs w:val="24"/>
        </w:rPr>
        <w:t>39</w:t>
      </w:r>
      <w:r w:rsidR="000077B3">
        <w:rPr>
          <w:rFonts w:ascii="標楷體" w:eastAsia="標楷體" w:hAnsi="標楷體" w:hint="eastAsia"/>
          <w:szCs w:val="24"/>
        </w:rPr>
        <w:t>，</w:t>
      </w:r>
      <w:r w:rsidR="003B3713">
        <w:rPr>
          <w:rFonts w:ascii="標楷體" w:eastAsia="標楷體" w:hAnsi="標楷體" w:hint="eastAsia"/>
          <w:szCs w:val="24"/>
        </w:rPr>
        <w:t>高等法院與地方法院刑事聲請撤銷通訊監察處分案件收結情形如</w:t>
      </w:r>
      <w:r w:rsidR="0058016E" w:rsidRPr="008D7CA0">
        <w:rPr>
          <w:rFonts w:ascii="標楷體" w:eastAsia="標楷體" w:hAnsi="標楷體" w:hint="eastAsia"/>
          <w:szCs w:val="24"/>
        </w:rPr>
        <w:t>表</w:t>
      </w:r>
      <w:r w:rsidR="00AD0FB8">
        <w:rPr>
          <w:rFonts w:ascii="標楷體" w:eastAsia="標楷體" w:hAnsi="標楷體" w:hint="eastAsia"/>
          <w:szCs w:val="24"/>
        </w:rPr>
        <w:t>40</w:t>
      </w:r>
      <w:r w:rsidR="0058016E" w:rsidRPr="008D7CA0">
        <w:rPr>
          <w:rFonts w:ascii="標楷體" w:eastAsia="標楷體" w:hAnsi="標楷體" w:hint="eastAsia"/>
          <w:szCs w:val="24"/>
        </w:rPr>
        <w:t>。</w:t>
      </w:r>
    </w:p>
    <w:p w14:paraId="4567F8C2" w14:textId="77777777" w:rsidR="00D81896" w:rsidRPr="00DF2166" w:rsidRDefault="00D81896" w:rsidP="00CC3A7E">
      <w:pPr>
        <w:pStyle w:val="a8"/>
        <w:numPr>
          <w:ilvl w:val="0"/>
          <w:numId w:val="4"/>
        </w:numPr>
        <w:overflowPunct w:val="0"/>
        <w:spacing w:line="480" w:lineRule="exact"/>
        <w:ind w:leftChars="0"/>
        <w:jc w:val="both"/>
        <w:rPr>
          <w:rFonts w:ascii="標楷體" w:eastAsia="標楷體" w:hAnsi="標楷體"/>
          <w:szCs w:val="24"/>
        </w:rPr>
      </w:pPr>
      <w:r w:rsidRPr="00DF2166">
        <w:rPr>
          <w:rFonts w:ascii="標楷體" w:eastAsia="標楷體" w:hAnsi="標楷體" w:hint="eastAsia"/>
        </w:rPr>
        <w:t>依</w:t>
      </w:r>
      <w:r w:rsidR="000077B3" w:rsidRPr="008D7CA0">
        <w:rPr>
          <w:rFonts w:ascii="標楷體" w:eastAsia="標楷體" w:hAnsi="標楷體" w:cs="Courier New" w:hint="eastAsia"/>
          <w:szCs w:val="24"/>
        </w:rPr>
        <w:t>通</w:t>
      </w:r>
      <w:r w:rsidR="000077B3">
        <w:rPr>
          <w:rFonts w:ascii="標楷體" w:eastAsia="標楷體" w:hAnsi="標楷體" w:cs="Courier New" w:hint="eastAsia"/>
          <w:szCs w:val="24"/>
        </w:rPr>
        <w:t>訊</w:t>
      </w:r>
      <w:r w:rsidR="000077B3" w:rsidRPr="008D7CA0">
        <w:rPr>
          <w:rFonts w:ascii="標楷體" w:eastAsia="標楷體" w:hAnsi="標楷體" w:cs="Courier New" w:hint="eastAsia"/>
          <w:szCs w:val="24"/>
        </w:rPr>
        <w:t>保</w:t>
      </w:r>
      <w:r w:rsidR="000077B3">
        <w:rPr>
          <w:rFonts w:ascii="標楷體" w:eastAsia="標楷體" w:hAnsi="標楷體" w:cs="Courier New" w:hint="eastAsia"/>
          <w:szCs w:val="24"/>
        </w:rPr>
        <w:t>障及監察</w:t>
      </w:r>
      <w:r w:rsidR="000077B3" w:rsidRPr="008D7CA0">
        <w:rPr>
          <w:rFonts w:ascii="標楷體" w:eastAsia="標楷體" w:hAnsi="標楷體" w:cs="Courier New" w:hint="eastAsia"/>
          <w:szCs w:val="24"/>
        </w:rPr>
        <w:t>法</w:t>
      </w:r>
      <w:r w:rsidRPr="00DF2166">
        <w:rPr>
          <w:rFonts w:ascii="標楷體" w:eastAsia="標楷體" w:hAnsi="標楷體" w:hint="eastAsia"/>
        </w:rPr>
        <w:t>第15條規定，監察通訊結束時，應即敘明受監察人之姓名、住所或居所、該監察案件之第11條第1項各款及通訊監察書核發機關文號、實際監察期間、有無獲得監察目的之通訊資料及救濟程序報由檢察官、綜理國家情報工作機關陳報法院通知受監察人，如認通知有妨害監察目的之虞或不能通知者，應一併陳報。而不通知之原因消滅後，執行機關應報由檢察官、綜理</w:t>
      </w:r>
      <w:r w:rsidR="000077B3">
        <w:rPr>
          <w:rFonts w:ascii="標楷體" w:eastAsia="標楷體" w:hAnsi="標楷體" w:hint="eastAsia"/>
        </w:rPr>
        <w:t>國家情報工作機關陳報法院補行通知，原因未消滅者，應於該陳報後每3</w:t>
      </w:r>
      <w:r w:rsidRPr="00DF2166">
        <w:rPr>
          <w:rFonts w:ascii="標楷體" w:eastAsia="標楷體" w:hAnsi="標楷體" w:hint="eastAsia"/>
        </w:rPr>
        <w:t>個月向法院補行陳報未消滅之情形。</w:t>
      </w:r>
    </w:p>
    <w:p w14:paraId="40BF0A3C" w14:textId="77777777" w:rsidR="00D81896" w:rsidRPr="008D7CA0" w:rsidRDefault="00D81896" w:rsidP="002D43D9">
      <w:pPr>
        <w:spacing w:line="480" w:lineRule="exact"/>
        <w:rPr>
          <w:rFonts w:ascii="標楷體" w:eastAsia="標楷體" w:hAnsi="標楷體" w:cs="Courier New"/>
          <w:b/>
          <w:szCs w:val="24"/>
        </w:rPr>
        <w:sectPr w:rsidR="00D81896" w:rsidRPr="008D7CA0" w:rsidSect="005C3C24">
          <w:footerReference w:type="even" r:id="rId21"/>
          <w:footerReference w:type="default" r:id="rId22"/>
          <w:pgSz w:w="11906" w:h="16838"/>
          <w:pgMar w:top="1418" w:right="1276" w:bottom="1418" w:left="1276" w:header="851" w:footer="992" w:gutter="0"/>
          <w:cols w:space="425"/>
          <w:docGrid w:type="linesAndChars" w:linePitch="360"/>
        </w:sectPr>
      </w:pPr>
    </w:p>
    <w:p w14:paraId="7BF87EE1" w14:textId="5F5E8A50" w:rsidR="003C510E" w:rsidRPr="00A46CB5" w:rsidRDefault="00A46CB5" w:rsidP="00AB32BE">
      <w:pPr>
        <w:pStyle w:val="ac"/>
        <w:spacing w:beforeLines="40" w:before="144" w:line="480" w:lineRule="exact"/>
        <w:jc w:val="center"/>
        <w:rPr>
          <w:rFonts w:ascii="標楷體" w:eastAsia="標楷體" w:hAnsi="標楷體"/>
          <w:b/>
          <w:sz w:val="24"/>
          <w:szCs w:val="24"/>
        </w:rPr>
      </w:pPr>
      <w:bookmarkStart w:id="259" w:name="_Toc440620453"/>
      <w:r w:rsidRPr="00A46CB5">
        <w:rPr>
          <w:rFonts w:ascii="標楷體" w:eastAsia="標楷體" w:hAnsi="標楷體" w:hint="eastAsia"/>
          <w:b/>
          <w:sz w:val="24"/>
          <w:szCs w:val="24"/>
        </w:rPr>
        <w:t>表</w:t>
      </w:r>
      <w:r w:rsidR="00530C28">
        <w:rPr>
          <w:rFonts w:ascii="標楷體" w:eastAsia="標楷體" w:hAnsi="標楷體"/>
          <w:b/>
          <w:sz w:val="24"/>
          <w:szCs w:val="24"/>
        </w:rPr>
        <w:fldChar w:fldCharType="begin"/>
      </w:r>
      <w:r w:rsidR="00530C28">
        <w:rPr>
          <w:rFonts w:ascii="標楷體" w:eastAsia="標楷體" w:hAnsi="標楷體"/>
          <w:b/>
          <w:sz w:val="24"/>
          <w:szCs w:val="24"/>
        </w:rPr>
        <w:instrText xml:space="preserve"> </w:instrText>
      </w:r>
      <w:r w:rsidR="00530C28">
        <w:rPr>
          <w:rFonts w:ascii="標楷體" w:eastAsia="標楷體" w:hAnsi="標楷體" w:hint="eastAsia"/>
          <w:b/>
          <w:sz w:val="24"/>
          <w:szCs w:val="24"/>
        </w:rPr>
        <w:instrText>SEQ Figure \* ARABIC</w:instrText>
      </w:r>
      <w:r w:rsidR="00530C28">
        <w:rPr>
          <w:rFonts w:ascii="標楷體" w:eastAsia="標楷體" w:hAnsi="標楷體"/>
          <w:b/>
          <w:sz w:val="24"/>
          <w:szCs w:val="24"/>
        </w:rPr>
        <w:instrText xml:space="preserve"> </w:instrText>
      </w:r>
      <w:r w:rsidR="00530C28">
        <w:rPr>
          <w:rFonts w:ascii="標楷體" w:eastAsia="標楷體" w:hAnsi="標楷體"/>
          <w:b/>
          <w:sz w:val="24"/>
          <w:szCs w:val="24"/>
        </w:rPr>
        <w:fldChar w:fldCharType="separate"/>
      </w:r>
      <w:r w:rsidR="0035511C">
        <w:rPr>
          <w:rFonts w:ascii="標楷體" w:eastAsia="標楷體" w:hAnsi="標楷體"/>
          <w:b/>
          <w:noProof/>
          <w:sz w:val="24"/>
          <w:szCs w:val="24"/>
        </w:rPr>
        <w:t>37</w:t>
      </w:r>
      <w:r w:rsidR="00530C28">
        <w:rPr>
          <w:rFonts w:ascii="標楷體" w:eastAsia="標楷體" w:hAnsi="標楷體"/>
          <w:b/>
          <w:sz w:val="24"/>
          <w:szCs w:val="24"/>
        </w:rPr>
        <w:fldChar w:fldCharType="end"/>
      </w:r>
      <w:r w:rsidR="00956406">
        <w:rPr>
          <w:rFonts w:ascii="標楷體" w:eastAsia="標楷體" w:hAnsi="標楷體" w:hint="eastAsia"/>
          <w:b/>
          <w:kern w:val="0"/>
          <w:sz w:val="24"/>
          <w:szCs w:val="24"/>
        </w:rPr>
        <w:t xml:space="preserve">　</w:t>
      </w:r>
      <w:r w:rsidR="003C510E" w:rsidRPr="00A46CB5">
        <w:rPr>
          <w:rFonts w:ascii="標楷體" w:eastAsia="標楷體" w:hAnsi="標楷體" w:hint="eastAsia"/>
          <w:b/>
          <w:sz w:val="24"/>
          <w:szCs w:val="24"/>
        </w:rPr>
        <w:t>地方法院核發通訊監察案件情形</w:t>
      </w:r>
      <w:bookmarkEnd w:id="259"/>
    </w:p>
    <w:p w14:paraId="07286AD6" w14:textId="18433A34" w:rsidR="003C510E" w:rsidRPr="00AC1EC1" w:rsidRDefault="003C510E"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單位：件；線數；</w:t>
      </w:r>
      <w:r w:rsidR="009D5EF3">
        <w:rPr>
          <w:rFonts w:ascii="標楷體" w:eastAsia="標楷體" w:hAnsi="標楷體" w:cs="新細明體" w:hint="eastAsia"/>
          <w:kern w:val="0"/>
          <w:sz w:val="20"/>
          <w:szCs w:val="20"/>
        </w:rPr>
        <w:t>％</w:t>
      </w:r>
    </w:p>
    <w:tbl>
      <w:tblPr>
        <w:tblStyle w:val="ad"/>
        <w:tblW w:w="16163" w:type="dxa"/>
        <w:tblInd w:w="-885" w:type="dxa"/>
        <w:tblLayout w:type="fixed"/>
        <w:tblLook w:val="04A0" w:firstRow="1" w:lastRow="0" w:firstColumn="1" w:lastColumn="0" w:noHBand="0" w:noVBand="1"/>
      </w:tblPr>
      <w:tblGrid>
        <w:gridCol w:w="783"/>
        <w:gridCol w:w="1676"/>
        <w:gridCol w:w="816"/>
        <w:gridCol w:w="816"/>
        <w:gridCol w:w="816"/>
        <w:gridCol w:w="816"/>
        <w:gridCol w:w="816"/>
        <w:gridCol w:w="816"/>
        <w:gridCol w:w="816"/>
        <w:gridCol w:w="816"/>
        <w:gridCol w:w="716"/>
        <w:gridCol w:w="816"/>
        <w:gridCol w:w="716"/>
        <w:gridCol w:w="716"/>
        <w:gridCol w:w="716"/>
        <w:gridCol w:w="716"/>
        <w:gridCol w:w="716"/>
        <w:gridCol w:w="416"/>
        <w:gridCol w:w="416"/>
        <w:gridCol w:w="416"/>
        <w:gridCol w:w="816"/>
      </w:tblGrid>
      <w:tr w:rsidR="003C510E" w:rsidRPr="00AC1EC1" w14:paraId="25A4BD79" w14:textId="77777777" w:rsidTr="00256B66">
        <w:trPr>
          <w:trHeight w:val="345"/>
        </w:trPr>
        <w:tc>
          <w:tcPr>
            <w:tcW w:w="783" w:type="dxa"/>
            <w:vMerge w:val="restart"/>
            <w:tcBorders>
              <w:left w:val="nil"/>
            </w:tcBorders>
            <w:vAlign w:val="center"/>
            <w:hideMark/>
          </w:tcPr>
          <w:p w14:paraId="34975934" w14:textId="77777777" w:rsidR="003C510E" w:rsidRPr="00AC1EC1" w:rsidRDefault="00A16A22" w:rsidP="00AC1EC1">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年別</w:t>
            </w:r>
          </w:p>
        </w:tc>
        <w:tc>
          <w:tcPr>
            <w:tcW w:w="1676" w:type="dxa"/>
            <w:vMerge w:val="restart"/>
            <w:vAlign w:val="center"/>
            <w:hideMark/>
          </w:tcPr>
          <w:p w14:paraId="2D45E1FB" w14:textId="77777777" w:rsidR="003C510E" w:rsidRPr="00AC1EC1" w:rsidRDefault="00AB2CE0" w:rsidP="00AC1EC1">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前10名案由</w:t>
            </w:r>
          </w:p>
        </w:tc>
        <w:tc>
          <w:tcPr>
            <w:tcW w:w="2448" w:type="dxa"/>
            <w:gridSpan w:val="3"/>
            <w:vMerge w:val="restart"/>
            <w:vAlign w:val="center"/>
            <w:hideMark/>
          </w:tcPr>
          <w:p w14:paraId="6CFB1599" w14:textId="77777777" w:rsidR="003C510E" w:rsidRPr="00AC1EC1" w:rsidRDefault="003C510E" w:rsidP="00AC1EC1">
            <w:pPr>
              <w:widowControl/>
              <w:jc w:val="center"/>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合計</w:t>
            </w:r>
          </w:p>
        </w:tc>
        <w:tc>
          <w:tcPr>
            <w:tcW w:w="9192" w:type="dxa"/>
            <w:gridSpan w:val="12"/>
            <w:vAlign w:val="center"/>
            <w:hideMark/>
          </w:tcPr>
          <w:p w14:paraId="7778905B" w14:textId="77777777" w:rsidR="003C510E" w:rsidRPr="00AC1EC1" w:rsidRDefault="003C510E" w:rsidP="00AC1EC1">
            <w:pPr>
              <w:widowControl/>
              <w:jc w:val="center"/>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檢察官聲請案件</w:t>
            </w:r>
          </w:p>
        </w:tc>
        <w:tc>
          <w:tcPr>
            <w:tcW w:w="2064" w:type="dxa"/>
            <w:gridSpan w:val="4"/>
            <w:tcBorders>
              <w:right w:val="nil"/>
            </w:tcBorders>
            <w:vAlign w:val="center"/>
            <w:hideMark/>
          </w:tcPr>
          <w:p w14:paraId="6746E3F9" w14:textId="77777777" w:rsidR="003C510E" w:rsidRPr="00AC1EC1" w:rsidRDefault="003C510E" w:rsidP="00AC1EC1">
            <w:pPr>
              <w:widowControl/>
              <w:jc w:val="center"/>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法官依職權核發案件</w:t>
            </w:r>
          </w:p>
        </w:tc>
      </w:tr>
      <w:tr w:rsidR="00B5027B" w:rsidRPr="00AC1EC1" w14:paraId="60E17039" w14:textId="77777777" w:rsidTr="00256B66">
        <w:trPr>
          <w:trHeight w:val="345"/>
        </w:trPr>
        <w:tc>
          <w:tcPr>
            <w:tcW w:w="783" w:type="dxa"/>
            <w:vMerge/>
            <w:tcBorders>
              <w:left w:val="nil"/>
            </w:tcBorders>
            <w:vAlign w:val="center"/>
            <w:hideMark/>
          </w:tcPr>
          <w:p w14:paraId="3C0581A8" w14:textId="77777777" w:rsidR="00B5027B" w:rsidRPr="00AC1EC1" w:rsidRDefault="00B5027B" w:rsidP="00AC1EC1">
            <w:pPr>
              <w:widowControl/>
              <w:jc w:val="center"/>
              <w:rPr>
                <w:rFonts w:ascii="標楷體" w:eastAsia="標楷體" w:hAnsi="標楷體" w:cs="新細明體"/>
                <w:kern w:val="0"/>
                <w:sz w:val="20"/>
                <w:szCs w:val="20"/>
              </w:rPr>
            </w:pPr>
          </w:p>
        </w:tc>
        <w:tc>
          <w:tcPr>
            <w:tcW w:w="1676" w:type="dxa"/>
            <w:vMerge/>
            <w:vAlign w:val="center"/>
            <w:hideMark/>
          </w:tcPr>
          <w:p w14:paraId="3A4BD470" w14:textId="77777777" w:rsidR="00B5027B" w:rsidRPr="00AC1EC1" w:rsidRDefault="00B5027B" w:rsidP="00AC1EC1">
            <w:pPr>
              <w:widowControl/>
              <w:jc w:val="center"/>
              <w:rPr>
                <w:rFonts w:ascii="標楷體" w:eastAsia="標楷體" w:hAnsi="標楷體" w:cs="新細明體"/>
                <w:kern w:val="0"/>
                <w:sz w:val="20"/>
                <w:szCs w:val="20"/>
              </w:rPr>
            </w:pPr>
          </w:p>
        </w:tc>
        <w:tc>
          <w:tcPr>
            <w:tcW w:w="2448" w:type="dxa"/>
            <w:gridSpan w:val="3"/>
            <w:vMerge/>
            <w:vAlign w:val="center"/>
            <w:hideMark/>
          </w:tcPr>
          <w:p w14:paraId="0A218E54" w14:textId="77777777" w:rsidR="00B5027B" w:rsidRPr="00AC1EC1" w:rsidRDefault="00B5027B" w:rsidP="00AC1EC1">
            <w:pPr>
              <w:widowControl/>
              <w:jc w:val="center"/>
              <w:rPr>
                <w:rFonts w:ascii="標楷體" w:eastAsia="標楷體" w:hAnsi="標楷體" w:cs="新細明體"/>
                <w:kern w:val="0"/>
                <w:sz w:val="20"/>
                <w:szCs w:val="20"/>
              </w:rPr>
            </w:pPr>
          </w:p>
        </w:tc>
        <w:tc>
          <w:tcPr>
            <w:tcW w:w="2448" w:type="dxa"/>
            <w:gridSpan w:val="3"/>
            <w:vAlign w:val="center"/>
            <w:hideMark/>
          </w:tcPr>
          <w:p w14:paraId="445DE47D" w14:textId="77777777" w:rsidR="00B5027B" w:rsidRPr="00AC1EC1" w:rsidRDefault="00B5027B" w:rsidP="00AC1EC1">
            <w:pPr>
              <w:widowControl/>
              <w:jc w:val="center"/>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計</w:t>
            </w:r>
          </w:p>
        </w:tc>
        <w:tc>
          <w:tcPr>
            <w:tcW w:w="1632" w:type="dxa"/>
            <w:gridSpan w:val="2"/>
            <w:vAlign w:val="center"/>
            <w:hideMark/>
          </w:tcPr>
          <w:p w14:paraId="61135D2F" w14:textId="77777777" w:rsidR="00B5027B" w:rsidRPr="00AC1EC1" w:rsidRDefault="00B5027B" w:rsidP="00AC1EC1">
            <w:pPr>
              <w:widowControl/>
              <w:jc w:val="center"/>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核准</w:t>
            </w:r>
          </w:p>
        </w:tc>
        <w:tc>
          <w:tcPr>
            <w:tcW w:w="1532" w:type="dxa"/>
            <w:gridSpan w:val="2"/>
            <w:vAlign w:val="center"/>
            <w:hideMark/>
          </w:tcPr>
          <w:p w14:paraId="3EEAC2BE" w14:textId="77777777" w:rsidR="00B5027B" w:rsidRPr="00AC1EC1" w:rsidRDefault="00B5027B" w:rsidP="00AC1EC1">
            <w:pPr>
              <w:widowControl/>
              <w:jc w:val="center"/>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駁回</w:t>
            </w:r>
          </w:p>
        </w:tc>
        <w:tc>
          <w:tcPr>
            <w:tcW w:w="2148" w:type="dxa"/>
            <w:gridSpan w:val="3"/>
            <w:vAlign w:val="center"/>
            <w:hideMark/>
          </w:tcPr>
          <w:p w14:paraId="4F3DD7BA" w14:textId="77777777" w:rsidR="00B5027B" w:rsidRPr="00AC1EC1" w:rsidRDefault="00B5027B" w:rsidP="00AC1EC1">
            <w:pPr>
              <w:widowControl/>
              <w:jc w:val="center"/>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部分准駁</w:t>
            </w:r>
          </w:p>
        </w:tc>
        <w:tc>
          <w:tcPr>
            <w:tcW w:w="1432" w:type="dxa"/>
            <w:gridSpan w:val="2"/>
            <w:noWrap/>
            <w:vAlign w:val="center"/>
            <w:hideMark/>
          </w:tcPr>
          <w:p w14:paraId="1289D935" w14:textId="77777777" w:rsidR="00B5027B" w:rsidRPr="00AC1EC1" w:rsidRDefault="00B5027B" w:rsidP="00AC1EC1">
            <w:pPr>
              <w:widowControl/>
              <w:jc w:val="center"/>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核准比率</w:t>
            </w:r>
          </w:p>
        </w:tc>
        <w:tc>
          <w:tcPr>
            <w:tcW w:w="416" w:type="dxa"/>
            <w:vMerge w:val="restart"/>
            <w:vAlign w:val="center"/>
            <w:hideMark/>
          </w:tcPr>
          <w:p w14:paraId="4D5E898A" w14:textId="77777777" w:rsidR="00B5027B" w:rsidRPr="00AC1EC1" w:rsidRDefault="00B5027B" w:rsidP="00AC1EC1">
            <w:pPr>
              <w:widowControl/>
              <w:jc w:val="center"/>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案件數</w:t>
            </w:r>
          </w:p>
        </w:tc>
        <w:tc>
          <w:tcPr>
            <w:tcW w:w="832" w:type="dxa"/>
            <w:gridSpan w:val="2"/>
            <w:vMerge w:val="restart"/>
            <w:vAlign w:val="center"/>
            <w:hideMark/>
          </w:tcPr>
          <w:p w14:paraId="3ECF5151" w14:textId="77777777" w:rsidR="00B5027B" w:rsidRPr="00AC1EC1" w:rsidRDefault="00B5027B" w:rsidP="00AC1EC1">
            <w:pPr>
              <w:widowControl/>
              <w:jc w:val="center"/>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線路數</w:t>
            </w:r>
          </w:p>
        </w:tc>
        <w:tc>
          <w:tcPr>
            <w:tcW w:w="816" w:type="dxa"/>
            <w:vMerge w:val="restart"/>
            <w:tcBorders>
              <w:right w:val="nil"/>
            </w:tcBorders>
            <w:vAlign w:val="center"/>
            <w:hideMark/>
          </w:tcPr>
          <w:p w14:paraId="326F76A1" w14:textId="77777777" w:rsidR="00B5027B" w:rsidRPr="00AC1EC1" w:rsidRDefault="00B5027B" w:rsidP="00AC1EC1">
            <w:pPr>
              <w:widowControl/>
              <w:jc w:val="center"/>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核准</w:t>
            </w:r>
          </w:p>
          <w:p w14:paraId="7926CF08" w14:textId="77777777" w:rsidR="00B5027B" w:rsidRPr="00AC1EC1" w:rsidRDefault="00B5027B" w:rsidP="00AC1EC1">
            <w:pPr>
              <w:jc w:val="center"/>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比率</w:t>
            </w:r>
          </w:p>
        </w:tc>
      </w:tr>
      <w:tr w:rsidR="00B5027B" w:rsidRPr="00AC1EC1" w14:paraId="7C09CF9E" w14:textId="77777777" w:rsidTr="00256B66">
        <w:trPr>
          <w:trHeight w:val="345"/>
        </w:trPr>
        <w:tc>
          <w:tcPr>
            <w:tcW w:w="783" w:type="dxa"/>
            <w:vMerge/>
            <w:tcBorders>
              <w:left w:val="nil"/>
            </w:tcBorders>
            <w:vAlign w:val="center"/>
            <w:hideMark/>
          </w:tcPr>
          <w:p w14:paraId="439B2089" w14:textId="77777777" w:rsidR="00B5027B" w:rsidRPr="00AC1EC1" w:rsidRDefault="00B5027B" w:rsidP="00AC1EC1">
            <w:pPr>
              <w:widowControl/>
              <w:jc w:val="center"/>
              <w:rPr>
                <w:rFonts w:ascii="標楷體" w:eastAsia="標楷體" w:hAnsi="標楷體" w:cs="新細明體"/>
                <w:kern w:val="0"/>
                <w:sz w:val="20"/>
                <w:szCs w:val="20"/>
              </w:rPr>
            </w:pPr>
          </w:p>
        </w:tc>
        <w:tc>
          <w:tcPr>
            <w:tcW w:w="1676" w:type="dxa"/>
            <w:vMerge/>
            <w:vAlign w:val="center"/>
            <w:hideMark/>
          </w:tcPr>
          <w:p w14:paraId="313BFBD7" w14:textId="77777777" w:rsidR="00B5027B" w:rsidRPr="00AC1EC1" w:rsidRDefault="00B5027B" w:rsidP="00AC1EC1">
            <w:pPr>
              <w:widowControl/>
              <w:jc w:val="center"/>
              <w:rPr>
                <w:rFonts w:ascii="標楷體" w:eastAsia="標楷體" w:hAnsi="標楷體" w:cs="新細明體"/>
                <w:kern w:val="0"/>
                <w:sz w:val="20"/>
                <w:szCs w:val="20"/>
              </w:rPr>
            </w:pPr>
          </w:p>
        </w:tc>
        <w:tc>
          <w:tcPr>
            <w:tcW w:w="816" w:type="dxa"/>
            <w:vMerge w:val="restart"/>
            <w:vAlign w:val="center"/>
            <w:hideMark/>
          </w:tcPr>
          <w:p w14:paraId="6539394D" w14:textId="77777777" w:rsidR="00B5027B" w:rsidRPr="00AC1EC1" w:rsidRDefault="00B5027B" w:rsidP="00AC1EC1">
            <w:pPr>
              <w:widowControl/>
              <w:jc w:val="center"/>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案件數</w:t>
            </w:r>
          </w:p>
        </w:tc>
        <w:tc>
          <w:tcPr>
            <w:tcW w:w="1632" w:type="dxa"/>
            <w:gridSpan w:val="2"/>
            <w:vAlign w:val="center"/>
            <w:hideMark/>
          </w:tcPr>
          <w:p w14:paraId="5F5822C7" w14:textId="77777777" w:rsidR="00B5027B" w:rsidRPr="00AC1EC1" w:rsidRDefault="00B5027B" w:rsidP="00AC1EC1">
            <w:pPr>
              <w:widowControl/>
              <w:jc w:val="center"/>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線路數</w:t>
            </w:r>
          </w:p>
        </w:tc>
        <w:tc>
          <w:tcPr>
            <w:tcW w:w="816" w:type="dxa"/>
            <w:vMerge w:val="restart"/>
            <w:vAlign w:val="center"/>
            <w:hideMark/>
          </w:tcPr>
          <w:p w14:paraId="533B0408" w14:textId="77777777" w:rsidR="00B5027B" w:rsidRPr="00AC1EC1" w:rsidRDefault="00B5027B" w:rsidP="00AC1EC1">
            <w:pPr>
              <w:widowControl/>
              <w:jc w:val="center"/>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案件數</w:t>
            </w:r>
          </w:p>
        </w:tc>
        <w:tc>
          <w:tcPr>
            <w:tcW w:w="1632" w:type="dxa"/>
            <w:gridSpan w:val="2"/>
            <w:vAlign w:val="center"/>
            <w:hideMark/>
          </w:tcPr>
          <w:p w14:paraId="1A169BA6" w14:textId="77777777" w:rsidR="00B5027B" w:rsidRPr="00AC1EC1" w:rsidRDefault="00B5027B" w:rsidP="00AC1EC1">
            <w:pPr>
              <w:widowControl/>
              <w:jc w:val="center"/>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線路數</w:t>
            </w:r>
          </w:p>
        </w:tc>
        <w:tc>
          <w:tcPr>
            <w:tcW w:w="816" w:type="dxa"/>
            <w:vMerge w:val="restart"/>
            <w:vAlign w:val="center"/>
            <w:hideMark/>
          </w:tcPr>
          <w:p w14:paraId="705DE2A1" w14:textId="77777777" w:rsidR="00B5027B" w:rsidRPr="00AC1EC1" w:rsidRDefault="00B5027B" w:rsidP="00AC1EC1">
            <w:pPr>
              <w:widowControl/>
              <w:jc w:val="center"/>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案件數</w:t>
            </w:r>
          </w:p>
        </w:tc>
        <w:tc>
          <w:tcPr>
            <w:tcW w:w="816" w:type="dxa"/>
            <w:vMerge w:val="restart"/>
            <w:vAlign w:val="center"/>
            <w:hideMark/>
          </w:tcPr>
          <w:p w14:paraId="5CCC2496" w14:textId="77777777" w:rsidR="00B5027B" w:rsidRPr="00AC1EC1" w:rsidRDefault="00B5027B" w:rsidP="00AC1EC1">
            <w:pPr>
              <w:widowControl/>
              <w:jc w:val="center"/>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線路數</w:t>
            </w:r>
          </w:p>
        </w:tc>
        <w:tc>
          <w:tcPr>
            <w:tcW w:w="716" w:type="dxa"/>
            <w:vMerge w:val="restart"/>
            <w:vAlign w:val="center"/>
            <w:hideMark/>
          </w:tcPr>
          <w:p w14:paraId="1EA47020" w14:textId="77777777" w:rsidR="00B5027B" w:rsidRPr="00AC1EC1" w:rsidRDefault="00B5027B" w:rsidP="00AC1EC1">
            <w:pPr>
              <w:widowControl/>
              <w:jc w:val="center"/>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案件數</w:t>
            </w:r>
          </w:p>
        </w:tc>
        <w:tc>
          <w:tcPr>
            <w:tcW w:w="816" w:type="dxa"/>
            <w:vMerge w:val="restart"/>
            <w:vAlign w:val="center"/>
            <w:hideMark/>
          </w:tcPr>
          <w:p w14:paraId="256E491A" w14:textId="77777777" w:rsidR="00B5027B" w:rsidRPr="00AC1EC1" w:rsidRDefault="00B5027B" w:rsidP="00AC1EC1">
            <w:pPr>
              <w:widowControl/>
              <w:jc w:val="center"/>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線路數</w:t>
            </w:r>
          </w:p>
        </w:tc>
        <w:tc>
          <w:tcPr>
            <w:tcW w:w="716" w:type="dxa"/>
            <w:vMerge w:val="restart"/>
            <w:vAlign w:val="center"/>
            <w:hideMark/>
          </w:tcPr>
          <w:p w14:paraId="12F73D3F" w14:textId="77777777" w:rsidR="00B5027B" w:rsidRPr="00AC1EC1" w:rsidRDefault="00B5027B" w:rsidP="00AC1EC1">
            <w:pPr>
              <w:widowControl/>
              <w:jc w:val="center"/>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案件數</w:t>
            </w:r>
          </w:p>
        </w:tc>
        <w:tc>
          <w:tcPr>
            <w:tcW w:w="1432" w:type="dxa"/>
            <w:gridSpan w:val="2"/>
            <w:vAlign w:val="center"/>
            <w:hideMark/>
          </w:tcPr>
          <w:p w14:paraId="31F54259" w14:textId="77777777" w:rsidR="00B5027B" w:rsidRPr="00AC1EC1" w:rsidRDefault="00B5027B" w:rsidP="00AC1EC1">
            <w:pPr>
              <w:widowControl/>
              <w:jc w:val="center"/>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線路數</w:t>
            </w:r>
          </w:p>
        </w:tc>
        <w:tc>
          <w:tcPr>
            <w:tcW w:w="716" w:type="dxa"/>
            <w:vMerge w:val="restart"/>
            <w:vAlign w:val="center"/>
            <w:hideMark/>
          </w:tcPr>
          <w:p w14:paraId="28FF2D78" w14:textId="77777777" w:rsidR="00B5027B" w:rsidRPr="00AC1EC1" w:rsidRDefault="00B5027B" w:rsidP="00AC1EC1">
            <w:pPr>
              <w:widowControl/>
              <w:jc w:val="center"/>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案件</w:t>
            </w:r>
          </w:p>
        </w:tc>
        <w:tc>
          <w:tcPr>
            <w:tcW w:w="716" w:type="dxa"/>
            <w:vMerge w:val="restart"/>
            <w:vAlign w:val="center"/>
            <w:hideMark/>
          </w:tcPr>
          <w:p w14:paraId="608025F7" w14:textId="77777777" w:rsidR="00B5027B" w:rsidRPr="00AC1EC1" w:rsidRDefault="00B5027B" w:rsidP="00AC1EC1">
            <w:pPr>
              <w:widowControl/>
              <w:jc w:val="center"/>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線路</w:t>
            </w:r>
          </w:p>
        </w:tc>
        <w:tc>
          <w:tcPr>
            <w:tcW w:w="416" w:type="dxa"/>
            <w:vMerge/>
            <w:vAlign w:val="center"/>
            <w:hideMark/>
          </w:tcPr>
          <w:p w14:paraId="2F3D589C" w14:textId="77777777" w:rsidR="00B5027B" w:rsidRPr="00AC1EC1" w:rsidRDefault="00B5027B" w:rsidP="00AC1EC1">
            <w:pPr>
              <w:widowControl/>
              <w:jc w:val="center"/>
              <w:rPr>
                <w:rFonts w:ascii="標楷體" w:eastAsia="標楷體" w:hAnsi="標楷體" w:cs="新細明體"/>
                <w:kern w:val="0"/>
                <w:sz w:val="20"/>
                <w:szCs w:val="20"/>
              </w:rPr>
            </w:pPr>
          </w:p>
        </w:tc>
        <w:tc>
          <w:tcPr>
            <w:tcW w:w="832" w:type="dxa"/>
            <w:gridSpan w:val="2"/>
            <w:vMerge/>
            <w:vAlign w:val="center"/>
            <w:hideMark/>
          </w:tcPr>
          <w:p w14:paraId="5F7D3761" w14:textId="77777777" w:rsidR="00B5027B" w:rsidRPr="00AC1EC1" w:rsidRDefault="00B5027B" w:rsidP="00AC1EC1">
            <w:pPr>
              <w:widowControl/>
              <w:jc w:val="center"/>
              <w:rPr>
                <w:rFonts w:ascii="標楷體" w:eastAsia="標楷體" w:hAnsi="標楷體" w:cs="新細明體"/>
                <w:kern w:val="0"/>
                <w:sz w:val="20"/>
                <w:szCs w:val="20"/>
              </w:rPr>
            </w:pPr>
          </w:p>
        </w:tc>
        <w:tc>
          <w:tcPr>
            <w:tcW w:w="816" w:type="dxa"/>
            <w:vMerge/>
            <w:tcBorders>
              <w:right w:val="nil"/>
            </w:tcBorders>
            <w:vAlign w:val="center"/>
            <w:hideMark/>
          </w:tcPr>
          <w:p w14:paraId="61C274DB" w14:textId="77777777" w:rsidR="00B5027B" w:rsidRPr="00AC1EC1" w:rsidRDefault="00B5027B" w:rsidP="00AC1EC1">
            <w:pPr>
              <w:widowControl/>
              <w:jc w:val="center"/>
              <w:rPr>
                <w:rFonts w:ascii="標楷體" w:eastAsia="標楷體" w:hAnsi="標楷體" w:cs="新細明體"/>
                <w:kern w:val="0"/>
                <w:sz w:val="20"/>
                <w:szCs w:val="20"/>
              </w:rPr>
            </w:pPr>
          </w:p>
        </w:tc>
      </w:tr>
      <w:tr w:rsidR="003C510E" w:rsidRPr="00AC1EC1" w14:paraId="64D501C9" w14:textId="77777777" w:rsidTr="00256B66">
        <w:trPr>
          <w:trHeight w:val="350"/>
        </w:trPr>
        <w:tc>
          <w:tcPr>
            <w:tcW w:w="783" w:type="dxa"/>
            <w:vMerge/>
            <w:tcBorders>
              <w:left w:val="nil"/>
            </w:tcBorders>
            <w:vAlign w:val="center"/>
            <w:hideMark/>
          </w:tcPr>
          <w:p w14:paraId="1F6EED57" w14:textId="77777777" w:rsidR="003C510E" w:rsidRPr="00AC1EC1" w:rsidRDefault="003C510E" w:rsidP="00AC1EC1">
            <w:pPr>
              <w:widowControl/>
              <w:jc w:val="center"/>
              <w:rPr>
                <w:rFonts w:ascii="標楷體" w:eastAsia="標楷體" w:hAnsi="標楷體" w:cs="新細明體"/>
                <w:kern w:val="0"/>
                <w:sz w:val="20"/>
                <w:szCs w:val="20"/>
              </w:rPr>
            </w:pPr>
          </w:p>
        </w:tc>
        <w:tc>
          <w:tcPr>
            <w:tcW w:w="1676" w:type="dxa"/>
            <w:vMerge/>
            <w:vAlign w:val="center"/>
            <w:hideMark/>
          </w:tcPr>
          <w:p w14:paraId="7D93EFB4" w14:textId="77777777" w:rsidR="003C510E" w:rsidRPr="00AC1EC1" w:rsidRDefault="003C510E" w:rsidP="00AC1EC1">
            <w:pPr>
              <w:widowControl/>
              <w:jc w:val="center"/>
              <w:rPr>
                <w:rFonts w:ascii="標楷體" w:eastAsia="標楷體" w:hAnsi="標楷體" w:cs="新細明體"/>
                <w:kern w:val="0"/>
                <w:sz w:val="20"/>
                <w:szCs w:val="20"/>
              </w:rPr>
            </w:pPr>
          </w:p>
        </w:tc>
        <w:tc>
          <w:tcPr>
            <w:tcW w:w="816" w:type="dxa"/>
            <w:vMerge/>
            <w:tcBorders>
              <w:bottom w:val="single" w:sz="4" w:space="0" w:color="auto"/>
            </w:tcBorders>
            <w:vAlign w:val="center"/>
            <w:hideMark/>
          </w:tcPr>
          <w:p w14:paraId="2F5FC913" w14:textId="77777777" w:rsidR="003C510E" w:rsidRPr="00AC1EC1" w:rsidRDefault="003C510E" w:rsidP="00AC1EC1">
            <w:pPr>
              <w:widowControl/>
              <w:jc w:val="center"/>
              <w:rPr>
                <w:rFonts w:ascii="標楷體" w:eastAsia="標楷體" w:hAnsi="標楷體" w:cs="新細明體"/>
                <w:kern w:val="0"/>
                <w:sz w:val="20"/>
                <w:szCs w:val="20"/>
              </w:rPr>
            </w:pPr>
          </w:p>
        </w:tc>
        <w:tc>
          <w:tcPr>
            <w:tcW w:w="816" w:type="dxa"/>
            <w:tcBorders>
              <w:bottom w:val="single" w:sz="4" w:space="0" w:color="auto"/>
            </w:tcBorders>
            <w:vAlign w:val="center"/>
            <w:hideMark/>
          </w:tcPr>
          <w:p w14:paraId="08B19AF9" w14:textId="77777777" w:rsidR="003C510E" w:rsidRPr="00AC1EC1" w:rsidRDefault="003C510E" w:rsidP="00AC1EC1">
            <w:pPr>
              <w:widowControl/>
              <w:jc w:val="center"/>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准</w:t>
            </w:r>
          </w:p>
        </w:tc>
        <w:tc>
          <w:tcPr>
            <w:tcW w:w="816" w:type="dxa"/>
            <w:tcBorders>
              <w:bottom w:val="single" w:sz="4" w:space="0" w:color="auto"/>
            </w:tcBorders>
            <w:vAlign w:val="center"/>
            <w:hideMark/>
          </w:tcPr>
          <w:p w14:paraId="2092F75C" w14:textId="77777777" w:rsidR="003C510E" w:rsidRPr="00AC1EC1" w:rsidRDefault="003C510E" w:rsidP="00AC1EC1">
            <w:pPr>
              <w:widowControl/>
              <w:jc w:val="center"/>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駁</w:t>
            </w:r>
          </w:p>
        </w:tc>
        <w:tc>
          <w:tcPr>
            <w:tcW w:w="816" w:type="dxa"/>
            <w:vMerge/>
            <w:tcBorders>
              <w:bottom w:val="single" w:sz="4" w:space="0" w:color="auto"/>
            </w:tcBorders>
            <w:vAlign w:val="center"/>
            <w:hideMark/>
          </w:tcPr>
          <w:p w14:paraId="4128410A" w14:textId="77777777" w:rsidR="003C510E" w:rsidRPr="00AC1EC1" w:rsidRDefault="003C510E" w:rsidP="00AC1EC1">
            <w:pPr>
              <w:widowControl/>
              <w:jc w:val="center"/>
              <w:rPr>
                <w:rFonts w:ascii="標楷體" w:eastAsia="標楷體" w:hAnsi="標楷體" w:cs="新細明體"/>
                <w:kern w:val="0"/>
                <w:sz w:val="20"/>
                <w:szCs w:val="20"/>
              </w:rPr>
            </w:pPr>
          </w:p>
        </w:tc>
        <w:tc>
          <w:tcPr>
            <w:tcW w:w="816" w:type="dxa"/>
            <w:tcBorders>
              <w:bottom w:val="single" w:sz="4" w:space="0" w:color="auto"/>
            </w:tcBorders>
            <w:vAlign w:val="center"/>
            <w:hideMark/>
          </w:tcPr>
          <w:p w14:paraId="4053F473" w14:textId="77777777" w:rsidR="003C510E" w:rsidRPr="00AC1EC1" w:rsidRDefault="003C510E" w:rsidP="00AC1EC1">
            <w:pPr>
              <w:widowControl/>
              <w:jc w:val="center"/>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准</w:t>
            </w:r>
          </w:p>
        </w:tc>
        <w:tc>
          <w:tcPr>
            <w:tcW w:w="816" w:type="dxa"/>
            <w:tcBorders>
              <w:bottom w:val="single" w:sz="4" w:space="0" w:color="auto"/>
            </w:tcBorders>
            <w:vAlign w:val="center"/>
            <w:hideMark/>
          </w:tcPr>
          <w:p w14:paraId="6FD5B51E" w14:textId="77777777" w:rsidR="003C510E" w:rsidRPr="00AC1EC1" w:rsidRDefault="003C510E" w:rsidP="00AC1EC1">
            <w:pPr>
              <w:widowControl/>
              <w:jc w:val="center"/>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駁</w:t>
            </w:r>
          </w:p>
        </w:tc>
        <w:tc>
          <w:tcPr>
            <w:tcW w:w="816" w:type="dxa"/>
            <w:vMerge/>
            <w:tcBorders>
              <w:bottom w:val="single" w:sz="4" w:space="0" w:color="auto"/>
            </w:tcBorders>
            <w:vAlign w:val="center"/>
            <w:hideMark/>
          </w:tcPr>
          <w:p w14:paraId="74923BD4" w14:textId="77777777" w:rsidR="003C510E" w:rsidRPr="00AC1EC1" w:rsidRDefault="003C510E" w:rsidP="00AC1EC1">
            <w:pPr>
              <w:widowControl/>
              <w:jc w:val="center"/>
              <w:rPr>
                <w:rFonts w:ascii="標楷體" w:eastAsia="標楷體" w:hAnsi="標楷體" w:cs="新細明體"/>
                <w:kern w:val="0"/>
                <w:sz w:val="20"/>
                <w:szCs w:val="20"/>
              </w:rPr>
            </w:pPr>
          </w:p>
        </w:tc>
        <w:tc>
          <w:tcPr>
            <w:tcW w:w="816" w:type="dxa"/>
            <w:vMerge/>
            <w:tcBorders>
              <w:bottom w:val="single" w:sz="4" w:space="0" w:color="auto"/>
            </w:tcBorders>
            <w:vAlign w:val="center"/>
            <w:hideMark/>
          </w:tcPr>
          <w:p w14:paraId="290E1EA4" w14:textId="77777777" w:rsidR="003C510E" w:rsidRPr="00AC1EC1" w:rsidRDefault="003C510E" w:rsidP="00AC1EC1">
            <w:pPr>
              <w:widowControl/>
              <w:jc w:val="center"/>
              <w:rPr>
                <w:rFonts w:ascii="標楷體" w:eastAsia="標楷體" w:hAnsi="標楷體" w:cs="新細明體"/>
                <w:kern w:val="0"/>
                <w:sz w:val="20"/>
                <w:szCs w:val="20"/>
              </w:rPr>
            </w:pPr>
          </w:p>
        </w:tc>
        <w:tc>
          <w:tcPr>
            <w:tcW w:w="716" w:type="dxa"/>
            <w:vMerge/>
            <w:tcBorders>
              <w:bottom w:val="single" w:sz="4" w:space="0" w:color="auto"/>
            </w:tcBorders>
            <w:vAlign w:val="center"/>
            <w:hideMark/>
          </w:tcPr>
          <w:p w14:paraId="1DBA3F57" w14:textId="77777777" w:rsidR="003C510E" w:rsidRPr="00AC1EC1" w:rsidRDefault="003C510E" w:rsidP="00AC1EC1">
            <w:pPr>
              <w:widowControl/>
              <w:jc w:val="center"/>
              <w:rPr>
                <w:rFonts w:ascii="標楷體" w:eastAsia="標楷體" w:hAnsi="標楷體" w:cs="新細明體"/>
                <w:kern w:val="0"/>
                <w:sz w:val="20"/>
                <w:szCs w:val="20"/>
              </w:rPr>
            </w:pPr>
          </w:p>
        </w:tc>
        <w:tc>
          <w:tcPr>
            <w:tcW w:w="816" w:type="dxa"/>
            <w:vMerge/>
            <w:tcBorders>
              <w:bottom w:val="single" w:sz="4" w:space="0" w:color="auto"/>
            </w:tcBorders>
            <w:vAlign w:val="center"/>
            <w:hideMark/>
          </w:tcPr>
          <w:p w14:paraId="0D1CA435" w14:textId="77777777" w:rsidR="003C510E" w:rsidRPr="00AC1EC1" w:rsidRDefault="003C510E" w:rsidP="00AC1EC1">
            <w:pPr>
              <w:widowControl/>
              <w:jc w:val="center"/>
              <w:rPr>
                <w:rFonts w:ascii="標楷體" w:eastAsia="標楷體" w:hAnsi="標楷體" w:cs="新細明體"/>
                <w:kern w:val="0"/>
                <w:sz w:val="20"/>
                <w:szCs w:val="20"/>
              </w:rPr>
            </w:pPr>
          </w:p>
        </w:tc>
        <w:tc>
          <w:tcPr>
            <w:tcW w:w="716" w:type="dxa"/>
            <w:vMerge/>
            <w:tcBorders>
              <w:bottom w:val="single" w:sz="4" w:space="0" w:color="auto"/>
            </w:tcBorders>
            <w:vAlign w:val="center"/>
            <w:hideMark/>
          </w:tcPr>
          <w:p w14:paraId="1ED43031" w14:textId="77777777" w:rsidR="003C510E" w:rsidRPr="00AC1EC1" w:rsidRDefault="003C510E" w:rsidP="00AC1EC1">
            <w:pPr>
              <w:widowControl/>
              <w:jc w:val="center"/>
              <w:rPr>
                <w:rFonts w:ascii="標楷體" w:eastAsia="標楷體" w:hAnsi="標楷體" w:cs="新細明體"/>
                <w:kern w:val="0"/>
                <w:sz w:val="20"/>
                <w:szCs w:val="20"/>
              </w:rPr>
            </w:pPr>
          </w:p>
        </w:tc>
        <w:tc>
          <w:tcPr>
            <w:tcW w:w="716" w:type="dxa"/>
            <w:tcBorders>
              <w:bottom w:val="single" w:sz="4" w:space="0" w:color="auto"/>
            </w:tcBorders>
            <w:vAlign w:val="center"/>
            <w:hideMark/>
          </w:tcPr>
          <w:p w14:paraId="4D497E59" w14:textId="77777777" w:rsidR="003C510E" w:rsidRPr="00AC1EC1" w:rsidRDefault="003C510E" w:rsidP="00AC1EC1">
            <w:pPr>
              <w:widowControl/>
              <w:jc w:val="center"/>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准</w:t>
            </w:r>
          </w:p>
        </w:tc>
        <w:tc>
          <w:tcPr>
            <w:tcW w:w="716" w:type="dxa"/>
            <w:tcBorders>
              <w:bottom w:val="single" w:sz="4" w:space="0" w:color="auto"/>
            </w:tcBorders>
            <w:vAlign w:val="center"/>
            <w:hideMark/>
          </w:tcPr>
          <w:p w14:paraId="1780FF2A" w14:textId="77777777" w:rsidR="003C510E" w:rsidRPr="00AC1EC1" w:rsidRDefault="003C510E" w:rsidP="00AC1EC1">
            <w:pPr>
              <w:widowControl/>
              <w:jc w:val="center"/>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駁</w:t>
            </w:r>
          </w:p>
        </w:tc>
        <w:tc>
          <w:tcPr>
            <w:tcW w:w="716" w:type="dxa"/>
            <w:vMerge/>
            <w:tcBorders>
              <w:bottom w:val="single" w:sz="4" w:space="0" w:color="auto"/>
            </w:tcBorders>
            <w:vAlign w:val="center"/>
            <w:hideMark/>
          </w:tcPr>
          <w:p w14:paraId="4AC9B823" w14:textId="77777777" w:rsidR="003C510E" w:rsidRPr="00AC1EC1" w:rsidRDefault="003C510E" w:rsidP="00AC1EC1">
            <w:pPr>
              <w:widowControl/>
              <w:jc w:val="center"/>
              <w:rPr>
                <w:rFonts w:ascii="標楷體" w:eastAsia="標楷體" w:hAnsi="標楷體" w:cs="新細明體"/>
                <w:kern w:val="0"/>
                <w:sz w:val="20"/>
                <w:szCs w:val="20"/>
              </w:rPr>
            </w:pPr>
          </w:p>
        </w:tc>
        <w:tc>
          <w:tcPr>
            <w:tcW w:w="716" w:type="dxa"/>
            <w:vMerge/>
            <w:tcBorders>
              <w:bottom w:val="single" w:sz="4" w:space="0" w:color="auto"/>
            </w:tcBorders>
            <w:vAlign w:val="center"/>
            <w:hideMark/>
          </w:tcPr>
          <w:p w14:paraId="37A9F44D" w14:textId="77777777" w:rsidR="003C510E" w:rsidRPr="00AC1EC1" w:rsidRDefault="003C510E" w:rsidP="00AC1EC1">
            <w:pPr>
              <w:widowControl/>
              <w:jc w:val="center"/>
              <w:rPr>
                <w:rFonts w:ascii="標楷體" w:eastAsia="標楷體" w:hAnsi="標楷體" w:cs="新細明體"/>
                <w:kern w:val="0"/>
                <w:sz w:val="20"/>
                <w:szCs w:val="20"/>
              </w:rPr>
            </w:pPr>
          </w:p>
        </w:tc>
        <w:tc>
          <w:tcPr>
            <w:tcW w:w="416" w:type="dxa"/>
            <w:vMerge/>
            <w:tcBorders>
              <w:bottom w:val="single" w:sz="4" w:space="0" w:color="auto"/>
            </w:tcBorders>
            <w:vAlign w:val="center"/>
            <w:hideMark/>
          </w:tcPr>
          <w:p w14:paraId="0E0E02CB" w14:textId="77777777" w:rsidR="003C510E" w:rsidRPr="00AC1EC1" w:rsidRDefault="003C510E" w:rsidP="00AC1EC1">
            <w:pPr>
              <w:widowControl/>
              <w:jc w:val="center"/>
              <w:rPr>
                <w:rFonts w:ascii="標楷體" w:eastAsia="標楷體" w:hAnsi="標楷體" w:cs="新細明體"/>
                <w:kern w:val="0"/>
                <w:sz w:val="20"/>
                <w:szCs w:val="20"/>
              </w:rPr>
            </w:pPr>
          </w:p>
        </w:tc>
        <w:tc>
          <w:tcPr>
            <w:tcW w:w="416" w:type="dxa"/>
            <w:tcBorders>
              <w:bottom w:val="single" w:sz="4" w:space="0" w:color="auto"/>
            </w:tcBorders>
            <w:vAlign w:val="center"/>
            <w:hideMark/>
          </w:tcPr>
          <w:p w14:paraId="4A8DF0E6" w14:textId="77777777" w:rsidR="003C510E" w:rsidRPr="00AC1EC1" w:rsidRDefault="003C510E" w:rsidP="00AC1EC1">
            <w:pPr>
              <w:widowControl/>
              <w:jc w:val="center"/>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准</w:t>
            </w:r>
          </w:p>
        </w:tc>
        <w:tc>
          <w:tcPr>
            <w:tcW w:w="416" w:type="dxa"/>
            <w:tcBorders>
              <w:bottom w:val="single" w:sz="4" w:space="0" w:color="auto"/>
            </w:tcBorders>
            <w:vAlign w:val="center"/>
            <w:hideMark/>
          </w:tcPr>
          <w:p w14:paraId="425F8883" w14:textId="77777777" w:rsidR="003C510E" w:rsidRPr="00AC1EC1" w:rsidRDefault="003C510E" w:rsidP="00AC1EC1">
            <w:pPr>
              <w:widowControl/>
              <w:jc w:val="center"/>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駁</w:t>
            </w:r>
          </w:p>
        </w:tc>
        <w:tc>
          <w:tcPr>
            <w:tcW w:w="816" w:type="dxa"/>
            <w:tcBorders>
              <w:bottom w:val="single" w:sz="4" w:space="0" w:color="auto"/>
              <w:right w:val="nil"/>
            </w:tcBorders>
            <w:vAlign w:val="center"/>
            <w:hideMark/>
          </w:tcPr>
          <w:p w14:paraId="6604E513" w14:textId="77777777" w:rsidR="003C510E" w:rsidRPr="00AC1EC1" w:rsidRDefault="003C510E" w:rsidP="00AC1EC1">
            <w:pPr>
              <w:widowControl/>
              <w:jc w:val="center"/>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線路</w:t>
            </w:r>
          </w:p>
        </w:tc>
      </w:tr>
      <w:tr w:rsidR="00B5027B" w:rsidRPr="00AC1EC1" w14:paraId="28AC854F" w14:textId="77777777" w:rsidTr="00256B66">
        <w:trPr>
          <w:trHeight w:val="345"/>
        </w:trPr>
        <w:tc>
          <w:tcPr>
            <w:tcW w:w="783" w:type="dxa"/>
            <w:vMerge w:val="restart"/>
            <w:tcBorders>
              <w:left w:val="nil"/>
            </w:tcBorders>
            <w:vAlign w:val="center"/>
            <w:hideMark/>
          </w:tcPr>
          <w:p w14:paraId="5AB26DD6" w14:textId="2BED83E6" w:rsidR="00B5027B" w:rsidRPr="00AC1EC1" w:rsidRDefault="00B5027B" w:rsidP="00AC1EC1">
            <w:pPr>
              <w:jc w:val="center"/>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2012</w:t>
            </w:r>
          </w:p>
        </w:tc>
        <w:tc>
          <w:tcPr>
            <w:tcW w:w="1676" w:type="dxa"/>
            <w:vAlign w:val="center"/>
            <w:hideMark/>
          </w:tcPr>
          <w:p w14:paraId="0A2C8137" w14:textId="77777777" w:rsidR="00B5027B" w:rsidRPr="00AC1EC1" w:rsidRDefault="00B5027B" w:rsidP="00256B66">
            <w:pPr>
              <w:widowControl/>
              <w:ind w:leftChars="-45" w:left="-108" w:rightChars="-25" w:right="-60"/>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毒品危害防制條例</w:t>
            </w:r>
          </w:p>
        </w:tc>
        <w:tc>
          <w:tcPr>
            <w:tcW w:w="816" w:type="dxa"/>
            <w:tcBorders>
              <w:top w:val="nil"/>
              <w:bottom w:val="nil"/>
              <w:right w:val="nil"/>
            </w:tcBorders>
            <w:noWrap/>
            <w:vAlign w:val="center"/>
            <w:hideMark/>
          </w:tcPr>
          <w:p w14:paraId="6865BF9E"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9,767</w:t>
            </w:r>
          </w:p>
        </w:tc>
        <w:tc>
          <w:tcPr>
            <w:tcW w:w="816" w:type="dxa"/>
            <w:tcBorders>
              <w:top w:val="nil"/>
              <w:left w:val="nil"/>
              <w:bottom w:val="nil"/>
              <w:right w:val="nil"/>
            </w:tcBorders>
            <w:noWrap/>
            <w:vAlign w:val="center"/>
            <w:hideMark/>
          </w:tcPr>
          <w:p w14:paraId="227509C9"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26,026</w:t>
            </w:r>
          </w:p>
        </w:tc>
        <w:tc>
          <w:tcPr>
            <w:tcW w:w="816" w:type="dxa"/>
            <w:tcBorders>
              <w:top w:val="nil"/>
              <w:left w:val="nil"/>
              <w:bottom w:val="nil"/>
              <w:right w:val="nil"/>
            </w:tcBorders>
            <w:noWrap/>
            <w:vAlign w:val="center"/>
            <w:hideMark/>
          </w:tcPr>
          <w:p w14:paraId="7F052162"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6,655</w:t>
            </w:r>
          </w:p>
        </w:tc>
        <w:tc>
          <w:tcPr>
            <w:tcW w:w="816" w:type="dxa"/>
            <w:tcBorders>
              <w:top w:val="nil"/>
              <w:left w:val="nil"/>
              <w:bottom w:val="nil"/>
              <w:right w:val="nil"/>
            </w:tcBorders>
            <w:noWrap/>
            <w:vAlign w:val="center"/>
            <w:hideMark/>
          </w:tcPr>
          <w:p w14:paraId="02DEA3BE"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9,765</w:t>
            </w:r>
          </w:p>
        </w:tc>
        <w:tc>
          <w:tcPr>
            <w:tcW w:w="816" w:type="dxa"/>
            <w:tcBorders>
              <w:top w:val="nil"/>
              <w:left w:val="nil"/>
              <w:bottom w:val="nil"/>
              <w:right w:val="nil"/>
            </w:tcBorders>
            <w:noWrap/>
            <w:vAlign w:val="center"/>
            <w:hideMark/>
          </w:tcPr>
          <w:p w14:paraId="323C5C4F"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26,009</w:t>
            </w:r>
          </w:p>
        </w:tc>
        <w:tc>
          <w:tcPr>
            <w:tcW w:w="816" w:type="dxa"/>
            <w:tcBorders>
              <w:top w:val="nil"/>
              <w:left w:val="nil"/>
              <w:bottom w:val="nil"/>
              <w:right w:val="nil"/>
            </w:tcBorders>
            <w:noWrap/>
            <w:vAlign w:val="center"/>
            <w:hideMark/>
          </w:tcPr>
          <w:p w14:paraId="50AE0397"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6,655</w:t>
            </w:r>
          </w:p>
        </w:tc>
        <w:tc>
          <w:tcPr>
            <w:tcW w:w="816" w:type="dxa"/>
            <w:tcBorders>
              <w:top w:val="nil"/>
              <w:left w:val="nil"/>
              <w:bottom w:val="nil"/>
              <w:right w:val="nil"/>
            </w:tcBorders>
            <w:noWrap/>
            <w:vAlign w:val="center"/>
            <w:hideMark/>
          </w:tcPr>
          <w:p w14:paraId="3ECC8DE0"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7,019</w:t>
            </w:r>
          </w:p>
        </w:tc>
        <w:tc>
          <w:tcPr>
            <w:tcW w:w="816" w:type="dxa"/>
            <w:tcBorders>
              <w:top w:val="nil"/>
              <w:left w:val="nil"/>
              <w:bottom w:val="nil"/>
              <w:right w:val="nil"/>
            </w:tcBorders>
            <w:noWrap/>
            <w:vAlign w:val="center"/>
            <w:hideMark/>
          </w:tcPr>
          <w:p w14:paraId="486B91EE"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21,900</w:t>
            </w:r>
          </w:p>
        </w:tc>
        <w:tc>
          <w:tcPr>
            <w:tcW w:w="716" w:type="dxa"/>
            <w:tcBorders>
              <w:top w:val="nil"/>
              <w:left w:val="nil"/>
              <w:bottom w:val="nil"/>
              <w:right w:val="nil"/>
            </w:tcBorders>
            <w:noWrap/>
            <w:vAlign w:val="center"/>
            <w:hideMark/>
          </w:tcPr>
          <w:p w14:paraId="61CA4335"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1,537</w:t>
            </w:r>
          </w:p>
        </w:tc>
        <w:tc>
          <w:tcPr>
            <w:tcW w:w="816" w:type="dxa"/>
            <w:tcBorders>
              <w:top w:val="nil"/>
              <w:left w:val="nil"/>
              <w:bottom w:val="nil"/>
              <w:right w:val="nil"/>
            </w:tcBorders>
            <w:noWrap/>
            <w:vAlign w:val="center"/>
            <w:hideMark/>
          </w:tcPr>
          <w:p w14:paraId="278129BD"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3,994</w:t>
            </w:r>
          </w:p>
        </w:tc>
        <w:tc>
          <w:tcPr>
            <w:tcW w:w="716" w:type="dxa"/>
            <w:tcBorders>
              <w:top w:val="nil"/>
              <w:left w:val="nil"/>
              <w:bottom w:val="nil"/>
              <w:right w:val="nil"/>
            </w:tcBorders>
            <w:noWrap/>
            <w:vAlign w:val="center"/>
            <w:hideMark/>
          </w:tcPr>
          <w:p w14:paraId="212AF734"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1,209</w:t>
            </w:r>
          </w:p>
        </w:tc>
        <w:tc>
          <w:tcPr>
            <w:tcW w:w="716" w:type="dxa"/>
            <w:tcBorders>
              <w:top w:val="nil"/>
              <w:left w:val="nil"/>
              <w:bottom w:val="nil"/>
              <w:right w:val="nil"/>
            </w:tcBorders>
            <w:noWrap/>
            <w:vAlign w:val="center"/>
            <w:hideMark/>
          </w:tcPr>
          <w:p w14:paraId="085A3A92"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4,109</w:t>
            </w:r>
          </w:p>
        </w:tc>
        <w:tc>
          <w:tcPr>
            <w:tcW w:w="716" w:type="dxa"/>
            <w:tcBorders>
              <w:top w:val="nil"/>
              <w:left w:val="nil"/>
              <w:bottom w:val="nil"/>
              <w:right w:val="nil"/>
            </w:tcBorders>
            <w:noWrap/>
            <w:vAlign w:val="center"/>
            <w:hideMark/>
          </w:tcPr>
          <w:p w14:paraId="08859AC1"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2,661</w:t>
            </w:r>
          </w:p>
        </w:tc>
        <w:tc>
          <w:tcPr>
            <w:tcW w:w="716" w:type="dxa"/>
            <w:tcBorders>
              <w:top w:val="nil"/>
              <w:left w:val="nil"/>
              <w:bottom w:val="nil"/>
              <w:right w:val="nil"/>
            </w:tcBorders>
            <w:noWrap/>
            <w:vAlign w:val="center"/>
            <w:hideMark/>
          </w:tcPr>
          <w:p w14:paraId="088E9BEF"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78.07</w:t>
            </w:r>
          </w:p>
        </w:tc>
        <w:tc>
          <w:tcPr>
            <w:tcW w:w="716" w:type="dxa"/>
            <w:tcBorders>
              <w:top w:val="nil"/>
              <w:left w:val="nil"/>
              <w:bottom w:val="nil"/>
              <w:right w:val="nil"/>
            </w:tcBorders>
            <w:noWrap/>
            <w:vAlign w:val="center"/>
            <w:hideMark/>
          </w:tcPr>
          <w:p w14:paraId="6200CDAE"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79.63</w:t>
            </w:r>
          </w:p>
        </w:tc>
        <w:tc>
          <w:tcPr>
            <w:tcW w:w="416" w:type="dxa"/>
            <w:tcBorders>
              <w:top w:val="nil"/>
              <w:left w:val="nil"/>
              <w:bottom w:val="nil"/>
              <w:right w:val="nil"/>
            </w:tcBorders>
            <w:noWrap/>
            <w:vAlign w:val="center"/>
            <w:hideMark/>
          </w:tcPr>
          <w:p w14:paraId="53DF6C58"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2</w:t>
            </w:r>
          </w:p>
        </w:tc>
        <w:tc>
          <w:tcPr>
            <w:tcW w:w="416" w:type="dxa"/>
            <w:tcBorders>
              <w:top w:val="nil"/>
              <w:left w:val="nil"/>
              <w:bottom w:val="nil"/>
              <w:right w:val="nil"/>
            </w:tcBorders>
            <w:noWrap/>
            <w:vAlign w:val="center"/>
            <w:hideMark/>
          </w:tcPr>
          <w:p w14:paraId="3D4C4788"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416" w:type="dxa"/>
            <w:tcBorders>
              <w:top w:val="nil"/>
              <w:left w:val="nil"/>
              <w:bottom w:val="nil"/>
              <w:right w:val="nil"/>
            </w:tcBorders>
            <w:noWrap/>
            <w:vAlign w:val="center"/>
            <w:hideMark/>
          </w:tcPr>
          <w:p w14:paraId="326104E6"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816" w:type="dxa"/>
            <w:tcBorders>
              <w:top w:val="nil"/>
              <w:left w:val="nil"/>
              <w:bottom w:val="nil"/>
              <w:right w:val="nil"/>
            </w:tcBorders>
            <w:noWrap/>
            <w:vAlign w:val="center"/>
            <w:hideMark/>
          </w:tcPr>
          <w:p w14:paraId="4F05B2E3"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100</w:t>
            </w:r>
          </w:p>
        </w:tc>
      </w:tr>
      <w:tr w:rsidR="00B5027B" w:rsidRPr="00AC1EC1" w14:paraId="47EC7EFB" w14:textId="77777777" w:rsidTr="00256B66">
        <w:trPr>
          <w:trHeight w:val="345"/>
        </w:trPr>
        <w:tc>
          <w:tcPr>
            <w:tcW w:w="783" w:type="dxa"/>
            <w:vMerge/>
            <w:tcBorders>
              <w:left w:val="nil"/>
            </w:tcBorders>
            <w:vAlign w:val="center"/>
            <w:hideMark/>
          </w:tcPr>
          <w:p w14:paraId="7D82EF2D" w14:textId="77777777" w:rsidR="00B5027B" w:rsidRPr="00AC1EC1" w:rsidRDefault="00B5027B" w:rsidP="00AC1EC1">
            <w:pPr>
              <w:widowControl/>
              <w:jc w:val="center"/>
              <w:rPr>
                <w:rFonts w:ascii="標楷體" w:eastAsia="標楷體" w:hAnsi="標楷體" w:cs="新細明體"/>
                <w:kern w:val="0"/>
                <w:sz w:val="20"/>
                <w:szCs w:val="20"/>
              </w:rPr>
            </w:pPr>
          </w:p>
        </w:tc>
        <w:tc>
          <w:tcPr>
            <w:tcW w:w="1676" w:type="dxa"/>
            <w:vAlign w:val="center"/>
            <w:hideMark/>
          </w:tcPr>
          <w:p w14:paraId="231E9C7E" w14:textId="77777777" w:rsidR="00B5027B" w:rsidRPr="00AC1EC1" w:rsidRDefault="00B5027B" w:rsidP="000C6795">
            <w:pPr>
              <w:widowControl/>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詐欺</w:t>
            </w:r>
          </w:p>
        </w:tc>
        <w:tc>
          <w:tcPr>
            <w:tcW w:w="816" w:type="dxa"/>
            <w:tcBorders>
              <w:top w:val="nil"/>
              <w:bottom w:val="nil"/>
              <w:right w:val="nil"/>
            </w:tcBorders>
            <w:noWrap/>
            <w:vAlign w:val="center"/>
            <w:hideMark/>
          </w:tcPr>
          <w:p w14:paraId="68664D16"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1,529</w:t>
            </w:r>
          </w:p>
        </w:tc>
        <w:tc>
          <w:tcPr>
            <w:tcW w:w="816" w:type="dxa"/>
            <w:tcBorders>
              <w:top w:val="nil"/>
              <w:left w:val="nil"/>
              <w:bottom w:val="nil"/>
              <w:right w:val="nil"/>
            </w:tcBorders>
            <w:noWrap/>
            <w:vAlign w:val="center"/>
            <w:hideMark/>
          </w:tcPr>
          <w:p w14:paraId="37A8317D"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6,643</w:t>
            </w:r>
          </w:p>
        </w:tc>
        <w:tc>
          <w:tcPr>
            <w:tcW w:w="816" w:type="dxa"/>
            <w:tcBorders>
              <w:top w:val="nil"/>
              <w:left w:val="nil"/>
              <w:bottom w:val="nil"/>
              <w:right w:val="nil"/>
            </w:tcBorders>
            <w:noWrap/>
            <w:vAlign w:val="center"/>
            <w:hideMark/>
          </w:tcPr>
          <w:p w14:paraId="4A7F62D9"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2,152</w:t>
            </w:r>
          </w:p>
        </w:tc>
        <w:tc>
          <w:tcPr>
            <w:tcW w:w="816" w:type="dxa"/>
            <w:tcBorders>
              <w:top w:val="nil"/>
              <w:left w:val="nil"/>
              <w:bottom w:val="nil"/>
              <w:right w:val="nil"/>
            </w:tcBorders>
            <w:noWrap/>
            <w:vAlign w:val="center"/>
            <w:hideMark/>
          </w:tcPr>
          <w:p w14:paraId="140001E4"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1,529</w:t>
            </w:r>
          </w:p>
        </w:tc>
        <w:tc>
          <w:tcPr>
            <w:tcW w:w="816" w:type="dxa"/>
            <w:tcBorders>
              <w:top w:val="nil"/>
              <w:left w:val="nil"/>
              <w:bottom w:val="nil"/>
              <w:right w:val="nil"/>
            </w:tcBorders>
            <w:noWrap/>
            <w:vAlign w:val="center"/>
            <w:hideMark/>
          </w:tcPr>
          <w:p w14:paraId="5F55403F"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6,643</w:t>
            </w:r>
          </w:p>
        </w:tc>
        <w:tc>
          <w:tcPr>
            <w:tcW w:w="816" w:type="dxa"/>
            <w:tcBorders>
              <w:top w:val="nil"/>
              <w:left w:val="nil"/>
              <w:bottom w:val="nil"/>
              <w:right w:val="nil"/>
            </w:tcBorders>
            <w:noWrap/>
            <w:vAlign w:val="center"/>
            <w:hideMark/>
          </w:tcPr>
          <w:p w14:paraId="648EA878"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2,152</w:t>
            </w:r>
          </w:p>
        </w:tc>
        <w:tc>
          <w:tcPr>
            <w:tcW w:w="816" w:type="dxa"/>
            <w:tcBorders>
              <w:top w:val="nil"/>
              <w:left w:val="nil"/>
              <w:bottom w:val="nil"/>
              <w:right w:val="nil"/>
            </w:tcBorders>
            <w:noWrap/>
            <w:vAlign w:val="center"/>
            <w:hideMark/>
          </w:tcPr>
          <w:p w14:paraId="4FE1FFE6"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1,006</w:t>
            </w:r>
          </w:p>
        </w:tc>
        <w:tc>
          <w:tcPr>
            <w:tcW w:w="816" w:type="dxa"/>
            <w:tcBorders>
              <w:top w:val="nil"/>
              <w:left w:val="nil"/>
              <w:bottom w:val="nil"/>
              <w:right w:val="nil"/>
            </w:tcBorders>
            <w:noWrap/>
            <w:vAlign w:val="center"/>
            <w:hideMark/>
          </w:tcPr>
          <w:p w14:paraId="2C230182"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5,072</w:t>
            </w:r>
          </w:p>
        </w:tc>
        <w:tc>
          <w:tcPr>
            <w:tcW w:w="716" w:type="dxa"/>
            <w:tcBorders>
              <w:top w:val="nil"/>
              <w:left w:val="nil"/>
              <w:bottom w:val="nil"/>
              <w:right w:val="nil"/>
            </w:tcBorders>
            <w:noWrap/>
            <w:vAlign w:val="center"/>
            <w:hideMark/>
          </w:tcPr>
          <w:p w14:paraId="55FDA1BB"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245</w:t>
            </w:r>
          </w:p>
        </w:tc>
        <w:tc>
          <w:tcPr>
            <w:tcW w:w="816" w:type="dxa"/>
            <w:tcBorders>
              <w:top w:val="nil"/>
              <w:left w:val="nil"/>
              <w:bottom w:val="nil"/>
              <w:right w:val="nil"/>
            </w:tcBorders>
            <w:noWrap/>
            <w:vAlign w:val="center"/>
            <w:hideMark/>
          </w:tcPr>
          <w:p w14:paraId="7E32640A"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1,269</w:t>
            </w:r>
          </w:p>
        </w:tc>
        <w:tc>
          <w:tcPr>
            <w:tcW w:w="716" w:type="dxa"/>
            <w:tcBorders>
              <w:top w:val="nil"/>
              <w:left w:val="nil"/>
              <w:bottom w:val="nil"/>
              <w:right w:val="nil"/>
            </w:tcBorders>
            <w:noWrap/>
            <w:vAlign w:val="center"/>
            <w:hideMark/>
          </w:tcPr>
          <w:p w14:paraId="6E34BD0E"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278</w:t>
            </w:r>
          </w:p>
        </w:tc>
        <w:tc>
          <w:tcPr>
            <w:tcW w:w="716" w:type="dxa"/>
            <w:tcBorders>
              <w:top w:val="nil"/>
              <w:left w:val="nil"/>
              <w:bottom w:val="nil"/>
              <w:right w:val="nil"/>
            </w:tcBorders>
            <w:noWrap/>
            <w:vAlign w:val="center"/>
            <w:hideMark/>
          </w:tcPr>
          <w:p w14:paraId="7845B1CD"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1,571</w:t>
            </w:r>
          </w:p>
        </w:tc>
        <w:tc>
          <w:tcPr>
            <w:tcW w:w="716" w:type="dxa"/>
            <w:tcBorders>
              <w:top w:val="nil"/>
              <w:left w:val="nil"/>
              <w:bottom w:val="nil"/>
              <w:right w:val="nil"/>
            </w:tcBorders>
            <w:noWrap/>
            <w:vAlign w:val="center"/>
            <w:hideMark/>
          </w:tcPr>
          <w:p w14:paraId="24C2FF15"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883</w:t>
            </w:r>
          </w:p>
        </w:tc>
        <w:tc>
          <w:tcPr>
            <w:tcW w:w="716" w:type="dxa"/>
            <w:tcBorders>
              <w:top w:val="nil"/>
              <w:left w:val="nil"/>
              <w:bottom w:val="nil"/>
              <w:right w:val="nil"/>
            </w:tcBorders>
            <w:noWrap/>
            <w:vAlign w:val="center"/>
            <w:hideMark/>
          </w:tcPr>
          <w:p w14:paraId="67C09AF9"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74.89</w:t>
            </w:r>
          </w:p>
        </w:tc>
        <w:tc>
          <w:tcPr>
            <w:tcW w:w="716" w:type="dxa"/>
            <w:tcBorders>
              <w:top w:val="nil"/>
              <w:left w:val="nil"/>
              <w:bottom w:val="nil"/>
              <w:right w:val="nil"/>
            </w:tcBorders>
            <w:noWrap/>
            <w:vAlign w:val="center"/>
            <w:hideMark/>
          </w:tcPr>
          <w:p w14:paraId="63063432"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75.53</w:t>
            </w:r>
          </w:p>
        </w:tc>
        <w:tc>
          <w:tcPr>
            <w:tcW w:w="416" w:type="dxa"/>
            <w:tcBorders>
              <w:top w:val="nil"/>
              <w:left w:val="nil"/>
              <w:bottom w:val="nil"/>
              <w:right w:val="nil"/>
            </w:tcBorders>
            <w:noWrap/>
            <w:vAlign w:val="center"/>
            <w:hideMark/>
          </w:tcPr>
          <w:p w14:paraId="000D5808" w14:textId="77777777" w:rsidR="00B5027B" w:rsidRPr="00AC1EC1" w:rsidRDefault="00B5027B" w:rsidP="00AC1EC1">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416" w:type="dxa"/>
            <w:tcBorders>
              <w:top w:val="nil"/>
              <w:left w:val="nil"/>
              <w:bottom w:val="nil"/>
              <w:right w:val="nil"/>
            </w:tcBorders>
            <w:noWrap/>
            <w:vAlign w:val="center"/>
            <w:hideMark/>
          </w:tcPr>
          <w:p w14:paraId="1AF6D3AB"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416" w:type="dxa"/>
            <w:tcBorders>
              <w:top w:val="nil"/>
              <w:left w:val="nil"/>
              <w:bottom w:val="nil"/>
              <w:right w:val="nil"/>
            </w:tcBorders>
            <w:noWrap/>
            <w:vAlign w:val="center"/>
            <w:hideMark/>
          </w:tcPr>
          <w:p w14:paraId="0A2319C6"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816" w:type="dxa"/>
            <w:tcBorders>
              <w:top w:val="nil"/>
              <w:left w:val="nil"/>
              <w:bottom w:val="nil"/>
              <w:right w:val="nil"/>
            </w:tcBorders>
            <w:noWrap/>
            <w:vAlign w:val="center"/>
            <w:hideMark/>
          </w:tcPr>
          <w:p w14:paraId="7FA06916" w14:textId="77777777" w:rsidR="00B5027B" w:rsidRPr="00AC1EC1" w:rsidRDefault="00B5027B" w:rsidP="00AC1EC1">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r>
      <w:tr w:rsidR="00B5027B" w:rsidRPr="00AC1EC1" w14:paraId="4846DAC6" w14:textId="77777777" w:rsidTr="00256B66">
        <w:trPr>
          <w:trHeight w:val="345"/>
        </w:trPr>
        <w:tc>
          <w:tcPr>
            <w:tcW w:w="783" w:type="dxa"/>
            <w:vMerge/>
            <w:tcBorders>
              <w:left w:val="nil"/>
            </w:tcBorders>
            <w:vAlign w:val="center"/>
            <w:hideMark/>
          </w:tcPr>
          <w:p w14:paraId="56D0451D" w14:textId="77777777" w:rsidR="00B5027B" w:rsidRPr="00AC1EC1" w:rsidRDefault="00B5027B" w:rsidP="00AC1EC1">
            <w:pPr>
              <w:widowControl/>
              <w:jc w:val="center"/>
              <w:rPr>
                <w:rFonts w:ascii="標楷體" w:eastAsia="標楷體" w:hAnsi="標楷體" w:cs="新細明體"/>
                <w:kern w:val="0"/>
                <w:sz w:val="20"/>
                <w:szCs w:val="20"/>
              </w:rPr>
            </w:pPr>
          </w:p>
        </w:tc>
        <w:tc>
          <w:tcPr>
            <w:tcW w:w="1676" w:type="dxa"/>
            <w:vAlign w:val="center"/>
            <w:hideMark/>
          </w:tcPr>
          <w:p w14:paraId="0EF852E3" w14:textId="77777777" w:rsidR="00B5027B" w:rsidRPr="00AC1EC1" w:rsidRDefault="00B5027B" w:rsidP="000C6795">
            <w:pPr>
              <w:widowControl/>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槍砲彈刀條例</w:t>
            </w:r>
          </w:p>
        </w:tc>
        <w:tc>
          <w:tcPr>
            <w:tcW w:w="816" w:type="dxa"/>
            <w:tcBorders>
              <w:top w:val="nil"/>
              <w:bottom w:val="nil"/>
              <w:right w:val="nil"/>
            </w:tcBorders>
            <w:noWrap/>
            <w:vAlign w:val="center"/>
            <w:hideMark/>
          </w:tcPr>
          <w:p w14:paraId="679090C6"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1,075</w:t>
            </w:r>
          </w:p>
        </w:tc>
        <w:tc>
          <w:tcPr>
            <w:tcW w:w="816" w:type="dxa"/>
            <w:tcBorders>
              <w:top w:val="nil"/>
              <w:left w:val="nil"/>
              <w:bottom w:val="nil"/>
              <w:right w:val="nil"/>
            </w:tcBorders>
            <w:noWrap/>
            <w:vAlign w:val="center"/>
            <w:hideMark/>
          </w:tcPr>
          <w:p w14:paraId="300EF29E"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2,257</w:t>
            </w:r>
          </w:p>
        </w:tc>
        <w:tc>
          <w:tcPr>
            <w:tcW w:w="816" w:type="dxa"/>
            <w:tcBorders>
              <w:top w:val="nil"/>
              <w:left w:val="nil"/>
              <w:bottom w:val="nil"/>
              <w:right w:val="nil"/>
            </w:tcBorders>
            <w:noWrap/>
            <w:vAlign w:val="center"/>
            <w:hideMark/>
          </w:tcPr>
          <w:p w14:paraId="487E6673"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1,133</w:t>
            </w:r>
          </w:p>
        </w:tc>
        <w:tc>
          <w:tcPr>
            <w:tcW w:w="816" w:type="dxa"/>
            <w:tcBorders>
              <w:top w:val="nil"/>
              <w:left w:val="nil"/>
              <w:bottom w:val="nil"/>
              <w:right w:val="nil"/>
            </w:tcBorders>
            <w:noWrap/>
            <w:vAlign w:val="center"/>
            <w:hideMark/>
          </w:tcPr>
          <w:p w14:paraId="342D1575"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1,072</w:t>
            </w:r>
          </w:p>
        </w:tc>
        <w:tc>
          <w:tcPr>
            <w:tcW w:w="816" w:type="dxa"/>
            <w:tcBorders>
              <w:top w:val="nil"/>
              <w:left w:val="nil"/>
              <w:bottom w:val="nil"/>
              <w:right w:val="nil"/>
            </w:tcBorders>
            <w:noWrap/>
            <w:vAlign w:val="center"/>
            <w:hideMark/>
          </w:tcPr>
          <w:p w14:paraId="409CEE83"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2,253</w:t>
            </w:r>
          </w:p>
        </w:tc>
        <w:tc>
          <w:tcPr>
            <w:tcW w:w="816" w:type="dxa"/>
            <w:tcBorders>
              <w:top w:val="nil"/>
              <w:left w:val="nil"/>
              <w:bottom w:val="nil"/>
              <w:right w:val="nil"/>
            </w:tcBorders>
            <w:noWrap/>
            <w:vAlign w:val="center"/>
            <w:hideMark/>
          </w:tcPr>
          <w:p w14:paraId="5F76FC97"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1,130</w:t>
            </w:r>
          </w:p>
        </w:tc>
        <w:tc>
          <w:tcPr>
            <w:tcW w:w="816" w:type="dxa"/>
            <w:tcBorders>
              <w:top w:val="nil"/>
              <w:left w:val="nil"/>
              <w:bottom w:val="nil"/>
              <w:right w:val="nil"/>
            </w:tcBorders>
            <w:noWrap/>
            <w:vAlign w:val="center"/>
            <w:hideMark/>
          </w:tcPr>
          <w:p w14:paraId="72C5275C"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674</w:t>
            </w:r>
          </w:p>
        </w:tc>
        <w:tc>
          <w:tcPr>
            <w:tcW w:w="816" w:type="dxa"/>
            <w:tcBorders>
              <w:top w:val="nil"/>
              <w:left w:val="nil"/>
              <w:bottom w:val="nil"/>
              <w:right w:val="nil"/>
            </w:tcBorders>
            <w:noWrap/>
            <w:vAlign w:val="center"/>
            <w:hideMark/>
          </w:tcPr>
          <w:p w14:paraId="1083F3F4"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1,928</w:t>
            </w:r>
          </w:p>
        </w:tc>
        <w:tc>
          <w:tcPr>
            <w:tcW w:w="716" w:type="dxa"/>
            <w:tcBorders>
              <w:top w:val="nil"/>
              <w:left w:val="nil"/>
              <w:bottom w:val="nil"/>
              <w:right w:val="nil"/>
            </w:tcBorders>
            <w:noWrap/>
            <w:vAlign w:val="center"/>
            <w:hideMark/>
          </w:tcPr>
          <w:p w14:paraId="3132911D"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287</w:t>
            </w:r>
          </w:p>
        </w:tc>
        <w:tc>
          <w:tcPr>
            <w:tcW w:w="816" w:type="dxa"/>
            <w:tcBorders>
              <w:top w:val="nil"/>
              <w:left w:val="nil"/>
              <w:bottom w:val="nil"/>
              <w:right w:val="nil"/>
            </w:tcBorders>
            <w:noWrap/>
            <w:vAlign w:val="center"/>
            <w:hideMark/>
          </w:tcPr>
          <w:p w14:paraId="7BF5C539"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878</w:t>
            </w:r>
          </w:p>
        </w:tc>
        <w:tc>
          <w:tcPr>
            <w:tcW w:w="716" w:type="dxa"/>
            <w:tcBorders>
              <w:top w:val="nil"/>
              <w:left w:val="nil"/>
              <w:bottom w:val="nil"/>
              <w:right w:val="nil"/>
            </w:tcBorders>
            <w:noWrap/>
            <w:vAlign w:val="center"/>
            <w:hideMark/>
          </w:tcPr>
          <w:p w14:paraId="1E9C04AF"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111</w:t>
            </w:r>
          </w:p>
        </w:tc>
        <w:tc>
          <w:tcPr>
            <w:tcW w:w="716" w:type="dxa"/>
            <w:tcBorders>
              <w:top w:val="nil"/>
              <w:left w:val="nil"/>
              <w:bottom w:val="nil"/>
              <w:right w:val="nil"/>
            </w:tcBorders>
            <w:noWrap/>
            <w:vAlign w:val="center"/>
            <w:hideMark/>
          </w:tcPr>
          <w:p w14:paraId="626C737B"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325</w:t>
            </w:r>
          </w:p>
        </w:tc>
        <w:tc>
          <w:tcPr>
            <w:tcW w:w="716" w:type="dxa"/>
            <w:tcBorders>
              <w:top w:val="nil"/>
              <w:left w:val="nil"/>
              <w:bottom w:val="nil"/>
              <w:right w:val="nil"/>
            </w:tcBorders>
            <w:noWrap/>
            <w:vAlign w:val="center"/>
            <w:hideMark/>
          </w:tcPr>
          <w:p w14:paraId="75972194"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252</w:t>
            </w:r>
          </w:p>
        </w:tc>
        <w:tc>
          <w:tcPr>
            <w:tcW w:w="716" w:type="dxa"/>
            <w:tcBorders>
              <w:top w:val="nil"/>
              <w:left w:val="nil"/>
              <w:bottom w:val="nil"/>
              <w:right w:val="nil"/>
            </w:tcBorders>
            <w:noWrap/>
            <w:vAlign w:val="center"/>
            <w:hideMark/>
          </w:tcPr>
          <w:p w14:paraId="41F01A2F"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68.05</w:t>
            </w:r>
          </w:p>
        </w:tc>
        <w:tc>
          <w:tcPr>
            <w:tcW w:w="716" w:type="dxa"/>
            <w:tcBorders>
              <w:top w:val="nil"/>
              <w:left w:val="nil"/>
              <w:bottom w:val="nil"/>
              <w:right w:val="nil"/>
            </w:tcBorders>
            <w:noWrap/>
            <w:vAlign w:val="center"/>
            <w:hideMark/>
          </w:tcPr>
          <w:p w14:paraId="33295AD0"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66.6</w:t>
            </w:r>
          </w:p>
        </w:tc>
        <w:tc>
          <w:tcPr>
            <w:tcW w:w="416" w:type="dxa"/>
            <w:tcBorders>
              <w:top w:val="nil"/>
              <w:left w:val="nil"/>
              <w:bottom w:val="nil"/>
              <w:right w:val="nil"/>
            </w:tcBorders>
            <w:noWrap/>
            <w:vAlign w:val="center"/>
            <w:hideMark/>
          </w:tcPr>
          <w:p w14:paraId="548D99F4"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3</w:t>
            </w:r>
          </w:p>
        </w:tc>
        <w:tc>
          <w:tcPr>
            <w:tcW w:w="416" w:type="dxa"/>
            <w:tcBorders>
              <w:top w:val="nil"/>
              <w:left w:val="nil"/>
              <w:bottom w:val="nil"/>
              <w:right w:val="nil"/>
            </w:tcBorders>
            <w:noWrap/>
            <w:vAlign w:val="center"/>
            <w:hideMark/>
          </w:tcPr>
          <w:p w14:paraId="57580EEA"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416" w:type="dxa"/>
            <w:tcBorders>
              <w:top w:val="nil"/>
              <w:left w:val="nil"/>
              <w:bottom w:val="nil"/>
              <w:right w:val="nil"/>
            </w:tcBorders>
            <w:noWrap/>
            <w:vAlign w:val="center"/>
            <w:hideMark/>
          </w:tcPr>
          <w:p w14:paraId="684108B6"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3</w:t>
            </w:r>
          </w:p>
        </w:tc>
        <w:tc>
          <w:tcPr>
            <w:tcW w:w="816" w:type="dxa"/>
            <w:tcBorders>
              <w:top w:val="nil"/>
              <w:left w:val="nil"/>
              <w:bottom w:val="nil"/>
              <w:right w:val="nil"/>
            </w:tcBorders>
            <w:noWrap/>
            <w:vAlign w:val="center"/>
            <w:hideMark/>
          </w:tcPr>
          <w:p w14:paraId="21F828ED"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57.14</w:t>
            </w:r>
          </w:p>
        </w:tc>
      </w:tr>
      <w:tr w:rsidR="00B5027B" w:rsidRPr="00AC1EC1" w14:paraId="19E1C3CF" w14:textId="77777777" w:rsidTr="00256B66">
        <w:trPr>
          <w:trHeight w:val="345"/>
        </w:trPr>
        <w:tc>
          <w:tcPr>
            <w:tcW w:w="783" w:type="dxa"/>
            <w:vMerge/>
            <w:tcBorders>
              <w:left w:val="nil"/>
            </w:tcBorders>
            <w:vAlign w:val="center"/>
            <w:hideMark/>
          </w:tcPr>
          <w:p w14:paraId="6143AD21" w14:textId="77777777" w:rsidR="00B5027B" w:rsidRPr="00AC1EC1" w:rsidRDefault="00B5027B" w:rsidP="00AC1EC1">
            <w:pPr>
              <w:widowControl/>
              <w:jc w:val="center"/>
              <w:rPr>
                <w:rFonts w:ascii="標楷體" w:eastAsia="標楷體" w:hAnsi="標楷體" w:cs="新細明體"/>
                <w:kern w:val="0"/>
                <w:sz w:val="20"/>
                <w:szCs w:val="20"/>
              </w:rPr>
            </w:pPr>
          </w:p>
        </w:tc>
        <w:tc>
          <w:tcPr>
            <w:tcW w:w="1676" w:type="dxa"/>
            <w:noWrap/>
            <w:vAlign w:val="center"/>
            <w:hideMark/>
          </w:tcPr>
          <w:p w14:paraId="7C55A499" w14:textId="77777777" w:rsidR="00B5027B" w:rsidRPr="00AC1EC1" w:rsidRDefault="00B5027B" w:rsidP="000C6795">
            <w:pPr>
              <w:widowControl/>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貪污治罪條例</w:t>
            </w:r>
          </w:p>
        </w:tc>
        <w:tc>
          <w:tcPr>
            <w:tcW w:w="816" w:type="dxa"/>
            <w:tcBorders>
              <w:top w:val="nil"/>
              <w:bottom w:val="nil"/>
              <w:right w:val="nil"/>
            </w:tcBorders>
            <w:noWrap/>
            <w:vAlign w:val="center"/>
            <w:hideMark/>
          </w:tcPr>
          <w:p w14:paraId="7C988B12"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862</w:t>
            </w:r>
          </w:p>
        </w:tc>
        <w:tc>
          <w:tcPr>
            <w:tcW w:w="816" w:type="dxa"/>
            <w:tcBorders>
              <w:top w:val="nil"/>
              <w:left w:val="nil"/>
              <w:bottom w:val="nil"/>
              <w:right w:val="nil"/>
            </w:tcBorders>
            <w:noWrap/>
            <w:vAlign w:val="center"/>
            <w:hideMark/>
          </w:tcPr>
          <w:p w14:paraId="031C3DBC"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2,635</w:t>
            </w:r>
          </w:p>
        </w:tc>
        <w:tc>
          <w:tcPr>
            <w:tcW w:w="816" w:type="dxa"/>
            <w:tcBorders>
              <w:top w:val="nil"/>
              <w:left w:val="nil"/>
              <w:bottom w:val="nil"/>
              <w:right w:val="nil"/>
            </w:tcBorders>
            <w:noWrap/>
            <w:vAlign w:val="center"/>
            <w:hideMark/>
          </w:tcPr>
          <w:p w14:paraId="6D790313"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616</w:t>
            </w:r>
          </w:p>
        </w:tc>
        <w:tc>
          <w:tcPr>
            <w:tcW w:w="816" w:type="dxa"/>
            <w:tcBorders>
              <w:top w:val="nil"/>
              <w:left w:val="nil"/>
              <w:bottom w:val="nil"/>
              <w:right w:val="nil"/>
            </w:tcBorders>
            <w:noWrap/>
            <w:vAlign w:val="center"/>
            <w:hideMark/>
          </w:tcPr>
          <w:p w14:paraId="5677EF6E"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862</w:t>
            </w:r>
          </w:p>
        </w:tc>
        <w:tc>
          <w:tcPr>
            <w:tcW w:w="816" w:type="dxa"/>
            <w:tcBorders>
              <w:top w:val="nil"/>
              <w:left w:val="nil"/>
              <w:bottom w:val="nil"/>
              <w:right w:val="nil"/>
            </w:tcBorders>
            <w:noWrap/>
            <w:vAlign w:val="center"/>
            <w:hideMark/>
          </w:tcPr>
          <w:p w14:paraId="522945B9"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2,635</w:t>
            </w:r>
          </w:p>
        </w:tc>
        <w:tc>
          <w:tcPr>
            <w:tcW w:w="816" w:type="dxa"/>
            <w:tcBorders>
              <w:top w:val="nil"/>
              <w:left w:val="nil"/>
              <w:bottom w:val="nil"/>
              <w:right w:val="nil"/>
            </w:tcBorders>
            <w:noWrap/>
            <w:vAlign w:val="center"/>
            <w:hideMark/>
          </w:tcPr>
          <w:p w14:paraId="1464A03A"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616</w:t>
            </w:r>
          </w:p>
        </w:tc>
        <w:tc>
          <w:tcPr>
            <w:tcW w:w="816" w:type="dxa"/>
            <w:tcBorders>
              <w:top w:val="nil"/>
              <w:left w:val="nil"/>
              <w:bottom w:val="nil"/>
              <w:right w:val="nil"/>
            </w:tcBorders>
            <w:noWrap/>
            <w:vAlign w:val="center"/>
            <w:hideMark/>
          </w:tcPr>
          <w:p w14:paraId="736398A0"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648</w:t>
            </w:r>
          </w:p>
        </w:tc>
        <w:tc>
          <w:tcPr>
            <w:tcW w:w="816" w:type="dxa"/>
            <w:tcBorders>
              <w:top w:val="nil"/>
              <w:left w:val="nil"/>
              <w:bottom w:val="nil"/>
              <w:right w:val="nil"/>
            </w:tcBorders>
            <w:noWrap/>
            <w:vAlign w:val="center"/>
            <w:hideMark/>
          </w:tcPr>
          <w:p w14:paraId="4EE31DDF"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2,266</w:t>
            </w:r>
          </w:p>
        </w:tc>
        <w:tc>
          <w:tcPr>
            <w:tcW w:w="716" w:type="dxa"/>
            <w:tcBorders>
              <w:top w:val="nil"/>
              <w:left w:val="nil"/>
              <w:bottom w:val="nil"/>
              <w:right w:val="nil"/>
            </w:tcBorders>
            <w:noWrap/>
            <w:vAlign w:val="center"/>
            <w:hideMark/>
          </w:tcPr>
          <w:p w14:paraId="79FDD5A4"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116</w:t>
            </w:r>
          </w:p>
        </w:tc>
        <w:tc>
          <w:tcPr>
            <w:tcW w:w="816" w:type="dxa"/>
            <w:tcBorders>
              <w:top w:val="nil"/>
              <w:left w:val="nil"/>
              <w:bottom w:val="nil"/>
              <w:right w:val="nil"/>
            </w:tcBorders>
            <w:noWrap/>
            <w:vAlign w:val="center"/>
            <w:hideMark/>
          </w:tcPr>
          <w:p w14:paraId="19F9E86C"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390</w:t>
            </w:r>
          </w:p>
        </w:tc>
        <w:tc>
          <w:tcPr>
            <w:tcW w:w="716" w:type="dxa"/>
            <w:tcBorders>
              <w:top w:val="nil"/>
              <w:left w:val="nil"/>
              <w:bottom w:val="nil"/>
              <w:right w:val="nil"/>
            </w:tcBorders>
            <w:noWrap/>
            <w:vAlign w:val="center"/>
            <w:hideMark/>
          </w:tcPr>
          <w:p w14:paraId="235623D2"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98</w:t>
            </w:r>
          </w:p>
        </w:tc>
        <w:tc>
          <w:tcPr>
            <w:tcW w:w="716" w:type="dxa"/>
            <w:tcBorders>
              <w:top w:val="nil"/>
              <w:left w:val="nil"/>
              <w:bottom w:val="nil"/>
              <w:right w:val="nil"/>
            </w:tcBorders>
            <w:noWrap/>
            <w:vAlign w:val="center"/>
            <w:hideMark/>
          </w:tcPr>
          <w:p w14:paraId="3AA8E5B0"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369</w:t>
            </w:r>
          </w:p>
        </w:tc>
        <w:tc>
          <w:tcPr>
            <w:tcW w:w="716" w:type="dxa"/>
            <w:tcBorders>
              <w:top w:val="nil"/>
              <w:left w:val="nil"/>
              <w:bottom w:val="nil"/>
              <w:right w:val="nil"/>
            </w:tcBorders>
            <w:noWrap/>
            <w:vAlign w:val="center"/>
            <w:hideMark/>
          </w:tcPr>
          <w:p w14:paraId="7C8065D4"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226</w:t>
            </w:r>
          </w:p>
        </w:tc>
        <w:tc>
          <w:tcPr>
            <w:tcW w:w="716" w:type="dxa"/>
            <w:tcBorders>
              <w:top w:val="nil"/>
              <w:left w:val="nil"/>
              <w:bottom w:val="nil"/>
              <w:right w:val="nil"/>
            </w:tcBorders>
            <w:noWrap/>
            <w:vAlign w:val="center"/>
            <w:hideMark/>
          </w:tcPr>
          <w:p w14:paraId="64CF6E80"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80.86</w:t>
            </w:r>
          </w:p>
        </w:tc>
        <w:tc>
          <w:tcPr>
            <w:tcW w:w="716" w:type="dxa"/>
            <w:tcBorders>
              <w:top w:val="nil"/>
              <w:left w:val="nil"/>
              <w:bottom w:val="nil"/>
              <w:right w:val="nil"/>
            </w:tcBorders>
            <w:noWrap/>
            <w:vAlign w:val="center"/>
            <w:hideMark/>
          </w:tcPr>
          <w:p w14:paraId="04CF0157"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81.05</w:t>
            </w:r>
          </w:p>
        </w:tc>
        <w:tc>
          <w:tcPr>
            <w:tcW w:w="416" w:type="dxa"/>
            <w:tcBorders>
              <w:top w:val="nil"/>
              <w:left w:val="nil"/>
              <w:bottom w:val="nil"/>
              <w:right w:val="nil"/>
            </w:tcBorders>
            <w:noWrap/>
            <w:vAlign w:val="center"/>
            <w:hideMark/>
          </w:tcPr>
          <w:p w14:paraId="14731C1B" w14:textId="77777777" w:rsidR="00B5027B" w:rsidRPr="00AC1EC1" w:rsidRDefault="00B5027B" w:rsidP="00AC1EC1">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416" w:type="dxa"/>
            <w:tcBorders>
              <w:top w:val="nil"/>
              <w:left w:val="nil"/>
              <w:bottom w:val="nil"/>
              <w:right w:val="nil"/>
            </w:tcBorders>
            <w:noWrap/>
            <w:vAlign w:val="center"/>
            <w:hideMark/>
          </w:tcPr>
          <w:p w14:paraId="1F0A05D0"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416" w:type="dxa"/>
            <w:tcBorders>
              <w:top w:val="nil"/>
              <w:left w:val="nil"/>
              <w:bottom w:val="nil"/>
              <w:right w:val="nil"/>
            </w:tcBorders>
            <w:noWrap/>
            <w:vAlign w:val="center"/>
            <w:hideMark/>
          </w:tcPr>
          <w:p w14:paraId="5E8DB369"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816" w:type="dxa"/>
            <w:tcBorders>
              <w:top w:val="nil"/>
              <w:left w:val="nil"/>
              <w:bottom w:val="nil"/>
              <w:right w:val="nil"/>
            </w:tcBorders>
            <w:noWrap/>
            <w:vAlign w:val="center"/>
            <w:hideMark/>
          </w:tcPr>
          <w:p w14:paraId="7D289B7B"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r>
      <w:tr w:rsidR="00B5027B" w:rsidRPr="00AC1EC1" w14:paraId="30EE34CA" w14:textId="77777777" w:rsidTr="00256B66">
        <w:trPr>
          <w:trHeight w:val="345"/>
        </w:trPr>
        <w:tc>
          <w:tcPr>
            <w:tcW w:w="783" w:type="dxa"/>
            <w:vMerge/>
            <w:tcBorders>
              <w:left w:val="nil"/>
            </w:tcBorders>
            <w:vAlign w:val="center"/>
            <w:hideMark/>
          </w:tcPr>
          <w:p w14:paraId="05219513" w14:textId="77777777" w:rsidR="00B5027B" w:rsidRPr="00AC1EC1" w:rsidRDefault="00B5027B" w:rsidP="00AC1EC1">
            <w:pPr>
              <w:widowControl/>
              <w:jc w:val="center"/>
              <w:rPr>
                <w:rFonts w:ascii="標楷體" w:eastAsia="標楷體" w:hAnsi="標楷體" w:cs="新細明體"/>
                <w:kern w:val="0"/>
                <w:sz w:val="20"/>
                <w:szCs w:val="20"/>
              </w:rPr>
            </w:pPr>
          </w:p>
        </w:tc>
        <w:tc>
          <w:tcPr>
            <w:tcW w:w="1676" w:type="dxa"/>
            <w:noWrap/>
            <w:vAlign w:val="center"/>
            <w:hideMark/>
          </w:tcPr>
          <w:p w14:paraId="7460A835" w14:textId="77777777" w:rsidR="00B5027B" w:rsidRPr="00AC1EC1" w:rsidRDefault="00B5027B" w:rsidP="000C6795">
            <w:pPr>
              <w:widowControl/>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組織犯罪條例</w:t>
            </w:r>
          </w:p>
        </w:tc>
        <w:tc>
          <w:tcPr>
            <w:tcW w:w="816" w:type="dxa"/>
            <w:tcBorders>
              <w:top w:val="nil"/>
              <w:bottom w:val="nil"/>
              <w:right w:val="nil"/>
            </w:tcBorders>
            <w:noWrap/>
            <w:vAlign w:val="center"/>
            <w:hideMark/>
          </w:tcPr>
          <w:p w14:paraId="3B21DCD6"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859</w:t>
            </w:r>
          </w:p>
        </w:tc>
        <w:tc>
          <w:tcPr>
            <w:tcW w:w="816" w:type="dxa"/>
            <w:tcBorders>
              <w:top w:val="nil"/>
              <w:left w:val="nil"/>
              <w:bottom w:val="nil"/>
              <w:right w:val="nil"/>
            </w:tcBorders>
            <w:noWrap/>
            <w:vAlign w:val="center"/>
            <w:hideMark/>
          </w:tcPr>
          <w:p w14:paraId="1D21C0A8"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2,730</w:t>
            </w:r>
          </w:p>
        </w:tc>
        <w:tc>
          <w:tcPr>
            <w:tcW w:w="816" w:type="dxa"/>
            <w:tcBorders>
              <w:top w:val="nil"/>
              <w:left w:val="nil"/>
              <w:bottom w:val="nil"/>
              <w:right w:val="nil"/>
            </w:tcBorders>
            <w:noWrap/>
            <w:vAlign w:val="center"/>
            <w:hideMark/>
          </w:tcPr>
          <w:p w14:paraId="32E8A860"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1,652</w:t>
            </w:r>
          </w:p>
        </w:tc>
        <w:tc>
          <w:tcPr>
            <w:tcW w:w="816" w:type="dxa"/>
            <w:tcBorders>
              <w:top w:val="nil"/>
              <w:left w:val="nil"/>
              <w:bottom w:val="nil"/>
              <w:right w:val="nil"/>
            </w:tcBorders>
            <w:noWrap/>
            <w:vAlign w:val="center"/>
            <w:hideMark/>
          </w:tcPr>
          <w:p w14:paraId="22903F52"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859</w:t>
            </w:r>
          </w:p>
        </w:tc>
        <w:tc>
          <w:tcPr>
            <w:tcW w:w="816" w:type="dxa"/>
            <w:tcBorders>
              <w:top w:val="nil"/>
              <w:left w:val="nil"/>
              <w:bottom w:val="nil"/>
              <w:right w:val="nil"/>
            </w:tcBorders>
            <w:noWrap/>
            <w:vAlign w:val="center"/>
            <w:hideMark/>
          </w:tcPr>
          <w:p w14:paraId="12D9FB78"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2,730</w:t>
            </w:r>
          </w:p>
        </w:tc>
        <w:tc>
          <w:tcPr>
            <w:tcW w:w="816" w:type="dxa"/>
            <w:tcBorders>
              <w:top w:val="nil"/>
              <w:left w:val="nil"/>
              <w:bottom w:val="nil"/>
              <w:right w:val="nil"/>
            </w:tcBorders>
            <w:noWrap/>
            <w:vAlign w:val="center"/>
            <w:hideMark/>
          </w:tcPr>
          <w:p w14:paraId="4F90D36E"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1,652</w:t>
            </w:r>
          </w:p>
        </w:tc>
        <w:tc>
          <w:tcPr>
            <w:tcW w:w="816" w:type="dxa"/>
            <w:tcBorders>
              <w:top w:val="nil"/>
              <w:left w:val="nil"/>
              <w:bottom w:val="nil"/>
              <w:right w:val="nil"/>
            </w:tcBorders>
            <w:noWrap/>
            <w:vAlign w:val="center"/>
            <w:hideMark/>
          </w:tcPr>
          <w:p w14:paraId="020BFC94"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507</w:t>
            </w:r>
          </w:p>
        </w:tc>
        <w:tc>
          <w:tcPr>
            <w:tcW w:w="816" w:type="dxa"/>
            <w:tcBorders>
              <w:top w:val="nil"/>
              <w:left w:val="nil"/>
              <w:bottom w:val="nil"/>
              <w:right w:val="nil"/>
            </w:tcBorders>
            <w:noWrap/>
            <w:vAlign w:val="center"/>
            <w:hideMark/>
          </w:tcPr>
          <w:p w14:paraId="20E57689"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2,242</w:t>
            </w:r>
          </w:p>
        </w:tc>
        <w:tc>
          <w:tcPr>
            <w:tcW w:w="716" w:type="dxa"/>
            <w:tcBorders>
              <w:top w:val="nil"/>
              <w:left w:val="nil"/>
              <w:bottom w:val="nil"/>
              <w:right w:val="nil"/>
            </w:tcBorders>
            <w:noWrap/>
            <w:vAlign w:val="center"/>
            <w:hideMark/>
          </w:tcPr>
          <w:p w14:paraId="1E01252A"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233</w:t>
            </w:r>
          </w:p>
        </w:tc>
        <w:tc>
          <w:tcPr>
            <w:tcW w:w="816" w:type="dxa"/>
            <w:tcBorders>
              <w:top w:val="nil"/>
              <w:left w:val="nil"/>
              <w:bottom w:val="nil"/>
              <w:right w:val="nil"/>
            </w:tcBorders>
            <w:noWrap/>
            <w:vAlign w:val="center"/>
            <w:hideMark/>
          </w:tcPr>
          <w:p w14:paraId="2CFB7A00"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1,230</w:t>
            </w:r>
          </w:p>
        </w:tc>
        <w:tc>
          <w:tcPr>
            <w:tcW w:w="716" w:type="dxa"/>
            <w:tcBorders>
              <w:top w:val="nil"/>
              <w:left w:val="nil"/>
              <w:bottom w:val="nil"/>
              <w:right w:val="nil"/>
            </w:tcBorders>
            <w:noWrap/>
            <w:vAlign w:val="center"/>
            <w:hideMark/>
          </w:tcPr>
          <w:p w14:paraId="46841F40"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119</w:t>
            </w:r>
          </w:p>
        </w:tc>
        <w:tc>
          <w:tcPr>
            <w:tcW w:w="716" w:type="dxa"/>
            <w:tcBorders>
              <w:top w:val="nil"/>
              <w:left w:val="nil"/>
              <w:bottom w:val="nil"/>
              <w:right w:val="nil"/>
            </w:tcBorders>
            <w:noWrap/>
            <w:vAlign w:val="center"/>
            <w:hideMark/>
          </w:tcPr>
          <w:p w14:paraId="55AFBE81"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488</w:t>
            </w:r>
          </w:p>
        </w:tc>
        <w:tc>
          <w:tcPr>
            <w:tcW w:w="716" w:type="dxa"/>
            <w:tcBorders>
              <w:top w:val="nil"/>
              <w:left w:val="nil"/>
              <w:bottom w:val="nil"/>
              <w:right w:val="nil"/>
            </w:tcBorders>
            <w:noWrap/>
            <w:vAlign w:val="center"/>
            <w:hideMark/>
          </w:tcPr>
          <w:p w14:paraId="522C360D"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422</w:t>
            </w:r>
          </w:p>
        </w:tc>
        <w:tc>
          <w:tcPr>
            <w:tcW w:w="716" w:type="dxa"/>
            <w:tcBorders>
              <w:top w:val="nil"/>
              <w:left w:val="nil"/>
              <w:bottom w:val="nil"/>
              <w:right w:val="nil"/>
            </w:tcBorders>
            <w:noWrap/>
            <w:vAlign w:val="center"/>
            <w:hideMark/>
          </w:tcPr>
          <w:p w14:paraId="05226CBD"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65.95</w:t>
            </w:r>
          </w:p>
        </w:tc>
        <w:tc>
          <w:tcPr>
            <w:tcW w:w="716" w:type="dxa"/>
            <w:tcBorders>
              <w:top w:val="nil"/>
              <w:left w:val="nil"/>
              <w:bottom w:val="nil"/>
              <w:right w:val="nil"/>
            </w:tcBorders>
            <w:noWrap/>
            <w:vAlign w:val="center"/>
            <w:hideMark/>
          </w:tcPr>
          <w:p w14:paraId="14B2443D"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62.3</w:t>
            </w:r>
          </w:p>
        </w:tc>
        <w:tc>
          <w:tcPr>
            <w:tcW w:w="416" w:type="dxa"/>
            <w:tcBorders>
              <w:top w:val="nil"/>
              <w:left w:val="nil"/>
              <w:bottom w:val="nil"/>
              <w:right w:val="nil"/>
            </w:tcBorders>
            <w:noWrap/>
            <w:vAlign w:val="center"/>
            <w:hideMark/>
          </w:tcPr>
          <w:p w14:paraId="15F086C5" w14:textId="77777777" w:rsidR="00B5027B" w:rsidRPr="00AC1EC1" w:rsidRDefault="00B5027B" w:rsidP="00AC1EC1">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416" w:type="dxa"/>
            <w:tcBorders>
              <w:top w:val="nil"/>
              <w:left w:val="nil"/>
              <w:bottom w:val="nil"/>
              <w:right w:val="nil"/>
            </w:tcBorders>
            <w:noWrap/>
            <w:vAlign w:val="center"/>
            <w:hideMark/>
          </w:tcPr>
          <w:p w14:paraId="476EE64B"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416" w:type="dxa"/>
            <w:tcBorders>
              <w:top w:val="nil"/>
              <w:left w:val="nil"/>
              <w:bottom w:val="nil"/>
              <w:right w:val="nil"/>
            </w:tcBorders>
            <w:noWrap/>
            <w:vAlign w:val="center"/>
            <w:hideMark/>
          </w:tcPr>
          <w:p w14:paraId="0485A3F7"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816" w:type="dxa"/>
            <w:tcBorders>
              <w:top w:val="nil"/>
              <w:left w:val="nil"/>
              <w:bottom w:val="nil"/>
              <w:right w:val="nil"/>
            </w:tcBorders>
            <w:noWrap/>
            <w:vAlign w:val="center"/>
            <w:hideMark/>
          </w:tcPr>
          <w:p w14:paraId="15EFF09B"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r>
      <w:tr w:rsidR="00B5027B" w:rsidRPr="00AC1EC1" w14:paraId="5E52D0F7" w14:textId="77777777" w:rsidTr="00256B66">
        <w:trPr>
          <w:trHeight w:val="345"/>
        </w:trPr>
        <w:tc>
          <w:tcPr>
            <w:tcW w:w="783" w:type="dxa"/>
            <w:vMerge/>
            <w:tcBorders>
              <w:left w:val="nil"/>
            </w:tcBorders>
            <w:vAlign w:val="center"/>
            <w:hideMark/>
          </w:tcPr>
          <w:p w14:paraId="3D6BF1FD" w14:textId="77777777" w:rsidR="00B5027B" w:rsidRPr="00AC1EC1" w:rsidRDefault="00B5027B" w:rsidP="00AC1EC1">
            <w:pPr>
              <w:widowControl/>
              <w:jc w:val="center"/>
              <w:rPr>
                <w:rFonts w:ascii="標楷體" w:eastAsia="標楷體" w:hAnsi="標楷體" w:cs="新細明體"/>
                <w:kern w:val="0"/>
                <w:sz w:val="20"/>
                <w:szCs w:val="20"/>
              </w:rPr>
            </w:pPr>
          </w:p>
        </w:tc>
        <w:tc>
          <w:tcPr>
            <w:tcW w:w="1676" w:type="dxa"/>
            <w:noWrap/>
            <w:vAlign w:val="center"/>
            <w:hideMark/>
          </w:tcPr>
          <w:p w14:paraId="712F511F" w14:textId="77777777" w:rsidR="00B5027B" w:rsidRPr="00AC1EC1" w:rsidRDefault="00B5027B" w:rsidP="000C6795">
            <w:pPr>
              <w:widowControl/>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恐嚇取財</w:t>
            </w:r>
          </w:p>
        </w:tc>
        <w:tc>
          <w:tcPr>
            <w:tcW w:w="816" w:type="dxa"/>
            <w:tcBorders>
              <w:top w:val="nil"/>
              <w:bottom w:val="nil"/>
              <w:right w:val="nil"/>
            </w:tcBorders>
            <w:noWrap/>
            <w:vAlign w:val="center"/>
            <w:hideMark/>
          </w:tcPr>
          <w:p w14:paraId="3F4806C7"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533</w:t>
            </w:r>
          </w:p>
        </w:tc>
        <w:tc>
          <w:tcPr>
            <w:tcW w:w="816" w:type="dxa"/>
            <w:tcBorders>
              <w:top w:val="nil"/>
              <w:left w:val="nil"/>
              <w:bottom w:val="nil"/>
              <w:right w:val="nil"/>
            </w:tcBorders>
            <w:noWrap/>
            <w:vAlign w:val="center"/>
            <w:hideMark/>
          </w:tcPr>
          <w:p w14:paraId="4938C527"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1,252</w:t>
            </w:r>
          </w:p>
        </w:tc>
        <w:tc>
          <w:tcPr>
            <w:tcW w:w="816" w:type="dxa"/>
            <w:tcBorders>
              <w:top w:val="nil"/>
              <w:left w:val="nil"/>
              <w:bottom w:val="nil"/>
              <w:right w:val="nil"/>
            </w:tcBorders>
            <w:noWrap/>
            <w:vAlign w:val="center"/>
            <w:hideMark/>
          </w:tcPr>
          <w:p w14:paraId="21F0403D"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833</w:t>
            </w:r>
          </w:p>
        </w:tc>
        <w:tc>
          <w:tcPr>
            <w:tcW w:w="816" w:type="dxa"/>
            <w:tcBorders>
              <w:top w:val="nil"/>
              <w:left w:val="nil"/>
              <w:bottom w:val="nil"/>
              <w:right w:val="nil"/>
            </w:tcBorders>
            <w:noWrap/>
            <w:vAlign w:val="center"/>
            <w:hideMark/>
          </w:tcPr>
          <w:p w14:paraId="18DD1A30"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533</w:t>
            </w:r>
          </w:p>
        </w:tc>
        <w:tc>
          <w:tcPr>
            <w:tcW w:w="816" w:type="dxa"/>
            <w:tcBorders>
              <w:top w:val="nil"/>
              <w:left w:val="nil"/>
              <w:bottom w:val="nil"/>
              <w:right w:val="nil"/>
            </w:tcBorders>
            <w:noWrap/>
            <w:vAlign w:val="center"/>
            <w:hideMark/>
          </w:tcPr>
          <w:p w14:paraId="7542557D"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1,252</w:t>
            </w:r>
          </w:p>
        </w:tc>
        <w:tc>
          <w:tcPr>
            <w:tcW w:w="816" w:type="dxa"/>
            <w:tcBorders>
              <w:top w:val="nil"/>
              <w:left w:val="nil"/>
              <w:bottom w:val="nil"/>
              <w:right w:val="nil"/>
            </w:tcBorders>
            <w:noWrap/>
            <w:vAlign w:val="center"/>
            <w:hideMark/>
          </w:tcPr>
          <w:p w14:paraId="0CD68324"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833</w:t>
            </w:r>
          </w:p>
        </w:tc>
        <w:tc>
          <w:tcPr>
            <w:tcW w:w="816" w:type="dxa"/>
            <w:tcBorders>
              <w:top w:val="nil"/>
              <w:left w:val="nil"/>
              <w:bottom w:val="nil"/>
              <w:right w:val="nil"/>
            </w:tcBorders>
            <w:noWrap/>
            <w:vAlign w:val="center"/>
            <w:hideMark/>
          </w:tcPr>
          <w:p w14:paraId="1C71B0C1"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290</w:t>
            </w:r>
          </w:p>
        </w:tc>
        <w:tc>
          <w:tcPr>
            <w:tcW w:w="816" w:type="dxa"/>
            <w:tcBorders>
              <w:top w:val="nil"/>
              <w:left w:val="nil"/>
              <w:bottom w:val="nil"/>
              <w:right w:val="nil"/>
            </w:tcBorders>
            <w:noWrap/>
            <w:vAlign w:val="center"/>
            <w:hideMark/>
          </w:tcPr>
          <w:p w14:paraId="5096AA30"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1,040</w:t>
            </w:r>
          </w:p>
        </w:tc>
        <w:tc>
          <w:tcPr>
            <w:tcW w:w="716" w:type="dxa"/>
            <w:tcBorders>
              <w:top w:val="nil"/>
              <w:left w:val="nil"/>
              <w:bottom w:val="nil"/>
              <w:right w:val="nil"/>
            </w:tcBorders>
            <w:noWrap/>
            <w:vAlign w:val="center"/>
            <w:hideMark/>
          </w:tcPr>
          <w:p w14:paraId="3F0BD79E"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173</w:t>
            </w:r>
          </w:p>
        </w:tc>
        <w:tc>
          <w:tcPr>
            <w:tcW w:w="816" w:type="dxa"/>
            <w:tcBorders>
              <w:top w:val="nil"/>
              <w:left w:val="nil"/>
              <w:bottom w:val="nil"/>
              <w:right w:val="nil"/>
            </w:tcBorders>
            <w:noWrap/>
            <w:vAlign w:val="center"/>
            <w:hideMark/>
          </w:tcPr>
          <w:p w14:paraId="445B9C9E"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644</w:t>
            </w:r>
          </w:p>
        </w:tc>
        <w:tc>
          <w:tcPr>
            <w:tcW w:w="716" w:type="dxa"/>
            <w:tcBorders>
              <w:top w:val="nil"/>
              <w:left w:val="nil"/>
              <w:bottom w:val="nil"/>
              <w:right w:val="nil"/>
            </w:tcBorders>
            <w:noWrap/>
            <w:vAlign w:val="center"/>
            <w:hideMark/>
          </w:tcPr>
          <w:p w14:paraId="09943989"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70</w:t>
            </w:r>
          </w:p>
        </w:tc>
        <w:tc>
          <w:tcPr>
            <w:tcW w:w="716" w:type="dxa"/>
            <w:tcBorders>
              <w:top w:val="nil"/>
              <w:left w:val="nil"/>
              <w:bottom w:val="nil"/>
              <w:right w:val="nil"/>
            </w:tcBorders>
            <w:noWrap/>
            <w:vAlign w:val="center"/>
            <w:hideMark/>
          </w:tcPr>
          <w:p w14:paraId="166FF1F9"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212</w:t>
            </w:r>
          </w:p>
        </w:tc>
        <w:tc>
          <w:tcPr>
            <w:tcW w:w="716" w:type="dxa"/>
            <w:tcBorders>
              <w:top w:val="nil"/>
              <w:left w:val="nil"/>
              <w:bottom w:val="nil"/>
              <w:right w:val="nil"/>
            </w:tcBorders>
            <w:noWrap/>
            <w:vAlign w:val="center"/>
            <w:hideMark/>
          </w:tcPr>
          <w:p w14:paraId="5FA28F95"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189</w:t>
            </w:r>
          </w:p>
        </w:tc>
        <w:tc>
          <w:tcPr>
            <w:tcW w:w="716" w:type="dxa"/>
            <w:tcBorders>
              <w:top w:val="nil"/>
              <w:left w:val="nil"/>
              <w:bottom w:val="nil"/>
              <w:right w:val="nil"/>
            </w:tcBorders>
            <w:noWrap/>
            <w:vAlign w:val="center"/>
            <w:hideMark/>
          </w:tcPr>
          <w:p w14:paraId="7A6B34D2"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60.98</w:t>
            </w:r>
          </w:p>
        </w:tc>
        <w:tc>
          <w:tcPr>
            <w:tcW w:w="716" w:type="dxa"/>
            <w:tcBorders>
              <w:top w:val="nil"/>
              <w:left w:val="nil"/>
              <w:bottom w:val="nil"/>
              <w:right w:val="nil"/>
            </w:tcBorders>
            <w:noWrap/>
            <w:vAlign w:val="center"/>
            <w:hideMark/>
          </w:tcPr>
          <w:p w14:paraId="7DD6597E"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60.05</w:t>
            </w:r>
          </w:p>
        </w:tc>
        <w:tc>
          <w:tcPr>
            <w:tcW w:w="416" w:type="dxa"/>
            <w:tcBorders>
              <w:top w:val="nil"/>
              <w:left w:val="nil"/>
              <w:bottom w:val="nil"/>
              <w:right w:val="nil"/>
            </w:tcBorders>
            <w:noWrap/>
            <w:vAlign w:val="center"/>
            <w:hideMark/>
          </w:tcPr>
          <w:p w14:paraId="233424B2"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416" w:type="dxa"/>
            <w:tcBorders>
              <w:top w:val="nil"/>
              <w:left w:val="nil"/>
              <w:bottom w:val="nil"/>
              <w:right w:val="nil"/>
            </w:tcBorders>
            <w:noWrap/>
            <w:vAlign w:val="center"/>
            <w:hideMark/>
          </w:tcPr>
          <w:p w14:paraId="22708620"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416" w:type="dxa"/>
            <w:tcBorders>
              <w:top w:val="nil"/>
              <w:left w:val="nil"/>
              <w:bottom w:val="nil"/>
              <w:right w:val="nil"/>
            </w:tcBorders>
            <w:noWrap/>
            <w:vAlign w:val="center"/>
            <w:hideMark/>
          </w:tcPr>
          <w:p w14:paraId="51D63BB6"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816" w:type="dxa"/>
            <w:tcBorders>
              <w:top w:val="nil"/>
              <w:left w:val="nil"/>
              <w:bottom w:val="nil"/>
              <w:right w:val="nil"/>
            </w:tcBorders>
            <w:noWrap/>
            <w:vAlign w:val="center"/>
            <w:hideMark/>
          </w:tcPr>
          <w:p w14:paraId="22BD96E7"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r>
      <w:tr w:rsidR="00B5027B" w:rsidRPr="00AC1EC1" w14:paraId="59CA2980" w14:textId="77777777" w:rsidTr="00256B66">
        <w:trPr>
          <w:trHeight w:val="345"/>
        </w:trPr>
        <w:tc>
          <w:tcPr>
            <w:tcW w:w="783" w:type="dxa"/>
            <w:vMerge/>
            <w:tcBorders>
              <w:left w:val="nil"/>
            </w:tcBorders>
            <w:vAlign w:val="center"/>
            <w:hideMark/>
          </w:tcPr>
          <w:p w14:paraId="2A2784A6" w14:textId="77777777" w:rsidR="00B5027B" w:rsidRPr="00AC1EC1" w:rsidRDefault="00B5027B" w:rsidP="00AC1EC1">
            <w:pPr>
              <w:widowControl/>
              <w:jc w:val="center"/>
              <w:rPr>
                <w:rFonts w:ascii="標楷體" w:eastAsia="標楷體" w:hAnsi="標楷體" w:cs="新細明體"/>
                <w:kern w:val="0"/>
                <w:sz w:val="20"/>
                <w:szCs w:val="20"/>
              </w:rPr>
            </w:pPr>
          </w:p>
        </w:tc>
        <w:tc>
          <w:tcPr>
            <w:tcW w:w="1676" w:type="dxa"/>
            <w:noWrap/>
            <w:vAlign w:val="center"/>
            <w:hideMark/>
          </w:tcPr>
          <w:p w14:paraId="4918A3E1" w14:textId="77777777" w:rsidR="00B5027B" w:rsidRPr="00AC1EC1" w:rsidRDefault="00B5027B" w:rsidP="000C6795">
            <w:pPr>
              <w:widowControl/>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殺人</w:t>
            </w:r>
          </w:p>
        </w:tc>
        <w:tc>
          <w:tcPr>
            <w:tcW w:w="816" w:type="dxa"/>
            <w:tcBorders>
              <w:top w:val="nil"/>
              <w:bottom w:val="nil"/>
              <w:right w:val="nil"/>
            </w:tcBorders>
            <w:noWrap/>
            <w:vAlign w:val="center"/>
            <w:hideMark/>
          </w:tcPr>
          <w:p w14:paraId="5153C4D5"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147</w:t>
            </w:r>
          </w:p>
        </w:tc>
        <w:tc>
          <w:tcPr>
            <w:tcW w:w="816" w:type="dxa"/>
            <w:tcBorders>
              <w:top w:val="nil"/>
              <w:left w:val="nil"/>
              <w:bottom w:val="nil"/>
              <w:right w:val="nil"/>
            </w:tcBorders>
            <w:noWrap/>
            <w:vAlign w:val="center"/>
            <w:hideMark/>
          </w:tcPr>
          <w:p w14:paraId="15B2EDE8"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436</w:t>
            </w:r>
          </w:p>
        </w:tc>
        <w:tc>
          <w:tcPr>
            <w:tcW w:w="816" w:type="dxa"/>
            <w:tcBorders>
              <w:top w:val="nil"/>
              <w:left w:val="nil"/>
              <w:bottom w:val="nil"/>
              <w:right w:val="nil"/>
            </w:tcBorders>
            <w:noWrap/>
            <w:vAlign w:val="center"/>
            <w:hideMark/>
          </w:tcPr>
          <w:p w14:paraId="0C5D9E8C"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136</w:t>
            </w:r>
          </w:p>
        </w:tc>
        <w:tc>
          <w:tcPr>
            <w:tcW w:w="816" w:type="dxa"/>
            <w:tcBorders>
              <w:top w:val="nil"/>
              <w:left w:val="nil"/>
              <w:bottom w:val="nil"/>
              <w:right w:val="nil"/>
            </w:tcBorders>
            <w:noWrap/>
            <w:vAlign w:val="center"/>
            <w:hideMark/>
          </w:tcPr>
          <w:p w14:paraId="7E981C59"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147</w:t>
            </w:r>
          </w:p>
        </w:tc>
        <w:tc>
          <w:tcPr>
            <w:tcW w:w="816" w:type="dxa"/>
            <w:tcBorders>
              <w:top w:val="nil"/>
              <w:left w:val="nil"/>
              <w:bottom w:val="nil"/>
              <w:right w:val="nil"/>
            </w:tcBorders>
            <w:noWrap/>
            <w:vAlign w:val="center"/>
            <w:hideMark/>
          </w:tcPr>
          <w:p w14:paraId="2C848B14"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436</w:t>
            </w:r>
          </w:p>
        </w:tc>
        <w:tc>
          <w:tcPr>
            <w:tcW w:w="816" w:type="dxa"/>
            <w:tcBorders>
              <w:top w:val="nil"/>
              <w:left w:val="nil"/>
              <w:bottom w:val="nil"/>
              <w:right w:val="nil"/>
            </w:tcBorders>
            <w:noWrap/>
            <w:vAlign w:val="center"/>
            <w:hideMark/>
          </w:tcPr>
          <w:p w14:paraId="73D844C5"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136</w:t>
            </w:r>
          </w:p>
        </w:tc>
        <w:tc>
          <w:tcPr>
            <w:tcW w:w="816" w:type="dxa"/>
            <w:tcBorders>
              <w:top w:val="nil"/>
              <w:left w:val="nil"/>
              <w:bottom w:val="nil"/>
              <w:right w:val="nil"/>
            </w:tcBorders>
            <w:noWrap/>
            <w:vAlign w:val="center"/>
            <w:hideMark/>
          </w:tcPr>
          <w:p w14:paraId="4AD336D9"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107</w:t>
            </w:r>
          </w:p>
        </w:tc>
        <w:tc>
          <w:tcPr>
            <w:tcW w:w="816" w:type="dxa"/>
            <w:tcBorders>
              <w:top w:val="nil"/>
              <w:left w:val="nil"/>
              <w:bottom w:val="nil"/>
              <w:right w:val="nil"/>
            </w:tcBorders>
            <w:noWrap/>
            <w:vAlign w:val="center"/>
            <w:hideMark/>
          </w:tcPr>
          <w:p w14:paraId="23EBF149"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372</w:t>
            </w:r>
          </w:p>
        </w:tc>
        <w:tc>
          <w:tcPr>
            <w:tcW w:w="716" w:type="dxa"/>
            <w:tcBorders>
              <w:top w:val="nil"/>
              <w:left w:val="nil"/>
              <w:bottom w:val="nil"/>
              <w:right w:val="nil"/>
            </w:tcBorders>
            <w:noWrap/>
            <w:vAlign w:val="center"/>
            <w:hideMark/>
          </w:tcPr>
          <w:p w14:paraId="2D9437D1"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26</w:t>
            </w:r>
          </w:p>
        </w:tc>
        <w:tc>
          <w:tcPr>
            <w:tcW w:w="816" w:type="dxa"/>
            <w:tcBorders>
              <w:top w:val="nil"/>
              <w:left w:val="nil"/>
              <w:bottom w:val="nil"/>
              <w:right w:val="nil"/>
            </w:tcBorders>
            <w:noWrap/>
            <w:vAlign w:val="center"/>
            <w:hideMark/>
          </w:tcPr>
          <w:p w14:paraId="2A2E0C8B"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86</w:t>
            </w:r>
          </w:p>
        </w:tc>
        <w:tc>
          <w:tcPr>
            <w:tcW w:w="716" w:type="dxa"/>
            <w:tcBorders>
              <w:top w:val="nil"/>
              <w:left w:val="nil"/>
              <w:bottom w:val="nil"/>
              <w:right w:val="nil"/>
            </w:tcBorders>
            <w:noWrap/>
            <w:vAlign w:val="center"/>
            <w:hideMark/>
          </w:tcPr>
          <w:p w14:paraId="43A3EC24"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14</w:t>
            </w:r>
          </w:p>
        </w:tc>
        <w:tc>
          <w:tcPr>
            <w:tcW w:w="716" w:type="dxa"/>
            <w:tcBorders>
              <w:top w:val="nil"/>
              <w:left w:val="nil"/>
              <w:bottom w:val="nil"/>
              <w:right w:val="nil"/>
            </w:tcBorders>
            <w:noWrap/>
            <w:vAlign w:val="center"/>
            <w:hideMark/>
          </w:tcPr>
          <w:p w14:paraId="02A6EB09"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64</w:t>
            </w:r>
          </w:p>
        </w:tc>
        <w:tc>
          <w:tcPr>
            <w:tcW w:w="716" w:type="dxa"/>
            <w:tcBorders>
              <w:top w:val="nil"/>
              <w:left w:val="nil"/>
              <w:bottom w:val="nil"/>
              <w:right w:val="nil"/>
            </w:tcBorders>
            <w:noWrap/>
            <w:vAlign w:val="center"/>
            <w:hideMark/>
          </w:tcPr>
          <w:p w14:paraId="58937675"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50</w:t>
            </w:r>
          </w:p>
        </w:tc>
        <w:tc>
          <w:tcPr>
            <w:tcW w:w="716" w:type="dxa"/>
            <w:tcBorders>
              <w:top w:val="nil"/>
              <w:left w:val="nil"/>
              <w:bottom w:val="nil"/>
              <w:right w:val="nil"/>
            </w:tcBorders>
            <w:noWrap/>
            <w:vAlign w:val="center"/>
            <w:hideMark/>
          </w:tcPr>
          <w:p w14:paraId="2C345D92"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77.55</w:t>
            </w:r>
          </w:p>
        </w:tc>
        <w:tc>
          <w:tcPr>
            <w:tcW w:w="716" w:type="dxa"/>
            <w:tcBorders>
              <w:top w:val="nil"/>
              <w:left w:val="nil"/>
              <w:bottom w:val="nil"/>
              <w:right w:val="nil"/>
            </w:tcBorders>
            <w:noWrap/>
            <w:vAlign w:val="center"/>
            <w:hideMark/>
          </w:tcPr>
          <w:p w14:paraId="6FF66634"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76.22</w:t>
            </w:r>
          </w:p>
        </w:tc>
        <w:tc>
          <w:tcPr>
            <w:tcW w:w="416" w:type="dxa"/>
            <w:tcBorders>
              <w:top w:val="nil"/>
              <w:left w:val="nil"/>
              <w:bottom w:val="nil"/>
              <w:right w:val="nil"/>
            </w:tcBorders>
            <w:noWrap/>
            <w:vAlign w:val="center"/>
            <w:hideMark/>
          </w:tcPr>
          <w:p w14:paraId="5ABBD39F"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416" w:type="dxa"/>
            <w:tcBorders>
              <w:top w:val="nil"/>
              <w:left w:val="nil"/>
              <w:bottom w:val="nil"/>
              <w:right w:val="nil"/>
            </w:tcBorders>
            <w:noWrap/>
            <w:vAlign w:val="center"/>
            <w:hideMark/>
          </w:tcPr>
          <w:p w14:paraId="72B268FA"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416" w:type="dxa"/>
            <w:tcBorders>
              <w:top w:val="nil"/>
              <w:left w:val="nil"/>
              <w:bottom w:val="nil"/>
              <w:right w:val="nil"/>
            </w:tcBorders>
            <w:noWrap/>
            <w:vAlign w:val="center"/>
            <w:hideMark/>
          </w:tcPr>
          <w:p w14:paraId="41724671"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816" w:type="dxa"/>
            <w:tcBorders>
              <w:top w:val="nil"/>
              <w:left w:val="nil"/>
              <w:bottom w:val="nil"/>
              <w:right w:val="nil"/>
            </w:tcBorders>
            <w:noWrap/>
            <w:vAlign w:val="center"/>
            <w:hideMark/>
          </w:tcPr>
          <w:p w14:paraId="58052E32"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r>
      <w:tr w:rsidR="00B5027B" w:rsidRPr="00AC1EC1" w14:paraId="08B82308" w14:textId="77777777" w:rsidTr="00256B66">
        <w:trPr>
          <w:trHeight w:val="345"/>
        </w:trPr>
        <w:tc>
          <w:tcPr>
            <w:tcW w:w="783" w:type="dxa"/>
            <w:vMerge/>
            <w:tcBorders>
              <w:left w:val="nil"/>
            </w:tcBorders>
            <w:vAlign w:val="center"/>
            <w:hideMark/>
          </w:tcPr>
          <w:p w14:paraId="3BA6FE93" w14:textId="77777777" w:rsidR="00B5027B" w:rsidRPr="00AC1EC1" w:rsidRDefault="00B5027B" w:rsidP="00AC1EC1">
            <w:pPr>
              <w:widowControl/>
              <w:jc w:val="center"/>
              <w:rPr>
                <w:rFonts w:ascii="標楷體" w:eastAsia="標楷體" w:hAnsi="標楷體" w:cs="新細明體"/>
                <w:kern w:val="0"/>
                <w:sz w:val="20"/>
                <w:szCs w:val="20"/>
              </w:rPr>
            </w:pPr>
          </w:p>
        </w:tc>
        <w:tc>
          <w:tcPr>
            <w:tcW w:w="1676" w:type="dxa"/>
            <w:noWrap/>
            <w:vAlign w:val="center"/>
            <w:hideMark/>
          </w:tcPr>
          <w:p w14:paraId="10811689" w14:textId="77777777" w:rsidR="00B5027B" w:rsidRPr="00AC1EC1" w:rsidRDefault="00B5027B" w:rsidP="000C6795">
            <w:pPr>
              <w:widowControl/>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選舉罷免法</w:t>
            </w:r>
          </w:p>
        </w:tc>
        <w:tc>
          <w:tcPr>
            <w:tcW w:w="816" w:type="dxa"/>
            <w:tcBorders>
              <w:top w:val="nil"/>
              <w:bottom w:val="nil"/>
              <w:right w:val="nil"/>
            </w:tcBorders>
            <w:noWrap/>
            <w:vAlign w:val="center"/>
            <w:hideMark/>
          </w:tcPr>
          <w:p w14:paraId="434A4409"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145</w:t>
            </w:r>
          </w:p>
        </w:tc>
        <w:tc>
          <w:tcPr>
            <w:tcW w:w="816" w:type="dxa"/>
            <w:tcBorders>
              <w:top w:val="nil"/>
              <w:left w:val="nil"/>
              <w:bottom w:val="nil"/>
              <w:right w:val="nil"/>
            </w:tcBorders>
            <w:noWrap/>
            <w:vAlign w:val="center"/>
            <w:hideMark/>
          </w:tcPr>
          <w:p w14:paraId="1320E4F0"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482</w:t>
            </w:r>
          </w:p>
        </w:tc>
        <w:tc>
          <w:tcPr>
            <w:tcW w:w="816" w:type="dxa"/>
            <w:tcBorders>
              <w:top w:val="nil"/>
              <w:left w:val="nil"/>
              <w:bottom w:val="nil"/>
              <w:right w:val="nil"/>
            </w:tcBorders>
            <w:noWrap/>
            <w:vAlign w:val="center"/>
            <w:hideMark/>
          </w:tcPr>
          <w:p w14:paraId="6FFB9297"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103</w:t>
            </w:r>
          </w:p>
        </w:tc>
        <w:tc>
          <w:tcPr>
            <w:tcW w:w="816" w:type="dxa"/>
            <w:tcBorders>
              <w:top w:val="nil"/>
              <w:left w:val="nil"/>
              <w:bottom w:val="nil"/>
              <w:right w:val="nil"/>
            </w:tcBorders>
            <w:noWrap/>
            <w:vAlign w:val="center"/>
            <w:hideMark/>
          </w:tcPr>
          <w:p w14:paraId="2133AF08"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145</w:t>
            </w:r>
          </w:p>
        </w:tc>
        <w:tc>
          <w:tcPr>
            <w:tcW w:w="816" w:type="dxa"/>
            <w:tcBorders>
              <w:top w:val="nil"/>
              <w:left w:val="nil"/>
              <w:bottom w:val="nil"/>
              <w:right w:val="nil"/>
            </w:tcBorders>
            <w:noWrap/>
            <w:vAlign w:val="center"/>
            <w:hideMark/>
          </w:tcPr>
          <w:p w14:paraId="56CE8944"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482</w:t>
            </w:r>
          </w:p>
        </w:tc>
        <w:tc>
          <w:tcPr>
            <w:tcW w:w="816" w:type="dxa"/>
            <w:tcBorders>
              <w:top w:val="nil"/>
              <w:left w:val="nil"/>
              <w:bottom w:val="nil"/>
              <w:right w:val="nil"/>
            </w:tcBorders>
            <w:noWrap/>
            <w:vAlign w:val="center"/>
            <w:hideMark/>
          </w:tcPr>
          <w:p w14:paraId="4C74DADB"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103</w:t>
            </w:r>
          </w:p>
        </w:tc>
        <w:tc>
          <w:tcPr>
            <w:tcW w:w="816" w:type="dxa"/>
            <w:tcBorders>
              <w:top w:val="nil"/>
              <w:left w:val="nil"/>
              <w:bottom w:val="nil"/>
              <w:right w:val="nil"/>
            </w:tcBorders>
            <w:noWrap/>
            <w:vAlign w:val="center"/>
            <w:hideMark/>
          </w:tcPr>
          <w:p w14:paraId="39FCE5A4"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118</w:t>
            </w:r>
          </w:p>
        </w:tc>
        <w:tc>
          <w:tcPr>
            <w:tcW w:w="816" w:type="dxa"/>
            <w:tcBorders>
              <w:top w:val="nil"/>
              <w:left w:val="nil"/>
              <w:bottom w:val="nil"/>
              <w:right w:val="nil"/>
            </w:tcBorders>
            <w:noWrap/>
            <w:vAlign w:val="center"/>
            <w:hideMark/>
          </w:tcPr>
          <w:p w14:paraId="36029580"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412</w:t>
            </w:r>
          </w:p>
        </w:tc>
        <w:tc>
          <w:tcPr>
            <w:tcW w:w="716" w:type="dxa"/>
            <w:tcBorders>
              <w:top w:val="nil"/>
              <w:left w:val="nil"/>
              <w:bottom w:val="nil"/>
              <w:right w:val="nil"/>
            </w:tcBorders>
            <w:noWrap/>
            <w:vAlign w:val="center"/>
            <w:hideMark/>
          </w:tcPr>
          <w:p w14:paraId="1C2E2FEF"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18</w:t>
            </w:r>
          </w:p>
        </w:tc>
        <w:tc>
          <w:tcPr>
            <w:tcW w:w="816" w:type="dxa"/>
            <w:tcBorders>
              <w:top w:val="nil"/>
              <w:left w:val="nil"/>
              <w:bottom w:val="nil"/>
              <w:right w:val="nil"/>
            </w:tcBorders>
            <w:noWrap/>
            <w:vAlign w:val="center"/>
            <w:hideMark/>
          </w:tcPr>
          <w:p w14:paraId="32F1B4E6"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60</w:t>
            </w:r>
          </w:p>
        </w:tc>
        <w:tc>
          <w:tcPr>
            <w:tcW w:w="716" w:type="dxa"/>
            <w:tcBorders>
              <w:top w:val="nil"/>
              <w:left w:val="nil"/>
              <w:bottom w:val="nil"/>
              <w:right w:val="nil"/>
            </w:tcBorders>
            <w:noWrap/>
            <w:vAlign w:val="center"/>
            <w:hideMark/>
          </w:tcPr>
          <w:p w14:paraId="7DB5A38F"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9</w:t>
            </w:r>
          </w:p>
        </w:tc>
        <w:tc>
          <w:tcPr>
            <w:tcW w:w="716" w:type="dxa"/>
            <w:tcBorders>
              <w:top w:val="nil"/>
              <w:left w:val="nil"/>
              <w:bottom w:val="nil"/>
              <w:right w:val="nil"/>
            </w:tcBorders>
            <w:noWrap/>
            <w:vAlign w:val="center"/>
            <w:hideMark/>
          </w:tcPr>
          <w:p w14:paraId="3C509425"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70</w:t>
            </w:r>
          </w:p>
        </w:tc>
        <w:tc>
          <w:tcPr>
            <w:tcW w:w="716" w:type="dxa"/>
            <w:tcBorders>
              <w:top w:val="nil"/>
              <w:left w:val="nil"/>
              <w:bottom w:val="nil"/>
              <w:right w:val="nil"/>
            </w:tcBorders>
            <w:noWrap/>
            <w:vAlign w:val="center"/>
            <w:hideMark/>
          </w:tcPr>
          <w:p w14:paraId="7A501832"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43</w:t>
            </w:r>
          </w:p>
        </w:tc>
        <w:tc>
          <w:tcPr>
            <w:tcW w:w="716" w:type="dxa"/>
            <w:tcBorders>
              <w:top w:val="nil"/>
              <w:left w:val="nil"/>
              <w:bottom w:val="nil"/>
              <w:right w:val="nil"/>
            </w:tcBorders>
            <w:noWrap/>
            <w:vAlign w:val="center"/>
            <w:hideMark/>
          </w:tcPr>
          <w:p w14:paraId="6DBD1E50"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84.48</w:t>
            </w:r>
          </w:p>
        </w:tc>
        <w:tc>
          <w:tcPr>
            <w:tcW w:w="716" w:type="dxa"/>
            <w:tcBorders>
              <w:top w:val="nil"/>
              <w:left w:val="nil"/>
              <w:bottom w:val="nil"/>
              <w:right w:val="nil"/>
            </w:tcBorders>
            <w:noWrap/>
            <w:vAlign w:val="center"/>
            <w:hideMark/>
          </w:tcPr>
          <w:p w14:paraId="0B40CF7D"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82.39</w:t>
            </w:r>
          </w:p>
        </w:tc>
        <w:tc>
          <w:tcPr>
            <w:tcW w:w="416" w:type="dxa"/>
            <w:tcBorders>
              <w:top w:val="nil"/>
              <w:left w:val="nil"/>
              <w:bottom w:val="nil"/>
              <w:right w:val="nil"/>
            </w:tcBorders>
            <w:noWrap/>
            <w:vAlign w:val="center"/>
            <w:hideMark/>
          </w:tcPr>
          <w:p w14:paraId="50649B97"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416" w:type="dxa"/>
            <w:tcBorders>
              <w:top w:val="nil"/>
              <w:left w:val="nil"/>
              <w:bottom w:val="nil"/>
              <w:right w:val="nil"/>
            </w:tcBorders>
            <w:noWrap/>
            <w:vAlign w:val="center"/>
            <w:hideMark/>
          </w:tcPr>
          <w:p w14:paraId="3EB1DE00"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416" w:type="dxa"/>
            <w:tcBorders>
              <w:top w:val="nil"/>
              <w:left w:val="nil"/>
              <w:bottom w:val="nil"/>
              <w:right w:val="nil"/>
            </w:tcBorders>
            <w:noWrap/>
            <w:vAlign w:val="center"/>
            <w:hideMark/>
          </w:tcPr>
          <w:p w14:paraId="489E804A"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816" w:type="dxa"/>
            <w:tcBorders>
              <w:top w:val="nil"/>
              <w:left w:val="nil"/>
              <w:bottom w:val="nil"/>
              <w:right w:val="nil"/>
            </w:tcBorders>
            <w:noWrap/>
            <w:vAlign w:val="center"/>
            <w:hideMark/>
          </w:tcPr>
          <w:p w14:paraId="03AC6C01"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r>
      <w:tr w:rsidR="00B5027B" w:rsidRPr="00AC1EC1" w14:paraId="033E3D3F" w14:textId="77777777" w:rsidTr="00256B66">
        <w:trPr>
          <w:trHeight w:val="345"/>
        </w:trPr>
        <w:tc>
          <w:tcPr>
            <w:tcW w:w="783" w:type="dxa"/>
            <w:vMerge/>
            <w:tcBorders>
              <w:left w:val="nil"/>
            </w:tcBorders>
            <w:vAlign w:val="center"/>
            <w:hideMark/>
          </w:tcPr>
          <w:p w14:paraId="1B249405" w14:textId="77777777" w:rsidR="00B5027B" w:rsidRPr="00AC1EC1" w:rsidRDefault="00B5027B" w:rsidP="00AC1EC1">
            <w:pPr>
              <w:widowControl/>
              <w:jc w:val="center"/>
              <w:rPr>
                <w:rFonts w:ascii="標楷體" w:eastAsia="標楷體" w:hAnsi="標楷體" w:cs="新細明體"/>
                <w:kern w:val="0"/>
                <w:sz w:val="20"/>
                <w:szCs w:val="20"/>
              </w:rPr>
            </w:pPr>
          </w:p>
        </w:tc>
        <w:tc>
          <w:tcPr>
            <w:tcW w:w="1676" w:type="dxa"/>
            <w:noWrap/>
            <w:vAlign w:val="center"/>
            <w:hideMark/>
          </w:tcPr>
          <w:p w14:paraId="654F3A70" w14:textId="77777777" w:rsidR="00B5027B" w:rsidRPr="00AC1EC1" w:rsidRDefault="00B5027B" w:rsidP="000C6795">
            <w:pPr>
              <w:widowControl/>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強盜</w:t>
            </w:r>
          </w:p>
        </w:tc>
        <w:tc>
          <w:tcPr>
            <w:tcW w:w="816" w:type="dxa"/>
            <w:tcBorders>
              <w:top w:val="nil"/>
              <w:bottom w:val="nil"/>
              <w:right w:val="nil"/>
            </w:tcBorders>
            <w:noWrap/>
            <w:vAlign w:val="center"/>
            <w:hideMark/>
          </w:tcPr>
          <w:p w14:paraId="2B81C47D"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131</w:t>
            </w:r>
          </w:p>
        </w:tc>
        <w:tc>
          <w:tcPr>
            <w:tcW w:w="816" w:type="dxa"/>
            <w:tcBorders>
              <w:top w:val="nil"/>
              <w:left w:val="nil"/>
              <w:bottom w:val="nil"/>
              <w:right w:val="nil"/>
            </w:tcBorders>
            <w:noWrap/>
            <w:vAlign w:val="center"/>
            <w:hideMark/>
          </w:tcPr>
          <w:p w14:paraId="2C5BB52C"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343</w:t>
            </w:r>
          </w:p>
        </w:tc>
        <w:tc>
          <w:tcPr>
            <w:tcW w:w="816" w:type="dxa"/>
            <w:tcBorders>
              <w:top w:val="nil"/>
              <w:left w:val="nil"/>
              <w:bottom w:val="nil"/>
              <w:right w:val="nil"/>
            </w:tcBorders>
            <w:noWrap/>
            <w:vAlign w:val="center"/>
            <w:hideMark/>
          </w:tcPr>
          <w:p w14:paraId="55421095"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109</w:t>
            </w:r>
          </w:p>
        </w:tc>
        <w:tc>
          <w:tcPr>
            <w:tcW w:w="816" w:type="dxa"/>
            <w:tcBorders>
              <w:top w:val="nil"/>
              <w:left w:val="nil"/>
              <w:bottom w:val="nil"/>
              <w:right w:val="nil"/>
            </w:tcBorders>
            <w:noWrap/>
            <w:vAlign w:val="center"/>
            <w:hideMark/>
          </w:tcPr>
          <w:p w14:paraId="6282F56D"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131</w:t>
            </w:r>
          </w:p>
        </w:tc>
        <w:tc>
          <w:tcPr>
            <w:tcW w:w="816" w:type="dxa"/>
            <w:tcBorders>
              <w:top w:val="nil"/>
              <w:left w:val="nil"/>
              <w:bottom w:val="nil"/>
              <w:right w:val="nil"/>
            </w:tcBorders>
            <w:noWrap/>
            <w:vAlign w:val="center"/>
            <w:hideMark/>
          </w:tcPr>
          <w:p w14:paraId="550E3382"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343</w:t>
            </w:r>
          </w:p>
        </w:tc>
        <w:tc>
          <w:tcPr>
            <w:tcW w:w="816" w:type="dxa"/>
            <w:tcBorders>
              <w:top w:val="nil"/>
              <w:left w:val="nil"/>
              <w:bottom w:val="nil"/>
              <w:right w:val="nil"/>
            </w:tcBorders>
            <w:noWrap/>
            <w:vAlign w:val="center"/>
            <w:hideMark/>
          </w:tcPr>
          <w:p w14:paraId="1CDAE50F"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109</w:t>
            </w:r>
          </w:p>
        </w:tc>
        <w:tc>
          <w:tcPr>
            <w:tcW w:w="816" w:type="dxa"/>
            <w:tcBorders>
              <w:top w:val="nil"/>
              <w:left w:val="nil"/>
              <w:bottom w:val="nil"/>
              <w:right w:val="nil"/>
            </w:tcBorders>
            <w:noWrap/>
            <w:vAlign w:val="center"/>
            <w:hideMark/>
          </w:tcPr>
          <w:p w14:paraId="14923A55"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93</w:t>
            </w:r>
          </w:p>
        </w:tc>
        <w:tc>
          <w:tcPr>
            <w:tcW w:w="816" w:type="dxa"/>
            <w:tcBorders>
              <w:top w:val="nil"/>
              <w:left w:val="nil"/>
              <w:bottom w:val="nil"/>
              <w:right w:val="nil"/>
            </w:tcBorders>
            <w:noWrap/>
            <w:vAlign w:val="center"/>
            <w:hideMark/>
          </w:tcPr>
          <w:p w14:paraId="48D4861A"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295</w:t>
            </w:r>
          </w:p>
        </w:tc>
        <w:tc>
          <w:tcPr>
            <w:tcW w:w="716" w:type="dxa"/>
            <w:tcBorders>
              <w:top w:val="nil"/>
              <w:left w:val="nil"/>
              <w:bottom w:val="nil"/>
              <w:right w:val="nil"/>
            </w:tcBorders>
            <w:noWrap/>
            <w:vAlign w:val="center"/>
            <w:hideMark/>
          </w:tcPr>
          <w:p w14:paraId="1C296844"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21</w:t>
            </w:r>
          </w:p>
        </w:tc>
        <w:tc>
          <w:tcPr>
            <w:tcW w:w="816" w:type="dxa"/>
            <w:tcBorders>
              <w:top w:val="nil"/>
              <w:left w:val="nil"/>
              <w:bottom w:val="nil"/>
              <w:right w:val="nil"/>
            </w:tcBorders>
            <w:noWrap/>
            <w:vAlign w:val="center"/>
            <w:hideMark/>
          </w:tcPr>
          <w:p w14:paraId="7B91C3DA"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80</w:t>
            </w:r>
          </w:p>
        </w:tc>
        <w:tc>
          <w:tcPr>
            <w:tcW w:w="716" w:type="dxa"/>
            <w:tcBorders>
              <w:top w:val="nil"/>
              <w:left w:val="nil"/>
              <w:bottom w:val="nil"/>
              <w:right w:val="nil"/>
            </w:tcBorders>
            <w:noWrap/>
            <w:vAlign w:val="center"/>
            <w:hideMark/>
          </w:tcPr>
          <w:p w14:paraId="22138985"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17</w:t>
            </w:r>
          </w:p>
        </w:tc>
        <w:tc>
          <w:tcPr>
            <w:tcW w:w="716" w:type="dxa"/>
            <w:tcBorders>
              <w:top w:val="nil"/>
              <w:left w:val="nil"/>
              <w:bottom w:val="nil"/>
              <w:right w:val="nil"/>
            </w:tcBorders>
            <w:noWrap/>
            <w:vAlign w:val="center"/>
            <w:hideMark/>
          </w:tcPr>
          <w:p w14:paraId="628F6897"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48</w:t>
            </w:r>
          </w:p>
        </w:tc>
        <w:tc>
          <w:tcPr>
            <w:tcW w:w="716" w:type="dxa"/>
            <w:tcBorders>
              <w:top w:val="nil"/>
              <w:left w:val="nil"/>
              <w:bottom w:val="nil"/>
              <w:right w:val="nil"/>
            </w:tcBorders>
            <w:noWrap/>
            <w:vAlign w:val="center"/>
            <w:hideMark/>
          </w:tcPr>
          <w:p w14:paraId="32AC4851"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29</w:t>
            </w:r>
          </w:p>
        </w:tc>
        <w:tc>
          <w:tcPr>
            <w:tcW w:w="716" w:type="dxa"/>
            <w:tcBorders>
              <w:top w:val="nil"/>
              <w:left w:val="nil"/>
              <w:bottom w:val="nil"/>
              <w:right w:val="nil"/>
            </w:tcBorders>
            <w:noWrap/>
            <w:vAlign w:val="center"/>
            <w:hideMark/>
          </w:tcPr>
          <w:p w14:paraId="165F0EA4"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77.48</w:t>
            </w:r>
          </w:p>
        </w:tc>
        <w:tc>
          <w:tcPr>
            <w:tcW w:w="716" w:type="dxa"/>
            <w:tcBorders>
              <w:top w:val="nil"/>
              <w:left w:val="nil"/>
              <w:bottom w:val="nil"/>
              <w:right w:val="nil"/>
            </w:tcBorders>
            <w:noWrap/>
            <w:vAlign w:val="center"/>
            <w:hideMark/>
          </w:tcPr>
          <w:p w14:paraId="57C15A6E"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75.88</w:t>
            </w:r>
          </w:p>
        </w:tc>
        <w:tc>
          <w:tcPr>
            <w:tcW w:w="416" w:type="dxa"/>
            <w:tcBorders>
              <w:top w:val="nil"/>
              <w:left w:val="nil"/>
              <w:bottom w:val="nil"/>
              <w:right w:val="nil"/>
            </w:tcBorders>
            <w:noWrap/>
            <w:vAlign w:val="center"/>
            <w:hideMark/>
          </w:tcPr>
          <w:p w14:paraId="2FB71849"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416" w:type="dxa"/>
            <w:tcBorders>
              <w:top w:val="nil"/>
              <w:left w:val="nil"/>
              <w:bottom w:val="nil"/>
              <w:right w:val="nil"/>
            </w:tcBorders>
            <w:noWrap/>
            <w:vAlign w:val="center"/>
            <w:hideMark/>
          </w:tcPr>
          <w:p w14:paraId="1E2B78B2"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416" w:type="dxa"/>
            <w:tcBorders>
              <w:top w:val="nil"/>
              <w:left w:val="nil"/>
              <w:bottom w:val="nil"/>
              <w:right w:val="nil"/>
            </w:tcBorders>
            <w:noWrap/>
            <w:vAlign w:val="center"/>
            <w:hideMark/>
          </w:tcPr>
          <w:p w14:paraId="04C205C8"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816" w:type="dxa"/>
            <w:tcBorders>
              <w:top w:val="nil"/>
              <w:left w:val="nil"/>
              <w:bottom w:val="nil"/>
              <w:right w:val="nil"/>
            </w:tcBorders>
            <w:noWrap/>
            <w:vAlign w:val="center"/>
            <w:hideMark/>
          </w:tcPr>
          <w:p w14:paraId="22647737"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r>
      <w:tr w:rsidR="00B5027B" w:rsidRPr="00AC1EC1" w14:paraId="7C092F68" w14:textId="77777777" w:rsidTr="00247E57">
        <w:trPr>
          <w:trHeight w:val="345"/>
        </w:trPr>
        <w:tc>
          <w:tcPr>
            <w:tcW w:w="783" w:type="dxa"/>
            <w:vMerge/>
            <w:tcBorders>
              <w:left w:val="nil"/>
              <w:bottom w:val="single" w:sz="4" w:space="0" w:color="auto"/>
            </w:tcBorders>
            <w:vAlign w:val="center"/>
            <w:hideMark/>
          </w:tcPr>
          <w:p w14:paraId="05C03936" w14:textId="77777777" w:rsidR="00B5027B" w:rsidRPr="00AC1EC1" w:rsidRDefault="00B5027B" w:rsidP="00AC1EC1">
            <w:pPr>
              <w:widowControl/>
              <w:jc w:val="center"/>
              <w:rPr>
                <w:rFonts w:ascii="標楷體" w:eastAsia="標楷體" w:hAnsi="標楷體" w:cs="新細明體"/>
                <w:kern w:val="0"/>
                <w:sz w:val="20"/>
                <w:szCs w:val="20"/>
              </w:rPr>
            </w:pPr>
          </w:p>
        </w:tc>
        <w:tc>
          <w:tcPr>
            <w:tcW w:w="1676" w:type="dxa"/>
            <w:tcBorders>
              <w:bottom w:val="single" w:sz="4" w:space="0" w:color="auto"/>
            </w:tcBorders>
            <w:noWrap/>
            <w:vAlign w:val="center"/>
            <w:hideMark/>
          </w:tcPr>
          <w:p w14:paraId="3A5F7D40" w14:textId="77777777" w:rsidR="00B5027B" w:rsidRPr="00AC1EC1" w:rsidRDefault="00B5027B" w:rsidP="000C6795">
            <w:pPr>
              <w:widowControl/>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兒少性交易</w:t>
            </w:r>
          </w:p>
        </w:tc>
        <w:tc>
          <w:tcPr>
            <w:tcW w:w="816" w:type="dxa"/>
            <w:tcBorders>
              <w:top w:val="nil"/>
              <w:bottom w:val="nil"/>
              <w:right w:val="nil"/>
            </w:tcBorders>
            <w:noWrap/>
            <w:vAlign w:val="center"/>
            <w:hideMark/>
          </w:tcPr>
          <w:p w14:paraId="7C54C64C"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80</w:t>
            </w:r>
          </w:p>
        </w:tc>
        <w:tc>
          <w:tcPr>
            <w:tcW w:w="816" w:type="dxa"/>
            <w:tcBorders>
              <w:top w:val="nil"/>
              <w:left w:val="nil"/>
              <w:bottom w:val="nil"/>
              <w:right w:val="nil"/>
            </w:tcBorders>
            <w:noWrap/>
            <w:vAlign w:val="center"/>
            <w:hideMark/>
          </w:tcPr>
          <w:p w14:paraId="5B483C28"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227</w:t>
            </w:r>
          </w:p>
        </w:tc>
        <w:tc>
          <w:tcPr>
            <w:tcW w:w="816" w:type="dxa"/>
            <w:tcBorders>
              <w:top w:val="nil"/>
              <w:left w:val="nil"/>
              <w:bottom w:val="nil"/>
              <w:right w:val="nil"/>
            </w:tcBorders>
            <w:noWrap/>
            <w:vAlign w:val="center"/>
            <w:hideMark/>
          </w:tcPr>
          <w:p w14:paraId="7D38AFC2"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63</w:t>
            </w:r>
          </w:p>
        </w:tc>
        <w:tc>
          <w:tcPr>
            <w:tcW w:w="816" w:type="dxa"/>
            <w:tcBorders>
              <w:top w:val="nil"/>
              <w:left w:val="nil"/>
              <w:bottom w:val="nil"/>
              <w:right w:val="nil"/>
            </w:tcBorders>
            <w:noWrap/>
            <w:vAlign w:val="center"/>
            <w:hideMark/>
          </w:tcPr>
          <w:p w14:paraId="02BB8E88"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80</w:t>
            </w:r>
          </w:p>
        </w:tc>
        <w:tc>
          <w:tcPr>
            <w:tcW w:w="816" w:type="dxa"/>
            <w:tcBorders>
              <w:top w:val="nil"/>
              <w:left w:val="nil"/>
              <w:bottom w:val="nil"/>
              <w:right w:val="nil"/>
            </w:tcBorders>
            <w:noWrap/>
            <w:vAlign w:val="center"/>
            <w:hideMark/>
          </w:tcPr>
          <w:p w14:paraId="70579DFE"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227</w:t>
            </w:r>
          </w:p>
        </w:tc>
        <w:tc>
          <w:tcPr>
            <w:tcW w:w="816" w:type="dxa"/>
            <w:tcBorders>
              <w:top w:val="nil"/>
              <w:left w:val="nil"/>
              <w:bottom w:val="nil"/>
              <w:right w:val="nil"/>
            </w:tcBorders>
            <w:noWrap/>
            <w:vAlign w:val="center"/>
            <w:hideMark/>
          </w:tcPr>
          <w:p w14:paraId="6C550804"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63</w:t>
            </w:r>
          </w:p>
        </w:tc>
        <w:tc>
          <w:tcPr>
            <w:tcW w:w="816" w:type="dxa"/>
            <w:tcBorders>
              <w:top w:val="nil"/>
              <w:left w:val="nil"/>
              <w:bottom w:val="nil"/>
              <w:right w:val="nil"/>
            </w:tcBorders>
            <w:noWrap/>
            <w:vAlign w:val="center"/>
            <w:hideMark/>
          </w:tcPr>
          <w:p w14:paraId="15218435"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57</w:t>
            </w:r>
          </w:p>
        </w:tc>
        <w:tc>
          <w:tcPr>
            <w:tcW w:w="816" w:type="dxa"/>
            <w:tcBorders>
              <w:top w:val="nil"/>
              <w:left w:val="nil"/>
              <w:bottom w:val="nil"/>
              <w:right w:val="nil"/>
            </w:tcBorders>
            <w:noWrap/>
            <w:vAlign w:val="center"/>
            <w:hideMark/>
          </w:tcPr>
          <w:p w14:paraId="41D99762"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191</w:t>
            </w:r>
          </w:p>
        </w:tc>
        <w:tc>
          <w:tcPr>
            <w:tcW w:w="716" w:type="dxa"/>
            <w:tcBorders>
              <w:top w:val="nil"/>
              <w:left w:val="nil"/>
              <w:bottom w:val="nil"/>
              <w:right w:val="nil"/>
            </w:tcBorders>
            <w:noWrap/>
            <w:vAlign w:val="center"/>
            <w:hideMark/>
          </w:tcPr>
          <w:p w14:paraId="539151EF"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13</w:t>
            </w:r>
          </w:p>
        </w:tc>
        <w:tc>
          <w:tcPr>
            <w:tcW w:w="816" w:type="dxa"/>
            <w:tcBorders>
              <w:top w:val="nil"/>
              <w:left w:val="nil"/>
              <w:bottom w:val="nil"/>
              <w:right w:val="nil"/>
            </w:tcBorders>
            <w:noWrap/>
            <w:vAlign w:val="center"/>
            <w:hideMark/>
          </w:tcPr>
          <w:p w14:paraId="090114AB"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36</w:t>
            </w:r>
          </w:p>
        </w:tc>
        <w:tc>
          <w:tcPr>
            <w:tcW w:w="716" w:type="dxa"/>
            <w:tcBorders>
              <w:top w:val="nil"/>
              <w:left w:val="nil"/>
              <w:bottom w:val="nil"/>
              <w:right w:val="nil"/>
            </w:tcBorders>
            <w:noWrap/>
            <w:vAlign w:val="center"/>
            <w:hideMark/>
          </w:tcPr>
          <w:p w14:paraId="0982AB9B"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10</w:t>
            </w:r>
          </w:p>
        </w:tc>
        <w:tc>
          <w:tcPr>
            <w:tcW w:w="716" w:type="dxa"/>
            <w:tcBorders>
              <w:top w:val="nil"/>
              <w:left w:val="nil"/>
              <w:bottom w:val="nil"/>
              <w:right w:val="nil"/>
            </w:tcBorders>
            <w:noWrap/>
            <w:vAlign w:val="center"/>
            <w:hideMark/>
          </w:tcPr>
          <w:p w14:paraId="74FE17B9"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36</w:t>
            </w:r>
          </w:p>
        </w:tc>
        <w:tc>
          <w:tcPr>
            <w:tcW w:w="716" w:type="dxa"/>
            <w:tcBorders>
              <w:top w:val="nil"/>
              <w:left w:val="nil"/>
              <w:bottom w:val="nil"/>
              <w:right w:val="nil"/>
            </w:tcBorders>
            <w:noWrap/>
            <w:vAlign w:val="center"/>
            <w:hideMark/>
          </w:tcPr>
          <w:p w14:paraId="52E0F9CF"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27</w:t>
            </w:r>
          </w:p>
        </w:tc>
        <w:tc>
          <w:tcPr>
            <w:tcW w:w="716" w:type="dxa"/>
            <w:tcBorders>
              <w:top w:val="nil"/>
              <w:left w:val="nil"/>
              <w:bottom w:val="nil"/>
              <w:right w:val="nil"/>
            </w:tcBorders>
            <w:noWrap/>
            <w:vAlign w:val="center"/>
            <w:hideMark/>
          </w:tcPr>
          <w:p w14:paraId="1BDC5FBB"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77.5</w:t>
            </w:r>
          </w:p>
        </w:tc>
        <w:tc>
          <w:tcPr>
            <w:tcW w:w="716" w:type="dxa"/>
            <w:tcBorders>
              <w:top w:val="nil"/>
              <w:left w:val="nil"/>
              <w:bottom w:val="nil"/>
              <w:right w:val="nil"/>
            </w:tcBorders>
            <w:noWrap/>
            <w:vAlign w:val="center"/>
            <w:hideMark/>
          </w:tcPr>
          <w:p w14:paraId="70514121"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78.28</w:t>
            </w:r>
          </w:p>
        </w:tc>
        <w:tc>
          <w:tcPr>
            <w:tcW w:w="416" w:type="dxa"/>
            <w:tcBorders>
              <w:top w:val="nil"/>
              <w:left w:val="nil"/>
              <w:bottom w:val="nil"/>
              <w:right w:val="nil"/>
            </w:tcBorders>
            <w:noWrap/>
            <w:vAlign w:val="center"/>
            <w:hideMark/>
          </w:tcPr>
          <w:p w14:paraId="783C71AA"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416" w:type="dxa"/>
            <w:tcBorders>
              <w:top w:val="nil"/>
              <w:left w:val="nil"/>
              <w:bottom w:val="nil"/>
              <w:right w:val="nil"/>
            </w:tcBorders>
            <w:noWrap/>
            <w:vAlign w:val="center"/>
            <w:hideMark/>
          </w:tcPr>
          <w:p w14:paraId="41E18F81"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416" w:type="dxa"/>
            <w:tcBorders>
              <w:top w:val="nil"/>
              <w:left w:val="nil"/>
              <w:bottom w:val="nil"/>
              <w:right w:val="nil"/>
            </w:tcBorders>
            <w:noWrap/>
            <w:vAlign w:val="center"/>
            <w:hideMark/>
          </w:tcPr>
          <w:p w14:paraId="054B0E60"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816" w:type="dxa"/>
            <w:tcBorders>
              <w:top w:val="nil"/>
              <w:left w:val="nil"/>
              <w:bottom w:val="nil"/>
              <w:right w:val="nil"/>
            </w:tcBorders>
            <w:noWrap/>
            <w:vAlign w:val="center"/>
            <w:hideMark/>
          </w:tcPr>
          <w:p w14:paraId="2B73296E"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r>
      <w:tr w:rsidR="00B5027B" w:rsidRPr="00AC1EC1" w14:paraId="06AC5A9C" w14:textId="77777777" w:rsidTr="00256B66">
        <w:trPr>
          <w:trHeight w:val="345"/>
        </w:trPr>
        <w:tc>
          <w:tcPr>
            <w:tcW w:w="783" w:type="dxa"/>
            <w:vMerge w:val="restart"/>
            <w:tcBorders>
              <w:left w:val="nil"/>
            </w:tcBorders>
            <w:vAlign w:val="center"/>
            <w:hideMark/>
          </w:tcPr>
          <w:p w14:paraId="076CAFCE" w14:textId="423FD9F4" w:rsidR="00B5027B" w:rsidRPr="00AC1EC1" w:rsidRDefault="00B5027B" w:rsidP="00AC1EC1">
            <w:pPr>
              <w:jc w:val="center"/>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2013</w:t>
            </w:r>
          </w:p>
        </w:tc>
        <w:tc>
          <w:tcPr>
            <w:tcW w:w="1676" w:type="dxa"/>
            <w:noWrap/>
            <w:vAlign w:val="center"/>
            <w:hideMark/>
          </w:tcPr>
          <w:p w14:paraId="6FA13199" w14:textId="77777777" w:rsidR="00B5027B" w:rsidRPr="00AC1EC1" w:rsidRDefault="00B5027B" w:rsidP="00256B66">
            <w:pPr>
              <w:widowControl/>
              <w:ind w:leftChars="-45" w:left="-108" w:rightChars="-25" w:right="-60"/>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毒品危害防制條例</w:t>
            </w:r>
          </w:p>
        </w:tc>
        <w:tc>
          <w:tcPr>
            <w:tcW w:w="816" w:type="dxa"/>
            <w:tcBorders>
              <w:top w:val="nil"/>
              <w:bottom w:val="nil"/>
              <w:right w:val="nil"/>
            </w:tcBorders>
            <w:noWrap/>
            <w:vAlign w:val="center"/>
            <w:hideMark/>
          </w:tcPr>
          <w:p w14:paraId="15F8AA87"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9,973</w:t>
            </w:r>
          </w:p>
        </w:tc>
        <w:tc>
          <w:tcPr>
            <w:tcW w:w="816" w:type="dxa"/>
            <w:tcBorders>
              <w:top w:val="nil"/>
              <w:left w:val="nil"/>
              <w:bottom w:val="nil"/>
              <w:right w:val="nil"/>
            </w:tcBorders>
            <w:noWrap/>
            <w:vAlign w:val="center"/>
            <w:hideMark/>
          </w:tcPr>
          <w:p w14:paraId="7FB2BEE7"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23,267</w:t>
            </w:r>
          </w:p>
        </w:tc>
        <w:tc>
          <w:tcPr>
            <w:tcW w:w="816" w:type="dxa"/>
            <w:tcBorders>
              <w:top w:val="nil"/>
              <w:left w:val="nil"/>
              <w:bottom w:val="nil"/>
              <w:right w:val="nil"/>
            </w:tcBorders>
            <w:noWrap/>
            <w:vAlign w:val="center"/>
            <w:hideMark/>
          </w:tcPr>
          <w:p w14:paraId="07529729"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8,200</w:t>
            </w:r>
          </w:p>
        </w:tc>
        <w:tc>
          <w:tcPr>
            <w:tcW w:w="816" w:type="dxa"/>
            <w:tcBorders>
              <w:top w:val="nil"/>
              <w:left w:val="nil"/>
              <w:bottom w:val="nil"/>
              <w:right w:val="nil"/>
            </w:tcBorders>
            <w:noWrap/>
            <w:vAlign w:val="center"/>
            <w:hideMark/>
          </w:tcPr>
          <w:p w14:paraId="067DC176"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9,970</w:t>
            </w:r>
          </w:p>
        </w:tc>
        <w:tc>
          <w:tcPr>
            <w:tcW w:w="816" w:type="dxa"/>
            <w:tcBorders>
              <w:top w:val="nil"/>
              <w:left w:val="nil"/>
              <w:bottom w:val="nil"/>
              <w:right w:val="nil"/>
            </w:tcBorders>
            <w:noWrap/>
            <w:vAlign w:val="center"/>
            <w:hideMark/>
          </w:tcPr>
          <w:p w14:paraId="21737CDF"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23,254</w:t>
            </w:r>
          </w:p>
        </w:tc>
        <w:tc>
          <w:tcPr>
            <w:tcW w:w="816" w:type="dxa"/>
            <w:tcBorders>
              <w:top w:val="nil"/>
              <w:left w:val="nil"/>
              <w:bottom w:val="nil"/>
              <w:right w:val="nil"/>
            </w:tcBorders>
            <w:noWrap/>
            <w:vAlign w:val="center"/>
            <w:hideMark/>
          </w:tcPr>
          <w:p w14:paraId="668A48E8"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8,200</w:t>
            </w:r>
          </w:p>
        </w:tc>
        <w:tc>
          <w:tcPr>
            <w:tcW w:w="816" w:type="dxa"/>
            <w:tcBorders>
              <w:top w:val="nil"/>
              <w:left w:val="nil"/>
              <w:bottom w:val="nil"/>
              <w:right w:val="nil"/>
            </w:tcBorders>
            <w:noWrap/>
            <w:vAlign w:val="center"/>
            <w:hideMark/>
          </w:tcPr>
          <w:p w14:paraId="621BDA93"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6,805</w:t>
            </w:r>
          </w:p>
        </w:tc>
        <w:tc>
          <w:tcPr>
            <w:tcW w:w="816" w:type="dxa"/>
            <w:tcBorders>
              <w:top w:val="nil"/>
              <w:left w:val="nil"/>
              <w:bottom w:val="nil"/>
              <w:right w:val="nil"/>
            </w:tcBorders>
            <w:noWrap/>
            <w:vAlign w:val="center"/>
            <w:hideMark/>
          </w:tcPr>
          <w:p w14:paraId="619D21A0"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19,651</w:t>
            </w:r>
          </w:p>
        </w:tc>
        <w:tc>
          <w:tcPr>
            <w:tcW w:w="716" w:type="dxa"/>
            <w:tcBorders>
              <w:top w:val="nil"/>
              <w:left w:val="nil"/>
              <w:bottom w:val="nil"/>
              <w:right w:val="nil"/>
            </w:tcBorders>
            <w:noWrap/>
            <w:vAlign w:val="center"/>
            <w:hideMark/>
          </w:tcPr>
          <w:p w14:paraId="641FEA5D"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1,949</w:t>
            </w:r>
          </w:p>
        </w:tc>
        <w:tc>
          <w:tcPr>
            <w:tcW w:w="816" w:type="dxa"/>
            <w:tcBorders>
              <w:top w:val="nil"/>
              <w:left w:val="nil"/>
              <w:bottom w:val="nil"/>
              <w:right w:val="nil"/>
            </w:tcBorders>
            <w:noWrap/>
            <w:vAlign w:val="center"/>
            <w:hideMark/>
          </w:tcPr>
          <w:p w14:paraId="376ED990"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5,349</w:t>
            </w:r>
          </w:p>
        </w:tc>
        <w:tc>
          <w:tcPr>
            <w:tcW w:w="716" w:type="dxa"/>
            <w:tcBorders>
              <w:top w:val="nil"/>
              <w:left w:val="nil"/>
              <w:bottom w:val="nil"/>
              <w:right w:val="nil"/>
            </w:tcBorders>
            <w:noWrap/>
            <w:vAlign w:val="center"/>
            <w:hideMark/>
          </w:tcPr>
          <w:p w14:paraId="329D32BE"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1,216</w:t>
            </w:r>
          </w:p>
        </w:tc>
        <w:tc>
          <w:tcPr>
            <w:tcW w:w="716" w:type="dxa"/>
            <w:tcBorders>
              <w:top w:val="nil"/>
              <w:left w:val="nil"/>
              <w:bottom w:val="nil"/>
              <w:right w:val="nil"/>
            </w:tcBorders>
            <w:noWrap/>
            <w:vAlign w:val="center"/>
            <w:hideMark/>
          </w:tcPr>
          <w:p w14:paraId="53B07D29"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3,603</w:t>
            </w:r>
          </w:p>
        </w:tc>
        <w:tc>
          <w:tcPr>
            <w:tcW w:w="716" w:type="dxa"/>
            <w:tcBorders>
              <w:top w:val="nil"/>
              <w:left w:val="nil"/>
              <w:bottom w:val="nil"/>
              <w:right w:val="nil"/>
            </w:tcBorders>
            <w:noWrap/>
            <w:vAlign w:val="center"/>
            <w:hideMark/>
          </w:tcPr>
          <w:p w14:paraId="34BE7B71"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2,851</w:t>
            </w:r>
          </w:p>
        </w:tc>
        <w:tc>
          <w:tcPr>
            <w:tcW w:w="716" w:type="dxa"/>
            <w:tcBorders>
              <w:top w:val="nil"/>
              <w:left w:val="nil"/>
              <w:bottom w:val="nil"/>
              <w:right w:val="nil"/>
            </w:tcBorders>
            <w:noWrap/>
            <w:vAlign w:val="center"/>
            <w:hideMark/>
          </w:tcPr>
          <w:p w14:paraId="0A9266F6"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74.35</w:t>
            </w:r>
          </w:p>
        </w:tc>
        <w:tc>
          <w:tcPr>
            <w:tcW w:w="716" w:type="dxa"/>
            <w:tcBorders>
              <w:top w:val="nil"/>
              <w:left w:val="nil"/>
              <w:bottom w:val="nil"/>
              <w:right w:val="nil"/>
            </w:tcBorders>
            <w:noWrap/>
            <w:vAlign w:val="center"/>
            <w:hideMark/>
          </w:tcPr>
          <w:p w14:paraId="2D8494BB"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73.93</w:t>
            </w:r>
          </w:p>
        </w:tc>
        <w:tc>
          <w:tcPr>
            <w:tcW w:w="416" w:type="dxa"/>
            <w:tcBorders>
              <w:top w:val="nil"/>
              <w:left w:val="nil"/>
              <w:bottom w:val="nil"/>
              <w:right w:val="nil"/>
            </w:tcBorders>
            <w:noWrap/>
            <w:vAlign w:val="center"/>
            <w:hideMark/>
          </w:tcPr>
          <w:p w14:paraId="524A8799"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3</w:t>
            </w:r>
          </w:p>
        </w:tc>
        <w:tc>
          <w:tcPr>
            <w:tcW w:w="416" w:type="dxa"/>
            <w:tcBorders>
              <w:top w:val="nil"/>
              <w:left w:val="nil"/>
              <w:bottom w:val="nil"/>
              <w:right w:val="nil"/>
            </w:tcBorders>
            <w:noWrap/>
            <w:vAlign w:val="center"/>
            <w:hideMark/>
          </w:tcPr>
          <w:p w14:paraId="1040E53B"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416" w:type="dxa"/>
            <w:tcBorders>
              <w:top w:val="nil"/>
              <w:left w:val="nil"/>
              <w:bottom w:val="nil"/>
              <w:right w:val="nil"/>
            </w:tcBorders>
            <w:noWrap/>
            <w:vAlign w:val="center"/>
            <w:hideMark/>
          </w:tcPr>
          <w:p w14:paraId="24A6CA73"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816" w:type="dxa"/>
            <w:tcBorders>
              <w:top w:val="nil"/>
              <w:left w:val="nil"/>
              <w:bottom w:val="nil"/>
              <w:right w:val="nil"/>
            </w:tcBorders>
            <w:noWrap/>
            <w:vAlign w:val="center"/>
            <w:hideMark/>
          </w:tcPr>
          <w:p w14:paraId="2DB1523B"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100</w:t>
            </w:r>
          </w:p>
        </w:tc>
      </w:tr>
      <w:tr w:rsidR="00B5027B" w:rsidRPr="00AC1EC1" w14:paraId="3F306668" w14:textId="77777777" w:rsidTr="00256B66">
        <w:trPr>
          <w:trHeight w:val="345"/>
        </w:trPr>
        <w:tc>
          <w:tcPr>
            <w:tcW w:w="783" w:type="dxa"/>
            <w:vMerge/>
            <w:tcBorders>
              <w:left w:val="nil"/>
            </w:tcBorders>
            <w:vAlign w:val="center"/>
            <w:hideMark/>
          </w:tcPr>
          <w:p w14:paraId="1D1CB67D" w14:textId="77777777" w:rsidR="00B5027B" w:rsidRPr="00AC1EC1" w:rsidRDefault="00B5027B" w:rsidP="00AC1EC1">
            <w:pPr>
              <w:widowControl/>
              <w:jc w:val="center"/>
              <w:rPr>
                <w:rFonts w:ascii="標楷體" w:eastAsia="標楷體" w:hAnsi="標楷體" w:cs="新細明體"/>
                <w:kern w:val="0"/>
                <w:sz w:val="20"/>
                <w:szCs w:val="20"/>
              </w:rPr>
            </w:pPr>
          </w:p>
        </w:tc>
        <w:tc>
          <w:tcPr>
            <w:tcW w:w="1676" w:type="dxa"/>
            <w:noWrap/>
            <w:vAlign w:val="center"/>
            <w:hideMark/>
          </w:tcPr>
          <w:p w14:paraId="7191AC81" w14:textId="77777777" w:rsidR="00B5027B" w:rsidRPr="00AC1EC1" w:rsidRDefault="00B5027B" w:rsidP="000C6795">
            <w:pPr>
              <w:widowControl/>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詐欺</w:t>
            </w:r>
          </w:p>
        </w:tc>
        <w:tc>
          <w:tcPr>
            <w:tcW w:w="816" w:type="dxa"/>
            <w:tcBorders>
              <w:top w:val="nil"/>
              <w:bottom w:val="nil"/>
              <w:right w:val="nil"/>
            </w:tcBorders>
            <w:noWrap/>
            <w:vAlign w:val="center"/>
            <w:hideMark/>
          </w:tcPr>
          <w:p w14:paraId="7C93BB8F"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1,215</w:t>
            </w:r>
          </w:p>
        </w:tc>
        <w:tc>
          <w:tcPr>
            <w:tcW w:w="816" w:type="dxa"/>
            <w:tcBorders>
              <w:top w:val="nil"/>
              <w:left w:val="nil"/>
              <w:bottom w:val="nil"/>
              <w:right w:val="nil"/>
            </w:tcBorders>
            <w:noWrap/>
            <w:vAlign w:val="center"/>
            <w:hideMark/>
          </w:tcPr>
          <w:p w14:paraId="4A8F4FF7"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4,576</w:t>
            </w:r>
          </w:p>
        </w:tc>
        <w:tc>
          <w:tcPr>
            <w:tcW w:w="816" w:type="dxa"/>
            <w:tcBorders>
              <w:top w:val="nil"/>
              <w:left w:val="nil"/>
              <w:bottom w:val="nil"/>
              <w:right w:val="nil"/>
            </w:tcBorders>
            <w:noWrap/>
            <w:vAlign w:val="center"/>
            <w:hideMark/>
          </w:tcPr>
          <w:p w14:paraId="76FB89AC"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1,660</w:t>
            </w:r>
          </w:p>
        </w:tc>
        <w:tc>
          <w:tcPr>
            <w:tcW w:w="816" w:type="dxa"/>
            <w:tcBorders>
              <w:top w:val="nil"/>
              <w:left w:val="nil"/>
              <w:bottom w:val="nil"/>
              <w:right w:val="nil"/>
            </w:tcBorders>
            <w:noWrap/>
            <w:vAlign w:val="center"/>
            <w:hideMark/>
          </w:tcPr>
          <w:p w14:paraId="2ADD8E9C"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1,215</w:t>
            </w:r>
          </w:p>
        </w:tc>
        <w:tc>
          <w:tcPr>
            <w:tcW w:w="816" w:type="dxa"/>
            <w:tcBorders>
              <w:top w:val="nil"/>
              <w:left w:val="nil"/>
              <w:bottom w:val="nil"/>
              <w:right w:val="nil"/>
            </w:tcBorders>
            <w:noWrap/>
            <w:vAlign w:val="center"/>
            <w:hideMark/>
          </w:tcPr>
          <w:p w14:paraId="10B4CBB8"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4,576</w:t>
            </w:r>
          </w:p>
        </w:tc>
        <w:tc>
          <w:tcPr>
            <w:tcW w:w="816" w:type="dxa"/>
            <w:tcBorders>
              <w:top w:val="nil"/>
              <w:left w:val="nil"/>
              <w:bottom w:val="nil"/>
              <w:right w:val="nil"/>
            </w:tcBorders>
            <w:noWrap/>
            <w:vAlign w:val="center"/>
            <w:hideMark/>
          </w:tcPr>
          <w:p w14:paraId="02F80B8B"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1,660</w:t>
            </w:r>
          </w:p>
        </w:tc>
        <w:tc>
          <w:tcPr>
            <w:tcW w:w="816" w:type="dxa"/>
            <w:tcBorders>
              <w:top w:val="nil"/>
              <w:left w:val="nil"/>
              <w:bottom w:val="nil"/>
              <w:right w:val="nil"/>
            </w:tcBorders>
            <w:noWrap/>
            <w:vAlign w:val="center"/>
            <w:hideMark/>
          </w:tcPr>
          <w:p w14:paraId="00DF81BB"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803</w:t>
            </w:r>
          </w:p>
        </w:tc>
        <w:tc>
          <w:tcPr>
            <w:tcW w:w="816" w:type="dxa"/>
            <w:tcBorders>
              <w:top w:val="nil"/>
              <w:left w:val="nil"/>
              <w:bottom w:val="nil"/>
              <w:right w:val="nil"/>
            </w:tcBorders>
            <w:noWrap/>
            <w:vAlign w:val="center"/>
            <w:hideMark/>
          </w:tcPr>
          <w:p w14:paraId="19809930"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3,807</w:t>
            </w:r>
          </w:p>
        </w:tc>
        <w:tc>
          <w:tcPr>
            <w:tcW w:w="716" w:type="dxa"/>
            <w:tcBorders>
              <w:top w:val="nil"/>
              <w:left w:val="nil"/>
              <w:bottom w:val="nil"/>
              <w:right w:val="nil"/>
            </w:tcBorders>
            <w:noWrap/>
            <w:vAlign w:val="center"/>
            <w:hideMark/>
          </w:tcPr>
          <w:p w14:paraId="75817E07"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225</w:t>
            </w:r>
          </w:p>
        </w:tc>
        <w:tc>
          <w:tcPr>
            <w:tcW w:w="816" w:type="dxa"/>
            <w:tcBorders>
              <w:top w:val="nil"/>
              <w:left w:val="nil"/>
              <w:bottom w:val="nil"/>
              <w:right w:val="nil"/>
            </w:tcBorders>
            <w:noWrap/>
            <w:vAlign w:val="center"/>
            <w:hideMark/>
          </w:tcPr>
          <w:p w14:paraId="03CCB715"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1,077</w:t>
            </w:r>
          </w:p>
        </w:tc>
        <w:tc>
          <w:tcPr>
            <w:tcW w:w="716" w:type="dxa"/>
            <w:tcBorders>
              <w:top w:val="nil"/>
              <w:left w:val="nil"/>
              <w:bottom w:val="nil"/>
              <w:right w:val="nil"/>
            </w:tcBorders>
            <w:noWrap/>
            <w:vAlign w:val="center"/>
            <w:hideMark/>
          </w:tcPr>
          <w:p w14:paraId="5F9852E7"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187</w:t>
            </w:r>
          </w:p>
        </w:tc>
        <w:tc>
          <w:tcPr>
            <w:tcW w:w="716" w:type="dxa"/>
            <w:tcBorders>
              <w:top w:val="nil"/>
              <w:left w:val="nil"/>
              <w:bottom w:val="nil"/>
              <w:right w:val="nil"/>
            </w:tcBorders>
            <w:noWrap/>
            <w:vAlign w:val="center"/>
            <w:hideMark/>
          </w:tcPr>
          <w:p w14:paraId="71B1638C"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769</w:t>
            </w:r>
          </w:p>
        </w:tc>
        <w:tc>
          <w:tcPr>
            <w:tcW w:w="716" w:type="dxa"/>
            <w:tcBorders>
              <w:top w:val="nil"/>
              <w:left w:val="nil"/>
              <w:bottom w:val="nil"/>
              <w:right w:val="nil"/>
            </w:tcBorders>
            <w:noWrap/>
            <w:vAlign w:val="center"/>
            <w:hideMark/>
          </w:tcPr>
          <w:p w14:paraId="3D44E6D3"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583</w:t>
            </w:r>
          </w:p>
        </w:tc>
        <w:tc>
          <w:tcPr>
            <w:tcW w:w="716" w:type="dxa"/>
            <w:tcBorders>
              <w:top w:val="nil"/>
              <w:left w:val="nil"/>
              <w:bottom w:val="nil"/>
              <w:right w:val="nil"/>
            </w:tcBorders>
            <w:noWrap/>
            <w:vAlign w:val="center"/>
            <w:hideMark/>
          </w:tcPr>
          <w:p w14:paraId="1757F4F6"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73.79</w:t>
            </w:r>
          </w:p>
        </w:tc>
        <w:tc>
          <w:tcPr>
            <w:tcW w:w="716" w:type="dxa"/>
            <w:tcBorders>
              <w:top w:val="nil"/>
              <w:left w:val="nil"/>
              <w:bottom w:val="nil"/>
              <w:right w:val="nil"/>
            </w:tcBorders>
            <w:noWrap/>
            <w:vAlign w:val="center"/>
            <w:hideMark/>
          </w:tcPr>
          <w:p w14:paraId="245D3FB6"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73.38</w:t>
            </w:r>
          </w:p>
        </w:tc>
        <w:tc>
          <w:tcPr>
            <w:tcW w:w="416" w:type="dxa"/>
            <w:tcBorders>
              <w:top w:val="nil"/>
              <w:left w:val="nil"/>
              <w:bottom w:val="nil"/>
              <w:right w:val="nil"/>
            </w:tcBorders>
            <w:noWrap/>
            <w:vAlign w:val="center"/>
            <w:hideMark/>
          </w:tcPr>
          <w:p w14:paraId="2861E164"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416" w:type="dxa"/>
            <w:tcBorders>
              <w:top w:val="nil"/>
              <w:left w:val="nil"/>
              <w:bottom w:val="nil"/>
              <w:right w:val="nil"/>
            </w:tcBorders>
            <w:noWrap/>
            <w:vAlign w:val="center"/>
            <w:hideMark/>
          </w:tcPr>
          <w:p w14:paraId="4E107C9D"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416" w:type="dxa"/>
            <w:tcBorders>
              <w:top w:val="nil"/>
              <w:left w:val="nil"/>
              <w:bottom w:val="nil"/>
              <w:right w:val="nil"/>
            </w:tcBorders>
            <w:noWrap/>
            <w:vAlign w:val="center"/>
            <w:hideMark/>
          </w:tcPr>
          <w:p w14:paraId="69897138"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816" w:type="dxa"/>
            <w:tcBorders>
              <w:top w:val="nil"/>
              <w:left w:val="nil"/>
              <w:bottom w:val="nil"/>
              <w:right w:val="nil"/>
            </w:tcBorders>
            <w:noWrap/>
            <w:vAlign w:val="center"/>
            <w:hideMark/>
          </w:tcPr>
          <w:p w14:paraId="58C9578B"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r>
      <w:tr w:rsidR="00B5027B" w:rsidRPr="00AC1EC1" w14:paraId="1CF5F8A8" w14:textId="77777777" w:rsidTr="00256B66">
        <w:trPr>
          <w:trHeight w:val="345"/>
        </w:trPr>
        <w:tc>
          <w:tcPr>
            <w:tcW w:w="783" w:type="dxa"/>
            <w:vMerge/>
            <w:tcBorders>
              <w:left w:val="nil"/>
            </w:tcBorders>
            <w:vAlign w:val="center"/>
            <w:hideMark/>
          </w:tcPr>
          <w:p w14:paraId="3ED587BC" w14:textId="77777777" w:rsidR="00B5027B" w:rsidRPr="00AC1EC1" w:rsidRDefault="00B5027B" w:rsidP="00AC1EC1">
            <w:pPr>
              <w:widowControl/>
              <w:jc w:val="center"/>
              <w:rPr>
                <w:rFonts w:ascii="標楷體" w:eastAsia="標楷體" w:hAnsi="標楷體" w:cs="新細明體"/>
                <w:kern w:val="0"/>
                <w:sz w:val="20"/>
                <w:szCs w:val="20"/>
              </w:rPr>
            </w:pPr>
          </w:p>
        </w:tc>
        <w:tc>
          <w:tcPr>
            <w:tcW w:w="1676" w:type="dxa"/>
            <w:noWrap/>
            <w:vAlign w:val="center"/>
            <w:hideMark/>
          </w:tcPr>
          <w:p w14:paraId="20C51CFA" w14:textId="77777777" w:rsidR="00B5027B" w:rsidRPr="00AC1EC1" w:rsidRDefault="00B5027B" w:rsidP="000C6795">
            <w:pPr>
              <w:widowControl/>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槍砲彈刀條例</w:t>
            </w:r>
          </w:p>
        </w:tc>
        <w:tc>
          <w:tcPr>
            <w:tcW w:w="816" w:type="dxa"/>
            <w:tcBorders>
              <w:top w:val="nil"/>
              <w:bottom w:val="nil"/>
              <w:right w:val="nil"/>
            </w:tcBorders>
            <w:noWrap/>
            <w:vAlign w:val="center"/>
            <w:hideMark/>
          </w:tcPr>
          <w:p w14:paraId="44F568F4"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1,071</w:t>
            </w:r>
          </w:p>
        </w:tc>
        <w:tc>
          <w:tcPr>
            <w:tcW w:w="816" w:type="dxa"/>
            <w:tcBorders>
              <w:top w:val="nil"/>
              <w:left w:val="nil"/>
              <w:bottom w:val="nil"/>
              <w:right w:val="nil"/>
            </w:tcBorders>
            <w:noWrap/>
            <w:vAlign w:val="center"/>
            <w:hideMark/>
          </w:tcPr>
          <w:p w14:paraId="15C83315"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2,029</w:t>
            </w:r>
          </w:p>
        </w:tc>
        <w:tc>
          <w:tcPr>
            <w:tcW w:w="816" w:type="dxa"/>
            <w:tcBorders>
              <w:top w:val="nil"/>
              <w:left w:val="nil"/>
              <w:bottom w:val="nil"/>
              <w:right w:val="nil"/>
            </w:tcBorders>
            <w:noWrap/>
            <w:vAlign w:val="center"/>
            <w:hideMark/>
          </w:tcPr>
          <w:p w14:paraId="3C5C6952"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1,217</w:t>
            </w:r>
          </w:p>
        </w:tc>
        <w:tc>
          <w:tcPr>
            <w:tcW w:w="816" w:type="dxa"/>
            <w:tcBorders>
              <w:top w:val="nil"/>
              <w:left w:val="nil"/>
              <w:bottom w:val="nil"/>
              <w:right w:val="nil"/>
            </w:tcBorders>
            <w:noWrap/>
            <w:vAlign w:val="center"/>
            <w:hideMark/>
          </w:tcPr>
          <w:p w14:paraId="40414D93"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1,071</w:t>
            </w:r>
          </w:p>
        </w:tc>
        <w:tc>
          <w:tcPr>
            <w:tcW w:w="816" w:type="dxa"/>
            <w:tcBorders>
              <w:top w:val="nil"/>
              <w:left w:val="nil"/>
              <w:bottom w:val="nil"/>
              <w:right w:val="nil"/>
            </w:tcBorders>
            <w:noWrap/>
            <w:vAlign w:val="center"/>
            <w:hideMark/>
          </w:tcPr>
          <w:p w14:paraId="2449D1A0"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2,029</w:t>
            </w:r>
          </w:p>
        </w:tc>
        <w:tc>
          <w:tcPr>
            <w:tcW w:w="816" w:type="dxa"/>
            <w:tcBorders>
              <w:top w:val="nil"/>
              <w:left w:val="nil"/>
              <w:bottom w:val="nil"/>
              <w:right w:val="nil"/>
            </w:tcBorders>
            <w:noWrap/>
            <w:vAlign w:val="center"/>
            <w:hideMark/>
          </w:tcPr>
          <w:p w14:paraId="3EFBBD11"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1,217</w:t>
            </w:r>
          </w:p>
        </w:tc>
        <w:tc>
          <w:tcPr>
            <w:tcW w:w="816" w:type="dxa"/>
            <w:tcBorders>
              <w:top w:val="nil"/>
              <w:left w:val="nil"/>
              <w:bottom w:val="nil"/>
              <w:right w:val="nil"/>
            </w:tcBorders>
            <w:noWrap/>
            <w:vAlign w:val="center"/>
            <w:hideMark/>
          </w:tcPr>
          <w:p w14:paraId="5A911C20"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624</w:t>
            </w:r>
          </w:p>
        </w:tc>
        <w:tc>
          <w:tcPr>
            <w:tcW w:w="816" w:type="dxa"/>
            <w:tcBorders>
              <w:top w:val="nil"/>
              <w:left w:val="nil"/>
              <w:bottom w:val="nil"/>
              <w:right w:val="nil"/>
            </w:tcBorders>
            <w:noWrap/>
            <w:vAlign w:val="center"/>
            <w:hideMark/>
          </w:tcPr>
          <w:p w14:paraId="0BF0E77F"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1,770</w:t>
            </w:r>
          </w:p>
        </w:tc>
        <w:tc>
          <w:tcPr>
            <w:tcW w:w="716" w:type="dxa"/>
            <w:tcBorders>
              <w:top w:val="nil"/>
              <w:left w:val="nil"/>
              <w:bottom w:val="nil"/>
              <w:right w:val="nil"/>
            </w:tcBorders>
            <w:noWrap/>
            <w:vAlign w:val="center"/>
            <w:hideMark/>
          </w:tcPr>
          <w:p w14:paraId="33EDADE2"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334</w:t>
            </w:r>
          </w:p>
        </w:tc>
        <w:tc>
          <w:tcPr>
            <w:tcW w:w="816" w:type="dxa"/>
            <w:tcBorders>
              <w:top w:val="nil"/>
              <w:left w:val="nil"/>
              <w:bottom w:val="nil"/>
              <w:right w:val="nil"/>
            </w:tcBorders>
            <w:noWrap/>
            <w:vAlign w:val="center"/>
            <w:hideMark/>
          </w:tcPr>
          <w:p w14:paraId="40347A2A"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963</w:t>
            </w:r>
          </w:p>
        </w:tc>
        <w:tc>
          <w:tcPr>
            <w:tcW w:w="716" w:type="dxa"/>
            <w:tcBorders>
              <w:top w:val="nil"/>
              <w:left w:val="nil"/>
              <w:bottom w:val="nil"/>
              <w:right w:val="nil"/>
            </w:tcBorders>
            <w:noWrap/>
            <w:vAlign w:val="center"/>
            <w:hideMark/>
          </w:tcPr>
          <w:p w14:paraId="383F668A"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113</w:t>
            </w:r>
          </w:p>
        </w:tc>
        <w:tc>
          <w:tcPr>
            <w:tcW w:w="716" w:type="dxa"/>
            <w:tcBorders>
              <w:top w:val="nil"/>
              <w:left w:val="nil"/>
              <w:bottom w:val="nil"/>
              <w:right w:val="nil"/>
            </w:tcBorders>
            <w:noWrap/>
            <w:vAlign w:val="center"/>
            <w:hideMark/>
          </w:tcPr>
          <w:p w14:paraId="734D8855"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259</w:t>
            </w:r>
          </w:p>
        </w:tc>
        <w:tc>
          <w:tcPr>
            <w:tcW w:w="716" w:type="dxa"/>
            <w:tcBorders>
              <w:top w:val="nil"/>
              <w:left w:val="nil"/>
              <w:bottom w:val="nil"/>
              <w:right w:val="nil"/>
            </w:tcBorders>
            <w:noWrap/>
            <w:vAlign w:val="center"/>
            <w:hideMark/>
          </w:tcPr>
          <w:p w14:paraId="00741AAC"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254</w:t>
            </w:r>
          </w:p>
        </w:tc>
        <w:tc>
          <w:tcPr>
            <w:tcW w:w="716" w:type="dxa"/>
            <w:tcBorders>
              <w:top w:val="nil"/>
              <w:left w:val="nil"/>
              <w:bottom w:val="nil"/>
              <w:right w:val="nil"/>
            </w:tcBorders>
            <w:noWrap/>
            <w:vAlign w:val="center"/>
            <w:hideMark/>
          </w:tcPr>
          <w:p w14:paraId="012FDA48"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63.54</w:t>
            </w:r>
          </w:p>
        </w:tc>
        <w:tc>
          <w:tcPr>
            <w:tcW w:w="716" w:type="dxa"/>
            <w:tcBorders>
              <w:top w:val="nil"/>
              <w:left w:val="nil"/>
              <w:bottom w:val="nil"/>
              <w:right w:val="nil"/>
            </w:tcBorders>
            <w:noWrap/>
            <w:vAlign w:val="center"/>
            <w:hideMark/>
          </w:tcPr>
          <w:p w14:paraId="23D5AC90"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62.51</w:t>
            </w:r>
          </w:p>
        </w:tc>
        <w:tc>
          <w:tcPr>
            <w:tcW w:w="416" w:type="dxa"/>
            <w:tcBorders>
              <w:top w:val="nil"/>
              <w:left w:val="nil"/>
              <w:bottom w:val="nil"/>
              <w:right w:val="nil"/>
            </w:tcBorders>
            <w:noWrap/>
            <w:vAlign w:val="center"/>
            <w:hideMark/>
          </w:tcPr>
          <w:p w14:paraId="5749DC53"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416" w:type="dxa"/>
            <w:tcBorders>
              <w:top w:val="nil"/>
              <w:left w:val="nil"/>
              <w:bottom w:val="nil"/>
              <w:right w:val="nil"/>
            </w:tcBorders>
            <w:noWrap/>
            <w:vAlign w:val="center"/>
            <w:hideMark/>
          </w:tcPr>
          <w:p w14:paraId="47963CB3"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416" w:type="dxa"/>
            <w:tcBorders>
              <w:top w:val="nil"/>
              <w:left w:val="nil"/>
              <w:bottom w:val="nil"/>
              <w:right w:val="nil"/>
            </w:tcBorders>
            <w:noWrap/>
            <w:vAlign w:val="center"/>
            <w:hideMark/>
          </w:tcPr>
          <w:p w14:paraId="69A36768"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816" w:type="dxa"/>
            <w:tcBorders>
              <w:top w:val="nil"/>
              <w:left w:val="nil"/>
              <w:bottom w:val="nil"/>
              <w:right w:val="nil"/>
            </w:tcBorders>
            <w:noWrap/>
            <w:vAlign w:val="center"/>
            <w:hideMark/>
          </w:tcPr>
          <w:p w14:paraId="3CC2EC74"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r>
      <w:tr w:rsidR="00B5027B" w:rsidRPr="00AC1EC1" w14:paraId="07B6207F" w14:textId="77777777" w:rsidTr="00256B66">
        <w:trPr>
          <w:trHeight w:val="345"/>
        </w:trPr>
        <w:tc>
          <w:tcPr>
            <w:tcW w:w="783" w:type="dxa"/>
            <w:vMerge/>
            <w:tcBorders>
              <w:left w:val="nil"/>
            </w:tcBorders>
            <w:vAlign w:val="center"/>
            <w:hideMark/>
          </w:tcPr>
          <w:p w14:paraId="235108B2" w14:textId="77777777" w:rsidR="00B5027B" w:rsidRPr="00AC1EC1" w:rsidRDefault="00B5027B" w:rsidP="00AC1EC1">
            <w:pPr>
              <w:widowControl/>
              <w:jc w:val="center"/>
              <w:rPr>
                <w:rFonts w:ascii="標楷體" w:eastAsia="標楷體" w:hAnsi="標楷體" w:cs="新細明體"/>
                <w:kern w:val="0"/>
                <w:sz w:val="20"/>
                <w:szCs w:val="20"/>
              </w:rPr>
            </w:pPr>
          </w:p>
        </w:tc>
        <w:tc>
          <w:tcPr>
            <w:tcW w:w="1676" w:type="dxa"/>
            <w:noWrap/>
            <w:vAlign w:val="center"/>
            <w:hideMark/>
          </w:tcPr>
          <w:p w14:paraId="76C748F6" w14:textId="77777777" w:rsidR="00B5027B" w:rsidRPr="00AC1EC1" w:rsidRDefault="00B5027B" w:rsidP="000C6795">
            <w:pPr>
              <w:widowControl/>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貪污治罪條例</w:t>
            </w:r>
          </w:p>
        </w:tc>
        <w:tc>
          <w:tcPr>
            <w:tcW w:w="816" w:type="dxa"/>
            <w:tcBorders>
              <w:top w:val="nil"/>
              <w:bottom w:val="nil"/>
              <w:right w:val="nil"/>
            </w:tcBorders>
            <w:noWrap/>
            <w:vAlign w:val="center"/>
            <w:hideMark/>
          </w:tcPr>
          <w:p w14:paraId="5646FD54"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852</w:t>
            </w:r>
          </w:p>
        </w:tc>
        <w:tc>
          <w:tcPr>
            <w:tcW w:w="816" w:type="dxa"/>
            <w:tcBorders>
              <w:top w:val="nil"/>
              <w:left w:val="nil"/>
              <w:bottom w:val="nil"/>
              <w:right w:val="nil"/>
            </w:tcBorders>
            <w:noWrap/>
            <w:vAlign w:val="center"/>
            <w:hideMark/>
          </w:tcPr>
          <w:p w14:paraId="7C715202"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2,012</w:t>
            </w:r>
          </w:p>
        </w:tc>
        <w:tc>
          <w:tcPr>
            <w:tcW w:w="816" w:type="dxa"/>
            <w:tcBorders>
              <w:top w:val="nil"/>
              <w:left w:val="nil"/>
              <w:bottom w:val="nil"/>
              <w:right w:val="nil"/>
            </w:tcBorders>
            <w:noWrap/>
            <w:vAlign w:val="center"/>
            <w:hideMark/>
          </w:tcPr>
          <w:p w14:paraId="22641668"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751</w:t>
            </w:r>
          </w:p>
        </w:tc>
        <w:tc>
          <w:tcPr>
            <w:tcW w:w="816" w:type="dxa"/>
            <w:tcBorders>
              <w:top w:val="nil"/>
              <w:left w:val="nil"/>
              <w:bottom w:val="nil"/>
              <w:right w:val="nil"/>
            </w:tcBorders>
            <w:noWrap/>
            <w:vAlign w:val="center"/>
            <w:hideMark/>
          </w:tcPr>
          <w:p w14:paraId="74BC5B09"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852</w:t>
            </w:r>
          </w:p>
        </w:tc>
        <w:tc>
          <w:tcPr>
            <w:tcW w:w="816" w:type="dxa"/>
            <w:tcBorders>
              <w:top w:val="nil"/>
              <w:left w:val="nil"/>
              <w:bottom w:val="nil"/>
              <w:right w:val="nil"/>
            </w:tcBorders>
            <w:noWrap/>
            <w:vAlign w:val="center"/>
            <w:hideMark/>
          </w:tcPr>
          <w:p w14:paraId="78FD5E81"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2,012</w:t>
            </w:r>
          </w:p>
        </w:tc>
        <w:tc>
          <w:tcPr>
            <w:tcW w:w="816" w:type="dxa"/>
            <w:tcBorders>
              <w:top w:val="nil"/>
              <w:left w:val="nil"/>
              <w:bottom w:val="nil"/>
              <w:right w:val="nil"/>
            </w:tcBorders>
            <w:noWrap/>
            <w:vAlign w:val="center"/>
            <w:hideMark/>
          </w:tcPr>
          <w:p w14:paraId="2B1F6CFB"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751</w:t>
            </w:r>
          </w:p>
        </w:tc>
        <w:tc>
          <w:tcPr>
            <w:tcW w:w="816" w:type="dxa"/>
            <w:tcBorders>
              <w:top w:val="nil"/>
              <w:left w:val="nil"/>
              <w:bottom w:val="nil"/>
              <w:right w:val="nil"/>
            </w:tcBorders>
            <w:noWrap/>
            <w:vAlign w:val="center"/>
            <w:hideMark/>
          </w:tcPr>
          <w:p w14:paraId="6FA4A53C"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592</w:t>
            </w:r>
          </w:p>
        </w:tc>
        <w:tc>
          <w:tcPr>
            <w:tcW w:w="816" w:type="dxa"/>
            <w:tcBorders>
              <w:top w:val="nil"/>
              <w:left w:val="nil"/>
              <w:bottom w:val="nil"/>
              <w:right w:val="nil"/>
            </w:tcBorders>
            <w:noWrap/>
            <w:vAlign w:val="center"/>
            <w:hideMark/>
          </w:tcPr>
          <w:p w14:paraId="1A63D6A6"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1,767</w:t>
            </w:r>
          </w:p>
        </w:tc>
        <w:tc>
          <w:tcPr>
            <w:tcW w:w="716" w:type="dxa"/>
            <w:tcBorders>
              <w:top w:val="nil"/>
              <w:left w:val="nil"/>
              <w:bottom w:val="nil"/>
              <w:right w:val="nil"/>
            </w:tcBorders>
            <w:noWrap/>
            <w:vAlign w:val="center"/>
            <w:hideMark/>
          </w:tcPr>
          <w:p w14:paraId="032E6EDB"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175</w:t>
            </w:r>
          </w:p>
        </w:tc>
        <w:tc>
          <w:tcPr>
            <w:tcW w:w="816" w:type="dxa"/>
            <w:tcBorders>
              <w:top w:val="nil"/>
              <w:left w:val="nil"/>
              <w:bottom w:val="nil"/>
              <w:right w:val="nil"/>
            </w:tcBorders>
            <w:noWrap/>
            <w:vAlign w:val="center"/>
            <w:hideMark/>
          </w:tcPr>
          <w:p w14:paraId="275F8527"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549</w:t>
            </w:r>
          </w:p>
        </w:tc>
        <w:tc>
          <w:tcPr>
            <w:tcW w:w="716" w:type="dxa"/>
            <w:tcBorders>
              <w:top w:val="nil"/>
              <w:left w:val="nil"/>
              <w:bottom w:val="nil"/>
              <w:right w:val="nil"/>
            </w:tcBorders>
            <w:noWrap/>
            <w:vAlign w:val="center"/>
            <w:hideMark/>
          </w:tcPr>
          <w:p w14:paraId="1683E87D"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85</w:t>
            </w:r>
          </w:p>
        </w:tc>
        <w:tc>
          <w:tcPr>
            <w:tcW w:w="716" w:type="dxa"/>
            <w:tcBorders>
              <w:top w:val="nil"/>
              <w:left w:val="nil"/>
              <w:bottom w:val="nil"/>
              <w:right w:val="nil"/>
            </w:tcBorders>
            <w:noWrap/>
            <w:vAlign w:val="center"/>
            <w:hideMark/>
          </w:tcPr>
          <w:p w14:paraId="5D7ABA2E"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245</w:t>
            </w:r>
          </w:p>
        </w:tc>
        <w:tc>
          <w:tcPr>
            <w:tcW w:w="716" w:type="dxa"/>
            <w:tcBorders>
              <w:top w:val="nil"/>
              <w:left w:val="nil"/>
              <w:bottom w:val="nil"/>
              <w:right w:val="nil"/>
            </w:tcBorders>
            <w:noWrap/>
            <w:vAlign w:val="center"/>
            <w:hideMark/>
          </w:tcPr>
          <w:p w14:paraId="48456E72"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202</w:t>
            </w:r>
          </w:p>
        </w:tc>
        <w:tc>
          <w:tcPr>
            <w:tcW w:w="716" w:type="dxa"/>
            <w:tcBorders>
              <w:top w:val="nil"/>
              <w:left w:val="nil"/>
              <w:bottom w:val="nil"/>
              <w:right w:val="nil"/>
            </w:tcBorders>
            <w:noWrap/>
            <w:vAlign w:val="center"/>
            <w:hideMark/>
          </w:tcPr>
          <w:p w14:paraId="2AAAEF4C"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74.47</w:t>
            </w:r>
          </w:p>
        </w:tc>
        <w:tc>
          <w:tcPr>
            <w:tcW w:w="716" w:type="dxa"/>
            <w:tcBorders>
              <w:top w:val="nil"/>
              <w:left w:val="nil"/>
              <w:bottom w:val="nil"/>
              <w:right w:val="nil"/>
            </w:tcBorders>
            <w:noWrap/>
            <w:vAlign w:val="center"/>
            <w:hideMark/>
          </w:tcPr>
          <w:p w14:paraId="7AAAEEF4"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72.82</w:t>
            </w:r>
          </w:p>
        </w:tc>
        <w:tc>
          <w:tcPr>
            <w:tcW w:w="416" w:type="dxa"/>
            <w:tcBorders>
              <w:top w:val="nil"/>
              <w:left w:val="nil"/>
              <w:bottom w:val="nil"/>
              <w:right w:val="nil"/>
            </w:tcBorders>
            <w:noWrap/>
            <w:vAlign w:val="center"/>
            <w:hideMark/>
          </w:tcPr>
          <w:p w14:paraId="0A9DF743"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416" w:type="dxa"/>
            <w:tcBorders>
              <w:top w:val="nil"/>
              <w:left w:val="nil"/>
              <w:bottom w:val="nil"/>
              <w:right w:val="nil"/>
            </w:tcBorders>
            <w:noWrap/>
            <w:vAlign w:val="center"/>
            <w:hideMark/>
          </w:tcPr>
          <w:p w14:paraId="6923791D"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416" w:type="dxa"/>
            <w:tcBorders>
              <w:top w:val="nil"/>
              <w:left w:val="nil"/>
              <w:bottom w:val="nil"/>
              <w:right w:val="nil"/>
            </w:tcBorders>
            <w:noWrap/>
            <w:vAlign w:val="center"/>
            <w:hideMark/>
          </w:tcPr>
          <w:p w14:paraId="10EA3B15"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816" w:type="dxa"/>
            <w:tcBorders>
              <w:top w:val="nil"/>
              <w:left w:val="nil"/>
              <w:bottom w:val="nil"/>
              <w:right w:val="nil"/>
            </w:tcBorders>
            <w:noWrap/>
            <w:vAlign w:val="center"/>
            <w:hideMark/>
          </w:tcPr>
          <w:p w14:paraId="04E95D8A"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r>
      <w:tr w:rsidR="00B5027B" w:rsidRPr="00AC1EC1" w14:paraId="7FA0355F" w14:textId="77777777" w:rsidTr="00256B66">
        <w:trPr>
          <w:trHeight w:val="345"/>
        </w:trPr>
        <w:tc>
          <w:tcPr>
            <w:tcW w:w="783" w:type="dxa"/>
            <w:vMerge/>
            <w:tcBorders>
              <w:left w:val="nil"/>
            </w:tcBorders>
            <w:vAlign w:val="center"/>
            <w:hideMark/>
          </w:tcPr>
          <w:p w14:paraId="710965CD" w14:textId="77777777" w:rsidR="00B5027B" w:rsidRPr="00AC1EC1" w:rsidRDefault="00B5027B" w:rsidP="00AC1EC1">
            <w:pPr>
              <w:widowControl/>
              <w:jc w:val="center"/>
              <w:rPr>
                <w:rFonts w:ascii="標楷體" w:eastAsia="標楷體" w:hAnsi="標楷體" w:cs="新細明體"/>
                <w:kern w:val="0"/>
                <w:sz w:val="20"/>
                <w:szCs w:val="20"/>
              </w:rPr>
            </w:pPr>
          </w:p>
        </w:tc>
        <w:tc>
          <w:tcPr>
            <w:tcW w:w="1676" w:type="dxa"/>
            <w:noWrap/>
            <w:vAlign w:val="center"/>
            <w:hideMark/>
          </w:tcPr>
          <w:p w14:paraId="1093561F" w14:textId="77777777" w:rsidR="00B5027B" w:rsidRPr="00AC1EC1" w:rsidRDefault="00B5027B" w:rsidP="000C6795">
            <w:pPr>
              <w:widowControl/>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組織犯罪條例</w:t>
            </w:r>
          </w:p>
        </w:tc>
        <w:tc>
          <w:tcPr>
            <w:tcW w:w="816" w:type="dxa"/>
            <w:tcBorders>
              <w:top w:val="nil"/>
              <w:bottom w:val="nil"/>
              <w:right w:val="nil"/>
            </w:tcBorders>
            <w:noWrap/>
            <w:vAlign w:val="center"/>
            <w:hideMark/>
          </w:tcPr>
          <w:p w14:paraId="7F5BA56B"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666</w:t>
            </w:r>
          </w:p>
        </w:tc>
        <w:tc>
          <w:tcPr>
            <w:tcW w:w="816" w:type="dxa"/>
            <w:tcBorders>
              <w:top w:val="nil"/>
              <w:left w:val="nil"/>
              <w:bottom w:val="nil"/>
              <w:right w:val="nil"/>
            </w:tcBorders>
            <w:noWrap/>
            <w:vAlign w:val="center"/>
            <w:hideMark/>
          </w:tcPr>
          <w:p w14:paraId="79E608FB"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1,893</w:t>
            </w:r>
          </w:p>
        </w:tc>
        <w:tc>
          <w:tcPr>
            <w:tcW w:w="816" w:type="dxa"/>
            <w:tcBorders>
              <w:top w:val="nil"/>
              <w:left w:val="nil"/>
              <w:bottom w:val="nil"/>
              <w:right w:val="nil"/>
            </w:tcBorders>
            <w:noWrap/>
            <w:vAlign w:val="center"/>
            <w:hideMark/>
          </w:tcPr>
          <w:p w14:paraId="08F382FE"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1,557</w:t>
            </w:r>
          </w:p>
        </w:tc>
        <w:tc>
          <w:tcPr>
            <w:tcW w:w="816" w:type="dxa"/>
            <w:tcBorders>
              <w:top w:val="nil"/>
              <w:left w:val="nil"/>
              <w:bottom w:val="nil"/>
              <w:right w:val="nil"/>
            </w:tcBorders>
            <w:noWrap/>
            <w:vAlign w:val="center"/>
            <w:hideMark/>
          </w:tcPr>
          <w:p w14:paraId="00F4FCDB"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666</w:t>
            </w:r>
          </w:p>
        </w:tc>
        <w:tc>
          <w:tcPr>
            <w:tcW w:w="816" w:type="dxa"/>
            <w:tcBorders>
              <w:top w:val="nil"/>
              <w:left w:val="nil"/>
              <w:bottom w:val="nil"/>
              <w:right w:val="nil"/>
            </w:tcBorders>
            <w:noWrap/>
            <w:vAlign w:val="center"/>
            <w:hideMark/>
          </w:tcPr>
          <w:p w14:paraId="519501F9"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1,893</w:t>
            </w:r>
          </w:p>
        </w:tc>
        <w:tc>
          <w:tcPr>
            <w:tcW w:w="816" w:type="dxa"/>
            <w:tcBorders>
              <w:top w:val="nil"/>
              <w:left w:val="nil"/>
              <w:bottom w:val="nil"/>
              <w:right w:val="nil"/>
            </w:tcBorders>
            <w:noWrap/>
            <w:vAlign w:val="center"/>
            <w:hideMark/>
          </w:tcPr>
          <w:p w14:paraId="5C7991F0"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1,557</w:t>
            </w:r>
          </w:p>
        </w:tc>
        <w:tc>
          <w:tcPr>
            <w:tcW w:w="816" w:type="dxa"/>
            <w:tcBorders>
              <w:top w:val="nil"/>
              <w:left w:val="nil"/>
              <w:bottom w:val="nil"/>
              <w:right w:val="nil"/>
            </w:tcBorders>
            <w:noWrap/>
            <w:vAlign w:val="center"/>
            <w:hideMark/>
          </w:tcPr>
          <w:p w14:paraId="3EE07962"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351</w:t>
            </w:r>
          </w:p>
        </w:tc>
        <w:tc>
          <w:tcPr>
            <w:tcW w:w="816" w:type="dxa"/>
            <w:tcBorders>
              <w:top w:val="nil"/>
              <w:left w:val="nil"/>
              <w:bottom w:val="nil"/>
              <w:right w:val="nil"/>
            </w:tcBorders>
            <w:noWrap/>
            <w:vAlign w:val="center"/>
            <w:hideMark/>
          </w:tcPr>
          <w:p w14:paraId="449D6C3C"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1,586</w:t>
            </w:r>
          </w:p>
        </w:tc>
        <w:tc>
          <w:tcPr>
            <w:tcW w:w="716" w:type="dxa"/>
            <w:tcBorders>
              <w:top w:val="nil"/>
              <w:left w:val="nil"/>
              <w:bottom w:val="nil"/>
              <w:right w:val="nil"/>
            </w:tcBorders>
            <w:noWrap/>
            <w:vAlign w:val="center"/>
            <w:hideMark/>
          </w:tcPr>
          <w:p w14:paraId="664E0626"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227</w:t>
            </w:r>
          </w:p>
        </w:tc>
        <w:tc>
          <w:tcPr>
            <w:tcW w:w="816" w:type="dxa"/>
            <w:tcBorders>
              <w:top w:val="nil"/>
              <w:left w:val="nil"/>
              <w:bottom w:val="nil"/>
              <w:right w:val="nil"/>
            </w:tcBorders>
            <w:noWrap/>
            <w:vAlign w:val="center"/>
            <w:hideMark/>
          </w:tcPr>
          <w:p w14:paraId="5A4EBD2A"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1,223</w:t>
            </w:r>
          </w:p>
        </w:tc>
        <w:tc>
          <w:tcPr>
            <w:tcW w:w="716" w:type="dxa"/>
            <w:tcBorders>
              <w:top w:val="nil"/>
              <w:left w:val="nil"/>
              <w:bottom w:val="nil"/>
              <w:right w:val="nil"/>
            </w:tcBorders>
            <w:noWrap/>
            <w:vAlign w:val="center"/>
            <w:hideMark/>
          </w:tcPr>
          <w:p w14:paraId="19BBDA8A"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88</w:t>
            </w:r>
          </w:p>
        </w:tc>
        <w:tc>
          <w:tcPr>
            <w:tcW w:w="716" w:type="dxa"/>
            <w:tcBorders>
              <w:top w:val="nil"/>
              <w:left w:val="nil"/>
              <w:bottom w:val="nil"/>
              <w:right w:val="nil"/>
            </w:tcBorders>
            <w:noWrap/>
            <w:vAlign w:val="center"/>
            <w:hideMark/>
          </w:tcPr>
          <w:p w14:paraId="56BB9149"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307</w:t>
            </w:r>
          </w:p>
        </w:tc>
        <w:tc>
          <w:tcPr>
            <w:tcW w:w="716" w:type="dxa"/>
            <w:tcBorders>
              <w:top w:val="nil"/>
              <w:left w:val="nil"/>
              <w:bottom w:val="nil"/>
              <w:right w:val="nil"/>
            </w:tcBorders>
            <w:noWrap/>
            <w:vAlign w:val="center"/>
            <w:hideMark/>
          </w:tcPr>
          <w:p w14:paraId="74C17D5A"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334</w:t>
            </w:r>
          </w:p>
        </w:tc>
        <w:tc>
          <w:tcPr>
            <w:tcW w:w="716" w:type="dxa"/>
            <w:tcBorders>
              <w:top w:val="nil"/>
              <w:left w:val="nil"/>
              <w:bottom w:val="nil"/>
              <w:right w:val="nil"/>
            </w:tcBorders>
            <w:noWrap/>
            <w:vAlign w:val="center"/>
            <w:hideMark/>
          </w:tcPr>
          <w:p w14:paraId="3DF2CBC0"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59.31</w:t>
            </w:r>
          </w:p>
        </w:tc>
        <w:tc>
          <w:tcPr>
            <w:tcW w:w="716" w:type="dxa"/>
            <w:tcBorders>
              <w:top w:val="nil"/>
              <w:left w:val="nil"/>
              <w:bottom w:val="nil"/>
              <w:right w:val="nil"/>
            </w:tcBorders>
            <w:noWrap/>
            <w:vAlign w:val="center"/>
            <w:hideMark/>
          </w:tcPr>
          <w:p w14:paraId="267F4783"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54.87</w:t>
            </w:r>
          </w:p>
        </w:tc>
        <w:tc>
          <w:tcPr>
            <w:tcW w:w="416" w:type="dxa"/>
            <w:tcBorders>
              <w:top w:val="nil"/>
              <w:left w:val="nil"/>
              <w:bottom w:val="nil"/>
              <w:right w:val="nil"/>
            </w:tcBorders>
            <w:noWrap/>
            <w:vAlign w:val="center"/>
            <w:hideMark/>
          </w:tcPr>
          <w:p w14:paraId="7BE7405B"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416" w:type="dxa"/>
            <w:tcBorders>
              <w:top w:val="nil"/>
              <w:left w:val="nil"/>
              <w:bottom w:val="nil"/>
              <w:right w:val="nil"/>
            </w:tcBorders>
            <w:noWrap/>
            <w:vAlign w:val="center"/>
            <w:hideMark/>
          </w:tcPr>
          <w:p w14:paraId="719CE61B"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416" w:type="dxa"/>
            <w:tcBorders>
              <w:top w:val="nil"/>
              <w:left w:val="nil"/>
              <w:bottom w:val="nil"/>
              <w:right w:val="nil"/>
            </w:tcBorders>
            <w:noWrap/>
            <w:vAlign w:val="center"/>
            <w:hideMark/>
          </w:tcPr>
          <w:p w14:paraId="2B348E2D"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816" w:type="dxa"/>
            <w:tcBorders>
              <w:top w:val="nil"/>
              <w:left w:val="nil"/>
              <w:bottom w:val="nil"/>
              <w:right w:val="nil"/>
            </w:tcBorders>
            <w:noWrap/>
            <w:vAlign w:val="center"/>
            <w:hideMark/>
          </w:tcPr>
          <w:p w14:paraId="1A3F0B46"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r>
      <w:tr w:rsidR="00B5027B" w:rsidRPr="00AC1EC1" w14:paraId="70911F2A" w14:textId="77777777" w:rsidTr="00256B66">
        <w:trPr>
          <w:trHeight w:val="345"/>
        </w:trPr>
        <w:tc>
          <w:tcPr>
            <w:tcW w:w="783" w:type="dxa"/>
            <w:vMerge/>
            <w:tcBorders>
              <w:left w:val="nil"/>
            </w:tcBorders>
            <w:vAlign w:val="center"/>
            <w:hideMark/>
          </w:tcPr>
          <w:p w14:paraId="402C7F83" w14:textId="77777777" w:rsidR="00B5027B" w:rsidRPr="00AC1EC1" w:rsidRDefault="00B5027B" w:rsidP="00AC1EC1">
            <w:pPr>
              <w:widowControl/>
              <w:jc w:val="center"/>
              <w:rPr>
                <w:rFonts w:ascii="標楷體" w:eastAsia="標楷體" w:hAnsi="標楷體" w:cs="新細明體"/>
                <w:kern w:val="0"/>
                <w:sz w:val="20"/>
                <w:szCs w:val="20"/>
              </w:rPr>
            </w:pPr>
          </w:p>
        </w:tc>
        <w:tc>
          <w:tcPr>
            <w:tcW w:w="1676" w:type="dxa"/>
            <w:noWrap/>
            <w:vAlign w:val="center"/>
            <w:hideMark/>
          </w:tcPr>
          <w:p w14:paraId="0624A421" w14:textId="77777777" w:rsidR="00B5027B" w:rsidRPr="00AC1EC1" w:rsidRDefault="00B5027B" w:rsidP="000C6795">
            <w:pPr>
              <w:widowControl/>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恐嚇取財</w:t>
            </w:r>
          </w:p>
        </w:tc>
        <w:tc>
          <w:tcPr>
            <w:tcW w:w="816" w:type="dxa"/>
            <w:tcBorders>
              <w:top w:val="nil"/>
              <w:bottom w:val="nil"/>
              <w:right w:val="nil"/>
            </w:tcBorders>
            <w:noWrap/>
            <w:vAlign w:val="center"/>
            <w:hideMark/>
          </w:tcPr>
          <w:p w14:paraId="46B929CE"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455</w:t>
            </w:r>
          </w:p>
        </w:tc>
        <w:tc>
          <w:tcPr>
            <w:tcW w:w="816" w:type="dxa"/>
            <w:tcBorders>
              <w:top w:val="nil"/>
              <w:left w:val="nil"/>
              <w:bottom w:val="nil"/>
              <w:right w:val="nil"/>
            </w:tcBorders>
            <w:noWrap/>
            <w:vAlign w:val="center"/>
            <w:hideMark/>
          </w:tcPr>
          <w:p w14:paraId="488596EE"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1,003</w:t>
            </w:r>
          </w:p>
        </w:tc>
        <w:tc>
          <w:tcPr>
            <w:tcW w:w="816" w:type="dxa"/>
            <w:tcBorders>
              <w:top w:val="nil"/>
              <w:left w:val="nil"/>
              <w:bottom w:val="nil"/>
              <w:right w:val="nil"/>
            </w:tcBorders>
            <w:noWrap/>
            <w:vAlign w:val="center"/>
            <w:hideMark/>
          </w:tcPr>
          <w:p w14:paraId="47FC1329"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688</w:t>
            </w:r>
          </w:p>
        </w:tc>
        <w:tc>
          <w:tcPr>
            <w:tcW w:w="816" w:type="dxa"/>
            <w:tcBorders>
              <w:top w:val="nil"/>
              <w:left w:val="nil"/>
              <w:bottom w:val="nil"/>
              <w:right w:val="nil"/>
            </w:tcBorders>
            <w:noWrap/>
            <w:vAlign w:val="center"/>
            <w:hideMark/>
          </w:tcPr>
          <w:p w14:paraId="2C77D88C"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455</w:t>
            </w:r>
          </w:p>
        </w:tc>
        <w:tc>
          <w:tcPr>
            <w:tcW w:w="816" w:type="dxa"/>
            <w:tcBorders>
              <w:top w:val="nil"/>
              <w:left w:val="nil"/>
              <w:bottom w:val="nil"/>
              <w:right w:val="nil"/>
            </w:tcBorders>
            <w:noWrap/>
            <w:vAlign w:val="center"/>
            <w:hideMark/>
          </w:tcPr>
          <w:p w14:paraId="0CBB45BC"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1,003</w:t>
            </w:r>
          </w:p>
        </w:tc>
        <w:tc>
          <w:tcPr>
            <w:tcW w:w="816" w:type="dxa"/>
            <w:tcBorders>
              <w:top w:val="nil"/>
              <w:left w:val="nil"/>
              <w:bottom w:val="nil"/>
              <w:right w:val="nil"/>
            </w:tcBorders>
            <w:noWrap/>
            <w:vAlign w:val="center"/>
            <w:hideMark/>
          </w:tcPr>
          <w:p w14:paraId="076EECBB"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688</w:t>
            </w:r>
          </w:p>
        </w:tc>
        <w:tc>
          <w:tcPr>
            <w:tcW w:w="816" w:type="dxa"/>
            <w:tcBorders>
              <w:top w:val="nil"/>
              <w:left w:val="nil"/>
              <w:bottom w:val="nil"/>
              <w:right w:val="nil"/>
            </w:tcBorders>
            <w:noWrap/>
            <w:vAlign w:val="center"/>
            <w:hideMark/>
          </w:tcPr>
          <w:p w14:paraId="457C7496"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253</w:t>
            </w:r>
          </w:p>
        </w:tc>
        <w:tc>
          <w:tcPr>
            <w:tcW w:w="816" w:type="dxa"/>
            <w:tcBorders>
              <w:top w:val="nil"/>
              <w:left w:val="nil"/>
              <w:bottom w:val="nil"/>
              <w:right w:val="nil"/>
            </w:tcBorders>
            <w:noWrap/>
            <w:vAlign w:val="center"/>
            <w:hideMark/>
          </w:tcPr>
          <w:p w14:paraId="5291703D"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830</w:t>
            </w:r>
          </w:p>
        </w:tc>
        <w:tc>
          <w:tcPr>
            <w:tcW w:w="716" w:type="dxa"/>
            <w:tcBorders>
              <w:top w:val="nil"/>
              <w:left w:val="nil"/>
              <w:bottom w:val="nil"/>
              <w:right w:val="nil"/>
            </w:tcBorders>
            <w:noWrap/>
            <w:vAlign w:val="center"/>
            <w:hideMark/>
          </w:tcPr>
          <w:p w14:paraId="308BB485"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153</w:t>
            </w:r>
          </w:p>
        </w:tc>
        <w:tc>
          <w:tcPr>
            <w:tcW w:w="816" w:type="dxa"/>
            <w:tcBorders>
              <w:top w:val="nil"/>
              <w:left w:val="nil"/>
              <w:bottom w:val="nil"/>
              <w:right w:val="nil"/>
            </w:tcBorders>
            <w:noWrap/>
            <w:vAlign w:val="center"/>
            <w:hideMark/>
          </w:tcPr>
          <w:p w14:paraId="7A991C6B"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567</w:t>
            </w:r>
          </w:p>
        </w:tc>
        <w:tc>
          <w:tcPr>
            <w:tcW w:w="716" w:type="dxa"/>
            <w:tcBorders>
              <w:top w:val="nil"/>
              <w:left w:val="nil"/>
              <w:bottom w:val="nil"/>
              <w:right w:val="nil"/>
            </w:tcBorders>
            <w:noWrap/>
            <w:vAlign w:val="center"/>
            <w:hideMark/>
          </w:tcPr>
          <w:p w14:paraId="5EE4275C"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49</w:t>
            </w:r>
          </w:p>
        </w:tc>
        <w:tc>
          <w:tcPr>
            <w:tcW w:w="716" w:type="dxa"/>
            <w:tcBorders>
              <w:top w:val="nil"/>
              <w:left w:val="nil"/>
              <w:bottom w:val="nil"/>
              <w:right w:val="nil"/>
            </w:tcBorders>
            <w:noWrap/>
            <w:vAlign w:val="center"/>
            <w:hideMark/>
          </w:tcPr>
          <w:p w14:paraId="71C6E33D"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173</w:t>
            </w:r>
          </w:p>
        </w:tc>
        <w:tc>
          <w:tcPr>
            <w:tcW w:w="716" w:type="dxa"/>
            <w:tcBorders>
              <w:top w:val="nil"/>
              <w:left w:val="nil"/>
              <w:bottom w:val="nil"/>
              <w:right w:val="nil"/>
            </w:tcBorders>
            <w:noWrap/>
            <w:vAlign w:val="center"/>
            <w:hideMark/>
          </w:tcPr>
          <w:p w14:paraId="76088DCC"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121</w:t>
            </w:r>
          </w:p>
        </w:tc>
        <w:tc>
          <w:tcPr>
            <w:tcW w:w="716" w:type="dxa"/>
            <w:tcBorders>
              <w:top w:val="nil"/>
              <w:left w:val="nil"/>
              <w:bottom w:val="nil"/>
              <w:right w:val="nil"/>
            </w:tcBorders>
            <w:noWrap/>
            <w:vAlign w:val="center"/>
            <w:hideMark/>
          </w:tcPr>
          <w:p w14:paraId="4134C804"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60.99</w:t>
            </w:r>
          </w:p>
        </w:tc>
        <w:tc>
          <w:tcPr>
            <w:tcW w:w="716" w:type="dxa"/>
            <w:tcBorders>
              <w:top w:val="nil"/>
              <w:left w:val="nil"/>
              <w:bottom w:val="nil"/>
              <w:right w:val="nil"/>
            </w:tcBorders>
            <w:noWrap/>
            <w:vAlign w:val="center"/>
            <w:hideMark/>
          </w:tcPr>
          <w:p w14:paraId="20EA1380"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59.31</w:t>
            </w:r>
          </w:p>
        </w:tc>
        <w:tc>
          <w:tcPr>
            <w:tcW w:w="416" w:type="dxa"/>
            <w:tcBorders>
              <w:top w:val="nil"/>
              <w:left w:val="nil"/>
              <w:bottom w:val="nil"/>
              <w:right w:val="nil"/>
            </w:tcBorders>
            <w:noWrap/>
            <w:vAlign w:val="center"/>
            <w:hideMark/>
          </w:tcPr>
          <w:p w14:paraId="4EFAEB5E"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416" w:type="dxa"/>
            <w:tcBorders>
              <w:top w:val="nil"/>
              <w:left w:val="nil"/>
              <w:bottom w:val="nil"/>
              <w:right w:val="nil"/>
            </w:tcBorders>
            <w:noWrap/>
            <w:vAlign w:val="center"/>
            <w:hideMark/>
          </w:tcPr>
          <w:p w14:paraId="0B245523"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416" w:type="dxa"/>
            <w:tcBorders>
              <w:top w:val="nil"/>
              <w:left w:val="nil"/>
              <w:bottom w:val="nil"/>
              <w:right w:val="nil"/>
            </w:tcBorders>
            <w:noWrap/>
            <w:vAlign w:val="center"/>
            <w:hideMark/>
          </w:tcPr>
          <w:p w14:paraId="0BE2C6FB"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816" w:type="dxa"/>
            <w:tcBorders>
              <w:top w:val="nil"/>
              <w:left w:val="nil"/>
              <w:bottom w:val="nil"/>
              <w:right w:val="nil"/>
            </w:tcBorders>
            <w:noWrap/>
            <w:vAlign w:val="center"/>
            <w:hideMark/>
          </w:tcPr>
          <w:p w14:paraId="15F8458E"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r>
      <w:tr w:rsidR="00B5027B" w:rsidRPr="00AC1EC1" w14:paraId="335464CD" w14:textId="77777777" w:rsidTr="00247E57">
        <w:trPr>
          <w:trHeight w:val="345"/>
        </w:trPr>
        <w:tc>
          <w:tcPr>
            <w:tcW w:w="783" w:type="dxa"/>
            <w:vMerge/>
            <w:tcBorders>
              <w:left w:val="nil"/>
              <w:bottom w:val="nil"/>
            </w:tcBorders>
            <w:vAlign w:val="center"/>
            <w:hideMark/>
          </w:tcPr>
          <w:p w14:paraId="0A659283" w14:textId="77777777" w:rsidR="00B5027B" w:rsidRPr="00AC1EC1" w:rsidRDefault="00B5027B" w:rsidP="00AC1EC1">
            <w:pPr>
              <w:widowControl/>
              <w:jc w:val="center"/>
              <w:rPr>
                <w:rFonts w:ascii="標楷體" w:eastAsia="標楷體" w:hAnsi="標楷體" w:cs="新細明體"/>
                <w:kern w:val="0"/>
                <w:sz w:val="20"/>
                <w:szCs w:val="20"/>
              </w:rPr>
            </w:pPr>
          </w:p>
        </w:tc>
        <w:tc>
          <w:tcPr>
            <w:tcW w:w="1676" w:type="dxa"/>
            <w:tcBorders>
              <w:bottom w:val="nil"/>
            </w:tcBorders>
            <w:noWrap/>
            <w:vAlign w:val="center"/>
            <w:hideMark/>
          </w:tcPr>
          <w:p w14:paraId="75B24FA1" w14:textId="27E7ABC7" w:rsidR="00B5027B" w:rsidRPr="00AC1EC1" w:rsidRDefault="00B5027B" w:rsidP="000C6795">
            <w:pPr>
              <w:widowControl/>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懲治走私條例</w:t>
            </w:r>
          </w:p>
        </w:tc>
        <w:tc>
          <w:tcPr>
            <w:tcW w:w="816" w:type="dxa"/>
            <w:tcBorders>
              <w:top w:val="nil"/>
              <w:bottom w:val="nil"/>
              <w:right w:val="nil"/>
            </w:tcBorders>
            <w:noWrap/>
            <w:vAlign w:val="center"/>
            <w:hideMark/>
          </w:tcPr>
          <w:p w14:paraId="54A5BB7D"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153</w:t>
            </w:r>
          </w:p>
        </w:tc>
        <w:tc>
          <w:tcPr>
            <w:tcW w:w="816" w:type="dxa"/>
            <w:tcBorders>
              <w:top w:val="nil"/>
              <w:left w:val="nil"/>
              <w:bottom w:val="nil"/>
              <w:right w:val="nil"/>
            </w:tcBorders>
            <w:noWrap/>
            <w:vAlign w:val="center"/>
            <w:hideMark/>
          </w:tcPr>
          <w:p w14:paraId="751688BE"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378</w:t>
            </w:r>
          </w:p>
        </w:tc>
        <w:tc>
          <w:tcPr>
            <w:tcW w:w="816" w:type="dxa"/>
            <w:tcBorders>
              <w:top w:val="nil"/>
              <w:left w:val="nil"/>
              <w:bottom w:val="nil"/>
              <w:right w:val="nil"/>
            </w:tcBorders>
            <w:noWrap/>
            <w:vAlign w:val="center"/>
            <w:hideMark/>
          </w:tcPr>
          <w:p w14:paraId="7C88D529"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146</w:t>
            </w:r>
          </w:p>
        </w:tc>
        <w:tc>
          <w:tcPr>
            <w:tcW w:w="816" w:type="dxa"/>
            <w:tcBorders>
              <w:top w:val="nil"/>
              <w:left w:val="nil"/>
              <w:bottom w:val="nil"/>
              <w:right w:val="nil"/>
            </w:tcBorders>
            <w:noWrap/>
            <w:vAlign w:val="center"/>
            <w:hideMark/>
          </w:tcPr>
          <w:p w14:paraId="286674B7"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153</w:t>
            </w:r>
          </w:p>
        </w:tc>
        <w:tc>
          <w:tcPr>
            <w:tcW w:w="816" w:type="dxa"/>
            <w:tcBorders>
              <w:top w:val="nil"/>
              <w:left w:val="nil"/>
              <w:bottom w:val="nil"/>
              <w:right w:val="nil"/>
            </w:tcBorders>
            <w:noWrap/>
            <w:vAlign w:val="center"/>
            <w:hideMark/>
          </w:tcPr>
          <w:p w14:paraId="7D985CD4"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378</w:t>
            </w:r>
          </w:p>
        </w:tc>
        <w:tc>
          <w:tcPr>
            <w:tcW w:w="816" w:type="dxa"/>
            <w:tcBorders>
              <w:top w:val="nil"/>
              <w:left w:val="nil"/>
              <w:bottom w:val="nil"/>
              <w:right w:val="nil"/>
            </w:tcBorders>
            <w:noWrap/>
            <w:vAlign w:val="center"/>
            <w:hideMark/>
          </w:tcPr>
          <w:p w14:paraId="592E34BD"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146</w:t>
            </w:r>
          </w:p>
        </w:tc>
        <w:tc>
          <w:tcPr>
            <w:tcW w:w="816" w:type="dxa"/>
            <w:tcBorders>
              <w:top w:val="nil"/>
              <w:left w:val="nil"/>
              <w:bottom w:val="nil"/>
              <w:right w:val="nil"/>
            </w:tcBorders>
            <w:noWrap/>
            <w:vAlign w:val="center"/>
            <w:hideMark/>
          </w:tcPr>
          <w:p w14:paraId="5CAA1D16"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102</w:t>
            </w:r>
          </w:p>
        </w:tc>
        <w:tc>
          <w:tcPr>
            <w:tcW w:w="816" w:type="dxa"/>
            <w:tcBorders>
              <w:top w:val="nil"/>
              <w:left w:val="nil"/>
              <w:bottom w:val="nil"/>
              <w:right w:val="nil"/>
            </w:tcBorders>
            <w:noWrap/>
            <w:vAlign w:val="center"/>
            <w:hideMark/>
          </w:tcPr>
          <w:p w14:paraId="052ABA73"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308</w:t>
            </w:r>
          </w:p>
        </w:tc>
        <w:tc>
          <w:tcPr>
            <w:tcW w:w="716" w:type="dxa"/>
            <w:tcBorders>
              <w:top w:val="nil"/>
              <w:left w:val="nil"/>
              <w:bottom w:val="nil"/>
              <w:right w:val="nil"/>
            </w:tcBorders>
            <w:noWrap/>
            <w:vAlign w:val="center"/>
            <w:hideMark/>
          </w:tcPr>
          <w:p w14:paraId="533F7F01"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28</w:t>
            </w:r>
          </w:p>
        </w:tc>
        <w:tc>
          <w:tcPr>
            <w:tcW w:w="816" w:type="dxa"/>
            <w:tcBorders>
              <w:top w:val="nil"/>
              <w:left w:val="nil"/>
              <w:bottom w:val="nil"/>
              <w:right w:val="nil"/>
            </w:tcBorders>
            <w:noWrap/>
            <w:vAlign w:val="center"/>
            <w:hideMark/>
          </w:tcPr>
          <w:p w14:paraId="45F8302A"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86</w:t>
            </w:r>
          </w:p>
        </w:tc>
        <w:tc>
          <w:tcPr>
            <w:tcW w:w="716" w:type="dxa"/>
            <w:tcBorders>
              <w:top w:val="nil"/>
              <w:left w:val="nil"/>
              <w:bottom w:val="nil"/>
              <w:right w:val="nil"/>
            </w:tcBorders>
            <w:noWrap/>
            <w:vAlign w:val="center"/>
            <w:hideMark/>
          </w:tcPr>
          <w:p w14:paraId="5D5C9D30"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23</w:t>
            </w:r>
          </w:p>
        </w:tc>
        <w:tc>
          <w:tcPr>
            <w:tcW w:w="716" w:type="dxa"/>
            <w:tcBorders>
              <w:top w:val="nil"/>
              <w:left w:val="nil"/>
              <w:bottom w:val="nil"/>
              <w:right w:val="nil"/>
            </w:tcBorders>
            <w:noWrap/>
            <w:vAlign w:val="center"/>
            <w:hideMark/>
          </w:tcPr>
          <w:p w14:paraId="450723C9"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70</w:t>
            </w:r>
          </w:p>
        </w:tc>
        <w:tc>
          <w:tcPr>
            <w:tcW w:w="716" w:type="dxa"/>
            <w:tcBorders>
              <w:top w:val="nil"/>
              <w:left w:val="nil"/>
              <w:bottom w:val="nil"/>
              <w:right w:val="nil"/>
            </w:tcBorders>
            <w:noWrap/>
            <w:vAlign w:val="center"/>
            <w:hideMark/>
          </w:tcPr>
          <w:p w14:paraId="3DF4BEB2"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60</w:t>
            </w:r>
          </w:p>
        </w:tc>
        <w:tc>
          <w:tcPr>
            <w:tcW w:w="716" w:type="dxa"/>
            <w:tcBorders>
              <w:top w:val="nil"/>
              <w:left w:val="nil"/>
              <w:bottom w:val="nil"/>
              <w:right w:val="nil"/>
            </w:tcBorders>
            <w:noWrap/>
            <w:vAlign w:val="center"/>
            <w:hideMark/>
          </w:tcPr>
          <w:p w14:paraId="714482FC"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74.18</w:t>
            </w:r>
          </w:p>
        </w:tc>
        <w:tc>
          <w:tcPr>
            <w:tcW w:w="716" w:type="dxa"/>
            <w:tcBorders>
              <w:top w:val="nil"/>
              <w:left w:val="nil"/>
              <w:bottom w:val="nil"/>
              <w:right w:val="nil"/>
            </w:tcBorders>
            <w:noWrap/>
            <w:vAlign w:val="center"/>
            <w:hideMark/>
          </w:tcPr>
          <w:p w14:paraId="6C61F2F5"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72.14</w:t>
            </w:r>
          </w:p>
        </w:tc>
        <w:tc>
          <w:tcPr>
            <w:tcW w:w="416" w:type="dxa"/>
            <w:tcBorders>
              <w:top w:val="nil"/>
              <w:left w:val="nil"/>
              <w:bottom w:val="nil"/>
              <w:right w:val="nil"/>
            </w:tcBorders>
            <w:noWrap/>
            <w:vAlign w:val="center"/>
            <w:hideMark/>
          </w:tcPr>
          <w:p w14:paraId="04B29320"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416" w:type="dxa"/>
            <w:tcBorders>
              <w:top w:val="nil"/>
              <w:left w:val="nil"/>
              <w:bottom w:val="nil"/>
              <w:right w:val="nil"/>
            </w:tcBorders>
            <w:noWrap/>
            <w:vAlign w:val="center"/>
            <w:hideMark/>
          </w:tcPr>
          <w:p w14:paraId="51C2D850"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416" w:type="dxa"/>
            <w:tcBorders>
              <w:top w:val="nil"/>
              <w:left w:val="nil"/>
              <w:bottom w:val="nil"/>
              <w:right w:val="nil"/>
            </w:tcBorders>
            <w:noWrap/>
            <w:vAlign w:val="center"/>
            <w:hideMark/>
          </w:tcPr>
          <w:p w14:paraId="3AF15CEA"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816" w:type="dxa"/>
            <w:tcBorders>
              <w:top w:val="nil"/>
              <w:left w:val="nil"/>
              <w:bottom w:val="nil"/>
              <w:right w:val="nil"/>
            </w:tcBorders>
            <w:noWrap/>
            <w:vAlign w:val="center"/>
            <w:hideMark/>
          </w:tcPr>
          <w:p w14:paraId="58864D68"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r>
      <w:tr w:rsidR="00B5027B" w:rsidRPr="00AC1EC1" w14:paraId="44CA42E9" w14:textId="77777777" w:rsidTr="00247E57">
        <w:trPr>
          <w:trHeight w:val="345"/>
        </w:trPr>
        <w:tc>
          <w:tcPr>
            <w:tcW w:w="783" w:type="dxa"/>
            <w:vMerge/>
            <w:tcBorders>
              <w:top w:val="nil"/>
              <w:left w:val="nil"/>
            </w:tcBorders>
            <w:vAlign w:val="center"/>
            <w:hideMark/>
          </w:tcPr>
          <w:p w14:paraId="47ABD407" w14:textId="77777777" w:rsidR="00B5027B" w:rsidRPr="00AC1EC1" w:rsidRDefault="00B5027B" w:rsidP="00AC1EC1">
            <w:pPr>
              <w:widowControl/>
              <w:jc w:val="center"/>
              <w:rPr>
                <w:rFonts w:ascii="標楷體" w:eastAsia="標楷體" w:hAnsi="標楷體" w:cs="新細明體"/>
                <w:kern w:val="0"/>
                <w:sz w:val="20"/>
                <w:szCs w:val="20"/>
              </w:rPr>
            </w:pPr>
          </w:p>
        </w:tc>
        <w:tc>
          <w:tcPr>
            <w:tcW w:w="1676" w:type="dxa"/>
            <w:tcBorders>
              <w:top w:val="nil"/>
            </w:tcBorders>
            <w:noWrap/>
            <w:vAlign w:val="center"/>
            <w:hideMark/>
          </w:tcPr>
          <w:p w14:paraId="25F1FC4B" w14:textId="03C4623C" w:rsidR="00B5027B" w:rsidRPr="00AC1EC1" w:rsidRDefault="00A27144" w:rsidP="000C6795">
            <w:pPr>
              <w:widowControl/>
              <w:rPr>
                <w:rFonts w:ascii="標楷體" w:eastAsia="標楷體" w:hAnsi="標楷體" w:cs="新細明體"/>
                <w:kern w:val="0"/>
                <w:sz w:val="20"/>
                <w:szCs w:val="20"/>
              </w:rPr>
            </w:pPr>
            <w:r w:rsidRPr="00304885">
              <w:rPr>
                <w:rFonts w:ascii="標楷體" w:eastAsia="標楷體" w:hAnsi="標楷體"/>
                <w:b/>
                <w:noProof/>
                <w:szCs w:val="24"/>
              </w:rPr>
              <mc:AlternateContent>
                <mc:Choice Requires="wps">
                  <w:drawing>
                    <wp:anchor distT="0" distB="0" distL="114300" distR="114300" simplePos="0" relativeHeight="251667456" behindDoc="0" locked="0" layoutInCell="1" allowOverlap="1" wp14:anchorId="7BF1BA16" wp14:editId="682E88B9">
                      <wp:simplePos x="0" y="0"/>
                      <wp:positionH relativeFrom="column">
                        <wp:posOffset>215265</wp:posOffset>
                      </wp:positionH>
                      <wp:positionV relativeFrom="paragraph">
                        <wp:posOffset>-938530</wp:posOffset>
                      </wp:positionV>
                      <wp:extent cx="429260" cy="1403985"/>
                      <wp:effectExtent l="0" t="6985" r="1905" b="1905"/>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429260" cy="1403985"/>
                              </a:xfrm>
                              <a:prstGeom prst="rect">
                                <a:avLst/>
                              </a:prstGeom>
                              <a:solidFill>
                                <a:srgbClr val="FFFFFF"/>
                              </a:solidFill>
                              <a:ln w="9525">
                                <a:noFill/>
                                <a:miter lim="800000"/>
                                <a:headEnd/>
                                <a:tailEnd/>
                              </a:ln>
                            </wps:spPr>
                            <wps:txbx>
                              <w:txbxContent>
                                <w:p w14:paraId="052F3436" w14:textId="1FA74817" w:rsidR="00304885" w:rsidRPr="00304885" w:rsidRDefault="00A27144">
                                  <w:pPr>
                                    <w:rPr>
                                      <w:sz w:val="20"/>
                                      <w:szCs w:val="20"/>
                                    </w:rPr>
                                  </w:pPr>
                                  <w:r w:rsidRPr="00A27144">
                                    <w:rPr>
                                      <w:sz w:val="20"/>
                                      <w:szCs w:val="20"/>
                                    </w:rPr>
                                    <w:fldChar w:fldCharType="begin"/>
                                  </w:r>
                                  <w:r w:rsidRPr="00A27144">
                                    <w:rPr>
                                      <w:sz w:val="20"/>
                                      <w:szCs w:val="20"/>
                                    </w:rPr>
                                    <w:instrText>PAGE   \* MERGEFORMAT</w:instrText>
                                  </w:r>
                                  <w:r w:rsidRPr="00A27144">
                                    <w:rPr>
                                      <w:sz w:val="20"/>
                                      <w:szCs w:val="20"/>
                                    </w:rPr>
                                    <w:fldChar w:fldCharType="separate"/>
                                  </w:r>
                                  <w:r w:rsidR="0035511C" w:rsidRPr="0035511C">
                                    <w:rPr>
                                      <w:noProof/>
                                      <w:sz w:val="20"/>
                                      <w:szCs w:val="20"/>
                                      <w:lang w:val="zh-TW"/>
                                    </w:rPr>
                                    <w:t>66</w:t>
                                  </w:r>
                                  <w:r w:rsidRPr="00A27144">
                                    <w:rPr>
                                      <w:sz w:val="20"/>
                                      <w:szCs w:val="20"/>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6.95pt;margin-top:-73.9pt;width:33.8pt;height:110.5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" stroked="f">
                      <v:textbox style="mso-fit-shape-to-text:t">
                        <w:txbxContent>
                          <w:p w14:paraId="052F3436" w14:textId="1FA74817" w:rsidR="00304885" w:rsidRPr="00304885" w:rsidRDefault="00A27144">
                            <w:pPr>
                              <w:rPr>
                                <w:sz w:val="20"/>
                                <w:szCs w:val="20"/>
                              </w:rPr>
                            </w:pPr>
                            <w:r w:rsidRPr="00A27144">
                              <w:rPr>
                                <w:sz w:val="20"/>
                                <w:szCs w:val="20"/>
                              </w:rPr>
                              <w:fldChar w:fldCharType="begin"/>
                            </w:r>
                            <w:r w:rsidRPr="00A27144">
                              <w:rPr>
                                <w:sz w:val="20"/>
                                <w:szCs w:val="20"/>
                              </w:rPr>
                              <w:instrText>PAGE   \* MERGEFORMAT</w:instrText>
                            </w:r>
                            <w:r w:rsidRPr="00A27144">
                              <w:rPr>
                                <w:sz w:val="20"/>
                                <w:szCs w:val="20"/>
                              </w:rPr>
                              <w:fldChar w:fldCharType="separate"/>
                            </w:r>
                            <w:r w:rsidR="0035511C" w:rsidRPr="0035511C">
                              <w:rPr>
                                <w:noProof/>
                                <w:sz w:val="20"/>
                                <w:szCs w:val="20"/>
                                <w:lang w:val="zh-TW"/>
                              </w:rPr>
                              <w:t>66</w:t>
                            </w:r>
                            <w:r w:rsidRPr="00A27144">
                              <w:rPr>
                                <w:sz w:val="20"/>
                                <w:szCs w:val="20"/>
                              </w:rPr>
                              <w:fldChar w:fldCharType="end"/>
                            </w:r>
                          </w:p>
                        </w:txbxContent>
                      </v:textbox>
                    </v:shape>
                  </w:pict>
                </mc:Fallback>
              </mc:AlternateContent>
            </w:r>
            <w:r w:rsidR="00B5027B" w:rsidRPr="00AC1EC1">
              <w:rPr>
                <w:rFonts w:ascii="標楷體" w:eastAsia="標楷體" w:hAnsi="標楷體" w:cs="新細明體" w:hint="eastAsia"/>
                <w:kern w:val="0"/>
                <w:sz w:val="20"/>
                <w:szCs w:val="20"/>
              </w:rPr>
              <w:t>殺人</w:t>
            </w:r>
          </w:p>
        </w:tc>
        <w:tc>
          <w:tcPr>
            <w:tcW w:w="816" w:type="dxa"/>
            <w:tcBorders>
              <w:top w:val="nil"/>
              <w:bottom w:val="nil"/>
              <w:right w:val="nil"/>
            </w:tcBorders>
            <w:noWrap/>
            <w:vAlign w:val="center"/>
            <w:hideMark/>
          </w:tcPr>
          <w:p w14:paraId="4F68845D"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145</w:t>
            </w:r>
          </w:p>
        </w:tc>
        <w:tc>
          <w:tcPr>
            <w:tcW w:w="816" w:type="dxa"/>
            <w:tcBorders>
              <w:top w:val="nil"/>
              <w:left w:val="nil"/>
              <w:bottom w:val="nil"/>
              <w:right w:val="nil"/>
            </w:tcBorders>
            <w:noWrap/>
            <w:vAlign w:val="center"/>
            <w:hideMark/>
          </w:tcPr>
          <w:p w14:paraId="77AAC9AF"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439</w:t>
            </w:r>
          </w:p>
        </w:tc>
        <w:tc>
          <w:tcPr>
            <w:tcW w:w="816" w:type="dxa"/>
            <w:tcBorders>
              <w:top w:val="nil"/>
              <w:left w:val="nil"/>
              <w:bottom w:val="nil"/>
              <w:right w:val="nil"/>
            </w:tcBorders>
            <w:noWrap/>
            <w:vAlign w:val="center"/>
            <w:hideMark/>
          </w:tcPr>
          <w:p w14:paraId="6E083FF9"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124</w:t>
            </w:r>
          </w:p>
        </w:tc>
        <w:tc>
          <w:tcPr>
            <w:tcW w:w="816" w:type="dxa"/>
            <w:tcBorders>
              <w:top w:val="nil"/>
              <w:left w:val="nil"/>
              <w:bottom w:val="nil"/>
              <w:right w:val="nil"/>
            </w:tcBorders>
            <w:noWrap/>
            <w:vAlign w:val="center"/>
            <w:hideMark/>
          </w:tcPr>
          <w:p w14:paraId="4D8B27F8"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145</w:t>
            </w:r>
          </w:p>
        </w:tc>
        <w:tc>
          <w:tcPr>
            <w:tcW w:w="816" w:type="dxa"/>
            <w:tcBorders>
              <w:top w:val="nil"/>
              <w:left w:val="nil"/>
              <w:bottom w:val="nil"/>
              <w:right w:val="nil"/>
            </w:tcBorders>
            <w:noWrap/>
            <w:vAlign w:val="center"/>
            <w:hideMark/>
          </w:tcPr>
          <w:p w14:paraId="6E894050"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439</w:t>
            </w:r>
          </w:p>
        </w:tc>
        <w:tc>
          <w:tcPr>
            <w:tcW w:w="816" w:type="dxa"/>
            <w:tcBorders>
              <w:top w:val="nil"/>
              <w:left w:val="nil"/>
              <w:bottom w:val="nil"/>
              <w:right w:val="nil"/>
            </w:tcBorders>
            <w:noWrap/>
            <w:vAlign w:val="center"/>
            <w:hideMark/>
          </w:tcPr>
          <w:p w14:paraId="22753A7F"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124</w:t>
            </w:r>
          </w:p>
        </w:tc>
        <w:tc>
          <w:tcPr>
            <w:tcW w:w="816" w:type="dxa"/>
            <w:tcBorders>
              <w:top w:val="nil"/>
              <w:left w:val="nil"/>
              <w:bottom w:val="nil"/>
              <w:right w:val="nil"/>
            </w:tcBorders>
            <w:noWrap/>
            <w:vAlign w:val="center"/>
            <w:hideMark/>
          </w:tcPr>
          <w:p w14:paraId="0651D050"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109</w:t>
            </w:r>
          </w:p>
        </w:tc>
        <w:tc>
          <w:tcPr>
            <w:tcW w:w="816" w:type="dxa"/>
            <w:tcBorders>
              <w:top w:val="nil"/>
              <w:left w:val="nil"/>
              <w:bottom w:val="nil"/>
              <w:right w:val="nil"/>
            </w:tcBorders>
            <w:noWrap/>
            <w:vAlign w:val="center"/>
            <w:hideMark/>
          </w:tcPr>
          <w:p w14:paraId="0BB14D0E"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405</w:t>
            </w:r>
          </w:p>
        </w:tc>
        <w:tc>
          <w:tcPr>
            <w:tcW w:w="716" w:type="dxa"/>
            <w:tcBorders>
              <w:top w:val="nil"/>
              <w:left w:val="nil"/>
              <w:bottom w:val="nil"/>
              <w:right w:val="nil"/>
            </w:tcBorders>
            <w:noWrap/>
            <w:vAlign w:val="center"/>
            <w:hideMark/>
          </w:tcPr>
          <w:p w14:paraId="2BE5CA35"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22</w:t>
            </w:r>
          </w:p>
        </w:tc>
        <w:tc>
          <w:tcPr>
            <w:tcW w:w="816" w:type="dxa"/>
            <w:tcBorders>
              <w:top w:val="nil"/>
              <w:left w:val="nil"/>
              <w:bottom w:val="nil"/>
              <w:right w:val="nil"/>
            </w:tcBorders>
            <w:noWrap/>
            <w:vAlign w:val="center"/>
            <w:hideMark/>
          </w:tcPr>
          <w:p w14:paraId="298B2EF8"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66</w:t>
            </w:r>
          </w:p>
        </w:tc>
        <w:tc>
          <w:tcPr>
            <w:tcW w:w="716" w:type="dxa"/>
            <w:tcBorders>
              <w:top w:val="nil"/>
              <w:left w:val="nil"/>
              <w:bottom w:val="nil"/>
              <w:right w:val="nil"/>
            </w:tcBorders>
            <w:noWrap/>
            <w:vAlign w:val="center"/>
            <w:hideMark/>
          </w:tcPr>
          <w:p w14:paraId="5B95A028"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14</w:t>
            </w:r>
          </w:p>
        </w:tc>
        <w:tc>
          <w:tcPr>
            <w:tcW w:w="716" w:type="dxa"/>
            <w:tcBorders>
              <w:top w:val="nil"/>
              <w:left w:val="nil"/>
              <w:bottom w:val="nil"/>
              <w:right w:val="nil"/>
            </w:tcBorders>
            <w:noWrap/>
            <w:vAlign w:val="center"/>
            <w:hideMark/>
          </w:tcPr>
          <w:p w14:paraId="162E03FD"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34</w:t>
            </w:r>
          </w:p>
        </w:tc>
        <w:tc>
          <w:tcPr>
            <w:tcW w:w="716" w:type="dxa"/>
            <w:tcBorders>
              <w:top w:val="nil"/>
              <w:left w:val="nil"/>
              <w:bottom w:val="nil"/>
              <w:right w:val="nil"/>
            </w:tcBorders>
            <w:noWrap/>
            <w:vAlign w:val="center"/>
            <w:hideMark/>
          </w:tcPr>
          <w:p w14:paraId="7E5BB222"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58</w:t>
            </w:r>
          </w:p>
        </w:tc>
        <w:tc>
          <w:tcPr>
            <w:tcW w:w="716" w:type="dxa"/>
            <w:tcBorders>
              <w:top w:val="nil"/>
              <w:left w:val="nil"/>
              <w:bottom w:val="nil"/>
              <w:right w:val="nil"/>
            </w:tcBorders>
            <w:noWrap/>
            <w:vAlign w:val="center"/>
            <w:hideMark/>
          </w:tcPr>
          <w:p w14:paraId="1ECDCF85"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80</w:t>
            </w:r>
          </w:p>
        </w:tc>
        <w:tc>
          <w:tcPr>
            <w:tcW w:w="716" w:type="dxa"/>
            <w:tcBorders>
              <w:top w:val="nil"/>
              <w:left w:val="nil"/>
              <w:bottom w:val="nil"/>
              <w:right w:val="nil"/>
            </w:tcBorders>
            <w:noWrap/>
            <w:vAlign w:val="center"/>
            <w:hideMark/>
          </w:tcPr>
          <w:p w14:paraId="589EDCE2"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77.98</w:t>
            </w:r>
          </w:p>
        </w:tc>
        <w:tc>
          <w:tcPr>
            <w:tcW w:w="416" w:type="dxa"/>
            <w:tcBorders>
              <w:top w:val="nil"/>
              <w:left w:val="nil"/>
              <w:bottom w:val="nil"/>
              <w:right w:val="nil"/>
            </w:tcBorders>
            <w:noWrap/>
            <w:vAlign w:val="center"/>
            <w:hideMark/>
          </w:tcPr>
          <w:p w14:paraId="618CB373"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416" w:type="dxa"/>
            <w:tcBorders>
              <w:top w:val="nil"/>
              <w:left w:val="nil"/>
              <w:bottom w:val="nil"/>
              <w:right w:val="nil"/>
            </w:tcBorders>
            <w:noWrap/>
            <w:vAlign w:val="center"/>
            <w:hideMark/>
          </w:tcPr>
          <w:p w14:paraId="6DCD2B73"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416" w:type="dxa"/>
            <w:tcBorders>
              <w:top w:val="nil"/>
              <w:left w:val="nil"/>
              <w:bottom w:val="nil"/>
              <w:right w:val="nil"/>
            </w:tcBorders>
            <w:noWrap/>
            <w:vAlign w:val="center"/>
            <w:hideMark/>
          </w:tcPr>
          <w:p w14:paraId="7308D176"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816" w:type="dxa"/>
            <w:tcBorders>
              <w:top w:val="nil"/>
              <w:left w:val="nil"/>
              <w:bottom w:val="nil"/>
              <w:right w:val="nil"/>
            </w:tcBorders>
            <w:noWrap/>
            <w:vAlign w:val="center"/>
            <w:hideMark/>
          </w:tcPr>
          <w:p w14:paraId="34589148"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r>
      <w:tr w:rsidR="00B5027B" w:rsidRPr="00AC1EC1" w14:paraId="1EBB0C72" w14:textId="77777777" w:rsidTr="00256B66">
        <w:trPr>
          <w:trHeight w:val="345"/>
        </w:trPr>
        <w:tc>
          <w:tcPr>
            <w:tcW w:w="783" w:type="dxa"/>
            <w:vMerge/>
            <w:tcBorders>
              <w:left w:val="nil"/>
            </w:tcBorders>
            <w:vAlign w:val="center"/>
            <w:hideMark/>
          </w:tcPr>
          <w:p w14:paraId="1E75B0A0" w14:textId="77777777" w:rsidR="00B5027B" w:rsidRPr="00AC1EC1" w:rsidRDefault="00B5027B" w:rsidP="00AC1EC1">
            <w:pPr>
              <w:widowControl/>
              <w:jc w:val="center"/>
              <w:rPr>
                <w:rFonts w:ascii="標楷體" w:eastAsia="標楷體" w:hAnsi="標楷體" w:cs="新細明體"/>
                <w:kern w:val="0"/>
                <w:sz w:val="20"/>
                <w:szCs w:val="20"/>
              </w:rPr>
            </w:pPr>
          </w:p>
        </w:tc>
        <w:tc>
          <w:tcPr>
            <w:tcW w:w="1676" w:type="dxa"/>
            <w:noWrap/>
            <w:vAlign w:val="center"/>
            <w:hideMark/>
          </w:tcPr>
          <w:p w14:paraId="2405A4A5" w14:textId="77777777" w:rsidR="00B5027B" w:rsidRPr="00AC1EC1" w:rsidRDefault="00B5027B" w:rsidP="000C6795">
            <w:pPr>
              <w:widowControl/>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強盜</w:t>
            </w:r>
          </w:p>
        </w:tc>
        <w:tc>
          <w:tcPr>
            <w:tcW w:w="816" w:type="dxa"/>
            <w:tcBorders>
              <w:top w:val="nil"/>
              <w:bottom w:val="nil"/>
              <w:right w:val="nil"/>
            </w:tcBorders>
            <w:noWrap/>
            <w:vAlign w:val="center"/>
            <w:hideMark/>
          </w:tcPr>
          <w:p w14:paraId="078A2277"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125</w:t>
            </w:r>
          </w:p>
        </w:tc>
        <w:tc>
          <w:tcPr>
            <w:tcW w:w="816" w:type="dxa"/>
            <w:tcBorders>
              <w:top w:val="nil"/>
              <w:left w:val="nil"/>
              <w:bottom w:val="nil"/>
              <w:right w:val="nil"/>
            </w:tcBorders>
            <w:noWrap/>
            <w:vAlign w:val="center"/>
            <w:hideMark/>
          </w:tcPr>
          <w:p w14:paraId="5958DE82"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235</w:t>
            </w:r>
          </w:p>
        </w:tc>
        <w:tc>
          <w:tcPr>
            <w:tcW w:w="816" w:type="dxa"/>
            <w:tcBorders>
              <w:top w:val="nil"/>
              <w:left w:val="nil"/>
              <w:bottom w:val="nil"/>
              <w:right w:val="nil"/>
            </w:tcBorders>
            <w:noWrap/>
            <w:vAlign w:val="center"/>
            <w:hideMark/>
          </w:tcPr>
          <w:p w14:paraId="415D12AB"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166</w:t>
            </w:r>
          </w:p>
        </w:tc>
        <w:tc>
          <w:tcPr>
            <w:tcW w:w="816" w:type="dxa"/>
            <w:tcBorders>
              <w:top w:val="nil"/>
              <w:left w:val="nil"/>
              <w:bottom w:val="nil"/>
              <w:right w:val="nil"/>
            </w:tcBorders>
            <w:noWrap/>
            <w:vAlign w:val="center"/>
            <w:hideMark/>
          </w:tcPr>
          <w:p w14:paraId="2AA2041D"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125</w:t>
            </w:r>
          </w:p>
        </w:tc>
        <w:tc>
          <w:tcPr>
            <w:tcW w:w="816" w:type="dxa"/>
            <w:tcBorders>
              <w:top w:val="nil"/>
              <w:left w:val="nil"/>
              <w:bottom w:val="nil"/>
              <w:right w:val="nil"/>
            </w:tcBorders>
            <w:noWrap/>
            <w:vAlign w:val="center"/>
            <w:hideMark/>
          </w:tcPr>
          <w:p w14:paraId="248485C8"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235</w:t>
            </w:r>
          </w:p>
        </w:tc>
        <w:tc>
          <w:tcPr>
            <w:tcW w:w="816" w:type="dxa"/>
            <w:tcBorders>
              <w:top w:val="nil"/>
              <w:left w:val="nil"/>
              <w:bottom w:val="nil"/>
              <w:right w:val="nil"/>
            </w:tcBorders>
            <w:noWrap/>
            <w:vAlign w:val="center"/>
            <w:hideMark/>
          </w:tcPr>
          <w:p w14:paraId="0B0D1ACF"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166</w:t>
            </w:r>
          </w:p>
        </w:tc>
        <w:tc>
          <w:tcPr>
            <w:tcW w:w="816" w:type="dxa"/>
            <w:tcBorders>
              <w:top w:val="nil"/>
              <w:left w:val="nil"/>
              <w:bottom w:val="nil"/>
              <w:right w:val="nil"/>
            </w:tcBorders>
            <w:noWrap/>
            <w:vAlign w:val="center"/>
            <w:hideMark/>
          </w:tcPr>
          <w:p w14:paraId="10CA1FD0"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75</w:t>
            </w:r>
          </w:p>
        </w:tc>
        <w:tc>
          <w:tcPr>
            <w:tcW w:w="816" w:type="dxa"/>
            <w:tcBorders>
              <w:top w:val="nil"/>
              <w:left w:val="nil"/>
              <w:bottom w:val="nil"/>
              <w:right w:val="nil"/>
            </w:tcBorders>
            <w:noWrap/>
            <w:vAlign w:val="center"/>
            <w:hideMark/>
          </w:tcPr>
          <w:p w14:paraId="35333346"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210</w:t>
            </w:r>
          </w:p>
        </w:tc>
        <w:tc>
          <w:tcPr>
            <w:tcW w:w="716" w:type="dxa"/>
            <w:tcBorders>
              <w:top w:val="nil"/>
              <w:left w:val="nil"/>
              <w:bottom w:val="nil"/>
              <w:right w:val="nil"/>
            </w:tcBorders>
            <w:noWrap/>
            <w:vAlign w:val="center"/>
            <w:hideMark/>
          </w:tcPr>
          <w:p w14:paraId="0842CD90"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37</w:t>
            </w:r>
          </w:p>
        </w:tc>
        <w:tc>
          <w:tcPr>
            <w:tcW w:w="816" w:type="dxa"/>
            <w:tcBorders>
              <w:top w:val="nil"/>
              <w:left w:val="nil"/>
              <w:bottom w:val="nil"/>
              <w:right w:val="nil"/>
            </w:tcBorders>
            <w:noWrap/>
            <w:vAlign w:val="center"/>
            <w:hideMark/>
          </w:tcPr>
          <w:p w14:paraId="05D4CB95"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136</w:t>
            </w:r>
          </w:p>
        </w:tc>
        <w:tc>
          <w:tcPr>
            <w:tcW w:w="716" w:type="dxa"/>
            <w:tcBorders>
              <w:top w:val="nil"/>
              <w:left w:val="nil"/>
              <w:bottom w:val="nil"/>
              <w:right w:val="nil"/>
            </w:tcBorders>
            <w:noWrap/>
            <w:vAlign w:val="center"/>
            <w:hideMark/>
          </w:tcPr>
          <w:p w14:paraId="4F92C46E"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13</w:t>
            </w:r>
          </w:p>
        </w:tc>
        <w:tc>
          <w:tcPr>
            <w:tcW w:w="716" w:type="dxa"/>
            <w:tcBorders>
              <w:top w:val="nil"/>
              <w:left w:val="nil"/>
              <w:bottom w:val="nil"/>
              <w:right w:val="nil"/>
            </w:tcBorders>
            <w:noWrap/>
            <w:vAlign w:val="center"/>
            <w:hideMark/>
          </w:tcPr>
          <w:p w14:paraId="4C869DBB"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25</w:t>
            </w:r>
          </w:p>
        </w:tc>
        <w:tc>
          <w:tcPr>
            <w:tcW w:w="716" w:type="dxa"/>
            <w:tcBorders>
              <w:top w:val="nil"/>
              <w:left w:val="nil"/>
              <w:bottom w:val="nil"/>
              <w:right w:val="nil"/>
            </w:tcBorders>
            <w:noWrap/>
            <w:vAlign w:val="center"/>
            <w:hideMark/>
          </w:tcPr>
          <w:p w14:paraId="635DECBE"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30</w:t>
            </w:r>
          </w:p>
        </w:tc>
        <w:tc>
          <w:tcPr>
            <w:tcW w:w="716" w:type="dxa"/>
            <w:tcBorders>
              <w:top w:val="nil"/>
              <w:left w:val="nil"/>
              <w:bottom w:val="nil"/>
              <w:right w:val="nil"/>
            </w:tcBorders>
            <w:noWrap/>
            <w:vAlign w:val="center"/>
            <w:hideMark/>
          </w:tcPr>
          <w:p w14:paraId="25501EC0"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65.2</w:t>
            </w:r>
          </w:p>
        </w:tc>
        <w:tc>
          <w:tcPr>
            <w:tcW w:w="716" w:type="dxa"/>
            <w:tcBorders>
              <w:top w:val="nil"/>
              <w:left w:val="nil"/>
              <w:bottom w:val="nil"/>
              <w:right w:val="nil"/>
            </w:tcBorders>
            <w:noWrap/>
            <w:vAlign w:val="center"/>
            <w:hideMark/>
          </w:tcPr>
          <w:p w14:paraId="0DB86A8B"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58.6</w:t>
            </w:r>
          </w:p>
        </w:tc>
        <w:tc>
          <w:tcPr>
            <w:tcW w:w="416" w:type="dxa"/>
            <w:tcBorders>
              <w:top w:val="nil"/>
              <w:left w:val="nil"/>
              <w:bottom w:val="nil"/>
              <w:right w:val="nil"/>
            </w:tcBorders>
            <w:noWrap/>
            <w:vAlign w:val="center"/>
            <w:hideMark/>
          </w:tcPr>
          <w:p w14:paraId="76DC1236"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416" w:type="dxa"/>
            <w:tcBorders>
              <w:top w:val="nil"/>
              <w:left w:val="nil"/>
              <w:bottom w:val="nil"/>
              <w:right w:val="nil"/>
            </w:tcBorders>
            <w:noWrap/>
            <w:vAlign w:val="center"/>
            <w:hideMark/>
          </w:tcPr>
          <w:p w14:paraId="73B398E6"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416" w:type="dxa"/>
            <w:tcBorders>
              <w:top w:val="nil"/>
              <w:left w:val="nil"/>
              <w:bottom w:val="nil"/>
              <w:right w:val="nil"/>
            </w:tcBorders>
            <w:noWrap/>
            <w:vAlign w:val="center"/>
            <w:hideMark/>
          </w:tcPr>
          <w:p w14:paraId="4BFDB65A"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816" w:type="dxa"/>
            <w:tcBorders>
              <w:top w:val="nil"/>
              <w:left w:val="nil"/>
              <w:bottom w:val="nil"/>
              <w:right w:val="nil"/>
            </w:tcBorders>
            <w:noWrap/>
            <w:vAlign w:val="center"/>
            <w:hideMark/>
          </w:tcPr>
          <w:p w14:paraId="5F496BD7"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r>
      <w:tr w:rsidR="00B5027B" w:rsidRPr="00AC1EC1" w14:paraId="1D023786" w14:textId="77777777" w:rsidTr="00256B66">
        <w:trPr>
          <w:trHeight w:val="345"/>
        </w:trPr>
        <w:tc>
          <w:tcPr>
            <w:tcW w:w="783" w:type="dxa"/>
            <w:vMerge/>
            <w:tcBorders>
              <w:left w:val="nil"/>
            </w:tcBorders>
            <w:vAlign w:val="center"/>
            <w:hideMark/>
          </w:tcPr>
          <w:p w14:paraId="08D93621" w14:textId="77777777" w:rsidR="00B5027B" w:rsidRPr="00AC1EC1" w:rsidRDefault="00B5027B" w:rsidP="00AC1EC1">
            <w:pPr>
              <w:widowControl/>
              <w:jc w:val="center"/>
              <w:rPr>
                <w:rFonts w:ascii="標楷體" w:eastAsia="標楷體" w:hAnsi="標楷體" w:cs="新細明體"/>
                <w:kern w:val="0"/>
                <w:sz w:val="20"/>
                <w:szCs w:val="20"/>
              </w:rPr>
            </w:pPr>
          </w:p>
        </w:tc>
        <w:tc>
          <w:tcPr>
            <w:tcW w:w="1676" w:type="dxa"/>
            <w:noWrap/>
            <w:vAlign w:val="center"/>
            <w:hideMark/>
          </w:tcPr>
          <w:p w14:paraId="0FFE32C2" w14:textId="77777777" w:rsidR="00B5027B" w:rsidRPr="00AC1EC1" w:rsidRDefault="00B5027B" w:rsidP="000C6795">
            <w:pPr>
              <w:widowControl/>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兒少性交易</w:t>
            </w:r>
          </w:p>
        </w:tc>
        <w:tc>
          <w:tcPr>
            <w:tcW w:w="816" w:type="dxa"/>
            <w:tcBorders>
              <w:top w:val="nil"/>
              <w:bottom w:val="nil"/>
              <w:right w:val="nil"/>
            </w:tcBorders>
            <w:noWrap/>
            <w:vAlign w:val="center"/>
            <w:hideMark/>
          </w:tcPr>
          <w:p w14:paraId="25EDFABE"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77</w:t>
            </w:r>
          </w:p>
        </w:tc>
        <w:tc>
          <w:tcPr>
            <w:tcW w:w="816" w:type="dxa"/>
            <w:tcBorders>
              <w:top w:val="nil"/>
              <w:left w:val="nil"/>
              <w:bottom w:val="nil"/>
              <w:right w:val="nil"/>
            </w:tcBorders>
            <w:noWrap/>
            <w:vAlign w:val="center"/>
            <w:hideMark/>
          </w:tcPr>
          <w:p w14:paraId="35B922B1"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184</w:t>
            </w:r>
          </w:p>
        </w:tc>
        <w:tc>
          <w:tcPr>
            <w:tcW w:w="816" w:type="dxa"/>
            <w:tcBorders>
              <w:top w:val="nil"/>
              <w:left w:val="nil"/>
              <w:bottom w:val="nil"/>
              <w:right w:val="nil"/>
            </w:tcBorders>
            <w:noWrap/>
            <w:vAlign w:val="center"/>
            <w:hideMark/>
          </w:tcPr>
          <w:p w14:paraId="1A74A7B6"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101</w:t>
            </w:r>
          </w:p>
        </w:tc>
        <w:tc>
          <w:tcPr>
            <w:tcW w:w="816" w:type="dxa"/>
            <w:tcBorders>
              <w:top w:val="nil"/>
              <w:left w:val="nil"/>
              <w:bottom w:val="nil"/>
              <w:right w:val="nil"/>
            </w:tcBorders>
            <w:noWrap/>
            <w:vAlign w:val="center"/>
            <w:hideMark/>
          </w:tcPr>
          <w:p w14:paraId="0852A891"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77</w:t>
            </w:r>
          </w:p>
        </w:tc>
        <w:tc>
          <w:tcPr>
            <w:tcW w:w="816" w:type="dxa"/>
            <w:tcBorders>
              <w:top w:val="nil"/>
              <w:left w:val="nil"/>
              <w:bottom w:val="nil"/>
              <w:right w:val="nil"/>
            </w:tcBorders>
            <w:noWrap/>
            <w:vAlign w:val="center"/>
            <w:hideMark/>
          </w:tcPr>
          <w:p w14:paraId="66198609"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184</w:t>
            </w:r>
          </w:p>
        </w:tc>
        <w:tc>
          <w:tcPr>
            <w:tcW w:w="816" w:type="dxa"/>
            <w:tcBorders>
              <w:top w:val="nil"/>
              <w:left w:val="nil"/>
              <w:bottom w:val="nil"/>
              <w:right w:val="nil"/>
            </w:tcBorders>
            <w:noWrap/>
            <w:vAlign w:val="center"/>
            <w:hideMark/>
          </w:tcPr>
          <w:p w14:paraId="7C37EC6B"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101</w:t>
            </w:r>
          </w:p>
        </w:tc>
        <w:tc>
          <w:tcPr>
            <w:tcW w:w="816" w:type="dxa"/>
            <w:tcBorders>
              <w:top w:val="nil"/>
              <w:left w:val="nil"/>
              <w:bottom w:val="nil"/>
              <w:right w:val="nil"/>
            </w:tcBorders>
            <w:noWrap/>
            <w:vAlign w:val="center"/>
            <w:hideMark/>
          </w:tcPr>
          <w:p w14:paraId="0875CD52"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50</w:t>
            </w:r>
          </w:p>
        </w:tc>
        <w:tc>
          <w:tcPr>
            <w:tcW w:w="816" w:type="dxa"/>
            <w:tcBorders>
              <w:top w:val="nil"/>
              <w:left w:val="nil"/>
              <w:bottom w:val="nil"/>
              <w:right w:val="nil"/>
            </w:tcBorders>
            <w:noWrap/>
            <w:vAlign w:val="center"/>
            <w:hideMark/>
          </w:tcPr>
          <w:p w14:paraId="2A526D6D"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152</w:t>
            </w:r>
          </w:p>
        </w:tc>
        <w:tc>
          <w:tcPr>
            <w:tcW w:w="716" w:type="dxa"/>
            <w:tcBorders>
              <w:top w:val="nil"/>
              <w:left w:val="nil"/>
              <w:bottom w:val="nil"/>
              <w:right w:val="nil"/>
            </w:tcBorders>
            <w:noWrap/>
            <w:vAlign w:val="center"/>
            <w:hideMark/>
          </w:tcPr>
          <w:p w14:paraId="373CAFA3"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19</w:t>
            </w:r>
          </w:p>
        </w:tc>
        <w:tc>
          <w:tcPr>
            <w:tcW w:w="816" w:type="dxa"/>
            <w:tcBorders>
              <w:top w:val="nil"/>
              <w:left w:val="nil"/>
              <w:bottom w:val="nil"/>
              <w:right w:val="nil"/>
            </w:tcBorders>
            <w:noWrap/>
            <w:vAlign w:val="center"/>
            <w:hideMark/>
          </w:tcPr>
          <w:p w14:paraId="2E2ACD2B"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76</w:t>
            </w:r>
          </w:p>
        </w:tc>
        <w:tc>
          <w:tcPr>
            <w:tcW w:w="716" w:type="dxa"/>
            <w:tcBorders>
              <w:top w:val="nil"/>
              <w:left w:val="nil"/>
              <w:bottom w:val="nil"/>
              <w:right w:val="nil"/>
            </w:tcBorders>
            <w:noWrap/>
            <w:vAlign w:val="center"/>
            <w:hideMark/>
          </w:tcPr>
          <w:p w14:paraId="3B0DB301"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8</w:t>
            </w:r>
          </w:p>
        </w:tc>
        <w:tc>
          <w:tcPr>
            <w:tcW w:w="716" w:type="dxa"/>
            <w:tcBorders>
              <w:top w:val="nil"/>
              <w:left w:val="nil"/>
              <w:bottom w:val="nil"/>
              <w:right w:val="nil"/>
            </w:tcBorders>
            <w:noWrap/>
            <w:vAlign w:val="center"/>
            <w:hideMark/>
          </w:tcPr>
          <w:p w14:paraId="1798F2AD"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32</w:t>
            </w:r>
          </w:p>
        </w:tc>
        <w:tc>
          <w:tcPr>
            <w:tcW w:w="716" w:type="dxa"/>
            <w:tcBorders>
              <w:top w:val="nil"/>
              <w:left w:val="nil"/>
              <w:bottom w:val="nil"/>
              <w:right w:val="nil"/>
            </w:tcBorders>
            <w:noWrap/>
            <w:vAlign w:val="center"/>
            <w:hideMark/>
          </w:tcPr>
          <w:p w14:paraId="61A28AFF"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25</w:t>
            </w:r>
          </w:p>
        </w:tc>
        <w:tc>
          <w:tcPr>
            <w:tcW w:w="716" w:type="dxa"/>
            <w:tcBorders>
              <w:top w:val="nil"/>
              <w:left w:val="nil"/>
              <w:bottom w:val="nil"/>
              <w:right w:val="nil"/>
            </w:tcBorders>
            <w:noWrap/>
            <w:vAlign w:val="center"/>
            <w:hideMark/>
          </w:tcPr>
          <w:p w14:paraId="33BB42A9"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70.13</w:t>
            </w:r>
          </w:p>
        </w:tc>
        <w:tc>
          <w:tcPr>
            <w:tcW w:w="716" w:type="dxa"/>
            <w:tcBorders>
              <w:top w:val="nil"/>
              <w:left w:val="nil"/>
              <w:bottom w:val="nil"/>
              <w:right w:val="nil"/>
            </w:tcBorders>
            <w:noWrap/>
            <w:vAlign w:val="center"/>
            <w:hideMark/>
          </w:tcPr>
          <w:p w14:paraId="31F9280F"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64.56</w:t>
            </w:r>
          </w:p>
        </w:tc>
        <w:tc>
          <w:tcPr>
            <w:tcW w:w="416" w:type="dxa"/>
            <w:tcBorders>
              <w:top w:val="nil"/>
              <w:left w:val="nil"/>
              <w:bottom w:val="nil"/>
              <w:right w:val="nil"/>
            </w:tcBorders>
            <w:noWrap/>
            <w:vAlign w:val="center"/>
            <w:hideMark/>
          </w:tcPr>
          <w:p w14:paraId="3E82990C"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416" w:type="dxa"/>
            <w:tcBorders>
              <w:top w:val="nil"/>
              <w:left w:val="nil"/>
              <w:bottom w:val="nil"/>
              <w:right w:val="nil"/>
            </w:tcBorders>
            <w:noWrap/>
            <w:vAlign w:val="center"/>
            <w:hideMark/>
          </w:tcPr>
          <w:p w14:paraId="333633C8"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416" w:type="dxa"/>
            <w:tcBorders>
              <w:top w:val="nil"/>
              <w:left w:val="nil"/>
              <w:bottom w:val="nil"/>
              <w:right w:val="nil"/>
            </w:tcBorders>
            <w:noWrap/>
            <w:vAlign w:val="center"/>
            <w:hideMark/>
          </w:tcPr>
          <w:p w14:paraId="416D5201"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816" w:type="dxa"/>
            <w:tcBorders>
              <w:top w:val="nil"/>
              <w:left w:val="nil"/>
              <w:bottom w:val="nil"/>
              <w:right w:val="nil"/>
            </w:tcBorders>
            <w:noWrap/>
            <w:vAlign w:val="center"/>
            <w:hideMark/>
          </w:tcPr>
          <w:p w14:paraId="19EFBBBE"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r>
      <w:tr w:rsidR="00B5027B" w:rsidRPr="00AC1EC1" w14:paraId="1B23B7DB" w14:textId="77777777" w:rsidTr="00256B66">
        <w:trPr>
          <w:trHeight w:val="345"/>
        </w:trPr>
        <w:tc>
          <w:tcPr>
            <w:tcW w:w="783" w:type="dxa"/>
            <w:vMerge w:val="restart"/>
            <w:tcBorders>
              <w:left w:val="nil"/>
            </w:tcBorders>
            <w:vAlign w:val="center"/>
            <w:hideMark/>
          </w:tcPr>
          <w:p w14:paraId="7918DECD" w14:textId="511DEAC5" w:rsidR="00B5027B" w:rsidRPr="00AC1EC1" w:rsidRDefault="00B5027B" w:rsidP="00AC1EC1">
            <w:pPr>
              <w:jc w:val="center"/>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2014</w:t>
            </w:r>
          </w:p>
        </w:tc>
        <w:tc>
          <w:tcPr>
            <w:tcW w:w="1676" w:type="dxa"/>
            <w:noWrap/>
            <w:vAlign w:val="center"/>
            <w:hideMark/>
          </w:tcPr>
          <w:p w14:paraId="4A28577B" w14:textId="77777777" w:rsidR="00B5027B" w:rsidRPr="00AC1EC1" w:rsidRDefault="00B5027B" w:rsidP="00256B66">
            <w:pPr>
              <w:widowControl/>
              <w:ind w:leftChars="-45" w:left="-108" w:rightChars="-25" w:right="-60"/>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毒品危害防制條例</w:t>
            </w:r>
          </w:p>
        </w:tc>
        <w:tc>
          <w:tcPr>
            <w:tcW w:w="816" w:type="dxa"/>
            <w:tcBorders>
              <w:top w:val="nil"/>
              <w:bottom w:val="nil"/>
              <w:right w:val="nil"/>
            </w:tcBorders>
            <w:noWrap/>
            <w:vAlign w:val="center"/>
            <w:hideMark/>
          </w:tcPr>
          <w:p w14:paraId="08B0F103"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11,070</w:t>
            </w:r>
          </w:p>
        </w:tc>
        <w:tc>
          <w:tcPr>
            <w:tcW w:w="816" w:type="dxa"/>
            <w:tcBorders>
              <w:top w:val="nil"/>
              <w:left w:val="nil"/>
              <w:bottom w:val="nil"/>
              <w:right w:val="nil"/>
            </w:tcBorders>
            <w:noWrap/>
            <w:vAlign w:val="center"/>
            <w:hideMark/>
          </w:tcPr>
          <w:p w14:paraId="071AC614"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16,099</w:t>
            </w:r>
          </w:p>
        </w:tc>
        <w:tc>
          <w:tcPr>
            <w:tcW w:w="816" w:type="dxa"/>
            <w:tcBorders>
              <w:top w:val="nil"/>
              <w:left w:val="nil"/>
              <w:bottom w:val="nil"/>
              <w:right w:val="nil"/>
            </w:tcBorders>
            <w:noWrap/>
            <w:vAlign w:val="center"/>
            <w:hideMark/>
          </w:tcPr>
          <w:p w14:paraId="292D9368"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6,236</w:t>
            </w:r>
          </w:p>
        </w:tc>
        <w:tc>
          <w:tcPr>
            <w:tcW w:w="816" w:type="dxa"/>
            <w:tcBorders>
              <w:top w:val="nil"/>
              <w:left w:val="nil"/>
              <w:bottom w:val="nil"/>
              <w:right w:val="nil"/>
            </w:tcBorders>
            <w:noWrap/>
            <w:vAlign w:val="center"/>
            <w:hideMark/>
          </w:tcPr>
          <w:p w14:paraId="547CC1B7"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11,066</w:t>
            </w:r>
          </w:p>
        </w:tc>
        <w:tc>
          <w:tcPr>
            <w:tcW w:w="816" w:type="dxa"/>
            <w:tcBorders>
              <w:top w:val="nil"/>
              <w:left w:val="nil"/>
              <w:bottom w:val="nil"/>
              <w:right w:val="nil"/>
            </w:tcBorders>
            <w:noWrap/>
            <w:vAlign w:val="center"/>
            <w:hideMark/>
          </w:tcPr>
          <w:p w14:paraId="51206784"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16,092</w:t>
            </w:r>
          </w:p>
        </w:tc>
        <w:tc>
          <w:tcPr>
            <w:tcW w:w="816" w:type="dxa"/>
            <w:tcBorders>
              <w:top w:val="nil"/>
              <w:left w:val="nil"/>
              <w:bottom w:val="nil"/>
              <w:right w:val="nil"/>
            </w:tcBorders>
            <w:noWrap/>
            <w:vAlign w:val="center"/>
            <w:hideMark/>
          </w:tcPr>
          <w:p w14:paraId="63300B38"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6,236</w:t>
            </w:r>
          </w:p>
        </w:tc>
        <w:tc>
          <w:tcPr>
            <w:tcW w:w="816" w:type="dxa"/>
            <w:tcBorders>
              <w:top w:val="nil"/>
              <w:left w:val="nil"/>
              <w:bottom w:val="nil"/>
              <w:right w:val="nil"/>
            </w:tcBorders>
            <w:noWrap/>
            <w:vAlign w:val="center"/>
            <w:hideMark/>
          </w:tcPr>
          <w:p w14:paraId="452B3C22"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7,533</w:t>
            </w:r>
          </w:p>
        </w:tc>
        <w:tc>
          <w:tcPr>
            <w:tcW w:w="816" w:type="dxa"/>
            <w:tcBorders>
              <w:top w:val="nil"/>
              <w:left w:val="nil"/>
              <w:bottom w:val="nil"/>
              <w:right w:val="nil"/>
            </w:tcBorders>
            <w:noWrap/>
            <w:vAlign w:val="center"/>
            <w:hideMark/>
          </w:tcPr>
          <w:p w14:paraId="26AEC78F"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14,134</w:t>
            </w:r>
          </w:p>
        </w:tc>
        <w:tc>
          <w:tcPr>
            <w:tcW w:w="716" w:type="dxa"/>
            <w:tcBorders>
              <w:top w:val="nil"/>
              <w:left w:val="nil"/>
              <w:bottom w:val="nil"/>
              <w:right w:val="nil"/>
            </w:tcBorders>
            <w:noWrap/>
            <w:vAlign w:val="center"/>
            <w:hideMark/>
          </w:tcPr>
          <w:p w14:paraId="1A2A7F4F"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2,819</w:t>
            </w:r>
          </w:p>
        </w:tc>
        <w:tc>
          <w:tcPr>
            <w:tcW w:w="816" w:type="dxa"/>
            <w:tcBorders>
              <w:top w:val="nil"/>
              <w:left w:val="nil"/>
              <w:bottom w:val="nil"/>
              <w:right w:val="nil"/>
            </w:tcBorders>
            <w:noWrap/>
            <w:vAlign w:val="center"/>
            <w:hideMark/>
          </w:tcPr>
          <w:p w14:paraId="6B62C2AD"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4,798</w:t>
            </w:r>
          </w:p>
        </w:tc>
        <w:tc>
          <w:tcPr>
            <w:tcW w:w="716" w:type="dxa"/>
            <w:tcBorders>
              <w:top w:val="nil"/>
              <w:left w:val="nil"/>
              <w:bottom w:val="nil"/>
              <w:right w:val="nil"/>
            </w:tcBorders>
            <w:noWrap/>
            <w:vAlign w:val="center"/>
            <w:hideMark/>
          </w:tcPr>
          <w:p w14:paraId="46D363E7"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714</w:t>
            </w:r>
          </w:p>
        </w:tc>
        <w:tc>
          <w:tcPr>
            <w:tcW w:w="716" w:type="dxa"/>
            <w:tcBorders>
              <w:top w:val="nil"/>
              <w:left w:val="nil"/>
              <w:bottom w:val="nil"/>
              <w:right w:val="nil"/>
            </w:tcBorders>
            <w:noWrap/>
            <w:vAlign w:val="center"/>
            <w:hideMark/>
          </w:tcPr>
          <w:p w14:paraId="36AC74E7"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1,958</w:t>
            </w:r>
          </w:p>
        </w:tc>
        <w:tc>
          <w:tcPr>
            <w:tcW w:w="716" w:type="dxa"/>
            <w:tcBorders>
              <w:top w:val="nil"/>
              <w:left w:val="nil"/>
              <w:bottom w:val="nil"/>
              <w:right w:val="nil"/>
            </w:tcBorders>
            <w:noWrap/>
            <w:vAlign w:val="center"/>
            <w:hideMark/>
          </w:tcPr>
          <w:p w14:paraId="110D8F8C"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1,438</w:t>
            </w:r>
          </w:p>
        </w:tc>
        <w:tc>
          <w:tcPr>
            <w:tcW w:w="716" w:type="dxa"/>
            <w:tcBorders>
              <w:top w:val="nil"/>
              <w:left w:val="nil"/>
              <w:bottom w:val="nil"/>
              <w:right w:val="nil"/>
            </w:tcBorders>
            <w:noWrap/>
            <w:vAlign w:val="center"/>
            <w:hideMark/>
          </w:tcPr>
          <w:p w14:paraId="5048A83A"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71.3</w:t>
            </w:r>
          </w:p>
        </w:tc>
        <w:tc>
          <w:tcPr>
            <w:tcW w:w="716" w:type="dxa"/>
            <w:tcBorders>
              <w:top w:val="nil"/>
              <w:left w:val="nil"/>
              <w:bottom w:val="nil"/>
              <w:right w:val="nil"/>
            </w:tcBorders>
            <w:noWrap/>
            <w:vAlign w:val="center"/>
            <w:hideMark/>
          </w:tcPr>
          <w:p w14:paraId="0E6AA605"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72.07</w:t>
            </w:r>
          </w:p>
        </w:tc>
        <w:tc>
          <w:tcPr>
            <w:tcW w:w="416" w:type="dxa"/>
            <w:tcBorders>
              <w:top w:val="nil"/>
              <w:left w:val="nil"/>
              <w:bottom w:val="nil"/>
              <w:right w:val="nil"/>
            </w:tcBorders>
            <w:noWrap/>
            <w:vAlign w:val="center"/>
            <w:hideMark/>
          </w:tcPr>
          <w:p w14:paraId="2C6FC557"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4</w:t>
            </w:r>
          </w:p>
        </w:tc>
        <w:tc>
          <w:tcPr>
            <w:tcW w:w="416" w:type="dxa"/>
            <w:tcBorders>
              <w:top w:val="nil"/>
              <w:left w:val="nil"/>
              <w:bottom w:val="nil"/>
              <w:right w:val="nil"/>
            </w:tcBorders>
            <w:noWrap/>
            <w:vAlign w:val="center"/>
            <w:hideMark/>
          </w:tcPr>
          <w:p w14:paraId="56F264EF"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416" w:type="dxa"/>
            <w:tcBorders>
              <w:top w:val="nil"/>
              <w:left w:val="nil"/>
              <w:bottom w:val="nil"/>
              <w:right w:val="nil"/>
            </w:tcBorders>
            <w:noWrap/>
            <w:vAlign w:val="center"/>
            <w:hideMark/>
          </w:tcPr>
          <w:p w14:paraId="2C1705DC"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816" w:type="dxa"/>
            <w:tcBorders>
              <w:top w:val="nil"/>
              <w:left w:val="nil"/>
              <w:bottom w:val="nil"/>
              <w:right w:val="nil"/>
            </w:tcBorders>
            <w:noWrap/>
            <w:vAlign w:val="center"/>
            <w:hideMark/>
          </w:tcPr>
          <w:p w14:paraId="0A488505"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100</w:t>
            </w:r>
          </w:p>
        </w:tc>
      </w:tr>
      <w:tr w:rsidR="00B5027B" w:rsidRPr="00AC1EC1" w14:paraId="674F475B" w14:textId="77777777" w:rsidTr="00256B66">
        <w:trPr>
          <w:trHeight w:val="345"/>
        </w:trPr>
        <w:tc>
          <w:tcPr>
            <w:tcW w:w="783" w:type="dxa"/>
            <w:vMerge/>
            <w:tcBorders>
              <w:left w:val="nil"/>
            </w:tcBorders>
            <w:vAlign w:val="center"/>
            <w:hideMark/>
          </w:tcPr>
          <w:p w14:paraId="44511863" w14:textId="77777777" w:rsidR="00B5027B" w:rsidRPr="00AC1EC1" w:rsidRDefault="00B5027B" w:rsidP="00AC1EC1">
            <w:pPr>
              <w:widowControl/>
              <w:jc w:val="center"/>
              <w:rPr>
                <w:rFonts w:ascii="標楷體" w:eastAsia="標楷體" w:hAnsi="標楷體" w:cs="新細明體"/>
                <w:kern w:val="0"/>
                <w:sz w:val="20"/>
                <w:szCs w:val="20"/>
              </w:rPr>
            </w:pPr>
          </w:p>
        </w:tc>
        <w:tc>
          <w:tcPr>
            <w:tcW w:w="1676" w:type="dxa"/>
            <w:noWrap/>
            <w:vAlign w:val="center"/>
            <w:hideMark/>
          </w:tcPr>
          <w:p w14:paraId="762160E8" w14:textId="77777777" w:rsidR="00B5027B" w:rsidRPr="00AC1EC1" w:rsidRDefault="00B5027B" w:rsidP="000C6795">
            <w:pPr>
              <w:widowControl/>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詐欺</w:t>
            </w:r>
          </w:p>
        </w:tc>
        <w:tc>
          <w:tcPr>
            <w:tcW w:w="816" w:type="dxa"/>
            <w:tcBorders>
              <w:top w:val="nil"/>
              <w:bottom w:val="nil"/>
              <w:right w:val="nil"/>
            </w:tcBorders>
            <w:noWrap/>
            <w:vAlign w:val="center"/>
            <w:hideMark/>
          </w:tcPr>
          <w:p w14:paraId="798FA767"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2,024</w:t>
            </w:r>
          </w:p>
        </w:tc>
        <w:tc>
          <w:tcPr>
            <w:tcW w:w="816" w:type="dxa"/>
            <w:tcBorders>
              <w:top w:val="nil"/>
              <w:left w:val="nil"/>
              <w:bottom w:val="nil"/>
              <w:right w:val="nil"/>
            </w:tcBorders>
            <w:noWrap/>
            <w:vAlign w:val="center"/>
            <w:hideMark/>
          </w:tcPr>
          <w:p w14:paraId="171615D4"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3,142</w:t>
            </w:r>
          </w:p>
        </w:tc>
        <w:tc>
          <w:tcPr>
            <w:tcW w:w="816" w:type="dxa"/>
            <w:tcBorders>
              <w:top w:val="nil"/>
              <w:left w:val="nil"/>
              <w:bottom w:val="nil"/>
              <w:right w:val="nil"/>
            </w:tcBorders>
            <w:noWrap/>
            <w:vAlign w:val="center"/>
            <w:hideMark/>
          </w:tcPr>
          <w:p w14:paraId="45501FC9"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1,559</w:t>
            </w:r>
          </w:p>
        </w:tc>
        <w:tc>
          <w:tcPr>
            <w:tcW w:w="816" w:type="dxa"/>
            <w:tcBorders>
              <w:top w:val="nil"/>
              <w:left w:val="nil"/>
              <w:bottom w:val="nil"/>
              <w:right w:val="nil"/>
            </w:tcBorders>
            <w:noWrap/>
            <w:vAlign w:val="center"/>
            <w:hideMark/>
          </w:tcPr>
          <w:p w14:paraId="2DE03D95"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2,024</w:t>
            </w:r>
          </w:p>
        </w:tc>
        <w:tc>
          <w:tcPr>
            <w:tcW w:w="816" w:type="dxa"/>
            <w:tcBorders>
              <w:top w:val="nil"/>
              <w:left w:val="nil"/>
              <w:bottom w:val="nil"/>
              <w:right w:val="nil"/>
            </w:tcBorders>
            <w:noWrap/>
            <w:vAlign w:val="center"/>
            <w:hideMark/>
          </w:tcPr>
          <w:p w14:paraId="0EA7559F"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3,142</w:t>
            </w:r>
          </w:p>
        </w:tc>
        <w:tc>
          <w:tcPr>
            <w:tcW w:w="816" w:type="dxa"/>
            <w:tcBorders>
              <w:top w:val="nil"/>
              <w:left w:val="nil"/>
              <w:bottom w:val="nil"/>
              <w:right w:val="nil"/>
            </w:tcBorders>
            <w:noWrap/>
            <w:vAlign w:val="center"/>
            <w:hideMark/>
          </w:tcPr>
          <w:p w14:paraId="448C7C18"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1,559</w:t>
            </w:r>
          </w:p>
        </w:tc>
        <w:tc>
          <w:tcPr>
            <w:tcW w:w="816" w:type="dxa"/>
            <w:tcBorders>
              <w:top w:val="nil"/>
              <w:left w:val="nil"/>
              <w:bottom w:val="nil"/>
              <w:right w:val="nil"/>
            </w:tcBorders>
            <w:noWrap/>
            <w:vAlign w:val="center"/>
            <w:hideMark/>
          </w:tcPr>
          <w:p w14:paraId="5C817B8F"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1,351</w:t>
            </w:r>
          </w:p>
        </w:tc>
        <w:tc>
          <w:tcPr>
            <w:tcW w:w="816" w:type="dxa"/>
            <w:tcBorders>
              <w:top w:val="nil"/>
              <w:left w:val="nil"/>
              <w:bottom w:val="nil"/>
              <w:right w:val="nil"/>
            </w:tcBorders>
            <w:noWrap/>
            <w:vAlign w:val="center"/>
            <w:hideMark/>
          </w:tcPr>
          <w:p w14:paraId="6E6E0ACB"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2,768</w:t>
            </w:r>
          </w:p>
        </w:tc>
        <w:tc>
          <w:tcPr>
            <w:tcW w:w="716" w:type="dxa"/>
            <w:tcBorders>
              <w:top w:val="nil"/>
              <w:left w:val="nil"/>
              <w:bottom w:val="nil"/>
              <w:right w:val="nil"/>
            </w:tcBorders>
            <w:noWrap/>
            <w:vAlign w:val="center"/>
            <w:hideMark/>
          </w:tcPr>
          <w:p w14:paraId="0EA0F287"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563</w:t>
            </w:r>
          </w:p>
        </w:tc>
        <w:tc>
          <w:tcPr>
            <w:tcW w:w="816" w:type="dxa"/>
            <w:tcBorders>
              <w:top w:val="nil"/>
              <w:left w:val="nil"/>
              <w:bottom w:val="nil"/>
              <w:right w:val="nil"/>
            </w:tcBorders>
            <w:noWrap/>
            <w:vAlign w:val="center"/>
            <w:hideMark/>
          </w:tcPr>
          <w:p w14:paraId="4F84E45B"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1,260</w:t>
            </w:r>
          </w:p>
        </w:tc>
        <w:tc>
          <w:tcPr>
            <w:tcW w:w="716" w:type="dxa"/>
            <w:tcBorders>
              <w:top w:val="nil"/>
              <w:left w:val="nil"/>
              <w:bottom w:val="nil"/>
              <w:right w:val="nil"/>
            </w:tcBorders>
            <w:noWrap/>
            <w:vAlign w:val="center"/>
            <w:hideMark/>
          </w:tcPr>
          <w:p w14:paraId="3839638E"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110</w:t>
            </w:r>
          </w:p>
        </w:tc>
        <w:tc>
          <w:tcPr>
            <w:tcW w:w="716" w:type="dxa"/>
            <w:tcBorders>
              <w:top w:val="nil"/>
              <w:left w:val="nil"/>
              <w:bottom w:val="nil"/>
              <w:right w:val="nil"/>
            </w:tcBorders>
            <w:noWrap/>
            <w:vAlign w:val="center"/>
            <w:hideMark/>
          </w:tcPr>
          <w:p w14:paraId="0CAD1907"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374</w:t>
            </w:r>
          </w:p>
        </w:tc>
        <w:tc>
          <w:tcPr>
            <w:tcW w:w="716" w:type="dxa"/>
            <w:tcBorders>
              <w:top w:val="nil"/>
              <w:left w:val="nil"/>
              <w:bottom w:val="nil"/>
              <w:right w:val="nil"/>
            </w:tcBorders>
            <w:noWrap/>
            <w:vAlign w:val="center"/>
            <w:hideMark/>
          </w:tcPr>
          <w:p w14:paraId="67A5DE3C"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299</w:t>
            </w:r>
          </w:p>
        </w:tc>
        <w:tc>
          <w:tcPr>
            <w:tcW w:w="716" w:type="dxa"/>
            <w:tcBorders>
              <w:top w:val="nil"/>
              <w:left w:val="nil"/>
              <w:bottom w:val="nil"/>
              <w:right w:val="nil"/>
            </w:tcBorders>
            <w:noWrap/>
            <w:vAlign w:val="center"/>
            <w:hideMark/>
          </w:tcPr>
          <w:p w14:paraId="614B8294"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69.47</w:t>
            </w:r>
          </w:p>
        </w:tc>
        <w:tc>
          <w:tcPr>
            <w:tcW w:w="716" w:type="dxa"/>
            <w:tcBorders>
              <w:top w:val="nil"/>
              <w:left w:val="nil"/>
              <w:bottom w:val="nil"/>
              <w:right w:val="nil"/>
            </w:tcBorders>
            <w:noWrap/>
            <w:vAlign w:val="center"/>
            <w:hideMark/>
          </w:tcPr>
          <w:p w14:paraId="28DD5F5A"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66.84</w:t>
            </w:r>
          </w:p>
        </w:tc>
        <w:tc>
          <w:tcPr>
            <w:tcW w:w="416" w:type="dxa"/>
            <w:tcBorders>
              <w:top w:val="nil"/>
              <w:left w:val="nil"/>
              <w:bottom w:val="nil"/>
              <w:right w:val="nil"/>
            </w:tcBorders>
            <w:noWrap/>
            <w:vAlign w:val="center"/>
            <w:hideMark/>
          </w:tcPr>
          <w:p w14:paraId="4F9FD5A3"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416" w:type="dxa"/>
            <w:tcBorders>
              <w:top w:val="nil"/>
              <w:left w:val="nil"/>
              <w:bottom w:val="nil"/>
              <w:right w:val="nil"/>
            </w:tcBorders>
            <w:noWrap/>
            <w:vAlign w:val="center"/>
            <w:hideMark/>
          </w:tcPr>
          <w:p w14:paraId="41D3B52B"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416" w:type="dxa"/>
            <w:tcBorders>
              <w:top w:val="nil"/>
              <w:left w:val="nil"/>
              <w:bottom w:val="nil"/>
              <w:right w:val="nil"/>
            </w:tcBorders>
            <w:noWrap/>
            <w:vAlign w:val="center"/>
            <w:hideMark/>
          </w:tcPr>
          <w:p w14:paraId="71D9FC1F"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816" w:type="dxa"/>
            <w:tcBorders>
              <w:top w:val="nil"/>
              <w:left w:val="nil"/>
              <w:bottom w:val="nil"/>
              <w:right w:val="nil"/>
            </w:tcBorders>
            <w:noWrap/>
            <w:vAlign w:val="center"/>
            <w:hideMark/>
          </w:tcPr>
          <w:p w14:paraId="52AA38BB"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r>
      <w:tr w:rsidR="00B5027B" w:rsidRPr="00AC1EC1" w14:paraId="6325C052" w14:textId="77777777" w:rsidTr="00256B66">
        <w:trPr>
          <w:trHeight w:val="345"/>
        </w:trPr>
        <w:tc>
          <w:tcPr>
            <w:tcW w:w="783" w:type="dxa"/>
            <w:vMerge/>
            <w:tcBorders>
              <w:left w:val="nil"/>
            </w:tcBorders>
            <w:vAlign w:val="center"/>
            <w:hideMark/>
          </w:tcPr>
          <w:p w14:paraId="67715DB3" w14:textId="77777777" w:rsidR="00B5027B" w:rsidRPr="00AC1EC1" w:rsidRDefault="00B5027B" w:rsidP="00AC1EC1">
            <w:pPr>
              <w:widowControl/>
              <w:jc w:val="center"/>
              <w:rPr>
                <w:rFonts w:ascii="標楷體" w:eastAsia="標楷體" w:hAnsi="標楷體" w:cs="新細明體"/>
                <w:kern w:val="0"/>
                <w:sz w:val="20"/>
                <w:szCs w:val="20"/>
              </w:rPr>
            </w:pPr>
          </w:p>
        </w:tc>
        <w:tc>
          <w:tcPr>
            <w:tcW w:w="1676" w:type="dxa"/>
            <w:noWrap/>
            <w:vAlign w:val="center"/>
            <w:hideMark/>
          </w:tcPr>
          <w:p w14:paraId="03248E99" w14:textId="77777777" w:rsidR="00B5027B" w:rsidRPr="00AC1EC1" w:rsidRDefault="00B5027B" w:rsidP="000C6795">
            <w:pPr>
              <w:widowControl/>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槍砲彈刀條例</w:t>
            </w:r>
          </w:p>
        </w:tc>
        <w:tc>
          <w:tcPr>
            <w:tcW w:w="816" w:type="dxa"/>
            <w:tcBorders>
              <w:top w:val="nil"/>
              <w:bottom w:val="nil"/>
              <w:right w:val="nil"/>
            </w:tcBorders>
            <w:noWrap/>
            <w:vAlign w:val="center"/>
            <w:hideMark/>
          </w:tcPr>
          <w:p w14:paraId="2C7F2CA5"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1,132</w:t>
            </w:r>
          </w:p>
        </w:tc>
        <w:tc>
          <w:tcPr>
            <w:tcW w:w="816" w:type="dxa"/>
            <w:tcBorders>
              <w:top w:val="nil"/>
              <w:left w:val="nil"/>
              <w:bottom w:val="nil"/>
              <w:right w:val="nil"/>
            </w:tcBorders>
            <w:noWrap/>
            <w:vAlign w:val="center"/>
            <w:hideMark/>
          </w:tcPr>
          <w:p w14:paraId="25E07E1A"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1,277</w:t>
            </w:r>
          </w:p>
        </w:tc>
        <w:tc>
          <w:tcPr>
            <w:tcW w:w="816" w:type="dxa"/>
            <w:tcBorders>
              <w:top w:val="nil"/>
              <w:left w:val="nil"/>
              <w:bottom w:val="nil"/>
              <w:right w:val="nil"/>
            </w:tcBorders>
            <w:noWrap/>
            <w:vAlign w:val="center"/>
            <w:hideMark/>
          </w:tcPr>
          <w:p w14:paraId="305272DA"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938</w:t>
            </w:r>
          </w:p>
        </w:tc>
        <w:tc>
          <w:tcPr>
            <w:tcW w:w="816" w:type="dxa"/>
            <w:tcBorders>
              <w:top w:val="nil"/>
              <w:left w:val="nil"/>
              <w:bottom w:val="nil"/>
              <w:right w:val="nil"/>
            </w:tcBorders>
            <w:noWrap/>
            <w:vAlign w:val="center"/>
            <w:hideMark/>
          </w:tcPr>
          <w:p w14:paraId="660CF301"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1,132</w:t>
            </w:r>
          </w:p>
        </w:tc>
        <w:tc>
          <w:tcPr>
            <w:tcW w:w="816" w:type="dxa"/>
            <w:tcBorders>
              <w:top w:val="nil"/>
              <w:left w:val="nil"/>
              <w:bottom w:val="nil"/>
              <w:right w:val="nil"/>
            </w:tcBorders>
            <w:noWrap/>
            <w:vAlign w:val="center"/>
            <w:hideMark/>
          </w:tcPr>
          <w:p w14:paraId="19D35717"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1,277</w:t>
            </w:r>
          </w:p>
        </w:tc>
        <w:tc>
          <w:tcPr>
            <w:tcW w:w="816" w:type="dxa"/>
            <w:tcBorders>
              <w:top w:val="nil"/>
              <w:left w:val="nil"/>
              <w:bottom w:val="nil"/>
              <w:right w:val="nil"/>
            </w:tcBorders>
            <w:noWrap/>
            <w:vAlign w:val="center"/>
            <w:hideMark/>
          </w:tcPr>
          <w:p w14:paraId="5BC0CC25"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938</w:t>
            </w:r>
          </w:p>
        </w:tc>
        <w:tc>
          <w:tcPr>
            <w:tcW w:w="816" w:type="dxa"/>
            <w:tcBorders>
              <w:top w:val="nil"/>
              <w:left w:val="nil"/>
              <w:bottom w:val="nil"/>
              <w:right w:val="nil"/>
            </w:tcBorders>
            <w:noWrap/>
            <w:vAlign w:val="center"/>
            <w:hideMark/>
          </w:tcPr>
          <w:p w14:paraId="0E648987"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625</w:t>
            </w:r>
          </w:p>
        </w:tc>
        <w:tc>
          <w:tcPr>
            <w:tcW w:w="816" w:type="dxa"/>
            <w:tcBorders>
              <w:top w:val="nil"/>
              <w:left w:val="nil"/>
              <w:bottom w:val="nil"/>
              <w:right w:val="nil"/>
            </w:tcBorders>
            <w:noWrap/>
            <w:vAlign w:val="center"/>
            <w:hideMark/>
          </w:tcPr>
          <w:p w14:paraId="41FCAA9A"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1,096</w:t>
            </w:r>
          </w:p>
        </w:tc>
        <w:tc>
          <w:tcPr>
            <w:tcW w:w="716" w:type="dxa"/>
            <w:tcBorders>
              <w:top w:val="nil"/>
              <w:left w:val="nil"/>
              <w:bottom w:val="nil"/>
              <w:right w:val="nil"/>
            </w:tcBorders>
            <w:noWrap/>
            <w:vAlign w:val="center"/>
            <w:hideMark/>
          </w:tcPr>
          <w:p w14:paraId="1529B662"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432</w:t>
            </w:r>
          </w:p>
        </w:tc>
        <w:tc>
          <w:tcPr>
            <w:tcW w:w="816" w:type="dxa"/>
            <w:tcBorders>
              <w:top w:val="nil"/>
              <w:left w:val="nil"/>
              <w:bottom w:val="nil"/>
              <w:right w:val="nil"/>
            </w:tcBorders>
            <w:noWrap/>
            <w:vAlign w:val="center"/>
            <w:hideMark/>
          </w:tcPr>
          <w:p w14:paraId="7C46784F"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761</w:t>
            </w:r>
          </w:p>
        </w:tc>
        <w:tc>
          <w:tcPr>
            <w:tcW w:w="716" w:type="dxa"/>
            <w:tcBorders>
              <w:top w:val="nil"/>
              <w:left w:val="nil"/>
              <w:bottom w:val="nil"/>
              <w:right w:val="nil"/>
            </w:tcBorders>
            <w:noWrap/>
            <w:vAlign w:val="center"/>
            <w:hideMark/>
          </w:tcPr>
          <w:p w14:paraId="36825D12"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75</w:t>
            </w:r>
          </w:p>
        </w:tc>
        <w:tc>
          <w:tcPr>
            <w:tcW w:w="716" w:type="dxa"/>
            <w:tcBorders>
              <w:top w:val="nil"/>
              <w:left w:val="nil"/>
              <w:bottom w:val="nil"/>
              <w:right w:val="nil"/>
            </w:tcBorders>
            <w:noWrap/>
            <w:vAlign w:val="center"/>
            <w:hideMark/>
          </w:tcPr>
          <w:p w14:paraId="42394472"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181</w:t>
            </w:r>
          </w:p>
        </w:tc>
        <w:tc>
          <w:tcPr>
            <w:tcW w:w="716" w:type="dxa"/>
            <w:tcBorders>
              <w:top w:val="nil"/>
              <w:left w:val="nil"/>
              <w:bottom w:val="nil"/>
              <w:right w:val="nil"/>
            </w:tcBorders>
            <w:noWrap/>
            <w:vAlign w:val="center"/>
            <w:hideMark/>
          </w:tcPr>
          <w:p w14:paraId="2A039924"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177</w:t>
            </w:r>
          </w:p>
        </w:tc>
        <w:tc>
          <w:tcPr>
            <w:tcW w:w="716" w:type="dxa"/>
            <w:tcBorders>
              <w:top w:val="nil"/>
              <w:left w:val="nil"/>
              <w:bottom w:val="nil"/>
              <w:right w:val="nil"/>
            </w:tcBorders>
            <w:noWrap/>
            <w:vAlign w:val="center"/>
            <w:hideMark/>
          </w:tcPr>
          <w:p w14:paraId="6716B7BE"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58.52</w:t>
            </w:r>
          </w:p>
        </w:tc>
        <w:tc>
          <w:tcPr>
            <w:tcW w:w="716" w:type="dxa"/>
            <w:tcBorders>
              <w:top w:val="nil"/>
              <w:left w:val="nil"/>
              <w:bottom w:val="nil"/>
              <w:right w:val="nil"/>
            </w:tcBorders>
            <w:noWrap/>
            <w:vAlign w:val="center"/>
            <w:hideMark/>
          </w:tcPr>
          <w:p w14:paraId="6D93E0AB"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57.65</w:t>
            </w:r>
          </w:p>
        </w:tc>
        <w:tc>
          <w:tcPr>
            <w:tcW w:w="416" w:type="dxa"/>
            <w:tcBorders>
              <w:top w:val="nil"/>
              <w:left w:val="nil"/>
              <w:bottom w:val="nil"/>
              <w:right w:val="nil"/>
            </w:tcBorders>
            <w:noWrap/>
            <w:vAlign w:val="center"/>
            <w:hideMark/>
          </w:tcPr>
          <w:p w14:paraId="5D1EE87F"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416" w:type="dxa"/>
            <w:tcBorders>
              <w:top w:val="nil"/>
              <w:left w:val="nil"/>
              <w:bottom w:val="nil"/>
              <w:right w:val="nil"/>
            </w:tcBorders>
            <w:noWrap/>
            <w:vAlign w:val="center"/>
            <w:hideMark/>
          </w:tcPr>
          <w:p w14:paraId="05CA2B07"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416" w:type="dxa"/>
            <w:tcBorders>
              <w:top w:val="nil"/>
              <w:left w:val="nil"/>
              <w:bottom w:val="nil"/>
              <w:right w:val="nil"/>
            </w:tcBorders>
            <w:noWrap/>
            <w:vAlign w:val="center"/>
            <w:hideMark/>
          </w:tcPr>
          <w:p w14:paraId="37E16BAF"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816" w:type="dxa"/>
            <w:tcBorders>
              <w:top w:val="nil"/>
              <w:left w:val="nil"/>
              <w:bottom w:val="nil"/>
              <w:right w:val="nil"/>
            </w:tcBorders>
            <w:noWrap/>
            <w:vAlign w:val="center"/>
            <w:hideMark/>
          </w:tcPr>
          <w:p w14:paraId="5DECDEA1"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r>
      <w:tr w:rsidR="00B5027B" w:rsidRPr="00AC1EC1" w14:paraId="271CD9B2" w14:textId="77777777" w:rsidTr="00256B66">
        <w:trPr>
          <w:trHeight w:val="345"/>
        </w:trPr>
        <w:tc>
          <w:tcPr>
            <w:tcW w:w="783" w:type="dxa"/>
            <w:vMerge/>
            <w:tcBorders>
              <w:left w:val="nil"/>
            </w:tcBorders>
            <w:vAlign w:val="center"/>
            <w:hideMark/>
          </w:tcPr>
          <w:p w14:paraId="3A4FF0F7" w14:textId="77777777" w:rsidR="00B5027B" w:rsidRPr="00AC1EC1" w:rsidRDefault="00B5027B" w:rsidP="00AC1EC1">
            <w:pPr>
              <w:widowControl/>
              <w:jc w:val="center"/>
              <w:rPr>
                <w:rFonts w:ascii="標楷體" w:eastAsia="標楷體" w:hAnsi="標楷體" w:cs="新細明體"/>
                <w:kern w:val="0"/>
                <w:sz w:val="20"/>
                <w:szCs w:val="20"/>
              </w:rPr>
            </w:pPr>
          </w:p>
        </w:tc>
        <w:tc>
          <w:tcPr>
            <w:tcW w:w="1676" w:type="dxa"/>
            <w:noWrap/>
            <w:vAlign w:val="center"/>
            <w:hideMark/>
          </w:tcPr>
          <w:p w14:paraId="27DC1224" w14:textId="77777777" w:rsidR="00B5027B" w:rsidRPr="00AC1EC1" w:rsidRDefault="00B5027B" w:rsidP="000C6795">
            <w:pPr>
              <w:widowControl/>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選舉罷免法</w:t>
            </w:r>
          </w:p>
        </w:tc>
        <w:tc>
          <w:tcPr>
            <w:tcW w:w="816" w:type="dxa"/>
            <w:tcBorders>
              <w:top w:val="nil"/>
              <w:bottom w:val="nil"/>
              <w:right w:val="nil"/>
            </w:tcBorders>
            <w:noWrap/>
            <w:vAlign w:val="center"/>
            <w:hideMark/>
          </w:tcPr>
          <w:p w14:paraId="40B0C3D3"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929</w:t>
            </w:r>
          </w:p>
        </w:tc>
        <w:tc>
          <w:tcPr>
            <w:tcW w:w="816" w:type="dxa"/>
            <w:tcBorders>
              <w:top w:val="nil"/>
              <w:left w:val="nil"/>
              <w:bottom w:val="nil"/>
              <w:right w:val="nil"/>
            </w:tcBorders>
            <w:noWrap/>
            <w:vAlign w:val="center"/>
            <w:hideMark/>
          </w:tcPr>
          <w:p w14:paraId="585539D6"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650</w:t>
            </w:r>
          </w:p>
        </w:tc>
        <w:tc>
          <w:tcPr>
            <w:tcW w:w="816" w:type="dxa"/>
            <w:tcBorders>
              <w:top w:val="nil"/>
              <w:left w:val="nil"/>
              <w:bottom w:val="nil"/>
              <w:right w:val="nil"/>
            </w:tcBorders>
            <w:noWrap/>
            <w:vAlign w:val="center"/>
            <w:hideMark/>
          </w:tcPr>
          <w:p w14:paraId="5898ABD2"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619</w:t>
            </w:r>
          </w:p>
        </w:tc>
        <w:tc>
          <w:tcPr>
            <w:tcW w:w="816" w:type="dxa"/>
            <w:tcBorders>
              <w:top w:val="nil"/>
              <w:left w:val="nil"/>
              <w:bottom w:val="nil"/>
              <w:right w:val="nil"/>
            </w:tcBorders>
            <w:noWrap/>
            <w:vAlign w:val="center"/>
            <w:hideMark/>
          </w:tcPr>
          <w:p w14:paraId="74047266"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929</w:t>
            </w:r>
          </w:p>
        </w:tc>
        <w:tc>
          <w:tcPr>
            <w:tcW w:w="816" w:type="dxa"/>
            <w:tcBorders>
              <w:top w:val="nil"/>
              <w:left w:val="nil"/>
              <w:bottom w:val="nil"/>
              <w:right w:val="nil"/>
            </w:tcBorders>
            <w:noWrap/>
            <w:vAlign w:val="center"/>
            <w:hideMark/>
          </w:tcPr>
          <w:p w14:paraId="69A5AE76"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650</w:t>
            </w:r>
          </w:p>
        </w:tc>
        <w:tc>
          <w:tcPr>
            <w:tcW w:w="816" w:type="dxa"/>
            <w:tcBorders>
              <w:top w:val="nil"/>
              <w:left w:val="nil"/>
              <w:bottom w:val="nil"/>
              <w:right w:val="nil"/>
            </w:tcBorders>
            <w:noWrap/>
            <w:vAlign w:val="center"/>
            <w:hideMark/>
          </w:tcPr>
          <w:p w14:paraId="1422C501"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619</w:t>
            </w:r>
          </w:p>
        </w:tc>
        <w:tc>
          <w:tcPr>
            <w:tcW w:w="816" w:type="dxa"/>
            <w:tcBorders>
              <w:top w:val="nil"/>
              <w:left w:val="nil"/>
              <w:bottom w:val="nil"/>
              <w:right w:val="nil"/>
            </w:tcBorders>
            <w:noWrap/>
            <w:vAlign w:val="center"/>
            <w:hideMark/>
          </w:tcPr>
          <w:p w14:paraId="14EC6C91"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441</w:t>
            </w:r>
          </w:p>
        </w:tc>
        <w:tc>
          <w:tcPr>
            <w:tcW w:w="816" w:type="dxa"/>
            <w:tcBorders>
              <w:top w:val="nil"/>
              <w:left w:val="nil"/>
              <w:bottom w:val="nil"/>
              <w:right w:val="nil"/>
            </w:tcBorders>
            <w:noWrap/>
            <w:vAlign w:val="center"/>
            <w:hideMark/>
          </w:tcPr>
          <w:p w14:paraId="4D0DA8CD"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612</w:t>
            </w:r>
          </w:p>
        </w:tc>
        <w:tc>
          <w:tcPr>
            <w:tcW w:w="716" w:type="dxa"/>
            <w:tcBorders>
              <w:top w:val="nil"/>
              <w:left w:val="nil"/>
              <w:bottom w:val="nil"/>
              <w:right w:val="nil"/>
            </w:tcBorders>
            <w:noWrap/>
            <w:vAlign w:val="center"/>
            <w:hideMark/>
          </w:tcPr>
          <w:p w14:paraId="2011AE2C"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459</w:t>
            </w:r>
          </w:p>
        </w:tc>
        <w:tc>
          <w:tcPr>
            <w:tcW w:w="816" w:type="dxa"/>
            <w:tcBorders>
              <w:top w:val="nil"/>
              <w:left w:val="nil"/>
              <w:bottom w:val="nil"/>
              <w:right w:val="nil"/>
            </w:tcBorders>
            <w:noWrap/>
            <w:vAlign w:val="center"/>
            <w:hideMark/>
          </w:tcPr>
          <w:p w14:paraId="61537E76"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609</w:t>
            </w:r>
          </w:p>
        </w:tc>
        <w:tc>
          <w:tcPr>
            <w:tcW w:w="716" w:type="dxa"/>
            <w:tcBorders>
              <w:top w:val="nil"/>
              <w:left w:val="nil"/>
              <w:bottom w:val="nil"/>
              <w:right w:val="nil"/>
            </w:tcBorders>
            <w:noWrap/>
            <w:vAlign w:val="center"/>
            <w:hideMark/>
          </w:tcPr>
          <w:p w14:paraId="5B2762B6"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29</w:t>
            </w:r>
          </w:p>
        </w:tc>
        <w:tc>
          <w:tcPr>
            <w:tcW w:w="716" w:type="dxa"/>
            <w:tcBorders>
              <w:top w:val="nil"/>
              <w:left w:val="nil"/>
              <w:bottom w:val="nil"/>
              <w:right w:val="nil"/>
            </w:tcBorders>
            <w:noWrap/>
            <w:vAlign w:val="center"/>
            <w:hideMark/>
          </w:tcPr>
          <w:p w14:paraId="1102C4E6"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38</w:t>
            </w:r>
          </w:p>
        </w:tc>
        <w:tc>
          <w:tcPr>
            <w:tcW w:w="716" w:type="dxa"/>
            <w:tcBorders>
              <w:top w:val="nil"/>
              <w:left w:val="nil"/>
              <w:bottom w:val="nil"/>
              <w:right w:val="nil"/>
            </w:tcBorders>
            <w:noWrap/>
            <w:vAlign w:val="center"/>
            <w:hideMark/>
          </w:tcPr>
          <w:p w14:paraId="32486ACC"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10</w:t>
            </w:r>
          </w:p>
        </w:tc>
        <w:tc>
          <w:tcPr>
            <w:tcW w:w="716" w:type="dxa"/>
            <w:tcBorders>
              <w:top w:val="nil"/>
              <w:left w:val="nil"/>
              <w:bottom w:val="nil"/>
              <w:right w:val="nil"/>
            </w:tcBorders>
            <w:noWrap/>
            <w:vAlign w:val="center"/>
            <w:hideMark/>
          </w:tcPr>
          <w:p w14:paraId="1F35D347"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49.03</w:t>
            </w:r>
          </w:p>
        </w:tc>
        <w:tc>
          <w:tcPr>
            <w:tcW w:w="716" w:type="dxa"/>
            <w:tcBorders>
              <w:top w:val="nil"/>
              <w:left w:val="nil"/>
              <w:bottom w:val="nil"/>
              <w:right w:val="nil"/>
            </w:tcBorders>
            <w:noWrap/>
            <w:vAlign w:val="center"/>
            <w:hideMark/>
          </w:tcPr>
          <w:p w14:paraId="6EF702FD"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51.22</w:t>
            </w:r>
          </w:p>
        </w:tc>
        <w:tc>
          <w:tcPr>
            <w:tcW w:w="416" w:type="dxa"/>
            <w:tcBorders>
              <w:top w:val="nil"/>
              <w:left w:val="nil"/>
              <w:bottom w:val="nil"/>
              <w:right w:val="nil"/>
            </w:tcBorders>
            <w:noWrap/>
            <w:vAlign w:val="center"/>
            <w:hideMark/>
          </w:tcPr>
          <w:p w14:paraId="153A8698"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416" w:type="dxa"/>
            <w:tcBorders>
              <w:top w:val="nil"/>
              <w:left w:val="nil"/>
              <w:bottom w:val="nil"/>
              <w:right w:val="nil"/>
            </w:tcBorders>
            <w:noWrap/>
            <w:vAlign w:val="center"/>
            <w:hideMark/>
          </w:tcPr>
          <w:p w14:paraId="014A313E"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416" w:type="dxa"/>
            <w:tcBorders>
              <w:top w:val="nil"/>
              <w:left w:val="nil"/>
              <w:bottom w:val="nil"/>
              <w:right w:val="nil"/>
            </w:tcBorders>
            <w:noWrap/>
            <w:vAlign w:val="center"/>
            <w:hideMark/>
          </w:tcPr>
          <w:p w14:paraId="164FB798"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816" w:type="dxa"/>
            <w:tcBorders>
              <w:top w:val="nil"/>
              <w:left w:val="nil"/>
              <w:bottom w:val="nil"/>
              <w:right w:val="nil"/>
            </w:tcBorders>
            <w:noWrap/>
            <w:vAlign w:val="center"/>
            <w:hideMark/>
          </w:tcPr>
          <w:p w14:paraId="0B43122C"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r>
      <w:tr w:rsidR="00B5027B" w:rsidRPr="00AC1EC1" w14:paraId="5B75E1F3" w14:textId="77777777" w:rsidTr="00256B66">
        <w:trPr>
          <w:trHeight w:val="345"/>
        </w:trPr>
        <w:tc>
          <w:tcPr>
            <w:tcW w:w="783" w:type="dxa"/>
            <w:vMerge/>
            <w:tcBorders>
              <w:left w:val="nil"/>
            </w:tcBorders>
            <w:vAlign w:val="center"/>
            <w:hideMark/>
          </w:tcPr>
          <w:p w14:paraId="18D84A3C" w14:textId="77777777" w:rsidR="00B5027B" w:rsidRPr="00AC1EC1" w:rsidRDefault="00B5027B" w:rsidP="00AC1EC1">
            <w:pPr>
              <w:widowControl/>
              <w:jc w:val="center"/>
              <w:rPr>
                <w:rFonts w:ascii="標楷體" w:eastAsia="標楷體" w:hAnsi="標楷體" w:cs="新細明體"/>
                <w:kern w:val="0"/>
                <w:sz w:val="20"/>
                <w:szCs w:val="20"/>
              </w:rPr>
            </w:pPr>
          </w:p>
        </w:tc>
        <w:tc>
          <w:tcPr>
            <w:tcW w:w="1676" w:type="dxa"/>
            <w:noWrap/>
            <w:vAlign w:val="center"/>
            <w:hideMark/>
          </w:tcPr>
          <w:p w14:paraId="3CA4A358" w14:textId="77777777" w:rsidR="00B5027B" w:rsidRPr="00AC1EC1" w:rsidRDefault="00B5027B" w:rsidP="000C6795">
            <w:pPr>
              <w:widowControl/>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組織犯罪條例</w:t>
            </w:r>
          </w:p>
        </w:tc>
        <w:tc>
          <w:tcPr>
            <w:tcW w:w="816" w:type="dxa"/>
            <w:tcBorders>
              <w:top w:val="nil"/>
              <w:bottom w:val="nil"/>
              <w:right w:val="nil"/>
            </w:tcBorders>
            <w:noWrap/>
            <w:vAlign w:val="center"/>
            <w:hideMark/>
          </w:tcPr>
          <w:p w14:paraId="131B4A5D"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869</w:t>
            </w:r>
          </w:p>
        </w:tc>
        <w:tc>
          <w:tcPr>
            <w:tcW w:w="816" w:type="dxa"/>
            <w:tcBorders>
              <w:top w:val="nil"/>
              <w:left w:val="nil"/>
              <w:bottom w:val="nil"/>
              <w:right w:val="nil"/>
            </w:tcBorders>
            <w:noWrap/>
            <w:vAlign w:val="center"/>
            <w:hideMark/>
          </w:tcPr>
          <w:p w14:paraId="1900966C"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797</w:t>
            </w:r>
          </w:p>
        </w:tc>
        <w:tc>
          <w:tcPr>
            <w:tcW w:w="816" w:type="dxa"/>
            <w:tcBorders>
              <w:top w:val="nil"/>
              <w:left w:val="nil"/>
              <w:bottom w:val="nil"/>
              <w:right w:val="nil"/>
            </w:tcBorders>
            <w:noWrap/>
            <w:vAlign w:val="center"/>
            <w:hideMark/>
          </w:tcPr>
          <w:p w14:paraId="46976F65"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806</w:t>
            </w:r>
          </w:p>
        </w:tc>
        <w:tc>
          <w:tcPr>
            <w:tcW w:w="816" w:type="dxa"/>
            <w:tcBorders>
              <w:top w:val="nil"/>
              <w:left w:val="nil"/>
              <w:bottom w:val="nil"/>
              <w:right w:val="nil"/>
            </w:tcBorders>
            <w:noWrap/>
            <w:vAlign w:val="center"/>
            <w:hideMark/>
          </w:tcPr>
          <w:p w14:paraId="3A995E71"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869</w:t>
            </w:r>
          </w:p>
        </w:tc>
        <w:tc>
          <w:tcPr>
            <w:tcW w:w="816" w:type="dxa"/>
            <w:tcBorders>
              <w:top w:val="nil"/>
              <w:left w:val="nil"/>
              <w:bottom w:val="nil"/>
              <w:right w:val="nil"/>
            </w:tcBorders>
            <w:noWrap/>
            <w:vAlign w:val="center"/>
            <w:hideMark/>
          </w:tcPr>
          <w:p w14:paraId="28C8EC58"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797</w:t>
            </w:r>
          </w:p>
        </w:tc>
        <w:tc>
          <w:tcPr>
            <w:tcW w:w="816" w:type="dxa"/>
            <w:tcBorders>
              <w:top w:val="nil"/>
              <w:left w:val="nil"/>
              <w:bottom w:val="nil"/>
              <w:right w:val="nil"/>
            </w:tcBorders>
            <w:noWrap/>
            <w:vAlign w:val="center"/>
            <w:hideMark/>
          </w:tcPr>
          <w:p w14:paraId="3F1FB6E6"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806</w:t>
            </w:r>
          </w:p>
        </w:tc>
        <w:tc>
          <w:tcPr>
            <w:tcW w:w="816" w:type="dxa"/>
            <w:tcBorders>
              <w:top w:val="nil"/>
              <w:left w:val="nil"/>
              <w:bottom w:val="nil"/>
              <w:right w:val="nil"/>
            </w:tcBorders>
            <w:noWrap/>
            <w:vAlign w:val="center"/>
            <w:hideMark/>
          </w:tcPr>
          <w:p w14:paraId="3EB8619B"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392</w:t>
            </w:r>
          </w:p>
        </w:tc>
        <w:tc>
          <w:tcPr>
            <w:tcW w:w="816" w:type="dxa"/>
            <w:tcBorders>
              <w:top w:val="nil"/>
              <w:left w:val="nil"/>
              <w:bottom w:val="nil"/>
              <w:right w:val="nil"/>
            </w:tcBorders>
            <w:noWrap/>
            <w:vAlign w:val="center"/>
            <w:hideMark/>
          </w:tcPr>
          <w:p w14:paraId="42855F29"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680</w:t>
            </w:r>
          </w:p>
        </w:tc>
        <w:tc>
          <w:tcPr>
            <w:tcW w:w="716" w:type="dxa"/>
            <w:tcBorders>
              <w:top w:val="nil"/>
              <w:left w:val="nil"/>
              <w:bottom w:val="nil"/>
              <w:right w:val="nil"/>
            </w:tcBorders>
            <w:noWrap/>
            <w:vAlign w:val="center"/>
            <w:hideMark/>
          </w:tcPr>
          <w:p w14:paraId="11A0784C"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427</w:t>
            </w:r>
          </w:p>
        </w:tc>
        <w:tc>
          <w:tcPr>
            <w:tcW w:w="816" w:type="dxa"/>
            <w:tcBorders>
              <w:top w:val="nil"/>
              <w:left w:val="nil"/>
              <w:bottom w:val="nil"/>
              <w:right w:val="nil"/>
            </w:tcBorders>
            <w:noWrap/>
            <w:vAlign w:val="center"/>
            <w:hideMark/>
          </w:tcPr>
          <w:p w14:paraId="5433AB43"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717</w:t>
            </w:r>
          </w:p>
        </w:tc>
        <w:tc>
          <w:tcPr>
            <w:tcW w:w="716" w:type="dxa"/>
            <w:tcBorders>
              <w:top w:val="nil"/>
              <w:left w:val="nil"/>
              <w:bottom w:val="nil"/>
              <w:right w:val="nil"/>
            </w:tcBorders>
            <w:noWrap/>
            <w:vAlign w:val="center"/>
            <w:hideMark/>
          </w:tcPr>
          <w:p w14:paraId="5D3E1742"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50</w:t>
            </w:r>
          </w:p>
        </w:tc>
        <w:tc>
          <w:tcPr>
            <w:tcW w:w="716" w:type="dxa"/>
            <w:tcBorders>
              <w:top w:val="nil"/>
              <w:left w:val="nil"/>
              <w:bottom w:val="nil"/>
              <w:right w:val="nil"/>
            </w:tcBorders>
            <w:noWrap/>
            <w:vAlign w:val="center"/>
            <w:hideMark/>
          </w:tcPr>
          <w:p w14:paraId="320F2ABA"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117</w:t>
            </w:r>
          </w:p>
        </w:tc>
        <w:tc>
          <w:tcPr>
            <w:tcW w:w="716" w:type="dxa"/>
            <w:tcBorders>
              <w:top w:val="nil"/>
              <w:left w:val="nil"/>
              <w:bottom w:val="nil"/>
              <w:right w:val="nil"/>
            </w:tcBorders>
            <w:noWrap/>
            <w:vAlign w:val="center"/>
            <w:hideMark/>
          </w:tcPr>
          <w:p w14:paraId="0AE6DCB1"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89</w:t>
            </w:r>
          </w:p>
        </w:tc>
        <w:tc>
          <w:tcPr>
            <w:tcW w:w="716" w:type="dxa"/>
            <w:tcBorders>
              <w:top w:val="nil"/>
              <w:left w:val="nil"/>
              <w:bottom w:val="nil"/>
              <w:right w:val="nil"/>
            </w:tcBorders>
            <w:noWrap/>
            <w:vAlign w:val="center"/>
            <w:hideMark/>
          </w:tcPr>
          <w:p w14:paraId="55AD31D7"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47.99</w:t>
            </w:r>
          </w:p>
        </w:tc>
        <w:tc>
          <w:tcPr>
            <w:tcW w:w="716" w:type="dxa"/>
            <w:tcBorders>
              <w:top w:val="nil"/>
              <w:left w:val="nil"/>
              <w:bottom w:val="nil"/>
              <w:right w:val="nil"/>
            </w:tcBorders>
            <w:noWrap/>
            <w:vAlign w:val="center"/>
            <w:hideMark/>
          </w:tcPr>
          <w:p w14:paraId="705DE024"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49.72</w:t>
            </w:r>
          </w:p>
        </w:tc>
        <w:tc>
          <w:tcPr>
            <w:tcW w:w="416" w:type="dxa"/>
            <w:tcBorders>
              <w:top w:val="nil"/>
              <w:left w:val="nil"/>
              <w:bottom w:val="nil"/>
              <w:right w:val="nil"/>
            </w:tcBorders>
            <w:noWrap/>
            <w:vAlign w:val="center"/>
            <w:hideMark/>
          </w:tcPr>
          <w:p w14:paraId="5C6CB984"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416" w:type="dxa"/>
            <w:tcBorders>
              <w:top w:val="nil"/>
              <w:left w:val="nil"/>
              <w:bottom w:val="nil"/>
              <w:right w:val="nil"/>
            </w:tcBorders>
            <w:noWrap/>
            <w:vAlign w:val="center"/>
            <w:hideMark/>
          </w:tcPr>
          <w:p w14:paraId="5215E148"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416" w:type="dxa"/>
            <w:tcBorders>
              <w:top w:val="nil"/>
              <w:left w:val="nil"/>
              <w:bottom w:val="nil"/>
              <w:right w:val="nil"/>
            </w:tcBorders>
            <w:noWrap/>
            <w:vAlign w:val="center"/>
            <w:hideMark/>
          </w:tcPr>
          <w:p w14:paraId="2C706950"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816" w:type="dxa"/>
            <w:tcBorders>
              <w:top w:val="nil"/>
              <w:left w:val="nil"/>
              <w:bottom w:val="nil"/>
              <w:right w:val="nil"/>
            </w:tcBorders>
            <w:noWrap/>
            <w:vAlign w:val="center"/>
            <w:hideMark/>
          </w:tcPr>
          <w:p w14:paraId="6F84F9F3"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r>
      <w:tr w:rsidR="00B5027B" w:rsidRPr="00AC1EC1" w14:paraId="76E93AAE" w14:textId="77777777" w:rsidTr="00256B66">
        <w:trPr>
          <w:trHeight w:val="345"/>
        </w:trPr>
        <w:tc>
          <w:tcPr>
            <w:tcW w:w="783" w:type="dxa"/>
            <w:vMerge/>
            <w:tcBorders>
              <w:left w:val="nil"/>
            </w:tcBorders>
            <w:vAlign w:val="center"/>
            <w:hideMark/>
          </w:tcPr>
          <w:p w14:paraId="546A1F16" w14:textId="77777777" w:rsidR="00B5027B" w:rsidRPr="00AC1EC1" w:rsidRDefault="00B5027B" w:rsidP="00AC1EC1">
            <w:pPr>
              <w:widowControl/>
              <w:jc w:val="center"/>
              <w:rPr>
                <w:rFonts w:ascii="標楷體" w:eastAsia="標楷體" w:hAnsi="標楷體" w:cs="新細明體"/>
                <w:kern w:val="0"/>
                <w:sz w:val="20"/>
                <w:szCs w:val="20"/>
              </w:rPr>
            </w:pPr>
          </w:p>
        </w:tc>
        <w:tc>
          <w:tcPr>
            <w:tcW w:w="1676" w:type="dxa"/>
            <w:noWrap/>
            <w:vAlign w:val="center"/>
            <w:hideMark/>
          </w:tcPr>
          <w:p w14:paraId="063779D8" w14:textId="77777777" w:rsidR="00B5027B" w:rsidRPr="00AC1EC1" w:rsidRDefault="00B5027B" w:rsidP="000C6795">
            <w:pPr>
              <w:widowControl/>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貪污治罪條例</w:t>
            </w:r>
          </w:p>
        </w:tc>
        <w:tc>
          <w:tcPr>
            <w:tcW w:w="816" w:type="dxa"/>
            <w:tcBorders>
              <w:top w:val="nil"/>
              <w:bottom w:val="nil"/>
              <w:right w:val="nil"/>
            </w:tcBorders>
            <w:noWrap/>
            <w:vAlign w:val="center"/>
            <w:hideMark/>
          </w:tcPr>
          <w:p w14:paraId="194A07B2"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833</w:t>
            </w:r>
          </w:p>
        </w:tc>
        <w:tc>
          <w:tcPr>
            <w:tcW w:w="816" w:type="dxa"/>
            <w:tcBorders>
              <w:top w:val="nil"/>
              <w:left w:val="nil"/>
              <w:bottom w:val="nil"/>
              <w:right w:val="nil"/>
            </w:tcBorders>
            <w:noWrap/>
            <w:vAlign w:val="center"/>
            <w:hideMark/>
          </w:tcPr>
          <w:p w14:paraId="4816024B"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1,042</w:t>
            </w:r>
          </w:p>
        </w:tc>
        <w:tc>
          <w:tcPr>
            <w:tcW w:w="816" w:type="dxa"/>
            <w:tcBorders>
              <w:top w:val="nil"/>
              <w:left w:val="nil"/>
              <w:bottom w:val="nil"/>
              <w:right w:val="nil"/>
            </w:tcBorders>
            <w:noWrap/>
            <w:vAlign w:val="center"/>
            <w:hideMark/>
          </w:tcPr>
          <w:p w14:paraId="0F62CDCB"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503</w:t>
            </w:r>
          </w:p>
        </w:tc>
        <w:tc>
          <w:tcPr>
            <w:tcW w:w="816" w:type="dxa"/>
            <w:tcBorders>
              <w:top w:val="nil"/>
              <w:left w:val="nil"/>
              <w:bottom w:val="nil"/>
              <w:right w:val="nil"/>
            </w:tcBorders>
            <w:noWrap/>
            <w:vAlign w:val="center"/>
            <w:hideMark/>
          </w:tcPr>
          <w:p w14:paraId="5C7D905A"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833</w:t>
            </w:r>
          </w:p>
        </w:tc>
        <w:tc>
          <w:tcPr>
            <w:tcW w:w="816" w:type="dxa"/>
            <w:tcBorders>
              <w:top w:val="nil"/>
              <w:left w:val="nil"/>
              <w:bottom w:val="nil"/>
              <w:right w:val="nil"/>
            </w:tcBorders>
            <w:noWrap/>
            <w:vAlign w:val="center"/>
            <w:hideMark/>
          </w:tcPr>
          <w:p w14:paraId="5817C1F5"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1,042</w:t>
            </w:r>
          </w:p>
        </w:tc>
        <w:tc>
          <w:tcPr>
            <w:tcW w:w="816" w:type="dxa"/>
            <w:tcBorders>
              <w:top w:val="nil"/>
              <w:left w:val="nil"/>
              <w:bottom w:val="nil"/>
              <w:right w:val="nil"/>
            </w:tcBorders>
            <w:noWrap/>
            <w:vAlign w:val="center"/>
            <w:hideMark/>
          </w:tcPr>
          <w:p w14:paraId="2278B81C"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503</w:t>
            </w:r>
          </w:p>
        </w:tc>
        <w:tc>
          <w:tcPr>
            <w:tcW w:w="816" w:type="dxa"/>
            <w:tcBorders>
              <w:top w:val="nil"/>
              <w:left w:val="nil"/>
              <w:bottom w:val="nil"/>
              <w:right w:val="nil"/>
            </w:tcBorders>
            <w:noWrap/>
            <w:vAlign w:val="center"/>
            <w:hideMark/>
          </w:tcPr>
          <w:p w14:paraId="0C3BD76D"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577</w:t>
            </w:r>
          </w:p>
        </w:tc>
        <w:tc>
          <w:tcPr>
            <w:tcW w:w="816" w:type="dxa"/>
            <w:tcBorders>
              <w:top w:val="nil"/>
              <w:left w:val="nil"/>
              <w:bottom w:val="nil"/>
              <w:right w:val="nil"/>
            </w:tcBorders>
            <w:noWrap/>
            <w:vAlign w:val="center"/>
            <w:hideMark/>
          </w:tcPr>
          <w:p w14:paraId="6EC42E7C"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958</w:t>
            </w:r>
          </w:p>
        </w:tc>
        <w:tc>
          <w:tcPr>
            <w:tcW w:w="716" w:type="dxa"/>
            <w:tcBorders>
              <w:top w:val="nil"/>
              <w:left w:val="nil"/>
              <w:bottom w:val="nil"/>
              <w:right w:val="nil"/>
            </w:tcBorders>
            <w:noWrap/>
            <w:vAlign w:val="center"/>
            <w:hideMark/>
          </w:tcPr>
          <w:p w14:paraId="77384C98"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223</w:t>
            </w:r>
          </w:p>
        </w:tc>
        <w:tc>
          <w:tcPr>
            <w:tcW w:w="816" w:type="dxa"/>
            <w:tcBorders>
              <w:top w:val="nil"/>
              <w:left w:val="nil"/>
              <w:bottom w:val="nil"/>
              <w:right w:val="nil"/>
            </w:tcBorders>
            <w:noWrap/>
            <w:vAlign w:val="center"/>
            <w:hideMark/>
          </w:tcPr>
          <w:p w14:paraId="45DF65AB"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425</w:t>
            </w:r>
          </w:p>
        </w:tc>
        <w:tc>
          <w:tcPr>
            <w:tcW w:w="716" w:type="dxa"/>
            <w:tcBorders>
              <w:top w:val="nil"/>
              <w:left w:val="nil"/>
              <w:bottom w:val="nil"/>
              <w:right w:val="nil"/>
            </w:tcBorders>
            <w:noWrap/>
            <w:vAlign w:val="center"/>
            <w:hideMark/>
          </w:tcPr>
          <w:p w14:paraId="264C341A"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33</w:t>
            </w:r>
          </w:p>
        </w:tc>
        <w:tc>
          <w:tcPr>
            <w:tcW w:w="716" w:type="dxa"/>
            <w:tcBorders>
              <w:top w:val="nil"/>
              <w:left w:val="nil"/>
              <w:bottom w:val="nil"/>
              <w:right w:val="nil"/>
            </w:tcBorders>
            <w:noWrap/>
            <w:vAlign w:val="center"/>
            <w:hideMark/>
          </w:tcPr>
          <w:p w14:paraId="5477A143"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84</w:t>
            </w:r>
          </w:p>
        </w:tc>
        <w:tc>
          <w:tcPr>
            <w:tcW w:w="716" w:type="dxa"/>
            <w:tcBorders>
              <w:top w:val="nil"/>
              <w:left w:val="nil"/>
              <w:bottom w:val="nil"/>
              <w:right w:val="nil"/>
            </w:tcBorders>
            <w:noWrap/>
            <w:vAlign w:val="center"/>
            <w:hideMark/>
          </w:tcPr>
          <w:p w14:paraId="0C725CB0"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78</w:t>
            </w:r>
          </w:p>
        </w:tc>
        <w:tc>
          <w:tcPr>
            <w:tcW w:w="716" w:type="dxa"/>
            <w:tcBorders>
              <w:top w:val="nil"/>
              <w:left w:val="nil"/>
              <w:bottom w:val="nil"/>
              <w:right w:val="nil"/>
            </w:tcBorders>
            <w:noWrap/>
            <w:vAlign w:val="center"/>
            <w:hideMark/>
          </w:tcPr>
          <w:p w14:paraId="1A5A7B25"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71.25</w:t>
            </w:r>
          </w:p>
        </w:tc>
        <w:tc>
          <w:tcPr>
            <w:tcW w:w="716" w:type="dxa"/>
            <w:tcBorders>
              <w:top w:val="nil"/>
              <w:left w:val="nil"/>
              <w:bottom w:val="nil"/>
              <w:right w:val="nil"/>
            </w:tcBorders>
            <w:noWrap/>
            <w:vAlign w:val="center"/>
            <w:hideMark/>
          </w:tcPr>
          <w:p w14:paraId="1C32FE8E"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67.44</w:t>
            </w:r>
          </w:p>
        </w:tc>
        <w:tc>
          <w:tcPr>
            <w:tcW w:w="416" w:type="dxa"/>
            <w:tcBorders>
              <w:top w:val="nil"/>
              <w:left w:val="nil"/>
              <w:bottom w:val="nil"/>
              <w:right w:val="nil"/>
            </w:tcBorders>
            <w:noWrap/>
            <w:vAlign w:val="center"/>
            <w:hideMark/>
          </w:tcPr>
          <w:p w14:paraId="6B5C4555"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416" w:type="dxa"/>
            <w:tcBorders>
              <w:top w:val="nil"/>
              <w:left w:val="nil"/>
              <w:bottom w:val="nil"/>
              <w:right w:val="nil"/>
            </w:tcBorders>
            <w:noWrap/>
            <w:vAlign w:val="center"/>
            <w:hideMark/>
          </w:tcPr>
          <w:p w14:paraId="4DDCAD1D"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416" w:type="dxa"/>
            <w:tcBorders>
              <w:top w:val="nil"/>
              <w:left w:val="nil"/>
              <w:bottom w:val="nil"/>
              <w:right w:val="nil"/>
            </w:tcBorders>
            <w:noWrap/>
            <w:vAlign w:val="center"/>
            <w:hideMark/>
          </w:tcPr>
          <w:p w14:paraId="25EA0648"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816" w:type="dxa"/>
            <w:tcBorders>
              <w:top w:val="nil"/>
              <w:left w:val="nil"/>
              <w:bottom w:val="nil"/>
              <w:right w:val="nil"/>
            </w:tcBorders>
            <w:noWrap/>
            <w:vAlign w:val="center"/>
            <w:hideMark/>
          </w:tcPr>
          <w:p w14:paraId="1DFFBC58"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r>
      <w:tr w:rsidR="00B5027B" w:rsidRPr="00AC1EC1" w14:paraId="0E809D5C" w14:textId="77777777" w:rsidTr="00256B66">
        <w:trPr>
          <w:trHeight w:val="345"/>
        </w:trPr>
        <w:tc>
          <w:tcPr>
            <w:tcW w:w="783" w:type="dxa"/>
            <w:vMerge/>
            <w:tcBorders>
              <w:left w:val="nil"/>
            </w:tcBorders>
            <w:vAlign w:val="center"/>
            <w:hideMark/>
          </w:tcPr>
          <w:p w14:paraId="6C7D26AF" w14:textId="77777777" w:rsidR="00B5027B" w:rsidRPr="00AC1EC1" w:rsidRDefault="00B5027B" w:rsidP="00AC1EC1">
            <w:pPr>
              <w:widowControl/>
              <w:jc w:val="center"/>
              <w:rPr>
                <w:rFonts w:ascii="標楷體" w:eastAsia="標楷體" w:hAnsi="標楷體" w:cs="新細明體"/>
                <w:kern w:val="0"/>
                <w:sz w:val="20"/>
                <w:szCs w:val="20"/>
              </w:rPr>
            </w:pPr>
          </w:p>
        </w:tc>
        <w:tc>
          <w:tcPr>
            <w:tcW w:w="1676" w:type="dxa"/>
            <w:noWrap/>
            <w:vAlign w:val="center"/>
            <w:hideMark/>
          </w:tcPr>
          <w:p w14:paraId="184202FC" w14:textId="77777777" w:rsidR="00B5027B" w:rsidRPr="00AC1EC1" w:rsidRDefault="00B5027B" w:rsidP="000C6795">
            <w:pPr>
              <w:widowControl/>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恐嚇取財</w:t>
            </w:r>
          </w:p>
        </w:tc>
        <w:tc>
          <w:tcPr>
            <w:tcW w:w="816" w:type="dxa"/>
            <w:tcBorders>
              <w:top w:val="nil"/>
              <w:bottom w:val="nil"/>
              <w:right w:val="nil"/>
            </w:tcBorders>
            <w:noWrap/>
            <w:vAlign w:val="center"/>
            <w:hideMark/>
          </w:tcPr>
          <w:p w14:paraId="37793751"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576</w:t>
            </w:r>
          </w:p>
        </w:tc>
        <w:tc>
          <w:tcPr>
            <w:tcW w:w="816" w:type="dxa"/>
            <w:tcBorders>
              <w:top w:val="nil"/>
              <w:left w:val="nil"/>
              <w:bottom w:val="nil"/>
              <w:right w:val="nil"/>
            </w:tcBorders>
            <w:noWrap/>
            <w:vAlign w:val="center"/>
            <w:hideMark/>
          </w:tcPr>
          <w:p w14:paraId="404BF9FD"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537</w:t>
            </w:r>
          </w:p>
        </w:tc>
        <w:tc>
          <w:tcPr>
            <w:tcW w:w="816" w:type="dxa"/>
            <w:tcBorders>
              <w:top w:val="nil"/>
              <w:left w:val="nil"/>
              <w:bottom w:val="nil"/>
              <w:right w:val="nil"/>
            </w:tcBorders>
            <w:noWrap/>
            <w:vAlign w:val="center"/>
            <w:hideMark/>
          </w:tcPr>
          <w:p w14:paraId="3DC23767"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592</w:t>
            </w:r>
          </w:p>
        </w:tc>
        <w:tc>
          <w:tcPr>
            <w:tcW w:w="816" w:type="dxa"/>
            <w:tcBorders>
              <w:top w:val="nil"/>
              <w:left w:val="nil"/>
              <w:bottom w:val="nil"/>
              <w:right w:val="nil"/>
            </w:tcBorders>
            <w:noWrap/>
            <w:vAlign w:val="center"/>
            <w:hideMark/>
          </w:tcPr>
          <w:p w14:paraId="5ED431C0"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576</w:t>
            </w:r>
          </w:p>
        </w:tc>
        <w:tc>
          <w:tcPr>
            <w:tcW w:w="816" w:type="dxa"/>
            <w:tcBorders>
              <w:top w:val="nil"/>
              <w:left w:val="nil"/>
              <w:bottom w:val="nil"/>
              <w:right w:val="nil"/>
            </w:tcBorders>
            <w:noWrap/>
            <w:vAlign w:val="center"/>
            <w:hideMark/>
          </w:tcPr>
          <w:p w14:paraId="0D856998"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537</w:t>
            </w:r>
          </w:p>
        </w:tc>
        <w:tc>
          <w:tcPr>
            <w:tcW w:w="816" w:type="dxa"/>
            <w:tcBorders>
              <w:top w:val="nil"/>
              <w:left w:val="nil"/>
              <w:bottom w:val="nil"/>
              <w:right w:val="nil"/>
            </w:tcBorders>
            <w:noWrap/>
            <w:vAlign w:val="center"/>
            <w:hideMark/>
          </w:tcPr>
          <w:p w14:paraId="5230B3B3"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592</w:t>
            </w:r>
          </w:p>
        </w:tc>
        <w:tc>
          <w:tcPr>
            <w:tcW w:w="816" w:type="dxa"/>
            <w:tcBorders>
              <w:top w:val="nil"/>
              <w:left w:val="nil"/>
              <w:bottom w:val="nil"/>
              <w:right w:val="nil"/>
            </w:tcBorders>
            <w:noWrap/>
            <w:vAlign w:val="center"/>
            <w:hideMark/>
          </w:tcPr>
          <w:p w14:paraId="316ABECF"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249</w:t>
            </w:r>
          </w:p>
        </w:tc>
        <w:tc>
          <w:tcPr>
            <w:tcW w:w="816" w:type="dxa"/>
            <w:tcBorders>
              <w:top w:val="nil"/>
              <w:left w:val="nil"/>
              <w:bottom w:val="nil"/>
              <w:right w:val="nil"/>
            </w:tcBorders>
            <w:noWrap/>
            <w:vAlign w:val="center"/>
            <w:hideMark/>
          </w:tcPr>
          <w:p w14:paraId="6726CA70"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458</w:t>
            </w:r>
          </w:p>
        </w:tc>
        <w:tc>
          <w:tcPr>
            <w:tcW w:w="716" w:type="dxa"/>
            <w:tcBorders>
              <w:top w:val="nil"/>
              <w:left w:val="nil"/>
              <w:bottom w:val="nil"/>
              <w:right w:val="nil"/>
            </w:tcBorders>
            <w:noWrap/>
            <w:vAlign w:val="center"/>
            <w:hideMark/>
          </w:tcPr>
          <w:p w14:paraId="56311037"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294</w:t>
            </w:r>
          </w:p>
        </w:tc>
        <w:tc>
          <w:tcPr>
            <w:tcW w:w="816" w:type="dxa"/>
            <w:tcBorders>
              <w:top w:val="nil"/>
              <w:left w:val="nil"/>
              <w:bottom w:val="nil"/>
              <w:right w:val="nil"/>
            </w:tcBorders>
            <w:noWrap/>
            <w:vAlign w:val="center"/>
            <w:hideMark/>
          </w:tcPr>
          <w:p w14:paraId="3347EC8B"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512</w:t>
            </w:r>
          </w:p>
        </w:tc>
        <w:tc>
          <w:tcPr>
            <w:tcW w:w="716" w:type="dxa"/>
            <w:tcBorders>
              <w:top w:val="nil"/>
              <w:left w:val="nil"/>
              <w:bottom w:val="nil"/>
              <w:right w:val="nil"/>
            </w:tcBorders>
            <w:noWrap/>
            <w:vAlign w:val="center"/>
            <w:hideMark/>
          </w:tcPr>
          <w:p w14:paraId="694A4CD0"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33</w:t>
            </w:r>
          </w:p>
        </w:tc>
        <w:tc>
          <w:tcPr>
            <w:tcW w:w="716" w:type="dxa"/>
            <w:tcBorders>
              <w:top w:val="nil"/>
              <w:left w:val="nil"/>
              <w:bottom w:val="nil"/>
              <w:right w:val="nil"/>
            </w:tcBorders>
            <w:noWrap/>
            <w:vAlign w:val="center"/>
            <w:hideMark/>
          </w:tcPr>
          <w:p w14:paraId="6271A9DE"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79</w:t>
            </w:r>
          </w:p>
        </w:tc>
        <w:tc>
          <w:tcPr>
            <w:tcW w:w="716" w:type="dxa"/>
            <w:tcBorders>
              <w:top w:val="nil"/>
              <w:left w:val="nil"/>
              <w:bottom w:val="nil"/>
              <w:right w:val="nil"/>
            </w:tcBorders>
            <w:noWrap/>
            <w:vAlign w:val="center"/>
            <w:hideMark/>
          </w:tcPr>
          <w:p w14:paraId="3D8E8F7A"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80</w:t>
            </w:r>
          </w:p>
        </w:tc>
        <w:tc>
          <w:tcPr>
            <w:tcW w:w="716" w:type="dxa"/>
            <w:tcBorders>
              <w:top w:val="nil"/>
              <w:left w:val="nil"/>
              <w:bottom w:val="nil"/>
              <w:right w:val="nil"/>
            </w:tcBorders>
            <w:noWrap/>
            <w:vAlign w:val="center"/>
            <w:hideMark/>
          </w:tcPr>
          <w:p w14:paraId="21230F64"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46.09</w:t>
            </w:r>
          </w:p>
        </w:tc>
        <w:tc>
          <w:tcPr>
            <w:tcW w:w="716" w:type="dxa"/>
            <w:tcBorders>
              <w:top w:val="nil"/>
              <w:left w:val="nil"/>
              <w:bottom w:val="nil"/>
              <w:right w:val="nil"/>
            </w:tcBorders>
            <w:noWrap/>
            <w:vAlign w:val="center"/>
            <w:hideMark/>
          </w:tcPr>
          <w:p w14:paraId="59124186"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47.56</w:t>
            </w:r>
          </w:p>
        </w:tc>
        <w:tc>
          <w:tcPr>
            <w:tcW w:w="416" w:type="dxa"/>
            <w:tcBorders>
              <w:top w:val="nil"/>
              <w:left w:val="nil"/>
              <w:bottom w:val="nil"/>
              <w:right w:val="nil"/>
            </w:tcBorders>
            <w:noWrap/>
            <w:vAlign w:val="center"/>
            <w:hideMark/>
          </w:tcPr>
          <w:p w14:paraId="2C68957C"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416" w:type="dxa"/>
            <w:tcBorders>
              <w:top w:val="nil"/>
              <w:left w:val="nil"/>
              <w:bottom w:val="nil"/>
              <w:right w:val="nil"/>
            </w:tcBorders>
            <w:noWrap/>
            <w:vAlign w:val="center"/>
            <w:hideMark/>
          </w:tcPr>
          <w:p w14:paraId="433B8DCA"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416" w:type="dxa"/>
            <w:tcBorders>
              <w:top w:val="nil"/>
              <w:left w:val="nil"/>
              <w:bottom w:val="nil"/>
              <w:right w:val="nil"/>
            </w:tcBorders>
            <w:noWrap/>
            <w:vAlign w:val="center"/>
            <w:hideMark/>
          </w:tcPr>
          <w:p w14:paraId="5EBB4CC2"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816" w:type="dxa"/>
            <w:tcBorders>
              <w:top w:val="nil"/>
              <w:left w:val="nil"/>
              <w:bottom w:val="nil"/>
              <w:right w:val="nil"/>
            </w:tcBorders>
            <w:noWrap/>
            <w:vAlign w:val="center"/>
            <w:hideMark/>
          </w:tcPr>
          <w:p w14:paraId="527C882A"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r>
      <w:tr w:rsidR="00B5027B" w:rsidRPr="00AC1EC1" w14:paraId="7DF171E8" w14:textId="77777777" w:rsidTr="00256B66">
        <w:trPr>
          <w:trHeight w:val="345"/>
        </w:trPr>
        <w:tc>
          <w:tcPr>
            <w:tcW w:w="783" w:type="dxa"/>
            <w:vMerge/>
            <w:tcBorders>
              <w:left w:val="nil"/>
            </w:tcBorders>
            <w:vAlign w:val="center"/>
            <w:hideMark/>
          </w:tcPr>
          <w:p w14:paraId="77218DB0" w14:textId="77777777" w:rsidR="00B5027B" w:rsidRPr="00AC1EC1" w:rsidRDefault="00B5027B" w:rsidP="00AC1EC1">
            <w:pPr>
              <w:widowControl/>
              <w:jc w:val="center"/>
              <w:rPr>
                <w:rFonts w:ascii="標楷體" w:eastAsia="標楷體" w:hAnsi="標楷體" w:cs="新細明體"/>
                <w:kern w:val="0"/>
                <w:sz w:val="20"/>
                <w:szCs w:val="20"/>
              </w:rPr>
            </w:pPr>
          </w:p>
        </w:tc>
        <w:tc>
          <w:tcPr>
            <w:tcW w:w="1676" w:type="dxa"/>
            <w:noWrap/>
            <w:vAlign w:val="center"/>
            <w:hideMark/>
          </w:tcPr>
          <w:p w14:paraId="5D458CC6" w14:textId="77777777" w:rsidR="00B5027B" w:rsidRPr="00AC1EC1" w:rsidRDefault="00B5027B" w:rsidP="000C6795">
            <w:pPr>
              <w:widowControl/>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懲治走私條例</w:t>
            </w:r>
          </w:p>
        </w:tc>
        <w:tc>
          <w:tcPr>
            <w:tcW w:w="816" w:type="dxa"/>
            <w:tcBorders>
              <w:top w:val="nil"/>
              <w:bottom w:val="nil"/>
              <w:right w:val="nil"/>
            </w:tcBorders>
            <w:noWrap/>
            <w:vAlign w:val="center"/>
            <w:hideMark/>
          </w:tcPr>
          <w:p w14:paraId="5036813D"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158</w:t>
            </w:r>
          </w:p>
        </w:tc>
        <w:tc>
          <w:tcPr>
            <w:tcW w:w="816" w:type="dxa"/>
            <w:tcBorders>
              <w:top w:val="nil"/>
              <w:left w:val="nil"/>
              <w:bottom w:val="nil"/>
              <w:right w:val="nil"/>
            </w:tcBorders>
            <w:noWrap/>
            <w:vAlign w:val="center"/>
            <w:hideMark/>
          </w:tcPr>
          <w:p w14:paraId="5608DDEC"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174</w:t>
            </w:r>
          </w:p>
        </w:tc>
        <w:tc>
          <w:tcPr>
            <w:tcW w:w="816" w:type="dxa"/>
            <w:tcBorders>
              <w:top w:val="nil"/>
              <w:left w:val="nil"/>
              <w:bottom w:val="nil"/>
              <w:right w:val="nil"/>
            </w:tcBorders>
            <w:noWrap/>
            <w:vAlign w:val="center"/>
            <w:hideMark/>
          </w:tcPr>
          <w:p w14:paraId="2D367BA1"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106</w:t>
            </w:r>
          </w:p>
        </w:tc>
        <w:tc>
          <w:tcPr>
            <w:tcW w:w="816" w:type="dxa"/>
            <w:tcBorders>
              <w:top w:val="nil"/>
              <w:left w:val="nil"/>
              <w:bottom w:val="nil"/>
              <w:right w:val="nil"/>
            </w:tcBorders>
            <w:noWrap/>
            <w:vAlign w:val="center"/>
            <w:hideMark/>
          </w:tcPr>
          <w:p w14:paraId="1E31A19D"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158</w:t>
            </w:r>
          </w:p>
        </w:tc>
        <w:tc>
          <w:tcPr>
            <w:tcW w:w="816" w:type="dxa"/>
            <w:tcBorders>
              <w:top w:val="nil"/>
              <w:left w:val="nil"/>
              <w:bottom w:val="nil"/>
              <w:right w:val="nil"/>
            </w:tcBorders>
            <w:noWrap/>
            <w:vAlign w:val="center"/>
            <w:hideMark/>
          </w:tcPr>
          <w:p w14:paraId="7111BA81"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174</w:t>
            </w:r>
          </w:p>
        </w:tc>
        <w:tc>
          <w:tcPr>
            <w:tcW w:w="816" w:type="dxa"/>
            <w:tcBorders>
              <w:top w:val="nil"/>
              <w:left w:val="nil"/>
              <w:bottom w:val="nil"/>
              <w:right w:val="nil"/>
            </w:tcBorders>
            <w:noWrap/>
            <w:vAlign w:val="center"/>
            <w:hideMark/>
          </w:tcPr>
          <w:p w14:paraId="502CE917"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106</w:t>
            </w:r>
          </w:p>
        </w:tc>
        <w:tc>
          <w:tcPr>
            <w:tcW w:w="816" w:type="dxa"/>
            <w:tcBorders>
              <w:top w:val="nil"/>
              <w:left w:val="nil"/>
              <w:bottom w:val="nil"/>
              <w:right w:val="nil"/>
            </w:tcBorders>
            <w:noWrap/>
            <w:vAlign w:val="center"/>
            <w:hideMark/>
          </w:tcPr>
          <w:p w14:paraId="65F6E581"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98</w:t>
            </w:r>
          </w:p>
        </w:tc>
        <w:tc>
          <w:tcPr>
            <w:tcW w:w="816" w:type="dxa"/>
            <w:tcBorders>
              <w:top w:val="nil"/>
              <w:left w:val="nil"/>
              <w:bottom w:val="nil"/>
              <w:right w:val="nil"/>
            </w:tcBorders>
            <w:noWrap/>
            <w:vAlign w:val="center"/>
            <w:hideMark/>
          </w:tcPr>
          <w:p w14:paraId="4BCF7103"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153</w:t>
            </w:r>
          </w:p>
        </w:tc>
        <w:tc>
          <w:tcPr>
            <w:tcW w:w="716" w:type="dxa"/>
            <w:tcBorders>
              <w:top w:val="nil"/>
              <w:left w:val="nil"/>
              <w:bottom w:val="nil"/>
              <w:right w:val="nil"/>
            </w:tcBorders>
            <w:noWrap/>
            <w:vAlign w:val="center"/>
            <w:hideMark/>
          </w:tcPr>
          <w:p w14:paraId="702F5030"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48</w:t>
            </w:r>
          </w:p>
        </w:tc>
        <w:tc>
          <w:tcPr>
            <w:tcW w:w="816" w:type="dxa"/>
            <w:tcBorders>
              <w:top w:val="nil"/>
              <w:left w:val="nil"/>
              <w:bottom w:val="nil"/>
              <w:right w:val="nil"/>
            </w:tcBorders>
            <w:noWrap/>
            <w:vAlign w:val="center"/>
            <w:hideMark/>
          </w:tcPr>
          <w:p w14:paraId="622421F2"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82</w:t>
            </w:r>
          </w:p>
        </w:tc>
        <w:tc>
          <w:tcPr>
            <w:tcW w:w="716" w:type="dxa"/>
            <w:tcBorders>
              <w:top w:val="nil"/>
              <w:left w:val="nil"/>
              <w:bottom w:val="nil"/>
              <w:right w:val="nil"/>
            </w:tcBorders>
            <w:noWrap/>
            <w:vAlign w:val="center"/>
            <w:hideMark/>
          </w:tcPr>
          <w:p w14:paraId="1F3718F5"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12</w:t>
            </w:r>
          </w:p>
        </w:tc>
        <w:tc>
          <w:tcPr>
            <w:tcW w:w="716" w:type="dxa"/>
            <w:tcBorders>
              <w:top w:val="nil"/>
              <w:left w:val="nil"/>
              <w:bottom w:val="nil"/>
              <w:right w:val="nil"/>
            </w:tcBorders>
            <w:noWrap/>
            <w:vAlign w:val="center"/>
            <w:hideMark/>
          </w:tcPr>
          <w:p w14:paraId="1FC532E4"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21</w:t>
            </w:r>
          </w:p>
        </w:tc>
        <w:tc>
          <w:tcPr>
            <w:tcW w:w="716" w:type="dxa"/>
            <w:tcBorders>
              <w:top w:val="nil"/>
              <w:left w:val="nil"/>
              <w:bottom w:val="nil"/>
              <w:right w:val="nil"/>
            </w:tcBorders>
            <w:noWrap/>
            <w:vAlign w:val="center"/>
            <w:hideMark/>
          </w:tcPr>
          <w:p w14:paraId="6B3E1E08"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24</w:t>
            </w:r>
          </w:p>
        </w:tc>
        <w:tc>
          <w:tcPr>
            <w:tcW w:w="716" w:type="dxa"/>
            <w:tcBorders>
              <w:top w:val="nil"/>
              <w:left w:val="nil"/>
              <w:bottom w:val="nil"/>
              <w:right w:val="nil"/>
            </w:tcBorders>
            <w:noWrap/>
            <w:vAlign w:val="center"/>
            <w:hideMark/>
          </w:tcPr>
          <w:p w14:paraId="49130481"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65.82</w:t>
            </w:r>
          </w:p>
        </w:tc>
        <w:tc>
          <w:tcPr>
            <w:tcW w:w="716" w:type="dxa"/>
            <w:tcBorders>
              <w:top w:val="nil"/>
              <w:left w:val="nil"/>
              <w:bottom w:val="nil"/>
              <w:right w:val="nil"/>
            </w:tcBorders>
            <w:noWrap/>
            <w:vAlign w:val="center"/>
            <w:hideMark/>
          </w:tcPr>
          <w:p w14:paraId="79A09C68"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62.14</w:t>
            </w:r>
          </w:p>
        </w:tc>
        <w:tc>
          <w:tcPr>
            <w:tcW w:w="416" w:type="dxa"/>
            <w:tcBorders>
              <w:top w:val="nil"/>
              <w:left w:val="nil"/>
              <w:bottom w:val="nil"/>
              <w:right w:val="nil"/>
            </w:tcBorders>
            <w:noWrap/>
            <w:vAlign w:val="center"/>
            <w:hideMark/>
          </w:tcPr>
          <w:p w14:paraId="219D2FEE"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416" w:type="dxa"/>
            <w:tcBorders>
              <w:top w:val="nil"/>
              <w:left w:val="nil"/>
              <w:bottom w:val="nil"/>
              <w:right w:val="nil"/>
            </w:tcBorders>
            <w:noWrap/>
            <w:vAlign w:val="center"/>
            <w:hideMark/>
          </w:tcPr>
          <w:p w14:paraId="2644718A"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416" w:type="dxa"/>
            <w:tcBorders>
              <w:top w:val="nil"/>
              <w:left w:val="nil"/>
              <w:bottom w:val="nil"/>
              <w:right w:val="nil"/>
            </w:tcBorders>
            <w:noWrap/>
            <w:vAlign w:val="center"/>
            <w:hideMark/>
          </w:tcPr>
          <w:p w14:paraId="2AC477D4"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816" w:type="dxa"/>
            <w:tcBorders>
              <w:top w:val="nil"/>
              <w:left w:val="nil"/>
              <w:bottom w:val="nil"/>
              <w:right w:val="nil"/>
            </w:tcBorders>
            <w:noWrap/>
            <w:vAlign w:val="center"/>
            <w:hideMark/>
          </w:tcPr>
          <w:p w14:paraId="4E35B870"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r>
      <w:tr w:rsidR="00B5027B" w:rsidRPr="00AC1EC1" w14:paraId="6E9FB25F" w14:textId="77777777" w:rsidTr="00256B66">
        <w:trPr>
          <w:trHeight w:val="345"/>
        </w:trPr>
        <w:tc>
          <w:tcPr>
            <w:tcW w:w="783" w:type="dxa"/>
            <w:vMerge/>
            <w:tcBorders>
              <w:left w:val="nil"/>
            </w:tcBorders>
            <w:vAlign w:val="center"/>
            <w:hideMark/>
          </w:tcPr>
          <w:p w14:paraId="32ABCD97" w14:textId="77777777" w:rsidR="00B5027B" w:rsidRPr="00AC1EC1" w:rsidRDefault="00B5027B" w:rsidP="00AC1EC1">
            <w:pPr>
              <w:widowControl/>
              <w:jc w:val="center"/>
              <w:rPr>
                <w:rFonts w:ascii="標楷體" w:eastAsia="標楷體" w:hAnsi="標楷體" w:cs="新細明體"/>
                <w:kern w:val="0"/>
                <w:sz w:val="20"/>
                <w:szCs w:val="20"/>
              </w:rPr>
            </w:pPr>
          </w:p>
        </w:tc>
        <w:tc>
          <w:tcPr>
            <w:tcW w:w="1676" w:type="dxa"/>
            <w:noWrap/>
            <w:vAlign w:val="center"/>
            <w:hideMark/>
          </w:tcPr>
          <w:p w14:paraId="03FADA86" w14:textId="77777777" w:rsidR="00B5027B" w:rsidRPr="00AC1EC1" w:rsidRDefault="00B5027B" w:rsidP="000C6795">
            <w:pPr>
              <w:widowControl/>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兒少性交易</w:t>
            </w:r>
          </w:p>
        </w:tc>
        <w:tc>
          <w:tcPr>
            <w:tcW w:w="816" w:type="dxa"/>
            <w:tcBorders>
              <w:top w:val="nil"/>
              <w:bottom w:val="nil"/>
              <w:right w:val="nil"/>
            </w:tcBorders>
            <w:noWrap/>
            <w:vAlign w:val="center"/>
            <w:hideMark/>
          </w:tcPr>
          <w:p w14:paraId="499DF0CA"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120</w:t>
            </w:r>
          </w:p>
        </w:tc>
        <w:tc>
          <w:tcPr>
            <w:tcW w:w="816" w:type="dxa"/>
            <w:tcBorders>
              <w:top w:val="nil"/>
              <w:left w:val="nil"/>
              <w:bottom w:val="nil"/>
              <w:right w:val="nil"/>
            </w:tcBorders>
            <w:noWrap/>
            <w:vAlign w:val="center"/>
            <w:hideMark/>
          </w:tcPr>
          <w:p w14:paraId="4B2B525E"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145</w:t>
            </w:r>
          </w:p>
        </w:tc>
        <w:tc>
          <w:tcPr>
            <w:tcW w:w="816" w:type="dxa"/>
            <w:tcBorders>
              <w:top w:val="nil"/>
              <w:left w:val="nil"/>
              <w:bottom w:val="nil"/>
              <w:right w:val="nil"/>
            </w:tcBorders>
            <w:noWrap/>
            <w:vAlign w:val="center"/>
            <w:hideMark/>
          </w:tcPr>
          <w:p w14:paraId="5803C9F2"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58</w:t>
            </w:r>
          </w:p>
        </w:tc>
        <w:tc>
          <w:tcPr>
            <w:tcW w:w="816" w:type="dxa"/>
            <w:tcBorders>
              <w:top w:val="nil"/>
              <w:left w:val="nil"/>
              <w:bottom w:val="nil"/>
              <w:right w:val="nil"/>
            </w:tcBorders>
            <w:noWrap/>
            <w:vAlign w:val="center"/>
            <w:hideMark/>
          </w:tcPr>
          <w:p w14:paraId="2467350A"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120</w:t>
            </w:r>
          </w:p>
        </w:tc>
        <w:tc>
          <w:tcPr>
            <w:tcW w:w="816" w:type="dxa"/>
            <w:tcBorders>
              <w:top w:val="nil"/>
              <w:left w:val="nil"/>
              <w:bottom w:val="nil"/>
              <w:right w:val="nil"/>
            </w:tcBorders>
            <w:noWrap/>
            <w:vAlign w:val="center"/>
            <w:hideMark/>
          </w:tcPr>
          <w:p w14:paraId="266A783B"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145</w:t>
            </w:r>
          </w:p>
        </w:tc>
        <w:tc>
          <w:tcPr>
            <w:tcW w:w="816" w:type="dxa"/>
            <w:tcBorders>
              <w:top w:val="nil"/>
              <w:left w:val="nil"/>
              <w:bottom w:val="nil"/>
              <w:right w:val="nil"/>
            </w:tcBorders>
            <w:noWrap/>
            <w:vAlign w:val="center"/>
            <w:hideMark/>
          </w:tcPr>
          <w:p w14:paraId="5D9340BB"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58</w:t>
            </w:r>
          </w:p>
        </w:tc>
        <w:tc>
          <w:tcPr>
            <w:tcW w:w="816" w:type="dxa"/>
            <w:tcBorders>
              <w:top w:val="nil"/>
              <w:left w:val="nil"/>
              <w:bottom w:val="nil"/>
              <w:right w:val="nil"/>
            </w:tcBorders>
            <w:noWrap/>
            <w:vAlign w:val="center"/>
            <w:hideMark/>
          </w:tcPr>
          <w:p w14:paraId="752722D7"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87</w:t>
            </w:r>
          </w:p>
        </w:tc>
        <w:tc>
          <w:tcPr>
            <w:tcW w:w="816" w:type="dxa"/>
            <w:tcBorders>
              <w:top w:val="nil"/>
              <w:left w:val="nil"/>
              <w:bottom w:val="nil"/>
              <w:right w:val="nil"/>
            </w:tcBorders>
            <w:noWrap/>
            <w:vAlign w:val="center"/>
            <w:hideMark/>
          </w:tcPr>
          <w:p w14:paraId="79709B4C"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141</w:t>
            </w:r>
          </w:p>
        </w:tc>
        <w:tc>
          <w:tcPr>
            <w:tcW w:w="716" w:type="dxa"/>
            <w:tcBorders>
              <w:top w:val="nil"/>
              <w:left w:val="nil"/>
              <w:bottom w:val="nil"/>
              <w:right w:val="nil"/>
            </w:tcBorders>
            <w:noWrap/>
            <w:vAlign w:val="center"/>
            <w:hideMark/>
          </w:tcPr>
          <w:p w14:paraId="7002A2ED"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29</w:t>
            </w:r>
          </w:p>
        </w:tc>
        <w:tc>
          <w:tcPr>
            <w:tcW w:w="816" w:type="dxa"/>
            <w:tcBorders>
              <w:top w:val="nil"/>
              <w:left w:val="nil"/>
              <w:bottom w:val="nil"/>
              <w:right w:val="nil"/>
            </w:tcBorders>
            <w:noWrap/>
            <w:vAlign w:val="center"/>
            <w:hideMark/>
          </w:tcPr>
          <w:p w14:paraId="303142BA"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52</w:t>
            </w:r>
          </w:p>
        </w:tc>
        <w:tc>
          <w:tcPr>
            <w:tcW w:w="716" w:type="dxa"/>
            <w:tcBorders>
              <w:top w:val="nil"/>
              <w:left w:val="nil"/>
              <w:bottom w:val="nil"/>
              <w:right w:val="nil"/>
            </w:tcBorders>
            <w:noWrap/>
            <w:vAlign w:val="center"/>
            <w:hideMark/>
          </w:tcPr>
          <w:p w14:paraId="6CD9B14F"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4</w:t>
            </w:r>
          </w:p>
        </w:tc>
        <w:tc>
          <w:tcPr>
            <w:tcW w:w="716" w:type="dxa"/>
            <w:tcBorders>
              <w:top w:val="nil"/>
              <w:left w:val="nil"/>
              <w:bottom w:val="nil"/>
              <w:right w:val="nil"/>
            </w:tcBorders>
            <w:noWrap/>
            <w:vAlign w:val="center"/>
            <w:hideMark/>
          </w:tcPr>
          <w:p w14:paraId="7674186F"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4</w:t>
            </w:r>
          </w:p>
        </w:tc>
        <w:tc>
          <w:tcPr>
            <w:tcW w:w="716" w:type="dxa"/>
            <w:tcBorders>
              <w:top w:val="nil"/>
              <w:left w:val="nil"/>
              <w:bottom w:val="nil"/>
              <w:right w:val="nil"/>
            </w:tcBorders>
            <w:noWrap/>
            <w:vAlign w:val="center"/>
            <w:hideMark/>
          </w:tcPr>
          <w:p w14:paraId="5EDA5A86"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6</w:t>
            </w:r>
          </w:p>
        </w:tc>
        <w:tc>
          <w:tcPr>
            <w:tcW w:w="716" w:type="dxa"/>
            <w:tcBorders>
              <w:top w:val="nil"/>
              <w:left w:val="nil"/>
              <w:bottom w:val="nil"/>
              <w:right w:val="nil"/>
            </w:tcBorders>
            <w:noWrap/>
            <w:vAlign w:val="center"/>
            <w:hideMark/>
          </w:tcPr>
          <w:p w14:paraId="79CFBEC9"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74.17</w:t>
            </w:r>
          </w:p>
        </w:tc>
        <w:tc>
          <w:tcPr>
            <w:tcW w:w="716" w:type="dxa"/>
            <w:tcBorders>
              <w:top w:val="nil"/>
              <w:left w:val="nil"/>
              <w:bottom w:val="nil"/>
              <w:right w:val="nil"/>
            </w:tcBorders>
            <w:noWrap/>
            <w:vAlign w:val="center"/>
            <w:hideMark/>
          </w:tcPr>
          <w:p w14:paraId="31D72BBE"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71.43</w:t>
            </w:r>
          </w:p>
        </w:tc>
        <w:tc>
          <w:tcPr>
            <w:tcW w:w="416" w:type="dxa"/>
            <w:tcBorders>
              <w:top w:val="nil"/>
              <w:left w:val="nil"/>
              <w:bottom w:val="nil"/>
              <w:right w:val="nil"/>
            </w:tcBorders>
            <w:noWrap/>
            <w:vAlign w:val="center"/>
            <w:hideMark/>
          </w:tcPr>
          <w:p w14:paraId="26B5E247"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416" w:type="dxa"/>
            <w:tcBorders>
              <w:top w:val="nil"/>
              <w:left w:val="nil"/>
              <w:bottom w:val="nil"/>
              <w:right w:val="nil"/>
            </w:tcBorders>
            <w:noWrap/>
            <w:vAlign w:val="center"/>
            <w:hideMark/>
          </w:tcPr>
          <w:p w14:paraId="2AB697DC"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416" w:type="dxa"/>
            <w:tcBorders>
              <w:top w:val="nil"/>
              <w:left w:val="nil"/>
              <w:bottom w:val="nil"/>
              <w:right w:val="nil"/>
            </w:tcBorders>
            <w:noWrap/>
            <w:vAlign w:val="center"/>
            <w:hideMark/>
          </w:tcPr>
          <w:p w14:paraId="39EC9323"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816" w:type="dxa"/>
            <w:tcBorders>
              <w:top w:val="nil"/>
              <w:left w:val="nil"/>
              <w:bottom w:val="nil"/>
              <w:right w:val="nil"/>
            </w:tcBorders>
            <w:noWrap/>
            <w:vAlign w:val="center"/>
            <w:hideMark/>
          </w:tcPr>
          <w:p w14:paraId="43D572BE"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r>
      <w:tr w:rsidR="00B5027B" w:rsidRPr="00AC1EC1" w14:paraId="6BF6D9F1" w14:textId="77777777" w:rsidTr="00256B66">
        <w:trPr>
          <w:trHeight w:val="345"/>
        </w:trPr>
        <w:tc>
          <w:tcPr>
            <w:tcW w:w="783" w:type="dxa"/>
            <w:vMerge/>
            <w:tcBorders>
              <w:left w:val="nil"/>
            </w:tcBorders>
            <w:vAlign w:val="center"/>
            <w:hideMark/>
          </w:tcPr>
          <w:p w14:paraId="7F8ACE0F" w14:textId="77777777" w:rsidR="00B5027B" w:rsidRPr="00AC1EC1" w:rsidRDefault="00B5027B" w:rsidP="00AC1EC1">
            <w:pPr>
              <w:widowControl/>
              <w:jc w:val="center"/>
              <w:rPr>
                <w:rFonts w:ascii="標楷體" w:eastAsia="標楷體" w:hAnsi="標楷體" w:cs="新細明體"/>
                <w:kern w:val="0"/>
                <w:sz w:val="20"/>
                <w:szCs w:val="20"/>
              </w:rPr>
            </w:pPr>
          </w:p>
        </w:tc>
        <w:tc>
          <w:tcPr>
            <w:tcW w:w="1676" w:type="dxa"/>
            <w:noWrap/>
            <w:vAlign w:val="center"/>
            <w:hideMark/>
          </w:tcPr>
          <w:p w14:paraId="0B1016DB" w14:textId="77777777" w:rsidR="00B5027B" w:rsidRPr="00AC1EC1" w:rsidRDefault="00B5027B" w:rsidP="000C6795">
            <w:pPr>
              <w:widowControl/>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殺人</w:t>
            </w:r>
          </w:p>
        </w:tc>
        <w:tc>
          <w:tcPr>
            <w:tcW w:w="816" w:type="dxa"/>
            <w:tcBorders>
              <w:top w:val="nil"/>
              <w:bottom w:val="nil"/>
              <w:right w:val="nil"/>
            </w:tcBorders>
            <w:noWrap/>
            <w:vAlign w:val="center"/>
            <w:hideMark/>
          </w:tcPr>
          <w:p w14:paraId="03497759"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103</w:t>
            </w:r>
          </w:p>
        </w:tc>
        <w:tc>
          <w:tcPr>
            <w:tcW w:w="816" w:type="dxa"/>
            <w:tcBorders>
              <w:top w:val="nil"/>
              <w:left w:val="nil"/>
              <w:bottom w:val="nil"/>
              <w:right w:val="nil"/>
            </w:tcBorders>
            <w:noWrap/>
            <w:vAlign w:val="center"/>
            <w:hideMark/>
          </w:tcPr>
          <w:p w14:paraId="3474561E"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115</w:t>
            </w:r>
          </w:p>
        </w:tc>
        <w:tc>
          <w:tcPr>
            <w:tcW w:w="816" w:type="dxa"/>
            <w:tcBorders>
              <w:top w:val="nil"/>
              <w:left w:val="nil"/>
              <w:bottom w:val="nil"/>
              <w:right w:val="nil"/>
            </w:tcBorders>
            <w:noWrap/>
            <w:vAlign w:val="center"/>
            <w:hideMark/>
          </w:tcPr>
          <w:p w14:paraId="6E188CFF"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97</w:t>
            </w:r>
          </w:p>
        </w:tc>
        <w:tc>
          <w:tcPr>
            <w:tcW w:w="816" w:type="dxa"/>
            <w:tcBorders>
              <w:top w:val="nil"/>
              <w:left w:val="nil"/>
              <w:bottom w:val="nil"/>
              <w:right w:val="nil"/>
            </w:tcBorders>
            <w:noWrap/>
            <w:vAlign w:val="center"/>
            <w:hideMark/>
          </w:tcPr>
          <w:p w14:paraId="3EE60A26"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103</w:t>
            </w:r>
          </w:p>
        </w:tc>
        <w:tc>
          <w:tcPr>
            <w:tcW w:w="816" w:type="dxa"/>
            <w:tcBorders>
              <w:top w:val="nil"/>
              <w:left w:val="nil"/>
              <w:bottom w:val="nil"/>
              <w:right w:val="nil"/>
            </w:tcBorders>
            <w:noWrap/>
            <w:vAlign w:val="center"/>
            <w:hideMark/>
          </w:tcPr>
          <w:p w14:paraId="1A2022DB"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115</w:t>
            </w:r>
          </w:p>
        </w:tc>
        <w:tc>
          <w:tcPr>
            <w:tcW w:w="816" w:type="dxa"/>
            <w:tcBorders>
              <w:top w:val="nil"/>
              <w:left w:val="nil"/>
              <w:bottom w:val="nil"/>
              <w:right w:val="nil"/>
            </w:tcBorders>
            <w:noWrap/>
            <w:vAlign w:val="center"/>
            <w:hideMark/>
          </w:tcPr>
          <w:p w14:paraId="5DE5F73C"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97</w:t>
            </w:r>
          </w:p>
        </w:tc>
        <w:tc>
          <w:tcPr>
            <w:tcW w:w="816" w:type="dxa"/>
            <w:tcBorders>
              <w:top w:val="nil"/>
              <w:left w:val="nil"/>
              <w:bottom w:val="nil"/>
              <w:right w:val="nil"/>
            </w:tcBorders>
            <w:noWrap/>
            <w:vAlign w:val="center"/>
            <w:hideMark/>
          </w:tcPr>
          <w:p w14:paraId="5A4AA42B"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54</w:t>
            </w:r>
          </w:p>
        </w:tc>
        <w:tc>
          <w:tcPr>
            <w:tcW w:w="816" w:type="dxa"/>
            <w:tcBorders>
              <w:top w:val="nil"/>
              <w:left w:val="nil"/>
              <w:bottom w:val="nil"/>
              <w:right w:val="nil"/>
            </w:tcBorders>
            <w:noWrap/>
            <w:vAlign w:val="center"/>
            <w:hideMark/>
          </w:tcPr>
          <w:p w14:paraId="7C88EA9F"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110</w:t>
            </w:r>
          </w:p>
        </w:tc>
        <w:tc>
          <w:tcPr>
            <w:tcW w:w="716" w:type="dxa"/>
            <w:tcBorders>
              <w:top w:val="nil"/>
              <w:left w:val="nil"/>
              <w:bottom w:val="nil"/>
              <w:right w:val="nil"/>
            </w:tcBorders>
            <w:noWrap/>
            <w:vAlign w:val="center"/>
            <w:hideMark/>
          </w:tcPr>
          <w:p w14:paraId="2B9DD045"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47</w:t>
            </w:r>
          </w:p>
        </w:tc>
        <w:tc>
          <w:tcPr>
            <w:tcW w:w="816" w:type="dxa"/>
            <w:tcBorders>
              <w:top w:val="nil"/>
              <w:left w:val="nil"/>
              <w:bottom w:val="nil"/>
              <w:right w:val="nil"/>
            </w:tcBorders>
            <w:noWrap/>
            <w:vAlign w:val="center"/>
            <w:hideMark/>
          </w:tcPr>
          <w:p w14:paraId="604BC04E"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95</w:t>
            </w:r>
          </w:p>
        </w:tc>
        <w:tc>
          <w:tcPr>
            <w:tcW w:w="716" w:type="dxa"/>
            <w:tcBorders>
              <w:top w:val="nil"/>
              <w:left w:val="nil"/>
              <w:bottom w:val="nil"/>
              <w:right w:val="nil"/>
            </w:tcBorders>
            <w:noWrap/>
            <w:vAlign w:val="center"/>
            <w:hideMark/>
          </w:tcPr>
          <w:p w14:paraId="551D56FD"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2</w:t>
            </w:r>
          </w:p>
        </w:tc>
        <w:tc>
          <w:tcPr>
            <w:tcW w:w="716" w:type="dxa"/>
            <w:tcBorders>
              <w:top w:val="nil"/>
              <w:left w:val="nil"/>
              <w:bottom w:val="nil"/>
              <w:right w:val="nil"/>
            </w:tcBorders>
            <w:noWrap/>
            <w:vAlign w:val="center"/>
            <w:hideMark/>
          </w:tcPr>
          <w:p w14:paraId="619EFBE7"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5</w:t>
            </w:r>
          </w:p>
        </w:tc>
        <w:tc>
          <w:tcPr>
            <w:tcW w:w="716" w:type="dxa"/>
            <w:tcBorders>
              <w:top w:val="nil"/>
              <w:left w:val="nil"/>
              <w:bottom w:val="nil"/>
              <w:right w:val="nil"/>
            </w:tcBorders>
            <w:noWrap/>
            <w:vAlign w:val="center"/>
            <w:hideMark/>
          </w:tcPr>
          <w:p w14:paraId="2B32BE83"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2</w:t>
            </w:r>
          </w:p>
        </w:tc>
        <w:tc>
          <w:tcPr>
            <w:tcW w:w="716" w:type="dxa"/>
            <w:tcBorders>
              <w:top w:val="nil"/>
              <w:left w:val="nil"/>
              <w:bottom w:val="nil"/>
              <w:right w:val="nil"/>
            </w:tcBorders>
            <w:noWrap/>
            <w:vAlign w:val="center"/>
            <w:hideMark/>
          </w:tcPr>
          <w:p w14:paraId="54C36927"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53.4</w:t>
            </w:r>
          </w:p>
        </w:tc>
        <w:tc>
          <w:tcPr>
            <w:tcW w:w="716" w:type="dxa"/>
            <w:tcBorders>
              <w:top w:val="nil"/>
              <w:left w:val="nil"/>
              <w:bottom w:val="nil"/>
              <w:right w:val="nil"/>
            </w:tcBorders>
            <w:noWrap/>
            <w:vAlign w:val="center"/>
            <w:hideMark/>
          </w:tcPr>
          <w:p w14:paraId="67A5D488" w14:textId="77777777" w:rsidR="00B5027B" w:rsidRPr="00AC1EC1" w:rsidRDefault="00B5027B" w:rsidP="00AC1EC1">
            <w:pPr>
              <w:widowControl/>
              <w:jc w:val="right"/>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54.25</w:t>
            </w:r>
          </w:p>
        </w:tc>
        <w:tc>
          <w:tcPr>
            <w:tcW w:w="416" w:type="dxa"/>
            <w:tcBorders>
              <w:top w:val="nil"/>
              <w:left w:val="nil"/>
              <w:bottom w:val="nil"/>
              <w:right w:val="nil"/>
            </w:tcBorders>
            <w:noWrap/>
            <w:vAlign w:val="center"/>
            <w:hideMark/>
          </w:tcPr>
          <w:p w14:paraId="5FD75DAA"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416" w:type="dxa"/>
            <w:tcBorders>
              <w:top w:val="nil"/>
              <w:left w:val="nil"/>
              <w:bottom w:val="nil"/>
              <w:right w:val="nil"/>
            </w:tcBorders>
            <w:noWrap/>
            <w:vAlign w:val="center"/>
            <w:hideMark/>
          </w:tcPr>
          <w:p w14:paraId="6431310D"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416" w:type="dxa"/>
            <w:tcBorders>
              <w:top w:val="nil"/>
              <w:left w:val="nil"/>
              <w:bottom w:val="nil"/>
              <w:right w:val="nil"/>
            </w:tcBorders>
            <w:noWrap/>
            <w:vAlign w:val="center"/>
            <w:hideMark/>
          </w:tcPr>
          <w:p w14:paraId="4E33A7F3"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816" w:type="dxa"/>
            <w:tcBorders>
              <w:top w:val="nil"/>
              <w:left w:val="nil"/>
              <w:bottom w:val="nil"/>
              <w:right w:val="nil"/>
            </w:tcBorders>
            <w:noWrap/>
            <w:vAlign w:val="center"/>
            <w:hideMark/>
          </w:tcPr>
          <w:p w14:paraId="2EBEE228"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r>
      <w:tr w:rsidR="00B5027B" w:rsidRPr="00AC1EC1" w14:paraId="0AF947C5" w14:textId="77777777" w:rsidTr="00256B66">
        <w:trPr>
          <w:trHeight w:val="345"/>
        </w:trPr>
        <w:tc>
          <w:tcPr>
            <w:tcW w:w="783" w:type="dxa"/>
            <w:vMerge w:val="restart"/>
            <w:tcBorders>
              <w:left w:val="nil"/>
            </w:tcBorders>
            <w:vAlign w:val="center"/>
            <w:hideMark/>
          </w:tcPr>
          <w:p w14:paraId="7813E257" w14:textId="77777777" w:rsidR="00B5027B" w:rsidRDefault="00B5027B" w:rsidP="00AC1EC1">
            <w:pPr>
              <w:jc w:val="center"/>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2015</w:t>
            </w:r>
          </w:p>
          <w:p w14:paraId="2DDF241C" w14:textId="77777777" w:rsidR="00B5027B" w:rsidRPr="00AC1EC1" w:rsidRDefault="00B5027B" w:rsidP="00AC1EC1">
            <w:pPr>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1-10</w:t>
            </w:r>
          </w:p>
        </w:tc>
        <w:tc>
          <w:tcPr>
            <w:tcW w:w="1676" w:type="dxa"/>
            <w:noWrap/>
            <w:hideMark/>
          </w:tcPr>
          <w:p w14:paraId="64790D6D" w14:textId="77777777" w:rsidR="00B5027B" w:rsidRPr="000C6795" w:rsidRDefault="00B5027B" w:rsidP="00F03C39">
            <w:pPr>
              <w:widowControl/>
              <w:ind w:leftChars="-45" w:left="-108" w:rightChars="-25" w:right="-60"/>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毒品危害防制條例</w:t>
            </w:r>
          </w:p>
        </w:tc>
        <w:tc>
          <w:tcPr>
            <w:tcW w:w="816" w:type="dxa"/>
            <w:tcBorders>
              <w:top w:val="nil"/>
              <w:bottom w:val="nil"/>
              <w:right w:val="nil"/>
            </w:tcBorders>
            <w:noWrap/>
            <w:vAlign w:val="center"/>
            <w:hideMark/>
          </w:tcPr>
          <w:p w14:paraId="130504D6" w14:textId="77777777" w:rsidR="00B5027B" w:rsidRPr="000C6795" w:rsidRDefault="00B5027B" w:rsidP="00B5027B">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10,427</w:t>
            </w:r>
          </w:p>
        </w:tc>
        <w:tc>
          <w:tcPr>
            <w:tcW w:w="816" w:type="dxa"/>
            <w:tcBorders>
              <w:top w:val="nil"/>
              <w:left w:val="nil"/>
              <w:bottom w:val="nil"/>
              <w:right w:val="nil"/>
            </w:tcBorders>
            <w:noWrap/>
            <w:vAlign w:val="center"/>
            <w:hideMark/>
          </w:tcPr>
          <w:p w14:paraId="42975158" w14:textId="77777777" w:rsidR="00B5027B" w:rsidRPr="000C6795" w:rsidRDefault="00B5027B" w:rsidP="00B5027B">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10,336</w:t>
            </w:r>
          </w:p>
        </w:tc>
        <w:tc>
          <w:tcPr>
            <w:tcW w:w="816" w:type="dxa"/>
            <w:tcBorders>
              <w:top w:val="nil"/>
              <w:left w:val="nil"/>
              <w:bottom w:val="nil"/>
              <w:right w:val="nil"/>
            </w:tcBorders>
            <w:noWrap/>
            <w:vAlign w:val="center"/>
            <w:hideMark/>
          </w:tcPr>
          <w:p w14:paraId="4218815F" w14:textId="77777777" w:rsidR="00B5027B" w:rsidRPr="000C6795" w:rsidRDefault="00B5027B" w:rsidP="00B5027B">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4,469</w:t>
            </w:r>
          </w:p>
        </w:tc>
        <w:tc>
          <w:tcPr>
            <w:tcW w:w="816" w:type="dxa"/>
            <w:tcBorders>
              <w:top w:val="nil"/>
              <w:left w:val="nil"/>
              <w:bottom w:val="nil"/>
              <w:right w:val="nil"/>
            </w:tcBorders>
            <w:noWrap/>
            <w:vAlign w:val="center"/>
            <w:hideMark/>
          </w:tcPr>
          <w:p w14:paraId="412802A3" w14:textId="77777777" w:rsidR="00B5027B" w:rsidRPr="000C6795" w:rsidRDefault="00B5027B" w:rsidP="00B5027B">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10,426</w:t>
            </w:r>
          </w:p>
        </w:tc>
        <w:tc>
          <w:tcPr>
            <w:tcW w:w="816" w:type="dxa"/>
            <w:tcBorders>
              <w:top w:val="nil"/>
              <w:left w:val="nil"/>
              <w:bottom w:val="nil"/>
              <w:right w:val="nil"/>
            </w:tcBorders>
            <w:noWrap/>
            <w:vAlign w:val="center"/>
            <w:hideMark/>
          </w:tcPr>
          <w:p w14:paraId="36F9FAFC" w14:textId="77777777" w:rsidR="00B5027B" w:rsidRPr="000C6795" w:rsidRDefault="00B5027B" w:rsidP="00B5027B">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10,335</w:t>
            </w:r>
          </w:p>
        </w:tc>
        <w:tc>
          <w:tcPr>
            <w:tcW w:w="816" w:type="dxa"/>
            <w:tcBorders>
              <w:top w:val="nil"/>
              <w:left w:val="nil"/>
              <w:bottom w:val="nil"/>
              <w:right w:val="nil"/>
            </w:tcBorders>
            <w:noWrap/>
            <w:vAlign w:val="center"/>
            <w:hideMark/>
          </w:tcPr>
          <w:p w14:paraId="2F1E723C" w14:textId="77777777" w:rsidR="00B5027B" w:rsidRPr="000C6795" w:rsidRDefault="00B5027B" w:rsidP="00B5027B">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4,469</w:t>
            </w:r>
          </w:p>
        </w:tc>
        <w:tc>
          <w:tcPr>
            <w:tcW w:w="816" w:type="dxa"/>
            <w:tcBorders>
              <w:top w:val="nil"/>
              <w:left w:val="nil"/>
              <w:bottom w:val="nil"/>
              <w:right w:val="nil"/>
            </w:tcBorders>
            <w:noWrap/>
            <w:vAlign w:val="center"/>
            <w:hideMark/>
          </w:tcPr>
          <w:p w14:paraId="3E1135B9" w14:textId="77777777" w:rsidR="00B5027B" w:rsidRPr="000C6795" w:rsidRDefault="00B5027B" w:rsidP="00B5027B">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7,145</w:t>
            </w:r>
          </w:p>
        </w:tc>
        <w:tc>
          <w:tcPr>
            <w:tcW w:w="816" w:type="dxa"/>
            <w:tcBorders>
              <w:top w:val="nil"/>
              <w:left w:val="nil"/>
              <w:bottom w:val="nil"/>
              <w:right w:val="nil"/>
            </w:tcBorders>
            <w:noWrap/>
            <w:vAlign w:val="center"/>
            <w:hideMark/>
          </w:tcPr>
          <w:p w14:paraId="3546D073" w14:textId="77777777" w:rsidR="00B5027B" w:rsidRPr="000C6795" w:rsidRDefault="00B5027B" w:rsidP="00B5027B">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9,897</w:t>
            </w:r>
          </w:p>
        </w:tc>
        <w:tc>
          <w:tcPr>
            <w:tcW w:w="716" w:type="dxa"/>
            <w:tcBorders>
              <w:top w:val="nil"/>
              <w:left w:val="nil"/>
              <w:bottom w:val="nil"/>
              <w:right w:val="nil"/>
            </w:tcBorders>
            <w:noWrap/>
            <w:vAlign w:val="center"/>
            <w:hideMark/>
          </w:tcPr>
          <w:p w14:paraId="78B7A83C" w14:textId="77777777" w:rsidR="00B5027B" w:rsidRPr="000C6795" w:rsidRDefault="00B5027B" w:rsidP="00B5027B">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2,982</w:t>
            </w:r>
          </w:p>
        </w:tc>
        <w:tc>
          <w:tcPr>
            <w:tcW w:w="816" w:type="dxa"/>
            <w:tcBorders>
              <w:top w:val="nil"/>
              <w:left w:val="nil"/>
              <w:bottom w:val="nil"/>
              <w:right w:val="nil"/>
            </w:tcBorders>
            <w:noWrap/>
            <w:vAlign w:val="center"/>
            <w:hideMark/>
          </w:tcPr>
          <w:p w14:paraId="38BE0B8B" w14:textId="77777777" w:rsidR="00B5027B" w:rsidRPr="000C6795" w:rsidRDefault="00B5027B" w:rsidP="00B5027B">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4,138</w:t>
            </w:r>
          </w:p>
        </w:tc>
        <w:tc>
          <w:tcPr>
            <w:tcW w:w="716" w:type="dxa"/>
            <w:tcBorders>
              <w:top w:val="nil"/>
              <w:left w:val="nil"/>
              <w:bottom w:val="nil"/>
              <w:right w:val="nil"/>
            </w:tcBorders>
            <w:noWrap/>
            <w:vAlign w:val="center"/>
            <w:hideMark/>
          </w:tcPr>
          <w:p w14:paraId="6DCDB62D" w14:textId="77777777" w:rsidR="00B5027B" w:rsidRPr="000C6795" w:rsidRDefault="00B5027B" w:rsidP="00B5027B">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299</w:t>
            </w:r>
          </w:p>
        </w:tc>
        <w:tc>
          <w:tcPr>
            <w:tcW w:w="716" w:type="dxa"/>
            <w:tcBorders>
              <w:top w:val="nil"/>
              <w:left w:val="nil"/>
              <w:bottom w:val="nil"/>
              <w:right w:val="nil"/>
            </w:tcBorders>
            <w:noWrap/>
            <w:vAlign w:val="center"/>
            <w:hideMark/>
          </w:tcPr>
          <w:p w14:paraId="07D2BEA8" w14:textId="77777777" w:rsidR="00B5027B" w:rsidRPr="000C6795" w:rsidRDefault="00B5027B" w:rsidP="00B5027B">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438</w:t>
            </w:r>
          </w:p>
        </w:tc>
        <w:tc>
          <w:tcPr>
            <w:tcW w:w="716" w:type="dxa"/>
            <w:tcBorders>
              <w:top w:val="nil"/>
              <w:left w:val="nil"/>
              <w:bottom w:val="nil"/>
              <w:right w:val="nil"/>
            </w:tcBorders>
            <w:noWrap/>
            <w:vAlign w:val="center"/>
            <w:hideMark/>
          </w:tcPr>
          <w:p w14:paraId="3AE8F27F" w14:textId="77777777" w:rsidR="00B5027B" w:rsidRPr="000C6795" w:rsidRDefault="00B5027B" w:rsidP="00B5027B">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331</w:t>
            </w:r>
          </w:p>
        </w:tc>
        <w:tc>
          <w:tcPr>
            <w:tcW w:w="716" w:type="dxa"/>
            <w:tcBorders>
              <w:top w:val="nil"/>
              <w:left w:val="nil"/>
              <w:bottom w:val="nil"/>
              <w:right w:val="nil"/>
            </w:tcBorders>
            <w:noWrap/>
            <w:vAlign w:val="center"/>
            <w:hideMark/>
          </w:tcPr>
          <w:p w14:paraId="15ABC636" w14:textId="77777777" w:rsidR="00B5027B" w:rsidRPr="000C6795" w:rsidRDefault="00B5027B" w:rsidP="00B5027B">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69.96</w:t>
            </w:r>
          </w:p>
        </w:tc>
        <w:tc>
          <w:tcPr>
            <w:tcW w:w="716" w:type="dxa"/>
            <w:tcBorders>
              <w:top w:val="nil"/>
              <w:left w:val="nil"/>
              <w:bottom w:val="nil"/>
              <w:right w:val="nil"/>
            </w:tcBorders>
            <w:noWrap/>
            <w:vAlign w:val="center"/>
            <w:hideMark/>
          </w:tcPr>
          <w:p w14:paraId="79DFB172" w14:textId="77777777" w:rsidR="00B5027B" w:rsidRPr="000C6795" w:rsidRDefault="00B5027B" w:rsidP="00B5027B">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69.81</w:t>
            </w:r>
          </w:p>
        </w:tc>
        <w:tc>
          <w:tcPr>
            <w:tcW w:w="416" w:type="dxa"/>
            <w:tcBorders>
              <w:top w:val="nil"/>
              <w:left w:val="nil"/>
              <w:bottom w:val="nil"/>
              <w:right w:val="nil"/>
            </w:tcBorders>
            <w:noWrap/>
            <w:vAlign w:val="center"/>
            <w:hideMark/>
          </w:tcPr>
          <w:p w14:paraId="15A76C96" w14:textId="77777777" w:rsidR="00B5027B" w:rsidRPr="000C6795" w:rsidRDefault="00B5027B" w:rsidP="00B5027B">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1</w:t>
            </w:r>
          </w:p>
        </w:tc>
        <w:tc>
          <w:tcPr>
            <w:tcW w:w="416" w:type="dxa"/>
            <w:tcBorders>
              <w:top w:val="nil"/>
              <w:left w:val="nil"/>
              <w:bottom w:val="nil"/>
              <w:right w:val="nil"/>
            </w:tcBorders>
            <w:noWrap/>
            <w:vAlign w:val="center"/>
            <w:hideMark/>
          </w:tcPr>
          <w:p w14:paraId="52FD67DE"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416" w:type="dxa"/>
            <w:tcBorders>
              <w:top w:val="nil"/>
              <w:left w:val="nil"/>
              <w:bottom w:val="nil"/>
              <w:right w:val="nil"/>
            </w:tcBorders>
            <w:noWrap/>
            <w:vAlign w:val="center"/>
            <w:hideMark/>
          </w:tcPr>
          <w:p w14:paraId="5E86A463"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816" w:type="dxa"/>
            <w:tcBorders>
              <w:top w:val="nil"/>
              <w:left w:val="nil"/>
              <w:bottom w:val="nil"/>
              <w:right w:val="nil"/>
            </w:tcBorders>
            <w:noWrap/>
            <w:vAlign w:val="center"/>
            <w:hideMark/>
          </w:tcPr>
          <w:p w14:paraId="6E5D43A7" w14:textId="77777777" w:rsidR="00B5027B" w:rsidRPr="000C6795"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100</w:t>
            </w:r>
          </w:p>
        </w:tc>
      </w:tr>
      <w:tr w:rsidR="00B5027B" w:rsidRPr="00AC1EC1" w14:paraId="1BCC2AC7" w14:textId="77777777" w:rsidTr="00256B66">
        <w:trPr>
          <w:trHeight w:val="345"/>
        </w:trPr>
        <w:tc>
          <w:tcPr>
            <w:tcW w:w="783" w:type="dxa"/>
            <w:vMerge/>
            <w:tcBorders>
              <w:left w:val="nil"/>
            </w:tcBorders>
            <w:vAlign w:val="center"/>
            <w:hideMark/>
          </w:tcPr>
          <w:p w14:paraId="18430BD6" w14:textId="77777777" w:rsidR="00B5027B" w:rsidRPr="00AC1EC1" w:rsidRDefault="00B5027B" w:rsidP="00AC1EC1">
            <w:pPr>
              <w:widowControl/>
              <w:jc w:val="center"/>
              <w:rPr>
                <w:rFonts w:ascii="標楷體" w:eastAsia="標楷體" w:hAnsi="標楷體" w:cs="新細明體"/>
                <w:kern w:val="0"/>
                <w:sz w:val="20"/>
                <w:szCs w:val="20"/>
              </w:rPr>
            </w:pPr>
          </w:p>
        </w:tc>
        <w:tc>
          <w:tcPr>
            <w:tcW w:w="1676" w:type="dxa"/>
            <w:noWrap/>
            <w:hideMark/>
          </w:tcPr>
          <w:p w14:paraId="5F29DE37" w14:textId="77777777" w:rsidR="00B5027B" w:rsidRPr="000C6795" w:rsidRDefault="00B5027B" w:rsidP="000C6795">
            <w:pPr>
              <w:widowControl/>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詐欺</w:t>
            </w:r>
          </w:p>
        </w:tc>
        <w:tc>
          <w:tcPr>
            <w:tcW w:w="816" w:type="dxa"/>
            <w:tcBorders>
              <w:top w:val="nil"/>
              <w:bottom w:val="nil"/>
              <w:right w:val="nil"/>
            </w:tcBorders>
            <w:noWrap/>
            <w:hideMark/>
          </w:tcPr>
          <w:p w14:paraId="643EDD23"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2,442 </w:t>
            </w:r>
          </w:p>
        </w:tc>
        <w:tc>
          <w:tcPr>
            <w:tcW w:w="816" w:type="dxa"/>
            <w:tcBorders>
              <w:top w:val="nil"/>
              <w:left w:val="nil"/>
              <w:bottom w:val="nil"/>
              <w:right w:val="nil"/>
            </w:tcBorders>
            <w:noWrap/>
            <w:hideMark/>
          </w:tcPr>
          <w:p w14:paraId="5AB67CE7"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2,697 </w:t>
            </w:r>
          </w:p>
        </w:tc>
        <w:tc>
          <w:tcPr>
            <w:tcW w:w="816" w:type="dxa"/>
            <w:tcBorders>
              <w:top w:val="nil"/>
              <w:left w:val="nil"/>
              <w:bottom w:val="nil"/>
              <w:right w:val="nil"/>
            </w:tcBorders>
            <w:noWrap/>
            <w:hideMark/>
          </w:tcPr>
          <w:p w14:paraId="25E2870E"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1,020 </w:t>
            </w:r>
          </w:p>
        </w:tc>
        <w:tc>
          <w:tcPr>
            <w:tcW w:w="816" w:type="dxa"/>
            <w:tcBorders>
              <w:top w:val="nil"/>
              <w:left w:val="nil"/>
              <w:bottom w:val="nil"/>
              <w:right w:val="nil"/>
            </w:tcBorders>
            <w:noWrap/>
            <w:hideMark/>
          </w:tcPr>
          <w:p w14:paraId="7E63F574"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2,442 </w:t>
            </w:r>
          </w:p>
        </w:tc>
        <w:tc>
          <w:tcPr>
            <w:tcW w:w="816" w:type="dxa"/>
            <w:tcBorders>
              <w:top w:val="nil"/>
              <w:left w:val="nil"/>
              <w:bottom w:val="nil"/>
              <w:right w:val="nil"/>
            </w:tcBorders>
            <w:noWrap/>
            <w:hideMark/>
          </w:tcPr>
          <w:p w14:paraId="5BCC6D62"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2,697 </w:t>
            </w:r>
          </w:p>
        </w:tc>
        <w:tc>
          <w:tcPr>
            <w:tcW w:w="816" w:type="dxa"/>
            <w:tcBorders>
              <w:top w:val="nil"/>
              <w:left w:val="nil"/>
              <w:bottom w:val="nil"/>
              <w:right w:val="nil"/>
            </w:tcBorders>
            <w:noWrap/>
            <w:hideMark/>
          </w:tcPr>
          <w:p w14:paraId="4C8D2763"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1,020 </w:t>
            </w:r>
          </w:p>
        </w:tc>
        <w:tc>
          <w:tcPr>
            <w:tcW w:w="816" w:type="dxa"/>
            <w:tcBorders>
              <w:top w:val="nil"/>
              <w:left w:val="nil"/>
              <w:bottom w:val="nil"/>
              <w:right w:val="nil"/>
            </w:tcBorders>
            <w:noWrap/>
            <w:hideMark/>
          </w:tcPr>
          <w:p w14:paraId="5E2CD230"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1,796 </w:t>
            </w:r>
          </w:p>
        </w:tc>
        <w:tc>
          <w:tcPr>
            <w:tcW w:w="816" w:type="dxa"/>
            <w:tcBorders>
              <w:top w:val="nil"/>
              <w:left w:val="nil"/>
              <w:bottom w:val="nil"/>
              <w:right w:val="nil"/>
            </w:tcBorders>
            <w:noWrap/>
            <w:hideMark/>
          </w:tcPr>
          <w:p w14:paraId="78885161"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2,582 </w:t>
            </w:r>
          </w:p>
        </w:tc>
        <w:tc>
          <w:tcPr>
            <w:tcW w:w="716" w:type="dxa"/>
            <w:tcBorders>
              <w:top w:val="nil"/>
              <w:left w:val="nil"/>
              <w:bottom w:val="nil"/>
              <w:right w:val="nil"/>
            </w:tcBorders>
            <w:noWrap/>
            <w:hideMark/>
          </w:tcPr>
          <w:p w14:paraId="20A6DD31"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594 </w:t>
            </w:r>
          </w:p>
        </w:tc>
        <w:tc>
          <w:tcPr>
            <w:tcW w:w="816" w:type="dxa"/>
            <w:tcBorders>
              <w:top w:val="nil"/>
              <w:left w:val="nil"/>
              <w:bottom w:val="nil"/>
              <w:right w:val="nil"/>
            </w:tcBorders>
            <w:noWrap/>
            <w:hideMark/>
          </w:tcPr>
          <w:p w14:paraId="3C806A75"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915 </w:t>
            </w:r>
          </w:p>
        </w:tc>
        <w:tc>
          <w:tcPr>
            <w:tcW w:w="716" w:type="dxa"/>
            <w:tcBorders>
              <w:top w:val="nil"/>
              <w:left w:val="nil"/>
              <w:bottom w:val="nil"/>
              <w:right w:val="nil"/>
            </w:tcBorders>
            <w:noWrap/>
            <w:hideMark/>
          </w:tcPr>
          <w:p w14:paraId="2580D330"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52 </w:t>
            </w:r>
          </w:p>
        </w:tc>
        <w:tc>
          <w:tcPr>
            <w:tcW w:w="716" w:type="dxa"/>
            <w:tcBorders>
              <w:top w:val="nil"/>
              <w:left w:val="nil"/>
              <w:bottom w:val="nil"/>
              <w:right w:val="nil"/>
            </w:tcBorders>
            <w:noWrap/>
            <w:hideMark/>
          </w:tcPr>
          <w:p w14:paraId="5A329341"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115 </w:t>
            </w:r>
          </w:p>
        </w:tc>
        <w:tc>
          <w:tcPr>
            <w:tcW w:w="716" w:type="dxa"/>
            <w:tcBorders>
              <w:top w:val="nil"/>
              <w:left w:val="nil"/>
              <w:bottom w:val="nil"/>
              <w:right w:val="nil"/>
            </w:tcBorders>
            <w:noWrap/>
            <w:hideMark/>
          </w:tcPr>
          <w:p w14:paraId="61481501"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105 </w:t>
            </w:r>
          </w:p>
        </w:tc>
        <w:tc>
          <w:tcPr>
            <w:tcW w:w="716" w:type="dxa"/>
            <w:tcBorders>
              <w:top w:val="nil"/>
              <w:left w:val="nil"/>
              <w:bottom w:val="nil"/>
              <w:right w:val="nil"/>
            </w:tcBorders>
            <w:noWrap/>
            <w:hideMark/>
          </w:tcPr>
          <w:p w14:paraId="255AB2E3"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74.61 </w:t>
            </w:r>
          </w:p>
        </w:tc>
        <w:tc>
          <w:tcPr>
            <w:tcW w:w="716" w:type="dxa"/>
            <w:tcBorders>
              <w:top w:val="nil"/>
              <w:left w:val="nil"/>
              <w:bottom w:val="nil"/>
              <w:right w:val="nil"/>
            </w:tcBorders>
            <w:noWrap/>
            <w:hideMark/>
          </w:tcPr>
          <w:p w14:paraId="238D7B0B"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72.56 </w:t>
            </w:r>
          </w:p>
        </w:tc>
        <w:tc>
          <w:tcPr>
            <w:tcW w:w="416" w:type="dxa"/>
            <w:tcBorders>
              <w:top w:val="nil"/>
              <w:left w:val="nil"/>
              <w:bottom w:val="nil"/>
              <w:right w:val="nil"/>
            </w:tcBorders>
            <w:noWrap/>
            <w:vAlign w:val="center"/>
            <w:hideMark/>
          </w:tcPr>
          <w:p w14:paraId="05B620E7"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416" w:type="dxa"/>
            <w:tcBorders>
              <w:top w:val="nil"/>
              <w:left w:val="nil"/>
              <w:bottom w:val="nil"/>
              <w:right w:val="nil"/>
            </w:tcBorders>
            <w:noWrap/>
            <w:vAlign w:val="center"/>
            <w:hideMark/>
          </w:tcPr>
          <w:p w14:paraId="3718F178"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416" w:type="dxa"/>
            <w:tcBorders>
              <w:top w:val="nil"/>
              <w:left w:val="nil"/>
              <w:bottom w:val="nil"/>
              <w:right w:val="nil"/>
            </w:tcBorders>
            <w:noWrap/>
            <w:vAlign w:val="center"/>
            <w:hideMark/>
          </w:tcPr>
          <w:p w14:paraId="52F4613C"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816" w:type="dxa"/>
            <w:tcBorders>
              <w:top w:val="nil"/>
              <w:left w:val="nil"/>
              <w:bottom w:val="nil"/>
              <w:right w:val="nil"/>
            </w:tcBorders>
            <w:noWrap/>
            <w:vAlign w:val="center"/>
            <w:hideMark/>
          </w:tcPr>
          <w:p w14:paraId="04431012"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r>
      <w:tr w:rsidR="00B5027B" w:rsidRPr="00AC1EC1" w14:paraId="074AE9B2" w14:textId="77777777" w:rsidTr="00256B66">
        <w:trPr>
          <w:trHeight w:val="345"/>
        </w:trPr>
        <w:tc>
          <w:tcPr>
            <w:tcW w:w="783" w:type="dxa"/>
            <w:vMerge/>
            <w:tcBorders>
              <w:left w:val="nil"/>
            </w:tcBorders>
            <w:vAlign w:val="center"/>
            <w:hideMark/>
          </w:tcPr>
          <w:p w14:paraId="0291DC87" w14:textId="77777777" w:rsidR="00B5027B" w:rsidRPr="00AC1EC1" w:rsidRDefault="00B5027B" w:rsidP="00AC1EC1">
            <w:pPr>
              <w:widowControl/>
              <w:jc w:val="center"/>
              <w:rPr>
                <w:rFonts w:ascii="標楷體" w:eastAsia="標楷體" w:hAnsi="標楷體" w:cs="新細明體"/>
                <w:kern w:val="0"/>
                <w:sz w:val="20"/>
                <w:szCs w:val="20"/>
              </w:rPr>
            </w:pPr>
          </w:p>
        </w:tc>
        <w:tc>
          <w:tcPr>
            <w:tcW w:w="1676" w:type="dxa"/>
            <w:noWrap/>
            <w:hideMark/>
          </w:tcPr>
          <w:p w14:paraId="30C5DE6B" w14:textId="77777777" w:rsidR="00B5027B" w:rsidRPr="000C6795" w:rsidRDefault="00B5027B" w:rsidP="000C6795">
            <w:pPr>
              <w:widowControl/>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槍砲彈刀條例</w:t>
            </w:r>
          </w:p>
        </w:tc>
        <w:tc>
          <w:tcPr>
            <w:tcW w:w="816" w:type="dxa"/>
            <w:tcBorders>
              <w:top w:val="nil"/>
              <w:bottom w:val="nil"/>
              <w:right w:val="nil"/>
            </w:tcBorders>
            <w:noWrap/>
            <w:hideMark/>
          </w:tcPr>
          <w:p w14:paraId="31F26B44"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1,196 </w:t>
            </w:r>
          </w:p>
        </w:tc>
        <w:tc>
          <w:tcPr>
            <w:tcW w:w="816" w:type="dxa"/>
            <w:tcBorders>
              <w:top w:val="nil"/>
              <w:left w:val="nil"/>
              <w:bottom w:val="nil"/>
              <w:right w:val="nil"/>
            </w:tcBorders>
            <w:noWrap/>
            <w:hideMark/>
          </w:tcPr>
          <w:p w14:paraId="3C09E99E"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1,104 </w:t>
            </w:r>
          </w:p>
        </w:tc>
        <w:tc>
          <w:tcPr>
            <w:tcW w:w="816" w:type="dxa"/>
            <w:tcBorders>
              <w:top w:val="nil"/>
              <w:left w:val="nil"/>
              <w:bottom w:val="nil"/>
              <w:right w:val="nil"/>
            </w:tcBorders>
            <w:noWrap/>
            <w:hideMark/>
          </w:tcPr>
          <w:p w14:paraId="63542B09"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566 </w:t>
            </w:r>
          </w:p>
        </w:tc>
        <w:tc>
          <w:tcPr>
            <w:tcW w:w="816" w:type="dxa"/>
            <w:tcBorders>
              <w:top w:val="nil"/>
              <w:left w:val="nil"/>
              <w:bottom w:val="nil"/>
              <w:right w:val="nil"/>
            </w:tcBorders>
            <w:noWrap/>
            <w:hideMark/>
          </w:tcPr>
          <w:p w14:paraId="2F03F3E7"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1,196 </w:t>
            </w:r>
          </w:p>
        </w:tc>
        <w:tc>
          <w:tcPr>
            <w:tcW w:w="816" w:type="dxa"/>
            <w:tcBorders>
              <w:top w:val="nil"/>
              <w:left w:val="nil"/>
              <w:bottom w:val="nil"/>
              <w:right w:val="nil"/>
            </w:tcBorders>
            <w:noWrap/>
            <w:hideMark/>
          </w:tcPr>
          <w:p w14:paraId="45B0B385"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1,104 </w:t>
            </w:r>
          </w:p>
        </w:tc>
        <w:tc>
          <w:tcPr>
            <w:tcW w:w="816" w:type="dxa"/>
            <w:tcBorders>
              <w:top w:val="nil"/>
              <w:left w:val="nil"/>
              <w:bottom w:val="nil"/>
              <w:right w:val="nil"/>
            </w:tcBorders>
            <w:noWrap/>
            <w:hideMark/>
          </w:tcPr>
          <w:p w14:paraId="26E3BD8D"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566 </w:t>
            </w:r>
          </w:p>
        </w:tc>
        <w:tc>
          <w:tcPr>
            <w:tcW w:w="816" w:type="dxa"/>
            <w:tcBorders>
              <w:top w:val="nil"/>
              <w:left w:val="nil"/>
              <w:bottom w:val="nil"/>
              <w:right w:val="nil"/>
            </w:tcBorders>
            <w:noWrap/>
            <w:hideMark/>
          </w:tcPr>
          <w:p w14:paraId="09EB8199"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793 </w:t>
            </w:r>
          </w:p>
        </w:tc>
        <w:tc>
          <w:tcPr>
            <w:tcW w:w="816" w:type="dxa"/>
            <w:tcBorders>
              <w:top w:val="nil"/>
              <w:left w:val="nil"/>
              <w:bottom w:val="nil"/>
              <w:right w:val="nil"/>
            </w:tcBorders>
            <w:noWrap/>
            <w:hideMark/>
          </w:tcPr>
          <w:p w14:paraId="2AD786FA"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1,072 </w:t>
            </w:r>
          </w:p>
        </w:tc>
        <w:tc>
          <w:tcPr>
            <w:tcW w:w="716" w:type="dxa"/>
            <w:tcBorders>
              <w:top w:val="nil"/>
              <w:left w:val="nil"/>
              <w:bottom w:val="nil"/>
              <w:right w:val="nil"/>
            </w:tcBorders>
            <w:noWrap/>
            <w:hideMark/>
          </w:tcPr>
          <w:p w14:paraId="2961E7BC"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375 </w:t>
            </w:r>
          </w:p>
        </w:tc>
        <w:tc>
          <w:tcPr>
            <w:tcW w:w="816" w:type="dxa"/>
            <w:tcBorders>
              <w:top w:val="nil"/>
              <w:left w:val="nil"/>
              <w:bottom w:val="nil"/>
              <w:right w:val="nil"/>
            </w:tcBorders>
            <w:noWrap/>
            <w:hideMark/>
          </w:tcPr>
          <w:p w14:paraId="2C03D2A4"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544 </w:t>
            </w:r>
          </w:p>
        </w:tc>
        <w:tc>
          <w:tcPr>
            <w:tcW w:w="716" w:type="dxa"/>
            <w:tcBorders>
              <w:top w:val="nil"/>
              <w:left w:val="nil"/>
              <w:bottom w:val="nil"/>
              <w:right w:val="nil"/>
            </w:tcBorders>
            <w:noWrap/>
            <w:hideMark/>
          </w:tcPr>
          <w:p w14:paraId="29B4B206"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28 </w:t>
            </w:r>
          </w:p>
        </w:tc>
        <w:tc>
          <w:tcPr>
            <w:tcW w:w="716" w:type="dxa"/>
            <w:tcBorders>
              <w:top w:val="nil"/>
              <w:left w:val="nil"/>
              <w:bottom w:val="nil"/>
              <w:right w:val="nil"/>
            </w:tcBorders>
            <w:noWrap/>
            <w:hideMark/>
          </w:tcPr>
          <w:p w14:paraId="141E5EDB"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32 </w:t>
            </w:r>
          </w:p>
        </w:tc>
        <w:tc>
          <w:tcPr>
            <w:tcW w:w="716" w:type="dxa"/>
            <w:tcBorders>
              <w:top w:val="nil"/>
              <w:left w:val="nil"/>
              <w:bottom w:val="nil"/>
              <w:right w:val="nil"/>
            </w:tcBorders>
            <w:noWrap/>
            <w:hideMark/>
          </w:tcPr>
          <w:p w14:paraId="6C29C6C1"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22 </w:t>
            </w:r>
          </w:p>
        </w:tc>
        <w:tc>
          <w:tcPr>
            <w:tcW w:w="716" w:type="dxa"/>
            <w:tcBorders>
              <w:top w:val="nil"/>
              <w:left w:val="nil"/>
              <w:bottom w:val="nil"/>
              <w:right w:val="nil"/>
            </w:tcBorders>
            <w:noWrap/>
            <w:hideMark/>
          </w:tcPr>
          <w:p w14:paraId="19BADA18"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67.47 </w:t>
            </w:r>
          </w:p>
        </w:tc>
        <w:tc>
          <w:tcPr>
            <w:tcW w:w="716" w:type="dxa"/>
            <w:tcBorders>
              <w:top w:val="nil"/>
              <w:left w:val="nil"/>
              <w:bottom w:val="nil"/>
              <w:right w:val="nil"/>
            </w:tcBorders>
            <w:noWrap/>
            <w:hideMark/>
          </w:tcPr>
          <w:p w14:paraId="304D877D"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66.11 </w:t>
            </w:r>
          </w:p>
        </w:tc>
        <w:tc>
          <w:tcPr>
            <w:tcW w:w="416" w:type="dxa"/>
            <w:tcBorders>
              <w:top w:val="nil"/>
              <w:left w:val="nil"/>
              <w:bottom w:val="nil"/>
              <w:right w:val="nil"/>
            </w:tcBorders>
            <w:noWrap/>
            <w:vAlign w:val="center"/>
            <w:hideMark/>
          </w:tcPr>
          <w:p w14:paraId="295385CD"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416" w:type="dxa"/>
            <w:tcBorders>
              <w:top w:val="nil"/>
              <w:left w:val="nil"/>
              <w:bottom w:val="nil"/>
              <w:right w:val="nil"/>
            </w:tcBorders>
            <w:noWrap/>
            <w:vAlign w:val="center"/>
            <w:hideMark/>
          </w:tcPr>
          <w:p w14:paraId="0440D694"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416" w:type="dxa"/>
            <w:tcBorders>
              <w:top w:val="nil"/>
              <w:left w:val="nil"/>
              <w:bottom w:val="nil"/>
              <w:right w:val="nil"/>
            </w:tcBorders>
            <w:noWrap/>
            <w:vAlign w:val="center"/>
            <w:hideMark/>
          </w:tcPr>
          <w:p w14:paraId="46749BB8"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816" w:type="dxa"/>
            <w:tcBorders>
              <w:top w:val="nil"/>
              <w:left w:val="nil"/>
              <w:bottom w:val="nil"/>
              <w:right w:val="nil"/>
            </w:tcBorders>
            <w:noWrap/>
            <w:vAlign w:val="center"/>
            <w:hideMark/>
          </w:tcPr>
          <w:p w14:paraId="0286C547"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r>
      <w:tr w:rsidR="00B5027B" w:rsidRPr="00AC1EC1" w14:paraId="1C2F7888" w14:textId="77777777" w:rsidTr="00256B66">
        <w:trPr>
          <w:trHeight w:val="345"/>
        </w:trPr>
        <w:tc>
          <w:tcPr>
            <w:tcW w:w="783" w:type="dxa"/>
            <w:vMerge/>
            <w:tcBorders>
              <w:left w:val="nil"/>
            </w:tcBorders>
            <w:vAlign w:val="center"/>
            <w:hideMark/>
          </w:tcPr>
          <w:p w14:paraId="5FF40E48" w14:textId="77777777" w:rsidR="00B5027B" w:rsidRPr="00AC1EC1" w:rsidRDefault="00B5027B" w:rsidP="00AC1EC1">
            <w:pPr>
              <w:widowControl/>
              <w:jc w:val="center"/>
              <w:rPr>
                <w:rFonts w:ascii="標楷體" w:eastAsia="標楷體" w:hAnsi="標楷體" w:cs="新細明體"/>
                <w:kern w:val="0"/>
                <w:sz w:val="20"/>
                <w:szCs w:val="20"/>
              </w:rPr>
            </w:pPr>
          </w:p>
        </w:tc>
        <w:tc>
          <w:tcPr>
            <w:tcW w:w="1676" w:type="dxa"/>
            <w:noWrap/>
            <w:hideMark/>
          </w:tcPr>
          <w:p w14:paraId="30D4CEF8" w14:textId="77777777" w:rsidR="00B5027B" w:rsidRPr="000C6795" w:rsidRDefault="00B5027B" w:rsidP="000C6795">
            <w:pPr>
              <w:widowControl/>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組織犯罪條例</w:t>
            </w:r>
          </w:p>
        </w:tc>
        <w:tc>
          <w:tcPr>
            <w:tcW w:w="816" w:type="dxa"/>
            <w:tcBorders>
              <w:top w:val="nil"/>
              <w:bottom w:val="nil"/>
              <w:right w:val="nil"/>
            </w:tcBorders>
            <w:noWrap/>
            <w:hideMark/>
          </w:tcPr>
          <w:p w14:paraId="6F14BD15"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1,143 </w:t>
            </w:r>
          </w:p>
        </w:tc>
        <w:tc>
          <w:tcPr>
            <w:tcW w:w="816" w:type="dxa"/>
            <w:tcBorders>
              <w:top w:val="nil"/>
              <w:left w:val="nil"/>
              <w:bottom w:val="nil"/>
              <w:right w:val="nil"/>
            </w:tcBorders>
            <w:noWrap/>
            <w:hideMark/>
          </w:tcPr>
          <w:p w14:paraId="09A6C94A"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728 </w:t>
            </w:r>
          </w:p>
        </w:tc>
        <w:tc>
          <w:tcPr>
            <w:tcW w:w="816" w:type="dxa"/>
            <w:tcBorders>
              <w:top w:val="nil"/>
              <w:left w:val="nil"/>
              <w:bottom w:val="nil"/>
              <w:right w:val="nil"/>
            </w:tcBorders>
            <w:noWrap/>
            <w:hideMark/>
          </w:tcPr>
          <w:p w14:paraId="5E84DCB2"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604 </w:t>
            </w:r>
          </w:p>
        </w:tc>
        <w:tc>
          <w:tcPr>
            <w:tcW w:w="816" w:type="dxa"/>
            <w:tcBorders>
              <w:top w:val="nil"/>
              <w:left w:val="nil"/>
              <w:bottom w:val="nil"/>
              <w:right w:val="nil"/>
            </w:tcBorders>
            <w:noWrap/>
            <w:hideMark/>
          </w:tcPr>
          <w:p w14:paraId="2A137713"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1,143 </w:t>
            </w:r>
          </w:p>
        </w:tc>
        <w:tc>
          <w:tcPr>
            <w:tcW w:w="816" w:type="dxa"/>
            <w:tcBorders>
              <w:top w:val="nil"/>
              <w:left w:val="nil"/>
              <w:bottom w:val="nil"/>
              <w:right w:val="nil"/>
            </w:tcBorders>
            <w:noWrap/>
            <w:hideMark/>
          </w:tcPr>
          <w:p w14:paraId="47CBE8A5"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728 </w:t>
            </w:r>
          </w:p>
        </w:tc>
        <w:tc>
          <w:tcPr>
            <w:tcW w:w="816" w:type="dxa"/>
            <w:tcBorders>
              <w:top w:val="nil"/>
              <w:left w:val="nil"/>
              <w:bottom w:val="nil"/>
              <w:right w:val="nil"/>
            </w:tcBorders>
            <w:noWrap/>
            <w:hideMark/>
          </w:tcPr>
          <w:p w14:paraId="74A8EC7D"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604 </w:t>
            </w:r>
          </w:p>
        </w:tc>
        <w:tc>
          <w:tcPr>
            <w:tcW w:w="816" w:type="dxa"/>
            <w:tcBorders>
              <w:top w:val="nil"/>
              <w:left w:val="nil"/>
              <w:bottom w:val="nil"/>
              <w:right w:val="nil"/>
            </w:tcBorders>
            <w:noWrap/>
            <w:hideMark/>
          </w:tcPr>
          <w:p w14:paraId="0F855C7E"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608 </w:t>
            </w:r>
          </w:p>
        </w:tc>
        <w:tc>
          <w:tcPr>
            <w:tcW w:w="816" w:type="dxa"/>
            <w:tcBorders>
              <w:top w:val="nil"/>
              <w:left w:val="nil"/>
              <w:bottom w:val="nil"/>
              <w:right w:val="nil"/>
            </w:tcBorders>
            <w:noWrap/>
            <w:hideMark/>
          </w:tcPr>
          <w:p w14:paraId="0A3A029A"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703 </w:t>
            </w:r>
          </w:p>
        </w:tc>
        <w:tc>
          <w:tcPr>
            <w:tcW w:w="716" w:type="dxa"/>
            <w:tcBorders>
              <w:top w:val="nil"/>
              <w:left w:val="nil"/>
              <w:bottom w:val="nil"/>
              <w:right w:val="nil"/>
            </w:tcBorders>
            <w:noWrap/>
            <w:hideMark/>
          </w:tcPr>
          <w:p w14:paraId="6E828397"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511 </w:t>
            </w:r>
          </w:p>
        </w:tc>
        <w:tc>
          <w:tcPr>
            <w:tcW w:w="816" w:type="dxa"/>
            <w:tcBorders>
              <w:top w:val="nil"/>
              <w:left w:val="nil"/>
              <w:bottom w:val="nil"/>
              <w:right w:val="nil"/>
            </w:tcBorders>
            <w:noWrap/>
            <w:hideMark/>
          </w:tcPr>
          <w:p w14:paraId="1FFF3A28"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598 </w:t>
            </w:r>
          </w:p>
        </w:tc>
        <w:tc>
          <w:tcPr>
            <w:tcW w:w="716" w:type="dxa"/>
            <w:tcBorders>
              <w:top w:val="nil"/>
              <w:left w:val="nil"/>
              <w:bottom w:val="nil"/>
              <w:right w:val="nil"/>
            </w:tcBorders>
            <w:noWrap/>
            <w:hideMark/>
          </w:tcPr>
          <w:p w14:paraId="1D66E594"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24 </w:t>
            </w:r>
          </w:p>
        </w:tc>
        <w:tc>
          <w:tcPr>
            <w:tcW w:w="716" w:type="dxa"/>
            <w:tcBorders>
              <w:top w:val="nil"/>
              <w:left w:val="nil"/>
              <w:bottom w:val="nil"/>
              <w:right w:val="nil"/>
            </w:tcBorders>
            <w:noWrap/>
            <w:hideMark/>
          </w:tcPr>
          <w:p w14:paraId="0F821877"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25 </w:t>
            </w:r>
          </w:p>
        </w:tc>
        <w:tc>
          <w:tcPr>
            <w:tcW w:w="716" w:type="dxa"/>
            <w:tcBorders>
              <w:top w:val="nil"/>
              <w:left w:val="nil"/>
              <w:bottom w:val="nil"/>
              <w:right w:val="nil"/>
            </w:tcBorders>
            <w:noWrap/>
            <w:hideMark/>
          </w:tcPr>
          <w:p w14:paraId="0CF13B77"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6 </w:t>
            </w:r>
          </w:p>
        </w:tc>
        <w:tc>
          <w:tcPr>
            <w:tcW w:w="716" w:type="dxa"/>
            <w:tcBorders>
              <w:top w:val="nil"/>
              <w:left w:val="nil"/>
              <w:bottom w:val="nil"/>
              <w:right w:val="nil"/>
            </w:tcBorders>
            <w:noWrap/>
            <w:hideMark/>
          </w:tcPr>
          <w:p w14:paraId="1D82FA7B"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54.24 </w:t>
            </w:r>
          </w:p>
        </w:tc>
        <w:tc>
          <w:tcPr>
            <w:tcW w:w="716" w:type="dxa"/>
            <w:tcBorders>
              <w:top w:val="nil"/>
              <w:left w:val="nil"/>
              <w:bottom w:val="nil"/>
              <w:right w:val="nil"/>
            </w:tcBorders>
            <w:noWrap/>
            <w:hideMark/>
          </w:tcPr>
          <w:p w14:paraId="44D007A4"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54.65 </w:t>
            </w:r>
          </w:p>
        </w:tc>
        <w:tc>
          <w:tcPr>
            <w:tcW w:w="416" w:type="dxa"/>
            <w:tcBorders>
              <w:top w:val="nil"/>
              <w:left w:val="nil"/>
              <w:bottom w:val="nil"/>
              <w:right w:val="nil"/>
            </w:tcBorders>
            <w:noWrap/>
            <w:vAlign w:val="center"/>
            <w:hideMark/>
          </w:tcPr>
          <w:p w14:paraId="7BC1F8F0"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416" w:type="dxa"/>
            <w:tcBorders>
              <w:top w:val="nil"/>
              <w:left w:val="nil"/>
              <w:bottom w:val="nil"/>
              <w:right w:val="nil"/>
            </w:tcBorders>
            <w:noWrap/>
            <w:vAlign w:val="center"/>
            <w:hideMark/>
          </w:tcPr>
          <w:p w14:paraId="5B7811A3"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416" w:type="dxa"/>
            <w:tcBorders>
              <w:top w:val="nil"/>
              <w:left w:val="nil"/>
              <w:bottom w:val="nil"/>
              <w:right w:val="nil"/>
            </w:tcBorders>
            <w:noWrap/>
            <w:vAlign w:val="center"/>
            <w:hideMark/>
          </w:tcPr>
          <w:p w14:paraId="28497D32"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816" w:type="dxa"/>
            <w:tcBorders>
              <w:top w:val="nil"/>
              <w:left w:val="nil"/>
              <w:bottom w:val="nil"/>
              <w:right w:val="nil"/>
            </w:tcBorders>
            <w:noWrap/>
            <w:vAlign w:val="center"/>
            <w:hideMark/>
          </w:tcPr>
          <w:p w14:paraId="2654BEFB"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r>
      <w:tr w:rsidR="00B5027B" w:rsidRPr="00AC1EC1" w14:paraId="549FB049" w14:textId="77777777" w:rsidTr="00256B66">
        <w:trPr>
          <w:trHeight w:val="345"/>
        </w:trPr>
        <w:tc>
          <w:tcPr>
            <w:tcW w:w="783" w:type="dxa"/>
            <w:vMerge/>
            <w:tcBorders>
              <w:left w:val="nil"/>
            </w:tcBorders>
            <w:vAlign w:val="center"/>
            <w:hideMark/>
          </w:tcPr>
          <w:p w14:paraId="642FA89C" w14:textId="77777777" w:rsidR="00B5027B" w:rsidRPr="00AC1EC1" w:rsidRDefault="00B5027B" w:rsidP="00AC1EC1">
            <w:pPr>
              <w:widowControl/>
              <w:jc w:val="center"/>
              <w:rPr>
                <w:rFonts w:ascii="標楷體" w:eastAsia="標楷體" w:hAnsi="標楷體" w:cs="新細明體"/>
                <w:kern w:val="0"/>
                <w:sz w:val="20"/>
                <w:szCs w:val="20"/>
              </w:rPr>
            </w:pPr>
          </w:p>
        </w:tc>
        <w:tc>
          <w:tcPr>
            <w:tcW w:w="1676" w:type="dxa"/>
            <w:noWrap/>
            <w:hideMark/>
          </w:tcPr>
          <w:p w14:paraId="13645326" w14:textId="77777777" w:rsidR="00B5027B" w:rsidRPr="000C6795" w:rsidRDefault="00B5027B" w:rsidP="000C6795">
            <w:pPr>
              <w:widowControl/>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貪污治罪條例</w:t>
            </w:r>
          </w:p>
        </w:tc>
        <w:tc>
          <w:tcPr>
            <w:tcW w:w="816" w:type="dxa"/>
            <w:tcBorders>
              <w:top w:val="nil"/>
              <w:bottom w:val="nil"/>
              <w:right w:val="nil"/>
            </w:tcBorders>
            <w:noWrap/>
            <w:hideMark/>
          </w:tcPr>
          <w:p w14:paraId="0AD6908E"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981 </w:t>
            </w:r>
          </w:p>
        </w:tc>
        <w:tc>
          <w:tcPr>
            <w:tcW w:w="816" w:type="dxa"/>
            <w:tcBorders>
              <w:top w:val="nil"/>
              <w:left w:val="nil"/>
              <w:bottom w:val="nil"/>
              <w:right w:val="nil"/>
            </w:tcBorders>
            <w:noWrap/>
            <w:hideMark/>
          </w:tcPr>
          <w:p w14:paraId="64745074"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767 </w:t>
            </w:r>
          </w:p>
        </w:tc>
        <w:tc>
          <w:tcPr>
            <w:tcW w:w="816" w:type="dxa"/>
            <w:tcBorders>
              <w:top w:val="nil"/>
              <w:left w:val="nil"/>
              <w:bottom w:val="nil"/>
              <w:right w:val="nil"/>
            </w:tcBorders>
            <w:noWrap/>
            <w:hideMark/>
          </w:tcPr>
          <w:p w14:paraId="5D3F6D2C"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507 </w:t>
            </w:r>
          </w:p>
        </w:tc>
        <w:tc>
          <w:tcPr>
            <w:tcW w:w="816" w:type="dxa"/>
            <w:tcBorders>
              <w:top w:val="nil"/>
              <w:left w:val="nil"/>
              <w:bottom w:val="nil"/>
              <w:right w:val="nil"/>
            </w:tcBorders>
            <w:noWrap/>
            <w:hideMark/>
          </w:tcPr>
          <w:p w14:paraId="654C1490"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981 </w:t>
            </w:r>
          </w:p>
        </w:tc>
        <w:tc>
          <w:tcPr>
            <w:tcW w:w="816" w:type="dxa"/>
            <w:tcBorders>
              <w:top w:val="nil"/>
              <w:left w:val="nil"/>
              <w:bottom w:val="nil"/>
              <w:right w:val="nil"/>
            </w:tcBorders>
            <w:noWrap/>
            <w:hideMark/>
          </w:tcPr>
          <w:p w14:paraId="32BDC183"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767 </w:t>
            </w:r>
          </w:p>
        </w:tc>
        <w:tc>
          <w:tcPr>
            <w:tcW w:w="816" w:type="dxa"/>
            <w:tcBorders>
              <w:top w:val="nil"/>
              <w:left w:val="nil"/>
              <w:bottom w:val="nil"/>
              <w:right w:val="nil"/>
            </w:tcBorders>
            <w:noWrap/>
            <w:hideMark/>
          </w:tcPr>
          <w:p w14:paraId="34B59954"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507 </w:t>
            </w:r>
          </w:p>
        </w:tc>
        <w:tc>
          <w:tcPr>
            <w:tcW w:w="816" w:type="dxa"/>
            <w:tcBorders>
              <w:top w:val="nil"/>
              <w:left w:val="nil"/>
              <w:bottom w:val="nil"/>
              <w:right w:val="nil"/>
            </w:tcBorders>
            <w:noWrap/>
            <w:hideMark/>
          </w:tcPr>
          <w:p w14:paraId="35C80415"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590 </w:t>
            </w:r>
          </w:p>
        </w:tc>
        <w:tc>
          <w:tcPr>
            <w:tcW w:w="816" w:type="dxa"/>
            <w:tcBorders>
              <w:top w:val="nil"/>
              <w:left w:val="nil"/>
              <w:bottom w:val="nil"/>
              <w:right w:val="nil"/>
            </w:tcBorders>
            <w:noWrap/>
            <w:hideMark/>
          </w:tcPr>
          <w:p w14:paraId="555167EE"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752 </w:t>
            </w:r>
          </w:p>
        </w:tc>
        <w:tc>
          <w:tcPr>
            <w:tcW w:w="716" w:type="dxa"/>
            <w:tcBorders>
              <w:top w:val="nil"/>
              <w:left w:val="nil"/>
              <w:bottom w:val="nil"/>
              <w:right w:val="nil"/>
            </w:tcBorders>
            <w:noWrap/>
            <w:hideMark/>
          </w:tcPr>
          <w:p w14:paraId="2F0CE82F"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379 </w:t>
            </w:r>
          </w:p>
        </w:tc>
        <w:tc>
          <w:tcPr>
            <w:tcW w:w="816" w:type="dxa"/>
            <w:tcBorders>
              <w:top w:val="nil"/>
              <w:left w:val="nil"/>
              <w:bottom w:val="nil"/>
              <w:right w:val="nil"/>
            </w:tcBorders>
            <w:noWrap/>
            <w:hideMark/>
          </w:tcPr>
          <w:p w14:paraId="1D341AEF"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493 </w:t>
            </w:r>
          </w:p>
        </w:tc>
        <w:tc>
          <w:tcPr>
            <w:tcW w:w="716" w:type="dxa"/>
            <w:tcBorders>
              <w:top w:val="nil"/>
              <w:left w:val="nil"/>
              <w:bottom w:val="nil"/>
              <w:right w:val="nil"/>
            </w:tcBorders>
            <w:noWrap/>
            <w:hideMark/>
          </w:tcPr>
          <w:p w14:paraId="72F9FDB7"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12 </w:t>
            </w:r>
          </w:p>
        </w:tc>
        <w:tc>
          <w:tcPr>
            <w:tcW w:w="716" w:type="dxa"/>
            <w:tcBorders>
              <w:top w:val="nil"/>
              <w:left w:val="nil"/>
              <w:bottom w:val="nil"/>
              <w:right w:val="nil"/>
            </w:tcBorders>
            <w:noWrap/>
            <w:hideMark/>
          </w:tcPr>
          <w:p w14:paraId="7B874CD7"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15 </w:t>
            </w:r>
          </w:p>
        </w:tc>
        <w:tc>
          <w:tcPr>
            <w:tcW w:w="716" w:type="dxa"/>
            <w:tcBorders>
              <w:top w:val="nil"/>
              <w:left w:val="nil"/>
              <w:bottom w:val="nil"/>
              <w:right w:val="nil"/>
            </w:tcBorders>
            <w:noWrap/>
            <w:hideMark/>
          </w:tcPr>
          <w:p w14:paraId="109BBB96"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14 </w:t>
            </w:r>
          </w:p>
        </w:tc>
        <w:tc>
          <w:tcPr>
            <w:tcW w:w="716" w:type="dxa"/>
            <w:tcBorders>
              <w:top w:val="nil"/>
              <w:left w:val="nil"/>
              <w:bottom w:val="nil"/>
              <w:right w:val="nil"/>
            </w:tcBorders>
            <w:noWrap/>
            <w:hideMark/>
          </w:tcPr>
          <w:p w14:paraId="41781720"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60.75 </w:t>
            </w:r>
          </w:p>
        </w:tc>
        <w:tc>
          <w:tcPr>
            <w:tcW w:w="716" w:type="dxa"/>
            <w:tcBorders>
              <w:top w:val="nil"/>
              <w:left w:val="nil"/>
              <w:bottom w:val="nil"/>
              <w:right w:val="nil"/>
            </w:tcBorders>
            <w:noWrap/>
            <w:hideMark/>
          </w:tcPr>
          <w:p w14:paraId="371BF1DB"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60.20 </w:t>
            </w:r>
          </w:p>
        </w:tc>
        <w:tc>
          <w:tcPr>
            <w:tcW w:w="416" w:type="dxa"/>
            <w:tcBorders>
              <w:top w:val="nil"/>
              <w:left w:val="nil"/>
              <w:bottom w:val="nil"/>
              <w:right w:val="nil"/>
            </w:tcBorders>
            <w:noWrap/>
            <w:vAlign w:val="center"/>
            <w:hideMark/>
          </w:tcPr>
          <w:p w14:paraId="461A201F"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416" w:type="dxa"/>
            <w:tcBorders>
              <w:top w:val="nil"/>
              <w:left w:val="nil"/>
              <w:bottom w:val="nil"/>
              <w:right w:val="nil"/>
            </w:tcBorders>
            <w:noWrap/>
            <w:vAlign w:val="center"/>
            <w:hideMark/>
          </w:tcPr>
          <w:p w14:paraId="734F1CA0"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416" w:type="dxa"/>
            <w:tcBorders>
              <w:top w:val="nil"/>
              <w:left w:val="nil"/>
              <w:bottom w:val="nil"/>
              <w:right w:val="nil"/>
            </w:tcBorders>
            <w:noWrap/>
            <w:vAlign w:val="center"/>
            <w:hideMark/>
          </w:tcPr>
          <w:p w14:paraId="3D0A1E63"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816" w:type="dxa"/>
            <w:tcBorders>
              <w:top w:val="nil"/>
              <w:left w:val="nil"/>
              <w:bottom w:val="nil"/>
              <w:right w:val="nil"/>
            </w:tcBorders>
            <w:noWrap/>
            <w:vAlign w:val="center"/>
            <w:hideMark/>
          </w:tcPr>
          <w:p w14:paraId="483C83F9"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r>
      <w:tr w:rsidR="00B5027B" w:rsidRPr="00AC1EC1" w14:paraId="552A5431" w14:textId="77777777" w:rsidTr="00256B66">
        <w:trPr>
          <w:trHeight w:val="345"/>
        </w:trPr>
        <w:tc>
          <w:tcPr>
            <w:tcW w:w="783" w:type="dxa"/>
            <w:vMerge/>
            <w:tcBorders>
              <w:left w:val="nil"/>
            </w:tcBorders>
            <w:vAlign w:val="center"/>
            <w:hideMark/>
          </w:tcPr>
          <w:p w14:paraId="0D3ACFA4" w14:textId="77777777" w:rsidR="00B5027B" w:rsidRPr="00AC1EC1" w:rsidRDefault="00B5027B" w:rsidP="00AC1EC1">
            <w:pPr>
              <w:widowControl/>
              <w:jc w:val="center"/>
              <w:rPr>
                <w:rFonts w:ascii="標楷體" w:eastAsia="標楷體" w:hAnsi="標楷體" w:cs="新細明體"/>
                <w:kern w:val="0"/>
                <w:sz w:val="20"/>
                <w:szCs w:val="20"/>
              </w:rPr>
            </w:pPr>
          </w:p>
        </w:tc>
        <w:tc>
          <w:tcPr>
            <w:tcW w:w="1676" w:type="dxa"/>
            <w:noWrap/>
            <w:hideMark/>
          </w:tcPr>
          <w:p w14:paraId="243C885E" w14:textId="77777777" w:rsidR="00B5027B" w:rsidRPr="000C6795" w:rsidRDefault="00B5027B" w:rsidP="000C6795">
            <w:pPr>
              <w:widowControl/>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恐嚇取財</w:t>
            </w:r>
          </w:p>
        </w:tc>
        <w:tc>
          <w:tcPr>
            <w:tcW w:w="816" w:type="dxa"/>
            <w:tcBorders>
              <w:top w:val="nil"/>
              <w:bottom w:val="nil"/>
              <w:right w:val="nil"/>
            </w:tcBorders>
            <w:noWrap/>
            <w:hideMark/>
          </w:tcPr>
          <w:p w14:paraId="4148440F"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744 </w:t>
            </w:r>
          </w:p>
        </w:tc>
        <w:tc>
          <w:tcPr>
            <w:tcW w:w="816" w:type="dxa"/>
            <w:tcBorders>
              <w:top w:val="nil"/>
              <w:left w:val="nil"/>
              <w:bottom w:val="nil"/>
              <w:right w:val="nil"/>
            </w:tcBorders>
            <w:noWrap/>
            <w:hideMark/>
          </w:tcPr>
          <w:p w14:paraId="0C67B8FC"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432 </w:t>
            </w:r>
          </w:p>
        </w:tc>
        <w:tc>
          <w:tcPr>
            <w:tcW w:w="816" w:type="dxa"/>
            <w:tcBorders>
              <w:top w:val="nil"/>
              <w:left w:val="nil"/>
              <w:bottom w:val="nil"/>
              <w:right w:val="nil"/>
            </w:tcBorders>
            <w:noWrap/>
            <w:hideMark/>
          </w:tcPr>
          <w:p w14:paraId="0230649B"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473 </w:t>
            </w:r>
          </w:p>
        </w:tc>
        <w:tc>
          <w:tcPr>
            <w:tcW w:w="816" w:type="dxa"/>
            <w:tcBorders>
              <w:top w:val="nil"/>
              <w:left w:val="nil"/>
              <w:bottom w:val="nil"/>
              <w:right w:val="nil"/>
            </w:tcBorders>
            <w:noWrap/>
            <w:hideMark/>
          </w:tcPr>
          <w:p w14:paraId="1590459C"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744 </w:t>
            </w:r>
          </w:p>
        </w:tc>
        <w:tc>
          <w:tcPr>
            <w:tcW w:w="816" w:type="dxa"/>
            <w:tcBorders>
              <w:top w:val="nil"/>
              <w:left w:val="nil"/>
              <w:bottom w:val="nil"/>
              <w:right w:val="nil"/>
            </w:tcBorders>
            <w:noWrap/>
            <w:hideMark/>
          </w:tcPr>
          <w:p w14:paraId="5ACB2719"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432 </w:t>
            </w:r>
          </w:p>
        </w:tc>
        <w:tc>
          <w:tcPr>
            <w:tcW w:w="816" w:type="dxa"/>
            <w:tcBorders>
              <w:top w:val="nil"/>
              <w:left w:val="nil"/>
              <w:bottom w:val="nil"/>
              <w:right w:val="nil"/>
            </w:tcBorders>
            <w:noWrap/>
            <w:hideMark/>
          </w:tcPr>
          <w:p w14:paraId="3EA7C81E"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473 </w:t>
            </w:r>
          </w:p>
        </w:tc>
        <w:tc>
          <w:tcPr>
            <w:tcW w:w="816" w:type="dxa"/>
            <w:tcBorders>
              <w:top w:val="nil"/>
              <w:left w:val="nil"/>
              <w:bottom w:val="nil"/>
              <w:right w:val="nil"/>
            </w:tcBorders>
            <w:noWrap/>
            <w:hideMark/>
          </w:tcPr>
          <w:p w14:paraId="45B4FF2A"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341 </w:t>
            </w:r>
          </w:p>
        </w:tc>
        <w:tc>
          <w:tcPr>
            <w:tcW w:w="816" w:type="dxa"/>
            <w:tcBorders>
              <w:top w:val="nil"/>
              <w:left w:val="nil"/>
              <w:bottom w:val="nil"/>
              <w:right w:val="nil"/>
            </w:tcBorders>
            <w:noWrap/>
            <w:hideMark/>
          </w:tcPr>
          <w:p w14:paraId="4BADC70C"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418 </w:t>
            </w:r>
          </w:p>
        </w:tc>
        <w:tc>
          <w:tcPr>
            <w:tcW w:w="716" w:type="dxa"/>
            <w:tcBorders>
              <w:top w:val="nil"/>
              <w:left w:val="nil"/>
              <w:bottom w:val="nil"/>
              <w:right w:val="nil"/>
            </w:tcBorders>
            <w:noWrap/>
            <w:hideMark/>
          </w:tcPr>
          <w:p w14:paraId="64B9FA90"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392 </w:t>
            </w:r>
          </w:p>
        </w:tc>
        <w:tc>
          <w:tcPr>
            <w:tcW w:w="816" w:type="dxa"/>
            <w:tcBorders>
              <w:top w:val="nil"/>
              <w:left w:val="nil"/>
              <w:bottom w:val="nil"/>
              <w:right w:val="nil"/>
            </w:tcBorders>
            <w:noWrap/>
            <w:hideMark/>
          </w:tcPr>
          <w:p w14:paraId="4DCE5308"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465 </w:t>
            </w:r>
          </w:p>
        </w:tc>
        <w:tc>
          <w:tcPr>
            <w:tcW w:w="716" w:type="dxa"/>
            <w:tcBorders>
              <w:top w:val="nil"/>
              <w:left w:val="nil"/>
              <w:bottom w:val="nil"/>
              <w:right w:val="nil"/>
            </w:tcBorders>
            <w:noWrap/>
            <w:hideMark/>
          </w:tcPr>
          <w:p w14:paraId="7F54493F"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11 </w:t>
            </w:r>
          </w:p>
        </w:tc>
        <w:tc>
          <w:tcPr>
            <w:tcW w:w="716" w:type="dxa"/>
            <w:tcBorders>
              <w:top w:val="nil"/>
              <w:left w:val="nil"/>
              <w:bottom w:val="nil"/>
              <w:right w:val="nil"/>
            </w:tcBorders>
            <w:noWrap/>
            <w:hideMark/>
          </w:tcPr>
          <w:p w14:paraId="5F8AF2F1"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14 </w:t>
            </w:r>
          </w:p>
        </w:tc>
        <w:tc>
          <w:tcPr>
            <w:tcW w:w="716" w:type="dxa"/>
            <w:tcBorders>
              <w:top w:val="nil"/>
              <w:left w:val="nil"/>
              <w:bottom w:val="nil"/>
              <w:right w:val="nil"/>
            </w:tcBorders>
            <w:noWrap/>
            <w:hideMark/>
          </w:tcPr>
          <w:p w14:paraId="7096E788"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8 </w:t>
            </w:r>
          </w:p>
        </w:tc>
        <w:tc>
          <w:tcPr>
            <w:tcW w:w="716" w:type="dxa"/>
            <w:tcBorders>
              <w:top w:val="nil"/>
              <w:left w:val="nil"/>
              <w:bottom w:val="nil"/>
              <w:right w:val="nil"/>
            </w:tcBorders>
            <w:noWrap/>
            <w:hideMark/>
          </w:tcPr>
          <w:p w14:paraId="683D4065"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46.57 </w:t>
            </w:r>
          </w:p>
        </w:tc>
        <w:tc>
          <w:tcPr>
            <w:tcW w:w="716" w:type="dxa"/>
            <w:tcBorders>
              <w:top w:val="nil"/>
              <w:left w:val="nil"/>
              <w:bottom w:val="nil"/>
              <w:right w:val="nil"/>
            </w:tcBorders>
            <w:noWrap/>
            <w:hideMark/>
          </w:tcPr>
          <w:p w14:paraId="10DC436D"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47.73 </w:t>
            </w:r>
          </w:p>
        </w:tc>
        <w:tc>
          <w:tcPr>
            <w:tcW w:w="416" w:type="dxa"/>
            <w:tcBorders>
              <w:top w:val="nil"/>
              <w:left w:val="nil"/>
              <w:bottom w:val="nil"/>
              <w:right w:val="nil"/>
            </w:tcBorders>
            <w:noWrap/>
            <w:vAlign w:val="center"/>
            <w:hideMark/>
          </w:tcPr>
          <w:p w14:paraId="6D13732D"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416" w:type="dxa"/>
            <w:tcBorders>
              <w:top w:val="nil"/>
              <w:left w:val="nil"/>
              <w:bottom w:val="nil"/>
              <w:right w:val="nil"/>
            </w:tcBorders>
            <w:noWrap/>
            <w:vAlign w:val="center"/>
            <w:hideMark/>
          </w:tcPr>
          <w:p w14:paraId="1E368999"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416" w:type="dxa"/>
            <w:tcBorders>
              <w:top w:val="nil"/>
              <w:left w:val="nil"/>
              <w:bottom w:val="nil"/>
              <w:right w:val="nil"/>
            </w:tcBorders>
            <w:noWrap/>
            <w:vAlign w:val="center"/>
            <w:hideMark/>
          </w:tcPr>
          <w:p w14:paraId="2D497CFD"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816" w:type="dxa"/>
            <w:tcBorders>
              <w:top w:val="nil"/>
              <w:left w:val="nil"/>
              <w:bottom w:val="nil"/>
              <w:right w:val="nil"/>
            </w:tcBorders>
            <w:noWrap/>
            <w:vAlign w:val="center"/>
            <w:hideMark/>
          </w:tcPr>
          <w:p w14:paraId="774CB78B"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r>
      <w:tr w:rsidR="00B5027B" w:rsidRPr="00AC1EC1" w14:paraId="55C14B23" w14:textId="77777777" w:rsidTr="00256B66">
        <w:trPr>
          <w:trHeight w:val="345"/>
        </w:trPr>
        <w:tc>
          <w:tcPr>
            <w:tcW w:w="783" w:type="dxa"/>
            <w:vMerge/>
            <w:tcBorders>
              <w:left w:val="nil"/>
            </w:tcBorders>
            <w:vAlign w:val="center"/>
            <w:hideMark/>
          </w:tcPr>
          <w:p w14:paraId="53ECD003" w14:textId="77777777" w:rsidR="00B5027B" w:rsidRPr="00AC1EC1" w:rsidRDefault="00B5027B" w:rsidP="00AC1EC1">
            <w:pPr>
              <w:widowControl/>
              <w:jc w:val="center"/>
              <w:rPr>
                <w:rFonts w:ascii="標楷體" w:eastAsia="標楷體" w:hAnsi="標楷體" w:cs="新細明體"/>
                <w:kern w:val="0"/>
                <w:sz w:val="20"/>
                <w:szCs w:val="20"/>
              </w:rPr>
            </w:pPr>
          </w:p>
        </w:tc>
        <w:tc>
          <w:tcPr>
            <w:tcW w:w="1676" w:type="dxa"/>
            <w:noWrap/>
            <w:hideMark/>
          </w:tcPr>
          <w:p w14:paraId="3EF4F8BA" w14:textId="77777777" w:rsidR="00B5027B" w:rsidRPr="000C6795" w:rsidRDefault="00B5027B" w:rsidP="000C6795">
            <w:pPr>
              <w:widowControl/>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違反森林法</w:t>
            </w:r>
          </w:p>
        </w:tc>
        <w:tc>
          <w:tcPr>
            <w:tcW w:w="816" w:type="dxa"/>
            <w:tcBorders>
              <w:top w:val="nil"/>
              <w:bottom w:val="nil"/>
              <w:right w:val="nil"/>
            </w:tcBorders>
            <w:noWrap/>
            <w:hideMark/>
          </w:tcPr>
          <w:p w14:paraId="56F6D827"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337 </w:t>
            </w:r>
          </w:p>
        </w:tc>
        <w:tc>
          <w:tcPr>
            <w:tcW w:w="816" w:type="dxa"/>
            <w:tcBorders>
              <w:top w:val="nil"/>
              <w:left w:val="nil"/>
              <w:bottom w:val="nil"/>
              <w:right w:val="nil"/>
            </w:tcBorders>
            <w:noWrap/>
            <w:hideMark/>
          </w:tcPr>
          <w:p w14:paraId="56CF2F2D"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308 </w:t>
            </w:r>
          </w:p>
        </w:tc>
        <w:tc>
          <w:tcPr>
            <w:tcW w:w="816" w:type="dxa"/>
            <w:tcBorders>
              <w:top w:val="nil"/>
              <w:left w:val="nil"/>
              <w:bottom w:val="nil"/>
              <w:right w:val="nil"/>
            </w:tcBorders>
            <w:noWrap/>
            <w:hideMark/>
          </w:tcPr>
          <w:p w14:paraId="6551B779"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82 </w:t>
            </w:r>
          </w:p>
        </w:tc>
        <w:tc>
          <w:tcPr>
            <w:tcW w:w="816" w:type="dxa"/>
            <w:tcBorders>
              <w:top w:val="nil"/>
              <w:left w:val="nil"/>
              <w:bottom w:val="nil"/>
              <w:right w:val="nil"/>
            </w:tcBorders>
            <w:noWrap/>
            <w:hideMark/>
          </w:tcPr>
          <w:p w14:paraId="0AF88CE7"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337 </w:t>
            </w:r>
          </w:p>
        </w:tc>
        <w:tc>
          <w:tcPr>
            <w:tcW w:w="816" w:type="dxa"/>
            <w:tcBorders>
              <w:top w:val="nil"/>
              <w:left w:val="nil"/>
              <w:bottom w:val="nil"/>
              <w:right w:val="nil"/>
            </w:tcBorders>
            <w:noWrap/>
            <w:hideMark/>
          </w:tcPr>
          <w:p w14:paraId="7C423BA0"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308 </w:t>
            </w:r>
          </w:p>
        </w:tc>
        <w:tc>
          <w:tcPr>
            <w:tcW w:w="816" w:type="dxa"/>
            <w:tcBorders>
              <w:top w:val="nil"/>
              <w:left w:val="nil"/>
              <w:bottom w:val="nil"/>
              <w:right w:val="nil"/>
            </w:tcBorders>
            <w:noWrap/>
            <w:hideMark/>
          </w:tcPr>
          <w:p w14:paraId="13F674CB"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82 </w:t>
            </w:r>
          </w:p>
        </w:tc>
        <w:tc>
          <w:tcPr>
            <w:tcW w:w="816" w:type="dxa"/>
            <w:tcBorders>
              <w:top w:val="nil"/>
              <w:left w:val="nil"/>
              <w:bottom w:val="nil"/>
              <w:right w:val="nil"/>
            </w:tcBorders>
            <w:noWrap/>
            <w:hideMark/>
          </w:tcPr>
          <w:p w14:paraId="70EB5966"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261 </w:t>
            </w:r>
          </w:p>
        </w:tc>
        <w:tc>
          <w:tcPr>
            <w:tcW w:w="816" w:type="dxa"/>
            <w:tcBorders>
              <w:top w:val="nil"/>
              <w:left w:val="nil"/>
              <w:bottom w:val="nil"/>
              <w:right w:val="nil"/>
            </w:tcBorders>
            <w:noWrap/>
            <w:hideMark/>
          </w:tcPr>
          <w:p w14:paraId="0FD18D1A"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303 </w:t>
            </w:r>
          </w:p>
        </w:tc>
        <w:tc>
          <w:tcPr>
            <w:tcW w:w="716" w:type="dxa"/>
            <w:tcBorders>
              <w:top w:val="nil"/>
              <w:left w:val="nil"/>
              <w:bottom w:val="nil"/>
              <w:right w:val="nil"/>
            </w:tcBorders>
            <w:noWrap/>
            <w:hideMark/>
          </w:tcPr>
          <w:p w14:paraId="751ED969"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72 </w:t>
            </w:r>
          </w:p>
        </w:tc>
        <w:tc>
          <w:tcPr>
            <w:tcW w:w="816" w:type="dxa"/>
            <w:tcBorders>
              <w:top w:val="nil"/>
              <w:left w:val="nil"/>
              <w:bottom w:val="nil"/>
              <w:right w:val="nil"/>
            </w:tcBorders>
            <w:noWrap/>
            <w:hideMark/>
          </w:tcPr>
          <w:p w14:paraId="3B878F79"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79 </w:t>
            </w:r>
          </w:p>
        </w:tc>
        <w:tc>
          <w:tcPr>
            <w:tcW w:w="716" w:type="dxa"/>
            <w:tcBorders>
              <w:top w:val="nil"/>
              <w:left w:val="nil"/>
              <w:bottom w:val="nil"/>
              <w:right w:val="nil"/>
            </w:tcBorders>
            <w:noWrap/>
            <w:hideMark/>
          </w:tcPr>
          <w:p w14:paraId="5A97F863"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4 </w:t>
            </w:r>
          </w:p>
        </w:tc>
        <w:tc>
          <w:tcPr>
            <w:tcW w:w="716" w:type="dxa"/>
            <w:tcBorders>
              <w:top w:val="nil"/>
              <w:left w:val="nil"/>
              <w:bottom w:val="nil"/>
              <w:right w:val="nil"/>
            </w:tcBorders>
            <w:noWrap/>
            <w:hideMark/>
          </w:tcPr>
          <w:p w14:paraId="1320C93B"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5 </w:t>
            </w:r>
          </w:p>
        </w:tc>
        <w:tc>
          <w:tcPr>
            <w:tcW w:w="716" w:type="dxa"/>
            <w:tcBorders>
              <w:top w:val="nil"/>
              <w:left w:val="nil"/>
              <w:bottom w:val="nil"/>
              <w:right w:val="nil"/>
            </w:tcBorders>
            <w:noWrap/>
            <w:hideMark/>
          </w:tcPr>
          <w:p w14:paraId="6BD4990C"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3 </w:t>
            </w:r>
          </w:p>
        </w:tc>
        <w:tc>
          <w:tcPr>
            <w:tcW w:w="716" w:type="dxa"/>
            <w:tcBorders>
              <w:top w:val="nil"/>
              <w:left w:val="nil"/>
              <w:bottom w:val="nil"/>
              <w:right w:val="nil"/>
            </w:tcBorders>
            <w:noWrap/>
            <w:hideMark/>
          </w:tcPr>
          <w:p w14:paraId="56005F8A"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78.04 </w:t>
            </w:r>
          </w:p>
        </w:tc>
        <w:tc>
          <w:tcPr>
            <w:tcW w:w="716" w:type="dxa"/>
            <w:tcBorders>
              <w:top w:val="nil"/>
              <w:left w:val="nil"/>
              <w:bottom w:val="nil"/>
              <w:right w:val="nil"/>
            </w:tcBorders>
            <w:noWrap/>
            <w:hideMark/>
          </w:tcPr>
          <w:p w14:paraId="675E0679"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78.97 </w:t>
            </w:r>
          </w:p>
        </w:tc>
        <w:tc>
          <w:tcPr>
            <w:tcW w:w="416" w:type="dxa"/>
            <w:tcBorders>
              <w:top w:val="nil"/>
              <w:left w:val="nil"/>
              <w:bottom w:val="nil"/>
              <w:right w:val="nil"/>
            </w:tcBorders>
            <w:noWrap/>
            <w:vAlign w:val="center"/>
            <w:hideMark/>
          </w:tcPr>
          <w:p w14:paraId="1D2B4BE4"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416" w:type="dxa"/>
            <w:tcBorders>
              <w:top w:val="nil"/>
              <w:left w:val="nil"/>
              <w:bottom w:val="nil"/>
              <w:right w:val="nil"/>
            </w:tcBorders>
            <w:noWrap/>
            <w:vAlign w:val="center"/>
            <w:hideMark/>
          </w:tcPr>
          <w:p w14:paraId="210B2DF1"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416" w:type="dxa"/>
            <w:tcBorders>
              <w:top w:val="nil"/>
              <w:left w:val="nil"/>
              <w:bottom w:val="nil"/>
              <w:right w:val="nil"/>
            </w:tcBorders>
            <w:noWrap/>
            <w:vAlign w:val="center"/>
            <w:hideMark/>
          </w:tcPr>
          <w:p w14:paraId="44EE2E4C"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816" w:type="dxa"/>
            <w:tcBorders>
              <w:top w:val="nil"/>
              <w:left w:val="nil"/>
              <w:bottom w:val="nil"/>
              <w:right w:val="nil"/>
            </w:tcBorders>
            <w:noWrap/>
            <w:vAlign w:val="center"/>
            <w:hideMark/>
          </w:tcPr>
          <w:p w14:paraId="0072F8D9"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r>
      <w:tr w:rsidR="00B5027B" w:rsidRPr="00AC1EC1" w14:paraId="3FB78EC6" w14:textId="77777777" w:rsidTr="00256B66">
        <w:trPr>
          <w:trHeight w:val="345"/>
        </w:trPr>
        <w:tc>
          <w:tcPr>
            <w:tcW w:w="783" w:type="dxa"/>
            <w:vMerge/>
            <w:tcBorders>
              <w:left w:val="nil"/>
            </w:tcBorders>
            <w:vAlign w:val="center"/>
            <w:hideMark/>
          </w:tcPr>
          <w:p w14:paraId="736C614B" w14:textId="77777777" w:rsidR="00B5027B" w:rsidRPr="00AC1EC1" w:rsidRDefault="00B5027B" w:rsidP="00AC1EC1">
            <w:pPr>
              <w:widowControl/>
              <w:jc w:val="center"/>
              <w:rPr>
                <w:rFonts w:ascii="標楷體" w:eastAsia="標楷體" w:hAnsi="標楷體" w:cs="新細明體"/>
                <w:kern w:val="0"/>
                <w:sz w:val="20"/>
                <w:szCs w:val="20"/>
              </w:rPr>
            </w:pPr>
          </w:p>
        </w:tc>
        <w:tc>
          <w:tcPr>
            <w:tcW w:w="1676" w:type="dxa"/>
            <w:noWrap/>
            <w:hideMark/>
          </w:tcPr>
          <w:p w14:paraId="1FDD6EE9" w14:textId="77777777" w:rsidR="00B5027B" w:rsidRPr="000C6795" w:rsidRDefault="00B5027B" w:rsidP="000C6795">
            <w:pPr>
              <w:widowControl/>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強盜</w:t>
            </w:r>
          </w:p>
        </w:tc>
        <w:tc>
          <w:tcPr>
            <w:tcW w:w="816" w:type="dxa"/>
            <w:tcBorders>
              <w:top w:val="nil"/>
              <w:bottom w:val="nil"/>
              <w:right w:val="nil"/>
            </w:tcBorders>
            <w:noWrap/>
            <w:hideMark/>
          </w:tcPr>
          <w:p w14:paraId="0CF4B372"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214 </w:t>
            </w:r>
          </w:p>
        </w:tc>
        <w:tc>
          <w:tcPr>
            <w:tcW w:w="816" w:type="dxa"/>
            <w:tcBorders>
              <w:top w:val="nil"/>
              <w:left w:val="nil"/>
              <w:bottom w:val="nil"/>
              <w:right w:val="nil"/>
            </w:tcBorders>
            <w:noWrap/>
            <w:hideMark/>
          </w:tcPr>
          <w:p w14:paraId="2294C4E1"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144 </w:t>
            </w:r>
          </w:p>
        </w:tc>
        <w:tc>
          <w:tcPr>
            <w:tcW w:w="816" w:type="dxa"/>
            <w:tcBorders>
              <w:top w:val="nil"/>
              <w:left w:val="nil"/>
              <w:bottom w:val="nil"/>
              <w:right w:val="nil"/>
            </w:tcBorders>
            <w:noWrap/>
            <w:hideMark/>
          </w:tcPr>
          <w:p w14:paraId="4051A283"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144 </w:t>
            </w:r>
          </w:p>
        </w:tc>
        <w:tc>
          <w:tcPr>
            <w:tcW w:w="816" w:type="dxa"/>
            <w:tcBorders>
              <w:top w:val="nil"/>
              <w:left w:val="nil"/>
              <w:bottom w:val="nil"/>
              <w:right w:val="nil"/>
            </w:tcBorders>
            <w:noWrap/>
            <w:hideMark/>
          </w:tcPr>
          <w:p w14:paraId="16D44CF7"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214 </w:t>
            </w:r>
          </w:p>
        </w:tc>
        <w:tc>
          <w:tcPr>
            <w:tcW w:w="816" w:type="dxa"/>
            <w:tcBorders>
              <w:top w:val="nil"/>
              <w:left w:val="nil"/>
              <w:bottom w:val="nil"/>
              <w:right w:val="nil"/>
            </w:tcBorders>
            <w:noWrap/>
            <w:hideMark/>
          </w:tcPr>
          <w:p w14:paraId="69995D3F"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144 </w:t>
            </w:r>
          </w:p>
        </w:tc>
        <w:tc>
          <w:tcPr>
            <w:tcW w:w="816" w:type="dxa"/>
            <w:tcBorders>
              <w:top w:val="nil"/>
              <w:left w:val="nil"/>
              <w:bottom w:val="nil"/>
              <w:right w:val="nil"/>
            </w:tcBorders>
            <w:noWrap/>
            <w:hideMark/>
          </w:tcPr>
          <w:p w14:paraId="3B9B1899"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144 </w:t>
            </w:r>
          </w:p>
        </w:tc>
        <w:tc>
          <w:tcPr>
            <w:tcW w:w="816" w:type="dxa"/>
            <w:tcBorders>
              <w:top w:val="nil"/>
              <w:left w:val="nil"/>
              <w:bottom w:val="nil"/>
              <w:right w:val="nil"/>
            </w:tcBorders>
            <w:noWrap/>
            <w:hideMark/>
          </w:tcPr>
          <w:p w14:paraId="480B6FD6"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108 </w:t>
            </w:r>
          </w:p>
        </w:tc>
        <w:tc>
          <w:tcPr>
            <w:tcW w:w="816" w:type="dxa"/>
            <w:tcBorders>
              <w:top w:val="nil"/>
              <w:left w:val="nil"/>
              <w:bottom w:val="nil"/>
              <w:right w:val="nil"/>
            </w:tcBorders>
            <w:noWrap/>
            <w:hideMark/>
          </w:tcPr>
          <w:p w14:paraId="79CE3ECE"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144 </w:t>
            </w:r>
          </w:p>
        </w:tc>
        <w:tc>
          <w:tcPr>
            <w:tcW w:w="716" w:type="dxa"/>
            <w:tcBorders>
              <w:top w:val="nil"/>
              <w:left w:val="nil"/>
              <w:bottom w:val="nil"/>
              <w:right w:val="nil"/>
            </w:tcBorders>
            <w:noWrap/>
            <w:hideMark/>
          </w:tcPr>
          <w:p w14:paraId="784C4B69"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106 </w:t>
            </w:r>
          </w:p>
        </w:tc>
        <w:tc>
          <w:tcPr>
            <w:tcW w:w="816" w:type="dxa"/>
            <w:tcBorders>
              <w:top w:val="nil"/>
              <w:left w:val="nil"/>
              <w:bottom w:val="nil"/>
              <w:right w:val="nil"/>
            </w:tcBorders>
            <w:noWrap/>
            <w:hideMark/>
          </w:tcPr>
          <w:p w14:paraId="21F5EE9C"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144 </w:t>
            </w:r>
          </w:p>
        </w:tc>
        <w:tc>
          <w:tcPr>
            <w:tcW w:w="716" w:type="dxa"/>
            <w:tcBorders>
              <w:top w:val="nil"/>
              <w:left w:val="nil"/>
              <w:bottom w:val="nil"/>
              <w:right w:val="nil"/>
            </w:tcBorders>
            <w:noWrap/>
            <w:hideMark/>
          </w:tcPr>
          <w:p w14:paraId="72CFAD10"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　</w:t>
            </w:r>
          </w:p>
        </w:tc>
        <w:tc>
          <w:tcPr>
            <w:tcW w:w="716" w:type="dxa"/>
            <w:tcBorders>
              <w:top w:val="nil"/>
              <w:left w:val="nil"/>
              <w:bottom w:val="nil"/>
              <w:right w:val="nil"/>
            </w:tcBorders>
            <w:noWrap/>
            <w:hideMark/>
          </w:tcPr>
          <w:p w14:paraId="242F2936"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　</w:t>
            </w:r>
          </w:p>
        </w:tc>
        <w:tc>
          <w:tcPr>
            <w:tcW w:w="716" w:type="dxa"/>
            <w:tcBorders>
              <w:top w:val="nil"/>
              <w:left w:val="nil"/>
              <w:bottom w:val="nil"/>
              <w:right w:val="nil"/>
            </w:tcBorders>
            <w:noWrap/>
            <w:hideMark/>
          </w:tcPr>
          <w:p w14:paraId="404CD3C2"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　</w:t>
            </w:r>
          </w:p>
        </w:tc>
        <w:tc>
          <w:tcPr>
            <w:tcW w:w="716" w:type="dxa"/>
            <w:tcBorders>
              <w:top w:val="nil"/>
              <w:left w:val="nil"/>
              <w:bottom w:val="nil"/>
              <w:right w:val="nil"/>
            </w:tcBorders>
            <w:noWrap/>
            <w:hideMark/>
          </w:tcPr>
          <w:p w14:paraId="5E649CD4"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50.47 </w:t>
            </w:r>
          </w:p>
        </w:tc>
        <w:tc>
          <w:tcPr>
            <w:tcW w:w="716" w:type="dxa"/>
            <w:tcBorders>
              <w:top w:val="nil"/>
              <w:left w:val="nil"/>
              <w:bottom w:val="nil"/>
              <w:right w:val="nil"/>
            </w:tcBorders>
            <w:noWrap/>
            <w:hideMark/>
          </w:tcPr>
          <w:p w14:paraId="54E16BAC"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50.00 </w:t>
            </w:r>
          </w:p>
        </w:tc>
        <w:tc>
          <w:tcPr>
            <w:tcW w:w="416" w:type="dxa"/>
            <w:tcBorders>
              <w:top w:val="nil"/>
              <w:left w:val="nil"/>
              <w:bottom w:val="nil"/>
              <w:right w:val="nil"/>
            </w:tcBorders>
            <w:noWrap/>
            <w:vAlign w:val="center"/>
            <w:hideMark/>
          </w:tcPr>
          <w:p w14:paraId="66EC8C95"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416" w:type="dxa"/>
            <w:tcBorders>
              <w:top w:val="nil"/>
              <w:left w:val="nil"/>
              <w:bottom w:val="nil"/>
              <w:right w:val="nil"/>
            </w:tcBorders>
            <w:noWrap/>
            <w:vAlign w:val="center"/>
            <w:hideMark/>
          </w:tcPr>
          <w:p w14:paraId="1BDA2DF0"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416" w:type="dxa"/>
            <w:tcBorders>
              <w:top w:val="nil"/>
              <w:left w:val="nil"/>
              <w:bottom w:val="nil"/>
              <w:right w:val="nil"/>
            </w:tcBorders>
            <w:noWrap/>
            <w:vAlign w:val="center"/>
            <w:hideMark/>
          </w:tcPr>
          <w:p w14:paraId="1C2102B1"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816" w:type="dxa"/>
            <w:tcBorders>
              <w:top w:val="nil"/>
              <w:left w:val="nil"/>
              <w:bottom w:val="nil"/>
              <w:right w:val="nil"/>
            </w:tcBorders>
            <w:noWrap/>
            <w:vAlign w:val="center"/>
            <w:hideMark/>
          </w:tcPr>
          <w:p w14:paraId="3971041D"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r>
      <w:tr w:rsidR="00B5027B" w:rsidRPr="00AC1EC1" w14:paraId="0EAF02D7" w14:textId="77777777" w:rsidTr="00256B66">
        <w:trPr>
          <w:trHeight w:val="345"/>
        </w:trPr>
        <w:tc>
          <w:tcPr>
            <w:tcW w:w="783" w:type="dxa"/>
            <w:vMerge/>
            <w:tcBorders>
              <w:left w:val="nil"/>
            </w:tcBorders>
            <w:vAlign w:val="center"/>
            <w:hideMark/>
          </w:tcPr>
          <w:p w14:paraId="7FED0B48" w14:textId="77777777" w:rsidR="00B5027B" w:rsidRPr="00AC1EC1" w:rsidRDefault="00B5027B" w:rsidP="00AC1EC1">
            <w:pPr>
              <w:widowControl/>
              <w:jc w:val="center"/>
              <w:rPr>
                <w:rFonts w:ascii="標楷體" w:eastAsia="標楷體" w:hAnsi="標楷體" w:cs="新細明體"/>
                <w:kern w:val="0"/>
                <w:sz w:val="20"/>
                <w:szCs w:val="20"/>
              </w:rPr>
            </w:pPr>
          </w:p>
        </w:tc>
        <w:tc>
          <w:tcPr>
            <w:tcW w:w="1676" w:type="dxa"/>
            <w:noWrap/>
            <w:hideMark/>
          </w:tcPr>
          <w:p w14:paraId="43D6C2B1" w14:textId="77777777" w:rsidR="00B5027B" w:rsidRPr="000C6795" w:rsidRDefault="00B5027B" w:rsidP="000C6795">
            <w:pPr>
              <w:widowControl/>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選舉罷免法</w:t>
            </w:r>
          </w:p>
        </w:tc>
        <w:tc>
          <w:tcPr>
            <w:tcW w:w="816" w:type="dxa"/>
            <w:tcBorders>
              <w:top w:val="nil"/>
              <w:bottom w:val="nil"/>
              <w:right w:val="nil"/>
            </w:tcBorders>
            <w:noWrap/>
            <w:hideMark/>
          </w:tcPr>
          <w:p w14:paraId="20F7CBC1"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213 </w:t>
            </w:r>
          </w:p>
        </w:tc>
        <w:tc>
          <w:tcPr>
            <w:tcW w:w="816" w:type="dxa"/>
            <w:tcBorders>
              <w:top w:val="nil"/>
              <w:left w:val="nil"/>
              <w:bottom w:val="nil"/>
              <w:right w:val="nil"/>
            </w:tcBorders>
            <w:noWrap/>
            <w:hideMark/>
          </w:tcPr>
          <w:p w14:paraId="5D508194"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273 </w:t>
            </w:r>
          </w:p>
        </w:tc>
        <w:tc>
          <w:tcPr>
            <w:tcW w:w="816" w:type="dxa"/>
            <w:tcBorders>
              <w:top w:val="nil"/>
              <w:left w:val="nil"/>
              <w:bottom w:val="nil"/>
              <w:right w:val="nil"/>
            </w:tcBorders>
            <w:noWrap/>
            <w:hideMark/>
          </w:tcPr>
          <w:p w14:paraId="7487FC21"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12 </w:t>
            </w:r>
          </w:p>
        </w:tc>
        <w:tc>
          <w:tcPr>
            <w:tcW w:w="816" w:type="dxa"/>
            <w:tcBorders>
              <w:top w:val="nil"/>
              <w:left w:val="nil"/>
              <w:bottom w:val="nil"/>
              <w:right w:val="nil"/>
            </w:tcBorders>
            <w:noWrap/>
            <w:hideMark/>
          </w:tcPr>
          <w:p w14:paraId="1FE07760"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213 </w:t>
            </w:r>
          </w:p>
        </w:tc>
        <w:tc>
          <w:tcPr>
            <w:tcW w:w="816" w:type="dxa"/>
            <w:tcBorders>
              <w:top w:val="nil"/>
              <w:left w:val="nil"/>
              <w:bottom w:val="nil"/>
              <w:right w:val="nil"/>
            </w:tcBorders>
            <w:noWrap/>
            <w:hideMark/>
          </w:tcPr>
          <w:p w14:paraId="01505B3F"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273 </w:t>
            </w:r>
          </w:p>
        </w:tc>
        <w:tc>
          <w:tcPr>
            <w:tcW w:w="816" w:type="dxa"/>
            <w:tcBorders>
              <w:top w:val="nil"/>
              <w:left w:val="nil"/>
              <w:bottom w:val="nil"/>
              <w:right w:val="nil"/>
            </w:tcBorders>
            <w:noWrap/>
            <w:hideMark/>
          </w:tcPr>
          <w:p w14:paraId="02C92A4D"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12 </w:t>
            </w:r>
          </w:p>
        </w:tc>
        <w:tc>
          <w:tcPr>
            <w:tcW w:w="816" w:type="dxa"/>
            <w:tcBorders>
              <w:top w:val="nil"/>
              <w:left w:val="nil"/>
              <w:bottom w:val="nil"/>
              <w:right w:val="nil"/>
            </w:tcBorders>
            <w:noWrap/>
            <w:hideMark/>
          </w:tcPr>
          <w:p w14:paraId="7A68781A"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203 </w:t>
            </w:r>
          </w:p>
        </w:tc>
        <w:tc>
          <w:tcPr>
            <w:tcW w:w="816" w:type="dxa"/>
            <w:tcBorders>
              <w:top w:val="nil"/>
              <w:left w:val="nil"/>
              <w:bottom w:val="nil"/>
              <w:right w:val="nil"/>
            </w:tcBorders>
            <w:noWrap/>
            <w:hideMark/>
          </w:tcPr>
          <w:p w14:paraId="14D488A0"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263 </w:t>
            </w:r>
          </w:p>
        </w:tc>
        <w:tc>
          <w:tcPr>
            <w:tcW w:w="716" w:type="dxa"/>
            <w:tcBorders>
              <w:top w:val="nil"/>
              <w:left w:val="nil"/>
              <w:bottom w:val="nil"/>
              <w:right w:val="nil"/>
            </w:tcBorders>
            <w:noWrap/>
            <w:hideMark/>
          </w:tcPr>
          <w:p w14:paraId="388A2124"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7 </w:t>
            </w:r>
          </w:p>
        </w:tc>
        <w:tc>
          <w:tcPr>
            <w:tcW w:w="816" w:type="dxa"/>
            <w:tcBorders>
              <w:top w:val="nil"/>
              <w:left w:val="nil"/>
              <w:bottom w:val="nil"/>
              <w:right w:val="nil"/>
            </w:tcBorders>
            <w:noWrap/>
            <w:hideMark/>
          </w:tcPr>
          <w:p w14:paraId="262632B4"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9 </w:t>
            </w:r>
          </w:p>
        </w:tc>
        <w:tc>
          <w:tcPr>
            <w:tcW w:w="716" w:type="dxa"/>
            <w:tcBorders>
              <w:top w:val="nil"/>
              <w:left w:val="nil"/>
              <w:bottom w:val="nil"/>
              <w:right w:val="nil"/>
            </w:tcBorders>
            <w:noWrap/>
            <w:hideMark/>
          </w:tcPr>
          <w:p w14:paraId="2273E7F4"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3 </w:t>
            </w:r>
          </w:p>
        </w:tc>
        <w:tc>
          <w:tcPr>
            <w:tcW w:w="716" w:type="dxa"/>
            <w:tcBorders>
              <w:top w:val="nil"/>
              <w:left w:val="nil"/>
              <w:bottom w:val="nil"/>
              <w:right w:val="nil"/>
            </w:tcBorders>
            <w:noWrap/>
            <w:hideMark/>
          </w:tcPr>
          <w:p w14:paraId="539636D5"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10 </w:t>
            </w:r>
          </w:p>
        </w:tc>
        <w:tc>
          <w:tcPr>
            <w:tcW w:w="716" w:type="dxa"/>
            <w:tcBorders>
              <w:top w:val="nil"/>
              <w:left w:val="nil"/>
              <w:bottom w:val="nil"/>
              <w:right w:val="nil"/>
            </w:tcBorders>
            <w:noWrap/>
            <w:hideMark/>
          </w:tcPr>
          <w:p w14:paraId="44C27640"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3 </w:t>
            </w:r>
          </w:p>
        </w:tc>
        <w:tc>
          <w:tcPr>
            <w:tcW w:w="716" w:type="dxa"/>
            <w:tcBorders>
              <w:top w:val="nil"/>
              <w:left w:val="nil"/>
              <w:bottom w:val="nil"/>
              <w:right w:val="nil"/>
            </w:tcBorders>
            <w:noWrap/>
            <w:hideMark/>
          </w:tcPr>
          <w:p w14:paraId="733F4C2A"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96.01 </w:t>
            </w:r>
          </w:p>
        </w:tc>
        <w:tc>
          <w:tcPr>
            <w:tcW w:w="716" w:type="dxa"/>
            <w:tcBorders>
              <w:top w:val="nil"/>
              <w:left w:val="nil"/>
              <w:bottom w:val="nil"/>
              <w:right w:val="nil"/>
            </w:tcBorders>
            <w:noWrap/>
            <w:hideMark/>
          </w:tcPr>
          <w:p w14:paraId="5E59DC12"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95.79 </w:t>
            </w:r>
          </w:p>
        </w:tc>
        <w:tc>
          <w:tcPr>
            <w:tcW w:w="416" w:type="dxa"/>
            <w:tcBorders>
              <w:top w:val="nil"/>
              <w:left w:val="nil"/>
              <w:bottom w:val="nil"/>
              <w:right w:val="nil"/>
            </w:tcBorders>
            <w:noWrap/>
            <w:vAlign w:val="center"/>
            <w:hideMark/>
          </w:tcPr>
          <w:p w14:paraId="385C7F46"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416" w:type="dxa"/>
            <w:tcBorders>
              <w:top w:val="nil"/>
              <w:left w:val="nil"/>
              <w:bottom w:val="nil"/>
              <w:right w:val="nil"/>
            </w:tcBorders>
            <w:noWrap/>
            <w:vAlign w:val="center"/>
            <w:hideMark/>
          </w:tcPr>
          <w:p w14:paraId="4F8B6703"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416" w:type="dxa"/>
            <w:tcBorders>
              <w:top w:val="nil"/>
              <w:left w:val="nil"/>
              <w:bottom w:val="nil"/>
              <w:right w:val="nil"/>
            </w:tcBorders>
            <w:noWrap/>
            <w:vAlign w:val="center"/>
            <w:hideMark/>
          </w:tcPr>
          <w:p w14:paraId="31FBBBFA"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816" w:type="dxa"/>
            <w:tcBorders>
              <w:top w:val="nil"/>
              <w:left w:val="nil"/>
              <w:bottom w:val="nil"/>
              <w:right w:val="nil"/>
            </w:tcBorders>
            <w:noWrap/>
            <w:vAlign w:val="center"/>
            <w:hideMark/>
          </w:tcPr>
          <w:p w14:paraId="21673027"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r>
      <w:tr w:rsidR="00B5027B" w:rsidRPr="00AC1EC1" w14:paraId="601D50A2" w14:textId="77777777" w:rsidTr="00256B66">
        <w:trPr>
          <w:trHeight w:val="345"/>
        </w:trPr>
        <w:tc>
          <w:tcPr>
            <w:tcW w:w="783" w:type="dxa"/>
            <w:vMerge/>
            <w:tcBorders>
              <w:left w:val="nil"/>
            </w:tcBorders>
            <w:vAlign w:val="center"/>
            <w:hideMark/>
          </w:tcPr>
          <w:p w14:paraId="6B0CAE32" w14:textId="77777777" w:rsidR="00B5027B" w:rsidRPr="00AC1EC1" w:rsidRDefault="00B5027B" w:rsidP="00AC1EC1">
            <w:pPr>
              <w:widowControl/>
              <w:jc w:val="center"/>
              <w:rPr>
                <w:rFonts w:ascii="標楷體" w:eastAsia="標楷體" w:hAnsi="標楷體" w:cs="新細明體"/>
                <w:kern w:val="0"/>
                <w:sz w:val="20"/>
                <w:szCs w:val="20"/>
              </w:rPr>
            </w:pPr>
          </w:p>
        </w:tc>
        <w:tc>
          <w:tcPr>
            <w:tcW w:w="1676" w:type="dxa"/>
            <w:noWrap/>
            <w:hideMark/>
          </w:tcPr>
          <w:p w14:paraId="6083A7ED" w14:textId="3981D144" w:rsidR="00B5027B" w:rsidRPr="000C6795" w:rsidRDefault="00B5027B" w:rsidP="000C6795">
            <w:pPr>
              <w:widowControl/>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懲治走私條例</w:t>
            </w:r>
          </w:p>
        </w:tc>
        <w:tc>
          <w:tcPr>
            <w:tcW w:w="816" w:type="dxa"/>
            <w:tcBorders>
              <w:top w:val="nil"/>
              <w:right w:val="nil"/>
            </w:tcBorders>
            <w:noWrap/>
            <w:hideMark/>
          </w:tcPr>
          <w:p w14:paraId="35CE215D"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151 </w:t>
            </w:r>
          </w:p>
        </w:tc>
        <w:tc>
          <w:tcPr>
            <w:tcW w:w="816" w:type="dxa"/>
            <w:tcBorders>
              <w:top w:val="nil"/>
              <w:left w:val="nil"/>
              <w:right w:val="nil"/>
            </w:tcBorders>
            <w:noWrap/>
            <w:hideMark/>
          </w:tcPr>
          <w:p w14:paraId="3FE2C6B3"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157 </w:t>
            </w:r>
          </w:p>
        </w:tc>
        <w:tc>
          <w:tcPr>
            <w:tcW w:w="816" w:type="dxa"/>
            <w:tcBorders>
              <w:top w:val="nil"/>
              <w:left w:val="nil"/>
              <w:right w:val="nil"/>
            </w:tcBorders>
            <w:noWrap/>
            <w:hideMark/>
          </w:tcPr>
          <w:p w14:paraId="79ED99AA"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39 </w:t>
            </w:r>
          </w:p>
        </w:tc>
        <w:tc>
          <w:tcPr>
            <w:tcW w:w="816" w:type="dxa"/>
            <w:tcBorders>
              <w:top w:val="nil"/>
              <w:left w:val="nil"/>
              <w:right w:val="nil"/>
            </w:tcBorders>
            <w:noWrap/>
            <w:hideMark/>
          </w:tcPr>
          <w:p w14:paraId="2B2D0A64"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151 </w:t>
            </w:r>
          </w:p>
        </w:tc>
        <w:tc>
          <w:tcPr>
            <w:tcW w:w="816" w:type="dxa"/>
            <w:tcBorders>
              <w:top w:val="nil"/>
              <w:left w:val="nil"/>
              <w:right w:val="nil"/>
            </w:tcBorders>
            <w:noWrap/>
            <w:hideMark/>
          </w:tcPr>
          <w:p w14:paraId="79F46D13"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157 </w:t>
            </w:r>
          </w:p>
        </w:tc>
        <w:tc>
          <w:tcPr>
            <w:tcW w:w="816" w:type="dxa"/>
            <w:tcBorders>
              <w:top w:val="nil"/>
              <w:left w:val="nil"/>
              <w:right w:val="nil"/>
            </w:tcBorders>
            <w:noWrap/>
            <w:hideMark/>
          </w:tcPr>
          <w:p w14:paraId="31096E6F"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39 </w:t>
            </w:r>
          </w:p>
        </w:tc>
        <w:tc>
          <w:tcPr>
            <w:tcW w:w="816" w:type="dxa"/>
            <w:tcBorders>
              <w:top w:val="nil"/>
              <w:left w:val="nil"/>
              <w:right w:val="nil"/>
            </w:tcBorders>
            <w:noWrap/>
            <w:hideMark/>
          </w:tcPr>
          <w:p w14:paraId="51DE6DF7"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123 </w:t>
            </w:r>
          </w:p>
        </w:tc>
        <w:tc>
          <w:tcPr>
            <w:tcW w:w="816" w:type="dxa"/>
            <w:tcBorders>
              <w:top w:val="nil"/>
              <w:left w:val="nil"/>
              <w:right w:val="nil"/>
            </w:tcBorders>
            <w:noWrap/>
            <w:hideMark/>
          </w:tcPr>
          <w:p w14:paraId="5D2D8E2C"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152 </w:t>
            </w:r>
          </w:p>
        </w:tc>
        <w:tc>
          <w:tcPr>
            <w:tcW w:w="716" w:type="dxa"/>
            <w:tcBorders>
              <w:top w:val="nil"/>
              <w:left w:val="nil"/>
              <w:right w:val="nil"/>
            </w:tcBorders>
            <w:noWrap/>
            <w:hideMark/>
          </w:tcPr>
          <w:p w14:paraId="37B407F9"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26 </w:t>
            </w:r>
          </w:p>
        </w:tc>
        <w:tc>
          <w:tcPr>
            <w:tcW w:w="816" w:type="dxa"/>
            <w:tcBorders>
              <w:top w:val="nil"/>
              <w:left w:val="nil"/>
              <w:right w:val="nil"/>
            </w:tcBorders>
            <w:noWrap/>
            <w:hideMark/>
          </w:tcPr>
          <w:p w14:paraId="10A2BB12"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34 </w:t>
            </w:r>
          </w:p>
        </w:tc>
        <w:tc>
          <w:tcPr>
            <w:tcW w:w="716" w:type="dxa"/>
            <w:tcBorders>
              <w:top w:val="nil"/>
              <w:left w:val="nil"/>
              <w:right w:val="nil"/>
            </w:tcBorders>
            <w:noWrap/>
            <w:hideMark/>
          </w:tcPr>
          <w:p w14:paraId="4DEF4C53"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2 </w:t>
            </w:r>
          </w:p>
        </w:tc>
        <w:tc>
          <w:tcPr>
            <w:tcW w:w="716" w:type="dxa"/>
            <w:tcBorders>
              <w:top w:val="nil"/>
              <w:left w:val="nil"/>
              <w:right w:val="nil"/>
            </w:tcBorders>
            <w:noWrap/>
            <w:hideMark/>
          </w:tcPr>
          <w:p w14:paraId="704FDB20"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5 </w:t>
            </w:r>
          </w:p>
        </w:tc>
        <w:tc>
          <w:tcPr>
            <w:tcW w:w="716" w:type="dxa"/>
            <w:tcBorders>
              <w:top w:val="nil"/>
              <w:left w:val="nil"/>
              <w:right w:val="nil"/>
            </w:tcBorders>
            <w:noWrap/>
            <w:hideMark/>
          </w:tcPr>
          <w:p w14:paraId="429645B3"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5 </w:t>
            </w:r>
          </w:p>
        </w:tc>
        <w:tc>
          <w:tcPr>
            <w:tcW w:w="716" w:type="dxa"/>
            <w:tcBorders>
              <w:top w:val="nil"/>
              <w:left w:val="nil"/>
              <w:right w:val="nil"/>
            </w:tcBorders>
            <w:noWrap/>
            <w:hideMark/>
          </w:tcPr>
          <w:p w14:paraId="19FCAD3C"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82.12 </w:t>
            </w:r>
          </w:p>
        </w:tc>
        <w:tc>
          <w:tcPr>
            <w:tcW w:w="716" w:type="dxa"/>
            <w:tcBorders>
              <w:top w:val="nil"/>
              <w:left w:val="nil"/>
              <w:right w:val="nil"/>
            </w:tcBorders>
            <w:noWrap/>
            <w:hideMark/>
          </w:tcPr>
          <w:p w14:paraId="0D8E9C09" w14:textId="77777777" w:rsidR="00B5027B" w:rsidRPr="000C6795" w:rsidRDefault="00B5027B" w:rsidP="000C6795">
            <w:pPr>
              <w:widowControl/>
              <w:jc w:val="right"/>
              <w:rPr>
                <w:rFonts w:ascii="標楷體" w:eastAsia="標楷體" w:hAnsi="標楷體" w:cs="新細明體"/>
                <w:kern w:val="0"/>
                <w:sz w:val="20"/>
                <w:szCs w:val="20"/>
              </w:rPr>
            </w:pPr>
            <w:r w:rsidRPr="000C6795">
              <w:rPr>
                <w:rFonts w:ascii="標楷體" w:eastAsia="標楷體" w:hAnsi="標楷體" w:cs="新細明體" w:hint="eastAsia"/>
                <w:kern w:val="0"/>
                <w:sz w:val="20"/>
                <w:szCs w:val="20"/>
              </w:rPr>
              <w:t xml:space="preserve">80.10 </w:t>
            </w:r>
          </w:p>
        </w:tc>
        <w:tc>
          <w:tcPr>
            <w:tcW w:w="416" w:type="dxa"/>
            <w:tcBorders>
              <w:top w:val="nil"/>
              <w:left w:val="nil"/>
              <w:right w:val="nil"/>
            </w:tcBorders>
            <w:noWrap/>
            <w:vAlign w:val="center"/>
            <w:hideMark/>
          </w:tcPr>
          <w:p w14:paraId="3304B274"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416" w:type="dxa"/>
            <w:tcBorders>
              <w:top w:val="nil"/>
              <w:left w:val="nil"/>
              <w:right w:val="nil"/>
            </w:tcBorders>
            <w:noWrap/>
            <w:vAlign w:val="center"/>
            <w:hideMark/>
          </w:tcPr>
          <w:p w14:paraId="563ED3EC"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416" w:type="dxa"/>
            <w:tcBorders>
              <w:top w:val="nil"/>
              <w:left w:val="nil"/>
              <w:right w:val="nil"/>
            </w:tcBorders>
            <w:noWrap/>
            <w:vAlign w:val="center"/>
            <w:hideMark/>
          </w:tcPr>
          <w:p w14:paraId="4354DF06"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816" w:type="dxa"/>
            <w:tcBorders>
              <w:top w:val="nil"/>
              <w:left w:val="nil"/>
              <w:right w:val="nil"/>
            </w:tcBorders>
            <w:noWrap/>
            <w:vAlign w:val="center"/>
            <w:hideMark/>
          </w:tcPr>
          <w:p w14:paraId="29FCBE4D" w14:textId="77777777" w:rsidR="00B5027B" w:rsidRPr="00AC1EC1"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r>
    </w:tbl>
    <w:p w14:paraId="5FAB4DB0" w14:textId="3AE550DF" w:rsidR="00B517BC" w:rsidRPr="008D7CA0" w:rsidRDefault="00BE2F33" w:rsidP="002D43D9">
      <w:pPr>
        <w:widowControl/>
        <w:spacing w:line="480" w:lineRule="exact"/>
        <w:rPr>
          <w:rFonts w:ascii="標楷體" w:eastAsia="標楷體" w:hAnsi="標楷體"/>
          <w:szCs w:val="24"/>
        </w:rPr>
        <w:sectPr w:rsidR="00B517BC" w:rsidRPr="008D7CA0" w:rsidSect="005C3C24">
          <w:footerReference w:type="even" r:id="rId23"/>
          <w:footerReference w:type="default" r:id="rId24"/>
          <w:pgSz w:w="16838" w:h="11906" w:orient="landscape"/>
          <w:pgMar w:top="1418" w:right="1276" w:bottom="1418" w:left="1276" w:header="851" w:footer="992" w:gutter="0"/>
          <w:cols w:space="425"/>
          <w:docGrid w:type="linesAndChars" w:linePitch="360"/>
        </w:sectPr>
      </w:pPr>
      <w:r w:rsidRPr="00AC1EC1">
        <w:rPr>
          <w:rFonts w:ascii="標楷體" w:eastAsia="標楷體" w:hAnsi="標楷體" w:cs="新細明體" w:hint="eastAsia"/>
          <w:kern w:val="0"/>
          <w:sz w:val="20"/>
          <w:szCs w:val="20"/>
        </w:rPr>
        <w:t>資料來源：司法院</w:t>
      </w:r>
    </w:p>
    <w:tbl>
      <w:tblPr>
        <w:tblW w:w="5000" w:type="pct"/>
        <w:tblCellMar>
          <w:left w:w="28" w:type="dxa"/>
          <w:right w:w="28" w:type="dxa"/>
        </w:tblCellMar>
        <w:tblLook w:val="0000" w:firstRow="0" w:lastRow="0" w:firstColumn="0" w:lastColumn="0" w:noHBand="0" w:noVBand="0"/>
      </w:tblPr>
      <w:tblGrid>
        <w:gridCol w:w="891"/>
        <w:gridCol w:w="1352"/>
        <w:gridCol w:w="682"/>
        <w:gridCol w:w="683"/>
        <w:gridCol w:w="577"/>
        <w:gridCol w:w="577"/>
        <w:gridCol w:w="577"/>
        <w:gridCol w:w="367"/>
        <w:gridCol w:w="367"/>
        <w:gridCol w:w="367"/>
        <w:gridCol w:w="336"/>
        <w:gridCol w:w="683"/>
        <w:gridCol w:w="683"/>
        <w:gridCol w:w="577"/>
        <w:gridCol w:w="577"/>
        <w:gridCol w:w="577"/>
        <w:gridCol w:w="367"/>
        <w:gridCol w:w="367"/>
        <w:gridCol w:w="367"/>
        <w:gridCol w:w="338"/>
        <w:gridCol w:w="479"/>
        <w:gridCol w:w="479"/>
        <w:gridCol w:w="295"/>
        <w:gridCol w:w="295"/>
        <w:gridCol w:w="295"/>
        <w:gridCol w:w="298"/>
        <w:gridCol w:w="298"/>
        <w:gridCol w:w="298"/>
        <w:gridCol w:w="293"/>
      </w:tblGrid>
      <w:tr w:rsidR="00EC441D" w:rsidRPr="002E556A" w14:paraId="53B18888" w14:textId="77777777" w:rsidTr="00447C66">
        <w:trPr>
          <w:trHeight w:val="274"/>
        </w:trPr>
        <w:tc>
          <w:tcPr>
            <w:tcW w:w="5000" w:type="pct"/>
            <w:gridSpan w:val="29"/>
            <w:tcBorders>
              <w:top w:val="nil"/>
              <w:left w:val="nil"/>
              <w:bottom w:val="nil"/>
              <w:right w:val="nil"/>
            </w:tcBorders>
            <w:shd w:val="clear" w:color="auto" w:fill="auto"/>
            <w:noWrap/>
            <w:vAlign w:val="center"/>
          </w:tcPr>
          <w:p w14:paraId="49D035EC" w14:textId="6836A2F1" w:rsidR="00EC441D" w:rsidRPr="000102E5" w:rsidRDefault="000102E5" w:rsidP="002E556A">
            <w:pPr>
              <w:pStyle w:val="ac"/>
              <w:spacing w:beforeLines="40" w:before="144" w:line="480" w:lineRule="exact"/>
              <w:jc w:val="center"/>
              <w:rPr>
                <w:rFonts w:ascii="標楷體" w:eastAsia="標楷體" w:hAnsi="標楷體"/>
                <w:b/>
                <w:szCs w:val="24"/>
              </w:rPr>
            </w:pPr>
            <w:bookmarkStart w:id="260" w:name="_Toc440620454"/>
            <w:r w:rsidRPr="002E556A">
              <w:rPr>
                <w:rFonts w:ascii="標楷體" w:eastAsia="標楷體" w:hAnsi="標楷體" w:hint="eastAsia"/>
                <w:b/>
                <w:sz w:val="24"/>
                <w:szCs w:val="24"/>
              </w:rPr>
              <w:t>表</w:t>
            </w:r>
            <w:r w:rsidR="00530C28" w:rsidRPr="002E556A">
              <w:rPr>
                <w:rFonts w:ascii="標楷體" w:eastAsia="標楷體" w:hAnsi="標楷體"/>
                <w:b/>
                <w:sz w:val="24"/>
                <w:szCs w:val="24"/>
              </w:rPr>
              <w:fldChar w:fldCharType="begin"/>
            </w:r>
            <w:r w:rsidR="00530C28" w:rsidRPr="002E556A">
              <w:rPr>
                <w:rFonts w:ascii="標楷體" w:eastAsia="標楷體" w:hAnsi="標楷體"/>
                <w:b/>
                <w:sz w:val="24"/>
                <w:szCs w:val="24"/>
              </w:rPr>
              <w:instrText xml:space="preserve"> </w:instrText>
            </w:r>
            <w:r w:rsidR="00530C28" w:rsidRPr="002E556A">
              <w:rPr>
                <w:rFonts w:ascii="標楷體" w:eastAsia="標楷體" w:hAnsi="標楷體" w:hint="eastAsia"/>
                <w:b/>
                <w:sz w:val="24"/>
                <w:szCs w:val="24"/>
              </w:rPr>
              <w:instrText>SEQ Figure \* ARABIC</w:instrText>
            </w:r>
            <w:r w:rsidR="00530C28" w:rsidRPr="002E556A">
              <w:rPr>
                <w:rFonts w:ascii="標楷體" w:eastAsia="標楷體" w:hAnsi="標楷體"/>
                <w:b/>
                <w:sz w:val="24"/>
                <w:szCs w:val="24"/>
              </w:rPr>
              <w:instrText xml:space="preserve"> </w:instrText>
            </w:r>
            <w:r w:rsidR="00530C28" w:rsidRPr="002E556A">
              <w:rPr>
                <w:rFonts w:ascii="標楷體" w:eastAsia="標楷體" w:hAnsi="標楷體"/>
                <w:b/>
                <w:sz w:val="24"/>
                <w:szCs w:val="24"/>
              </w:rPr>
              <w:fldChar w:fldCharType="separate"/>
            </w:r>
            <w:r w:rsidR="0035511C">
              <w:rPr>
                <w:rFonts w:ascii="標楷體" w:eastAsia="標楷體" w:hAnsi="標楷體"/>
                <w:b/>
                <w:noProof/>
                <w:sz w:val="24"/>
                <w:szCs w:val="24"/>
              </w:rPr>
              <w:t>38</w:t>
            </w:r>
            <w:r w:rsidR="00530C28" w:rsidRPr="002E556A">
              <w:rPr>
                <w:rFonts w:ascii="標楷體" w:eastAsia="標楷體" w:hAnsi="標楷體"/>
                <w:b/>
                <w:sz w:val="24"/>
                <w:szCs w:val="24"/>
              </w:rPr>
              <w:fldChar w:fldCharType="end"/>
            </w:r>
            <w:r w:rsidR="00956406" w:rsidRPr="002E556A">
              <w:rPr>
                <w:rFonts w:ascii="標楷體" w:eastAsia="標楷體" w:hAnsi="標楷體" w:hint="eastAsia"/>
                <w:b/>
                <w:sz w:val="24"/>
                <w:szCs w:val="24"/>
              </w:rPr>
              <w:t xml:space="preserve">　</w:t>
            </w:r>
            <w:r w:rsidR="000077B3" w:rsidRPr="002E556A">
              <w:rPr>
                <w:rFonts w:ascii="標楷體" w:eastAsia="標楷體" w:hAnsi="標楷體" w:hint="eastAsia"/>
                <w:b/>
                <w:sz w:val="24"/>
                <w:szCs w:val="24"/>
              </w:rPr>
              <w:t>高等法院及地方法院通訊監察終結案件通訊監察期間</w:t>
            </w:r>
            <w:bookmarkEnd w:id="260"/>
          </w:p>
        </w:tc>
      </w:tr>
      <w:tr w:rsidR="00EC441D" w:rsidRPr="00AC1EC1" w14:paraId="2773DA01" w14:textId="77777777" w:rsidTr="00447C66">
        <w:trPr>
          <w:trHeight w:val="274"/>
        </w:trPr>
        <w:tc>
          <w:tcPr>
            <w:tcW w:w="5000" w:type="pct"/>
            <w:gridSpan w:val="29"/>
            <w:tcBorders>
              <w:top w:val="nil"/>
              <w:left w:val="nil"/>
              <w:bottom w:val="nil"/>
              <w:right w:val="nil"/>
            </w:tcBorders>
            <w:shd w:val="clear" w:color="auto" w:fill="auto"/>
            <w:noWrap/>
            <w:vAlign w:val="center"/>
          </w:tcPr>
          <w:p w14:paraId="5CCFB587" w14:textId="77777777" w:rsidR="00EC441D" w:rsidRPr="008D7CA0" w:rsidRDefault="00B63B5C" w:rsidP="002E556A">
            <w:pPr>
              <w:widowControl/>
              <w:ind w:right="200"/>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單位：件；</w:t>
            </w:r>
            <w:r w:rsidR="00EC441D" w:rsidRPr="008D7CA0">
              <w:rPr>
                <w:rFonts w:ascii="標楷體" w:eastAsia="標楷體" w:hAnsi="標楷體" w:cs="新細明體" w:hint="eastAsia"/>
                <w:kern w:val="0"/>
                <w:sz w:val="20"/>
                <w:szCs w:val="20"/>
              </w:rPr>
              <w:t>線數</w:t>
            </w:r>
          </w:p>
        </w:tc>
      </w:tr>
      <w:tr w:rsidR="00EC441D" w:rsidRPr="00AC1EC1" w14:paraId="4BC9D3D0" w14:textId="77777777" w:rsidTr="00B5027B">
        <w:trPr>
          <w:trHeight w:val="281"/>
        </w:trPr>
        <w:tc>
          <w:tcPr>
            <w:tcW w:w="311" w:type="pct"/>
            <w:vMerge w:val="restart"/>
            <w:tcBorders>
              <w:top w:val="single" w:sz="4" w:space="0" w:color="auto"/>
              <w:left w:val="nil"/>
              <w:bottom w:val="single" w:sz="4" w:space="0" w:color="auto"/>
              <w:right w:val="single" w:sz="4" w:space="0" w:color="auto"/>
            </w:tcBorders>
            <w:shd w:val="clear" w:color="auto" w:fill="auto"/>
            <w:noWrap/>
            <w:vAlign w:val="center"/>
          </w:tcPr>
          <w:p w14:paraId="227F29AA" w14:textId="2B9934A2" w:rsidR="00EC441D" w:rsidRPr="008D7CA0" w:rsidRDefault="00EC441D" w:rsidP="00AC1EC1">
            <w:pPr>
              <w:widowControl/>
              <w:jc w:val="center"/>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法院別</w:t>
            </w:r>
          </w:p>
        </w:tc>
        <w:tc>
          <w:tcPr>
            <w:tcW w:w="471" w:type="pct"/>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tcPr>
          <w:p w14:paraId="036E154F" w14:textId="77777777" w:rsidR="00EC441D" w:rsidRPr="008D7CA0" w:rsidRDefault="00A16A22" w:rsidP="00AC1EC1">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年別</w:t>
            </w:r>
            <w:r w:rsidR="00456534">
              <w:rPr>
                <w:rFonts w:ascii="標楷體" w:eastAsia="標楷體" w:hAnsi="標楷體" w:cs="新細明體" w:hint="eastAsia"/>
                <w:kern w:val="0"/>
                <w:sz w:val="20"/>
                <w:szCs w:val="20"/>
              </w:rPr>
              <w:t xml:space="preserve">   項目</w:t>
            </w:r>
          </w:p>
        </w:tc>
        <w:tc>
          <w:tcPr>
            <w:tcW w:w="1580" w:type="pct"/>
            <w:gridSpan w:val="9"/>
            <w:tcBorders>
              <w:top w:val="single" w:sz="4" w:space="0" w:color="auto"/>
              <w:left w:val="nil"/>
              <w:bottom w:val="single" w:sz="4" w:space="0" w:color="auto"/>
              <w:right w:val="single" w:sz="4" w:space="0" w:color="auto"/>
            </w:tcBorders>
            <w:shd w:val="clear" w:color="auto" w:fill="auto"/>
          </w:tcPr>
          <w:p w14:paraId="3134342B" w14:textId="77777777" w:rsidR="00EC441D" w:rsidRPr="008D7CA0" w:rsidRDefault="00EC441D" w:rsidP="00AC1EC1">
            <w:pPr>
              <w:widowControl/>
              <w:jc w:val="center"/>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通訊監察案件</w:t>
            </w:r>
          </w:p>
        </w:tc>
        <w:tc>
          <w:tcPr>
            <w:tcW w:w="1581" w:type="pct"/>
            <w:gridSpan w:val="9"/>
            <w:tcBorders>
              <w:top w:val="single" w:sz="4" w:space="0" w:color="auto"/>
              <w:left w:val="nil"/>
              <w:bottom w:val="single" w:sz="4" w:space="0" w:color="auto"/>
              <w:right w:val="single" w:sz="4" w:space="0" w:color="auto"/>
            </w:tcBorders>
            <w:shd w:val="clear" w:color="auto" w:fill="auto"/>
          </w:tcPr>
          <w:p w14:paraId="3AC21F80" w14:textId="77777777" w:rsidR="00EC441D" w:rsidRPr="008D7CA0" w:rsidRDefault="00EC441D" w:rsidP="00AC1EC1">
            <w:pPr>
              <w:widowControl/>
              <w:jc w:val="center"/>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檢察官聲請監察案件</w:t>
            </w:r>
          </w:p>
        </w:tc>
        <w:tc>
          <w:tcPr>
            <w:tcW w:w="1056" w:type="pct"/>
            <w:gridSpan w:val="9"/>
            <w:tcBorders>
              <w:top w:val="single" w:sz="4" w:space="0" w:color="auto"/>
              <w:left w:val="nil"/>
              <w:bottom w:val="single" w:sz="4" w:space="0" w:color="auto"/>
            </w:tcBorders>
            <w:shd w:val="clear" w:color="auto" w:fill="auto"/>
          </w:tcPr>
          <w:p w14:paraId="443F4F16" w14:textId="77777777" w:rsidR="00EC441D" w:rsidRPr="008D7CA0" w:rsidRDefault="00EC441D" w:rsidP="00AC1EC1">
            <w:pPr>
              <w:widowControl/>
              <w:jc w:val="center"/>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法官依職權監察案件</w:t>
            </w:r>
          </w:p>
        </w:tc>
      </w:tr>
      <w:tr w:rsidR="00EC441D" w:rsidRPr="00AC1EC1" w14:paraId="6CDB96D9" w14:textId="77777777" w:rsidTr="00B5027B">
        <w:trPr>
          <w:trHeight w:val="231"/>
        </w:trPr>
        <w:tc>
          <w:tcPr>
            <w:tcW w:w="311" w:type="pct"/>
            <w:vMerge/>
            <w:tcBorders>
              <w:top w:val="single" w:sz="4" w:space="0" w:color="auto"/>
              <w:left w:val="nil"/>
              <w:bottom w:val="single" w:sz="4" w:space="0" w:color="auto"/>
              <w:right w:val="single" w:sz="4" w:space="0" w:color="auto"/>
            </w:tcBorders>
            <w:vAlign w:val="center"/>
          </w:tcPr>
          <w:p w14:paraId="18CF9DB8" w14:textId="77777777" w:rsidR="00EC441D" w:rsidRPr="008D7CA0" w:rsidRDefault="00EC441D" w:rsidP="00AC1EC1">
            <w:pPr>
              <w:widowControl/>
              <w:jc w:val="center"/>
              <w:rPr>
                <w:rFonts w:ascii="標楷體" w:eastAsia="標楷體" w:hAnsi="標楷體" w:cs="新細明體"/>
                <w:kern w:val="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tcPr>
          <w:p w14:paraId="6FE2566F" w14:textId="77777777" w:rsidR="00EC441D" w:rsidRPr="008D7CA0" w:rsidRDefault="00EC441D" w:rsidP="00AC1EC1">
            <w:pPr>
              <w:widowControl/>
              <w:jc w:val="center"/>
              <w:rPr>
                <w:rFonts w:ascii="標楷體" w:eastAsia="標楷體" w:hAnsi="標楷體" w:cs="新細明體"/>
                <w:kern w:val="0"/>
                <w:sz w:val="20"/>
                <w:szCs w:val="20"/>
              </w:rPr>
            </w:pPr>
          </w:p>
        </w:tc>
        <w:tc>
          <w:tcPr>
            <w:tcW w:w="238" w:type="pct"/>
            <w:vMerge w:val="restart"/>
            <w:tcBorders>
              <w:top w:val="nil"/>
              <w:left w:val="single" w:sz="4" w:space="0" w:color="auto"/>
              <w:bottom w:val="single" w:sz="4" w:space="0" w:color="auto"/>
              <w:right w:val="single" w:sz="4" w:space="0" w:color="auto"/>
            </w:tcBorders>
            <w:shd w:val="clear" w:color="auto" w:fill="auto"/>
          </w:tcPr>
          <w:p w14:paraId="591AE22C" w14:textId="77777777" w:rsidR="00EC441D" w:rsidRPr="008D7CA0" w:rsidRDefault="00EC441D" w:rsidP="00AC1EC1">
            <w:pPr>
              <w:widowControl/>
              <w:jc w:val="center"/>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案件數</w:t>
            </w:r>
          </w:p>
        </w:tc>
        <w:tc>
          <w:tcPr>
            <w:tcW w:w="238" w:type="pct"/>
            <w:vMerge w:val="restart"/>
            <w:tcBorders>
              <w:top w:val="nil"/>
              <w:left w:val="single" w:sz="4" w:space="0" w:color="auto"/>
              <w:bottom w:val="single" w:sz="4" w:space="0" w:color="auto"/>
              <w:right w:val="single" w:sz="4" w:space="0" w:color="auto"/>
            </w:tcBorders>
            <w:shd w:val="clear" w:color="auto" w:fill="auto"/>
          </w:tcPr>
          <w:p w14:paraId="7763A9F1" w14:textId="77777777" w:rsidR="00EC441D" w:rsidRPr="008D7CA0" w:rsidRDefault="00EC441D" w:rsidP="00AC1EC1">
            <w:pPr>
              <w:widowControl/>
              <w:jc w:val="center"/>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線路數</w:t>
            </w:r>
          </w:p>
        </w:tc>
        <w:tc>
          <w:tcPr>
            <w:tcW w:w="1104" w:type="pct"/>
            <w:gridSpan w:val="7"/>
            <w:tcBorders>
              <w:top w:val="single" w:sz="4" w:space="0" w:color="auto"/>
              <w:left w:val="nil"/>
              <w:bottom w:val="single" w:sz="4" w:space="0" w:color="auto"/>
              <w:right w:val="single" w:sz="4" w:space="0" w:color="auto"/>
            </w:tcBorders>
            <w:shd w:val="clear" w:color="auto" w:fill="auto"/>
          </w:tcPr>
          <w:p w14:paraId="457B7B56" w14:textId="77777777" w:rsidR="00EC441D" w:rsidRPr="008D7CA0" w:rsidRDefault="00EC441D" w:rsidP="00AC1EC1">
            <w:pPr>
              <w:widowControl/>
              <w:jc w:val="center"/>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監察期間</w:t>
            </w:r>
          </w:p>
        </w:tc>
        <w:tc>
          <w:tcPr>
            <w:tcW w:w="238" w:type="pct"/>
            <w:vMerge w:val="restart"/>
            <w:tcBorders>
              <w:top w:val="nil"/>
              <w:left w:val="single" w:sz="4" w:space="0" w:color="auto"/>
              <w:bottom w:val="single" w:sz="4" w:space="0" w:color="auto"/>
              <w:right w:val="single" w:sz="4" w:space="0" w:color="auto"/>
            </w:tcBorders>
            <w:shd w:val="clear" w:color="auto" w:fill="auto"/>
            <w:textDirection w:val="tbRlV"/>
            <w:vAlign w:val="center"/>
          </w:tcPr>
          <w:p w14:paraId="2D376497" w14:textId="77777777" w:rsidR="00EC441D" w:rsidRPr="008D7CA0" w:rsidRDefault="00EC441D" w:rsidP="00AC1EC1">
            <w:pPr>
              <w:widowControl/>
              <w:jc w:val="center"/>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案件數</w:t>
            </w:r>
          </w:p>
        </w:tc>
        <w:tc>
          <w:tcPr>
            <w:tcW w:w="238" w:type="pct"/>
            <w:vMerge w:val="restart"/>
            <w:tcBorders>
              <w:top w:val="nil"/>
              <w:left w:val="single" w:sz="4" w:space="0" w:color="auto"/>
              <w:bottom w:val="single" w:sz="4" w:space="0" w:color="auto"/>
              <w:right w:val="single" w:sz="4" w:space="0" w:color="auto"/>
            </w:tcBorders>
            <w:shd w:val="clear" w:color="auto" w:fill="auto"/>
            <w:textDirection w:val="tbRlV"/>
            <w:vAlign w:val="center"/>
          </w:tcPr>
          <w:p w14:paraId="411AC03C" w14:textId="77777777" w:rsidR="00EC441D" w:rsidRPr="008D7CA0" w:rsidRDefault="00EC441D" w:rsidP="00AC1EC1">
            <w:pPr>
              <w:widowControl/>
              <w:jc w:val="center"/>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線路數</w:t>
            </w:r>
          </w:p>
        </w:tc>
        <w:tc>
          <w:tcPr>
            <w:tcW w:w="1105" w:type="pct"/>
            <w:gridSpan w:val="7"/>
            <w:tcBorders>
              <w:top w:val="single" w:sz="4" w:space="0" w:color="auto"/>
              <w:left w:val="nil"/>
              <w:bottom w:val="single" w:sz="4" w:space="0" w:color="auto"/>
              <w:right w:val="single" w:sz="4" w:space="0" w:color="auto"/>
            </w:tcBorders>
            <w:shd w:val="clear" w:color="auto" w:fill="auto"/>
            <w:vAlign w:val="center"/>
          </w:tcPr>
          <w:p w14:paraId="3A4D8D4C" w14:textId="77777777" w:rsidR="00EC441D" w:rsidRPr="008D7CA0" w:rsidRDefault="00EC441D" w:rsidP="00AC1EC1">
            <w:pPr>
              <w:widowControl/>
              <w:jc w:val="center"/>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監察期間</w:t>
            </w:r>
          </w:p>
        </w:tc>
        <w:tc>
          <w:tcPr>
            <w:tcW w:w="167" w:type="pct"/>
            <w:vMerge w:val="restart"/>
            <w:tcBorders>
              <w:top w:val="nil"/>
              <w:left w:val="single" w:sz="4" w:space="0" w:color="auto"/>
              <w:bottom w:val="single" w:sz="4" w:space="0" w:color="auto"/>
              <w:right w:val="single" w:sz="4" w:space="0" w:color="auto"/>
            </w:tcBorders>
            <w:shd w:val="clear" w:color="auto" w:fill="auto"/>
            <w:textDirection w:val="tbRlV"/>
            <w:vAlign w:val="center"/>
          </w:tcPr>
          <w:p w14:paraId="4C326BBC" w14:textId="77777777" w:rsidR="00EC441D" w:rsidRPr="008D7CA0" w:rsidRDefault="00EC441D" w:rsidP="00AC1EC1">
            <w:pPr>
              <w:widowControl/>
              <w:jc w:val="center"/>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案件數</w:t>
            </w:r>
          </w:p>
        </w:tc>
        <w:tc>
          <w:tcPr>
            <w:tcW w:w="167" w:type="pct"/>
            <w:vMerge w:val="restart"/>
            <w:tcBorders>
              <w:top w:val="nil"/>
              <w:left w:val="single" w:sz="4" w:space="0" w:color="auto"/>
              <w:bottom w:val="single" w:sz="4" w:space="0" w:color="auto"/>
              <w:right w:val="single" w:sz="4" w:space="0" w:color="auto"/>
            </w:tcBorders>
            <w:shd w:val="clear" w:color="auto" w:fill="auto"/>
            <w:textDirection w:val="tbRlV"/>
            <w:vAlign w:val="center"/>
          </w:tcPr>
          <w:p w14:paraId="455BDDF1" w14:textId="77777777" w:rsidR="00EC441D" w:rsidRPr="008D7CA0" w:rsidRDefault="00EC441D" w:rsidP="00AC1EC1">
            <w:pPr>
              <w:widowControl/>
              <w:jc w:val="center"/>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線路數</w:t>
            </w:r>
          </w:p>
        </w:tc>
        <w:tc>
          <w:tcPr>
            <w:tcW w:w="722" w:type="pct"/>
            <w:gridSpan w:val="7"/>
            <w:tcBorders>
              <w:top w:val="single" w:sz="4" w:space="0" w:color="auto"/>
              <w:left w:val="nil"/>
              <w:bottom w:val="single" w:sz="4" w:space="0" w:color="auto"/>
            </w:tcBorders>
            <w:shd w:val="clear" w:color="auto" w:fill="auto"/>
            <w:vAlign w:val="center"/>
          </w:tcPr>
          <w:p w14:paraId="705E4DCD" w14:textId="77777777" w:rsidR="00EC441D" w:rsidRPr="008D7CA0" w:rsidRDefault="00EC441D" w:rsidP="00AC1EC1">
            <w:pPr>
              <w:widowControl/>
              <w:jc w:val="center"/>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監察期間</w:t>
            </w:r>
          </w:p>
        </w:tc>
      </w:tr>
      <w:tr w:rsidR="00EC441D" w:rsidRPr="00AC1EC1" w14:paraId="220FF4F8" w14:textId="77777777" w:rsidTr="00B5027B">
        <w:trPr>
          <w:trHeight w:val="710"/>
        </w:trPr>
        <w:tc>
          <w:tcPr>
            <w:tcW w:w="311" w:type="pct"/>
            <w:vMerge/>
            <w:tcBorders>
              <w:top w:val="single" w:sz="4" w:space="0" w:color="auto"/>
              <w:left w:val="nil"/>
              <w:bottom w:val="single" w:sz="4" w:space="0" w:color="auto"/>
              <w:right w:val="single" w:sz="4" w:space="0" w:color="auto"/>
            </w:tcBorders>
            <w:vAlign w:val="center"/>
          </w:tcPr>
          <w:p w14:paraId="3F36F9E5" w14:textId="77777777" w:rsidR="00EC441D" w:rsidRPr="008D7CA0" w:rsidRDefault="00EC441D" w:rsidP="00AC1EC1">
            <w:pPr>
              <w:widowControl/>
              <w:jc w:val="center"/>
              <w:rPr>
                <w:rFonts w:ascii="標楷體" w:eastAsia="標楷體" w:hAnsi="標楷體" w:cs="新細明體"/>
                <w:kern w:val="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tcPr>
          <w:p w14:paraId="3B1D91CB" w14:textId="77777777" w:rsidR="00EC441D" w:rsidRPr="008D7CA0" w:rsidRDefault="00EC441D" w:rsidP="00AC1EC1">
            <w:pPr>
              <w:widowControl/>
              <w:jc w:val="center"/>
              <w:rPr>
                <w:rFonts w:ascii="標楷體" w:eastAsia="標楷體" w:hAnsi="標楷體" w:cs="新細明體"/>
                <w:kern w:val="0"/>
                <w:sz w:val="20"/>
                <w:szCs w:val="20"/>
              </w:rPr>
            </w:pPr>
          </w:p>
        </w:tc>
        <w:tc>
          <w:tcPr>
            <w:tcW w:w="238" w:type="pct"/>
            <w:vMerge/>
            <w:tcBorders>
              <w:top w:val="nil"/>
              <w:left w:val="single" w:sz="4" w:space="0" w:color="auto"/>
              <w:bottom w:val="single" w:sz="4" w:space="0" w:color="auto"/>
              <w:right w:val="single" w:sz="4" w:space="0" w:color="auto"/>
            </w:tcBorders>
            <w:vAlign w:val="center"/>
          </w:tcPr>
          <w:p w14:paraId="786EFD26" w14:textId="77777777" w:rsidR="00EC441D" w:rsidRPr="008D7CA0" w:rsidRDefault="00EC441D" w:rsidP="00AC1EC1">
            <w:pPr>
              <w:widowControl/>
              <w:jc w:val="center"/>
              <w:rPr>
                <w:rFonts w:ascii="標楷體" w:eastAsia="標楷體" w:hAnsi="標楷體" w:cs="新細明體"/>
                <w:kern w:val="0"/>
                <w:sz w:val="20"/>
                <w:szCs w:val="20"/>
              </w:rPr>
            </w:pPr>
          </w:p>
        </w:tc>
        <w:tc>
          <w:tcPr>
            <w:tcW w:w="238" w:type="pct"/>
            <w:vMerge/>
            <w:tcBorders>
              <w:top w:val="nil"/>
              <w:left w:val="single" w:sz="4" w:space="0" w:color="auto"/>
              <w:bottom w:val="single" w:sz="4" w:space="0" w:color="auto"/>
              <w:right w:val="single" w:sz="4" w:space="0" w:color="auto"/>
            </w:tcBorders>
            <w:vAlign w:val="center"/>
          </w:tcPr>
          <w:p w14:paraId="54F283EE" w14:textId="77777777" w:rsidR="00EC441D" w:rsidRPr="008D7CA0" w:rsidRDefault="00EC441D" w:rsidP="00AC1EC1">
            <w:pPr>
              <w:widowControl/>
              <w:jc w:val="center"/>
              <w:rPr>
                <w:rFonts w:ascii="標楷體" w:eastAsia="標楷體" w:hAnsi="標楷體" w:cs="新細明體"/>
                <w:kern w:val="0"/>
                <w:sz w:val="20"/>
                <w:szCs w:val="20"/>
              </w:rPr>
            </w:pPr>
          </w:p>
        </w:tc>
        <w:tc>
          <w:tcPr>
            <w:tcW w:w="201" w:type="pct"/>
            <w:tcBorders>
              <w:top w:val="nil"/>
              <w:left w:val="nil"/>
              <w:bottom w:val="single" w:sz="4" w:space="0" w:color="auto"/>
              <w:right w:val="single" w:sz="4" w:space="0" w:color="auto"/>
            </w:tcBorders>
            <w:shd w:val="clear" w:color="auto" w:fill="auto"/>
          </w:tcPr>
          <w:p w14:paraId="76BC154D" w14:textId="77777777" w:rsidR="00EC441D" w:rsidRPr="008D7CA0" w:rsidRDefault="00EC441D" w:rsidP="00AC1EC1">
            <w:pPr>
              <w:widowControl/>
              <w:jc w:val="center"/>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1月以下</w:t>
            </w:r>
          </w:p>
        </w:tc>
        <w:tc>
          <w:tcPr>
            <w:tcW w:w="201" w:type="pct"/>
            <w:tcBorders>
              <w:top w:val="nil"/>
              <w:left w:val="nil"/>
              <w:bottom w:val="single" w:sz="4" w:space="0" w:color="auto"/>
              <w:right w:val="single" w:sz="4" w:space="0" w:color="auto"/>
            </w:tcBorders>
            <w:shd w:val="clear" w:color="auto" w:fill="auto"/>
          </w:tcPr>
          <w:p w14:paraId="288A34FE" w14:textId="77777777" w:rsidR="00EC441D" w:rsidRPr="008D7CA0" w:rsidRDefault="00EC441D" w:rsidP="00AC1EC1">
            <w:pPr>
              <w:widowControl/>
              <w:jc w:val="center"/>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逾1月至3月以下</w:t>
            </w:r>
          </w:p>
        </w:tc>
        <w:tc>
          <w:tcPr>
            <w:tcW w:w="201" w:type="pct"/>
            <w:tcBorders>
              <w:top w:val="nil"/>
              <w:left w:val="nil"/>
              <w:bottom w:val="single" w:sz="4" w:space="0" w:color="auto"/>
              <w:right w:val="single" w:sz="4" w:space="0" w:color="auto"/>
            </w:tcBorders>
            <w:shd w:val="clear" w:color="auto" w:fill="auto"/>
          </w:tcPr>
          <w:p w14:paraId="591FBE3A" w14:textId="77777777" w:rsidR="00EC441D" w:rsidRPr="008D7CA0" w:rsidRDefault="00EC441D" w:rsidP="00AC1EC1">
            <w:pPr>
              <w:widowControl/>
              <w:jc w:val="center"/>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逾3月至6月以下</w:t>
            </w:r>
          </w:p>
        </w:tc>
        <w:tc>
          <w:tcPr>
            <w:tcW w:w="128" w:type="pct"/>
            <w:tcBorders>
              <w:top w:val="nil"/>
              <w:left w:val="nil"/>
              <w:bottom w:val="single" w:sz="4" w:space="0" w:color="auto"/>
              <w:right w:val="single" w:sz="4" w:space="0" w:color="auto"/>
            </w:tcBorders>
            <w:shd w:val="clear" w:color="auto" w:fill="auto"/>
          </w:tcPr>
          <w:p w14:paraId="31D19BA0" w14:textId="77777777" w:rsidR="00EC441D" w:rsidRPr="008D7CA0" w:rsidRDefault="00EC441D" w:rsidP="00AC1EC1">
            <w:pPr>
              <w:widowControl/>
              <w:jc w:val="center"/>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逾6月至9月以下</w:t>
            </w:r>
          </w:p>
        </w:tc>
        <w:tc>
          <w:tcPr>
            <w:tcW w:w="128" w:type="pct"/>
            <w:tcBorders>
              <w:top w:val="nil"/>
              <w:left w:val="nil"/>
              <w:bottom w:val="single" w:sz="4" w:space="0" w:color="auto"/>
              <w:right w:val="single" w:sz="4" w:space="0" w:color="auto"/>
            </w:tcBorders>
            <w:shd w:val="clear" w:color="auto" w:fill="auto"/>
          </w:tcPr>
          <w:p w14:paraId="514C19D2" w14:textId="77777777" w:rsidR="00EC441D" w:rsidRPr="008D7CA0" w:rsidRDefault="00EC441D" w:rsidP="00AC1EC1">
            <w:pPr>
              <w:widowControl/>
              <w:jc w:val="center"/>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逾9月至1年以下</w:t>
            </w:r>
          </w:p>
        </w:tc>
        <w:tc>
          <w:tcPr>
            <w:tcW w:w="128" w:type="pct"/>
            <w:tcBorders>
              <w:top w:val="nil"/>
              <w:left w:val="nil"/>
              <w:bottom w:val="single" w:sz="4" w:space="0" w:color="auto"/>
              <w:right w:val="single" w:sz="4" w:space="0" w:color="auto"/>
            </w:tcBorders>
            <w:shd w:val="clear" w:color="auto" w:fill="auto"/>
          </w:tcPr>
          <w:p w14:paraId="6F877F2D" w14:textId="77777777" w:rsidR="00EC441D" w:rsidRPr="008D7CA0" w:rsidRDefault="00EC441D" w:rsidP="00AC1EC1">
            <w:pPr>
              <w:widowControl/>
              <w:jc w:val="center"/>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逾1年至1年6月以下</w:t>
            </w:r>
          </w:p>
        </w:tc>
        <w:tc>
          <w:tcPr>
            <w:tcW w:w="117" w:type="pct"/>
            <w:tcBorders>
              <w:top w:val="nil"/>
              <w:left w:val="nil"/>
              <w:bottom w:val="single" w:sz="4" w:space="0" w:color="auto"/>
              <w:right w:val="single" w:sz="4" w:space="0" w:color="auto"/>
            </w:tcBorders>
            <w:shd w:val="clear" w:color="auto" w:fill="auto"/>
          </w:tcPr>
          <w:p w14:paraId="3C26E526" w14:textId="77777777" w:rsidR="00EC441D" w:rsidRPr="008D7CA0" w:rsidRDefault="00EC441D" w:rsidP="00AC1EC1">
            <w:pPr>
              <w:widowControl/>
              <w:jc w:val="center"/>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逾1年6月</w:t>
            </w:r>
          </w:p>
        </w:tc>
        <w:tc>
          <w:tcPr>
            <w:tcW w:w="238" w:type="pct"/>
            <w:vMerge/>
            <w:tcBorders>
              <w:top w:val="nil"/>
              <w:left w:val="single" w:sz="4" w:space="0" w:color="auto"/>
              <w:bottom w:val="single" w:sz="4" w:space="0" w:color="auto"/>
              <w:right w:val="single" w:sz="4" w:space="0" w:color="auto"/>
            </w:tcBorders>
            <w:vAlign w:val="center"/>
          </w:tcPr>
          <w:p w14:paraId="3B31A9C3" w14:textId="77777777" w:rsidR="00EC441D" w:rsidRPr="008D7CA0" w:rsidRDefault="00EC441D" w:rsidP="00AC1EC1">
            <w:pPr>
              <w:widowControl/>
              <w:jc w:val="center"/>
              <w:rPr>
                <w:rFonts w:ascii="標楷體" w:eastAsia="標楷體" w:hAnsi="標楷體" w:cs="新細明體"/>
                <w:kern w:val="0"/>
                <w:sz w:val="20"/>
                <w:szCs w:val="20"/>
              </w:rPr>
            </w:pPr>
          </w:p>
        </w:tc>
        <w:tc>
          <w:tcPr>
            <w:tcW w:w="238" w:type="pct"/>
            <w:vMerge/>
            <w:tcBorders>
              <w:top w:val="nil"/>
              <w:left w:val="single" w:sz="4" w:space="0" w:color="auto"/>
              <w:bottom w:val="single" w:sz="4" w:space="0" w:color="auto"/>
              <w:right w:val="single" w:sz="4" w:space="0" w:color="auto"/>
            </w:tcBorders>
            <w:vAlign w:val="center"/>
          </w:tcPr>
          <w:p w14:paraId="7B4A7833" w14:textId="77777777" w:rsidR="00EC441D" w:rsidRPr="008D7CA0" w:rsidRDefault="00EC441D" w:rsidP="00AC1EC1">
            <w:pPr>
              <w:widowControl/>
              <w:jc w:val="center"/>
              <w:rPr>
                <w:rFonts w:ascii="標楷體" w:eastAsia="標楷體" w:hAnsi="標楷體" w:cs="新細明體"/>
                <w:kern w:val="0"/>
                <w:sz w:val="20"/>
                <w:szCs w:val="20"/>
              </w:rPr>
            </w:pPr>
          </w:p>
        </w:tc>
        <w:tc>
          <w:tcPr>
            <w:tcW w:w="201" w:type="pct"/>
            <w:tcBorders>
              <w:top w:val="nil"/>
              <w:left w:val="nil"/>
              <w:bottom w:val="single" w:sz="4" w:space="0" w:color="auto"/>
              <w:right w:val="single" w:sz="4" w:space="0" w:color="auto"/>
            </w:tcBorders>
            <w:shd w:val="clear" w:color="auto" w:fill="auto"/>
          </w:tcPr>
          <w:p w14:paraId="72F23EFA" w14:textId="77777777" w:rsidR="00EC441D" w:rsidRPr="008D7CA0" w:rsidRDefault="00EC441D" w:rsidP="00AC1EC1">
            <w:pPr>
              <w:widowControl/>
              <w:jc w:val="center"/>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1月以下</w:t>
            </w:r>
          </w:p>
        </w:tc>
        <w:tc>
          <w:tcPr>
            <w:tcW w:w="201" w:type="pct"/>
            <w:tcBorders>
              <w:top w:val="nil"/>
              <w:left w:val="nil"/>
              <w:bottom w:val="single" w:sz="4" w:space="0" w:color="auto"/>
              <w:right w:val="single" w:sz="4" w:space="0" w:color="auto"/>
            </w:tcBorders>
            <w:shd w:val="clear" w:color="auto" w:fill="auto"/>
          </w:tcPr>
          <w:p w14:paraId="5266DFCD" w14:textId="77777777" w:rsidR="00EC441D" w:rsidRPr="008D7CA0" w:rsidRDefault="00EC441D" w:rsidP="00AC1EC1">
            <w:pPr>
              <w:widowControl/>
              <w:jc w:val="center"/>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逾1月至3月以下</w:t>
            </w:r>
          </w:p>
        </w:tc>
        <w:tc>
          <w:tcPr>
            <w:tcW w:w="201" w:type="pct"/>
            <w:tcBorders>
              <w:top w:val="nil"/>
              <w:left w:val="nil"/>
              <w:bottom w:val="single" w:sz="4" w:space="0" w:color="auto"/>
              <w:right w:val="single" w:sz="4" w:space="0" w:color="auto"/>
            </w:tcBorders>
            <w:shd w:val="clear" w:color="auto" w:fill="auto"/>
          </w:tcPr>
          <w:p w14:paraId="4FA4935D" w14:textId="77777777" w:rsidR="00EC441D" w:rsidRPr="008D7CA0" w:rsidRDefault="00EC441D" w:rsidP="00AC1EC1">
            <w:pPr>
              <w:widowControl/>
              <w:jc w:val="center"/>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逾3月至6月以下</w:t>
            </w:r>
          </w:p>
        </w:tc>
        <w:tc>
          <w:tcPr>
            <w:tcW w:w="128" w:type="pct"/>
            <w:tcBorders>
              <w:top w:val="nil"/>
              <w:left w:val="nil"/>
              <w:bottom w:val="single" w:sz="4" w:space="0" w:color="auto"/>
              <w:right w:val="single" w:sz="4" w:space="0" w:color="auto"/>
            </w:tcBorders>
            <w:shd w:val="clear" w:color="auto" w:fill="auto"/>
          </w:tcPr>
          <w:p w14:paraId="77B63318" w14:textId="77777777" w:rsidR="00EC441D" w:rsidRPr="008D7CA0" w:rsidRDefault="00EC441D" w:rsidP="00AC1EC1">
            <w:pPr>
              <w:widowControl/>
              <w:jc w:val="center"/>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逾6月至9月以下</w:t>
            </w:r>
          </w:p>
        </w:tc>
        <w:tc>
          <w:tcPr>
            <w:tcW w:w="128" w:type="pct"/>
            <w:tcBorders>
              <w:top w:val="nil"/>
              <w:left w:val="nil"/>
              <w:bottom w:val="single" w:sz="4" w:space="0" w:color="auto"/>
              <w:right w:val="single" w:sz="4" w:space="0" w:color="auto"/>
            </w:tcBorders>
            <w:shd w:val="clear" w:color="auto" w:fill="auto"/>
          </w:tcPr>
          <w:p w14:paraId="23D31788" w14:textId="77777777" w:rsidR="00EC441D" w:rsidRPr="008D7CA0" w:rsidRDefault="00EC441D" w:rsidP="00AC1EC1">
            <w:pPr>
              <w:widowControl/>
              <w:jc w:val="center"/>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逾9月至1年以下</w:t>
            </w:r>
          </w:p>
        </w:tc>
        <w:tc>
          <w:tcPr>
            <w:tcW w:w="128" w:type="pct"/>
            <w:tcBorders>
              <w:top w:val="nil"/>
              <w:left w:val="nil"/>
              <w:bottom w:val="single" w:sz="4" w:space="0" w:color="auto"/>
              <w:right w:val="single" w:sz="4" w:space="0" w:color="auto"/>
            </w:tcBorders>
            <w:shd w:val="clear" w:color="auto" w:fill="auto"/>
          </w:tcPr>
          <w:p w14:paraId="743A80F6" w14:textId="77777777" w:rsidR="00EC441D" w:rsidRPr="008D7CA0" w:rsidRDefault="00EC441D" w:rsidP="00AC1EC1">
            <w:pPr>
              <w:widowControl/>
              <w:jc w:val="center"/>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逾1年至1年6月以下</w:t>
            </w:r>
          </w:p>
        </w:tc>
        <w:tc>
          <w:tcPr>
            <w:tcW w:w="118" w:type="pct"/>
            <w:tcBorders>
              <w:top w:val="nil"/>
              <w:left w:val="nil"/>
              <w:bottom w:val="single" w:sz="4" w:space="0" w:color="auto"/>
              <w:right w:val="single" w:sz="4" w:space="0" w:color="auto"/>
            </w:tcBorders>
            <w:shd w:val="clear" w:color="auto" w:fill="auto"/>
          </w:tcPr>
          <w:p w14:paraId="0372654B" w14:textId="77777777" w:rsidR="00EC441D" w:rsidRPr="008D7CA0" w:rsidRDefault="00EC441D" w:rsidP="00AC1EC1">
            <w:pPr>
              <w:widowControl/>
              <w:jc w:val="center"/>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逾1年6月</w:t>
            </w:r>
          </w:p>
        </w:tc>
        <w:tc>
          <w:tcPr>
            <w:tcW w:w="167" w:type="pct"/>
            <w:vMerge/>
            <w:tcBorders>
              <w:top w:val="nil"/>
              <w:left w:val="single" w:sz="4" w:space="0" w:color="auto"/>
              <w:bottom w:val="single" w:sz="4" w:space="0" w:color="auto"/>
              <w:right w:val="single" w:sz="4" w:space="0" w:color="auto"/>
            </w:tcBorders>
            <w:vAlign w:val="center"/>
          </w:tcPr>
          <w:p w14:paraId="56A48E8A" w14:textId="77777777" w:rsidR="00EC441D" w:rsidRPr="008D7CA0" w:rsidRDefault="00EC441D" w:rsidP="00AC1EC1">
            <w:pPr>
              <w:widowControl/>
              <w:jc w:val="center"/>
              <w:rPr>
                <w:rFonts w:ascii="標楷體" w:eastAsia="標楷體" w:hAnsi="標楷體" w:cs="新細明體"/>
                <w:kern w:val="0"/>
                <w:sz w:val="20"/>
                <w:szCs w:val="20"/>
              </w:rPr>
            </w:pPr>
          </w:p>
        </w:tc>
        <w:tc>
          <w:tcPr>
            <w:tcW w:w="167" w:type="pct"/>
            <w:vMerge/>
            <w:tcBorders>
              <w:top w:val="nil"/>
              <w:left w:val="single" w:sz="4" w:space="0" w:color="auto"/>
              <w:bottom w:val="single" w:sz="4" w:space="0" w:color="auto"/>
              <w:right w:val="single" w:sz="4" w:space="0" w:color="auto"/>
            </w:tcBorders>
            <w:vAlign w:val="center"/>
          </w:tcPr>
          <w:p w14:paraId="01FD28FE" w14:textId="77777777" w:rsidR="00EC441D" w:rsidRPr="008D7CA0" w:rsidRDefault="00EC441D" w:rsidP="00AC1EC1">
            <w:pPr>
              <w:widowControl/>
              <w:jc w:val="center"/>
              <w:rPr>
                <w:rFonts w:ascii="標楷體" w:eastAsia="標楷體" w:hAnsi="標楷體" w:cs="新細明體"/>
                <w:kern w:val="0"/>
                <w:sz w:val="20"/>
                <w:szCs w:val="20"/>
              </w:rPr>
            </w:pPr>
          </w:p>
        </w:tc>
        <w:tc>
          <w:tcPr>
            <w:tcW w:w="103" w:type="pct"/>
            <w:tcBorders>
              <w:top w:val="nil"/>
              <w:left w:val="nil"/>
              <w:bottom w:val="single" w:sz="4" w:space="0" w:color="auto"/>
              <w:right w:val="single" w:sz="4" w:space="0" w:color="auto"/>
            </w:tcBorders>
            <w:shd w:val="clear" w:color="auto" w:fill="auto"/>
          </w:tcPr>
          <w:p w14:paraId="681A381E" w14:textId="77777777" w:rsidR="00EC441D" w:rsidRPr="008D7CA0" w:rsidRDefault="00EC441D" w:rsidP="00AC1EC1">
            <w:pPr>
              <w:widowControl/>
              <w:jc w:val="center"/>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1月以下</w:t>
            </w:r>
          </w:p>
        </w:tc>
        <w:tc>
          <w:tcPr>
            <w:tcW w:w="103" w:type="pct"/>
            <w:tcBorders>
              <w:top w:val="nil"/>
              <w:left w:val="nil"/>
              <w:bottom w:val="single" w:sz="4" w:space="0" w:color="auto"/>
              <w:right w:val="single" w:sz="4" w:space="0" w:color="auto"/>
            </w:tcBorders>
            <w:shd w:val="clear" w:color="auto" w:fill="auto"/>
          </w:tcPr>
          <w:p w14:paraId="50E7B84F" w14:textId="77777777" w:rsidR="00EC441D" w:rsidRPr="008D7CA0" w:rsidRDefault="00EC441D" w:rsidP="00AC1EC1">
            <w:pPr>
              <w:widowControl/>
              <w:jc w:val="center"/>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逾1月至3月以下</w:t>
            </w:r>
          </w:p>
        </w:tc>
        <w:tc>
          <w:tcPr>
            <w:tcW w:w="103" w:type="pct"/>
            <w:tcBorders>
              <w:top w:val="nil"/>
              <w:left w:val="nil"/>
              <w:bottom w:val="single" w:sz="4" w:space="0" w:color="auto"/>
              <w:right w:val="single" w:sz="4" w:space="0" w:color="auto"/>
            </w:tcBorders>
            <w:shd w:val="clear" w:color="auto" w:fill="auto"/>
          </w:tcPr>
          <w:p w14:paraId="64967E45" w14:textId="77777777" w:rsidR="00EC441D" w:rsidRPr="008D7CA0" w:rsidRDefault="00EC441D" w:rsidP="00AC1EC1">
            <w:pPr>
              <w:widowControl/>
              <w:jc w:val="center"/>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逾3月至6月以下</w:t>
            </w:r>
          </w:p>
        </w:tc>
        <w:tc>
          <w:tcPr>
            <w:tcW w:w="104" w:type="pct"/>
            <w:tcBorders>
              <w:top w:val="nil"/>
              <w:left w:val="nil"/>
              <w:bottom w:val="single" w:sz="4" w:space="0" w:color="auto"/>
              <w:right w:val="single" w:sz="4" w:space="0" w:color="auto"/>
            </w:tcBorders>
            <w:shd w:val="clear" w:color="auto" w:fill="auto"/>
          </w:tcPr>
          <w:p w14:paraId="7C771985" w14:textId="77777777" w:rsidR="00EC441D" w:rsidRPr="008D7CA0" w:rsidRDefault="00EC441D" w:rsidP="00AC1EC1">
            <w:pPr>
              <w:widowControl/>
              <w:jc w:val="center"/>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逾6月至9月以下</w:t>
            </w:r>
          </w:p>
        </w:tc>
        <w:tc>
          <w:tcPr>
            <w:tcW w:w="104" w:type="pct"/>
            <w:tcBorders>
              <w:top w:val="nil"/>
              <w:left w:val="nil"/>
              <w:bottom w:val="single" w:sz="4" w:space="0" w:color="auto"/>
              <w:right w:val="single" w:sz="4" w:space="0" w:color="auto"/>
            </w:tcBorders>
            <w:shd w:val="clear" w:color="auto" w:fill="auto"/>
          </w:tcPr>
          <w:p w14:paraId="001AF835" w14:textId="77777777" w:rsidR="00EC441D" w:rsidRPr="008D7CA0" w:rsidRDefault="00EC441D" w:rsidP="00AC1EC1">
            <w:pPr>
              <w:widowControl/>
              <w:jc w:val="center"/>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逾9月至1年以下</w:t>
            </w:r>
          </w:p>
        </w:tc>
        <w:tc>
          <w:tcPr>
            <w:tcW w:w="104" w:type="pct"/>
            <w:tcBorders>
              <w:top w:val="nil"/>
              <w:left w:val="nil"/>
              <w:bottom w:val="single" w:sz="4" w:space="0" w:color="auto"/>
              <w:right w:val="single" w:sz="4" w:space="0" w:color="auto"/>
            </w:tcBorders>
            <w:shd w:val="clear" w:color="auto" w:fill="auto"/>
          </w:tcPr>
          <w:p w14:paraId="25B0CA85" w14:textId="77777777" w:rsidR="00EC441D" w:rsidRPr="008D7CA0" w:rsidRDefault="00EC441D" w:rsidP="00AC1EC1">
            <w:pPr>
              <w:widowControl/>
              <w:jc w:val="center"/>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逾1年至1年6月以下</w:t>
            </w:r>
          </w:p>
        </w:tc>
        <w:tc>
          <w:tcPr>
            <w:tcW w:w="102" w:type="pct"/>
            <w:tcBorders>
              <w:top w:val="nil"/>
              <w:left w:val="nil"/>
              <w:bottom w:val="single" w:sz="4" w:space="0" w:color="auto"/>
            </w:tcBorders>
            <w:shd w:val="clear" w:color="auto" w:fill="auto"/>
          </w:tcPr>
          <w:p w14:paraId="0A560BD1" w14:textId="77777777" w:rsidR="00EC441D" w:rsidRPr="008D7CA0" w:rsidRDefault="00EC441D" w:rsidP="00AC1EC1">
            <w:pPr>
              <w:widowControl/>
              <w:jc w:val="center"/>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逾1年6月</w:t>
            </w:r>
          </w:p>
        </w:tc>
      </w:tr>
      <w:tr w:rsidR="00B5027B" w:rsidRPr="00AC1EC1" w14:paraId="4414E817" w14:textId="77777777" w:rsidTr="00B5027B">
        <w:trPr>
          <w:trHeight w:val="237"/>
        </w:trPr>
        <w:tc>
          <w:tcPr>
            <w:tcW w:w="311" w:type="pct"/>
            <w:vMerge w:val="restart"/>
            <w:tcBorders>
              <w:top w:val="nil"/>
              <w:left w:val="nil"/>
              <w:bottom w:val="single" w:sz="4" w:space="0" w:color="auto"/>
              <w:right w:val="single" w:sz="4" w:space="0" w:color="auto"/>
            </w:tcBorders>
            <w:shd w:val="clear" w:color="auto" w:fill="auto"/>
            <w:noWrap/>
            <w:vAlign w:val="center"/>
          </w:tcPr>
          <w:p w14:paraId="59358FBB" w14:textId="77777777" w:rsidR="00B5027B" w:rsidRPr="008D7CA0" w:rsidRDefault="00B5027B" w:rsidP="00AC1EC1">
            <w:pPr>
              <w:widowControl/>
              <w:jc w:val="center"/>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高等法院</w:t>
            </w:r>
          </w:p>
        </w:tc>
        <w:tc>
          <w:tcPr>
            <w:tcW w:w="471" w:type="pct"/>
            <w:tcBorders>
              <w:top w:val="nil"/>
              <w:left w:val="nil"/>
              <w:bottom w:val="single" w:sz="4" w:space="0" w:color="auto"/>
              <w:right w:val="single" w:sz="4" w:space="0" w:color="auto"/>
            </w:tcBorders>
            <w:shd w:val="clear" w:color="auto" w:fill="auto"/>
            <w:noWrap/>
            <w:vAlign w:val="center"/>
          </w:tcPr>
          <w:p w14:paraId="76D7D744" w14:textId="77777777" w:rsidR="00B5027B" w:rsidRPr="008D7CA0" w:rsidRDefault="00B5027B" w:rsidP="00BC2F50">
            <w:pPr>
              <w:widowControl/>
              <w:ind w:leftChars="40" w:left="96"/>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2012</w:t>
            </w:r>
          </w:p>
        </w:tc>
        <w:tc>
          <w:tcPr>
            <w:tcW w:w="238" w:type="pct"/>
            <w:tcBorders>
              <w:top w:val="single" w:sz="4" w:space="0" w:color="auto"/>
              <w:left w:val="nil"/>
              <w:right w:val="single" w:sz="4" w:space="0" w:color="auto"/>
            </w:tcBorders>
            <w:shd w:val="clear" w:color="auto" w:fill="auto"/>
            <w:noWrap/>
            <w:vAlign w:val="center"/>
          </w:tcPr>
          <w:p w14:paraId="516A3FD7" w14:textId="77777777" w:rsidR="00B5027B" w:rsidRPr="008D7CA0" w:rsidRDefault="00B5027B" w:rsidP="00AC1EC1">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238" w:type="pct"/>
            <w:tcBorders>
              <w:top w:val="single" w:sz="4" w:space="0" w:color="auto"/>
              <w:left w:val="single" w:sz="4" w:space="0" w:color="auto"/>
              <w:right w:val="single" w:sz="4" w:space="0" w:color="auto"/>
            </w:tcBorders>
            <w:shd w:val="clear" w:color="auto" w:fill="auto"/>
            <w:noWrap/>
            <w:vAlign w:val="center"/>
          </w:tcPr>
          <w:p w14:paraId="742009EC" w14:textId="77777777" w:rsidR="00B5027B" w:rsidRPr="008D7CA0" w:rsidRDefault="00B5027B" w:rsidP="00AC1EC1">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201" w:type="pct"/>
            <w:tcBorders>
              <w:top w:val="single" w:sz="4" w:space="0" w:color="auto"/>
              <w:left w:val="single" w:sz="4" w:space="0" w:color="auto"/>
              <w:right w:val="single" w:sz="4" w:space="0" w:color="auto"/>
            </w:tcBorders>
            <w:shd w:val="clear" w:color="auto" w:fill="auto"/>
            <w:noWrap/>
            <w:vAlign w:val="center"/>
          </w:tcPr>
          <w:p w14:paraId="0C299561" w14:textId="77777777" w:rsidR="00B5027B" w:rsidRPr="008D7CA0" w:rsidRDefault="00B5027B" w:rsidP="00AC1EC1">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201" w:type="pct"/>
            <w:tcBorders>
              <w:top w:val="single" w:sz="4" w:space="0" w:color="auto"/>
              <w:left w:val="single" w:sz="4" w:space="0" w:color="auto"/>
              <w:right w:val="single" w:sz="4" w:space="0" w:color="auto"/>
            </w:tcBorders>
            <w:shd w:val="clear" w:color="auto" w:fill="auto"/>
            <w:noWrap/>
            <w:vAlign w:val="center"/>
          </w:tcPr>
          <w:p w14:paraId="32545A6B"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201" w:type="pct"/>
            <w:tcBorders>
              <w:top w:val="single" w:sz="4" w:space="0" w:color="auto"/>
              <w:left w:val="single" w:sz="4" w:space="0" w:color="auto"/>
              <w:right w:val="single" w:sz="4" w:space="0" w:color="auto"/>
            </w:tcBorders>
            <w:shd w:val="clear" w:color="auto" w:fill="auto"/>
            <w:noWrap/>
            <w:vAlign w:val="center"/>
          </w:tcPr>
          <w:p w14:paraId="691D8CD7"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128" w:type="pct"/>
            <w:tcBorders>
              <w:top w:val="single" w:sz="4" w:space="0" w:color="auto"/>
              <w:left w:val="single" w:sz="4" w:space="0" w:color="auto"/>
              <w:right w:val="single" w:sz="4" w:space="0" w:color="auto"/>
            </w:tcBorders>
            <w:shd w:val="clear" w:color="auto" w:fill="auto"/>
            <w:noWrap/>
            <w:vAlign w:val="center"/>
          </w:tcPr>
          <w:p w14:paraId="2DB1095F"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128" w:type="pct"/>
            <w:tcBorders>
              <w:top w:val="single" w:sz="4" w:space="0" w:color="auto"/>
              <w:left w:val="single" w:sz="4" w:space="0" w:color="auto"/>
              <w:right w:val="single" w:sz="4" w:space="0" w:color="auto"/>
            </w:tcBorders>
            <w:shd w:val="clear" w:color="auto" w:fill="auto"/>
            <w:noWrap/>
            <w:vAlign w:val="center"/>
          </w:tcPr>
          <w:p w14:paraId="7BC13F40"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128" w:type="pct"/>
            <w:tcBorders>
              <w:top w:val="single" w:sz="4" w:space="0" w:color="auto"/>
              <w:left w:val="single" w:sz="4" w:space="0" w:color="auto"/>
              <w:right w:val="single" w:sz="4" w:space="0" w:color="auto"/>
            </w:tcBorders>
            <w:shd w:val="clear" w:color="auto" w:fill="auto"/>
            <w:noWrap/>
            <w:vAlign w:val="center"/>
          </w:tcPr>
          <w:p w14:paraId="3FA46DDD"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117" w:type="pct"/>
            <w:tcBorders>
              <w:top w:val="single" w:sz="4" w:space="0" w:color="auto"/>
              <w:left w:val="single" w:sz="4" w:space="0" w:color="auto"/>
              <w:right w:val="single" w:sz="4" w:space="0" w:color="auto"/>
            </w:tcBorders>
            <w:shd w:val="clear" w:color="auto" w:fill="auto"/>
            <w:noWrap/>
            <w:vAlign w:val="center"/>
          </w:tcPr>
          <w:p w14:paraId="22179B9E"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238" w:type="pct"/>
            <w:tcBorders>
              <w:top w:val="single" w:sz="4" w:space="0" w:color="auto"/>
              <w:left w:val="single" w:sz="4" w:space="0" w:color="auto"/>
              <w:right w:val="single" w:sz="4" w:space="0" w:color="auto"/>
            </w:tcBorders>
            <w:shd w:val="clear" w:color="auto" w:fill="auto"/>
            <w:noWrap/>
            <w:vAlign w:val="center"/>
          </w:tcPr>
          <w:p w14:paraId="7EB9B830"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238" w:type="pct"/>
            <w:tcBorders>
              <w:top w:val="single" w:sz="4" w:space="0" w:color="auto"/>
              <w:left w:val="single" w:sz="4" w:space="0" w:color="auto"/>
              <w:right w:val="single" w:sz="4" w:space="0" w:color="auto"/>
            </w:tcBorders>
            <w:shd w:val="clear" w:color="auto" w:fill="auto"/>
            <w:noWrap/>
            <w:vAlign w:val="center"/>
          </w:tcPr>
          <w:p w14:paraId="35DC07B1"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201" w:type="pct"/>
            <w:tcBorders>
              <w:top w:val="single" w:sz="4" w:space="0" w:color="auto"/>
              <w:left w:val="single" w:sz="4" w:space="0" w:color="auto"/>
              <w:right w:val="single" w:sz="4" w:space="0" w:color="auto"/>
            </w:tcBorders>
            <w:shd w:val="clear" w:color="auto" w:fill="auto"/>
            <w:noWrap/>
            <w:vAlign w:val="center"/>
          </w:tcPr>
          <w:p w14:paraId="551FEDB0"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201" w:type="pct"/>
            <w:tcBorders>
              <w:top w:val="single" w:sz="4" w:space="0" w:color="auto"/>
              <w:left w:val="single" w:sz="4" w:space="0" w:color="auto"/>
              <w:right w:val="single" w:sz="4" w:space="0" w:color="auto"/>
            </w:tcBorders>
            <w:shd w:val="clear" w:color="auto" w:fill="auto"/>
            <w:noWrap/>
            <w:vAlign w:val="center"/>
          </w:tcPr>
          <w:p w14:paraId="44EE515A"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201" w:type="pct"/>
            <w:tcBorders>
              <w:top w:val="single" w:sz="4" w:space="0" w:color="auto"/>
              <w:left w:val="single" w:sz="4" w:space="0" w:color="auto"/>
              <w:right w:val="single" w:sz="4" w:space="0" w:color="auto"/>
            </w:tcBorders>
            <w:shd w:val="clear" w:color="auto" w:fill="auto"/>
            <w:noWrap/>
            <w:vAlign w:val="center"/>
          </w:tcPr>
          <w:p w14:paraId="05B3D06D"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128" w:type="pct"/>
            <w:tcBorders>
              <w:top w:val="single" w:sz="4" w:space="0" w:color="auto"/>
              <w:left w:val="single" w:sz="4" w:space="0" w:color="auto"/>
              <w:right w:val="single" w:sz="4" w:space="0" w:color="auto"/>
            </w:tcBorders>
            <w:shd w:val="clear" w:color="auto" w:fill="auto"/>
            <w:noWrap/>
            <w:vAlign w:val="center"/>
          </w:tcPr>
          <w:p w14:paraId="5E4F9A32"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128" w:type="pct"/>
            <w:tcBorders>
              <w:top w:val="single" w:sz="4" w:space="0" w:color="auto"/>
              <w:left w:val="single" w:sz="4" w:space="0" w:color="auto"/>
              <w:right w:val="single" w:sz="4" w:space="0" w:color="auto"/>
            </w:tcBorders>
            <w:shd w:val="clear" w:color="auto" w:fill="auto"/>
            <w:noWrap/>
            <w:vAlign w:val="center"/>
          </w:tcPr>
          <w:p w14:paraId="2EDB5DA3"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128" w:type="pct"/>
            <w:tcBorders>
              <w:top w:val="single" w:sz="4" w:space="0" w:color="auto"/>
              <w:left w:val="single" w:sz="4" w:space="0" w:color="auto"/>
              <w:right w:val="single" w:sz="4" w:space="0" w:color="auto"/>
            </w:tcBorders>
            <w:shd w:val="clear" w:color="auto" w:fill="auto"/>
            <w:noWrap/>
            <w:vAlign w:val="center"/>
          </w:tcPr>
          <w:p w14:paraId="30A3F827"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118" w:type="pct"/>
            <w:tcBorders>
              <w:top w:val="single" w:sz="4" w:space="0" w:color="auto"/>
              <w:left w:val="single" w:sz="4" w:space="0" w:color="auto"/>
              <w:right w:val="single" w:sz="4" w:space="0" w:color="auto"/>
            </w:tcBorders>
            <w:shd w:val="clear" w:color="auto" w:fill="auto"/>
            <w:noWrap/>
            <w:vAlign w:val="center"/>
          </w:tcPr>
          <w:p w14:paraId="1D73C404"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167" w:type="pct"/>
            <w:tcBorders>
              <w:top w:val="single" w:sz="4" w:space="0" w:color="auto"/>
              <w:left w:val="single" w:sz="4" w:space="0" w:color="auto"/>
              <w:right w:val="single" w:sz="4" w:space="0" w:color="auto"/>
            </w:tcBorders>
            <w:shd w:val="clear" w:color="auto" w:fill="auto"/>
            <w:noWrap/>
            <w:vAlign w:val="center"/>
          </w:tcPr>
          <w:p w14:paraId="7D338ABE"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167" w:type="pct"/>
            <w:tcBorders>
              <w:top w:val="single" w:sz="4" w:space="0" w:color="auto"/>
              <w:left w:val="single" w:sz="4" w:space="0" w:color="auto"/>
              <w:right w:val="single" w:sz="4" w:space="0" w:color="auto"/>
            </w:tcBorders>
            <w:shd w:val="clear" w:color="auto" w:fill="auto"/>
            <w:noWrap/>
            <w:vAlign w:val="center"/>
          </w:tcPr>
          <w:p w14:paraId="3D5E8B31"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103" w:type="pct"/>
            <w:tcBorders>
              <w:top w:val="single" w:sz="4" w:space="0" w:color="auto"/>
              <w:left w:val="single" w:sz="4" w:space="0" w:color="auto"/>
              <w:right w:val="single" w:sz="4" w:space="0" w:color="auto"/>
            </w:tcBorders>
            <w:shd w:val="clear" w:color="auto" w:fill="auto"/>
            <w:noWrap/>
            <w:vAlign w:val="center"/>
          </w:tcPr>
          <w:p w14:paraId="6F0EAD7E"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103" w:type="pct"/>
            <w:tcBorders>
              <w:top w:val="single" w:sz="4" w:space="0" w:color="auto"/>
              <w:left w:val="single" w:sz="4" w:space="0" w:color="auto"/>
              <w:right w:val="single" w:sz="4" w:space="0" w:color="auto"/>
            </w:tcBorders>
            <w:shd w:val="clear" w:color="auto" w:fill="auto"/>
            <w:noWrap/>
            <w:vAlign w:val="center"/>
          </w:tcPr>
          <w:p w14:paraId="21229AAF"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103" w:type="pct"/>
            <w:tcBorders>
              <w:top w:val="single" w:sz="4" w:space="0" w:color="auto"/>
              <w:left w:val="single" w:sz="4" w:space="0" w:color="auto"/>
              <w:right w:val="single" w:sz="4" w:space="0" w:color="auto"/>
            </w:tcBorders>
            <w:shd w:val="clear" w:color="auto" w:fill="auto"/>
            <w:noWrap/>
            <w:vAlign w:val="center"/>
          </w:tcPr>
          <w:p w14:paraId="4794F23B"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104" w:type="pct"/>
            <w:tcBorders>
              <w:top w:val="single" w:sz="4" w:space="0" w:color="auto"/>
              <w:left w:val="single" w:sz="4" w:space="0" w:color="auto"/>
              <w:right w:val="single" w:sz="4" w:space="0" w:color="auto"/>
            </w:tcBorders>
            <w:shd w:val="clear" w:color="auto" w:fill="auto"/>
            <w:noWrap/>
            <w:vAlign w:val="center"/>
          </w:tcPr>
          <w:p w14:paraId="381DA64A"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104" w:type="pct"/>
            <w:tcBorders>
              <w:top w:val="single" w:sz="4" w:space="0" w:color="auto"/>
              <w:left w:val="single" w:sz="4" w:space="0" w:color="auto"/>
              <w:right w:val="single" w:sz="4" w:space="0" w:color="auto"/>
            </w:tcBorders>
            <w:shd w:val="clear" w:color="auto" w:fill="auto"/>
            <w:noWrap/>
            <w:vAlign w:val="center"/>
          </w:tcPr>
          <w:p w14:paraId="64812B17"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104" w:type="pct"/>
            <w:tcBorders>
              <w:top w:val="single" w:sz="4" w:space="0" w:color="auto"/>
              <w:left w:val="single" w:sz="4" w:space="0" w:color="auto"/>
              <w:right w:val="single" w:sz="4" w:space="0" w:color="auto"/>
            </w:tcBorders>
            <w:shd w:val="clear" w:color="auto" w:fill="auto"/>
            <w:noWrap/>
            <w:vAlign w:val="center"/>
          </w:tcPr>
          <w:p w14:paraId="4A5EF2C3"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102" w:type="pct"/>
            <w:tcBorders>
              <w:top w:val="single" w:sz="4" w:space="0" w:color="auto"/>
              <w:left w:val="single" w:sz="4" w:space="0" w:color="auto"/>
            </w:tcBorders>
            <w:shd w:val="clear" w:color="auto" w:fill="auto"/>
            <w:noWrap/>
            <w:vAlign w:val="center"/>
          </w:tcPr>
          <w:p w14:paraId="379401C6"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r>
      <w:tr w:rsidR="00B5027B" w:rsidRPr="00AC1EC1" w14:paraId="4A5079DE" w14:textId="77777777" w:rsidTr="00B5027B">
        <w:trPr>
          <w:trHeight w:val="237"/>
        </w:trPr>
        <w:tc>
          <w:tcPr>
            <w:tcW w:w="311" w:type="pct"/>
            <w:vMerge/>
            <w:tcBorders>
              <w:top w:val="nil"/>
              <w:left w:val="nil"/>
              <w:bottom w:val="single" w:sz="4" w:space="0" w:color="auto"/>
              <w:right w:val="single" w:sz="4" w:space="0" w:color="auto"/>
            </w:tcBorders>
            <w:vAlign w:val="center"/>
          </w:tcPr>
          <w:p w14:paraId="7118880E" w14:textId="77777777" w:rsidR="00B5027B" w:rsidRPr="008D7CA0" w:rsidRDefault="00B5027B" w:rsidP="00AC1EC1">
            <w:pPr>
              <w:widowControl/>
              <w:jc w:val="center"/>
              <w:rPr>
                <w:rFonts w:ascii="標楷體" w:eastAsia="標楷體" w:hAnsi="標楷體" w:cs="新細明體"/>
                <w:kern w:val="0"/>
                <w:sz w:val="20"/>
                <w:szCs w:val="20"/>
              </w:rPr>
            </w:pPr>
          </w:p>
        </w:tc>
        <w:tc>
          <w:tcPr>
            <w:tcW w:w="471" w:type="pct"/>
            <w:tcBorders>
              <w:top w:val="nil"/>
              <w:left w:val="nil"/>
              <w:bottom w:val="single" w:sz="4" w:space="0" w:color="auto"/>
              <w:right w:val="single" w:sz="4" w:space="0" w:color="auto"/>
            </w:tcBorders>
            <w:shd w:val="clear" w:color="auto" w:fill="auto"/>
            <w:noWrap/>
            <w:vAlign w:val="center"/>
          </w:tcPr>
          <w:p w14:paraId="552868C9" w14:textId="77777777" w:rsidR="00B5027B" w:rsidRPr="008D7CA0" w:rsidRDefault="00B5027B" w:rsidP="00BC2F50">
            <w:pPr>
              <w:widowControl/>
              <w:ind w:leftChars="40" w:left="96"/>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2013</w:t>
            </w:r>
          </w:p>
        </w:tc>
        <w:tc>
          <w:tcPr>
            <w:tcW w:w="238" w:type="pct"/>
            <w:tcBorders>
              <w:top w:val="nil"/>
              <w:left w:val="nil"/>
              <w:right w:val="single" w:sz="4" w:space="0" w:color="auto"/>
            </w:tcBorders>
            <w:shd w:val="clear" w:color="auto" w:fill="auto"/>
            <w:noWrap/>
            <w:vAlign w:val="center"/>
          </w:tcPr>
          <w:p w14:paraId="0A48CFD9" w14:textId="77777777" w:rsidR="00B5027B" w:rsidRPr="008D7CA0" w:rsidRDefault="00B5027B" w:rsidP="00AC1EC1">
            <w:pPr>
              <w:widowControl/>
              <w:jc w:val="right"/>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 xml:space="preserve">1 </w:t>
            </w:r>
          </w:p>
        </w:tc>
        <w:tc>
          <w:tcPr>
            <w:tcW w:w="238" w:type="pct"/>
            <w:tcBorders>
              <w:top w:val="nil"/>
              <w:left w:val="single" w:sz="4" w:space="0" w:color="auto"/>
              <w:right w:val="single" w:sz="4" w:space="0" w:color="auto"/>
            </w:tcBorders>
            <w:shd w:val="clear" w:color="auto" w:fill="auto"/>
            <w:noWrap/>
            <w:vAlign w:val="center"/>
          </w:tcPr>
          <w:p w14:paraId="265A6FBB" w14:textId="77777777" w:rsidR="00B5027B" w:rsidRPr="008D7CA0" w:rsidRDefault="00B5027B" w:rsidP="00AC1EC1">
            <w:pPr>
              <w:widowControl/>
              <w:jc w:val="right"/>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 xml:space="preserve">8 </w:t>
            </w:r>
          </w:p>
        </w:tc>
        <w:tc>
          <w:tcPr>
            <w:tcW w:w="201" w:type="pct"/>
            <w:tcBorders>
              <w:top w:val="nil"/>
              <w:left w:val="single" w:sz="4" w:space="0" w:color="auto"/>
              <w:right w:val="single" w:sz="4" w:space="0" w:color="auto"/>
            </w:tcBorders>
            <w:shd w:val="clear" w:color="auto" w:fill="auto"/>
            <w:noWrap/>
            <w:vAlign w:val="center"/>
          </w:tcPr>
          <w:p w14:paraId="767D1FBD" w14:textId="77777777" w:rsidR="00B5027B" w:rsidRPr="008D7CA0" w:rsidRDefault="00B5027B" w:rsidP="00AC1EC1">
            <w:pPr>
              <w:widowControl/>
              <w:jc w:val="right"/>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 xml:space="preserve">1 </w:t>
            </w:r>
          </w:p>
        </w:tc>
        <w:tc>
          <w:tcPr>
            <w:tcW w:w="201" w:type="pct"/>
            <w:tcBorders>
              <w:top w:val="nil"/>
              <w:left w:val="single" w:sz="4" w:space="0" w:color="auto"/>
              <w:right w:val="single" w:sz="4" w:space="0" w:color="auto"/>
            </w:tcBorders>
            <w:shd w:val="clear" w:color="auto" w:fill="auto"/>
            <w:noWrap/>
            <w:vAlign w:val="center"/>
          </w:tcPr>
          <w:p w14:paraId="39378873"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201" w:type="pct"/>
            <w:tcBorders>
              <w:top w:val="nil"/>
              <w:left w:val="single" w:sz="4" w:space="0" w:color="auto"/>
              <w:right w:val="single" w:sz="4" w:space="0" w:color="auto"/>
            </w:tcBorders>
            <w:shd w:val="clear" w:color="auto" w:fill="auto"/>
            <w:noWrap/>
            <w:vAlign w:val="center"/>
          </w:tcPr>
          <w:p w14:paraId="227A881C"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128" w:type="pct"/>
            <w:tcBorders>
              <w:top w:val="nil"/>
              <w:left w:val="single" w:sz="4" w:space="0" w:color="auto"/>
              <w:right w:val="single" w:sz="4" w:space="0" w:color="auto"/>
            </w:tcBorders>
            <w:shd w:val="clear" w:color="auto" w:fill="auto"/>
            <w:noWrap/>
            <w:vAlign w:val="center"/>
          </w:tcPr>
          <w:p w14:paraId="51C455F7"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128" w:type="pct"/>
            <w:tcBorders>
              <w:top w:val="nil"/>
              <w:left w:val="single" w:sz="4" w:space="0" w:color="auto"/>
              <w:right w:val="single" w:sz="4" w:space="0" w:color="auto"/>
            </w:tcBorders>
            <w:shd w:val="clear" w:color="auto" w:fill="auto"/>
            <w:noWrap/>
            <w:vAlign w:val="center"/>
          </w:tcPr>
          <w:p w14:paraId="7422BC9E"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128" w:type="pct"/>
            <w:tcBorders>
              <w:top w:val="nil"/>
              <w:left w:val="single" w:sz="4" w:space="0" w:color="auto"/>
              <w:right w:val="single" w:sz="4" w:space="0" w:color="auto"/>
            </w:tcBorders>
            <w:shd w:val="clear" w:color="auto" w:fill="auto"/>
            <w:noWrap/>
            <w:vAlign w:val="center"/>
          </w:tcPr>
          <w:p w14:paraId="73AAFC12"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117" w:type="pct"/>
            <w:tcBorders>
              <w:top w:val="nil"/>
              <w:left w:val="single" w:sz="4" w:space="0" w:color="auto"/>
              <w:right w:val="single" w:sz="4" w:space="0" w:color="auto"/>
            </w:tcBorders>
            <w:shd w:val="clear" w:color="auto" w:fill="auto"/>
            <w:noWrap/>
            <w:vAlign w:val="center"/>
          </w:tcPr>
          <w:p w14:paraId="0195365B"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238" w:type="pct"/>
            <w:tcBorders>
              <w:top w:val="nil"/>
              <w:left w:val="single" w:sz="4" w:space="0" w:color="auto"/>
              <w:right w:val="single" w:sz="4" w:space="0" w:color="auto"/>
            </w:tcBorders>
            <w:shd w:val="clear" w:color="auto" w:fill="auto"/>
            <w:noWrap/>
            <w:vAlign w:val="center"/>
          </w:tcPr>
          <w:p w14:paraId="5452DF41" w14:textId="77777777" w:rsidR="00B5027B" w:rsidRPr="008D7CA0" w:rsidRDefault="00B5027B" w:rsidP="00AC1EC1">
            <w:pPr>
              <w:widowControl/>
              <w:jc w:val="right"/>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 xml:space="preserve">1 </w:t>
            </w:r>
          </w:p>
        </w:tc>
        <w:tc>
          <w:tcPr>
            <w:tcW w:w="238" w:type="pct"/>
            <w:tcBorders>
              <w:top w:val="nil"/>
              <w:left w:val="single" w:sz="4" w:space="0" w:color="auto"/>
              <w:right w:val="single" w:sz="4" w:space="0" w:color="auto"/>
            </w:tcBorders>
            <w:shd w:val="clear" w:color="auto" w:fill="auto"/>
            <w:noWrap/>
            <w:vAlign w:val="center"/>
          </w:tcPr>
          <w:p w14:paraId="0A4BA22D" w14:textId="77777777" w:rsidR="00B5027B" w:rsidRPr="008D7CA0" w:rsidRDefault="00B5027B" w:rsidP="00AC1EC1">
            <w:pPr>
              <w:widowControl/>
              <w:jc w:val="right"/>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 xml:space="preserve">8 </w:t>
            </w:r>
          </w:p>
        </w:tc>
        <w:tc>
          <w:tcPr>
            <w:tcW w:w="201" w:type="pct"/>
            <w:tcBorders>
              <w:top w:val="nil"/>
              <w:left w:val="single" w:sz="4" w:space="0" w:color="auto"/>
              <w:right w:val="single" w:sz="4" w:space="0" w:color="auto"/>
            </w:tcBorders>
            <w:shd w:val="clear" w:color="auto" w:fill="auto"/>
            <w:noWrap/>
            <w:vAlign w:val="center"/>
          </w:tcPr>
          <w:p w14:paraId="129943F6" w14:textId="77777777" w:rsidR="00B5027B" w:rsidRPr="008D7CA0" w:rsidRDefault="00B5027B" w:rsidP="00AC1EC1">
            <w:pPr>
              <w:widowControl/>
              <w:jc w:val="right"/>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 xml:space="preserve">1 </w:t>
            </w:r>
          </w:p>
        </w:tc>
        <w:tc>
          <w:tcPr>
            <w:tcW w:w="201" w:type="pct"/>
            <w:tcBorders>
              <w:top w:val="nil"/>
              <w:left w:val="single" w:sz="4" w:space="0" w:color="auto"/>
              <w:right w:val="single" w:sz="4" w:space="0" w:color="auto"/>
            </w:tcBorders>
            <w:shd w:val="clear" w:color="auto" w:fill="auto"/>
            <w:noWrap/>
            <w:vAlign w:val="center"/>
          </w:tcPr>
          <w:p w14:paraId="1CD0DCE8"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201" w:type="pct"/>
            <w:tcBorders>
              <w:top w:val="nil"/>
              <w:left w:val="single" w:sz="4" w:space="0" w:color="auto"/>
              <w:right w:val="single" w:sz="4" w:space="0" w:color="auto"/>
            </w:tcBorders>
            <w:shd w:val="clear" w:color="auto" w:fill="auto"/>
            <w:noWrap/>
            <w:vAlign w:val="center"/>
          </w:tcPr>
          <w:p w14:paraId="13B76E06"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128" w:type="pct"/>
            <w:tcBorders>
              <w:top w:val="nil"/>
              <w:left w:val="single" w:sz="4" w:space="0" w:color="auto"/>
              <w:right w:val="single" w:sz="4" w:space="0" w:color="auto"/>
            </w:tcBorders>
            <w:shd w:val="clear" w:color="auto" w:fill="auto"/>
            <w:noWrap/>
            <w:vAlign w:val="center"/>
          </w:tcPr>
          <w:p w14:paraId="7F04A96D"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128" w:type="pct"/>
            <w:tcBorders>
              <w:top w:val="nil"/>
              <w:left w:val="single" w:sz="4" w:space="0" w:color="auto"/>
              <w:right w:val="single" w:sz="4" w:space="0" w:color="auto"/>
            </w:tcBorders>
            <w:shd w:val="clear" w:color="auto" w:fill="auto"/>
            <w:noWrap/>
            <w:vAlign w:val="center"/>
          </w:tcPr>
          <w:p w14:paraId="70E4C536"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128" w:type="pct"/>
            <w:tcBorders>
              <w:top w:val="nil"/>
              <w:left w:val="single" w:sz="4" w:space="0" w:color="auto"/>
              <w:right w:val="single" w:sz="4" w:space="0" w:color="auto"/>
            </w:tcBorders>
            <w:shd w:val="clear" w:color="auto" w:fill="auto"/>
            <w:noWrap/>
            <w:vAlign w:val="center"/>
          </w:tcPr>
          <w:p w14:paraId="136EAA52"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118" w:type="pct"/>
            <w:tcBorders>
              <w:top w:val="nil"/>
              <w:left w:val="single" w:sz="4" w:space="0" w:color="auto"/>
              <w:right w:val="single" w:sz="4" w:space="0" w:color="auto"/>
            </w:tcBorders>
            <w:shd w:val="clear" w:color="auto" w:fill="auto"/>
            <w:noWrap/>
            <w:vAlign w:val="center"/>
          </w:tcPr>
          <w:p w14:paraId="1788CF74"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167" w:type="pct"/>
            <w:tcBorders>
              <w:top w:val="nil"/>
              <w:left w:val="single" w:sz="4" w:space="0" w:color="auto"/>
              <w:right w:val="single" w:sz="4" w:space="0" w:color="auto"/>
            </w:tcBorders>
            <w:shd w:val="clear" w:color="auto" w:fill="auto"/>
            <w:noWrap/>
            <w:vAlign w:val="center"/>
          </w:tcPr>
          <w:p w14:paraId="768B4970"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167" w:type="pct"/>
            <w:tcBorders>
              <w:top w:val="nil"/>
              <w:left w:val="single" w:sz="4" w:space="0" w:color="auto"/>
              <w:right w:val="single" w:sz="4" w:space="0" w:color="auto"/>
            </w:tcBorders>
            <w:shd w:val="clear" w:color="auto" w:fill="auto"/>
            <w:noWrap/>
            <w:vAlign w:val="center"/>
          </w:tcPr>
          <w:p w14:paraId="588D45A6"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103" w:type="pct"/>
            <w:tcBorders>
              <w:top w:val="nil"/>
              <w:left w:val="single" w:sz="4" w:space="0" w:color="auto"/>
              <w:right w:val="single" w:sz="4" w:space="0" w:color="auto"/>
            </w:tcBorders>
            <w:shd w:val="clear" w:color="auto" w:fill="auto"/>
            <w:noWrap/>
            <w:vAlign w:val="center"/>
          </w:tcPr>
          <w:p w14:paraId="3EB5C3CD"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103" w:type="pct"/>
            <w:tcBorders>
              <w:top w:val="nil"/>
              <w:left w:val="single" w:sz="4" w:space="0" w:color="auto"/>
              <w:right w:val="single" w:sz="4" w:space="0" w:color="auto"/>
            </w:tcBorders>
            <w:shd w:val="clear" w:color="auto" w:fill="auto"/>
            <w:noWrap/>
            <w:vAlign w:val="center"/>
          </w:tcPr>
          <w:p w14:paraId="5E2568C9"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103" w:type="pct"/>
            <w:tcBorders>
              <w:top w:val="nil"/>
              <w:left w:val="single" w:sz="4" w:space="0" w:color="auto"/>
              <w:right w:val="single" w:sz="4" w:space="0" w:color="auto"/>
            </w:tcBorders>
            <w:shd w:val="clear" w:color="auto" w:fill="auto"/>
            <w:noWrap/>
            <w:vAlign w:val="center"/>
          </w:tcPr>
          <w:p w14:paraId="5C31D4A3"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104" w:type="pct"/>
            <w:tcBorders>
              <w:top w:val="nil"/>
              <w:left w:val="single" w:sz="4" w:space="0" w:color="auto"/>
              <w:right w:val="single" w:sz="4" w:space="0" w:color="auto"/>
            </w:tcBorders>
            <w:shd w:val="clear" w:color="auto" w:fill="auto"/>
            <w:noWrap/>
            <w:vAlign w:val="center"/>
          </w:tcPr>
          <w:p w14:paraId="7EB76773"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104" w:type="pct"/>
            <w:tcBorders>
              <w:top w:val="nil"/>
              <w:left w:val="single" w:sz="4" w:space="0" w:color="auto"/>
              <w:right w:val="single" w:sz="4" w:space="0" w:color="auto"/>
            </w:tcBorders>
            <w:shd w:val="clear" w:color="auto" w:fill="auto"/>
            <w:noWrap/>
            <w:vAlign w:val="center"/>
          </w:tcPr>
          <w:p w14:paraId="5D0898BE"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104" w:type="pct"/>
            <w:tcBorders>
              <w:top w:val="nil"/>
              <w:left w:val="single" w:sz="4" w:space="0" w:color="auto"/>
              <w:right w:val="single" w:sz="4" w:space="0" w:color="auto"/>
            </w:tcBorders>
            <w:shd w:val="clear" w:color="auto" w:fill="auto"/>
            <w:noWrap/>
            <w:vAlign w:val="center"/>
          </w:tcPr>
          <w:p w14:paraId="2DD89581"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102" w:type="pct"/>
            <w:tcBorders>
              <w:top w:val="nil"/>
              <w:left w:val="single" w:sz="4" w:space="0" w:color="auto"/>
            </w:tcBorders>
            <w:shd w:val="clear" w:color="auto" w:fill="auto"/>
            <w:noWrap/>
            <w:vAlign w:val="center"/>
          </w:tcPr>
          <w:p w14:paraId="68EC3F97"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r>
      <w:tr w:rsidR="00B5027B" w:rsidRPr="00AC1EC1" w14:paraId="5FCBD202" w14:textId="77777777" w:rsidTr="00B5027B">
        <w:trPr>
          <w:trHeight w:val="237"/>
        </w:trPr>
        <w:tc>
          <w:tcPr>
            <w:tcW w:w="311" w:type="pct"/>
            <w:vMerge/>
            <w:tcBorders>
              <w:top w:val="nil"/>
              <w:left w:val="nil"/>
              <w:bottom w:val="single" w:sz="4" w:space="0" w:color="auto"/>
              <w:right w:val="single" w:sz="4" w:space="0" w:color="auto"/>
            </w:tcBorders>
            <w:vAlign w:val="center"/>
          </w:tcPr>
          <w:p w14:paraId="0C6016B6" w14:textId="77777777" w:rsidR="00B5027B" w:rsidRPr="008D7CA0" w:rsidRDefault="00B5027B" w:rsidP="00AC1EC1">
            <w:pPr>
              <w:widowControl/>
              <w:jc w:val="center"/>
              <w:rPr>
                <w:rFonts w:ascii="標楷體" w:eastAsia="標楷體" w:hAnsi="標楷體" w:cs="新細明體"/>
                <w:kern w:val="0"/>
                <w:sz w:val="20"/>
                <w:szCs w:val="20"/>
              </w:rPr>
            </w:pPr>
          </w:p>
        </w:tc>
        <w:tc>
          <w:tcPr>
            <w:tcW w:w="471" w:type="pct"/>
            <w:tcBorders>
              <w:top w:val="nil"/>
              <w:left w:val="nil"/>
              <w:bottom w:val="single" w:sz="4" w:space="0" w:color="auto"/>
              <w:right w:val="single" w:sz="4" w:space="0" w:color="auto"/>
            </w:tcBorders>
            <w:shd w:val="clear" w:color="auto" w:fill="auto"/>
            <w:noWrap/>
            <w:vAlign w:val="center"/>
          </w:tcPr>
          <w:p w14:paraId="5D540E85" w14:textId="77777777" w:rsidR="00B5027B" w:rsidRPr="008D7CA0" w:rsidRDefault="00B5027B" w:rsidP="00BC2F50">
            <w:pPr>
              <w:widowControl/>
              <w:ind w:leftChars="40" w:left="96"/>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2014</w:t>
            </w:r>
          </w:p>
        </w:tc>
        <w:tc>
          <w:tcPr>
            <w:tcW w:w="238" w:type="pct"/>
            <w:tcBorders>
              <w:top w:val="nil"/>
              <w:left w:val="nil"/>
              <w:right w:val="single" w:sz="4" w:space="0" w:color="auto"/>
            </w:tcBorders>
            <w:shd w:val="clear" w:color="auto" w:fill="auto"/>
            <w:noWrap/>
            <w:vAlign w:val="center"/>
          </w:tcPr>
          <w:p w14:paraId="7CBDEC50"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238" w:type="pct"/>
            <w:tcBorders>
              <w:top w:val="nil"/>
              <w:left w:val="single" w:sz="4" w:space="0" w:color="auto"/>
              <w:right w:val="single" w:sz="4" w:space="0" w:color="auto"/>
            </w:tcBorders>
            <w:shd w:val="clear" w:color="auto" w:fill="auto"/>
            <w:noWrap/>
            <w:vAlign w:val="center"/>
          </w:tcPr>
          <w:p w14:paraId="1D1FBDC3"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201" w:type="pct"/>
            <w:tcBorders>
              <w:top w:val="nil"/>
              <w:left w:val="single" w:sz="4" w:space="0" w:color="auto"/>
              <w:right w:val="single" w:sz="4" w:space="0" w:color="auto"/>
            </w:tcBorders>
            <w:shd w:val="clear" w:color="auto" w:fill="auto"/>
            <w:noWrap/>
            <w:vAlign w:val="center"/>
          </w:tcPr>
          <w:p w14:paraId="65BFAFB0"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201" w:type="pct"/>
            <w:tcBorders>
              <w:top w:val="nil"/>
              <w:left w:val="single" w:sz="4" w:space="0" w:color="auto"/>
              <w:right w:val="single" w:sz="4" w:space="0" w:color="auto"/>
            </w:tcBorders>
            <w:shd w:val="clear" w:color="auto" w:fill="auto"/>
            <w:noWrap/>
            <w:vAlign w:val="center"/>
          </w:tcPr>
          <w:p w14:paraId="05C3E894"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201" w:type="pct"/>
            <w:tcBorders>
              <w:top w:val="nil"/>
              <w:left w:val="single" w:sz="4" w:space="0" w:color="auto"/>
              <w:right w:val="single" w:sz="4" w:space="0" w:color="auto"/>
            </w:tcBorders>
            <w:shd w:val="clear" w:color="auto" w:fill="auto"/>
            <w:noWrap/>
            <w:vAlign w:val="center"/>
          </w:tcPr>
          <w:p w14:paraId="47BE2FFC"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128" w:type="pct"/>
            <w:tcBorders>
              <w:top w:val="nil"/>
              <w:left w:val="single" w:sz="4" w:space="0" w:color="auto"/>
              <w:right w:val="single" w:sz="4" w:space="0" w:color="auto"/>
            </w:tcBorders>
            <w:shd w:val="clear" w:color="auto" w:fill="auto"/>
            <w:noWrap/>
            <w:vAlign w:val="center"/>
          </w:tcPr>
          <w:p w14:paraId="6643B58E"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128" w:type="pct"/>
            <w:tcBorders>
              <w:top w:val="nil"/>
              <w:left w:val="single" w:sz="4" w:space="0" w:color="auto"/>
              <w:right w:val="single" w:sz="4" w:space="0" w:color="auto"/>
            </w:tcBorders>
            <w:shd w:val="clear" w:color="auto" w:fill="auto"/>
            <w:noWrap/>
            <w:vAlign w:val="center"/>
          </w:tcPr>
          <w:p w14:paraId="4E98EEB6"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128" w:type="pct"/>
            <w:tcBorders>
              <w:top w:val="nil"/>
              <w:left w:val="single" w:sz="4" w:space="0" w:color="auto"/>
              <w:right w:val="single" w:sz="4" w:space="0" w:color="auto"/>
            </w:tcBorders>
            <w:shd w:val="clear" w:color="auto" w:fill="auto"/>
            <w:noWrap/>
            <w:vAlign w:val="center"/>
          </w:tcPr>
          <w:p w14:paraId="5C0AAC0F"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117" w:type="pct"/>
            <w:tcBorders>
              <w:top w:val="nil"/>
              <w:left w:val="single" w:sz="4" w:space="0" w:color="auto"/>
              <w:right w:val="single" w:sz="4" w:space="0" w:color="auto"/>
            </w:tcBorders>
            <w:shd w:val="clear" w:color="auto" w:fill="auto"/>
            <w:noWrap/>
            <w:vAlign w:val="center"/>
          </w:tcPr>
          <w:p w14:paraId="2077A387"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238" w:type="pct"/>
            <w:tcBorders>
              <w:top w:val="nil"/>
              <w:left w:val="single" w:sz="4" w:space="0" w:color="auto"/>
              <w:right w:val="single" w:sz="4" w:space="0" w:color="auto"/>
            </w:tcBorders>
            <w:shd w:val="clear" w:color="auto" w:fill="auto"/>
            <w:noWrap/>
            <w:vAlign w:val="center"/>
          </w:tcPr>
          <w:p w14:paraId="28C930FC"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238" w:type="pct"/>
            <w:tcBorders>
              <w:top w:val="nil"/>
              <w:left w:val="single" w:sz="4" w:space="0" w:color="auto"/>
              <w:right w:val="single" w:sz="4" w:space="0" w:color="auto"/>
            </w:tcBorders>
            <w:shd w:val="clear" w:color="auto" w:fill="auto"/>
            <w:noWrap/>
            <w:vAlign w:val="center"/>
          </w:tcPr>
          <w:p w14:paraId="4968FD33"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201" w:type="pct"/>
            <w:tcBorders>
              <w:top w:val="nil"/>
              <w:left w:val="single" w:sz="4" w:space="0" w:color="auto"/>
              <w:right w:val="single" w:sz="4" w:space="0" w:color="auto"/>
            </w:tcBorders>
            <w:shd w:val="clear" w:color="auto" w:fill="auto"/>
            <w:noWrap/>
            <w:vAlign w:val="center"/>
          </w:tcPr>
          <w:p w14:paraId="5BC67C92"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201" w:type="pct"/>
            <w:tcBorders>
              <w:top w:val="nil"/>
              <w:left w:val="single" w:sz="4" w:space="0" w:color="auto"/>
              <w:right w:val="single" w:sz="4" w:space="0" w:color="auto"/>
            </w:tcBorders>
            <w:shd w:val="clear" w:color="auto" w:fill="auto"/>
            <w:noWrap/>
            <w:vAlign w:val="center"/>
          </w:tcPr>
          <w:p w14:paraId="68A5CE38"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201" w:type="pct"/>
            <w:tcBorders>
              <w:top w:val="nil"/>
              <w:left w:val="single" w:sz="4" w:space="0" w:color="auto"/>
              <w:right w:val="single" w:sz="4" w:space="0" w:color="auto"/>
            </w:tcBorders>
            <w:shd w:val="clear" w:color="auto" w:fill="auto"/>
            <w:noWrap/>
            <w:vAlign w:val="center"/>
          </w:tcPr>
          <w:p w14:paraId="3BE52ABD"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128" w:type="pct"/>
            <w:tcBorders>
              <w:top w:val="nil"/>
              <w:left w:val="single" w:sz="4" w:space="0" w:color="auto"/>
              <w:right w:val="single" w:sz="4" w:space="0" w:color="auto"/>
            </w:tcBorders>
            <w:shd w:val="clear" w:color="auto" w:fill="auto"/>
            <w:noWrap/>
            <w:vAlign w:val="center"/>
          </w:tcPr>
          <w:p w14:paraId="61A559D1"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128" w:type="pct"/>
            <w:tcBorders>
              <w:top w:val="nil"/>
              <w:left w:val="single" w:sz="4" w:space="0" w:color="auto"/>
              <w:right w:val="single" w:sz="4" w:space="0" w:color="auto"/>
            </w:tcBorders>
            <w:shd w:val="clear" w:color="auto" w:fill="auto"/>
            <w:noWrap/>
            <w:vAlign w:val="center"/>
          </w:tcPr>
          <w:p w14:paraId="1F7399DE"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128" w:type="pct"/>
            <w:tcBorders>
              <w:top w:val="nil"/>
              <w:left w:val="single" w:sz="4" w:space="0" w:color="auto"/>
              <w:right w:val="single" w:sz="4" w:space="0" w:color="auto"/>
            </w:tcBorders>
            <w:shd w:val="clear" w:color="auto" w:fill="auto"/>
            <w:noWrap/>
            <w:vAlign w:val="center"/>
          </w:tcPr>
          <w:p w14:paraId="30E2A58D"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118" w:type="pct"/>
            <w:tcBorders>
              <w:top w:val="nil"/>
              <w:left w:val="single" w:sz="4" w:space="0" w:color="auto"/>
              <w:right w:val="single" w:sz="4" w:space="0" w:color="auto"/>
            </w:tcBorders>
            <w:shd w:val="clear" w:color="auto" w:fill="auto"/>
            <w:noWrap/>
            <w:vAlign w:val="center"/>
          </w:tcPr>
          <w:p w14:paraId="01F5EC24"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167" w:type="pct"/>
            <w:tcBorders>
              <w:top w:val="nil"/>
              <w:left w:val="single" w:sz="4" w:space="0" w:color="auto"/>
              <w:right w:val="single" w:sz="4" w:space="0" w:color="auto"/>
            </w:tcBorders>
            <w:shd w:val="clear" w:color="auto" w:fill="auto"/>
            <w:noWrap/>
            <w:vAlign w:val="center"/>
          </w:tcPr>
          <w:p w14:paraId="5270D35B"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167" w:type="pct"/>
            <w:tcBorders>
              <w:top w:val="nil"/>
              <w:left w:val="single" w:sz="4" w:space="0" w:color="auto"/>
              <w:right w:val="single" w:sz="4" w:space="0" w:color="auto"/>
            </w:tcBorders>
            <w:shd w:val="clear" w:color="auto" w:fill="auto"/>
            <w:noWrap/>
            <w:vAlign w:val="center"/>
          </w:tcPr>
          <w:p w14:paraId="4D691F54"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103" w:type="pct"/>
            <w:tcBorders>
              <w:top w:val="nil"/>
              <w:left w:val="single" w:sz="4" w:space="0" w:color="auto"/>
              <w:right w:val="single" w:sz="4" w:space="0" w:color="auto"/>
            </w:tcBorders>
            <w:shd w:val="clear" w:color="auto" w:fill="auto"/>
            <w:noWrap/>
            <w:vAlign w:val="center"/>
          </w:tcPr>
          <w:p w14:paraId="54E3BF1E"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103" w:type="pct"/>
            <w:tcBorders>
              <w:top w:val="nil"/>
              <w:left w:val="single" w:sz="4" w:space="0" w:color="auto"/>
              <w:right w:val="single" w:sz="4" w:space="0" w:color="auto"/>
            </w:tcBorders>
            <w:shd w:val="clear" w:color="auto" w:fill="auto"/>
            <w:noWrap/>
            <w:vAlign w:val="center"/>
          </w:tcPr>
          <w:p w14:paraId="4027C76D"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103" w:type="pct"/>
            <w:tcBorders>
              <w:top w:val="nil"/>
              <w:left w:val="single" w:sz="4" w:space="0" w:color="auto"/>
              <w:right w:val="single" w:sz="4" w:space="0" w:color="auto"/>
            </w:tcBorders>
            <w:shd w:val="clear" w:color="auto" w:fill="auto"/>
            <w:noWrap/>
            <w:vAlign w:val="center"/>
          </w:tcPr>
          <w:p w14:paraId="511A7F28"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104" w:type="pct"/>
            <w:tcBorders>
              <w:top w:val="nil"/>
              <w:left w:val="single" w:sz="4" w:space="0" w:color="auto"/>
              <w:right w:val="single" w:sz="4" w:space="0" w:color="auto"/>
            </w:tcBorders>
            <w:shd w:val="clear" w:color="auto" w:fill="auto"/>
            <w:noWrap/>
            <w:vAlign w:val="center"/>
          </w:tcPr>
          <w:p w14:paraId="008D0437"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104" w:type="pct"/>
            <w:tcBorders>
              <w:top w:val="nil"/>
              <w:left w:val="single" w:sz="4" w:space="0" w:color="auto"/>
              <w:right w:val="single" w:sz="4" w:space="0" w:color="auto"/>
            </w:tcBorders>
            <w:shd w:val="clear" w:color="auto" w:fill="auto"/>
            <w:noWrap/>
            <w:vAlign w:val="center"/>
          </w:tcPr>
          <w:p w14:paraId="3CE76DEC"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104" w:type="pct"/>
            <w:tcBorders>
              <w:top w:val="nil"/>
              <w:left w:val="single" w:sz="4" w:space="0" w:color="auto"/>
              <w:right w:val="single" w:sz="4" w:space="0" w:color="auto"/>
            </w:tcBorders>
            <w:shd w:val="clear" w:color="auto" w:fill="auto"/>
            <w:noWrap/>
            <w:vAlign w:val="center"/>
          </w:tcPr>
          <w:p w14:paraId="1570DC91"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102" w:type="pct"/>
            <w:tcBorders>
              <w:top w:val="nil"/>
              <w:left w:val="single" w:sz="4" w:space="0" w:color="auto"/>
            </w:tcBorders>
            <w:shd w:val="clear" w:color="auto" w:fill="auto"/>
            <w:noWrap/>
            <w:vAlign w:val="center"/>
          </w:tcPr>
          <w:p w14:paraId="25CA5FD9"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r>
      <w:tr w:rsidR="00B5027B" w:rsidRPr="00AC1EC1" w14:paraId="7B870460" w14:textId="77777777" w:rsidTr="00B5027B">
        <w:trPr>
          <w:trHeight w:val="237"/>
        </w:trPr>
        <w:tc>
          <w:tcPr>
            <w:tcW w:w="311" w:type="pct"/>
            <w:vMerge/>
            <w:tcBorders>
              <w:top w:val="nil"/>
              <w:left w:val="nil"/>
              <w:bottom w:val="single" w:sz="4" w:space="0" w:color="auto"/>
              <w:right w:val="single" w:sz="4" w:space="0" w:color="auto"/>
            </w:tcBorders>
            <w:vAlign w:val="center"/>
          </w:tcPr>
          <w:p w14:paraId="29449030" w14:textId="77777777" w:rsidR="00B5027B" w:rsidRPr="008D7CA0" w:rsidRDefault="00B5027B" w:rsidP="00AC1EC1">
            <w:pPr>
              <w:widowControl/>
              <w:jc w:val="center"/>
              <w:rPr>
                <w:rFonts w:ascii="標楷體" w:eastAsia="標楷體" w:hAnsi="標楷體" w:cs="新細明體"/>
                <w:kern w:val="0"/>
                <w:sz w:val="20"/>
                <w:szCs w:val="20"/>
              </w:rPr>
            </w:pPr>
          </w:p>
        </w:tc>
        <w:tc>
          <w:tcPr>
            <w:tcW w:w="471" w:type="pct"/>
            <w:tcBorders>
              <w:top w:val="nil"/>
              <w:left w:val="nil"/>
              <w:bottom w:val="single" w:sz="4" w:space="0" w:color="auto"/>
              <w:right w:val="single" w:sz="4" w:space="0" w:color="auto"/>
            </w:tcBorders>
            <w:shd w:val="clear" w:color="auto" w:fill="auto"/>
            <w:noWrap/>
            <w:vAlign w:val="center"/>
          </w:tcPr>
          <w:p w14:paraId="465C45C6" w14:textId="77777777" w:rsidR="00B5027B" w:rsidRPr="008D7CA0" w:rsidRDefault="00B5027B" w:rsidP="00BC2F50">
            <w:pPr>
              <w:widowControl/>
              <w:ind w:leftChars="40" w:left="96"/>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2015</w:t>
            </w:r>
            <w:r>
              <w:rPr>
                <w:rFonts w:ascii="標楷體" w:eastAsia="標楷體" w:hAnsi="標楷體" w:cs="新細明體" w:hint="eastAsia"/>
                <w:kern w:val="0"/>
                <w:sz w:val="20"/>
                <w:szCs w:val="20"/>
              </w:rPr>
              <w:t>（1-10）</w:t>
            </w:r>
          </w:p>
        </w:tc>
        <w:tc>
          <w:tcPr>
            <w:tcW w:w="238" w:type="pct"/>
            <w:tcBorders>
              <w:top w:val="nil"/>
              <w:left w:val="nil"/>
              <w:right w:val="single" w:sz="4" w:space="0" w:color="auto"/>
            </w:tcBorders>
            <w:shd w:val="clear" w:color="auto" w:fill="auto"/>
            <w:noWrap/>
            <w:vAlign w:val="center"/>
          </w:tcPr>
          <w:p w14:paraId="5CED8994"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238" w:type="pct"/>
            <w:tcBorders>
              <w:top w:val="nil"/>
              <w:left w:val="single" w:sz="4" w:space="0" w:color="auto"/>
              <w:right w:val="single" w:sz="4" w:space="0" w:color="auto"/>
            </w:tcBorders>
            <w:shd w:val="clear" w:color="auto" w:fill="auto"/>
            <w:noWrap/>
            <w:vAlign w:val="center"/>
          </w:tcPr>
          <w:p w14:paraId="1FC3EC00"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201" w:type="pct"/>
            <w:tcBorders>
              <w:top w:val="nil"/>
              <w:left w:val="single" w:sz="4" w:space="0" w:color="auto"/>
              <w:right w:val="single" w:sz="4" w:space="0" w:color="auto"/>
            </w:tcBorders>
            <w:shd w:val="clear" w:color="auto" w:fill="auto"/>
            <w:noWrap/>
            <w:vAlign w:val="center"/>
          </w:tcPr>
          <w:p w14:paraId="3A4191CB"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201" w:type="pct"/>
            <w:tcBorders>
              <w:top w:val="nil"/>
              <w:left w:val="single" w:sz="4" w:space="0" w:color="auto"/>
              <w:right w:val="single" w:sz="4" w:space="0" w:color="auto"/>
            </w:tcBorders>
            <w:shd w:val="clear" w:color="auto" w:fill="auto"/>
            <w:noWrap/>
            <w:vAlign w:val="center"/>
          </w:tcPr>
          <w:p w14:paraId="0082F1C4"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201" w:type="pct"/>
            <w:tcBorders>
              <w:top w:val="nil"/>
              <w:left w:val="single" w:sz="4" w:space="0" w:color="auto"/>
              <w:right w:val="single" w:sz="4" w:space="0" w:color="auto"/>
            </w:tcBorders>
            <w:shd w:val="clear" w:color="auto" w:fill="auto"/>
            <w:noWrap/>
            <w:vAlign w:val="center"/>
          </w:tcPr>
          <w:p w14:paraId="3A819796"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128" w:type="pct"/>
            <w:tcBorders>
              <w:top w:val="nil"/>
              <w:left w:val="single" w:sz="4" w:space="0" w:color="auto"/>
              <w:right w:val="single" w:sz="4" w:space="0" w:color="auto"/>
            </w:tcBorders>
            <w:shd w:val="clear" w:color="auto" w:fill="auto"/>
            <w:noWrap/>
            <w:vAlign w:val="center"/>
          </w:tcPr>
          <w:p w14:paraId="18A135DB"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128" w:type="pct"/>
            <w:tcBorders>
              <w:top w:val="nil"/>
              <w:left w:val="single" w:sz="4" w:space="0" w:color="auto"/>
              <w:right w:val="single" w:sz="4" w:space="0" w:color="auto"/>
            </w:tcBorders>
            <w:shd w:val="clear" w:color="auto" w:fill="auto"/>
            <w:noWrap/>
            <w:vAlign w:val="center"/>
          </w:tcPr>
          <w:p w14:paraId="7B9BC1C3"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128" w:type="pct"/>
            <w:tcBorders>
              <w:top w:val="nil"/>
              <w:left w:val="single" w:sz="4" w:space="0" w:color="auto"/>
              <w:right w:val="single" w:sz="4" w:space="0" w:color="auto"/>
            </w:tcBorders>
            <w:shd w:val="clear" w:color="auto" w:fill="auto"/>
            <w:noWrap/>
            <w:vAlign w:val="center"/>
          </w:tcPr>
          <w:p w14:paraId="21654051"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117" w:type="pct"/>
            <w:tcBorders>
              <w:top w:val="nil"/>
              <w:left w:val="single" w:sz="4" w:space="0" w:color="auto"/>
              <w:right w:val="single" w:sz="4" w:space="0" w:color="auto"/>
            </w:tcBorders>
            <w:shd w:val="clear" w:color="auto" w:fill="auto"/>
            <w:noWrap/>
            <w:vAlign w:val="center"/>
          </w:tcPr>
          <w:p w14:paraId="44611B3F"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238" w:type="pct"/>
            <w:tcBorders>
              <w:top w:val="nil"/>
              <w:left w:val="single" w:sz="4" w:space="0" w:color="auto"/>
              <w:right w:val="single" w:sz="4" w:space="0" w:color="auto"/>
            </w:tcBorders>
            <w:shd w:val="clear" w:color="auto" w:fill="auto"/>
            <w:noWrap/>
            <w:vAlign w:val="center"/>
          </w:tcPr>
          <w:p w14:paraId="5C5F2616"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238" w:type="pct"/>
            <w:tcBorders>
              <w:top w:val="nil"/>
              <w:left w:val="single" w:sz="4" w:space="0" w:color="auto"/>
              <w:right w:val="single" w:sz="4" w:space="0" w:color="auto"/>
            </w:tcBorders>
            <w:shd w:val="clear" w:color="auto" w:fill="auto"/>
            <w:noWrap/>
            <w:vAlign w:val="center"/>
          </w:tcPr>
          <w:p w14:paraId="494510E7"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201" w:type="pct"/>
            <w:tcBorders>
              <w:top w:val="nil"/>
              <w:left w:val="single" w:sz="4" w:space="0" w:color="auto"/>
              <w:right w:val="single" w:sz="4" w:space="0" w:color="auto"/>
            </w:tcBorders>
            <w:shd w:val="clear" w:color="auto" w:fill="auto"/>
            <w:noWrap/>
            <w:vAlign w:val="center"/>
          </w:tcPr>
          <w:p w14:paraId="79A651DE"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201" w:type="pct"/>
            <w:tcBorders>
              <w:top w:val="nil"/>
              <w:left w:val="single" w:sz="4" w:space="0" w:color="auto"/>
              <w:right w:val="single" w:sz="4" w:space="0" w:color="auto"/>
            </w:tcBorders>
            <w:shd w:val="clear" w:color="auto" w:fill="auto"/>
            <w:noWrap/>
            <w:vAlign w:val="center"/>
          </w:tcPr>
          <w:p w14:paraId="7C9FBDB0"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201" w:type="pct"/>
            <w:tcBorders>
              <w:top w:val="nil"/>
              <w:left w:val="single" w:sz="4" w:space="0" w:color="auto"/>
              <w:right w:val="single" w:sz="4" w:space="0" w:color="auto"/>
            </w:tcBorders>
            <w:shd w:val="clear" w:color="auto" w:fill="auto"/>
            <w:noWrap/>
            <w:vAlign w:val="center"/>
          </w:tcPr>
          <w:p w14:paraId="173CF583"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128" w:type="pct"/>
            <w:tcBorders>
              <w:top w:val="nil"/>
              <w:left w:val="single" w:sz="4" w:space="0" w:color="auto"/>
              <w:right w:val="single" w:sz="4" w:space="0" w:color="auto"/>
            </w:tcBorders>
            <w:shd w:val="clear" w:color="auto" w:fill="auto"/>
            <w:noWrap/>
            <w:vAlign w:val="center"/>
          </w:tcPr>
          <w:p w14:paraId="18A35DB6"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128" w:type="pct"/>
            <w:tcBorders>
              <w:top w:val="nil"/>
              <w:left w:val="single" w:sz="4" w:space="0" w:color="auto"/>
              <w:right w:val="single" w:sz="4" w:space="0" w:color="auto"/>
            </w:tcBorders>
            <w:shd w:val="clear" w:color="auto" w:fill="auto"/>
            <w:noWrap/>
            <w:vAlign w:val="center"/>
          </w:tcPr>
          <w:p w14:paraId="4E4ECEA8"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128" w:type="pct"/>
            <w:tcBorders>
              <w:top w:val="nil"/>
              <w:left w:val="single" w:sz="4" w:space="0" w:color="auto"/>
              <w:right w:val="single" w:sz="4" w:space="0" w:color="auto"/>
            </w:tcBorders>
            <w:shd w:val="clear" w:color="auto" w:fill="auto"/>
            <w:noWrap/>
            <w:vAlign w:val="center"/>
          </w:tcPr>
          <w:p w14:paraId="405ADE12"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118" w:type="pct"/>
            <w:tcBorders>
              <w:top w:val="nil"/>
              <w:left w:val="single" w:sz="4" w:space="0" w:color="auto"/>
              <w:right w:val="single" w:sz="4" w:space="0" w:color="auto"/>
            </w:tcBorders>
            <w:shd w:val="clear" w:color="auto" w:fill="auto"/>
            <w:noWrap/>
            <w:vAlign w:val="center"/>
          </w:tcPr>
          <w:p w14:paraId="7906269C"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167" w:type="pct"/>
            <w:tcBorders>
              <w:top w:val="nil"/>
              <w:left w:val="single" w:sz="4" w:space="0" w:color="auto"/>
              <w:right w:val="single" w:sz="4" w:space="0" w:color="auto"/>
            </w:tcBorders>
            <w:shd w:val="clear" w:color="auto" w:fill="auto"/>
            <w:noWrap/>
            <w:vAlign w:val="center"/>
          </w:tcPr>
          <w:p w14:paraId="7C043936"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167" w:type="pct"/>
            <w:tcBorders>
              <w:top w:val="nil"/>
              <w:left w:val="single" w:sz="4" w:space="0" w:color="auto"/>
              <w:right w:val="single" w:sz="4" w:space="0" w:color="auto"/>
            </w:tcBorders>
            <w:shd w:val="clear" w:color="auto" w:fill="auto"/>
            <w:noWrap/>
            <w:vAlign w:val="center"/>
          </w:tcPr>
          <w:p w14:paraId="4913C746"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103" w:type="pct"/>
            <w:tcBorders>
              <w:top w:val="nil"/>
              <w:left w:val="single" w:sz="4" w:space="0" w:color="auto"/>
              <w:right w:val="single" w:sz="4" w:space="0" w:color="auto"/>
            </w:tcBorders>
            <w:shd w:val="clear" w:color="auto" w:fill="auto"/>
            <w:noWrap/>
            <w:vAlign w:val="center"/>
          </w:tcPr>
          <w:p w14:paraId="16D0AF9C"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103" w:type="pct"/>
            <w:tcBorders>
              <w:top w:val="nil"/>
              <w:left w:val="single" w:sz="4" w:space="0" w:color="auto"/>
              <w:right w:val="single" w:sz="4" w:space="0" w:color="auto"/>
            </w:tcBorders>
            <w:shd w:val="clear" w:color="auto" w:fill="auto"/>
            <w:noWrap/>
            <w:vAlign w:val="center"/>
          </w:tcPr>
          <w:p w14:paraId="5EEDABB7"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103" w:type="pct"/>
            <w:tcBorders>
              <w:top w:val="nil"/>
              <w:left w:val="single" w:sz="4" w:space="0" w:color="auto"/>
              <w:right w:val="single" w:sz="4" w:space="0" w:color="auto"/>
            </w:tcBorders>
            <w:shd w:val="clear" w:color="auto" w:fill="auto"/>
            <w:noWrap/>
            <w:vAlign w:val="center"/>
          </w:tcPr>
          <w:p w14:paraId="5EE18696"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104" w:type="pct"/>
            <w:tcBorders>
              <w:top w:val="nil"/>
              <w:left w:val="single" w:sz="4" w:space="0" w:color="auto"/>
              <w:right w:val="single" w:sz="4" w:space="0" w:color="auto"/>
            </w:tcBorders>
            <w:shd w:val="clear" w:color="auto" w:fill="auto"/>
            <w:noWrap/>
            <w:vAlign w:val="center"/>
          </w:tcPr>
          <w:p w14:paraId="0CF5130B"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104" w:type="pct"/>
            <w:tcBorders>
              <w:top w:val="nil"/>
              <w:left w:val="single" w:sz="4" w:space="0" w:color="auto"/>
              <w:right w:val="single" w:sz="4" w:space="0" w:color="auto"/>
            </w:tcBorders>
            <w:shd w:val="clear" w:color="auto" w:fill="auto"/>
            <w:noWrap/>
            <w:vAlign w:val="center"/>
          </w:tcPr>
          <w:p w14:paraId="30E84BB6"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104" w:type="pct"/>
            <w:tcBorders>
              <w:top w:val="nil"/>
              <w:left w:val="single" w:sz="4" w:space="0" w:color="auto"/>
              <w:right w:val="single" w:sz="4" w:space="0" w:color="auto"/>
            </w:tcBorders>
            <w:shd w:val="clear" w:color="auto" w:fill="auto"/>
            <w:noWrap/>
            <w:vAlign w:val="center"/>
          </w:tcPr>
          <w:p w14:paraId="5AAD603B"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102" w:type="pct"/>
            <w:tcBorders>
              <w:top w:val="nil"/>
              <w:left w:val="single" w:sz="4" w:space="0" w:color="auto"/>
            </w:tcBorders>
            <w:shd w:val="clear" w:color="auto" w:fill="auto"/>
            <w:noWrap/>
            <w:vAlign w:val="center"/>
          </w:tcPr>
          <w:p w14:paraId="48518C7A"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r>
      <w:tr w:rsidR="00B5027B" w:rsidRPr="00AC1EC1" w14:paraId="2CFCAFE8" w14:textId="77777777" w:rsidTr="00B5027B">
        <w:trPr>
          <w:trHeight w:val="237"/>
        </w:trPr>
        <w:tc>
          <w:tcPr>
            <w:tcW w:w="311" w:type="pct"/>
            <w:vMerge w:val="restart"/>
            <w:tcBorders>
              <w:top w:val="nil"/>
              <w:left w:val="nil"/>
              <w:bottom w:val="single" w:sz="4" w:space="0" w:color="auto"/>
              <w:right w:val="single" w:sz="4" w:space="0" w:color="auto"/>
            </w:tcBorders>
            <w:shd w:val="clear" w:color="auto" w:fill="auto"/>
            <w:noWrap/>
            <w:vAlign w:val="center"/>
          </w:tcPr>
          <w:p w14:paraId="05BFD1D6" w14:textId="18D79611" w:rsidR="00B5027B" w:rsidRPr="008D7CA0" w:rsidRDefault="00B5027B" w:rsidP="00AC1EC1">
            <w:pPr>
              <w:widowControl/>
              <w:jc w:val="center"/>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地方法院</w:t>
            </w:r>
          </w:p>
        </w:tc>
        <w:tc>
          <w:tcPr>
            <w:tcW w:w="471" w:type="pct"/>
            <w:tcBorders>
              <w:top w:val="nil"/>
              <w:left w:val="nil"/>
              <w:bottom w:val="single" w:sz="4" w:space="0" w:color="auto"/>
              <w:right w:val="single" w:sz="4" w:space="0" w:color="auto"/>
            </w:tcBorders>
            <w:shd w:val="clear" w:color="auto" w:fill="auto"/>
            <w:noWrap/>
            <w:vAlign w:val="center"/>
          </w:tcPr>
          <w:p w14:paraId="2AE1B511" w14:textId="77777777" w:rsidR="00B5027B" w:rsidRPr="008D7CA0" w:rsidRDefault="00B5027B" w:rsidP="00BC2F50">
            <w:pPr>
              <w:widowControl/>
              <w:ind w:leftChars="40" w:left="96"/>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2012</w:t>
            </w:r>
          </w:p>
        </w:tc>
        <w:tc>
          <w:tcPr>
            <w:tcW w:w="238" w:type="pct"/>
            <w:tcBorders>
              <w:top w:val="nil"/>
              <w:left w:val="nil"/>
              <w:right w:val="single" w:sz="4" w:space="0" w:color="auto"/>
            </w:tcBorders>
            <w:shd w:val="clear" w:color="auto" w:fill="auto"/>
            <w:noWrap/>
            <w:vAlign w:val="center"/>
          </w:tcPr>
          <w:p w14:paraId="2FEC1B1A" w14:textId="77777777" w:rsidR="00B5027B" w:rsidRPr="008D7CA0" w:rsidRDefault="00B5027B" w:rsidP="00AC1EC1">
            <w:pPr>
              <w:widowControl/>
              <w:jc w:val="right"/>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 xml:space="preserve">12,815 </w:t>
            </w:r>
          </w:p>
        </w:tc>
        <w:tc>
          <w:tcPr>
            <w:tcW w:w="238" w:type="pct"/>
            <w:tcBorders>
              <w:top w:val="nil"/>
              <w:left w:val="single" w:sz="4" w:space="0" w:color="auto"/>
              <w:right w:val="single" w:sz="4" w:space="0" w:color="auto"/>
            </w:tcBorders>
            <w:shd w:val="clear" w:color="auto" w:fill="auto"/>
            <w:noWrap/>
            <w:vAlign w:val="center"/>
          </w:tcPr>
          <w:p w14:paraId="0FD88AB1" w14:textId="77777777" w:rsidR="00B5027B" w:rsidRPr="008D7CA0" w:rsidRDefault="00B5027B" w:rsidP="00AC1EC1">
            <w:pPr>
              <w:widowControl/>
              <w:jc w:val="right"/>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 xml:space="preserve">45,221 </w:t>
            </w:r>
          </w:p>
        </w:tc>
        <w:tc>
          <w:tcPr>
            <w:tcW w:w="201" w:type="pct"/>
            <w:tcBorders>
              <w:top w:val="nil"/>
              <w:left w:val="single" w:sz="4" w:space="0" w:color="auto"/>
              <w:right w:val="single" w:sz="4" w:space="0" w:color="auto"/>
            </w:tcBorders>
            <w:shd w:val="clear" w:color="auto" w:fill="auto"/>
            <w:noWrap/>
            <w:vAlign w:val="center"/>
          </w:tcPr>
          <w:p w14:paraId="014D5E67" w14:textId="77777777" w:rsidR="00B5027B" w:rsidRPr="008D7CA0" w:rsidRDefault="00B5027B" w:rsidP="00AC1EC1">
            <w:pPr>
              <w:widowControl/>
              <w:jc w:val="right"/>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 xml:space="preserve">5,890 </w:t>
            </w:r>
          </w:p>
        </w:tc>
        <w:tc>
          <w:tcPr>
            <w:tcW w:w="201" w:type="pct"/>
            <w:tcBorders>
              <w:top w:val="nil"/>
              <w:left w:val="single" w:sz="4" w:space="0" w:color="auto"/>
              <w:right w:val="single" w:sz="4" w:space="0" w:color="auto"/>
            </w:tcBorders>
            <w:shd w:val="clear" w:color="auto" w:fill="auto"/>
            <w:noWrap/>
            <w:vAlign w:val="center"/>
          </w:tcPr>
          <w:p w14:paraId="102B4E71" w14:textId="77777777" w:rsidR="00B5027B" w:rsidRPr="008D7CA0" w:rsidRDefault="00B5027B" w:rsidP="00AC1EC1">
            <w:pPr>
              <w:widowControl/>
              <w:jc w:val="right"/>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 xml:space="preserve">4,441 </w:t>
            </w:r>
          </w:p>
        </w:tc>
        <w:tc>
          <w:tcPr>
            <w:tcW w:w="201" w:type="pct"/>
            <w:tcBorders>
              <w:top w:val="nil"/>
              <w:left w:val="single" w:sz="4" w:space="0" w:color="auto"/>
              <w:right w:val="single" w:sz="4" w:space="0" w:color="auto"/>
            </w:tcBorders>
            <w:shd w:val="clear" w:color="auto" w:fill="auto"/>
            <w:noWrap/>
            <w:vAlign w:val="center"/>
          </w:tcPr>
          <w:p w14:paraId="686D014B" w14:textId="77777777" w:rsidR="00B5027B" w:rsidRPr="008D7CA0" w:rsidRDefault="00B5027B" w:rsidP="00AC1EC1">
            <w:pPr>
              <w:widowControl/>
              <w:jc w:val="right"/>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 xml:space="preserve">1,673 </w:t>
            </w:r>
          </w:p>
        </w:tc>
        <w:tc>
          <w:tcPr>
            <w:tcW w:w="128" w:type="pct"/>
            <w:tcBorders>
              <w:top w:val="nil"/>
              <w:left w:val="single" w:sz="4" w:space="0" w:color="auto"/>
              <w:right w:val="single" w:sz="4" w:space="0" w:color="auto"/>
            </w:tcBorders>
            <w:shd w:val="clear" w:color="auto" w:fill="auto"/>
            <w:noWrap/>
            <w:vAlign w:val="center"/>
          </w:tcPr>
          <w:p w14:paraId="38D78116" w14:textId="77777777" w:rsidR="00B5027B" w:rsidRPr="008D7CA0" w:rsidRDefault="00B5027B" w:rsidP="00AC1EC1">
            <w:pPr>
              <w:widowControl/>
              <w:jc w:val="right"/>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 xml:space="preserve">437 </w:t>
            </w:r>
          </w:p>
        </w:tc>
        <w:tc>
          <w:tcPr>
            <w:tcW w:w="128" w:type="pct"/>
            <w:tcBorders>
              <w:top w:val="nil"/>
              <w:left w:val="single" w:sz="4" w:space="0" w:color="auto"/>
              <w:right w:val="single" w:sz="4" w:space="0" w:color="auto"/>
            </w:tcBorders>
            <w:shd w:val="clear" w:color="auto" w:fill="auto"/>
            <w:noWrap/>
            <w:vAlign w:val="center"/>
          </w:tcPr>
          <w:p w14:paraId="3E7FFB44" w14:textId="77777777" w:rsidR="00B5027B" w:rsidRPr="008D7CA0" w:rsidRDefault="00B5027B" w:rsidP="00AC1EC1">
            <w:pPr>
              <w:widowControl/>
              <w:jc w:val="right"/>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 xml:space="preserve">194 </w:t>
            </w:r>
          </w:p>
        </w:tc>
        <w:tc>
          <w:tcPr>
            <w:tcW w:w="128" w:type="pct"/>
            <w:tcBorders>
              <w:top w:val="nil"/>
              <w:left w:val="single" w:sz="4" w:space="0" w:color="auto"/>
              <w:right w:val="single" w:sz="4" w:space="0" w:color="auto"/>
            </w:tcBorders>
            <w:shd w:val="clear" w:color="auto" w:fill="auto"/>
            <w:noWrap/>
            <w:vAlign w:val="center"/>
          </w:tcPr>
          <w:p w14:paraId="4ED7241D" w14:textId="77777777" w:rsidR="00B5027B" w:rsidRPr="008D7CA0" w:rsidRDefault="00B5027B" w:rsidP="00AC1EC1">
            <w:pPr>
              <w:widowControl/>
              <w:jc w:val="right"/>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 xml:space="preserve">121 </w:t>
            </w:r>
          </w:p>
        </w:tc>
        <w:tc>
          <w:tcPr>
            <w:tcW w:w="117" w:type="pct"/>
            <w:tcBorders>
              <w:top w:val="nil"/>
              <w:left w:val="single" w:sz="4" w:space="0" w:color="auto"/>
              <w:right w:val="single" w:sz="4" w:space="0" w:color="auto"/>
            </w:tcBorders>
            <w:shd w:val="clear" w:color="auto" w:fill="auto"/>
            <w:noWrap/>
            <w:vAlign w:val="center"/>
          </w:tcPr>
          <w:p w14:paraId="2E914028" w14:textId="77777777" w:rsidR="00B5027B" w:rsidRPr="008D7CA0" w:rsidRDefault="00B5027B" w:rsidP="00AC1EC1">
            <w:pPr>
              <w:widowControl/>
              <w:jc w:val="right"/>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 xml:space="preserve">59 </w:t>
            </w:r>
          </w:p>
        </w:tc>
        <w:tc>
          <w:tcPr>
            <w:tcW w:w="238" w:type="pct"/>
            <w:tcBorders>
              <w:top w:val="nil"/>
              <w:left w:val="single" w:sz="4" w:space="0" w:color="auto"/>
              <w:right w:val="single" w:sz="4" w:space="0" w:color="auto"/>
            </w:tcBorders>
            <w:shd w:val="clear" w:color="auto" w:fill="auto"/>
            <w:noWrap/>
            <w:vAlign w:val="center"/>
          </w:tcPr>
          <w:p w14:paraId="15570D49" w14:textId="77777777" w:rsidR="00B5027B" w:rsidRPr="008D7CA0" w:rsidRDefault="00B5027B" w:rsidP="00AC1EC1">
            <w:pPr>
              <w:widowControl/>
              <w:jc w:val="right"/>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 xml:space="preserve">12,811 </w:t>
            </w:r>
          </w:p>
        </w:tc>
        <w:tc>
          <w:tcPr>
            <w:tcW w:w="238" w:type="pct"/>
            <w:tcBorders>
              <w:top w:val="nil"/>
              <w:left w:val="single" w:sz="4" w:space="0" w:color="auto"/>
              <w:right w:val="single" w:sz="4" w:space="0" w:color="auto"/>
            </w:tcBorders>
            <w:shd w:val="clear" w:color="auto" w:fill="auto"/>
            <w:noWrap/>
            <w:vAlign w:val="center"/>
          </w:tcPr>
          <w:p w14:paraId="47A55953" w14:textId="77777777" w:rsidR="00B5027B" w:rsidRPr="008D7CA0" w:rsidRDefault="00B5027B" w:rsidP="00AC1EC1">
            <w:pPr>
              <w:widowControl/>
              <w:jc w:val="right"/>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 xml:space="preserve">45,200 </w:t>
            </w:r>
          </w:p>
        </w:tc>
        <w:tc>
          <w:tcPr>
            <w:tcW w:w="201" w:type="pct"/>
            <w:tcBorders>
              <w:top w:val="nil"/>
              <w:left w:val="single" w:sz="4" w:space="0" w:color="auto"/>
              <w:right w:val="single" w:sz="4" w:space="0" w:color="auto"/>
            </w:tcBorders>
            <w:shd w:val="clear" w:color="auto" w:fill="auto"/>
            <w:noWrap/>
            <w:vAlign w:val="center"/>
          </w:tcPr>
          <w:p w14:paraId="2D609AA6" w14:textId="77777777" w:rsidR="00B5027B" w:rsidRPr="008D7CA0" w:rsidRDefault="00B5027B" w:rsidP="00AC1EC1">
            <w:pPr>
              <w:widowControl/>
              <w:jc w:val="right"/>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 xml:space="preserve">5,890 </w:t>
            </w:r>
          </w:p>
        </w:tc>
        <w:tc>
          <w:tcPr>
            <w:tcW w:w="201" w:type="pct"/>
            <w:tcBorders>
              <w:top w:val="nil"/>
              <w:left w:val="single" w:sz="4" w:space="0" w:color="auto"/>
              <w:right w:val="single" w:sz="4" w:space="0" w:color="auto"/>
            </w:tcBorders>
            <w:shd w:val="clear" w:color="auto" w:fill="auto"/>
            <w:noWrap/>
            <w:vAlign w:val="center"/>
          </w:tcPr>
          <w:p w14:paraId="6E198F72" w14:textId="77777777" w:rsidR="00B5027B" w:rsidRPr="008D7CA0" w:rsidRDefault="00B5027B" w:rsidP="00AC1EC1">
            <w:pPr>
              <w:widowControl/>
              <w:jc w:val="right"/>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 xml:space="preserve">4,437 </w:t>
            </w:r>
          </w:p>
        </w:tc>
        <w:tc>
          <w:tcPr>
            <w:tcW w:w="201" w:type="pct"/>
            <w:tcBorders>
              <w:top w:val="nil"/>
              <w:left w:val="single" w:sz="4" w:space="0" w:color="auto"/>
              <w:right w:val="single" w:sz="4" w:space="0" w:color="auto"/>
            </w:tcBorders>
            <w:shd w:val="clear" w:color="auto" w:fill="auto"/>
            <w:noWrap/>
            <w:vAlign w:val="center"/>
          </w:tcPr>
          <w:p w14:paraId="65A0EAA5" w14:textId="77777777" w:rsidR="00B5027B" w:rsidRPr="008D7CA0" w:rsidRDefault="00B5027B" w:rsidP="00AC1EC1">
            <w:pPr>
              <w:widowControl/>
              <w:jc w:val="right"/>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 xml:space="preserve">1,673 </w:t>
            </w:r>
          </w:p>
        </w:tc>
        <w:tc>
          <w:tcPr>
            <w:tcW w:w="128" w:type="pct"/>
            <w:tcBorders>
              <w:top w:val="nil"/>
              <w:left w:val="single" w:sz="4" w:space="0" w:color="auto"/>
              <w:right w:val="single" w:sz="4" w:space="0" w:color="auto"/>
            </w:tcBorders>
            <w:shd w:val="clear" w:color="auto" w:fill="auto"/>
            <w:noWrap/>
            <w:vAlign w:val="center"/>
          </w:tcPr>
          <w:p w14:paraId="69569AE0" w14:textId="77777777" w:rsidR="00B5027B" w:rsidRPr="008D7CA0" w:rsidRDefault="00B5027B" w:rsidP="00AC1EC1">
            <w:pPr>
              <w:widowControl/>
              <w:jc w:val="right"/>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 xml:space="preserve">437 </w:t>
            </w:r>
          </w:p>
        </w:tc>
        <w:tc>
          <w:tcPr>
            <w:tcW w:w="128" w:type="pct"/>
            <w:tcBorders>
              <w:top w:val="nil"/>
              <w:left w:val="single" w:sz="4" w:space="0" w:color="auto"/>
              <w:right w:val="single" w:sz="4" w:space="0" w:color="auto"/>
            </w:tcBorders>
            <w:shd w:val="clear" w:color="auto" w:fill="auto"/>
            <w:noWrap/>
            <w:vAlign w:val="center"/>
          </w:tcPr>
          <w:p w14:paraId="3A806289" w14:textId="77777777" w:rsidR="00B5027B" w:rsidRPr="008D7CA0" w:rsidRDefault="00B5027B" w:rsidP="00AC1EC1">
            <w:pPr>
              <w:widowControl/>
              <w:jc w:val="right"/>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 xml:space="preserve">194 </w:t>
            </w:r>
          </w:p>
        </w:tc>
        <w:tc>
          <w:tcPr>
            <w:tcW w:w="128" w:type="pct"/>
            <w:tcBorders>
              <w:top w:val="nil"/>
              <w:left w:val="single" w:sz="4" w:space="0" w:color="auto"/>
              <w:right w:val="single" w:sz="4" w:space="0" w:color="auto"/>
            </w:tcBorders>
            <w:shd w:val="clear" w:color="auto" w:fill="auto"/>
            <w:noWrap/>
            <w:vAlign w:val="center"/>
          </w:tcPr>
          <w:p w14:paraId="6A50EF78" w14:textId="77777777" w:rsidR="00B5027B" w:rsidRPr="008D7CA0" w:rsidRDefault="00B5027B" w:rsidP="00AC1EC1">
            <w:pPr>
              <w:widowControl/>
              <w:jc w:val="right"/>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 xml:space="preserve">121 </w:t>
            </w:r>
          </w:p>
        </w:tc>
        <w:tc>
          <w:tcPr>
            <w:tcW w:w="118" w:type="pct"/>
            <w:tcBorders>
              <w:top w:val="nil"/>
              <w:left w:val="single" w:sz="4" w:space="0" w:color="auto"/>
              <w:right w:val="single" w:sz="4" w:space="0" w:color="auto"/>
            </w:tcBorders>
            <w:shd w:val="clear" w:color="auto" w:fill="auto"/>
            <w:noWrap/>
            <w:vAlign w:val="center"/>
          </w:tcPr>
          <w:p w14:paraId="3DFFB64C" w14:textId="77777777" w:rsidR="00B5027B" w:rsidRPr="008D7CA0" w:rsidRDefault="00B5027B" w:rsidP="00AC1EC1">
            <w:pPr>
              <w:widowControl/>
              <w:jc w:val="right"/>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 xml:space="preserve">59 </w:t>
            </w:r>
          </w:p>
        </w:tc>
        <w:tc>
          <w:tcPr>
            <w:tcW w:w="167" w:type="pct"/>
            <w:tcBorders>
              <w:top w:val="nil"/>
              <w:left w:val="single" w:sz="4" w:space="0" w:color="auto"/>
              <w:right w:val="single" w:sz="4" w:space="0" w:color="auto"/>
            </w:tcBorders>
            <w:shd w:val="clear" w:color="auto" w:fill="auto"/>
            <w:noWrap/>
            <w:vAlign w:val="center"/>
          </w:tcPr>
          <w:p w14:paraId="16014413" w14:textId="77777777" w:rsidR="00B5027B" w:rsidRPr="008D7CA0" w:rsidRDefault="00B5027B" w:rsidP="00AC1EC1">
            <w:pPr>
              <w:widowControl/>
              <w:jc w:val="right"/>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 xml:space="preserve">4 </w:t>
            </w:r>
          </w:p>
        </w:tc>
        <w:tc>
          <w:tcPr>
            <w:tcW w:w="167" w:type="pct"/>
            <w:tcBorders>
              <w:top w:val="nil"/>
              <w:left w:val="single" w:sz="4" w:space="0" w:color="auto"/>
              <w:right w:val="single" w:sz="4" w:space="0" w:color="auto"/>
            </w:tcBorders>
            <w:shd w:val="clear" w:color="auto" w:fill="auto"/>
            <w:noWrap/>
            <w:vAlign w:val="center"/>
          </w:tcPr>
          <w:p w14:paraId="499D44CC" w14:textId="77777777" w:rsidR="00B5027B" w:rsidRPr="008D7CA0" w:rsidRDefault="00B5027B" w:rsidP="00AC1EC1">
            <w:pPr>
              <w:widowControl/>
              <w:jc w:val="right"/>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 xml:space="preserve">21 </w:t>
            </w:r>
          </w:p>
        </w:tc>
        <w:tc>
          <w:tcPr>
            <w:tcW w:w="103" w:type="pct"/>
            <w:tcBorders>
              <w:top w:val="nil"/>
              <w:left w:val="single" w:sz="4" w:space="0" w:color="auto"/>
              <w:right w:val="single" w:sz="4" w:space="0" w:color="auto"/>
            </w:tcBorders>
            <w:shd w:val="clear" w:color="auto" w:fill="auto"/>
            <w:noWrap/>
            <w:vAlign w:val="center"/>
          </w:tcPr>
          <w:p w14:paraId="31653348" w14:textId="77777777" w:rsidR="00B5027B" w:rsidRPr="008D7CA0" w:rsidRDefault="00B5027B" w:rsidP="00AC1EC1">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103" w:type="pct"/>
            <w:tcBorders>
              <w:top w:val="nil"/>
              <w:left w:val="single" w:sz="4" w:space="0" w:color="auto"/>
              <w:right w:val="single" w:sz="4" w:space="0" w:color="auto"/>
            </w:tcBorders>
            <w:shd w:val="clear" w:color="auto" w:fill="auto"/>
            <w:noWrap/>
            <w:vAlign w:val="center"/>
          </w:tcPr>
          <w:p w14:paraId="126D1D96" w14:textId="77777777" w:rsidR="00B5027B" w:rsidRPr="008D7CA0" w:rsidRDefault="00B5027B" w:rsidP="00AC1EC1">
            <w:pPr>
              <w:widowControl/>
              <w:jc w:val="right"/>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 xml:space="preserve">4 </w:t>
            </w:r>
          </w:p>
        </w:tc>
        <w:tc>
          <w:tcPr>
            <w:tcW w:w="103" w:type="pct"/>
            <w:tcBorders>
              <w:top w:val="nil"/>
              <w:left w:val="single" w:sz="4" w:space="0" w:color="auto"/>
              <w:right w:val="single" w:sz="4" w:space="0" w:color="auto"/>
            </w:tcBorders>
            <w:shd w:val="clear" w:color="auto" w:fill="auto"/>
            <w:noWrap/>
            <w:vAlign w:val="center"/>
          </w:tcPr>
          <w:p w14:paraId="7F14C174"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104" w:type="pct"/>
            <w:tcBorders>
              <w:top w:val="nil"/>
              <w:left w:val="single" w:sz="4" w:space="0" w:color="auto"/>
              <w:right w:val="single" w:sz="4" w:space="0" w:color="auto"/>
            </w:tcBorders>
            <w:shd w:val="clear" w:color="auto" w:fill="auto"/>
            <w:noWrap/>
            <w:vAlign w:val="center"/>
          </w:tcPr>
          <w:p w14:paraId="5A4E87A9"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104" w:type="pct"/>
            <w:tcBorders>
              <w:top w:val="nil"/>
              <w:left w:val="single" w:sz="4" w:space="0" w:color="auto"/>
              <w:right w:val="single" w:sz="4" w:space="0" w:color="auto"/>
            </w:tcBorders>
            <w:shd w:val="clear" w:color="auto" w:fill="auto"/>
            <w:noWrap/>
            <w:vAlign w:val="center"/>
          </w:tcPr>
          <w:p w14:paraId="11B73670"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104" w:type="pct"/>
            <w:tcBorders>
              <w:top w:val="nil"/>
              <w:left w:val="single" w:sz="4" w:space="0" w:color="auto"/>
              <w:right w:val="single" w:sz="4" w:space="0" w:color="auto"/>
            </w:tcBorders>
            <w:shd w:val="clear" w:color="auto" w:fill="auto"/>
            <w:noWrap/>
            <w:vAlign w:val="center"/>
          </w:tcPr>
          <w:p w14:paraId="3CB02A93"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102" w:type="pct"/>
            <w:tcBorders>
              <w:top w:val="nil"/>
              <w:left w:val="single" w:sz="4" w:space="0" w:color="auto"/>
            </w:tcBorders>
            <w:shd w:val="clear" w:color="auto" w:fill="auto"/>
            <w:noWrap/>
            <w:vAlign w:val="center"/>
          </w:tcPr>
          <w:p w14:paraId="4D5E129B"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r>
      <w:tr w:rsidR="00B5027B" w:rsidRPr="00AC1EC1" w14:paraId="1D68A371" w14:textId="77777777" w:rsidTr="00B5027B">
        <w:trPr>
          <w:trHeight w:val="237"/>
        </w:trPr>
        <w:tc>
          <w:tcPr>
            <w:tcW w:w="311" w:type="pct"/>
            <w:vMerge/>
            <w:tcBorders>
              <w:top w:val="nil"/>
              <w:left w:val="nil"/>
              <w:bottom w:val="single" w:sz="4" w:space="0" w:color="auto"/>
              <w:right w:val="single" w:sz="4" w:space="0" w:color="auto"/>
            </w:tcBorders>
            <w:vAlign w:val="center"/>
          </w:tcPr>
          <w:p w14:paraId="74F52AD3" w14:textId="77777777" w:rsidR="00B5027B" w:rsidRPr="008D7CA0" w:rsidRDefault="00B5027B" w:rsidP="00AC1EC1">
            <w:pPr>
              <w:widowControl/>
              <w:jc w:val="center"/>
              <w:rPr>
                <w:rFonts w:ascii="標楷體" w:eastAsia="標楷體" w:hAnsi="標楷體" w:cs="新細明體"/>
                <w:kern w:val="0"/>
                <w:sz w:val="20"/>
                <w:szCs w:val="20"/>
              </w:rPr>
            </w:pPr>
          </w:p>
        </w:tc>
        <w:tc>
          <w:tcPr>
            <w:tcW w:w="471" w:type="pct"/>
            <w:tcBorders>
              <w:top w:val="nil"/>
              <w:left w:val="nil"/>
              <w:bottom w:val="single" w:sz="4" w:space="0" w:color="auto"/>
              <w:right w:val="single" w:sz="4" w:space="0" w:color="auto"/>
            </w:tcBorders>
            <w:shd w:val="clear" w:color="auto" w:fill="auto"/>
            <w:noWrap/>
            <w:vAlign w:val="center"/>
          </w:tcPr>
          <w:p w14:paraId="7C78CECB" w14:textId="77777777" w:rsidR="00B5027B" w:rsidRPr="008D7CA0" w:rsidRDefault="00B5027B" w:rsidP="00BC2F50">
            <w:pPr>
              <w:widowControl/>
              <w:ind w:leftChars="40" w:left="96"/>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2013</w:t>
            </w:r>
          </w:p>
        </w:tc>
        <w:tc>
          <w:tcPr>
            <w:tcW w:w="238" w:type="pct"/>
            <w:tcBorders>
              <w:top w:val="nil"/>
              <w:left w:val="nil"/>
              <w:right w:val="single" w:sz="4" w:space="0" w:color="auto"/>
            </w:tcBorders>
            <w:shd w:val="clear" w:color="auto" w:fill="auto"/>
            <w:noWrap/>
            <w:vAlign w:val="center"/>
          </w:tcPr>
          <w:p w14:paraId="41A2428C" w14:textId="77777777" w:rsidR="00B5027B" w:rsidRPr="008D7CA0" w:rsidRDefault="00B5027B" w:rsidP="00AC1EC1">
            <w:pPr>
              <w:widowControl/>
              <w:jc w:val="right"/>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 xml:space="preserve">12,118 </w:t>
            </w:r>
          </w:p>
        </w:tc>
        <w:tc>
          <w:tcPr>
            <w:tcW w:w="238" w:type="pct"/>
            <w:tcBorders>
              <w:top w:val="nil"/>
              <w:left w:val="single" w:sz="4" w:space="0" w:color="auto"/>
              <w:right w:val="single" w:sz="4" w:space="0" w:color="auto"/>
            </w:tcBorders>
            <w:shd w:val="clear" w:color="auto" w:fill="auto"/>
            <w:noWrap/>
            <w:vAlign w:val="center"/>
          </w:tcPr>
          <w:p w14:paraId="08DFD7FE" w14:textId="77777777" w:rsidR="00B5027B" w:rsidRPr="008D7CA0" w:rsidRDefault="00B5027B" w:rsidP="00AC1EC1">
            <w:pPr>
              <w:widowControl/>
              <w:jc w:val="right"/>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 xml:space="preserve">39,332 </w:t>
            </w:r>
          </w:p>
        </w:tc>
        <w:tc>
          <w:tcPr>
            <w:tcW w:w="201" w:type="pct"/>
            <w:tcBorders>
              <w:top w:val="nil"/>
              <w:left w:val="single" w:sz="4" w:space="0" w:color="auto"/>
              <w:right w:val="single" w:sz="4" w:space="0" w:color="auto"/>
            </w:tcBorders>
            <w:shd w:val="clear" w:color="auto" w:fill="auto"/>
            <w:noWrap/>
            <w:vAlign w:val="center"/>
          </w:tcPr>
          <w:p w14:paraId="0E6DEAAB" w14:textId="77777777" w:rsidR="00B5027B" w:rsidRPr="008D7CA0" w:rsidRDefault="00B5027B" w:rsidP="00AC1EC1">
            <w:pPr>
              <w:widowControl/>
              <w:jc w:val="right"/>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 xml:space="preserve">5,314 </w:t>
            </w:r>
          </w:p>
        </w:tc>
        <w:tc>
          <w:tcPr>
            <w:tcW w:w="201" w:type="pct"/>
            <w:tcBorders>
              <w:top w:val="nil"/>
              <w:left w:val="single" w:sz="4" w:space="0" w:color="auto"/>
              <w:right w:val="single" w:sz="4" w:space="0" w:color="auto"/>
            </w:tcBorders>
            <w:shd w:val="clear" w:color="auto" w:fill="auto"/>
            <w:noWrap/>
            <w:vAlign w:val="center"/>
          </w:tcPr>
          <w:p w14:paraId="29D048DC" w14:textId="77777777" w:rsidR="00B5027B" w:rsidRPr="008D7CA0" w:rsidRDefault="00B5027B" w:rsidP="00AC1EC1">
            <w:pPr>
              <w:widowControl/>
              <w:jc w:val="right"/>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 xml:space="preserve">4,347 </w:t>
            </w:r>
          </w:p>
        </w:tc>
        <w:tc>
          <w:tcPr>
            <w:tcW w:w="201" w:type="pct"/>
            <w:tcBorders>
              <w:top w:val="nil"/>
              <w:left w:val="single" w:sz="4" w:space="0" w:color="auto"/>
              <w:right w:val="single" w:sz="4" w:space="0" w:color="auto"/>
            </w:tcBorders>
            <w:shd w:val="clear" w:color="auto" w:fill="auto"/>
            <w:noWrap/>
            <w:vAlign w:val="center"/>
          </w:tcPr>
          <w:p w14:paraId="3687F63D" w14:textId="77777777" w:rsidR="00B5027B" w:rsidRPr="008D7CA0" w:rsidRDefault="00B5027B" w:rsidP="00AC1EC1">
            <w:pPr>
              <w:widowControl/>
              <w:jc w:val="right"/>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 xml:space="preserve">1,685 </w:t>
            </w:r>
          </w:p>
        </w:tc>
        <w:tc>
          <w:tcPr>
            <w:tcW w:w="128" w:type="pct"/>
            <w:tcBorders>
              <w:top w:val="nil"/>
              <w:left w:val="single" w:sz="4" w:space="0" w:color="auto"/>
              <w:right w:val="single" w:sz="4" w:space="0" w:color="auto"/>
            </w:tcBorders>
            <w:shd w:val="clear" w:color="auto" w:fill="auto"/>
            <w:noWrap/>
            <w:vAlign w:val="center"/>
          </w:tcPr>
          <w:p w14:paraId="18FE6598" w14:textId="77777777" w:rsidR="00B5027B" w:rsidRPr="008D7CA0" w:rsidRDefault="00B5027B" w:rsidP="00AC1EC1">
            <w:pPr>
              <w:widowControl/>
              <w:jc w:val="right"/>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 xml:space="preserve">436 </w:t>
            </w:r>
          </w:p>
        </w:tc>
        <w:tc>
          <w:tcPr>
            <w:tcW w:w="128" w:type="pct"/>
            <w:tcBorders>
              <w:top w:val="nil"/>
              <w:left w:val="single" w:sz="4" w:space="0" w:color="auto"/>
              <w:right w:val="single" w:sz="4" w:space="0" w:color="auto"/>
            </w:tcBorders>
            <w:shd w:val="clear" w:color="auto" w:fill="auto"/>
            <w:noWrap/>
            <w:vAlign w:val="center"/>
          </w:tcPr>
          <w:p w14:paraId="728C2D1E" w14:textId="77777777" w:rsidR="00B5027B" w:rsidRPr="008D7CA0" w:rsidRDefault="00B5027B" w:rsidP="00AC1EC1">
            <w:pPr>
              <w:widowControl/>
              <w:jc w:val="right"/>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 xml:space="preserve">159 </w:t>
            </w:r>
          </w:p>
        </w:tc>
        <w:tc>
          <w:tcPr>
            <w:tcW w:w="128" w:type="pct"/>
            <w:tcBorders>
              <w:top w:val="nil"/>
              <w:left w:val="single" w:sz="4" w:space="0" w:color="auto"/>
              <w:right w:val="single" w:sz="4" w:space="0" w:color="auto"/>
            </w:tcBorders>
            <w:shd w:val="clear" w:color="auto" w:fill="auto"/>
            <w:noWrap/>
            <w:vAlign w:val="center"/>
          </w:tcPr>
          <w:p w14:paraId="06ABBAE2" w14:textId="77777777" w:rsidR="00B5027B" w:rsidRPr="008D7CA0" w:rsidRDefault="00B5027B" w:rsidP="00AC1EC1">
            <w:pPr>
              <w:widowControl/>
              <w:jc w:val="right"/>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 xml:space="preserve">128 </w:t>
            </w:r>
          </w:p>
        </w:tc>
        <w:tc>
          <w:tcPr>
            <w:tcW w:w="117" w:type="pct"/>
            <w:tcBorders>
              <w:top w:val="nil"/>
              <w:left w:val="single" w:sz="4" w:space="0" w:color="auto"/>
              <w:right w:val="single" w:sz="4" w:space="0" w:color="auto"/>
            </w:tcBorders>
            <w:shd w:val="clear" w:color="auto" w:fill="auto"/>
            <w:noWrap/>
            <w:vAlign w:val="center"/>
          </w:tcPr>
          <w:p w14:paraId="052D21A2" w14:textId="77777777" w:rsidR="00B5027B" w:rsidRPr="008D7CA0" w:rsidRDefault="00B5027B" w:rsidP="00AC1EC1">
            <w:pPr>
              <w:widowControl/>
              <w:jc w:val="right"/>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 xml:space="preserve">49 </w:t>
            </w:r>
          </w:p>
        </w:tc>
        <w:tc>
          <w:tcPr>
            <w:tcW w:w="238" w:type="pct"/>
            <w:tcBorders>
              <w:top w:val="nil"/>
              <w:left w:val="single" w:sz="4" w:space="0" w:color="auto"/>
              <w:right w:val="single" w:sz="4" w:space="0" w:color="auto"/>
            </w:tcBorders>
            <w:shd w:val="clear" w:color="auto" w:fill="auto"/>
            <w:noWrap/>
            <w:vAlign w:val="center"/>
          </w:tcPr>
          <w:p w14:paraId="2F6FF9CD" w14:textId="77777777" w:rsidR="00B5027B" w:rsidRPr="008D7CA0" w:rsidRDefault="00B5027B" w:rsidP="00AC1EC1">
            <w:pPr>
              <w:widowControl/>
              <w:jc w:val="right"/>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 xml:space="preserve">12,114 </w:t>
            </w:r>
          </w:p>
        </w:tc>
        <w:tc>
          <w:tcPr>
            <w:tcW w:w="238" w:type="pct"/>
            <w:tcBorders>
              <w:top w:val="nil"/>
              <w:left w:val="single" w:sz="4" w:space="0" w:color="auto"/>
              <w:right w:val="single" w:sz="4" w:space="0" w:color="auto"/>
            </w:tcBorders>
            <w:shd w:val="clear" w:color="auto" w:fill="auto"/>
            <w:noWrap/>
            <w:vAlign w:val="center"/>
          </w:tcPr>
          <w:p w14:paraId="75CEFEEB" w14:textId="77777777" w:rsidR="00B5027B" w:rsidRPr="008D7CA0" w:rsidRDefault="00B5027B" w:rsidP="00AC1EC1">
            <w:pPr>
              <w:widowControl/>
              <w:jc w:val="right"/>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 xml:space="preserve">39,295 </w:t>
            </w:r>
          </w:p>
        </w:tc>
        <w:tc>
          <w:tcPr>
            <w:tcW w:w="201" w:type="pct"/>
            <w:tcBorders>
              <w:top w:val="nil"/>
              <w:left w:val="single" w:sz="4" w:space="0" w:color="auto"/>
              <w:right w:val="single" w:sz="4" w:space="0" w:color="auto"/>
            </w:tcBorders>
            <w:shd w:val="clear" w:color="auto" w:fill="auto"/>
            <w:noWrap/>
            <w:vAlign w:val="center"/>
          </w:tcPr>
          <w:p w14:paraId="21166839" w14:textId="77777777" w:rsidR="00B5027B" w:rsidRPr="008D7CA0" w:rsidRDefault="00B5027B" w:rsidP="00AC1EC1">
            <w:pPr>
              <w:widowControl/>
              <w:jc w:val="right"/>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 xml:space="preserve">5,314 </w:t>
            </w:r>
          </w:p>
        </w:tc>
        <w:tc>
          <w:tcPr>
            <w:tcW w:w="201" w:type="pct"/>
            <w:tcBorders>
              <w:top w:val="nil"/>
              <w:left w:val="single" w:sz="4" w:space="0" w:color="auto"/>
              <w:right w:val="single" w:sz="4" w:space="0" w:color="auto"/>
            </w:tcBorders>
            <w:shd w:val="clear" w:color="auto" w:fill="auto"/>
            <w:noWrap/>
            <w:vAlign w:val="center"/>
          </w:tcPr>
          <w:p w14:paraId="73A90714" w14:textId="77777777" w:rsidR="00B5027B" w:rsidRPr="008D7CA0" w:rsidRDefault="00B5027B" w:rsidP="00AC1EC1">
            <w:pPr>
              <w:widowControl/>
              <w:jc w:val="right"/>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 xml:space="preserve">4,343 </w:t>
            </w:r>
          </w:p>
        </w:tc>
        <w:tc>
          <w:tcPr>
            <w:tcW w:w="201" w:type="pct"/>
            <w:tcBorders>
              <w:top w:val="nil"/>
              <w:left w:val="single" w:sz="4" w:space="0" w:color="auto"/>
              <w:right w:val="single" w:sz="4" w:space="0" w:color="auto"/>
            </w:tcBorders>
            <w:shd w:val="clear" w:color="auto" w:fill="auto"/>
            <w:noWrap/>
            <w:vAlign w:val="center"/>
          </w:tcPr>
          <w:p w14:paraId="36818932" w14:textId="77777777" w:rsidR="00B5027B" w:rsidRPr="008D7CA0" w:rsidRDefault="00B5027B" w:rsidP="00AC1EC1">
            <w:pPr>
              <w:widowControl/>
              <w:jc w:val="right"/>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 xml:space="preserve">1,685 </w:t>
            </w:r>
          </w:p>
        </w:tc>
        <w:tc>
          <w:tcPr>
            <w:tcW w:w="128" w:type="pct"/>
            <w:tcBorders>
              <w:top w:val="nil"/>
              <w:left w:val="single" w:sz="4" w:space="0" w:color="auto"/>
              <w:right w:val="single" w:sz="4" w:space="0" w:color="auto"/>
            </w:tcBorders>
            <w:shd w:val="clear" w:color="auto" w:fill="auto"/>
            <w:noWrap/>
            <w:vAlign w:val="center"/>
          </w:tcPr>
          <w:p w14:paraId="2279119E" w14:textId="77777777" w:rsidR="00B5027B" w:rsidRPr="008D7CA0" w:rsidRDefault="00B5027B" w:rsidP="00AC1EC1">
            <w:pPr>
              <w:widowControl/>
              <w:jc w:val="right"/>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 xml:space="preserve">436 </w:t>
            </w:r>
          </w:p>
        </w:tc>
        <w:tc>
          <w:tcPr>
            <w:tcW w:w="128" w:type="pct"/>
            <w:tcBorders>
              <w:top w:val="nil"/>
              <w:left w:val="single" w:sz="4" w:space="0" w:color="auto"/>
              <w:right w:val="single" w:sz="4" w:space="0" w:color="auto"/>
            </w:tcBorders>
            <w:shd w:val="clear" w:color="auto" w:fill="auto"/>
            <w:noWrap/>
            <w:vAlign w:val="center"/>
          </w:tcPr>
          <w:p w14:paraId="19A594B2" w14:textId="77777777" w:rsidR="00B5027B" w:rsidRPr="008D7CA0" w:rsidRDefault="00B5027B" w:rsidP="00AC1EC1">
            <w:pPr>
              <w:widowControl/>
              <w:jc w:val="right"/>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 xml:space="preserve">159 </w:t>
            </w:r>
          </w:p>
        </w:tc>
        <w:tc>
          <w:tcPr>
            <w:tcW w:w="128" w:type="pct"/>
            <w:tcBorders>
              <w:top w:val="nil"/>
              <w:left w:val="single" w:sz="4" w:space="0" w:color="auto"/>
              <w:right w:val="single" w:sz="4" w:space="0" w:color="auto"/>
            </w:tcBorders>
            <w:shd w:val="clear" w:color="auto" w:fill="auto"/>
            <w:noWrap/>
            <w:vAlign w:val="center"/>
          </w:tcPr>
          <w:p w14:paraId="00463048" w14:textId="77777777" w:rsidR="00B5027B" w:rsidRPr="008D7CA0" w:rsidRDefault="00B5027B" w:rsidP="00AC1EC1">
            <w:pPr>
              <w:widowControl/>
              <w:jc w:val="right"/>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 xml:space="preserve">128 </w:t>
            </w:r>
          </w:p>
        </w:tc>
        <w:tc>
          <w:tcPr>
            <w:tcW w:w="118" w:type="pct"/>
            <w:tcBorders>
              <w:top w:val="nil"/>
              <w:left w:val="single" w:sz="4" w:space="0" w:color="auto"/>
              <w:right w:val="single" w:sz="4" w:space="0" w:color="auto"/>
            </w:tcBorders>
            <w:shd w:val="clear" w:color="auto" w:fill="auto"/>
            <w:noWrap/>
            <w:vAlign w:val="center"/>
          </w:tcPr>
          <w:p w14:paraId="1FB6F5CD" w14:textId="77777777" w:rsidR="00B5027B" w:rsidRPr="008D7CA0" w:rsidRDefault="00B5027B" w:rsidP="00AC1EC1">
            <w:pPr>
              <w:widowControl/>
              <w:jc w:val="right"/>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 xml:space="preserve">49 </w:t>
            </w:r>
          </w:p>
        </w:tc>
        <w:tc>
          <w:tcPr>
            <w:tcW w:w="167" w:type="pct"/>
            <w:tcBorders>
              <w:top w:val="nil"/>
              <w:left w:val="single" w:sz="4" w:space="0" w:color="auto"/>
              <w:right w:val="single" w:sz="4" w:space="0" w:color="auto"/>
            </w:tcBorders>
            <w:shd w:val="clear" w:color="auto" w:fill="auto"/>
            <w:noWrap/>
            <w:vAlign w:val="center"/>
          </w:tcPr>
          <w:p w14:paraId="4900836E" w14:textId="77777777" w:rsidR="00B5027B" w:rsidRPr="008D7CA0" w:rsidRDefault="00B5027B" w:rsidP="00AC1EC1">
            <w:pPr>
              <w:widowControl/>
              <w:jc w:val="right"/>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 xml:space="preserve">4 </w:t>
            </w:r>
          </w:p>
        </w:tc>
        <w:tc>
          <w:tcPr>
            <w:tcW w:w="167" w:type="pct"/>
            <w:tcBorders>
              <w:top w:val="nil"/>
              <w:left w:val="single" w:sz="4" w:space="0" w:color="auto"/>
              <w:right w:val="single" w:sz="4" w:space="0" w:color="auto"/>
            </w:tcBorders>
            <w:shd w:val="clear" w:color="auto" w:fill="auto"/>
            <w:noWrap/>
            <w:vAlign w:val="center"/>
          </w:tcPr>
          <w:p w14:paraId="33BEDF8A" w14:textId="77777777" w:rsidR="00B5027B" w:rsidRPr="008D7CA0" w:rsidRDefault="00B5027B" w:rsidP="00AC1EC1">
            <w:pPr>
              <w:widowControl/>
              <w:jc w:val="right"/>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 xml:space="preserve">37 </w:t>
            </w:r>
          </w:p>
        </w:tc>
        <w:tc>
          <w:tcPr>
            <w:tcW w:w="103" w:type="pct"/>
            <w:tcBorders>
              <w:top w:val="nil"/>
              <w:left w:val="single" w:sz="4" w:space="0" w:color="auto"/>
              <w:right w:val="single" w:sz="4" w:space="0" w:color="auto"/>
            </w:tcBorders>
            <w:shd w:val="clear" w:color="auto" w:fill="auto"/>
            <w:noWrap/>
            <w:vAlign w:val="center"/>
          </w:tcPr>
          <w:p w14:paraId="3C927D09" w14:textId="77777777" w:rsidR="00B5027B" w:rsidRPr="008D7CA0" w:rsidRDefault="00B5027B" w:rsidP="00AC1EC1">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103" w:type="pct"/>
            <w:tcBorders>
              <w:top w:val="nil"/>
              <w:left w:val="single" w:sz="4" w:space="0" w:color="auto"/>
              <w:right w:val="single" w:sz="4" w:space="0" w:color="auto"/>
            </w:tcBorders>
            <w:shd w:val="clear" w:color="auto" w:fill="auto"/>
            <w:noWrap/>
            <w:vAlign w:val="center"/>
          </w:tcPr>
          <w:p w14:paraId="5AD39C2F" w14:textId="77777777" w:rsidR="00B5027B" w:rsidRPr="008D7CA0" w:rsidRDefault="00B5027B" w:rsidP="00AC1EC1">
            <w:pPr>
              <w:widowControl/>
              <w:jc w:val="right"/>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 xml:space="preserve">4 </w:t>
            </w:r>
          </w:p>
        </w:tc>
        <w:tc>
          <w:tcPr>
            <w:tcW w:w="103" w:type="pct"/>
            <w:tcBorders>
              <w:top w:val="nil"/>
              <w:left w:val="single" w:sz="4" w:space="0" w:color="auto"/>
              <w:right w:val="single" w:sz="4" w:space="0" w:color="auto"/>
            </w:tcBorders>
            <w:shd w:val="clear" w:color="auto" w:fill="auto"/>
            <w:noWrap/>
            <w:vAlign w:val="center"/>
          </w:tcPr>
          <w:p w14:paraId="031B8FB8"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104" w:type="pct"/>
            <w:tcBorders>
              <w:top w:val="nil"/>
              <w:left w:val="single" w:sz="4" w:space="0" w:color="auto"/>
              <w:right w:val="single" w:sz="4" w:space="0" w:color="auto"/>
            </w:tcBorders>
            <w:shd w:val="clear" w:color="auto" w:fill="auto"/>
            <w:noWrap/>
            <w:vAlign w:val="center"/>
          </w:tcPr>
          <w:p w14:paraId="536534BF"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104" w:type="pct"/>
            <w:tcBorders>
              <w:top w:val="nil"/>
              <w:left w:val="single" w:sz="4" w:space="0" w:color="auto"/>
              <w:right w:val="single" w:sz="4" w:space="0" w:color="auto"/>
            </w:tcBorders>
            <w:shd w:val="clear" w:color="auto" w:fill="auto"/>
            <w:noWrap/>
            <w:vAlign w:val="center"/>
          </w:tcPr>
          <w:p w14:paraId="6CA5785A"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104" w:type="pct"/>
            <w:tcBorders>
              <w:top w:val="nil"/>
              <w:left w:val="single" w:sz="4" w:space="0" w:color="auto"/>
              <w:right w:val="single" w:sz="4" w:space="0" w:color="auto"/>
            </w:tcBorders>
            <w:shd w:val="clear" w:color="auto" w:fill="auto"/>
            <w:noWrap/>
            <w:vAlign w:val="center"/>
          </w:tcPr>
          <w:p w14:paraId="2306F3EE"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102" w:type="pct"/>
            <w:tcBorders>
              <w:top w:val="nil"/>
              <w:left w:val="single" w:sz="4" w:space="0" w:color="auto"/>
              <w:right w:val="nil"/>
            </w:tcBorders>
            <w:shd w:val="clear" w:color="auto" w:fill="auto"/>
            <w:noWrap/>
            <w:vAlign w:val="center"/>
          </w:tcPr>
          <w:p w14:paraId="5CC8C634"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r>
      <w:tr w:rsidR="00B5027B" w:rsidRPr="00AC1EC1" w14:paraId="7468DD01" w14:textId="77777777" w:rsidTr="00B5027B">
        <w:trPr>
          <w:trHeight w:val="237"/>
        </w:trPr>
        <w:tc>
          <w:tcPr>
            <w:tcW w:w="311" w:type="pct"/>
            <w:vMerge/>
            <w:tcBorders>
              <w:top w:val="nil"/>
              <w:left w:val="nil"/>
              <w:bottom w:val="single" w:sz="4" w:space="0" w:color="auto"/>
              <w:right w:val="single" w:sz="4" w:space="0" w:color="auto"/>
            </w:tcBorders>
            <w:vAlign w:val="center"/>
          </w:tcPr>
          <w:p w14:paraId="5252E4C4" w14:textId="77777777" w:rsidR="00B5027B" w:rsidRPr="008D7CA0" w:rsidRDefault="00B5027B" w:rsidP="00AC1EC1">
            <w:pPr>
              <w:widowControl/>
              <w:jc w:val="center"/>
              <w:rPr>
                <w:rFonts w:ascii="標楷體" w:eastAsia="標楷體" w:hAnsi="標楷體" w:cs="新細明體"/>
                <w:kern w:val="0"/>
                <w:sz w:val="20"/>
                <w:szCs w:val="20"/>
              </w:rPr>
            </w:pPr>
          </w:p>
        </w:tc>
        <w:tc>
          <w:tcPr>
            <w:tcW w:w="471" w:type="pct"/>
            <w:tcBorders>
              <w:top w:val="nil"/>
              <w:left w:val="nil"/>
              <w:bottom w:val="single" w:sz="4" w:space="0" w:color="auto"/>
              <w:right w:val="single" w:sz="4" w:space="0" w:color="auto"/>
            </w:tcBorders>
            <w:shd w:val="clear" w:color="auto" w:fill="auto"/>
            <w:noWrap/>
            <w:vAlign w:val="center"/>
          </w:tcPr>
          <w:p w14:paraId="511F0E51" w14:textId="77777777" w:rsidR="00B5027B" w:rsidRPr="008D7CA0" w:rsidRDefault="00B5027B" w:rsidP="00BC2F50">
            <w:pPr>
              <w:widowControl/>
              <w:ind w:leftChars="40" w:left="96"/>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2014</w:t>
            </w:r>
          </w:p>
        </w:tc>
        <w:tc>
          <w:tcPr>
            <w:tcW w:w="238" w:type="pct"/>
            <w:tcBorders>
              <w:top w:val="nil"/>
              <w:left w:val="nil"/>
              <w:right w:val="single" w:sz="4" w:space="0" w:color="auto"/>
            </w:tcBorders>
            <w:shd w:val="clear" w:color="auto" w:fill="auto"/>
            <w:noWrap/>
            <w:vAlign w:val="center"/>
          </w:tcPr>
          <w:p w14:paraId="2F750E79" w14:textId="77777777" w:rsidR="00B5027B" w:rsidRPr="008D7CA0" w:rsidRDefault="00B5027B" w:rsidP="00AC1EC1">
            <w:pPr>
              <w:widowControl/>
              <w:jc w:val="right"/>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 xml:space="preserve">12,719 </w:t>
            </w:r>
          </w:p>
        </w:tc>
        <w:tc>
          <w:tcPr>
            <w:tcW w:w="238" w:type="pct"/>
            <w:tcBorders>
              <w:top w:val="nil"/>
              <w:left w:val="single" w:sz="4" w:space="0" w:color="auto"/>
              <w:right w:val="single" w:sz="4" w:space="0" w:color="auto"/>
            </w:tcBorders>
            <w:shd w:val="clear" w:color="auto" w:fill="auto"/>
            <w:noWrap/>
            <w:vAlign w:val="center"/>
          </w:tcPr>
          <w:p w14:paraId="38B8F1A7" w14:textId="77777777" w:rsidR="00B5027B" w:rsidRPr="008D7CA0" w:rsidRDefault="00B5027B" w:rsidP="00AC1EC1">
            <w:pPr>
              <w:widowControl/>
              <w:jc w:val="right"/>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 xml:space="preserve">29,249 </w:t>
            </w:r>
          </w:p>
        </w:tc>
        <w:tc>
          <w:tcPr>
            <w:tcW w:w="201" w:type="pct"/>
            <w:tcBorders>
              <w:top w:val="nil"/>
              <w:left w:val="single" w:sz="4" w:space="0" w:color="auto"/>
              <w:right w:val="single" w:sz="4" w:space="0" w:color="auto"/>
            </w:tcBorders>
            <w:shd w:val="clear" w:color="auto" w:fill="auto"/>
            <w:noWrap/>
            <w:vAlign w:val="center"/>
          </w:tcPr>
          <w:p w14:paraId="2A1B6844" w14:textId="77777777" w:rsidR="00B5027B" w:rsidRPr="008D7CA0" w:rsidRDefault="00B5027B" w:rsidP="00AC1EC1">
            <w:pPr>
              <w:widowControl/>
              <w:jc w:val="right"/>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 xml:space="preserve">6,296 </w:t>
            </w:r>
          </w:p>
        </w:tc>
        <w:tc>
          <w:tcPr>
            <w:tcW w:w="201" w:type="pct"/>
            <w:tcBorders>
              <w:top w:val="nil"/>
              <w:left w:val="single" w:sz="4" w:space="0" w:color="auto"/>
              <w:right w:val="single" w:sz="4" w:space="0" w:color="auto"/>
            </w:tcBorders>
            <w:shd w:val="clear" w:color="auto" w:fill="auto"/>
            <w:noWrap/>
            <w:vAlign w:val="center"/>
          </w:tcPr>
          <w:p w14:paraId="787BAEF3" w14:textId="77777777" w:rsidR="00B5027B" w:rsidRPr="008D7CA0" w:rsidRDefault="00B5027B" w:rsidP="00AC1EC1">
            <w:pPr>
              <w:widowControl/>
              <w:jc w:val="right"/>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 xml:space="preserve">4,436 </w:t>
            </w:r>
          </w:p>
        </w:tc>
        <w:tc>
          <w:tcPr>
            <w:tcW w:w="201" w:type="pct"/>
            <w:tcBorders>
              <w:top w:val="nil"/>
              <w:left w:val="single" w:sz="4" w:space="0" w:color="auto"/>
              <w:right w:val="single" w:sz="4" w:space="0" w:color="auto"/>
            </w:tcBorders>
            <w:shd w:val="clear" w:color="auto" w:fill="auto"/>
            <w:noWrap/>
            <w:vAlign w:val="center"/>
          </w:tcPr>
          <w:p w14:paraId="3BF38D99" w14:textId="77777777" w:rsidR="00B5027B" w:rsidRPr="008D7CA0" w:rsidRDefault="00B5027B" w:rsidP="00AC1EC1">
            <w:pPr>
              <w:widowControl/>
              <w:jc w:val="right"/>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 xml:space="preserve">1,415 </w:t>
            </w:r>
          </w:p>
        </w:tc>
        <w:tc>
          <w:tcPr>
            <w:tcW w:w="128" w:type="pct"/>
            <w:tcBorders>
              <w:top w:val="nil"/>
              <w:left w:val="single" w:sz="4" w:space="0" w:color="auto"/>
              <w:right w:val="single" w:sz="4" w:space="0" w:color="auto"/>
            </w:tcBorders>
            <w:shd w:val="clear" w:color="auto" w:fill="auto"/>
            <w:noWrap/>
            <w:vAlign w:val="center"/>
          </w:tcPr>
          <w:p w14:paraId="098C0106" w14:textId="77777777" w:rsidR="00B5027B" w:rsidRPr="008D7CA0" w:rsidRDefault="00B5027B" w:rsidP="00AC1EC1">
            <w:pPr>
              <w:widowControl/>
              <w:jc w:val="right"/>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 xml:space="preserve">308 </w:t>
            </w:r>
          </w:p>
        </w:tc>
        <w:tc>
          <w:tcPr>
            <w:tcW w:w="128" w:type="pct"/>
            <w:tcBorders>
              <w:top w:val="nil"/>
              <w:left w:val="single" w:sz="4" w:space="0" w:color="auto"/>
              <w:right w:val="single" w:sz="4" w:space="0" w:color="auto"/>
            </w:tcBorders>
            <w:shd w:val="clear" w:color="auto" w:fill="auto"/>
            <w:noWrap/>
            <w:vAlign w:val="center"/>
          </w:tcPr>
          <w:p w14:paraId="5B0FFFDF" w14:textId="77777777" w:rsidR="00B5027B" w:rsidRPr="008D7CA0" w:rsidRDefault="00B5027B" w:rsidP="00AC1EC1">
            <w:pPr>
              <w:widowControl/>
              <w:jc w:val="right"/>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 xml:space="preserve">141 </w:t>
            </w:r>
          </w:p>
        </w:tc>
        <w:tc>
          <w:tcPr>
            <w:tcW w:w="128" w:type="pct"/>
            <w:tcBorders>
              <w:top w:val="nil"/>
              <w:left w:val="single" w:sz="4" w:space="0" w:color="auto"/>
              <w:right w:val="single" w:sz="4" w:space="0" w:color="auto"/>
            </w:tcBorders>
            <w:shd w:val="clear" w:color="auto" w:fill="auto"/>
            <w:noWrap/>
            <w:vAlign w:val="center"/>
          </w:tcPr>
          <w:p w14:paraId="0FD7ECCD" w14:textId="77777777" w:rsidR="00B5027B" w:rsidRPr="008D7CA0" w:rsidRDefault="00B5027B" w:rsidP="00AC1EC1">
            <w:pPr>
              <w:widowControl/>
              <w:jc w:val="right"/>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 xml:space="preserve">90 </w:t>
            </w:r>
          </w:p>
        </w:tc>
        <w:tc>
          <w:tcPr>
            <w:tcW w:w="117" w:type="pct"/>
            <w:tcBorders>
              <w:top w:val="nil"/>
              <w:left w:val="single" w:sz="4" w:space="0" w:color="auto"/>
              <w:right w:val="single" w:sz="4" w:space="0" w:color="auto"/>
            </w:tcBorders>
            <w:shd w:val="clear" w:color="auto" w:fill="auto"/>
            <w:noWrap/>
            <w:vAlign w:val="center"/>
          </w:tcPr>
          <w:p w14:paraId="69A41F54" w14:textId="77777777" w:rsidR="00B5027B" w:rsidRPr="008D7CA0" w:rsidRDefault="00B5027B" w:rsidP="00AC1EC1">
            <w:pPr>
              <w:widowControl/>
              <w:jc w:val="right"/>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 xml:space="preserve">33 </w:t>
            </w:r>
          </w:p>
        </w:tc>
        <w:tc>
          <w:tcPr>
            <w:tcW w:w="238" w:type="pct"/>
            <w:tcBorders>
              <w:top w:val="nil"/>
              <w:left w:val="single" w:sz="4" w:space="0" w:color="auto"/>
              <w:right w:val="single" w:sz="4" w:space="0" w:color="auto"/>
            </w:tcBorders>
            <w:shd w:val="clear" w:color="auto" w:fill="auto"/>
            <w:noWrap/>
            <w:vAlign w:val="center"/>
          </w:tcPr>
          <w:p w14:paraId="5852D5D2" w14:textId="77777777" w:rsidR="00B5027B" w:rsidRPr="008D7CA0" w:rsidRDefault="00B5027B" w:rsidP="00AC1EC1">
            <w:pPr>
              <w:widowControl/>
              <w:jc w:val="right"/>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 xml:space="preserve">12,715 </w:t>
            </w:r>
          </w:p>
        </w:tc>
        <w:tc>
          <w:tcPr>
            <w:tcW w:w="238" w:type="pct"/>
            <w:tcBorders>
              <w:top w:val="nil"/>
              <w:left w:val="single" w:sz="4" w:space="0" w:color="auto"/>
              <w:right w:val="single" w:sz="4" w:space="0" w:color="auto"/>
            </w:tcBorders>
            <w:shd w:val="clear" w:color="auto" w:fill="auto"/>
            <w:noWrap/>
            <w:vAlign w:val="center"/>
          </w:tcPr>
          <w:p w14:paraId="7CE1C03D" w14:textId="77777777" w:rsidR="00B5027B" w:rsidRPr="008D7CA0" w:rsidRDefault="00B5027B" w:rsidP="00AC1EC1">
            <w:pPr>
              <w:widowControl/>
              <w:jc w:val="right"/>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 xml:space="preserve">29,238 </w:t>
            </w:r>
          </w:p>
        </w:tc>
        <w:tc>
          <w:tcPr>
            <w:tcW w:w="201" w:type="pct"/>
            <w:tcBorders>
              <w:top w:val="nil"/>
              <w:left w:val="single" w:sz="4" w:space="0" w:color="auto"/>
              <w:right w:val="single" w:sz="4" w:space="0" w:color="auto"/>
            </w:tcBorders>
            <w:shd w:val="clear" w:color="auto" w:fill="auto"/>
            <w:noWrap/>
            <w:vAlign w:val="center"/>
          </w:tcPr>
          <w:p w14:paraId="7B98D406" w14:textId="77777777" w:rsidR="00B5027B" w:rsidRPr="008D7CA0" w:rsidRDefault="00B5027B" w:rsidP="00AC1EC1">
            <w:pPr>
              <w:widowControl/>
              <w:jc w:val="right"/>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 xml:space="preserve">6,293 </w:t>
            </w:r>
          </w:p>
        </w:tc>
        <w:tc>
          <w:tcPr>
            <w:tcW w:w="201" w:type="pct"/>
            <w:tcBorders>
              <w:top w:val="nil"/>
              <w:left w:val="single" w:sz="4" w:space="0" w:color="auto"/>
              <w:right w:val="single" w:sz="4" w:space="0" w:color="auto"/>
            </w:tcBorders>
            <w:shd w:val="clear" w:color="auto" w:fill="auto"/>
            <w:noWrap/>
            <w:vAlign w:val="center"/>
          </w:tcPr>
          <w:p w14:paraId="310AF1BA" w14:textId="77777777" w:rsidR="00B5027B" w:rsidRPr="008D7CA0" w:rsidRDefault="00B5027B" w:rsidP="00AC1EC1">
            <w:pPr>
              <w:widowControl/>
              <w:jc w:val="right"/>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 xml:space="preserve">4,435 </w:t>
            </w:r>
          </w:p>
        </w:tc>
        <w:tc>
          <w:tcPr>
            <w:tcW w:w="201" w:type="pct"/>
            <w:tcBorders>
              <w:top w:val="nil"/>
              <w:left w:val="single" w:sz="4" w:space="0" w:color="auto"/>
              <w:right w:val="single" w:sz="4" w:space="0" w:color="auto"/>
            </w:tcBorders>
            <w:shd w:val="clear" w:color="auto" w:fill="auto"/>
            <w:noWrap/>
            <w:vAlign w:val="center"/>
          </w:tcPr>
          <w:p w14:paraId="0BE836AE" w14:textId="77777777" w:rsidR="00B5027B" w:rsidRPr="008D7CA0" w:rsidRDefault="00B5027B" w:rsidP="00AC1EC1">
            <w:pPr>
              <w:widowControl/>
              <w:jc w:val="right"/>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 xml:space="preserve">1,415 </w:t>
            </w:r>
          </w:p>
        </w:tc>
        <w:tc>
          <w:tcPr>
            <w:tcW w:w="128" w:type="pct"/>
            <w:tcBorders>
              <w:top w:val="nil"/>
              <w:left w:val="single" w:sz="4" w:space="0" w:color="auto"/>
              <w:right w:val="single" w:sz="4" w:space="0" w:color="auto"/>
            </w:tcBorders>
            <w:shd w:val="clear" w:color="auto" w:fill="auto"/>
            <w:noWrap/>
            <w:vAlign w:val="center"/>
          </w:tcPr>
          <w:p w14:paraId="668656F9" w14:textId="77777777" w:rsidR="00B5027B" w:rsidRPr="008D7CA0" w:rsidRDefault="00B5027B" w:rsidP="00AC1EC1">
            <w:pPr>
              <w:widowControl/>
              <w:jc w:val="right"/>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 xml:space="preserve">308 </w:t>
            </w:r>
          </w:p>
        </w:tc>
        <w:tc>
          <w:tcPr>
            <w:tcW w:w="128" w:type="pct"/>
            <w:tcBorders>
              <w:top w:val="nil"/>
              <w:left w:val="single" w:sz="4" w:space="0" w:color="auto"/>
              <w:right w:val="single" w:sz="4" w:space="0" w:color="auto"/>
            </w:tcBorders>
            <w:shd w:val="clear" w:color="auto" w:fill="auto"/>
            <w:noWrap/>
            <w:vAlign w:val="center"/>
          </w:tcPr>
          <w:p w14:paraId="4AC37D47" w14:textId="77777777" w:rsidR="00B5027B" w:rsidRPr="008D7CA0" w:rsidRDefault="00B5027B" w:rsidP="00AC1EC1">
            <w:pPr>
              <w:widowControl/>
              <w:jc w:val="right"/>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 xml:space="preserve">141 </w:t>
            </w:r>
          </w:p>
        </w:tc>
        <w:tc>
          <w:tcPr>
            <w:tcW w:w="128" w:type="pct"/>
            <w:tcBorders>
              <w:top w:val="nil"/>
              <w:left w:val="single" w:sz="4" w:space="0" w:color="auto"/>
              <w:right w:val="single" w:sz="4" w:space="0" w:color="auto"/>
            </w:tcBorders>
            <w:shd w:val="clear" w:color="auto" w:fill="auto"/>
            <w:noWrap/>
            <w:vAlign w:val="center"/>
          </w:tcPr>
          <w:p w14:paraId="48A9D912" w14:textId="77777777" w:rsidR="00B5027B" w:rsidRPr="008D7CA0" w:rsidRDefault="00B5027B" w:rsidP="00AC1EC1">
            <w:pPr>
              <w:widowControl/>
              <w:jc w:val="right"/>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 xml:space="preserve">90 </w:t>
            </w:r>
          </w:p>
        </w:tc>
        <w:tc>
          <w:tcPr>
            <w:tcW w:w="118" w:type="pct"/>
            <w:tcBorders>
              <w:top w:val="nil"/>
              <w:left w:val="single" w:sz="4" w:space="0" w:color="auto"/>
              <w:right w:val="single" w:sz="4" w:space="0" w:color="auto"/>
            </w:tcBorders>
            <w:shd w:val="clear" w:color="auto" w:fill="auto"/>
            <w:noWrap/>
            <w:vAlign w:val="center"/>
          </w:tcPr>
          <w:p w14:paraId="36F95DEF" w14:textId="77777777" w:rsidR="00B5027B" w:rsidRPr="008D7CA0" w:rsidRDefault="00B5027B" w:rsidP="00AC1EC1">
            <w:pPr>
              <w:widowControl/>
              <w:jc w:val="right"/>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 xml:space="preserve">33 </w:t>
            </w:r>
          </w:p>
        </w:tc>
        <w:tc>
          <w:tcPr>
            <w:tcW w:w="167" w:type="pct"/>
            <w:tcBorders>
              <w:top w:val="nil"/>
              <w:left w:val="single" w:sz="4" w:space="0" w:color="auto"/>
              <w:right w:val="single" w:sz="4" w:space="0" w:color="auto"/>
            </w:tcBorders>
            <w:shd w:val="clear" w:color="auto" w:fill="auto"/>
            <w:noWrap/>
            <w:vAlign w:val="center"/>
          </w:tcPr>
          <w:p w14:paraId="17955DDD" w14:textId="77777777" w:rsidR="00B5027B" w:rsidRPr="008D7CA0" w:rsidRDefault="00B5027B" w:rsidP="00AC1EC1">
            <w:pPr>
              <w:widowControl/>
              <w:jc w:val="right"/>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 xml:space="preserve">4 </w:t>
            </w:r>
          </w:p>
        </w:tc>
        <w:tc>
          <w:tcPr>
            <w:tcW w:w="167" w:type="pct"/>
            <w:tcBorders>
              <w:top w:val="nil"/>
              <w:left w:val="single" w:sz="4" w:space="0" w:color="auto"/>
              <w:right w:val="single" w:sz="4" w:space="0" w:color="auto"/>
            </w:tcBorders>
            <w:shd w:val="clear" w:color="auto" w:fill="auto"/>
            <w:noWrap/>
            <w:vAlign w:val="center"/>
          </w:tcPr>
          <w:p w14:paraId="583E9810" w14:textId="77777777" w:rsidR="00B5027B" w:rsidRPr="008D7CA0" w:rsidRDefault="00B5027B" w:rsidP="00AC1EC1">
            <w:pPr>
              <w:widowControl/>
              <w:jc w:val="right"/>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 xml:space="preserve">11 </w:t>
            </w:r>
          </w:p>
        </w:tc>
        <w:tc>
          <w:tcPr>
            <w:tcW w:w="103" w:type="pct"/>
            <w:tcBorders>
              <w:top w:val="nil"/>
              <w:left w:val="single" w:sz="4" w:space="0" w:color="auto"/>
              <w:right w:val="single" w:sz="4" w:space="0" w:color="auto"/>
            </w:tcBorders>
            <w:shd w:val="clear" w:color="auto" w:fill="auto"/>
            <w:noWrap/>
            <w:vAlign w:val="center"/>
          </w:tcPr>
          <w:p w14:paraId="745C812A" w14:textId="77777777" w:rsidR="00B5027B" w:rsidRPr="008D7CA0" w:rsidRDefault="00B5027B" w:rsidP="00AC1EC1">
            <w:pPr>
              <w:widowControl/>
              <w:jc w:val="right"/>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 xml:space="preserve">3 </w:t>
            </w:r>
          </w:p>
        </w:tc>
        <w:tc>
          <w:tcPr>
            <w:tcW w:w="103" w:type="pct"/>
            <w:tcBorders>
              <w:top w:val="nil"/>
              <w:left w:val="single" w:sz="4" w:space="0" w:color="auto"/>
              <w:right w:val="single" w:sz="4" w:space="0" w:color="auto"/>
            </w:tcBorders>
            <w:shd w:val="clear" w:color="auto" w:fill="auto"/>
            <w:noWrap/>
            <w:vAlign w:val="center"/>
          </w:tcPr>
          <w:p w14:paraId="1BD422EB" w14:textId="77777777" w:rsidR="00B5027B" w:rsidRPr="008D7CA0" w:rsidRDefault="00B5027B" w:rsidP="00AC1EC1">
            <w:pPr>
              <w:widowControl/>
              <w:jc w:val="right"/>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 xml:space="preserve">1 </w:t>
            </w:r>
          </w:p>
        </w:tc>
        <w:tc>
          <w:tcPr>
            <w:tcW w:w="103" w:type="pct"/>
            <w:tcBorders>
              <w:top w:val="nil"/>
              <w:left w:val="single" w:sz="4" w:space="0" w:color="auto"/>
              <w:right w:val="single" w:sz="4" w:space="0" w:color="auto"/>
            </w:tcBorders>
            <w:shd w:val="clear" w:color="auto" w:fill="auto"/>
            <w:noWrap/>
            <w:vAlign w:val="center"/>
          </w:tcPr>
          <w:p w14:paraId="344C522F"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104" w:type="pct"/>
            <w:tcBorders>
              <w:top w:val="nil"/>
              <w:left w:val="single" w:sz="4" w:space="0" w:color="auto"/>
              <w:right w:val="single" w:sz="4" w:space="0" w:color="auto"/>
            </w:tcBorders>
            <w:shd w:val="clear" w:color="auto" w:fill="auto"/>
            <w:noWrap/>
            <w:vAlign w:val="center"/>
          </w:tcPr>
          <w:p w14:paraId="6EF9B37B"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104" w:type="pct"/>
            <w:tcBorders>
              <w:top w:val="nil"/>
              <w:left w:val="single" w:sz="4" w:space="0" w:color="auto"/>
              <w:right w:val="single" w:sz="4" w:space="0" w:color="auto"/>
            </w:tcBorders>
            <w:shd w:val="clear" w:color="auto" w:fill="auto"/>
            <w:noWrap/>
            <w:vAlign w:val="center"/>
          </w:tcPr>
          <w:p w14:paraId="7C6770CA"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104" w:type="pct"/>
            <w:tcBorders>
              <w:top w:val="nil"/>
              <w:left w:val="single" w:sz="4" w:space="0" w:color="auto"/>
              <w:right w:val="single" w:sz="4" w:space="0" w:color="auto"/>
            </w:tcBorders>
            <w:shd w:val="clear" w:color="auto" w:fill="auto"/>
            <w:noWrap/>
            <w:vAlign w:val="center"/>
          </w:tcPr>
          <w:p w14:paraId="275EE002"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102" w:type="pct"/>
            <w:tcBorders>
              <w:top w:val="nil"/>
              <w:left w:val="single" w:sz="4" w:space="0" w:color="auto"/>
              <w:right w:val="nil"/>
            </w:tcBorders>
            <w:shd w:val="clear" w:color="auto" w:fill="auto"/>
            <w:noWrap/>
            <w:vAlign w:val="center"/>
          </w:tcPr>
          <w:p w14:paraId="7DC4727B"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r>
      <w:tr w:rsidR="00B5027B" w:rsidRPr="00AC1EC1" w14:paraId="1D3311B2" w14:textId="77777777" w:rsidTr="00B5027B">
        <w:trPr>
          <w:trHeight w:val="237"/>
        </w:trPr>
        <w:tc>
          <w:tcPr>
            <w:tcW w:w="311" w:type="pct"/>
            <w:vMerge/>
            <w:tcBorders>
              <w:top w:val="nil"/>
              <w:left w:val="nil"/>
              <w:bottom w:val="single" w:sz="4" w:space="0" w:color="auto"/>
              <w:right w:val="single" w:sz="4" w:space="0" w:color="auto"/>
            </w:tcBorders>
            <w:vAlign w:val="center"/>
          </w:tcPr>
          <w:p w14:paraId="75F3672C" w14:textId="77777777" w:rsidR="00B5027B" w:rsidRPr="008D7CA0" w:rsidRDefault="00B5027B" w:rsidP="00AC1EC1">
            <w:pPr>
              <w:widowControl/>
              <w:jc w:val="center"/>
              <w:rPr>
                <w:rFonts w:ascii="標楷體" w:eastAsia="標楷體" w:hAnsi="標楷體" w:cs="新細明體"/>
                <w:kern w:val="0"/>
                <w:sz w:val="20"/>
                <w:szCs w:val="20"/>
              </w:rPr>
            </w:pPr>
          </w:p>
        </w:tc>
        <w:tc>
          <w:tcPr>
            <w:tcW w:w="471" w:type="pct"/>
            <w:tcBorders>
              <w:top w:val="nil"/>
              <w:left w:val="nil"/>
              <w:bottom w:val="single" w:sz="4" w:space="0" w:color="auto"/>
              <w:right w:val="single" w:sz="4" w:space="0" w:color="auto"/>
            </w:tcBorders>
            <w:shd w:val="clear" w:color="auto" w:fill="auto"/>
            <w:noWrap/>
            <w:vAlign w:val="center"/>
          </w:tcPr>
          <w:p w14:paraId="15C9EDE9" w14:textId="77777777" w:rsidR="00B5027B" w:rsidRPr="008D7CA0" w:rsidRDefault="00B5027B" w:rsidP="00BC2F50">
            <w:pPr>
              <w:widowControl/>
              <w:ind w:leftChars="40" w:left="96"/>
              <w:rPr>
                <w:rFonts w:ascii="標楷體" w:eastAsia="標楷體" w:hAnsi="標楷體" w:cs="新細明體"/>
                <w:kern w:val="0"/>
                <w:sz w:val="20"/>
                <w:szCs w:val="20"/>
              </w:rPr>
            </w:pPr>
            <w:r>
              <w:rPr>
                <w:rFonts w:ascii="標楷體" w:eastAsia="標楷體" w:hAnsi="標楷體" w:cs="新細明體" w:hint="eastAsia"/>
                <w:kern w:val="0"/>
                <w:sz w:val="20"/>
                <w:szCs w:val="20"/>
              </w:rPr>
              <w:t>2015（1-10）</w:t>
            </w:r>
          </w:p>
        </w:tc>
        <w:tc>
          <w:tcPr>
            <w:tcW w:w="238" w:type="pct"/>
            <w:tcBorders>
              <w:top w:val="nil"/>
              <w:left w:val="nil"/>
              <w:bottom w:val="single" w:sz="4" w:space="0" w:color="auto"/>
              <w:right w:val="single" w:sz="4" w:space="0" w:color="auto"/>
            </w:tcBorders>
            <w:shd w:val="clear" w:color="auto" w:fill="auto"/>
            <w:noWrap/>
            <w:vAlign w:val="center"/>
          </w:tcPr>
          <w:p w14:paraId="7EB8BEE9" w14:textId="77777777" w:rsidR="00B5027B" w:rsidRPr="000C6795" w:rsidRDefault="00B5027B" w:rsidP="003B3713">
            <w:pPr>
              <w:widowControl/>
              <w:jc w:val="right"/>
              <w:rPr>
                <w:rFonts w:ascii="標楷體" w:eastAsia="標楷體" w:hAnsi="標楷體" w:cs="新細明體"/>
                <w:kern w:val="0"/>
                <w:sz w:val="20"/>
                <w:szCs w:val="20"/>
              </w:rPr>
            </w:pPr>
            <w:r w:rsidRPr="000C6795">
              <w:rPr>
                <w:rFonts w:ascii="標楷體" w:eastAsia="標楷體" w:hAnsi="標楷體" w:cs="新細明體"/>
                <w:kern w:val="0"/>
                <w:sz w:val="20"/>
                <w:szCs w:val="20"/>
              </w:rPr>
              <w:t xml:space="preserve">12,939 </w:t>
            </w:r>
          </w:p>
        </w:tc>
        <w:tc>
          <w:tcPr>
            <w:tcW w:w="238" w:type="pct"/>
            <w:tcBorders>
              <w:top w:val="nil"/>
              <w:left w:val="single" w:sz="4" w:space="0" w:color="auto"/>
              <w:bottom w:val="single" w:sz="4" w:space="0" w:color="auto"/>
              <w:right w:val="single" w:sz="4" w:space="0" w:color="auto"/>
            </w:tcBorders>
            <w:shd w:val="clear" w:color="auto" w:fill="auto"/>
            <w:noWrap/>
            <w:vAlign w:val="center"/>
          </w:tcPr>
          <w:p w14:paraId="1080E47D" w14:textId="77777777" w:rsidR="00B5027B" w:rsidRPr="000C6795" w:rsidRDefault="00B5027B" w:rsidP="003B3713">
            <w:pPr>
              <w:widowControl/>
              <w:jc w:val="right"/>
              <w:rPr>
                <w:rFonts w:ascii="標楷體" w:eastAsia="標楷體" w:hAnsi="標楷體" w:cs="新細明體"/>
                <w:kern w:val="0"/>
                <w:sz w:val="20"/>
                <w:szCs w:val="20"/>
              </w:rPr>
            </w:pPr>
            <w:r w:rsidRPr="000C6795">
              <w:rPr>
                <w:rFonts w:ascii="標楷體" w:eastAsia="標楷體" w:hAnsi="標楷體" w:cs="新細明體"/>
                <w:kern w:val="0"/>
                <w:sz w:val="20"/>
                <w:szCs w:val="20"/>
              </w:rPr>
              <w:t xml:space="preserve">17,811 </w:t>
            </w:r>
          </w:p>
        </w:tc>
        <w:tc>
          <w:tcPr>
            <w:tcW w:w="201" w:type="pct"/>
            <w:tcBorders>
              <w:top w:val="nil"/>
              <w:left w:val="single" w:sz="4" w:space="0" w:color="auto"/>
              <w:bottom w:val="single" w:sz="4" w:space="0" w:color="auto"/>
              <w:right w:val="single" w:sz="4" w:space="0" w:color="auto"/>
            </w:tcBorders>
            <w:shd w:val="clear" w:color="auto" w:fill="auto"/>
            <w:noWrap/>
            <w:vAlign w:val="center"/>
          </w:tcPr>
          <w:p w14:paraId="3BCA3BFE" w14:textId="77777777" w:rsidR="00B5027B" w:rsidRPr="000C6795" w:rsidRDefault="00B5027B" w:rsidP="003B3713">
            <w:pPr>
              <w:widowControl/>
              <w:jc w:val="right"/>
              <w:rPr>
                <w:rFonts w:ascii="標楷體" w:eastAsia="標楷體" w:hAnsi="標楷體" w:cs="新細明體"/>
                <w:kern w:val="0"/>
                <w:sz w:val="20"/>
                <w:szCs w:val="20"/>
              </w:rPr>
            </w:pPr>
            <w:r w:rsidRPr="000C6795">
              <w:rPr>
                <w:rFonts w:ascii="標楷體" w:eastAsia="標楷體" w:hAnsi="標楷體" w:cs="新細明體"/>
                <w:kern w:val="0"/>
                <w:sz w:val="20"/>
                <w:szCs w:val="20"/>
              </w:rPr>
              <w:t xml:space="preserve">6,353 </w:t>
            </w:r>
          </w:p>
        </w:tc>
        <w:tc>
          <w:tcPr>
            <w:tcW w:w="201" w:type="pct"/>
            <w:tcBorders>
              <w:top w:val="nil"/>
              <w:left w:val="single" w:sz="4" w:space="0" w:color="auto"/>
              <w:bottom w:val="single" w:sz="4" w:space="0" w:color="auto"/>
              <w:right w:val="single" w:sz="4" w:space="0" w:color="auto"/>
            </w:tcBorders>
            <w:shd w:val="clear" w:color="auto" w:fill="auto"/>
            <w:noWrap/>
            <w:vAlign w:val="center"/>
          </w:tcPr>
          <w:p w14:paraId="586C5C09" w14:textId="77777777" w:rsidR="00B5027B" w:rsidRPr="000C6795" w:rsidRDefault="00B5027B" w:rsidP="003B3713">
            <w:pPr>
              <w:widowControl/>
              <w:jc w:val="right"/>
              <w:rPr>
                <w:rFonts w:ascii="標楷體" w:eastAsia="標楷體" w:hAnsi="標楷體" w:cs="新細明體"/>
                <w:kern w:val="0"/>
                <w:sz w:val="20"/>
                <w:szCs w:val="20"/>
              </w:rPr>
            </w:pPr>
            <w:r w:rsidRPr="000C6795">
              <w:rPr>
                <w:rFonts w:ascii="標楷體" w:eastAsia="標楷體" w:hAnsi="標楷體" w:cs="新細明體"/>
                <w:kern w:val="0"/>
                <w:sz w:val="20"/>
                <w:szCs w:val="20"/>
              </w:rPr>
              <w:t xml:space="preserve">4,507 </w:t>
            </w:r>
          </w:p>
        </w:tc>
        <w:tc>
          <w:tcPr>
            <w:tcW w:w="201" w:type="pct"/>
            <w:tcBorders>
              <w:top w:val="nil"/>
              <w:left w:val="single" w:sz="4" w:space="0" w:color="auto"/>
              <w:bottom w:val="single" w:sz="4" w:space="0" w:color="auto"/>
              <w:right w:val="single" w:sz="4" w:space="0" w:color="auto"/>
            </w:tcBorders>
            <w:shd w:val="clear" w:color="auto" w:fill="auto"/>
            <w:noWrap/>
            <w:vAlign w:val="center"/>
          </w:tcPr>
          <w:p w14:paraId="50139A2A" w14:textId="77777777" w:rsidR="00B5027B" w:rsidRPr="000C6795" w:rsidRDefault="00B5027B" w:rsidP="003B3713">
            <w:pPr>
              <w:widowControl/>
              <w:jc w:val="right"/>
              <w:rPr>
                <w:rFonts w:ascii="標楷體" w:eastAsia="標楷體" w:hAnsi="標楷體" w:cs="新細明體"/>
                <w:kern w:val="0"/>
                <w:sz w:val="20"/>
                <w:szCs w:val="20"/>
              </w:rPr>
            </w:pPr>
            <w:r w:rsidRPr="000C6795">
              <w:rPr>
                <w:rFonts w:ascii="標楷體" w:eastAsia="標楷體" w:hAnsi="標楷體" w:cs="新細明體"/>
                <w:kern w:val="0"/>
                <w:sz w:val="20"/>
                <w:szCs w:val="20"/>
              </w:rPr>
              <w:t xml:space="preserve">1,482 </w:t>
            </w:r>
          </w:p>
        </w:tc>
        <w:tc>
          <w:tcPr>
            <w:tcW w:w="128" w:type="pct"/>
            <w:tcBorders>
              <w:top w:val="nil"/>
              <w:left w:val="single" w:sz="4" w:space="0" w:color="auto"/>
              <w:bottom w:val="single" w:sz="4" w:space="0" w:color="auto"/>
              <w:right w:val="single" w:sz="4" w:space="0" w:color="auto"/>
            </w:tcBorders>
            <w:shd w:val="clear" w:color="auto" w:fill="auto"/>
            <w:noWrap/>
            <w:vAlign w:val="center"/>
          </w:tcPr>
          <w:p w14:paraId="1B0E0F62" w14:textId="77777777" w:rsidR="00B5027B" w:rsidRPr="000C6795" w:rsidRDefault="00B5027B" w:rsidP="003B3713">
            <w:pPr>
              <w:widowControl/>
              <w:jc w:val="right"/>
              <w:rPr>
                <w:rFonts w:ascii="標楷體" w:eastAsia="標楷體" w:hAnsi="標楷體" w:cs="新細明體"/>
                <w:kern w:val="0"/>
                <w:sz w:val="20"/>
                <w:szCs w:val="20"/>
              </w:rPr>
            </w:pPr>
            <w:r w:rsidRPr="000C6795">
              <w:rPr>
                <w:rFonts w:ascii="標楷體" w:eastAsia="標楷體" w:hAnsi="標楷體" w:cs="新細明體"/>
                <w:kern w:val="0"/>
                <w:sz w:val="20"/>
                <w:szCs w:val="20"/>
              </w:rPr>
              <w:t xml:space="preserve">377 </w:t>
            </w:r>
          </w:p>
        </w:tc>
        <w:tc>
          <w:tcPr>
            <w:tcW w:w="128" w:type="pct"/>
            <w:tcBorders>
              <w:top w:val="nil"/>
              <w:left w:val="single" w:sz="4" w:space="0" w:color="auto"/>
              <w:bottom w:val="single" w:sz="4" w:space="0" w:color="auto"/>
              <w:right w:val="single" w:sz="4" w:space="0" w:color="auto"/>
            </w:tcBorders>
            <w:shd w:val="clear" w:color="auto" w:fill="auto"/>
            <w:noWrap/>
            <w:vAlign w:val="center"/>
          </w:tcPr>
          <w:p w14:paraId="0570D914" w14:textId="77777777" w:rsidR="00B5027B" w:rsidRPr="000C6795" w:rsidRDefault="00B5027B" w:rsidP="003B3713">
            <w:pPr>
              <w:widowControl/>
              <w:jc w:val="right"/>
              <w:rPr>
                <w:rFonts w:ascii="標楷體" w:eastAsia="標楷體" w:hAnsi="標楷體" w:cs="新細明體"/>
                <w:kern w:val="0"/>
                <w:sz w:val="20"/>
                <w:szCs w:val="20"/>
              </w:rPr>
            </w:pPr>
            <w:r w:rsidRPr="000C6795">
              <w:rPr>
                <w:rFonts w:ascii="標楷體" w:eastAsia="標楷體" w:hAnsi="標楷體" w:cs="新細明體"/>
                <w:kern w:val="0"/>
                <w:sz w:val="20"/>
                <w:szCs w:val="20"/>
              </w:rPr>
              <w:t xml:space="preserve">135 </w:t>
            </w:r>
          </w:p>
        </w:tc>
        <w:tc>
          <w:tcPr>
            <w:tcW w:w="128" w:type="pct"/>
            <w:tcBorders>
              <w:top w:val="nil"/>
              <w:left w:val="single" w:sz="4" w:space="0" w:color="auto"/>
              <w:bottom w:val="single" w:sz="4" w:space="0" w:color="auto"/>
              <w:right w:val="single" w:sz="4" w:space="0" w:color="auto"/>
            </w:tcBorders>
            <w:shd w:val="clear" w:color="auto" w:fill="auto"/>
            <w:noWrap/>
            <w:vAlign w:val="center"/>
          </w:tcPr>
          <w:p w14:paraId="554489C3" w14:textId="77777777" w:rsidR="00B5027B" w:rsidRPr="000C6795" w:rsidRDefault="00B5027B" w:rsidP="003B3713">
            <w:pPr>
              <w:widowControl/>
              <w:jc w:val="right"/>
              <w:rPr>
                <w:rFonts w:ascii="標楷體" w:eastAsia="標楷體" w:hAnsi="標楷體" w:cs="新細明體"/>
                <w:kern w:val="0"/>
                <w:sz w:val="20"/>
                <w:szCs w:val="20"/>
              </w:rPr>
            </w:pPr>
            <w:r w:rsidRPr="000C6795">
              <w:rPr>
                <w:rFonts w:ascii="標楷體" w:eastAsia="標楷體" w:hAnsi="標楷體" w:cs="新細明體"/>
                <w:kern w:val="0"/>
                <w:sz w:val="20"/>
                <w:szCs w:val="20"/>
              </w:rPr>
              <w:t xml:space="preserve">81 </w:t>
            </w:r>
          </w:p>
        </w:tc>
        <w:tc>
          <w:tcPr>
            <w:tcW w:w="117" w:type="pct"/>
            <w:tcBorders>
              <w:top w:val="nil"/>
              <w:left w:val="single" w:sz="4" w:space="0" w:color="auto"/>
              <w:bottom w:val="single" w:sz="4" w:space="0" w:color="auto"/>
              <w:right w:val="single" w:sz="4" w:space="0" w:color="auto"/>
            </w:tcBorders>
            <w:shd w:val="clear" w:color="auto" w:fill="auto"/>
            <w:noWrap/>
            <w:vAlign w:val="center"/>
          </w:tcPr>
          <w:p w14:paraId="4165F234" w14:textId="77777777" w:rsidR="00B5027B" w:rsidRPr="000C6795" w:rsidRDefault="00B5027B" w:rsidP="003B3713">
            <w:pPr>
              <w:widowControl/>
              <w:jc w:val="right"/>
              <w:rPr>
                <w:rFonts w:ascii="標楷體" w:eastAsia="標楷體" w:hAnsi="標楷體" w:cs="新細明體"/>
                <w:kern w:val="0"/>
                <w:sz w:val="20"/>
                <w:szCs w:val="20"/>
              </w:rPr>
            </w:pPr>
            <w:r w:rsidRPr="000C6795">
              <w:rPr>
                <w:rFonts w:ascii="標楷體" w:eastAsia="標楷體" w:hAnsi="標楷體" w:cs="新細明體"/>
                <w:kern w:val="0"/>
                <w:sz w:val="20"/>
                <w:szCs w:val="20"/>
              </w:rPr>
              <w:t xml:space="preserve">4 </w:t>
            </w:r>
          </w:p>
        </w:tc>
        <w:tc>
          <w:tcPr>
            <w:tcW w:w="238" w:type="pct"/>
            <w:tcBorders>
              <w:top w:val="nil"/>
              <w:left w:val="single" w:sz="4" w:space="0" w:color="auto"/>
              <w:bottom w:val="single" w:sz="4" w:space="0" w:color="auto"/>
              <w:right w:val="single" w:sz="4" w:space="0" w:color="auto"/>
            </w:tcBorders>
            <w:shd w:val="clear" w:color="auto" w:fill="auto"/>
            <w:noWrap/>
            <w:vAlign w:val="center"/>
          </w:tcPr>
          <w:p w14:paraId="7F099219" w14:textId="77777777" w:rsidR="00B5027B" w:rsidRPr="000C6795" w:rsidRDefault="00B5027B" w:rsidP="003B3713">
            <w:pPr>
              <w:widowControl/>
              <w:jc w:val="right"/>
              <w:rPr>
                <w:rFonts w:ascii="標楷體" w:eastAsia="標楷體" w:hAnsi="標楷體" w:cs="新細明體"/>
                <w:kern w:val="0"/>
                <w:sz w:val="20"/>
                <w:szCs w:val="20"/>
              </w:rPr>
            </w:pPr>
            <w:r w:rsidRPr="000C6795">
              <w:rPr>
                <w:rFonts w:ascii="標楷體" w:eastAsia="標楷體" w:hAnsi="標楷體" w:cs="新細明體"/>
                <w:kern w:val="0"/>
                <w:sz w:val="20"/>
                <w:szCs w:val="20"/>
              </w:rPr>
              <w:t xml:space="preserve">12,938 </w:t>
            </w:r>
          </w:p>
        </w:tc>
        <w:tc>
          <w:tcPr>
            <w:tcW w:w="238" w:type="pct"/>
            <w:tcBorders>
              <w:top w:val="nil"/>
              <w:left w:val="single" w:sz="4" w:space="0" w:color="auto"/>
              <w:bottom w:val="single" w:sz="4" w:space="0" w:color="auto"/>
              <w:right w:val="single" w:sz="4" w:space="0" w:color="auto"/>
            </w:tcBorders>
            <w:shd w:val="clear" w:color="auto" w:fill="auto"/>
            <w:noWrap/>
            <w:vAlign w:val="center"/>
          </w:tcPr>
          <w:p w14:paraId="2D36C7CA" w14:textId="77777777" w:rsidR="00B5027B" w:rsidRPr="000C6795" w:rsidRDefault="00B5027B" w:rsidP="003B3713">
            <w:pPr>
              <w:widowControl/>
              <w:jc w:val="right"/>
              <w:rPr>
                <w:rFonts w:ascii="標楷體" w:eastAsia="標楷體" w:hAnsi="標楷體" w:cs="新細明體"/>
                <w:kern w:val="0"/>
                <w:sz w:val="20"/>
                <w:szCs w:val="20"/>
              </w:rPr>
            </w:pPr>
            <w:r w:rsidRPr="000C6795">
              <w:rPr>
                <w:rFonts w:ascii="標楷體" w:eastAsia="標楷體" w:hAnsi="標楷體" w:cs="新細明體"/>
                <w:kern w:val="0"/>
                <w:sz w:val="20"/>
                <w:szCs w:val="20"/>
              </w:rPr>
              <w:t xml:space="preserve">17,810 </w:t>
            </w:r>
          </w:p>
        </w:tc>
        <w:tc>
          <w:tcPr>
            <w:tcW w:w="201" w:type="pct"/>
            <w:tcBorders>
              <w:top w:val="nil"/>
              <w:left w:val="single" w:sz="4" w:space="0" w:color="auto"/>
              <w:bottom w:val="single" w:sz="4" w:space="0" w:color="auto"/>
              <w:right w:val="single" w:sz="4" w:space="0" w:color="auto"/>
            </w:tcBorders>
            <w:shd w:val="clear" w:color="auto" w:fill="auto"/>
            <w:noWrap/>
            <w:vAlign w:val="center"/>
          </w:tcPr>
          <w:p w14:paraId="299B49DB" w14:textId="77777777" w:rsidR="00B5027B" w:rsidRPr="000C6795" w:rsidRDefault="00B5027B" w:rsidP="003B3713">
            <w:pPr>
              <w:widowControl/>
              <w:jc w:val="right"/>
              <w:rPr>
                <w:rFonts w:ascii="標楷體" w:eastAsia="標楷體" w:hAnsi="標楷體" w:cs="新細明體"/>
                <w:kern w:val="0"/>
                <w:sz w:val="20"/>
                <w:szCs w:val="20"/>
              </w:rPr>
            </w:pPr>
            <w:r w:rsidRPr="000C6795">
              <w:rPr>
                <w:rFonts w:ascii="標楷體" w:eastAsia="標楷體" w:hAnsi="標楷體" w:cs="新細明體"/>
                <w:kern w:val="0"/>
                <w:sz w:val="20"/>
                <w:szCs w:val="20"/>
              </w:rPr>
              <w:t xml:space="preserve">6,352 </w:t>
            </w:r>
          </w:p>
        </w:tc>
        <w:tc>
          <w:tcPr>
            <w:tcW w:w="201" w:type="pct"/>
            <w:tcBorders>
              <w:top w:val="nil"/>
              <w:left w:val="single" w:sz="4" w:space="0" w:color="auto"/>
              <w:bottom w:val="single" w:sz="4" w:space="0" w:color="auto"/>
              <w:right w:val="single" w:sz="4" w:space="0" w:color="auto"/>
            </w:tcBorders>
            <w:shd w:val="clear" w:color="auto" w:fill="auto"/>
            <w:noWrap/>
            <w:vAlign w:val="center"/>
          </w:tcPr>
          <w:p w14:paraId="456D163F" w14:textId="77777777" w:rsidR="00B5027B" w:rsidRPr="000C6795" w:rsidRDefault="00B5027B" w:rsidP="003B3713">
            <w:pPr>
              <w:widowControl/>
              <w:jc w:val="right"/>
              <w:rPr>
                <w:rFonts w:ascii="標楷體" w:eastAsia="標楷體" w:hAnsi="標楷體" w:cs="新細明體"/>
                <w:kern w:val="0"/>
                <w:sz w:val="20"/>
                <w:szCs w:val="20"/>
              </w:rPr>
            </w:pPr>
            <w:r w:rsidRPr="000C6795">
              <w:rPr>
                <w:rFonts w:ascii="標楷體" w:eastAsia="標楷體" w:hAnsi="標楷體" w:cs="新細明體"/>
                <w:kern w:val="0"/>
                <w:sz w:val="20"/>
                <w:szCs w:val="20"/>
              </w:rPr>
              <w:t xml:space="preserve">4,507 </w:t>
            </w:r>
          </w:p>
        </w:tc>
        <w:tc>
          <w:tcPr>
            <w:tcW w:w="201" w:type="pct"/>
            <w:tcBorders>
              <w:top w:val="nil"/>
              <w:left w:val="single" w:sz="4" w:space="0" w:color="auto"/>
              <w:bottom w:val="single" w:sz="4" w:space="0" w:color="auto"/>
              <w:right w:val="single" w:sz="4" w:space="0" w:color="auto"/>
            </w:tcBorders>
            <w:shd w:val="clear" w:color="auto" w:fill="auto"/>
            <w:noWrap/>
            <w:vAlign w:val="center"/>
          </w:tcPr>
          <w:p w14:paraId="04FB57DD" w14:textId="77777777" w:rsidR="00B5027B" w:rsidRPr="000C6795" w:rsidRDefault="00B5027B" w:rsidP="003B3713">
            <w:pPr>
              <w:widowControl/>
              <w:jc w:val="right"/>
              <w:rPr>
                <w:rFonts w:ascii="標楷體" w:eastAsia="標楷體" w:hAnsi="標楷體" w:cs="新細明體"/>
                <w:kern w:val="0"/>
                <w:sz w:val="20"/>
                <w:szCs w:val="20"/>
              </w:rPr>
            </w:pPr>
            <w:r w:rsidRPr="000C6795">
              <w:rPr>
                <w:rFonts w:ascii="標楷體" w:eastAsia="標楷體" w:hAnsi="標楷體" w:cs="新細明體"/>
                <w:kern w:val="0"/>
                <w:sz w:val="20"/>
                <w:szCs w:val="20"/>
              </w:rPr>
              <w:t xml:space="preserve">1,482 </w:t>
            </w:r>
          </w:p>
        </w:tc>
        <w:tc>
          <w:tcPr>
            <w:tcW w:w="128" w:type="pct"/>
            <w:tcBorders>
              <w:top w:val="nil"/>
              <w:left w:val="single" w:sz="4" w:space="0" w:color="auto"/>
              <w:bottom w:val="single" w:sz="4" w:space="0" w:color="auto"/>
              <w:right w:val="single" w:sz="4" w:space="0" w:color="auto"/>
            </w:tcBorders>
            <w:shd w:val="clear" w:color="auto" w:fill="auto"/>
            <w:noWrap/>
            <w:vAlign w:val="center"/>
          </w:tcPr>
          <w:p w14:paraId="39667F1E" w14:textId="77777777" w:rsidR="00B5027B" w:rsidRPr="000C6795" w:rsidRDefault="00B5027B" w:rsidP="003B3713">
            <w:pPr>
              <w:widowControl/>
              <w:jc w:val="right"/>
              <w:rPr>
                <w:rFonts w:ascii="標楷體" w:eastAsia="標楷體" w:hAnsi="標楷體" w:cs="新細明體"/>
                <w:kern w:val="0"/>
                <w:sz w:val="20"/>
                <w:szCs w:val="20"/>
              </w:rPr>
            </w:pPr>
            <w:r w:rsidRPr="000C6795">
              <w:rPr>
                <w:rFonts w:ascii="標楷體" w:eastAsia="標楷體" w:hAnsi="標楷體" w:cs="新細明體"/>
                <w:kern w:val="0"/>
                <w:sz w:val="20"/>
                <w:szCs w:val="20"/>
              </w:rPr>
              <w:t xml:space="preserve">377 </w:t>
            </w:r>
          </w:p>
        </w:tc>
        <w:tc>
          <w:tcPr>
            <w:tcW w:w="128" w:type="pct"/>
            <w:tcBorders>
              <w:top w:val="nil"/>
              <w:left w:val="single" w:sz="4" w:space="0" w:color="auto"/>
              <w:bottom w:val="single" w:sz="4" w:space="0" w:color="auto"/>
              <w:right w:val="single" w:sz="4" w:space="0" w:color="auto"/>
            </w:tcBorders>
            <w:shd w:val="clear" w:color="auto" w:fill="auto"/>
            <w:noWrap/>
            <w:vAlign w:val="center"/>
          </w:tcPr>
          <w:p w14:paraId="2C2786D4" w14:textId="77777777" w:rsidR="00B5027B" w:rsidRPr="000C6795" w:rsidRDefault="00B5027B" w:rsidP="003B3713">
            <w:pPr>
              <w:widowControl/>
              <w:jc w:val="right"/>
              <w:rPr>
                <w:rFonts w:ascii="標楷體" w:eastAsia="標楷體" w:hAnsi="標楷體" w:cs="新細明體"/>
                <w:kern w:val="0"/>
                <w:sz w:val="20"/>
                <w:szCs w:val="20"/>
              </w:rPr>
            </w:pPr>
            <w:r w:rsidRPr="000C6795">
              <w:rPr>
                <w:rFonts w:ascii="標楷體" w:eastAsia="標楷體" w:hAnsi="標楷體" w:cs="新細明體"/>
                <w:kern w:val="0"/>
                <w:sz w:val="20"/>
                <w:szCs w:val="20"/>
              </w:rPr>
              <w:t xml:space="preserve">135 </w:t>
            </w:r>
          </w:p>
        </w:tc>
        <w:tc>
          <w:tcPr>
            <w:tcW w:w="128" w:type="pct"/>
            <w:tcBorders>
              <w:top w:val="nil"/>
              <w:left w:val="single" w:sz="4" w:space="0" w:color="auto"/>
              <w:bottom w:val="single" w:sz="4" w:space="0" w:color="auto"/>
              <w:right w:val="single" w:sz="4" w:space="0" w:color="auto"/>
            </w:tcBorders>
            <w:shd w:val="clear" w:color="auto" w:fill="auto"/>
            <w:noWrap/>
            <w:vAlign w:val="center"/>
          </w:tcPr>
          <w:p w14:paraId="036C4032" w14:textId="77777777" w:rsidR="00B5027B" w:rsidRPr="000C6795" w:rsidRDefault="00B5027B" w:rsidP="003B3713">
            <w:pPr>
              <w:widowControl/>
              <w:jc w:val="right"/>
              <w:rPr>
                <w:rFonts w:ascii="標楷體" w:eastAsia="標楷體" w:hAnsi="標楷體" w:cs="新細明體"/>
                <w:kern w:val="0"/>
                <w:sz w:val="20"/>
                <w:szCs w:val="20"/>
              </w:rPr>
            </w:pPr>
            <w:r w:rsidRPr="000C6795">
              <w:rPr>
                <w:rFonts w:ascii="標楷體" w:eastAsia="標楷體" w:hAnsi="標楷體" w:cs="新細明體"/>
                <w:kern w:val="0"/>
                <w:sz w:val="20"/>
                <w:szCs w:val="20"/>
              </w:rPr>
              <w:t xml:space="preserve">81 </w:t>
            </w:r>
          </w:p>
        </w:tc>
        <w:tc>
          <w:tcPr>
            <w:tcW w:w="118" w:type="pct"/>
            <w:tcBorders>
              <w:top w:val="nil"/>
              <w:left w:val="single" w:sz="4" w:space="0" w:color="auto"/>
              <w:bottom w:val="single" w:sz="4" w:space="0" w:color="auto"/>
              <w:right w:val="single" w:sz="4" w:space="0" w:color="auto"/>
            </w:tcBorders>
            <w:shd w:val="clear" w:color="auto" w:fill="auto"/>
            <w:noWrap/>
            <w:vAlign w:val="center"/>
          </w:tcPr>
          <w:p w14:paraId="6AE77516" w14:textId="77777777" w:rsidR="00B5027B" w:rsidRPr="000C6795" w:rsidRDefault="00B5027B" w:rsidP="003B3713">
            <w:pPr>
              <w:widowControl/>
              <w:jc w:val="right"/>
              <w:rPr>
                <w:rFonts w:ascii="標楷體" w:eastAsia="標楷體" w:hAnsi="標楷體" w:cs="新細明體"/>
                <w:kern w:val="0"/>
                <w:sz w:val="20"/>
                <w:szCs w:val="20"/>
              </w:rPr>
            </w:pPr>
            <w:r w:rsidRPr="000C6795">
              <w:rPr>
                <w:rFonts w:ascii="標楷體" w:eastAsia="標楷體" w:hAnsi="標楷體" w:cs="新細明體"/>
                <w:kern w:val="0"/>
                <w:sz w:val="20"/>
                <w:szCs w:val="20"/>
              </w:rPr>
              <w:t xml:space="preserve">4 </w:t>
            </w:r>
          </w:p>
        </w:tc>
        <w:tc>
          <w:tcPr>
            <w:tcW w:w="167" w:type="pct"/>
            <w:tcBorders>
              <w:top w:val="nil"/>
              <w:left w:val="single" w:sz="4" w:space="0" w:color="auto"/>
              <w:bottom w:val="single" w:sz="4" w:space="0" w:color="auto"/>
              <w:right w:val="single" w:sz="4" w:space="0" w:color="auto"/>
            </w:tcBorders>
            <w:shd w:val="clear" w:color="auto" w:fill="auto"/>
            <w:noWrap/>
            <w:vAlign w:val="center"/>
          </w:tcPr>
          <w:p w14:paraId="4C83AC4D" w14:textId="77777777" w:rsidR="00B5027B" w:rsidRPr="000C6795" w:rsidRDefault="00B5027B" w:rsidP="003B3713">
            <w:pPr>
              <w:widowControl/>
              <w:jc w:val="right"/>
              <w:rPr>
                <w:rFonts w:ascii="標楷體" w:eastAsia="標楷體" w:hAnsi="標楷體" w:cs="新細明體"/>
                <w:kern w:val="0"/>
                <w:sz w:val="20"/>
                <w:szCs w:val="20"/>
              </w:rPr>
            </w:pPr>
            <w:r w:rsidRPr="000C6795">
              <w:rPr>
                <w:rFonts w:ascii="標楷體" w:eastAsia="標楷體" w:hAnsi="標楷體" w:cs="新細明體"/>
                <w:kern w:val="0"/>
                <w:sz w:val="20"/>
                <w:szCs w:val="20"/>
              </w:rPr>
              <w:t xml:space="preserve">1 </w:t>
            </w:r>
          </w:p>
        </w:tc>
        <w:tc>
          <w:tcPr>
            <w:tcW w:w="167" w:type="pct"/>
            <w:tcBorders>
              <w:top w:val="nil"/>
              <w:left w:val="single" w:sz="4" w:space="0" w:color="auto"/>
              <w:bottom w:val="single" w:sz="4" w:space="0" w:color="auto"/>
              <w:right w:val="single" w:sz="4" w:space="0" w:color="auto"/>
            </w:tcBorders>
            <w:shd w:val="clear" w:color="auto" w:fill="auto"/>
            <w:noWrap/>
            <w:vAlign w:val="center"/>
          </w:tcPr>
          <w:p w14:paraId="7275E19B" w14:textId="77777777" w:rsidR="00B5027B" w:rsidRPr="000C6795" w:rsidRDefault="00B5027B" w:rsidP="003B3713">
            <w:pPr>
              <w:widowControl/>
              <w:jc w:val="right"/>
              <w:rPr>
                <w:rFonts w:ascii="標楷體" w:eastAsia="標楷體" w:hAnsi="標楷體" w:cs="新細明體"/>
                <w:kern w:val="0"/>
                <w:sz w:val="20"/>
                <w:szCs w:val="20"/>
              </w:rPr>
            </w:pPr>
            <w:r w:rsidRPr="000C6795">
              <w:rPr>
                <w:rFonts w:ascii="標楷體" w:eastAsia="標楷體" w:hAnsi="標楷體" w:cs="新細明體"/>
                <w:kern w:val="0"/>
                <w:sz w:val="20"/>
                <w:szCs w:val="20"/>
              </w:rPr>
              <w:t xml:space="preserve">1 </w:t>
            </w:r>
          </w:p>
        </w:tc>
        <w:tc>
          <w:tcPr>
            <w:tcW w:w="103" w:type="pct"/>
            <w:tcBorders>
              <w:top w:val="nil"/>
              <w:left w:val="single" w:sz="4" w:space="0" w:color="auto"/>
              <w:bottom w:val="single" w:sz="4" w:space="0" w:color="auto"/>
              <w:right w:val="single" w:sz="4" w:space="0" w:color="auto"/>
            </w:tcBorders>
            <w:shd w:val="clear" w:color="auto" w:fill="auto"/>
            <w:noWrap/>
            <w:vAlign w:val="center"/>
          </w:tcPr>
          <w:p w14:paraId="2F5CFD22" w14:textId="77777777" w:rsidR="00B5027B" w:rsidRPr="000C6795" w:rsidRDefault="00B5027B" w:rsidP="003B3713">
            <w:pPr>
              <w:widowControl/>
              <w:jc w:val="right"/>
              <w:rPr>
                <w:rFonts w:ascii="標楷體" w:eastAsia="標楷體" w:hAnsi="標楷體" w:cs="新細明體"/>
                <w:kern w:val="0"/>
                <w:sz w:val="20"/>
                <w:szCs w:val="20"/>
              </w:rPr>
            </w:pPr>
            <w:r w:rsidRPr="000C6795">
              <w:rPr>
                <w:rFonts w:ascii="標楷體" w:eastAsia="標楷體" w:hAnsi="標楷體" w:cs="新細明體"/>
                <w:kern w:val="0"/>
                <w:sz w:val="20"/>
                <w:szCs w:val="20"/>
              </w:rPr>
              <w:t xml:space="preserve">1 </w:t>
            </w:r>
          </w:p>
        </w:tc>
        <w:tc>
          <w:tcPr>
            <w:tcW w:w="103" w:type="pct"/>
            <w:tcBorders>
              <w:top w:val="nil"/>
              <w:left w:val="single" w:sz="4" w:space="0" w:color="auto"/>
              <w:bottom w:val="single" w:sz="4" w:space="0" w:color="auto"/>
              <w:right w:val="single" w:sz="4" w:space="0" w:color="auto"/>
            </w:tcBorders>
            <w:shd w:val="clear" w:color="auto" w:fill="auto"/>
            <w:noWrap/>
            <w:vAlign w:val="center"/>
          </w:tcPr>
          <w:p w14:paraId="1D67C4B7"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103" w:type="pct"/>
            <w:tcBorders>
              <w:top w:val="nil"/>
              <w:left w:val="single" w:sz="4" w:space="0" w:color="auto"/>
              <w:bottom w:val="single" w:sz="4" w:space="0" w:color="auto"/>
              <w:right w:val="single" w:sz="4" w:space="0" w:color="auto"/>
            </w:tcBorders>
            <w:shd w:val="clear" w:color="auto" w:fill="auto"/>
            <w:noWrap/>
            <w:vAlign w:val="center"/>
          </w:tcPr>
          <w:p w14:paraId="30F25F46"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104" w:type="pct"/>
            <w:tcBorders>
              <w:top w:val="nil"/>
              <w:left w:val="single" w:sz="4" w:space="0" w:color="auto"/>
              <w:bottom w:val="single" w:sz="4" w:space="0" w:color="auto"/>
              <w:right w:val="single" w:sz="4" w:space="0" w:color="auto"/>
            </w:tcBorders>
            <w:shd w:val="clear" w:color="auto" w:fill="auto"/>
            <w:noWrap/>
            <w:vAlign w:val="center"/>
          </w:tcPr>
          <w:p w14:paraId="5D3DBC25"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104" w:type="pct"/>
            <w:tcBorders>
              <w:top w:val="nil"/>
              <w:left w:val="single" w:sz="4" w:space="0" w:color="auto"/>
              <w:bottom w:val="single" w:sz="4" w:space="0" w:color="auto"/>
              <w:right w:val="single" w:sz="4" w:space="0" w:color="auto"/>
            </w:tcBorders>
            <w:shd w:val="clear" w:color="auto" w:fill="auto"/>
            <w:noWrap/>
            <w:vAlign w:val="center"/>
          </w:tcPr>
          <w:p w14:paraId="2467CEBB"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104" w:type="pct"/>
            <w:tcBorders>
              <w:top w:val="nil"/>
              <w:left w:val="single" w:sz="4" w:space="0" w:color="auto"/>
              <w:bottom w:val="single" w:sz="4" w:space="0" w:color="auto"/>
              <w:right w:val="single" w:sz="4" w:space="0" w:color="auto"/>
            </w:tcBorders>
            <w:shd w:val="clear" w:color="auto" w:fill="auto"/>
            <w:noWrap/>
            <w:vAlign w:val="center"/>
          </w:tcPr>
          <w:p w14:paraId="3D729601"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c>
          <w:tcPr>
            <w:tcW w:w="102" w:type="pct"/>
            <w:tcBorders>
              <w:top w:val="nil"/>
              <w:left w:val="single" w:sz="4" w:space="0" w:color="auto"/>
              <w:bottom w:val="single" w:sz="4" w:space="0" w:color="auto"/>
              <w:right w:val="nil"/>
            </w:tcBorders>
            <w:shd w:val="clear" w:color="auto" w:fill="auto"/>
            <w:noWrap/>
            <w:vAlign w:val="center"/>
          </w:tcPr>
          <w:p w14:paraId="6FF1756F" w14:textId="77777777" w:rsidR="00B5027B" w:rsidRPr="008D7CA0" w:rsidRDefault="00B5027B" w:rsidP="00B5027B">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r w:rsidRPr="008D7CA0">
              <w:rPr>
                <w:rFonts w:ascii="標楷體" w:eastAsia="標楷體" w:hAnsi="標楷體" w:cs="新細明體" w:hint="eastAsia"/>
                <w:kern w:val="0"/>
                <w:sz w:val="20"/>
                <w:szCs w:val="20"/>
              </w:rPr>
              <w:t xml:space="preserve">　</w:t>
            </w:r>
          </w:p>
        </w:tc>
      </w:tr>
    </w:tbl>
    <w:p w14:paraId="4B3AA292" w14:textId="77777777" w:rsidR="002E556A" w:rsidRDefault="002E556A" w:rsidP="00AC1EC1">
      <w:pPr>
        <w:widowControl/>
        <w:rPr>
          <w:rFonts w:ascii="標楷體" w:eastAsia="標楷體" w:hAnsi="標楷體" w:cs="新細明體"/>
          <w:kern w:val="0"/>
          <w:sz w:val="20"/>
          <w:szCs w:val="20"/>
        </w:rPr>
      </w:pPr>
      <w:r w:rsidRPr="00AC1EC1">
        <w:rPr>
          <w:rFonts w:ascii="標楷體" w:eastAsia="標楷體" w:hAnsi="標楷體" w:cs="新細明體" w:hint="eastAsia"/>
          <w:kern w:val="0"/>
          <w:sz w:val="20"/>
          <w:szCs w:val="20"/>
        </w:rPr>
        <w:t>資料來源：司法院</w:t>
      </w:r>
    </w:p>
    <w:p w14:paraId="237B8AC4" w14:textId="77777777" w:rsidR="00B517BC" w:rsidRDefault="002E556A" w:rsidP="00AC1EC1">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說　　明</w:t>
      </w:r>
      <w:r w:rsidR="000077B3" w:rsidRPr="00AC1EC1">
        <w:rPr>
          <w:rFonts w:ascii="標楷體" w:eastAsia="標楷體" w:hAnsi="標楷體" w:cs="新細明體" w:hint="eastAsia"/>
          <w:kern w:val="0"/>
          <w:sz w:val="20"/>
          <w:szCs w:val="20"/>
        </w:rPr>
        <w:t>：經查平均通訊監察執行期間為66天，通訊監察期間最長執行天數為</w:t>
      </w:r>
      <w:r w:rsidR="000077B3" w:rsidRPr="00AC1EC1">
        <w:rPr>
          <w:rFonts w:ascii="標楷體" w:eastAsia="標楷體" w:hAnsi="標楷體" w:cs="新細明體"/>
          <w:kern w:val="0"/>
          <w:sz w:val="20"/>
          <w:szCs w:val="20"/>
        </w:rPr>
        <w:t>1</w:t>
      </w:r>
      <w:r w:rsidR="00146E15">
        <w:rPr>
          <w:rFonts w:ascii="標楷體" w:eastAsia="標楷體" w:hAnsi="標楷體" w:cs="新細明體" w:hint="eastAsia"/>
          <w:kern w:val="0"/>
          <w:sz w:val="20"/>
          <w:szCs w:val="20"/>
        </w:rPr>
        <w:t>,</w:t>
      </w:r>
      <w:r w:rsidR="000077B3" w:rsidRPr="00AC1EC1">
        <w:rPr>
          <w:rFonts w:ascii="標楷體" w:eastAsia="標楷體" w:hAnsi="標楷體" w:cs="新細明體"/>
          <w:kern w:val="0"/>
          <w:sz w:val="20"/>
          <w:szCs w:val="20"/>
        </w:rPr>
        <w:t>565</w:t>
      </w:r>
      <w:r w:rsidR="000077B3" w:rsidRPr="00AC1EC1">
        <w:rPr>
          <w:rFonts w:ascii="標楷體" w:eastAsia="標楷體" w:hAnsi="標楷體" w:cs="新細明體" w:hint="eastAsia"/>
          <w:kern w:val="0"/>
          <w:sz w:val="20"/>
          <w:szCs w:val="20"/>
        </w:rPr>
        <w:t>天（2008年</w:t>
      </w:r>
      <w:r w:rsidR="000077B3" w:rsidRPr="00AC1EC1">
        <w:rPr>
          <w:rFonts w:ascii="標楷體" w:eastAsia="標楷體" w:hAnsi="標楷體" w:cs="新細明體"/>
          <w:kern w:val="0"/>
          <w:sz w:val="20"/>
          <w:szCs w:val="20"/>
        </w:rPr>
        <w:t>5</w:t>
      </w:r>
      <w:r w:rsidR="000077B3" w:rsidRPr="00AC1EC1">
        <w:rPr>
          <w:rFonts w:ascii="標楷體" w:eastAsia="標楷體" w:hAnsi="標楷體" w:cs="新細明體" w:hint="eastAsia"/>
          <w:kern w:val="0"/>
          <w:sz w:val="20"/>
          <w:szCs w:val="20"/>
        </w:rPr>
        <w:t>月</w:t>
      </w:r>
      <w:r w:rsidR="000077B3" w:rsidRPr="00AC1EC1">
        <w:rPr>
          <w:rFonts w:ascii="標楷體" w:eastAsia="標楷體" w:hAnsi="標楷體" w:cs="新細明體"/>
          <w:kern w:val="0"/>
          <w:sz w:val="20"/>
          <w:szCs w:val="20"/>
        </w:rPr>
        <w:t>13</w:t>
      </w:r>
      <w:r w:rsidR="000077B3" w:rsidRPr="00AC1EC1">
        <w:rPr>
          <w:rFonts w:ascii="標楷體" w:eastAsia="標楷體" w:hAnsi="標楷體" w:cs="新細明體" w:hint="eastAsia"/>
          <w:kern w:val="0"/>
          <w:sz w:val="20"/>
          <w:szCs w:val="20"/>
        </w:rPr>
        <w:t>日至2012年</w:t>
      </w:r>
      <w:r w:rsidR="000077B3" w:rsidRPr="00AC1EC1">
        <w:rPr>
          <w:rFonts w:ascii="標楷體" w:eastAsia="標楷體" w:hAnsi="標楷體" w:cs="新細明體"/>
          <w:kern w:val="0"/>
          <w:sz w:val="20"/>
          <w:szCs w:val="20"/>
        </w:rPr>
        <w:t>8</w:t>
      </w:r>
      <w:r w:rsidR="000077B3" w:rsidRPr="00AC1EC1">
        <w:rPr>
          <w:rFonts w:ascii="標楷體" w:eastAsia="標楷體" w:hAnsi="標楷體" w:cs="新細明體" w:hint="eastAsia"/>
          <w:kern w:val="0"/>
          <w:sz w:val="20"/>
          <w:szCs w:val="20"/>
        </w:rPr>
        <w:t>月</w:t>
      </w:r>
      <w:r w:rsidR="000077B3" w:rsidRPr="00AC1EC1">
        <w:rPr>
          <w:rFonts w:ascii="標楷體" w:eastAsia="標楷體" w:hAnsi="標楷體" w:cs="新細明體"/>
          <w:kern w:val="0"/>
          <w:sz w:val="20"/>
          <w:szCs w:val="20"/>
        </w:rPr>
        <w:t>24</w:t>
      </w:r>
      <w:r w:rsidR="000077B3" w:rsidRPr="00AC1EC1">
        <w:rPr>
          <w:rFonts w:ascii="標楷體" w:eastAsia="標楷體" w:hAnsi="標楷體" w:cs="新細明體" w:hint="eastAsia"/>
          <w:kern w:val="0"/>
          <w:sz w:val="20"/>
          <w:szCs w:val="20"/>
        </w:rPr>
        <w:t>日）。</w:t>
      </w:r>
    </w:p>
    <w:p w14:paraId="55873EDE" w14:textId="77777777" w:rsidR="000C6795" w:rsidRPr="00AC1EC1" w:rsidRDefault="000C6795" w:rsidP="000C6795">
      <w:pPr>
        <w:widowControl/>
        <w:ind w:right="800"/>
        <w:rPr>
          <w:rFonts w:ascii="標楷體" w:eastAsia="標楷體" w:hAnsi="標楷體" w:cs="新細明體"/>
          <w:kern w:val="0"/>
          <w:sz w:val="20"/>
          <w:szCs w:val="20"/>
        </w:rPr>
        <w:sectPr w:rsidR="000C6795" w:rsidRPr="00AC1EC1" w:rsidSect="005C3C24">
          <w:pgSz w:w="16838" w:h="11906" w:orient="landscape"/>
          <w:pgMar w:top="1418" w:right="1276" w:bottom="1418" w:left="1276" w:header="851" w:footer="992" w:gutter="0"/>
          <w:cols w:space="425"/>
          <w:docGrid w:type="linesAndChars" w:linePitch="360"/>
        </w:sectPr>
      </w:pPr>
    </w:p>
    <w:tbl>
      <w:tblPr>
        <w:tblW w:w="5000" w:type="pct"/>
        <w:tblCellMar>
          <w:left w:w="28" w:type="dxa"/>
          <w:right w:w="28" w:type="dxa"/>
        </w:tblCellMar>
        <w:tblLook w:val="0000" w:firstRow="0" w:lastRow="0" w:firstColumn="0" w:lastColumn="0" w:noHBand="0" w:noVBand="0"/>
      </w:tblPr>
      <w:tblGrid>
        <w:gridCol w:w="1971"/>
        <w:gridCol w:w="1350"/>
        <w:gridCol w:w="1349"/>
        <w:gridCol w:w="694"/>
        <w:gridCol w:w="694"/>
        <w:gridCol w:w="1677"/>
        <w:gridCol w:w="1675"/>
      </w:tblGrid>
      <w:tr w:rsidR="004C7A4D" w:rsidRPr="008D7CA0" w14:paraId="181BA0A0" w14:textId="77777777" w:rsidTr="00241909">
        <w:trPr>
          <w:trHeight w:val="330"/>
        </w:trPr>
        <w:tc>
          <w:tcPr>
            <w:tcW w:w="5000" w:type="pct"/>
            <w:gridSpan w:val="7"/>
            <w:tcBorders>
              <w:top w:val="nil"/>
              <w:left w:val="nil"/>
              <w:bottom w:val="nil"/>
              <w:right w:val="nil"/>
            </w:tcBorders>
            <w:shd w:val="clear" w:color="auto" w:fill="auto"/>
            <w:noWrap/>
            <w:vAlign w:val="center"/>
          </w:tcPr>
          <w:p w14:paraId="4083B74B" w14:textId="77777777" w:rsidR="004C7A4D" w:rsidRPr="00A46CB5" w:rsidRDefault="004C7A4D" w:rsidP="004C7A4D">
            <w:pPr>
              <w:pStyle w:val="ac"/>
              <w:spacing w:beforeLines="40" w:before="144" w:line="480" w:lineRule="exact"/>
              <w:jc w:val="center"/>
              <w:rPr>
                <w:rFonts w:ascii="標楷體" w:eastAsia="標楷體" w:hAnsi="標楷體" w:cs="新細明體"/>
                <w:b/>
                <w:kern w:val="0"/>
                <w:szCs w:val="24"/>
              </w:rPr>
            </w:pPr>
            <w:bookmarkStart w:id="261" w:name="_Toc440620455"/>
            <w:r w:rsidRPr="00AB32BE">
              <w:rPr>
                <w:rFonts w:ascii="標楷體" w:eastAsia="標楷體" w:hAnsi="標楷體" w:hint="eastAsia"/>
                <w:b/>
                <w:sz w:val="24"/>
                <w:szCs w:val="24"/>
              </w:rPr>
              <w:t>表</w:t>
            </w:r>
            <w:r w:rsidRPr="00AB32BE">
              <w:rPr>
                <w:rFonts w:ascii="標楷體" w:eastAsia="標楷體" w:hAnsi="標楷體"/>
                <w:b/>
                <w:sz w:val="24"/>
                <w:szCs w:val="24"/>
              </w:rPr>
              <w:fldChar w:fldCharType="begin"/>
            </w:r>
            <w:r w:rsidRPr="00AB32BE">
              <w:rPr>
                <w:rFonts w:ascii="標楷體" w:eastAsia="標楷體" w:hAnsi="標楷體"/>
                <w:b/>
                <w:sz w:val="24"/>
                <w:szCs w:val="24"/>
              </w:rPr>
              <w:instrText xml:space="preserve"> </w:instrText>
            </w:r>
            <w:r w:rsidRPr="00AB32BE">
              <w:rPr>
                <w:rFonts w:ascii="標楷體" w:eastAsia="標楷體" w:hAnsi="標楷體" w:hint="eastAsia"/>
                <w:b/>
                <w:sz w:val="24"/>
                <w:szCs w:val="24"/>
              </w:rPr>
              <w:instrText>SEQ Figure \* ARABIC</w:instrText>
            </w:r>
            <w:r w:rsidRPr="00AB32BE">
              <w:rPr>
                <w:rFonts w:ascii="標楷體" w:eastAsia="標楷體" w:hAnsi="標楷體"/>
                <w:b/>
                <w:sz w:val="24"/>
                <w:szCs w:val="24"/>
              </w:rPr>
              <w:instrText xml:space="preserve"> </w:instrText>
            </w:r>
            <w:r w:rsidRPr="00AB32BE">
              <w:rPr>
                <w:rFonts w:ascii="標楷體" w:eastAsia="標楷體" w:hAnsi="標楷體"/>
                <w:b/>
                <w:sz w:val="24"/>
                <w:szCs w:val="24"/>
              </w:rPr>
              <w:fldChar w:fldCharType="separate"/>
            </w:r>
            <w:r w:rsidR="0035511C">
              <w:rPr>
                <w:rFonts w:ascii="標楷體" w:eastAsia="標楷體" w:hAnsi="標楷體"/>
                <w:b/>
                <w:noProof/>
                <w:sz w:val="24"/>
                <w:szCs w:val="24"/>
              </w:rPr>
              <w:t>39</w:t>
            </w:r>
            <w:r w:rsidRPr="00AB32BE">
              <w:rPr>
                <w:rFonts w:ascii="標楷體" w:eastAsia="標楷體" w:hAnsi="標楷體"/>
                <w:b/>
                <w:sz w:val="24"/>
                <w:szCs w:val="24"/>
              </w:rPr>
              <w:fldChar w:fldCharType="end"/>
            </w:r>
            <w:r w:rsidRPr="00AB32BE">
              <w:rPr>
                <w:rFonts w:ascii="標楷體" w:eastAsia="標楷體" w:hAnsi="標楷體" w:hint="eastAsia"/>
                <w:b/>
                <w:sz w:val="24"/>
                <w:szCs w:val="24"/>
              </w:rPr>
              <w:t xml:space="preserve">　高等法院刑事案件字別為監抗之收結情形</w:t>
            </w:r>
            <w:bookmarkEnd w:id="261"/>
          </w:p>
        </w:tc>
      </w:tr>
      <w:tr w:rsidR="004C7A4D" w:rsidRPr="00942186" w14:paraId="1C1ABCF0" w14:textId="77777777" w:rsidTr="00241909">
        <w:trPr>
          <w:trHeight w:val="330"/>
        </w:trPr>
        <w:tc>
          <w:tcPr>
            <w:tcW w:w="5000" w:type="pct"/>
            <w:gridSpan w:val="7"/>
            <w:tcBorders>
              <w:top w:val="nil"/>
              <w:left w:val="nil"/>
              <w:bottom w:val="nil"/>
              <w:right w:val="nil"/>
            </w:tcBorders>
            <w:shd w:val="clear" w:color="auto" w:fill="auto"/>
            <w:noWrap/>
            <w:vAlign w:val="center"/>
          </w:tcPr>
          <w:p w14:paraId="76EDCE92" w14:textId="77777777" w:rsidR="004C7A4D" w:rsidRPr="008D7CA0" w:rsidRDefault="004C7A4D" w:rsidP="00241909">
            <w:pPr>
              <w:widowControl/>
              <w:jc w:val="right"/>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單位：件</w:t>
            </w:r>
          </w:p>
        </w:tc>
      </w:tr>
      <w:tr w:rsidR="004C7A4D" w:rsidRPr="00942186" w14:paraId="0D169BF3" w14:textId="77777777" w:rsidTr="00241909">
        <w:trPr>
          <w:trHeight w:val="330"/>
        </w:trPr>
        <w:tc>
          <w:tcPr>
            <w:tcW w:w="1047" w:type="pct"/>
            <w:vMerge w:val="restart"/>
            <w:tcBorders>
              <w:top w:val="single" w:sz="4" w:space="0" w:color="auto"/>
              <w:left w:val="nil"/>
              <w:right w:val="single" w:sz="4" w:space="0" w:color="auto"/>
              <w:tl2br w:val="single" w:sz="4" w:space="0" w:color="auto"/>
            </w:tcBorders>
            <w:shd w:val="clear" w:color="auto" w:fill="auto"/>
            <w:noWrap/>
            <w:vAlign w:val="center"/>
          </w:tcPr>
          <w:p w14:paraId="48CF0D71" w14:textId="77777777" w:rsidR="004C7A4D" w:rsidRPr="00942186" w:rsidRDefault="004C7A4D" w:rsidP="00241909">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項目</w:t>
            </w:r>
          </w:p>
          <w:p w14:paraId="4A43821D" w14:textId="77777777" w:rsidR="004C7A4D" w:rsidRPr="00942186" w:rsidRDefault="004C7A4D" w:rsidP="00241909">
            <w:pPr>
              <w:rPr>
                <w:rFonts w:ascii="標楷體" w:eastAsia="標楷體" w:hAnsi="標楷體" w:cs="新細明體"/>
                <w:kern w:val="0"/>
                <w:sz w:val="20"/>
                <w:szCs w:val="20"/>
              </w:rPr>
            </w:pPr>
            <w:r w:rsidRPr="00942186">
              <w:rPr>
                <w:rFonts w:ascii="標楷體" w:eastAsia="標楷體" w:hAnsi="標楷體" w:cs="新細明體" w:hint="eastAsia"/>
                <w:kern w:val="0"/>
                <w:sz w:val="20"/>
                <w:szCs w:val="20"/>
              </w:rPr>
              <w:t>資料期間</w:t>
            </w:r>
          </w:p>
        </w:tc>
        <w:tc>
          <w:tcPr>
            <w:tcW w:w="717" w:type="pct"/>
            <w:vMerge w:val="restart"/>
            <w:tcBorders>
              <w:top w:val="single" w:sz="4" w:space="0" w:color="auto"/>
              <w:left w:val="single" w:sz="4" w:space="0" w:color="auto"/>
              <w:right w:val="single" w:sz="4" w:space="0" w:color="auto"/>
            </w:tcBorders>
            <w:shd w:val="clear" w:color="auto" w:fill="auto"/>
            <w:noWrap/>
            <w:vAlign w:val="center"/>
          </w:tcPr>
          <w:p w14:paraId="1AE3791D" w14:textId="77777777" w:rsidR="004C7A4D" w:rsidRPr="00942186" w:rsidRDefault="004C7A4D" w:rsidP="00241909">
            <w:pPr>
              <w:widowControl/>
              <w:jc w:val="center"/>
              <w:rPr>
                <w:rFonts w:ascii="標楷體" w:eastAsia="標楷體" w:hAnsi="標楷體" w:cs="新細明體"/>
                <w:kern w:val="0"/>
                <w:sz w:val="20"/>
                <w:szCs w:val="20"/>
              </w:rPr>
            </w:pPr>
            <w:r w:rsidRPr="00942186">
              <w:rPr>
                <w:rFonts w:ascii="標楷體" w:eastAsia="標楷體" w:hAnsi="標楷體" w:cs="新細明體" w:hint="eastAsia"/>
                <w:kern w:val="0"/>
                <w:sz w:val="20"/>
                <w:szCs w:val="20"/>
              </w:rPr>
              <w:t>新收件數</w:t>
            </w:r>
          </w:p>
        </w:tc>
        <w:tc>
          <w:tcPr>
            <w:tcW w:w="717" w:type="pct"/>
            <w:vMerge w:val="restart"/>
            <w:tcBorders>
              <w:top w:val="single" w:sz="4" w:space="0" w:color="auto"/>
              <w:left w:val="single" w:sz="4" w:space="0" w:color="auto"/>
              <w:right w:val="single" w:sz="4" w:space="0" w:color="auto"/>
            </w:tcBorders>
            <w:shd w:val="clear" w:color="auto" w:fill="auto"/>
            <w:noWrap/>
            <w:vAlign w:val="center"/>
          </w:tcPr>
          <w:p w14:paraId="23AA1A90" w14:textId="77777777" w:rsidR="004C7A4D" w:rsidRPr="00942186" w:rsidRDefault="004C7A4D" w:rsidP="00241909">
            <w:pPr>
              <w:widowControl/>
              <w:jc w:val="center"/>
              <w:rPr>
                <w:rFonts w:ascii="標楷體" w:eastAsia="標楷體" w:hAnsi="標楷體" w:cs="新細明體"/>
                <w:kern w:val="0"/>
                <w:sz w:val="20"/>
                <w:szCs w:val="20"/>
              </w:rPr>
            </w:pPr>
            <w:r w:rsidRPr="00942186">
              <w:rPr>
                <w:rFonts w:ascii="標楷體" w:eastAsia="標楷體" w:hAnsi="標楷體" w:cs="新細明體" w:hint="eastAsia"/>
                <w:kern w:val="0"/>
                <w:sz w:val="20"/>
                <w:szCs w:val="20"/>
              </w:rPr>
              <w:t>終結件數</w:t>
            </w:r>
          </w:p>
        </w:tc>
        <w:tc>
          <w:tcPr>
            <w:tcW w:w="2519" w:type="pct"/>
            <w:gridSpan w:val="4"/>
            <w:tcBorders>
              <w:top w:val="single" w:sz="4" w:space="0" w:color="auto"/>
              <w:left w:val="nil"/>
              <w:bottom w:val="single" w:sz="4" w:space="0" w:color="auto"/>
            </w:tcBorders>
            <w:shd w:val="clear" w:color="auto" w:fill="auto"/>
            <w:noWrap/>
            <w:vAlign w:val="center"/>
          </w:tcPr>
          <w:p w14:paraId="4FC9D5A9" w14:textId="77777777" w:rsidR="004C7A4D" w:rsidRPr="00942186" w:rsidRDefault="004C7A4D" w:rsidP="00241909">
            <w:pPr>
              <w:widowControl/>
              <w:jc w:val="center"/>
              <w:rPr>
                <w:rFonts w:ascii="標楷體" w:eastAsia="標楷體" w:hAnsi="標楷體" w:cs="新細明體"/>
                <w:kern w:val="0"/>
                <w:sz w:val="20"/>
                <w:szCs w:val="20"/>
              </w:rPr>
            </w:pPr>
            <w:r w:rsidRPr="00942186">
              <w:rPr>
                <w:rFonts w:ascii="標楷體" w:eastAsia="標楷體" w:hAnsi="標楷體" w:cs="新細明體" w:hint="eastAsia"/>
                <w:kern w:val="0"/>
                <w:sz w:val="20"/>
                <w:szCs w:val="20"/>
              </w:rPr>
              <w:t>終結情形</w:t>
            </w:r>
          </w:p>
        </w:tc>
      </w:tr>
      <w:tr w:rsidR="004C7A4D" w:rsidRPr="00942186" w14:paraId="52811D3C" w14:textId="77777777" w:rsidTr="00241909">
        <w:trPr>
          <w:trHeight w:val="330"/>
        </w:trPr>
        <w:tc>
          <w:tcPr>
            <w:tcW w:w="1047" w:type="pct"/>
            <w:vMerge/>
            <w:tcBorders>
              <w:left w:val="nil"/>
              <w:bottom w:val="single" w:sz="4" w:space="0" w:color="000000"/>
              <w:right w:val="single" w:sz="4" w:space="0" w:color="auto"/>
            </w:tcBorders>
            <w:vAlign w:val="center"/>
          </w:tcPr>
          <w:p w14:paraId="37696DCE" w14:textId="77777777" w:rsidR="004C7A4D" w:rsidRPr="00942186" w:rsidRDefault="004C7A4D" w:rsidP="00241909">
            <w:pPr>
              <w:jc w:val="center"/>
              <w:rPr>
                <w:rFonts w:ascii="標楷體" w:eastAsia="標楷體" w:hAnsi="標楷體" w:cs="新細明體"/>
                <w:kern w:val="0"/>
                <w:sz w:val="20"/>
                <w:szCs w:val="20"/>
              </w:rPr>
            </w:pPr>
          </w:p>
        </w:tc>
        <w:tc>
          <w:tcPr>
            <w:tcW w:w="717" w:type="pct"/>
            <w:vMerge/>
            <w:tcBorders>
              <w:left w:val="single" w:sz="4" w:space="0" w:color="auto"/>
              <w:bottom w:val="single" w:sz="4" w:space="0" w:color="auto"/>
              <w:right w:val="single" w:sz="4" w:space="0" w:color="auto"/>
            </w:tcBorders>
            <w:vAlign w:val="center"/>
          </w:tcPr>
          <w:p w14:paraId="62A637F9" w14:textId="77777777" w:rsidR="004C7A4D" w:rsidRPr="00942186" w:rsidRDefault="004C7A4D" w:rsidP="00241909">
            <w:pPr>
              <w:jc w:val="center"/>
              <w:rPr>
                <w:rFonts w:ascii="標楷體" w:eastAsia="標楷體" w:hAnsi="標楷體" w:cs="新細明體"/>
                <w:kern w:val="0"/>
                <w:sz w:val="20"/>
                <w:szCs w:val="20"/>
              </w:rPr>
            </w:pPr>
          </w:p>
        </w:tc>
        <w:tc>
          <w:tcPr>
            <w:tcW w:w="717" w:type="pct"/>
            <w:vMerge/>
            <w:tcBorders>
              <w:left w:val="single" w:sz="4" w:space="0" w:color="auto"/>
              <w:bottom w:val="single" w:sz="4" w:space="0" w:color="auto"/>
              <w:right w:val="single" w:sz="4" w:space="0" w:color="auto"/>
            </w:tcBorders>
            <w:vAlign w:val="center"/>
          </w:tcPr>
          <w:p w14:paraId="1DBE37E1" w14:textId="77777777" w:rsidR="004C7A4D" w:rsidRPr="00942186" w:rsidRDefault="004C7A4D" w:rsidP="00241909">
            <w:pPr>
              <w:jc w:val="center"/>
              <w:rPr>
                <w:rFonts w:ascii="標楷體" w:eastAsia="標楷體" w:hAnsi="標楷體" w:cs="新細明體"/>
                <w:kern w:val="0"/>
                <w:sz w:val="20"/>
                <w:szCs w:val="20"/>
              </w:rPr>
            </w:pPr>
          </w:p>
        </w:tc>
        <w:tc>
          <w:tcPr>
            <w:tcW w:w="369" w:type="pct"/>
            <w:tcBorders>
              <w:top w:val="nil"/>
              <w:left w:val="nil"/>
              <w:bottom w:val="single" w:sz="4" w:space="0" w:color="auto"/>
              <w:right w:val="single" w:sz="4" w:space="0" w:color="auto"/>
            </w:tcBorders>
            <w:shd w:val="clear" w:color="auto" w:fill="auto"/>
            <w:noWrap/>
            <w:vAlign w:val="center"/>
          </w:tcPr>
          <w:p w14:paraId="25728636" w14:textId="77777777" w:rsidR="004C7A4D" w:rsidRPr="00942186" w:rsidRDefault="004C7A4D" w:rsidP="00241909">
            <w:pPr>
              <w:widowControl/>
              <w:jc w:val="center"/>
              <w:rPr>
                <w:rFonts w:ascii="標楷體" w:eastAsia="標楷體" w:hAnsi="標楷體" w:cs="新細明體"/>
                <w:kern w:val="0"/>
                <w:sz w:val="20"/>
                <w:szCs w:val="20"/>
              </w:rPr>
            </w:pPr>
            <w:r w:rsidRPr="00942186">
              <w:rPr>
                <w:rFonts w:ascii="標楷體" w:eastAsia="標楷體" w:hAnsi="標楷體" w:cs="新細明體" w:hint="eastAsia"/>
                <w:kern w:val="0"/>
                <w:sz w:val="20"/>
                <w:szCs w:val="20"/>
              </w:rPr>
              <w:t>合計</w:t>
            </w:r>
          </w:p>
        </w:tc>
        <w:tc>
          <w:tcPr>
            <w:tcW w:w="369" w:type="pct"/>
            <w:tcBorders>
              <w:top w:val="nil"/>
              <w:left w:val="nil"/>
              <w:bottom w:val="single" w:sz="4" w:space="0" w:color="auto"/>
              <w:right w:val="single" w:sz="4" w:space="0" w:color="auto"/>
            </w:tcBorders>
            <w:shd w:val="clear" w:color="auto" w:fill="auto"/>
            <w:noWrap/>
            <w:vAlign w:val="center"/>
          </w:tcPr>
          <w:p w14:paraId="3593866E" w14:textId="77777777" w:rsidR="004C7A4D" w:rsidRPr="00942186" w:rsidRDefault="004C7A4D" w:rsidP="00241909">
            <w:pPr>
              <w:widowControl/>
              <w:jc w:val="center"/>
              <w:rPr>
                <w:rFonts w:ascii="標楷體" w:eastAsia="標楷體" w:hAnsi="標楷體" w:cs="新細明體"/>
                <w:kern w:val="0"/>
                <w:sz w:val="20"/>
                <w:szCs w:val="20"/>
              </w:rPr>
            </w:pPr>
            <w:r w:rsidRPr="00942186">
              <w:rPr>
                <w:rFonts w:ascii="標楷體" w:eastAsia="標楷體" w:hAnsi="標楷體" w:cs="新細明體" w:hint="eastAsia"/>
                <w:kern w:val="0"/>
                <w:sz w:val="20"/>
                <w:szCs w:val="20"/>
              </w:rPr>
              <w:t>撤回</w:t>
            </w:r>
          </w:p>
        </w:tc>
        <w:tc>
          <w:tcPr>
            <w:tcW w:w="891" w:type="pct"/>
            <w:tcBorders>
              <w:top w:val="nil"/>
              <w:left w:val="nil"/>
              <w:bottom w:val="single" w:sz="4" w:space="0" w:color="auto"/>
              <w:right w:val="single" w:sz="4" w:space="0" w:color="auto"/>
            </w:tcBorders>
            <w:shd w:val="clear" w:color="auto" w:fill="auto"/>
            <w:noWrap/>
            <w:vAlign w:val="center"/>
          </w:tcPr>
          <w:p w14:paraId="7799085E" w14:textId="77777777" w:rsidR="004C7A4D" w:rsidRPr="00942186" w:rsidRDefault="004C7A4D" w:rsidP="00241909">
            <w:pPr>
              <w:widowControl/>
              <w:jc w:val="center"/>
              <w:rPr>
                <w:rFonts w:ascii="標楷體" w:eastAsia="標楷體" w:hAnsi="標楷體" w:cs="新細明體"/>
                <w:kern w:val="0"/>
                <w:sz w:val="20"/>
                <w:szCs w:val="20"/>
              </w:rPr>
            </w:pPr>
            <w:r w:rsidRPr="00942186">
              <w:rPr>
                <w:rFonts w:ascii="標楷體" w:eastAsia="標楷體" w:hAnsi="標楷體" w:cs="新細明體" w:hint="eastAsia"/>
                <w:kern w:val="0"/>
                <w:sz w:val="20"/>
                <w:szCs w:val="20"/>
              </w:rPr>
              <w:t>不合法駁回</w:t>
            </w:r>
          </w:p>
        </w:tc>
        <w:tc>
          <w:tcPr>
            <w:tcW w:w="890" w:type="pct"/>
            <w:tcBorders>
              <w:top w:val="nil"/>
              <w:left w:val="nil"/>
              <w:bottom w:val="single" w:sz="4" w:space="0" w:color="auto"/>
            </w:tcBorders>
            <w:shd w:val="clear" w:color="auto" w:fill="auto"/>
            <w:noWrap/>
            <w:vAlign w:val="center"/>
          </w:tcPr>
          <w:p w14:paraId="44E2F941" w14:textId="77777777" w:rsidR="004C7A4D" w:rsidRPr="00942186" w:rsidRDefault="004C7A4D" w:rsidP="00241909">
            <w:pPr>
              <w:widowControl/>
              <w:jc w:val="center"/>
              <w:rPr>
                <w:rFonts w:ascii="標楷體" w:eastAsia="標楷體" w:hAnsi="標楷體" w:cs="新細明體"/>
                <w:kern w:val="0"/>
                <w:sz w:val="20"/>
                <w:szCs w:val="20"/>
              </w:rPr>
            </w:pPr>
            <w:r w:rsidRPr="00942186">
              <w:rPr>
                <w:rFonts w:ascii="標楷體" w:eastAsia="標楷體" w:hAnsi="標楷體" w:cs="新細明體" w:hint="eastAsia"/>
                <w:kern w:val="0"/>
                <w:sz w:val="20"/>
                <w:szCs w:val="20"/>
              </w:rPr>
              <w:t>無理由駁回</w:t>
            </w:r>
          </w:p>
        </w:tc>
      </w:tr>
      <w:tr w:rsidR="004C7A4D" w:rsidRPr="00942186" w14:paraId="65528C17" w14:textId="77777777" w:rsidTr="00241909">
        <w:trPr>
          <w:trHeight w:val="330"/>
        </w:trPr>
        <w:tc>
          <w:tcPr>
            <w:tcW w:w="1047" w:type="pct"/>
            <w:tcBorders>
              <w:top w:val="nil"/>
              <w:left w:val="nil"/>
              <w:bottom w:val="single" w:sz="4" w:space="0" w:color="auto"/>
              <w:right w:val="single" w:sz="4" w:space="0" w:color="auto"/>
            </w:tcBorders>
            <w:shd w:val="clear" w:color="auto" w:fill="auto"/>
            <w:noWrap/>
            <w:vAlign w:val="center"/>
          </w:tcPr>
          <w:p w14:paraId="3E4B72D8" w14:textId="77777777" w:rsidR="004C7A4D" w:rsidRPr="00942186" w:rsidRDefault="004C7A4D" w:rsidP="00241909">
            <w:pPr>
              <w:widowControl/>
              <w:jc w:val="center"/>
              <w:rPr>
                <w:rFonts w:ascii="標楷體" w:eastAsia="標楷體" w:hAnsi="標楷體" w:cs="新細明體"/>
                <w:kern w:val="0"/>
                <w:sz w:val="20"/>
                <w:szCs w:val="20"/>
              </w:rPr>
            </w:pPr>
            <w:r w:rsidRPr="00942186">
              <w:rPr>
                <w:rFonts w:ascii="標楷體" w:eastAsia="標楷體" w:hAnsi="標楷體" w:cs="新細明體" w:hint="eastAsia"/>
                <w:kern w:val="0"/>
                <w:sz w:val="20"/>
                <w:szCs w:val="20"/>
              </w:rPr>
              <w:t>2014</w:t>
            </w:r>
            <w:r>
              <w:rPr>
                <w:rFonts w:ascii="標楷體" w:eastAsia="標楷體" w:hAnsi="標楷體" w:cs="新細明體" w:hint="eastAsia"/>
                <w:kern w:val="0"/>
                <w:sz w:val="20"/>
                <w:szCs w:val="20"/>
              </w:rPr>
              <w:t>（</w:t>
            </w:r>
            <w:r w:rsidRPr="00942186">
              <w:rPr>
                <w:rFonts w:ascii="標楷體" w:eastAsia="標楷體" w:hAnsi="標楷體" w:cs="新細明體" w:hint="eastAsia"/>
                <w:kern w:val="0"/>
                <w:sz w:val="20"/>
                <w:szCs w:val="20"/>
              </w:rPr>
              <w:t>4-12</w:t>
            </w:r>
            <w:r>
              <w:rPr>
                <w:rFonts w:ascii="標楷體" w:eastAsia="標楷體" w:hAnsi="標楷體" w:cs="新細明體" w:hint="eastAsia"/>
                <w:kern w:val="0"/>
                <w:sz w:val="20"/>
                <w:szCs w:val="20"/>
              </w:rPr>
              <w:t>）</w:t>
            </w:r>
          </w:p>
        </w:tc>
        <w:tc>
          <w:tcPr>
            <w:tcW w:w="717" w:type="pct"/>
            <w:tcBorders>
              <w:top w:val="single" w:sz="4" w:space="0" w:color="auto"/>
              <w:left w:val="nil"/>
            </w:tcBorders>
            <w:shd w:val="clear" w:color="auto" w:fill="auto"/>
            <w:noWrap/>
            <w:vAlign w:val="center"/>
          </w:tcPr>
          <w:p w14:paraId="6F819F75" w14:textId="77777777" w:rsidR="004C7A4D" w:rsidRPr="00942186" w:rsidRDefault="004C7A4D" w:rsidP="00241909">
            <w:pPr>
              <w:widowControl/>
              <w:jc w:val="center"/>
              <w:rPr>
                <w:rFonts w:ascii="標楷體" w:eastAsia="標楷體" w:hAnsi="標楷體" w:cs="新細明體"/>
                <w:kern w:val="0"/>
                <w:sz w:val="20"/>
                <w:szCs w:val="20"/>
              </w:rPr>
            </w:pPr>
            <w:r w:rsidRPr="00942186">
              <w:rPr>
                <w:rFonts w:ascii="標楷體" w:eastAsia="標楷體" w:hAnsi="標楷體" w:cs="新細明體" w:hint="eastAsia"/>
                <w:kern w:val="0"/>
                <w:sz w:val="20"/>
                <w:szCs w:val="20"/>
              </w:rPr>
              <w:t>8</w:t>
            </w:r>
          </w:p>
        </w:tc>
        <w:tc>
          <w:tcPr>
            <w:tcW w:w="717" w:type="pct"/>
            <w:tcBorders>
              <w:top w:val="single" w:sz="4" w:space="0" w:color="auto"/>
            </w:tcBorders>
            <w:shd w:val="clear" w:color="auto" w:fill="auto"/>
            <w:noWrap/>
            <w:vAlign w:val="center"/>
          </w:tcPr>
          <w:p w14:paraId="5ACF4749" w14:textId="77777777" w:rsidR="004C7A4D" w:rsidRPr="00942186" w:rsidRDefault="004C7A4D" w:rsidP="00241909">
            <w:pPr>
              <w:widowControl/>
              <w:jc w:val="center"/>
              <w:rPr>
                <w:rFonts w:ascii="標楷體" w:eastAsia="標楷體" w:hAnsi="標楷體" w:cs="新細明體"/>
                <w:kern w:val="0"/>
                <w:sz w:val="20"/>
                <w:szCs w:val="20"/>
              </w:rPr>
            </w:pPr>
            <w:r w:rsidRPr="00942186">
              <w:rPr>
                <w:rFonts w:ascii="標楷體" w:eastAsia="標楷體" w:hAnsi="標楷體" w:cs="新細明體" w:hint="eastAsia"/>
                <w:kern w:val="0"/>
                <w:sz w:val="20"/>
                <w:szCs w:val="20"/>
              </w:rPr>
              <w:t>8</w:t>
            </w:r>
          </w:p>
        </w:tc>
        <w:tc>
          <w:tcPr>
            <w:tcW w:w="369" w:type="pct"/>
            <w:tcBorders>
              <w:top w:val="single" w:sz="4" w:space="0" w:color="auto"/>
            </w:tcBorders>
            <w:shd w:val="clear" w:color="auto" w:fill="auto"/>
            <w:noWrap/>
            <w:vAlign w:val="center"/>
          </w:tcPr>
          <w:p w14:paraId="5CEE980E" w14:textId="77777777" w:rsidR="004C7A4D" w:rsidRPr="00942186" w:rsidRDefault="004C7A4D" w:rsidP="00241909">
            <w:pPr>
              <w:widowControl/>
              <w:jc w:val="center"/>
              <w:rPr>
                <w:rFonts w:ascii="標楷體" w:eastAsia="標楷體" w:hAnsi="標楷體" w:cs="新細明體"/>
                <w:kern w:val="0"/>
                <w:sz w:val="20"/>
                <w:szCs w:val="20"/>
              </w:rPr>
            </w:pPr>
            <w:r w:rsidRPr="00942186">
              <w:rPr>
                <w:rFonts w:ascii="標楷體" w:eastAsia="標楷體" w:hAnsi="標楷體" w:cs="新細明體" w:hint="eastAsia"/>
                <w:kern w:val="0"/>
                <w:sz w:val="20"/>
                <w:szCs w:val="20"/>
              </w:rPr>
              <w:t>8</w:t>
            </w:r>
          </w:p>
        </w:tc>
        <w:tc>
          <w:tcPr>
            <w:tcW w:w="369" w:type="pct"/>
            <w:tcBorders>
              <w:top w:val="single" w:sz="4" w:space="0" w:color="auto"/>
            </w:tcBorders>
            <w:shd w:val="clear" w:color="auto" w:fill="auto"/>
            <w:noWrap/>
            <w:vAlign w:val="center"/>
          </w:tcPr>
          <w:p w14:paraId="484C3770" w14:textId="77777777" w:rsidR="004C7A4D" w:rsidRPr="00942186" w:rsidRDefault="00AF067C" w:rsidP="00241909">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891" w:type="pct"/>
            <w:tcBorders>
              <w:top w:val="single" w:sz="4" w:space="0" w:color="auto"/>
            </w:tcBorders>
            <w:shd w:val="clear" w:color="auto" w:fill="auto"/>
            <w:noWrap/>
            <w:vAlign w:val="center"/>
          </w:tcPr>
          <w:p w14:paraId="2EF7A22C" w14:textId="77777777" w:rsidR="004C7A4D" w:rsidRPr="00942186" w:rsidRDefault="00AF067C" w:rsidP="00241909">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890" w:type="pct"/>
            <w:tcBorders>
              <w:top w:val="single" w:sz="4" w:space="0" w:color="auto"/>
            </w:tcBorders>
            <w:shd w:val="clear" w:color="auto" w:fill="auto"/>
            <w:noWrap/>
            <w:vAlign w:val="center"/>
          </w:tcPr>
          <w:p w14:paraId="6D154DB2" w14:textId="77777777" w:rsidR="004C7A4D" w:rsidRPr="00942186" w:rsidRDefault="004C7A4D" w:rsidP="00241909">
            <w:pPr>
              <w:widowControl/>
              <w:jc w:val="center"/>
              <w:rPr>
                <w:rFonts w:ascii="標楷體" w:eastAsia="標楷體" w:hAnsi="標楷體" w:cs="新細明體"/>
                <w:kern w:val="0"/>
                <w:sz w:val="20"/>
                <w:szCs w:val="20"/>
              </w:rPr>
            </w:pPr>
            <w:r w:rsidRPr="00942186">
              <w:rPr>
                <w:rFonts w:ascii="標楷體" w:eastAsia="標楷體" w:hAnsi="標楷體" w:cs="新細明體" w:hint="eastAsia"/>
                <w:kern w:val="0"/>
                <w:sz w:val="20"/>
                <w:szCs w:val="20"/>
              </w:rPr>
              <w:t>8</w:t>
            </w:r>
          </w:p>
        </w:tc>
      </w:tr>
      <w:tr w:rsidR="004C7A4D" w:rsidRPr="00942186" w14:paraId="63708F9C" w14:textId="77777777" w:rsidTr="00241909">
        <w:trPr>
          <w:trHeight w:val="330"/>
        </w:trPr>
        <w:tc>
          <w:tcPr>
            <w:tcW w:w="1047" w:type="pct"/>
            <w:tcBorders>
              <w:top w:val="nil"/>
              <w:left w:val="nil"/>
              <w:bottom w:val="single" w:sz="4" w:space="0" w:color="auto"/>
              <w:right w:val="single" w:sz="4" w:space="0" w:color="auto"/>
            </w:tcBorders>
            <w:shd w:val="clear" w:color="auto" w:fill="auto"/>
            <w:noWrap/>
            <w:vAlign w:val="center"/>
          </w:tcPr>
          <w:p w14:paraId="2AD533E3" w14:textId="77777777" w:rsidR="004C7A4D" w:rsidRPr="00942186" w:rsidRDefault="004C7A4D" w:rsidP="00241909">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2015（1-10）</w:t>
            </w:r>
          </w:p>
        </w:tc>
        <w:tc>
          <w:tcPr>
            <w:tcW w:w="717" w:type="pct"/>
            <w:tcBorders>
              <w:top w:val="nil"/>
              <w:left w:val="nil"/>
              <w:bottom w:val="single" w:sz="4" w:space="0" w:color="auto"/>
            </w:tcBorders>
            <w:shd w:val="clear" w:color="auto" w:fill="auto"/>
            <w:noWrap/>
            <w:vAlign w:val="center"/>
          </w:tcPr>
          <w:p w14:paraId="503443A9" w14:textId="77777777" w:rsidR="004C7A4D" w:rsidRPr="00942186" w:rsidRDefault="004C7A4D" w:rsidP="00241909">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6</w:t>
            </w:r>
          </w:p>
        </w:tc>
        <w:tc>
          <w:tcPr>
            <w:tcW w:w="717" w:type="pct"/>
            <w:tcBorders>
              <w:top w:val="nil"/>
              <w:bottom w:val="single" w:sz="4" w:space="0" w:color="auto"/>
            </w:tcBorders>
            <w:shd w:val="clear" w:color="auto" w:fill="auto"/>
            <w:noWrap/>
            <w:vAlign w:val="center"/>
          </w:tcPr>
          <w:p w14:paraId="00148D14" w14:textId="77777777" w:rsidR="004C7A4D" w:rsidRPr="00942186" w:rsidRDefault="004C7A4D" w:rsidP="00241909">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6</w:t>
            </w:r>
          </w:p>
        </w:tc>
        <w:tc>
          <w:tcPr>
            <w:tcW w:w="369" w:type="pct"/>
            <w:tcBorders>
              <w:top w:val="nil"/>
              <w:bottom w:val="single" w:sz="4" w:space="0" w:color="auto"/>
            </w:tcBorders>
            <w:shd w:val="clear" w:color="auto" w:fill="auto"/>
            <w:noWrap/>
            <w:vAlign w:val="center"/>
          </w:tcPr>
          <w:p w14:paraId="2F74F436" w14:textId="77777777" w:rsidR="004C7A4D" w:rsidRPr="00942186" w:rsidRDefault="004C7A4D" w:rsidP="00241909">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6</w:t>
            </w:r>
          </w:p>
        </w:tc>
        <w:tc>
          <w:tcPr>
            <w:tcW w:w="369" w:type="pct"/>
            <w:tcBorders>
              <w:top w:val="nil"/>
              <w:bottom w:val="single" w:sz="4" w:space="0" w:color="auto"/>
            </w:tcBorders>
            <w:shd w:val="clear" w:color="auto" w:fill="auto"/>
            <w:noWrap/>
            <w:vAlign w:val="center"/>
          </w:tcPr>
          <w:p w14:paraId="34C97B15" w14:textId="77777777" w:rsidR="004C7A4D" w:rsidRPr="00942186" w:rsidRDefault="00AF067C" w:rsidP="00241909">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891" w:type="pct"/>
            <w:tcBorders>
              <w:top w:val="nil"/>
              <w:bottom w:val="single" w:sz="4" w:space="0" w:color="auto"/>
            </w:tcBorders>
            <w:shd w:val="clear" w:color="auto" w:fill="auto"/>
            <w:noWrap/>
            <w:vAlign w:val="center"/>
          </w:tcPr>
          <w:p w14:paraId="3083B656" w14:textId="77777777" w:rsidR="004C7A4D" w:rsidRPr="00942186" w:rsidRDefault="00AF067C" w:rsidP="00241909">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890" w:type="pct"/>
            <w:tcBorders>
              <w:top w:val="nil"/>
              <w:bottom w:val="single" w:sz="4" w:space="0" w:color="auto"/>
            </w:tcBorders>
            <w:shd w:val="clear" w:color="auto" w:fill="auto"/>
            <w:noWrap/>
            <w:vAlign w:val="center"/>
          </w:tcPr>
          <w:p w14:paraId="47F6D5B0" w14:textId="77777777" w:rsidR="004C7A4D" w:rsidRPr="00942186" w:rsidRDefault="004C7A4D" w:rsidP="00241909">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6</w:t>
            </w:r>
          </w:p>
        </w:tc>
      </w:tr>
    </w:tbl>
    <w:p w14:paraId="7042493B" w14:textId="77777777" w:rsidR="004C7A4D" w:rsidRDefault="004C7A4D" w:rsidP="004C7A4D">
      <w:pPr>
        <w:widowControl/>
        <w:rPr>
          <w:rFonts w:ascii="標楷體" w:eastAsia="標楷體" w:hAnsi="標楷體" w:cs="新細明體"/>
          <w:kern w:val="0"/>
          <w:sz w:val="20"/>
          <w:szCs w:val="20"/>
        </w:rPr>
      </w:pPr>
      <w:r w:rsidRPr="00942186">
        <w:rPr>
          <w:rFonts w:ascii="標楷體" w:eastAsia="標楷體" w:hAnsi="標楷體" w:cs="新細明體" w:hint="eastAsia"/>
          <w:kern w:val="0"/>
          <w:sz w:val="20"/>
          <w:szCs w:val="20"/>
        </w:rPr>
        <w:t>資料來源：司法院</w:t>
      </w:r>
    </w:p>
    <w:p w14:paraId="3A005C69" w14:textId="77777777" w:rsidR="004C7A4D" w:rsidRPr="00AB32BE" w:rsidRDefault="004C7A4D" w:rsidP="004C7A4D">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說</w:t>
      </w:r>
      <w:r w:rsidR="00AF067C">
        <w:rPr>
          <w:rFonts w:ascii="標楷體" w:eastAsia="標楷體" w:hAnsi="標楷體" w:cs="新細明體" w:hint="eastAsia"/>
          <w:kern w:val="0"/>
          <w:sz w:val="20"/>
          <w:szCs w:val="20"/>
        </w:rPr>
        <w:t xml:space="preserve">　　</w:t>
      </w:r>
      <w:r>
        <w:rPr>
          <w:rFonts w:ascii="標楷體" w:eastAsia="標楷體" w:hAnsi="標楷體" w:cs="新細明體" w:hint="eastAsia"/>
          <w:kern w:val="0"/>
          <w:sz w:val="20"/>
          <w:szCs w:val="20"/>
        </w:rPr>
        <w:t>明：2014</w:t>
      </w:r>
      <w:r w:rsidRPr="008D7CA0">
        <w:rPr>
          <w:rFonts w:ascii="標楷體" w:eastAsia="標楷體" w:hAnsi="標楷體" w:cs="新細明體" w:hint="eastAsia"/>
          <w:kern w:val="0"/>
          <w:sz w:val="20"/>
          <w:szCs w:val="20"/>
        </w:rPr>
        <w:t>年4月起新增監抗字別。</w:t>
      </w:r>
    </w:p>
    <w:tbl>
      <w:tblPr>
        <w:tblW w:w="5000" w:type="pct"/>
        <w:jc w:val="center"/>
        <w:tblCellMar>
          <w:left w:w="28" w:type="dxa"/>
          <w:right w:w="28" w:type="dxa"/>
        </w:tblCellMar>
        <w:tblLook w:val="0000" w:firstRow="0" w:lastRow="0" w:firstColumn="0" w:lastColumn="0" w:noHBand="0" w:noVBand="0"/>
      </w:tblPr>
      <w:tblGrid>
        <w:gridCol w:w="1121"/>
        <w:gridCol w:w="1626"/>
        <w:gridCol w:w="1122"/>
        <w:gridCol w:w="1122"/>
        <w:gridCol w:w="587"/>
        <w:gridCol w:w="587"/>
        <w:gridCol w:w="1122"/>
        <w:gridCol w:w="587"/>
        <w:gridCol w:w="587"/>
        <w:gridCol w:w="949"/>
      </w:tblGrid>
      <w:tr w:rsidR="004C7A4D" w:rsidRPr="008D7CA0" w14:paraId="264B622F" w14:textId="77777777" w:rsidTr="00241909">
        <w:trPr>
          <w:trHeight w:val="330"/>
          <w:jc w:val="center"/>
        </w:trPr>
        <w:tc>
          <w:tcPr>
            <w:tcW w:w="5000" w:type="pct"/>
            <w:gridSpan w:val="10"/>
            <w:tcBorders>
              <w:top w:val="nil"/>
              <w:left w:val="nil"/>
              <w:bottom w:val="nil"/>
              <w:right w:val="nil"/>
            </w:tcBorders>
            <w:shd w:val="clear" w:color="auto" w:fill="auto"/>
            <w:noWrap/>
            <w:vAlign w:val="center"/>
          </w:tcPr>
          <w:p w14:paraId="3AE60B46" w14:textId="77777777" w:rsidR="004C7A4D" w:rsidRPr="00A46CB5" w:rsidRDefault="004C7A4D" w:rsidP="004C7A4D">
            <w:pPr>
              <w:pStyle w:val="ac"/>
              <w:spacing w:beforeLines="40" w:before="144" w:line="480" w:lineRule="exact"/>
              <w:jc w:val="center"/>
              <w:rPr>
                <w:rFonts w:ascii="標楷體" w:eastAsia="標楷體" w:hAnsi="標楷體" w:cs="新細明體"/>
                <w:b/>
                <w:kern w:val="0"/>
                <w:szCs w:val="24"/>
              </w:rPr>
            </w:pPr>
            <w:bookmarkStart w:id="262" w:name="_Toc440620456"/>
            <w:r w:rsidRPr="00AB32BE">
              <w:rPr>
                <w:rFonts w:ascii="標楷體" w:eastAsia="標楷體" w:hAnsi="標楷體" w:hint="eastAsia"/>
                <w:b/>
                <w:sz w:val="24"/>
                <w:szCs w:val="24"/>
              </w:rPr>
              <w:t>表</w:t>
            </w:r>
            <w:r w:rsidRPr="00AB32BE">
              <w:rPr>
                <w:rFonts w:ascii="標楷體" w:eastAsia="標楷體" w:hAnsi="標楷體"/>
                <w:b/>
                <w:sz w:val="24"/>
                <w:szCs w:val="24"/>
              </w:rPr>
              <w:fldChar w:fldCharType="begin"/>
            </w:r>
            <w:r w:rsidRPr="00AB32BE">
              <w:rPr>
                <w:rFonts w:ascii="標楷體" w:eastAsia="標楷體" w:hAnsi="標楷體"/>
                <w:b/>
                <w:sz w:val="24"/>
                <w:szCs w:val="24"/>
              </w:rPr>
              <w:instrText xml:space="preserve"> </w:instrText>
            </w:r>
            <w:r w:rsidRPr="00AB32BE">
              <w:rPr>
                <w:rFonts w:ascii="標楷體" w:eastAsia="標楷體" w:hAnsi="標楷體" w:hint="eastAsia"/>
                <w:b/>
                <w:sz w:val="24"/>
                <w:szCs w:val="24"/>
              </w:rPr>
              <w:instrText>SEQ Figure \* ARABIC</w:instrText>
            </w:r>
            <w:r w:rsidRPr="00AB32BE">
              <w:rPr>
                <w:rFonts w:ascii="標楷體" w:eastAsia="標楷體" w:hAnsi="標楷體"/>
                <w:b/>
                <w:sz w:val="24"/>
                <w:szCs w:val="24"/>
              </w:rPr>
              <w:instrText xml:space="preserve"> </w:instrText>
            </w:r>
            <w:r w:rsidRPr="00AB32BE">
              <w:rPr>
                <w:rFonts w:ascii="標楷體" w:eastAsia="標楷體" w:hAnsi="標楷體"/>
                <w:b/>
                <w:sz w:val="24"/>
                <w:szCs w:val="24"/>
              </w:rPr>
              <w:fldChar w:fldCharType="separate"/>
            </w:r>
            <w:r w:rsidR="0035511C">
              <w:rPr>
                <w:rFonts w:ascii="標楷體" w:eastAsia="標楷體" w:hAnsi="標楷體"/>
                <w:b/>
                <w:noProof/>
                <w:sz w:val="24"/>
                <w:szCs w:val="24"/>
              </w:rPr>
              <w:t>40</w:t>
            </w:r>
            <w:r w:rsidRPr="00AB32BE">
              <w:rPr>
                <w:rFonts w:ascii="標楷體" w:eastAsia="標楷體" w:hAnsi="標楷體"/>
                <w:b/>
                <w:sz w:val="24"/>
                <w:szCs w:val="24"/>
              </w:rPr>
              <w:fldChar w:fldCharType="end"/>
            </w:r>
            <w:r w:rsidRPr="00AB32BE">
              <w:rPr>
                <w:rFonts w:ascii="標楷體" w:eastAsia="標楷體" w:hAnsi="標楷體" w:hint="eastAsia"/>
                <w:b/>
                <w:sz w:val="24"/>
                <w:szCs w:val="24"/>
              </w:rPr>
              <w:t xml:space="preserve">　高等法院與地方法院刑事聲請撤銷通訊監察處分案件收結情形</w:t>
            </w:r>
            <w:bookmarkEnd w:id="262"/>
          </w:p>
        </w:tc>
      </w:tr>
      <w:tr w:rsidR="004C7A4D" w:rsidRPr="00942186" w14:paraId="39E2FEAA" w14:textId="77777777" w:rsidTr="00241909">
        <w:trPr>
          <w:trHeight w:val="330"/>
          <w:jc w:val="center"/>
        </w:trPr>
        <w:tc>
          <w:tcPr>
            <w:tcW w:w="5000" w:type="pct"/>
            <w:gridSpan w:val="10"/>
            <w:tcBorders>
              <w:top w:val="nil"/>
              <w:left w:val="nil"/>
              <w:bottom w:val="nil"/>
              <w:right w:val="nil"/>
            </w:tcBorders>
            <w:shd w:val="clear" w:color="auto" w:fill="auto"/>
            <w:noWrap/>
            <w:vAlign w:val="center"/>
          </w:tcPr>
          <w:p w14:paraId="3502722D" w14:textId="77777777" w:rsidR="004C7A4D" w:rsidRPr="008D7CA0" w:rsidRDefault="004C7A4D" w:rsidP="00241909">
            <w:pPr>
              <w:widowControl/>
              <w:jc w:val="right"/>
              <w:rPr>
                <w:rFonts w:ascii="標楷體" w:eastAsia="標楷體" w:hAnsi="標楷體" w:cs="新細明體"/>
                <w:kern w:val="0"/>
                <w:sz w:val="20"/>
                <w:szCs w:val="20"/>
              </w:rPr>
            </w:pPr>
            <w:r w:rsidRPr="008D7CA0">
              <w:rPr>
                <w:rFonts w:ascii="標楷體" w:eastAsia="標楷體" w:hAnsi="標楷體" w:cs="新細明體" w:hint="eastAsia"/>
                <w:kern w:val="0"/>
                <w:sz w:val="20"/>
                <w:szCs w:val="20"/>
              </w:rPr>
              <w:t>單位：件</w:t>
            </w:r>
          </w:p>
        </w:tc>
      </w:tr>
      <w:tr w:rsidR="004C7A4D" w:rsidRPr="00942186" w14:paraId="0EE5F7AD" w14:textId="77777777" w:rsidTr="00241909">
        <w:trPr>
          <w:trHeight w:val="330"/>
          <w:jc w:val="center"/>
        </w:trPr>
        <w:tc>
          <w:tcPr>
            <w:tcW w:w="596" w:type="pct"/>
            <w:vMerge w:val="restart"/>
            <w:tcBorders>
              <w:top w:val="single" w:sz="4" w:space="0" w:color="auto"/>
              <w:left w:val="nil"/>
              <w:bottom w:val="single" w:sz="4" w:space="0" w:color="auto"/>
              <w:right w:val="single" w:sz="4" w:space="0" w:color="auto"/>
            </w:tcBorders>
            <w:shd w:val="clear" w:color="auto" w:fill="auto"/>
            <w:noWrap/>
            <w:vAlign w:val="center"/>
          </w:tcPr>
          <w:p w14:paraId="5450A330" w14:textId="77777777" w:rsidR="004C7A4D" w:rsidRPr="00942186" w:rsidRDefault="004C7A4D" w:rsidP="00241909">
            <w:pPr>
              <w:widowControl/>
              <w:jc w:val="center"/>
              <w:rPr>
                <w:rFonts w:ascii="標楷體" w:eastAsia="標楷體" w:hAnsi="標楷體" w:cs="新細明體"/>
                <w:kern w:val="0"/>
                <w:sz w:val="20"/>
                <w:szCs w:val="20"/>
              </w:rPr>
            </w:pPr>
            <w:r w:rsidRPr="00942186">
              <w:rPr>
                <w:rFonts w:ascii="標楷體" w:eastAsia="標楷體" w:hAnsi="標楷體" w:cs="新細明體" w:hint="eastAsia"/>
                <w:kern w:val="0"/>
                <w:sz w:val="20"/>
                <w:szCs w:val="20"/>
              </w:rPr>
              <w:t>法院別</w:t>
            </w:r>
          </w:p>
        </w:tc>
        <w:tc>
          <w:tcPr>
            <w:tcW w:w="864" w:type="pct"/>
            <w:vMerge w:val="restart"/>
            <w:tcBorders>
              <w:top w:val="single" w:sz="4" w:space="0" w:color="auto"/>
              <w:left w:val="nil"/>
              <w:bottom w:val="single" w:sz="4" w:space="0" w:color="000000"/>
              <w:right w:val="single" w:sz="4" w:space="0" w:color="auto"/>
            </w:tcBorders>
            <w:shd w:val="clear" w:color="auto" w:fill="auto"/>
            <w:noWrap/>
            <w:vAlign w:val="center"/>
          </w:tcPr>
          <w:p w14:paraId="349143B4" w14:textId="77777777" w:rsidR="004C7A4D" w:rsidRPr="00942186" w:rsidRDefault="004C7A4D" w:rsidP="00241909">
            <w:pPr>
              <w:widowControl/>
              <w:jc w:val="center"/>
              <w:rPr>
                <w:rFonts w:ascii="標楷體" w:eastAsia="標楷體" w:hAnsi="標楷體" w:cs="新細明體"/>
                <w:kern w:val="0"/>
                <w:sz w:val="20"/>
                <w:szCs w:val="20"/>
              </w:rPr>
            </w:pPr>
            <w:r w:rsidRPr="00942186">
              <w:rPr>
                <w:rFonts w:ascii="標楷體" w:eastAsia="標楷體" w:hAnsi="標楷體" w:cs="新細明體" w:hint="eastAsia"/>
                <w:kern w:val="0"/>
                <w:sz w:val="20"/>
                <w:szCs w:val="20"/>
              </w:rPr>
              <w:t>資料期間</w:t>
            </w:r>
          </w:p>
        </w:tc>
        <w:tc>
          <w:tcPr>
            <w:tcW w:w="59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3DF0D02" w14:textId="77777777" w:rsidR="004C7A4D" w:rsidRPr="00942186" w:rsidRDefault="004C7A4D" w:rsidP="00241909">
            <w:pPr>
              <w:widowControl/>
              <w:jc w:val="center"/>
              <w:rPr>
                <w:rFonts w:ascii="標楷體" w:eastAsia="標楷體" w:hAnsi="標楷體" w:cs="新細明體"/>
                <w:kern w:val="0"/>
                <w:sz w:val="20"/>
                <w:szCs w:val="20"/>
              </w:rPr>
            </w:pPr>
            <w:r w:rsidRPr="00942186">
              <w:rPr>
                <w:rFonts w:ascii="標楷體" w:eastAsia="標楷體" w:hAnsi="標楷體" w:cs="新細明體" w:hint="eastAsia"/>
                <w:kern w:val="0"/>
                <w:sz w:val="20"/>
                <w:szCs w:val="20"/>
              </w:rPr>
              <w:t>新收件數</w:t>
            </w:r>
          </w:p>
        </w:tc>
        <w:tc>
          <w:tcPr>
            <w:tcW w:w="59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F02DD8A" w14:textId="77777777" w:rsidR="004C7A4D" w:rsidRPr="00942186" w:rsidRDefault="004C7A4D" w:rsidP="00241909">
            <w:pPr>
              <w:widowControl/>
              <w:jc w:val="center"/>
              <w:rPr>
                <w:rFonts w:ascii="標楷體" w:eastAsia="標楷體" w:hAnsi="標楷體" w:cs="新細明體"/>
                <w:kern w:val="0"/>
                <w:sz w:val="20"/>
                <w:szCs w:val="20"/>
              </w:rPr>
            </w:pPr>
            <w:r w:rsidRPr="00942186">
              <w:rPr>
                <w:rFonts w:ascii="標楷體" w:eastAsia="標楷體" w:hAnsi="標楷體" w:cs="新細明體" w:hint="eastAsia"/>
                <w:kern w:val="0"/>
                <w:sz w:val="20"/>
                <w:szCs w:val="20"/>
              </w:rPr>
              <w:t>終結件數</w:t>
            </w:r>
          </w:p>
        </w:tc>
        <w:tc>
          <w:tcPr>
            <w:tcW w:w="2348" w:type="pct"/>
            <w:gridSpan w:val="6"/>
            <w:tcBorders>
              <w:top w:val="single" w:sz="4" w:space="0" w:color="auto"/>
              <w:left w:val="nil"/>
              <w:bottom w:val="single" w:sz="4" w:space="0" w:color="auto"/>
            </w:tcBorders>
            <w:shd w:val="clear" w:color="auto" w:fill="auto"/>
            <w:noWrap/>
            <w:vAlign w:val="center"/>
          </w:tcPr>
          <w:p w14:paraId="0BF9F2D8" w14:textId="77777777" w:rsidR="004C7A4D" w:rsidRPr="00942186" w:rsidRDefault="004C7A4D" w:rsidP="00241909">
            <w:pPr>
              <w:widowControl/>
              <w:jc w:val="center"/>
              <w:rPr>
                <w:rFonts w:ascii="標楷體" w:eastAsia="標楷體" w:hAnsi="標楷體" w:cs="新細明體"/>
                <w:kern w:val="0"/>
                <w:sz w:val="20"/>
                <w:szCs w:val="20"/>
              </w:rPr>
            </w:pPr>
            <w:r w:rsidRPr="00942186">
              <w:rPr>
                <w:rFonts w:ascii="標楷體" w:eastAsia="標楷體" w:hAnsi="標楷體" w:cs="新細明體" w:hint="eastAsia"/>
                <w:kern w:val="0"/>
                <w:sz w:val="20"/>
                <w:szCs w:val="20"/>
              </w:rPr>
              <w:t>終結情形</w:t>
            </w:r>
          </w:p>
        </w:tc>
      </w:tr>
      <w:tr w:rsidR="004C7A4D" w:rsidRPr="00942186" w14:paraId="2176EB0E" w14:textId="77777777" w:rsidTr="00241909">
        <w:trPr>
          <w:trHeight w:val="330"/>
          <w:jc w:val="center"/>
        </w:trPr>
        <w:tc>
          <w:tcPr>
            <w:tcW w:w="596" w:type="pct"/>
            <w:vMerge/>
            <w:tcBorders>
              <w:top w:val="single" w:sz="4" w:space="0" w:color="auto"/>
              <w:left w:val="nil"/>
              <w:bottom w:val="single" w:sz="4" w:space="0" w:color="auto"/>
              <w:right w:val="single" w:sz="4" w:space="0" w:color="auto"/>
            </w:tcBorders>
            <w:vAlign w:val="center"/>
          </w:tcPr>
          <w:p w14:paraId="275B6BF6" w14:textId="77777777" w:rsidR="004C7A4D" w:rsidRPr="00942186" w:rsidRDefault="004C7A4D" w:rsidP="00241909">
            <w:pPr>
              <w:widowControl/>
              <w:jc w:val="center"/>
              <w:rPr>
                <w:rFonts w:ascii="標楷體" w:eastAsia="標楷體" w:hAnsi="標楷體" w:cs="新細明體"/>
                <w:kern w:val="0"/>
                <w:sz w:val="20"/>
                <w:szCs w:val="20"/>
              </w:rPr>
            </w:pPr>
          </w:p>
        </w:tc>
        <w:tc>
          <w:tcPr>
            <w:tcW w:w="864" w:type="pct"/>
            <w:vMerge/>
            <w:tcBorders>
              <w:top w:val="single" w:sz="4" w:space="0" w:color="auto"/>
              <w:left w:val="nil"/>
              <w:bottom w:val="single" w:sz="4" w:space="0" w:color="000000"/>
              <w:right w:val="single" w:sz="4" w:space="0" w:color="auto"/>
            </w:tcBorders>
            <w:vAlign w:val="center"/>
          </w:tcPr>
          <w:p w14:paraId="7949741C" w14:textId="77777777" w:rsidR="004C7A4D" w:rsidRPr="00942186" w:rsidRDefault="004C7A4D" w:rsidP="00241909">
            <w:pPr>
              <w:widowControl/>
              <w:jc w:val="center"/>
              <w:rPr>
                <w:rFonts w:ascii="標楷體" w:eastAsia="標楷體" w:hAnsi="標楷體" w:cs="新細明體"/>
                <w:kern w:val="0"/>
                <w:sz w:val="20"/>
                <w:szCs w:val="20"/>
              </w:rPr>
            </w:pPr>
          </w:p>
        </w:tc>
        <w:tc>
          <w:tcPr>
            <w:tcW w:w="596" w:type="pct"/>
            <w:vMerge/>
            <w:tcBorders>
              <w:top w:val="single" w:sz="4" w:space="0" w:color="auto"/>
              <w:left w:val="single" w:sz="4" w:space="0" w:color="auto"/>
              <w:bottom w:val="single" w:sz="4" w:space="0" w:color="auto"/>
              <w:right w:val="single" w:sz="4" w:space="0" w:color="auto"/>
            </w:tcBorders>
            <w:vAlign w:val="center"/>
          </w:tcPr>
          <w:p w14:paraId="11F85BC6" w14:textId="77777777" w:rsidR="004C7A4D" w:rsidRPr="00942186" w:rsidRDefault="004C7A4D" w:rsidP="00241909">
            <w:pPr>
              <w:widowControl/>
              <w:jc w:val="center"/>
              <w:rPr>
                <w:rFonts w:ascii="標楷體" w:eastAsia="標楷體" w:hAnsi="標楷體" w:cs="新細明體"/>
                <w:kern w:val="0"/>
                <w:sz w:val="20"/>
                <w:szCs w:val="20"/>
              </w:rPr>
            </w:pPr>
          </w:p>
        </w:tc>
        <w:tc>
          <w:tcPr>
            <w:tcW w:w="596" w:type="pct"/>
            <w:vMerge/>
            <w:tcBorders>
              <w:top w:val="single" w:sz="4" w:space="0" w:color="auto"/>
              <w:left w:val="single" w:sz="4" w:space="0" w:color="auto"/>
              <w:bottom w:val="single" w:sz="4" w:space="0" w:color="auto"/>
              <w:right w:val="single" w:sz="4" w:space="0" w:color="auto"/>
            </w:tcBorders>
            <w:vAlign w:val="center"/>
          </w:tcPr>
          <w:p w14:paraId="7FE5694F" w14:textId="77777777" w:rsidR="004C7A4D" w:rsidRPr="00942186" w:rsidRDefault="004C7A4D" w:rsidP="00241909">
            <w:pPr>
              <w:widowControl/>
              <w:jc w:val="center"/>
              <w:rPr>
                <w:rFonts w:ascii="標楷體" w:eastAsia="標楷體" w:hAnsi="標楷體" w:cs="新細明體"/>
                <w:kern w:val="0"/>
                <w:sz w:val="20"/>
                <w:szCs w:val="20"/>
              </w:rPr>
            </w:pPr>
          </w:p>
        </w:tc>
        <w:tc>
          <w:tcPr>
            <w:tcW w:w="312" w:type="pct"/>
            <w:tcBorders>
              <w:top w:val="nil"/>
              <w:left w:val="nil"/>
              <w:bottom w:val="single" w:sz="4" w:space="0" w:color="auto"/>
              <w:right w:val="single" w:sz="4" w:space="0" w:color="auto"/>
            </w:tcBorders>
            <w:shd w:val="clear" w:color="auto" w:fill="auto"/>
            <w:noWrap/>
            <w:vAlign w:val="center"/>
          </w:tcPr>
          <w:p w14:paraId="1F05E640" w14:textId="77777777" w:rsidR="004C7A4D" w:rsidRPr="00942186" w:rsidRDefault="004C7A4D" w:rsidP="00241909">
            <w:pPr>
              <w:widowControl/>
              <w:jc w:val="center"/>
              <w:rPr>
                <w:rFonts w:ascii="標楷體" w:eastAsia="標楷體" w:hAnsi="標楷體" w:cs="新細明體"/>
                <w:kern w:val="0"/>
                <w:sz w:val="20"/>
                <w:szCs w:val="20"/>
              </w:rPr>
            </w:pPr>
            <w:r w:rsidRPr="00942186">
              <w:rPr>
                <w:rFonts w:ascii="標楷體" w:eastAsia="標楷體" w:hAnsi="標楷體" w:cs="新細明體" w:hint="eastAsia"/>
                <w:kern w:val="0"/>
                <w:sz w:val="20"/>
                <w:szCs w:val="20"/>
              </w:rPr>
              <w:t>合計</w:t>
            </w:r>
          </w:p>
        </w:tc>
        <w:tc>
          <w:tcPr>
            <w:tcW w:w="312" w:type="pct"/>
            <w:tcBorders>
              <w:top w:val="nil"/>
              <w:left w:val="nil"/>
              <w:bottom w:val="single" w:sz="4" w:space="0" w:color="auto"/>
              <w:right w:val="single" w:sz="4" w:space="0" w:color="auto"/>
            </w:tcBorders>
            <w:shd w:val="clear" w:color="auto" w:fill="auto"/>
            <w:noWrap/>
            <w:vAlign w:val="center"/>
          </w:tcPr>
          <w:p w14:paraId="405EE41D" w14:textId="77777777" w:rsidR="004C7A4D" w:rsidRPr="00942186" w:rsidRDefault="004C7A4D" w:rsidP="00241909">
            <w:pPr>
              <w:widowControl/>
              <w:jc w:val="center"/>
              <w:rPr>
                <w:rFonts w:ascii="標楷體" w:eastAsia="標楷體" w:hAnsi="標楷體" w:cs="新細明體"/>
                <w:kern w:val="0"/>
                <w:sz w:val="20"/>
                <w:szCs w:val="20"/>
              </w:rPr>
            </w:pPr>
            <w:r w:rsidRPr="00942186">
              <w:rPr>
                <w:rFonts w:ascii="標楷體" w:eastAsia="標楷體" w:hAnsi="標楷體" w:cs="新細明體" w:hint="eastAsia"/>
                <w:kern w:val="0"/>
                <w:sz w:val="20"/>
                <w:szCs w:val="20"/>
              </w:rPr>
              <w:t>准許</w:t>
            </w:r>
          </w:p>
        </w:tc>
        <w:tc>
          <w:tcPr>
            <w:tcW w:w="596" w:type="pct"/>
            <w:tcBorders>
              <w:top w:val="nil"/>
              <w:left w:val="nil"/>
              <w:bottom w:val="single" w:sz="4" w:space="0" w:color="auto"/>
              <w:right w:val="single" w:sz="4" w:space="0" w:color="auto"/>
            </w:tcBorders>
            <w:shd w:val="clear" w:color="auto" w:fill="auto"/>
            <w:noWrap/>
            <w:vAlign w:val="center"/>
          </w:tcPr>
          <w:p w14:paraId="13621596" w14:textId="77777777" w:rsidR="004C7A4D" w:rsidRPr="00942186" w:rsidRDefault="004C7A4D" w:rsidP="00241909">
            <w:pPr>
              <w:widowControl/>
              <w:jc w:val="center"/>
              <w:rPr>
                <w:rFonts w:ascii="標楷體" w:eastAsia="標楷體" w:hAnsi="標楷體" w:cs="新細明體"/>
                <w:kern w:val="0"/>
                <w:sz w:val="20"/>
                <w:szCs w:val="20"/>
              </w:rPr>
            </w:pPr>
            <w:r w:rsidRPr="00942186">
              <w:rPr>
                <w:rFonts w:ascii="標楷體" w:eastAsia="標楷體" w:hAnsi="標楷體" w:cs="新細明體" w:hint="eastAsia"/>
                <w:kern w:val="0"/>
                <w:sz w:val="20"/>
                <w:szCs w:val="20"/>
              </w:rPr>
              <w:t>部准部駁</w:t>
            </w:r>
          </w:p>
        </w:tc>
        <w:tc>
          <w:tcPr>
            <w:tcW w:w="312" w:type="pct"/>
            <w:tcBorders>
              <w:top w:val="nil"/>
              <w:left w:val="nil"/>
              <w:bottom w:val="single" w:sz="4" w:space="0" w:color="auto"/>
              <w:right w:val="single" w:sz="4" w:space="0" w:color="auto"/>
            </w:tcBorders>
            <w:shd w:val="clear" w:color="auto" w:fill="auto"/>
            <w:noWrap/>
            <w:vAlign w:val="center"/>
          </w:tcPr>
          <w:p w14:paraId="34E2E84B" w14:textId="77777777" w:rsidR="004C7A4D" w:rsidRPr="00942186" w:rsidRDefault="004C7A4D" w:rsidP="00241909">
            <w:pPr>
              <w:widowControl/>
              <w:jc w:val="center"/>
              <w:rPr>
                <w:rFonts w:ascii="標楷體" w:eastAsia="標楷體" w:hAnsi="標楷體" w:cs="新細明體"/>
                <w:kern w:val="0"/>
                <w:sz w:val="20"/>
                <w:szCs w:val="20"/>
              </w:rPr>
            </w:pPr>
            <w:r w:rsidRPr="00942186">
              <w:rPr>
                <w:rFonts w:ascii="標楷體" w:eastAsia="標楷體" w:hAnsi="標楷體" w:cs="新細明體" w:hint="eastAsia"/>
                <w:kern w:val="0"/>
                <w:sz w:val="20"/>
                <w:szCs w:val="20"/>
              </w:rPr>
              <w:t>駁回</w:t>
            </w:r>
          </w:p>
        </w:tc>
        <w:tc>
          <w:tcPr>
            <w:tcW w:w="312" w:type="pct"/>
            <w:tcBorders>
              <w:top w:val="nil"/>
              <w:left w:val="nil"/>
              <w:bottom w:val="single" w:sz="4" w:space="0" w:color="auto"/>
              <w:right w:val="nil"/>
            </w:tcBorders>
            <w:shd w:val="clear" w:color="auto" w:fill="auto"/>
            <w:noWrap/>
            <w:vAlign w:val="center"/>
          </w:tcPr>
          <w:p w14:paraId="7FF6660D" w14:textId="77777777" w:rsidR="004C7A4D" w:rsidRPr="00942186" w:rsidRDefault="004C7A4D" w:rsidP="00241909">
            <w:pPr>
              <w:widowControl/>
              <w:jc w:val="center"/>
              <w:rPr>
                <w:rFonts w:ascii="標楷體" w:eastAsia="標楷體" w:hAnsi="標楷體" w:cs="新細明體"/>
                <w:kern w:val="0"/>
                <w:sz w:val="20"/>
                <w:szCs w:val="20"/>
              </w:rPr>
            </w:pPr>
            <w:r w:rsidRPr="00942186">
              <w:rPr>
                <w:rFonts w:ascii="標楷體" w:eastAsia="標楷體" w:hAnsi="標楷體" w:cs="新細明體" w:hint="eastAsia"/>
                <w:kern w:val="0"/>
                <w:sz w:val="20"/>
                <w:szCs w:val="20"/>
              </w:rPr>
              <w:t>撤回</w:t>
            </w:r>
          </w:p>
        </w:tc>
        <w:tc>
          <w:tcPr>
            <w:tcW w:w="504" w:type="pct"/>
            <w:tcBorders>
              <w:top w:val="nil"/>
              <w:left w:val="single" w:sz="4" w:space="0" w:color="auto"/>
              <w:bottom w:val="single" w:sz="4" w:space="0" w:color="auto"/>
            </w:tcBorders>
            <w:shd w:val="clear" w:color="auto" w:fill="auto"/>
            <w:noWrap/>
            <w:vAlign w:val="center"/>
          </w:tcPr>
          <w:p w14:paraId="2AB5F4A3" w14:textId="77777777" w:rsidR="004C7A4D" w:rsidRPr="00942186" w:rsidRDefault="004C7A4D" w:rsidP="00241909">
            <w:pPr>
              <w:widowControl/>
              <w:jc w:val="center"/>
              <w:rPr>
                <w:rFonts w:ascii="標楷體" w:eastAsia="標楷體" w:hAnsi="標楷體" w:cs="新細明體"/>
                <w:kern w:val="0"/>
                <w:sz w:val="20"/>
                <w:szCs w:val="20"/>
              </w:rPr>
            </w:pPr>
            <w:r w:rsidRPr="00942186">
              <w:rPr>
                <w:rFonts w:ascii="標楷體" w:eastAsia="標楷體" w:hAnsi="標楷體" w:cs="新細明體" w:hint="eastAsia"/>
                <w:kern w:val="0"/>
                <w:sz w:val="20"/>
                <w:szCs w:val="20"/>
              </w:rPr>
              <w:t>其他</w:t>
            </w:r>
          </w:p>
        </w:tc>
      </w:tr>
      <w:tr w:rsidR="004C7A4D" w:rsidRPr="00942186" w14:paraId="44C8CDBE" w14:textId="77777777" w:rsidTr="00241909">
        <w:trPr>
          <w:trHeight w:val="330"/>
          <w:jc w:val="center"/>
        </w:trPr>
        <w:tc>
          <w:tcPr>
            <w:tcW w:w="596" w:type="pct"/>
            <w:vMerge w:val="restart"/>
            <w:tcBorders>
              <w:top w:val="nil"/>
              <w:left w:val="nil"/>
              <w:bottom w:val="single" w:sz="4" w:space="0" w:color="auto"/>
              <w:right w:val="single" w:sz="4" w:space="0" w:color="auto"/>
            </w:tcBorders>
            <w:shd w:val="clear" w:color="auto" w:fill="auto"/>
            <w:noWrap/>
            <w:vAlign w:val="center"/>
          </w:tcPr>
          <w:p w14:paraId="6A2449C1" w14:textId="77777777" w:rsidR="004C7A4D" w:rsidRPr="00942186" w:rsidRDefault="004C7A4D" w:rsidP="00241909">
            <w:pPr>
              <w:widowControl/>
              <w:jc w:val="center"/>
              <w:rPr>
                <w:rFonts w:ascii="標楷體" w:eastAsia="標楷體" w:hAnsi="標楷體" w:cs="新細明體"/>
                <w:kern w:val="0"/>
                <w:sz w:val="20"/>
                <w:szCs w:val="20"/>
              </w:rPr>
            </w:pPr>
            <w:r w:rsidRPr="00942186">
              <w:rPr>
                <w:rFonts w:ascii="標楷體" w:eastAsia="標楷體" w:hAnsi="標楷體" w:cs="新細明體" w:hint="eastAsia"/>
                <w:kern w:val="0"/>
                <w:sz w:val="20"/>
                <w:szCs w:val="20"/>
              </w:rPr>
              <w:t>高等法院</w:t>
            </w:r>
          </w:p>
        </w:tc>
        <w:tc>
          <w:tcPr>
            <w:tcW w:w="864" w:type="pct"/>
            <w:tcBorders>
              <w:top w:val="nil"/>
              <w:left w:val="nil"/>
              <w:bottom w:val="single" w:sz="4" w:space="0" w:color="auto"/>
              <w:right w:val="single" w:sz="4" w:space="0" w:color="auto"/>
            </w:tcBorders>
            <w:shd w:val="clear" w:color="auto" w:fill="auto"/>
            <w:noWrap/>
            <w:vAlign w:val="center"/>
          </w:tcPr>
          <w:p w14:paraId="0D2E70DF" w14:textId="77777777" w:rsidR="004C7A4D" w:rsidRPr="00942186" w:rsidRDefault="004C7A4D" w:rsidP="00241909">
            <w:pPr>
              <w:widowControl/>
              <w:jc w:val="center"/>
              <w:rPr>
                <w:rFonts w:ascii="標楷體" w:eastAsia="標楷體" w:hAnsi="標楷體" w:cs="新細明體"/>
                <w:kern w:val="0"/>
                <w:sz w:val="20"/>
                <w:szCs w:val="20"/>
              </w:rPr>
            </w:pPr>
            <w:r w:rsidRPr="00942186">
              <w:rPr>
                <w:rFonts w:ascii="標楷體" w:eastAsia="標楷體" w:hAnsi="標楷體" w:cs="新細明體" w:hint="eastAsia"/>
                <w:kern w:val="0"/>
                <w:sz w:val="20"/>
                <w:szCs w:val="20"/>
              </w:rPr>
              <w:t>2014</w:t>
            </w:r>
            <w:r>
              <w:rPr>
                <w:rFonts w:ascii="標楷體" w:eastAsia="標楷體" w:hAnsi="標楷體" w:cs="新細明體" w:hint="eastAsia"/>
                <w:kern w:val="0"/>
                <w:sz w:val="20"/>
                <w:szCs w:val="20"/>
              </w:rPr>
              <w:t>（</w:t>
            </w:r>
            <w:r w:rsidRPr="00942186">
              <w:rPr>
                <w:rFonts w:ascii="標楷體" w:eastAsia="標楷體" w:hAnsi="標楷體" w:cs="新細明體" w:hint="eastAsia"/>
                <w:kern w:val="0"/>
                <w:sz w:val="20"/>
                <w:szCs w:val="20"/>
              </w:rPr>
              <w:t>4-12</w:t>
            </w:r>
            <w:r>
              <w:rPr>
                <w:rFonts w:ascii="標楷體" w:eastAsia="標楷體" w:hAnsi="標楷體" w:cs="新細明體" w:hint="eastAsia"/>
                <w:kern w:val="0"/>
                <w:sz w:val="20"/>
                <w:szCs w:val="20"/>
              </w:rPr>
              <w:t>）</w:t>
            </w:r>
          </w:p>
        </w:tc>
        <w:tc>
          <w:tcPr>
            <w:tcW w:w="596" w:type="pct"/>
            <w:tcBorders>
              <w:top w:val="single" w:sz="4" w:space="0" w:color="auto"/>
              <w:left w:val="nil"/>
            </w:tcBorders>
            <w:shd w:val="clear" w:color="auto" w:fill="auto"/>
            <w:noWrap/>
            <w:vAlign w:val="center"/>
          </w:tcPr>
          <w:p w14:paraId="49ACC2E0" w14:textId="77777777" w:rsidR="004C7A4D" w:rsidRPr="00942186" w:rsidRDefault="00AF067C" w:rsidP="00241909">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596" w:type="pct"/>
            <w:tcBorders>
              <w:top w:val="single" w:sz="4" w:space="0" w:color="auto"/>
            </w:tcBorders>
            <w:shd w:val="clear" w:color="auto" w:fill="auto"/>
            <w:noWrap/>
            <w:vAlign w:val="center"/>
          </w:tcPr>
          <w:p w14:paraId="03BCD722" w14:textId="77777777" w:rsidR="004C7A4D" w:rsidRPr="00942186" w:rsidRDefault="00AF067C" w:rsidP="00241909">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312" w:type="pct"/>
            <w:tcBorders>
              <w:top w:val="single" w:sz="4" w:space="0" w:color="auto"/>
            </w:tcBorders>
            <w:shd w:val="clear" w:color="auto" w:fill="auto"/>
            <w:noWrap/>
            <w:vAlign w:val="center"/>
          </w:tcPr>
          <w:p w14:paraId="7E95D8F6" w14:textId="77777777" w:rsidR="004C7A4D" w:rsidRPr="00942186" w:rsidRDefault="00AF067C" w:rsidP="00241909">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312" w:type="pct"/>
            <w:tcBorders>
              <w:top w:val="single" w:sz="4" w:space="0" w:color="auto"/>
            </w:tcBorders>
            <w:shd w:val="clear" w:color="auto" w:fill="auto"/>
            <w:noWrap/>
            <w:vAlign w:val="center"/>
          </w:tcPr>
          <w:p w14:paraId="55B15C9D" w14:textId="77777777" w:rsidR="004C7A4D" w:rsidRPr="00942186" w:rsidRDefault="00AF067C" w:rsidP="00241909">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596" w:type="pct"/>
            <w:tcBorders>
              <w:top w:val="single" w:sz="4" w:space="0" w:color="auto"/>
            </w:tcBorders>
            <w:shd w:val="clear" w:color="auto" w:fill="auto"/>
            <w:noWrap/>
            <w:vAlign w:val="center"/>
          </w:tcPr>
          <w:p w14:paraId="103AC7A2" w14:textId="77777777" w:rsidR="004C7A4D" w:rsidRPr="00942186" w:rsidRDefault="00AF067C" w:rsidP="00241909">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312" w:type="pct"/>
            <w:tcBorders>
              <w:top w:val="single" w:sz="4" w:space="0" w:color="auto"/>
            </w:tcBorders>
            <w:shd w:val="clear" w:color="auto" w:fill="auto"/>
            <w:noWrap/>
            <w:vAlign w:val="center"/>
          </w:tcPr>
          <w:p w14:paraId="3A09481A" w14:textId="77777777" w:rsidR="004C7A4D" w:rsidRPr="00942186" w:rsidRDefault="00AF067C" w:rsidP="00241909">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312" w:type="pct"/>
            <w:tcBorders>
              <w:top w:val="single" w:sz="4" w:space="0" w:color="auto"/>
            </w:tcBorders>
            <w:shd w:val="clear" w:color="auto" w:fill="auto"/>
            <w:noWrap/>
            <w:vAlign w:val="center"/>
          </w:tcPr>
          <w:p w14:paraId="111FD468" w14:textId="77777777" w:rsidR="004C7A4D" w:rsidRPr="00942186" w:rsidRDefault="00AF067C" w:rsidP="00241909">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504" w:type="pct"/>
            <w:tcBorders>
              <w:top w:val="single" w:sz="4" w:space="0" w:color="auto"/>
            </w:tcBorders>
            <w:shd w:val="clear" w:color="auto" w:fill="auto"/>
            <w:noWrap/>
            <w:vAlign w:val="center"/>
          </w:tcPr>
          <w:p w14:paraId="0D244DC9" w14:textId="77777777" w:rsidR="004C7A4D" w:rsidRPr="00942186" w:rsidRDefault="00AF067C" w:rsidP="00241909">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r>
      <w:tr w:rsidR="00AF067C" w:rsidRPr="00942186" w14:paraId="4527C139" w14:textId="77777777" w:rsidTr="00241909">
        <w:trPr>
          <w:trHeight w:val="330"/>
          <w:jc w:val="center"/>
        </w:trPr>
        <w:tc>
          <w:tcPr>
            <w:tcW w:w="596" w:type="pct"/>
            <w:vMerge/>
            <w:tcBorders>
              <w:top w:val="nil"/>
              <w:left w:val="nil"/>
              <w:bottom w:val="single" w:sz="4" w:space="0" w:color="auto"/>
              <w:right w:val="single" w:sz="4" w:space="0" w:color="auto"/>
            </w:tcBorders>
            <w:vAlign w:val="center"/>
          </w:tcPr>
          <w:p w14:paraId="6689D4ED" w14:textId="77777777" w:rsidR="00AF067C" w:rsidRPr="00942186" w:rsidRDefault="00AF067C" w:rsidP="00241909">
            <w:pPr>
              <w:widowControl/>
              <w:jc w:val="center"/>
              <w:rPr>
                <w:rFonts w:ascii="標楷體" w:eastAsia="標楷體" w:hAnsi="標楷體" w:cs="新細明體"/>
                <w:kern w:val="0"/>
                <w:sz w:val="20"/>
                <w:szCs w:val="20"/>
              </w:rPr>
            </w:pPr>
          </w:p>
        </w:tc>
        <w:tc>
          <w:tcPr>
            <w:tcW w:w="864" w:type="pct"/>
            <w:tcBorders>
              <w:top w:val="nil"/>
              <w:left w:val="nil"/>
              <w:bottom w:val="single" w:sz="4" w:space="0" w:color="auto"/>
              <w:right w:val="single" w:sz="4" w:space="0" w:color="auto"/>
            </w:tcBorders>
            <w:shd w:val="clear" w:color="auto" w:fill="auto"/>
            <w:noWrap/>
            <w:vAlign w:val="center"/>
          </w:tcPr>
          <w:p w14:paraId="50BA7F4F" w14:textId="77777777" w:rsidR="00AF067C" w:rsidRPr="00942186" w:rsidRDefault="00AF067C" w:rsidP="00241909">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2015（1-10）</w:t>
            </w:r>
          </w:p>
        </w:tc>
        <w:tc>
          <w:tcPr>
            <w:tcW w:w="596" w:type="pct"/>
            <w:tcBorders>
              <w:top w:val="nil"/>
              <w:left w:val="nil"/>
            </w:tcBorders>
            <w:shd w:val="clear" w:color="auto" w:fill="auto"/>
            <w:noWrap/>
            <w:vAlign w:val="center"/>
          </w:tcPr>
          <w:p w14:paraId="1DB2D32B" w14:textId="77777777" w:rsidR="00AF067C" w:rsidRPr="00942186" w:rsidRDefault="00AF067C" w:rsidP="00D53D79">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596" w:type="pct"/>
            <w:tcBorders>
              <w:top w:val="nil"/>
            </w:tcBorders>
            <w:shd w:val="clear" w:color="auto" w:fill="auto"/>
            <w:noWrap/>
            <w:vAlign w:val="center"/>
          </w:tcPr>
          <w:p w14:paraId="705BC773" w14:textId="77777777" w:rsidR="00AF067C" w:rsidRPr="00942186" w:rsidRDefault="00AF067C" w:rsidP="00D53D79">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312" w:type="pct"/>
            <w:tcBorders>
              <w:top w:val="nil"/>
            </w:tcBorders>
            <w:shd w:val="clear" w:color="auto" w:fill="auto"/>
            <w:noWrap/>
            <w:vAlign w:val="center"/>
          </w:tcPr>
          <w:p w14:paraId="0BFF74C7" w14:textId="77777777" w:rsidR="00AF067C" w:rsidRPr="00942186" w:rsidRDefault="00AF067C" w:rsidP="00D53D79">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312" w:type="pct"/>
            <w:tcBorders>
              <w:top w:val="nil"/>
            </w:tcBorders>
            <w:shd w:val="clear" w:color="auto" w:fill="auto"/>
            <w:noWrap/>
            <w:vAlign w:val="center"/>
          </w:tcPr>
          <w:p w14:paraId="622F9C48" w14:textId="77777777" w:rsidR="00AF067C" w:rsidRPr="00942186" w:rsidRDefault="00AF067C" w:rsidP="00D53D79">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596" w:type="pct"/>
            <w:tcBorders>
              <w:top w:val="nil"/>
            </w:tcBorders>
            <w:shd w:val="clear" w:color="auto" w:fill="auto"/>
            <w:noWrap/>
            <w:vAlign w:val="center"/>
          </w:tcPr>
          <w:p w14:paraId="578B5384" w14:textId="77777777" w:rsidR="00AF067C" w:rsidRPr="00942186" w:rsidRDefault="00AF067C" w:rsidP="00D53D79">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312" w:type="pct"/>
            <w:tcBorders>
              <w:top w:val="nil"/>
            </w:tcBorders>
            <w:shd w:val="clear" w:color="auto" w:fill="auto"/>
            <w:noWrap/>
            <w:vAlign w:val="center"/>
          </w:tcPr>
          <w:p w14:paraId="170FD53C" w14:textId="77777777" w:rsidR="00AF067C" w:rsidRPr="00942186" w:rsidRDefault="00AF067C" w:rsidP="00D53D79">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312" w:type="pct"/>
            <w:tcBorders>
              <w:top w:val="nil"/>
            </w:tcBorders>
            <w:shd w:val="clear" w:color="auto" w:fill="auto"/>
            <w:noWrap/>
            <w:vAlign w:val="center"/>
          </w:tcPr>
          <w:p w14:paraId="55740FF3" w14:textId="77777777" w:rsidR="00AF067C" w:rsidRPr="00942186" w:rsidRDefault="00AF067C" w:rsidP="00D53D79">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504" w:type="pct"/>
            <w:tcBorders>
              <w:top w:val="nil"/>
            </w:tcBorders>
            <w:shd w:val="clear" w:color="auto" w:fill="auto"/>
            <w:noWrap/>
            <w:vAlign w:val="center"/>
          </w:tcPr>
          <w:p w14:paraId="6094BD1C" w14:textId="77777777" w:rsidR="00AF067C" w:rsidRPr="00942186" w:rsidRDefault="00AF067C" w:rsidP="00D53D79">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r>
      <w:tr w:rsidR="004C7A4D" w:rsidRPr="00942186" w14:paraId="27CCDCB4" w14:textId="77777777" w:rsidTr="00241909">
        <w:trPr>
          <w:trHeight w:val="330"/>
          <w:jc w:val="center"/>
        </w:trPr>
        <w:tc>
          <w:tcPr>
            <w:tcW w:w="596" w:type="pct"/>
            <w:vMerge w:val="restart"/>
            <w:tcBorders>
              <w:top w:val="nil"/>
              <w:left w:val="nil"/>
              <w:bottom w:val="single" w:sz="4" w:space="0" w:color="auto"/>
              <w:right w:val="single" w:sz="4" w:space="0" w:color="auto"/>
            </w:tcBorders>
            <w:shd w:val="clear" w:color="auto" w:fill="auto"/>
            <w:noWrap/>
            <w:vAlign w:val="center"/>
          </w:tcPr>
          <w:p w14:paraId="212C90AF" w14:textId="77777777" w:rsidR="004C7A4D" w:rsidRPr="00942186" w:rsidRDefault="004C7A4D" w:rsidP="00241909">
            <w:pPr>
              <w:widowControl/>
              <w:jc w:val="center"/>
              <w:rPr>
                <w:rFonts w:ascii="標楷體" w:eastAsia="標楷體" w:hAnsi="標楷體" w:cs="新細明體"/>
                <w:kern w:val="0"/>
                <w:sz w:val="20"/>
                <w:szCs w:val="20"/>
              </w:rPr>
            </w:pPr>
            <w:r w:rsidRPr="00942186">
              <w:rPr>
                <w:rFonts w:ascii="標楷體" w:eastAsia="標楷體" w:hAnsi="標楷體" w:cs="新細明體" w:hint="eastAsia"/>
                <w:kern w:val="0"/>
                <w:sz w:val="20"/>
                <w:szCs w:val="20"/>
              </w:rPr>
              <w:t>地方法院</w:t>
            </w:r>
          </w:p>
        </w:tc>
        <w:tc>
          <w:tcPr>
            <w:tcW w:w="864" w:type="pct"/>
            <w:tcBorders>
              <w:top w:val="nil"/>
              <w:left w:val="nil"/>
              <w:bottom w:val="single" w:sz="4" w:space="0" w:color="auto"/>
              <w:right w:val="single" w:sz="4" w:space="0" w:color="auto"/>
            </w:tcBorders>
            <w:shd w:val="clear" w:color="auto" w:fill="auto"/>
            <w:noWrap/>
            <w:vAlign w:val="center"/>
          </w:tcPr>
          <w:p w14:paraId="45B74F68" w14:textId="77777777" w:rsidR="004C7A4D" w:rsidRPr="00942186" w:rsidRDefault="004C7A4D" w:rsidP="00241909">
            <w:pPr>
              <w:widowControl/>
              <w:jc w:val="center"/>
              <w:rPr>
                <w:rFonts w:ascii="標楷體" w:eastAsia="標楷體" w:hAnsi="標楷體" w:cs="新細明體"/>
                <w:kern w:val="0"/>
                <w:sz w:val="20"/>
                <w:szCs w:val="20"/>
              </w:rPr>
            </w:pPr>
            <w:r w:rsidRPr="00942186">
              <w:rPr>
                <w:rFonts w:ascii="標楷體" w:eastAsia="標楷體" w:hAnsi="標楷體" w:cs="新細明體" w:hint="eastAsia"/>
                <w:kern w:val="0"/>
                <w:sz w:val="20"/>
                <w:szCs w:val="20"/>
              </w:rPr>
              <w:t>2014</w:t>
            </w:r>
            <w:r>
              <w:rPr>
                <w:rFonts w:ascii="標楷體" w:eastAsia="標楷體" w:hAnsi="標楷體" w:cs="新細明體" w:hint="eastAsia"/>
                <w:kern w:val="0"/>
                <w:sz w:val="20"/>
                <w:szCs w:val="20"/>
              </w:rPr>
              <w:t>（</w:t>
            </w:r>
            <w:r w:rsidRPr="00942186">
              <w:rPr>
                <w:rFonts w:ascii="標楷體" w:eastAsia="標楷體" w:hAnsi="標楷體" w:cs="新細明體" w:hint="eastAsia"/>
                <w:kern w:val="0"/>
                <w:sz w:val="20"/>
                <w:szCs w:val="20"/>
              </w:rPr>
              <w:t>4-12</w:t>
            </w:r>
            <w:r>
              <w:rPr>
                <w:rFonts w:ascii="標楷體" w:eastAsia="標楷體" w:hAnsi="標楷體" w:cs="新細明體" w:hint="eastAsia"/>
                <w:kern w:val="0"/>
                <w:sz w:val="20"/>
                <w:szCs w:val="20"/>
              </w:rPr>
              <w:t>）</w:t>
            </w:r>
          </w:p>
        </w:tc>
        <w:tc>
          <w:tcPr>
            <w:tcW w:w="596" w:type="pct"/>
            <w:tcBorders>
              <w:top w:val="nil"/>
              <w:left w:val="nil"/>
            </w:tcBorders>
            <w:shd w:val="clear" w:color="auto" w:fill="auto"/>
            <w:noWrap/>
            <w:vAlign w:val="center"/>
          </w:tcPr>
          <w:p w14:paraId="246E2DB6" w14:textId="77777777" w:rsidR="004C7A4D" w:rsidRPr="00942186" w:rsidRDefault="004C7A4D" w:rsidP="00241909">
            <w:pPr>
              <w:widowControl/>
              <w:jc w:val="center"/>
              <w:rPr>
                <w:rFonts w:ascii="標楷體" w:eastAsia="標楷體" w:hAnsi="標楷體" w:cs="新細明體"/>
                <w:kern w:val="0"/>
                <w:sz w:val="20"/>
                <w:szCs w:val="20"/>
              </w:rPr>
            </w:pPr>
            <w:r w:rsidRPr="00942186">
              <w:rPr>
                <w:rFonts w:ascii="標楷體" w:eastAsia="標楷體" w:hAnsi="標楷體" w:cs="新細明體" w:hint="eastAsia"/>
                <w:kern w:val="0"/>
                <w:sz w:val="20"/>
                <w:szCs w:val="20"/>
              </w:rPr>
              <w:t>1</w:t>
            </w:r>
          </w:p>
        </w:tc>
        <w:tc>
          <w:tcPr>
            <w:tcW w:w="596" w:type="pct"/>
            <w:tcBorders>
              <w:top w:val="nil"/>
            </w:tcBorders>
            <w:shd w:val="clear" w:color="auto" w:fill="auto"/>
            <w:noWrap/>
            <w:vAlign w:val="center"/>
          </w:tcPr>
          <w:p w14:paraId="31DC6C4B" w14:textId="77777777" w:rsidR="004C7A4D" w:rsidRPr="00942186" w:rsidRDefault="004C7A4D" w:rsidP="00241909">
            <w:pPr>
              <w:widowControl/>
              <w:jc w:val="center"/>
              <w:rPr>
                <w:rFonts w:ascii="標楷體" w:eastAsia="標楷體" w:hAnsi="標楷體" w:cs="新細明體"/>
                <w:kern w:val="0"/>
                <w:sz w:val="20"/>
                <w:szCs w:val="20"/>
              </w:rPr>
            </w:pPr>
            <w:r w:rsidRPr="00942186">
              <w:rPr>
                <w:rFonts w:ascii="標楷體" w:eastAsia="標楷體" w:hAnsi="標楷體" w:cs="新細明體" w:hint="eastAsia"/>
                <w:kern w:val="0"/>
                <w:sz w:val="20"/>
                <w:szCs w:val="20"/>
              </w:rPr>
              <w:t>1</w:t>
            </w:r>
          </w:p>
        </w:tc>
        <w:tc>
          <w:tcPr>
            <w:tcW w:w="312" w:type="pct"/>
            <w:tcBorders>
              <w:top w:val="nil"/>
            </w:tcBorders>
            <w:shd w:val="clear" w:color="auto" w:fill="auto"/>
            <w:noWrap/>
            <w:vAlign w:val="center"/>
          </w:tcPr>
          <w:p w14:paraId="70335687" w14:textId="77777777" w:rsidR="004C7A4D" w:rsidRPr="00942186" w:rsidRDefault="004C7A4D" w:rsidP="00241909">
            <w:pPr>
              <w:widowControl/>
              <w:jc w:val="center"/>
              <w:rPr>
                <w:rFonts w:ascii="標楷體" w:eastAsia="標楷體" w:hAnsi="標楷體" w:cs="新細明體"/>
                <w:kern w:val="0"/>
                <w:sz w:val="20"/>
                <w:szCs w:val="20"/>
              </w:rPr>
            </w:pPr>
            <w:r w:rsidRPr="00942186">
              <w:rPr>
                <w:rFonts w:ascii="標楷體" w:eastAsia="標楷體" w:hAnsi="標楷體" w:cs="新細明體" w:hint="eastAsia"/>
                <w:kern w:val="0"/>
                <w:sz w:val="20"/>
                <w:szCs w:val="20"/>
              </w:rPr>
              <w:t>1</w:t>
            </w:r>
          </w:p>
        </w:tc>
        <w:tc>
          <w:tcPr>
            <w:tcW w:w="312" w:type="pct"/>
            <w:tcBorders>
              <w:top w:val="nil"/>
            </w:tcBorders>
            <w:shd w:val="clear" w:color="auto" w:fill="auto"/>
            <w:noWrap/>
            <w:vAlign w:val="center"/>
          </w:tcPr>
          <w:p w14:paraId="7C8B7EB6" w14:textId="77777777" w:rsidR="004C7A4D" w:rsidRPr="00942186" w:rsidRDefault="00AF067C" w:rsidP="00241909">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596" w:type="pct"/>
            <w:tcBorders>
              <w:top w:val="nil"/>
            </w:tcBorders>
            <w:shd w:val="clear" w:color="auto" w:fill="auto"/>
            <w:noWrap/>
            <w:vAlign w:val="center"/>
          </w:tcPr>
          <w:p w14:paraId="0E890E1F" w14:textId="77777777" w:rsidR="004C7A4D" w:rsidRPr="00942186" w:rsidRDefault="00AF067C" w:rsidP="00241909">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312" w:type="pct"/>
            <w:tcBorders>
              <w:top w:val="nil"/>
            </w:tcBorders>
            <w:shd w:val="clear" w:color="auto" w:fill="auto"/>
            <w:noWrap/>
            <w:vAlign w:val="center"/>
          </w:tcPr>
          <w:p w14:paraId="3AEF746F" w14:textId="77777777" w:rsidR="004C7A4D" w:rsidRPr="00942186" w:rsidRDefault="00AF067C" w:rsidP="00241909">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312" w:type="pct"/>
            <w:tcBorders>
              <w:top w:val="nil"/>
            </w:tcBorders>
            <w:shd w:val="clear" w:color="auto" w:fill="auto"/>
            <w:noWrap/>
            <w:vAlign w:val="center"/>
          </w:tcPr>
          <w:p w14:paraId="0F529082" w14:textId="77777777" w:rsidR="004C7A4D" w:rsidRPr="00942186" w:rsidRDefault="00AF067C" w:rsidP="00241909">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504" w:type="pct"/>
            <w:tcBorders>
              <w:top w:val="nil"/>
            </w:tcBorders>
            <w:shd w:val="clear" w:color="auto" w:fill="auto"/>
            <w:noWrap/>
            <w:vAlign w:val="center"/>
          </w:tcPr>
          <w:p w14:paraId="6D7E77F5" w14:textId="77777777" w:rsidR="004C7A4D" w:rsidRPr="00942186" w:rsidRDefault="004C7A4D" w:rsidP="00241909">
            <w:pPr>
              <w:widowControl/>
              <w:jc w:val="center"/>
              <w:rPr>
                <w:rFonts w:ascii="標楷體" w:eastAsia="標楷體" w:hAnsi="標楷體" w:cs="新細明體"/>
                <w:kern w:val="0"/>
                <w:sz w:val="20"/>
                <w:szCs w:val="20"/>
              </w:rPr>
            </w:pPr>
            <w:r w:rsidRPr="00942186">
              <w:rPr>
                <w:rFonts w:ascii="標楷體" w:eastAsia="標楷體" w:hAnsi="標楷體" w:cs="新細明體" w:hint="eastAsia"/>
                <w:kern w:val="0"/>
                <w:sz w:val="20"/>
                <w:szCs w:val="20"/>
              </w:rPr>
              <w:t>1</w:t>
            </w:r>
          </w:p>
        </w:tc>
      </w:tr>
      <w:tr w:rsidR="004C7A4D" w:rsidRPr="00942186" w14:paraId="62A19C56" w14:textId="77777777" w:rsidTr="00241909">
        <w:trPr>
          <w:trHeight w:val="330"/>
          <w:jc w:val="center"/>
        </w:trPr>
        <w:tc>
          <w:tcPr>
            <w:tcW w:w="596" w:type="pct"/>
            <w:vMerge/>
            <w:tcBorders>
              <w:top w:val="nil"/>
              <w:left w:val="nil"/>
              <w:bottom w:val="single" w:sz="4" w:space="0" w:color="auto"/>
              <w:right w:val="single" w:sz="4" w:space="0" w:color="auto"/>
            </w:tcBorders>
            <w:vAlign w:val="center"/>
          </w:tcPr>
          <w:p w14:paraId="793BB20A" w14:textId="77777777" w:rsidR="004C7A4D" w:rsidRPr="00942186" w:rsidRDefault="004C7A4D" w:rsidP="00241909">
            <w:pPr>
              <w:widowControl/>
              <w:jc w:val="center"/>
              <w:rPr>
                <w:rFonts w:ascii="標楷體" w:eastAsia="標楷體" w:hAnsi="標楷體" w:cs="新細明體"/>
                <w:kern w:val="0"/>
                <w:sz w:val="20"/>
                <w:szCs w:val="20"/>
              </w:rPr>
            </w:pPr>
          </w:p>
        </w:tc>
        <w:tc>
          <w:tcPr>
            <w:tcW w:w="864" w:type="pct"/>
            <w:tcBorders>
              <w:top w:val="nil"/>
              <w:left w:val="nil"/>
              <w:bottom w:val="single" w:sz="4" w:space="0" w:color="auto"/>
              <w:right w:val="single" w:sz="4" w:space="0" w:color="auto"/>
            </w:tcBorders>
            <w:shd w:val="clear" w:color="auto" w:fill="auto"/>
            <w:noWrap/>
            <w:vAlign w:val="center"/>
          </w:tcPr>
          <w:p w14:paraId="022A22DF" w14:textId="77777777" w:rsidR="004C7A4D" w:rsidRPr="00942186" w:rsidRDefault="004C7A4D" w:rsidP="00241909">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2015（1-10）</w:t>
            </w:r>
          </w:p>
        </w:tc>
        <w:tc>
          <w:tcPr>
            <w:tcW w:w="596" w:type="pct"/>
            <w:tcBorders>
              <w:top w:val="nil"/>
              <w:left w:val="nil"/>
              <w:bottom w:val="single" w:sz="4" w:space="0" w:color="auto"/>
            </w:tcBorders>
            <w:shd w:val="clear" w:color="auto" w:fill="auto"/>
            <w:noWrap/>
            <w:vAlign w:val="center"/>
          </w:tcPr>
          <w:p w14:paraId="25887498" w14:textId="77777777" w:rsidR="004C7A4D" w:rsidRPr="00942186" w:rsidRDefault="004C7A4D" w:rsidP="00241909">
            <w:pPr>
              <w:widowControl/>
              <w:jc w:val="center"/>
              <w:rPr>
                <w:rFonts w:ascii="標楷體" w:eastAsia="標楷體" w:hAnsi="標楷體" w:cs="新細明體"/>
                <w:kern w:val="0"/>
                <w:sz w:val="20"/>
                <w:szCs w:val="20"/>
              </w:rPr>
            </w:pPr>
            <w:r w:rsidRPr="00942186">
              <w:rPr>
                <w:rFonts w:ascii="標楷體" w:eastAsia="標楷體" w:hAnsi="標楷體" w:cs="新細明體" w:hint="eastAsia"/>
                <w:kern w:val="0"/>
                <w:sz w:val="20"/>
                <w:szCs w:val="20"/>
              </w:rPr>
              <w:t>1</w:t>
            </w:r>
          </w:p>
        </w:tc>
        <w:tc>
          <w:tcPr>
            <w:tcW w:w="596" w:type="pct"/>
            <w:tcBorders>
              <w:top w:val="nil"/>
              <w:bottom w:val="single" w:sz="4" w:space="0" w:color="auto"/>
            </w:tcBorders>
            <w:shd w:val="clear" w:color="auto" w:fill="auto"/>
            <w:noWrap/>
            <w:vAlign w:val="center"/>
          </w:tcPr>
          <w:p w14:paraId="7EEDABCE" w14:textId="77777777" w:rsidR="004C7A4D" w:rsidRPr="00942186" w:rsidRDefault="004C7A4D" w:rsidP="00241909">
            <w:pPr>
              <w:widowControl/>
              <w:jc w:val="center"/>
              <w:rPr>
                <w:rFonts w:ascii="標楷體" w:eastAsia="標楷體" w:hAnsi="標楷體" w:cs="新細明體"/>
                <w:kern w:val="0"/>
                <w:sz w:val="20"/>
                <w:szCs w:val="20"/>
              </w:rPr>
            </w:pPr>
            <w:r w:rsidRPr="00942186">
              <w:rPr>
                <w:rFonts w:ascii="標楷體" w:eastAsia="標楷體" w:hAnsi="標楷體" w:cs="新細明體" w:hint="eastAsia"/>
                <w:kern w:val="0"/>
                <w:sz w:val="20"/>
                <w:szCs w:val="20"/>
              </w:rPr>
              <w:t>1</w:t>
            </w:r>
          </w:p>
        </w:tc>
        <w:tc>
          <w:tcPr>
            <w:tcW w:w="312" w:type="pct"/>
            <w:tcBorders>
              <w:top w:val="nil"/>
              <w:bottom w:val="single" w:sz="4" w:space="0" w:color="auto"/>
            </w:tcBorders>
            <w:shd w:val="clear" w:color="auto" w:fill="auto"/>
            <w:noWrap/>
            <w:vAlign w:val="center"/>
          </w:tcPr>
          <w:p w14:paraId="7EE504B4" w14:textId="77777777" w:rsidR="004C7A4D" w:rsidRPr="00942186" w:rsidRDefault="004C7A4D" w:rsidP="00241909">
            <w:pPr>
              <w:widowControl/>
              <w:jc w:val="center"/>
              <w:rPr>
                <w:rFonts w:ascii="標楷體" w:eastAsia="標楷體" w:hAnsi="標楷體" w:cs="新細明體"/>
                <w:kern w:val="0"/>
                <w:sz w:val="20"/>
                <w:szCs w:val="20"/>
              </w:rPr>
            </w:pPr>
            <w:r w:rsidRPr="00942186">
              <w:rPr>
                <w:rFonts w:ascii="標楷體" w:eastAsia="標楷體" w:hAnsi="標楷體" w:cs="新細明體" w:hint="eastAsia"/>
                <w:kern w:val="0"/>
                <w:sz w:val="20"/>
                <w:szCs w:val="20"/>
              </w:rPr>
              <w:t>1</w:t>
            </w:r>
          </w:p>
        </w:tc>
        <w:tc>
          <w:tcPr>
            <w:tcW w:w="312" w:type="pct"/>
            <w:tcBorders>
              <w:top w:val="nil"/>
              <w:bottom w:val="single" w:sz="4" w:space="0" w:color="auto"/>
            </w:tcBorders>
            <w:shd w:val="clear" w:color="auto" w:fill="auto"/>
            <w:noWrap/>
            <w:vAlign w:val="center"/>
          </w:tcPr>
          <w:p w14:paraId="32F26BCC" w14:textId="77777777" w:rsidR="004C7A4D" w:rsidRPr="00942186" w:rsidRDefault="00AF067C" w:rsidP="00241909">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596" w:type="pct"/>
            <w:tcBorders>
              <w:top w:val="nil"/>
              <w:bottom w:val="single" w:sz="4" w:space="0" w:color="auto"/>
            </w:tcBorders>
            <w:shd w:val="clear" w:color="auto" w:fill="auto"/>
            <w:noWrap/>
            <w:vAlign w:val="center"/>
          </w:tcPr>
          <w:p w14:paraId="191E3512" w14:textId="77777777" w:rsidR="004C7A4D" w:rsidRPr="00942186" w:rsidRDefault="00AF067C" w:rsidP="00241909">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312" w:type="pct"/>
            <w:tcBorders>
              <w:top w:val="nil"/>
              <w:bottom w:val="single" w:sz="4" w:space="0" w:color="auto"/>
            </w:tcBorders>
            <w:shd w:val="clear" w:color="auto" w:fill="auto"/>
            <w:noWrap/>
            <w:vAlign w:val="center"/>
          </w:tcPr>
          <w:p w14:paraId="36E6C3B7" w14:textId="77777777" w:rsidR="004C7A4D" w:rsidRPr="00942186" w:rsidRDefault="00AF067C" w:rsidP="00241909">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312" w:type="pct"/>
            <w:tcBorders>
              <w:top w:val="nil"/>
              <w:bottom w:val="single" w:sz="4" w:space="0" w:color="auto"/>
            </w:tcBorders>
            <w:shd w:val="clear" w:color="auto" w:fill="auto"/>
            <w:noWrap/>
            <w:vAlign w:val="center"/>
          </w:tcPr>
          <w:p w14:paraId="4DEF0498" w14:textId="77777777" w:rsidR="004C7A4D" w:rsidRPr="00942186" w:rsidRDefault="004C7A4D" w:rsidP="00241909">
            <w:pPr>
              <w:widowControl/>
              <w:jc w:val="center"/>
              <w:rPr>
                <w:rFonts w:ascii="標楷體" w:eastAsia="標楷體" w:hAnsi="標楷體" w:cs="新細明體"/>
                <w:kern w:val="0"/>
                <w:sz w:val="20"/>
                <w:szCs w:val="20"/>
              </w:rPr>
            </w:pPr>
            <w:r w:rsidRPr="00942186">
              <w:rPr>
                <w:rFonts w:ascii="標楷體" w:eastAsia="標楷體" w:hAnsi="標楷體" w:cs="新細明體" w:hint="eastAsia"/>
                <w:kern w:val="0"/>
                <w:sz w:val="20"/>
                <w:szCs w:val="20"/>
              </w:rPr>
              <w:t>1</w:t>
            </w:r>
          </w:p>
        </w:tc>
        <w:tc>
          <w:tcPr>
            <w:tcW w:w="504" w:type="pct"/>
            <w:tcBorders>
              <w:top w:val="nil"/>
              <w:bottom w:val="single" w:sz="4" w:space="0" w:color="auto"/>
            </w:tcBorders>
            <w:shd w:val="clear" w:color="auto" w:fill="auto"/>
            <w:noWrap/>
            <w:vAlign w:val="center"/>
          </w:tcPr>
          <w:p w14:paraId="65900F23" w14:textId="77777777" w:rsidR="004C7A4D" w:rsidRPr="00942186" w:rsidRDefault="00AF067C" w:rsidP="00241909">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r>
    </w:tbl>
    <w:p w14:paraId="6CF77B49" w14:textId="77777777" w:rsidR="004C7A4D" w:rsidRDefault="004C7A4D" w:rsidP="004C7A4D">
      <w:pPr>
        <w:widowControl/>
        <w:rPr>
          <w:rFonts w:ascii="標楷體" w:eastAsia="標楷體" w:hAnsi="標楷體" w:cs="新細明體"/>
          <w:kern w:val="0"/>
          <w:sz w:val="20"/>
          <w:szCs w:val="20"/>
        </w:rPr>
      </w:pPr>
      <w:r w:rsidRPr="00942186">
        <w:rPr>
          <w:rFonts w:ascii="標楷體" w:eastAsia="標楷體" w:hAnsi="標楷體" w:cs="新細明體" w:hint="eastAsia"/>
          <w:kern w:val="0"/>
          <w:sz w:val="20"/>
          <w:szCs w:val="20"/>
        </w:rPr>
        <w:t>資料來源：司法院</w:t>
      </w:r>
    </w:p>
    <w:p w14:paraId="6D419CDF" w14:textId="77777777" w:rsidR="004C7A4D" w:rsidRPr="00942186" w:rsidRDefault="004C7A4D" w:rsidP="004C7A4D">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說</w:t>
      </w:r>
      <w:r w:rsidR="00AF067C">
        <w:rPr>
          <w:rFonts w:ascii="標楷體" w:eastAsia="標楷體" w:hAnsi="標楷體" w:cs="新細明體" w:hint="eastAsia"/>
          <w:kern w:val="0"/>
          <w:sz w:val="20"/>
          <w:szCs w:val="20"/>
        </w:rPr>
        <w:t xml:space="preserve">　　</w:t>
      </w:r>
      <w:r>
        <w:rPr>
          <w:rFonts w:ascii="標楷體" w:eastAsia="標楷體" w:hAnsi="標楷體" w:cs="新細明體" w:hint="eastAsia"/>
          <w:kern w:val="0"/>
          <w:sz w:val="20"/>
          <w:szCs w:val="20"/>
        </w:rPr>
        <w:t>明：</w:t>
      </w:r>
      <w:r w:rsidRPr="008D7CA0">
        <w:rPr>
          <w:rFonts w:ascii="標楷體" w:eastAsia="標楷體" w:hAnsi="標楷體" w:cs="新細明體" w:hint="eastAsia"/>
          <w:kern w:val="0"/>
          <w:sz w:val="20"/>
          <w:szCs w:val="20"/>
        </w:rPr>
        <w:t>2014年4月新增通訊監察處分之准抗告案件，分聲字別，案由為聲請撤銷通訊監察處分。</w:t>
      </w:r>
    </w:p>
    <w:p w14:paraId="092C12DF" w14:textId="77777777" w:rsidR="003D278B" w:rsidRPr="004C7A4D" w:rsidRDefault="003D278B" w:rsidP="002D43D9">
      <w:pPr>
        <w:rPr>
          <w:rFonts w:ascii="標楷體" w:eastAsia="標楷體" w:hAnsi="標楷體"/>
          <w:sz w:val="36"/>
        </w:rPr>
      </w:pPr>
    </w:p>
    <w:p w14:paraId="7ADCB23A" w14:textId="77777777" w:rsidR="00EC441D" w:rsidRPr="000705B4" w:rsidRDefault="00EC441D" w:rsidP="002D43D9">
      <w:pPr>
        <w:keepNext/>
        <w:overflowPunct w:val="0"/>
        <w:spacing w:line="480" w:lineRule="exact"/>
        <w:jc w:val="both"/>
        <w:outlineLvl w:val="0"/>
        <w:rPr>
          <w:rFonts w:ascii="標楷體" w:eastAsia="標楷體" w:hAnsi="標楷體" w:cs="Times New Roman"/>
          <w:b/>
          <w:bCs/>
          <w:sz w:val="28"/>
          <w:szCs w:val="28"/>
        </w:rPr>
      </w:pPr>
      <w:bookmarkStart w:id="263" w:name="_Toc440549709"/>
      <w:r w:rsidRPr="000705B4">
        <w:rPr>
          <w:rFonts w:ascii="標楷體" w:eastAsia="標楷體" w:hAnsi="標楷體" w:cs="Times New Roman" w:hint="eastAsia"/>
          <w:b/>
          <w:bCs/>
          <w:sz w:val="28"/>
          <w:szCs w:val="28"/>
        </w:rPr>
        <w:t>第72點</w:t>
      </w:r>
      <w:bookmarkEnd w:id="263"/>
    </w:p>
    <w:p w14:paraId="7FAE4444" w14:textId="77777777" w:rsidR="00727805" w:rsidRPr="000705B4" w:rsidRDefault="00727805" w:rsidP="00727805">
      <w:pPr>
        <w:keepNext/>
        <w:overflowPunct w:val="0"/>
        <w:spacing w:line="480" w:lineRule="exact"/>
        <w:jc w:val="both"/>
        <w:outlineLvl w:val="1"/>
        <w:rPr>
          <w:rFonts w:ascii="標楷體" w:eastAsia="標楷體" w:hAnsi="標楷體" w:cs="Times New Roman"/>
          <w:b/>
          <w:szCs w:val="24"/>
        </w:rPr>
      </w:pPr>
      <w:bookmarkStart w:id="264" w:name="_Toc440549710"/>
      <w:r w:rsidRPr="000705B4">
        <w:rPr>
          <w:rFonts w:ascii="標楷體" w:eastAsia="標楷體" w:hAnsi="標楷體" w:cs="Times New Roman" w:hint="eastAsia"/>
          <w:b/>
          <w:szCs w:val="24"/>
        </w:rPr>
        <w:t>反媒體壟斷措施</w:t>
      </w:r>
      <w:bookmarkEnd w:id="264"/>
    </w:p>
    <w:p w14:paraId="5B7DE5CE" w14:textId="77777777" w:rsidR="00727805" w:rsidRPr="0051381C" w:rsidRDefault="00727805" w:rsidP="00CC3A7E">
      <w:pPr>
        <w:pStyle w:val="a8"/>
        <w:numPr>
          <w:ilvl w:val="0"/>
          <w:numId w:val="4"/>
        </w:numPr>
        <w:overflowPunct w:val="0"/>
        <w:spacing w:line="480" w:lineRule="exact"/>
        <w:ind w:leftChars="0"/>
        <w:jc w:val="both"/>
        <w:rPr>
          <w:rFonts w:ascii="標楷體" w:eastAsia="標楷體" w:hAnsi="標楷體"/>
          <w:bCs/>
        </w:rPr>
      </w:pPr>
      <w:r w:rsidRPr="008D7CA0">
        <w:rPr>
          <w:rFonts w:ascii="標楷體" w:eastAsia="標楷體" w:hAnsi="標楷體" w:hint="eastAsia"/>
          <w:bCs/>
        </w:rPr>
        <w:t>公平交易委員會</w:t>
      </w:r>
      <w:r>
        <w:rPr>
          <w:rFonts w:ascii="標楷體" w:eastAsia="標楷體" w:hAnsi="標楷體" w:hint="eastAsia"/>
          <w:bCs/>
        </w:rPr>
        <w:t>於</w:t>
      </w:r>
      <w:r w:rsidRPr="008D7CA0">
        <w:rPr>
          <w:rFonts w:ascii="標楷體" w:eastAsia="標楷體" w:hAnsi="標楷體"/>
          <w:bCs/>
        </w:rPr>
        <w:t>2013年7月3日</w:t>
      </w:r>
      <w:r w:rsidRPr="008D7CA0">
        <w:rPr>
          <w:rFonts w:ascii="標楷體" w:eastAsia="標楷體" w:hAnsi="標楷體" w:hint="eastAsia"/>
        </w:rPr>
        <w:t>修正發布公平交易委員會對於數位匯流相關事業跨業經營行為之規範說明。2015年3月13日修正發布公平交易委員會對於有線電視相關事業之規範說明。</w:t>
      </w:r>
    </w:p>
    <w:p w14:paraId="07E5E87B" w14:textId="77777777" w:rsidR="00727805" w:rsidRPr="000F6088" w:rsidRDefault="00727805" w:rsidP="00CC3A7E">
      <w:pPr>
        <w:pStyle w:val="a8"/>
        <w:numPr>
          <w:ilvl w:val="0"/>
          <w:numId w:val="4"/>
        </w:numPr>
        <w:overflowPunct w:val="0"/>
        <w:spacing w:line="480" w:lineRule="exact"/>
        <w:ind w:leftChars="0"/>
        <w:jc w:val="both"/>
        <w:rPr>
          <w:rFonts w:ascii="標楷體" w:eastAsia="標楷體" w:hAnsi="標楷體"/>
          <w:bCs/>
        </w:rPr>
      </w:pPr>
      <w:r w:rsidRPr="008D7CA0">
        <w:rPr>
          <w:rFonts w:ascii="標楷體" w:eastAsia="標楷體" w:hAnsi="標楷體" w:hint="eastAsia"/>
          <w:bCs/>
        </w:rPr>
        <w:t>2012年至2015</w:t>
      </w:r>
      <w:r>
        <w:rPr>
          <w:rFonts w:ascii="標楷體" w:eastAsia="標楷體" w:hAnsi="標楷體" w:hint="eastAsia"/>
          <w:bCs/>
        </w:rPr>
        <w:t>年就媒體壟斷問題所作之具體措施包括無線四臺聯合轉播2012奧運等7案。</w:t>
      </w:r>
    </w:p>
    <w:p w14:paraId="1A146597" w14:textId="77777777" w:rsidR="00EC441D" w:rsidRPr="000705B4" w:rsidRDefault="00EC441D" w:rsidP="002D43D9">
      <w:pPr>
        <w:keepNext/>
        <w:overflowPunct w:val="0"/>
        <w:spacing w:line="480" w:lineRule="exact"/>
        <w:jc w:val="both"/>
        <w:outlineLvl w:val="1"/>
        <w:rPr>
          <w:rFonts w:ascii="標楷體" w:eastAsia="標楷體" w:hAnsi="標楷體" w:cs="Times New Roman"/>
          <w:b/>
          <w:szCs w:val="24"/>
        </w:rPr>
      </w:pPr>
      <w:bookmarkStart w:id="265" w:name="_Toc440549711"/>
      <w:r w:rsidRPr="000705B4">
        <w:rPr>
          <w:rFonts w:ascii="標楷體" w:eastAsia="標楷體" w:hAnsi="標楷體" w:cs="Times New Roman" w:hint="eastAsia"/>
          <w:b/>
          <w:szCs w:val="24"/>
        </w:rPr>
        <w:t>媒體壟斷防制法律之研擬</w:t>
      </w:r>
      <w:bookmarkEnd w:id="265"/>
    </w:p>
    <w:p w14:paraId="1B8A2075" w14:textId="77777777" w:rsidR="00EC441D" w:rsidRDefault="000077B3" w:rsidP="00CC3A7E">
      <w:pPr>
        <w:pStyle w:val="a8"/>
        <w:numPr>
          <w:ilvl w:val="0"/>
          <w:numId w:val="4"/>
        </w:numPr>
        <w:overflowPunct w:val="0"/>
        <w:spacing w:line="480" w:lineRule="exact"/>
        <w:ind w:leftChars="0"/>
        <w:jc w:val="both"/>
        <w:rPr>
          <w:rFonts w:ascii="標楷體" w:eastAsia="標楷體" w:hAnsi="標楷體" w:cs="標楷體"/>
          <w:b/>
        </w:rPr>
      </w:pPr>
      <w:r>
        <w:rPr>
          <w:rFonts w:ascii="標楷體" w:eastAsia="標楷體" w:hAnsi="標楷體" w:hint="eastAsia"/>
        </w:rPr>
        <w:t>國家通訊傳播委員會</w:t>
      </w:r>
      <w:r w:rsidR="00CF32FE" w:rsidRPr="008D7CA0">
        <w:rPr>
          <w:rFonts w:ascii="標楷體" w:eastAsia="標楷體" w:hAnsi="標楷體" w:hint="eastAsia"/>
        </w:rPr>
        <w:t>研擬</w:t>
      </w:r>
      <w:r>
        <w:rPr>
          <w:rFonts w:ascii="標楷體" w:eastAsia="標楷體" w:hAnsi="標楷體" w:hint="eastAsia"/>
        </w:rPr>
        <w:t>之</w:t>
      </w:r>
      <w:r w:rsidR="00CF32FE" w:rsidRPr="008D7CA0">
        <w:rPr>
          <w:rFonts w:ascii="標楷體" w:eastAsia="標楷體" w:hAnsi="標楷體" w:hint="eastAsia"/>
        </w:rPr>
        <w:t>媒體壟斷防制與多元維護法</w:t>
      </w:r>
      <w:r>
        <w:rPr>
          <w:rFonts w:ascii="標楷體" w:eastAsia="標楷體" w:hAnsi="標楷體" w:hint="eastAsia"/>
        </w:rPr>
        <w:t>草案，</w:t>
      </w:r>
      <w:r w:rsidR="00EC441D" w:rsidRPr="000077B3">
        <w:rPr>
          <w:rFonts w:ascii="標楷體" w:eastAsia="標楷體" w:hAnsi="標楷體" w:hint="eastAsia"/>
        </w:rPr>
        <w:t>於</w:t>
      </w:r>
      <w:r w:rsidR="00A17D9C" w:rsidRPr="000077B3">
        <w:rPr>
          <w:rFonts w:ascii="標楷體" w:eastAsia="標楷體" w:hAnsi="標楷體" w:hint="eastAsia"/>
        </w:rPr>
        <w:t>2013</w:t>
      </w:r>
      <w:r w:rsidR="00EC441D" w:rsidRPr="000077B3">
        <w:rPr>
          <w:rFonts w:ascii="標楷體" w:eastAsia="標楷體" w:hAnsi="標楷體" w:hint="eastAsia"/>
        </w:rPr>
        <w:t>年4月26日送立法院審議</w:t>
      </w:r>
      <w:r w:rsidR="00BC2F50">
        <w:rPr>
          <w:rFonts w:ascii="標楷體" w:eastAsia="標楷體" w:hAnsi="標楷體" w:hint="eastAsia"/>
        </w:rPr>
        <w:t>，</w:t>
      </w:r>
      <w:r w:rsidRPr="000077B3">
        <w:rPr>
          <w:rFonts w:ascii="標楷體" w:eastAsia="標楷體" w:hAnsi="標楷體" w:hint="eastAsia"/>
        </w:rPr>
        <w:t>草案重點包括</w:t>
      </w:r>
      <w:r>
        <w:rPr>
          <w:rFonts w:ascii="標楷體" w:eastAsia="標楷體" w:hAnsi="標楷體" w:hint="eastAsia"/>
        </w:rPr>
        <w:t>國家通訊傳播委員會</w:t>
      </w:r>
      <w:r w:rsidR="00EC441D" w:rsidRPr="000077B3">
        <w:rPr>
          <w:rFonts w:ascii="標楷體" w:eastAsia="標楷體" w:hAnsi="標楷體" w:hint="eastAsia"/>
        </w:rPr>
        <w:t>得令相關事業提供必要之資料，並得委託專業機構或學術單位進行收視率、收聽率及閱讀率調查、廣播電視事業整合之態樣、關係人之範圍、對外揭露或向主管機關申報之重要資訊事項、廣播電視事業整合，應向主管機關申請核准之類型、廣播電視事業水平整合及互跨整合之管制規範、廣播電視事業與經營日報、週刊事業整合之限制。</w:t>
      </w:r>
      <w:r w:rsidR="001577F4" w:rsidRPr="000077B3">
        <w:rPr>
          <w:rFonts w:ascii="標楷體" w:eastAsia="標楷體" w:hAnsi="標楷體" w:cs="標楷體" w:hint="eastAsia"/>
          <w:b/>
        </w:rPr>
        <w:t xml:space="preserve"> </w:t>
      </w:r>
    </w:p>
    <w:p w14:paraId="1D0BF0BD" w14:textId="77777777" w:rsidR="002D43D9" w:rsidRPr="002D43D9" w:rsidRDefault="002D43D9" w:rsidP="002D43D9">
      <w:pPr>
        <w:pStyle w:val="Default"/>
        <w:spacing w:line="480" w:lineRule="exact"/>
        <w:ind w:left="480"/>
        <w:jc w:val="both"/>
        <w:rPr>
          <w:rFonts w:ascii="標楷體" w:eastAsia="標楷體" w:hAnsi="標楷體"/>
          <w:bCs/>
          <w:color w:val="auto"/>
          <w:sz w:val="36"/>
          <w:szCs w:val="36"/>
        </w:rPr>
      </w:pPr>
    </w:p>
    <w:p w14:paraId="6E1F3A08" w14:textId="77777777" w:rsidR="00EC441D" w:rsidRPr="002D43D9" w:rsidRDefault="00EC441D" w:rsidP="002D43D9">
      <w:pPr>
        <w:keepNext/>
        <w:overflowPunct w:val="0"/>
        <w:spacing w:line="480" w:lineRule="exact"/>
        <w:jc w:val="both"/>
        <w:outlineLvl w:val="0"/>
        <w:rPr>
          <w:rFonts w:ascii="標楷體" w:eastAsia="標楷體" w:hAnsi="標楷體" w:cs="Times New Roman"/>
          <w:b/>
          <w:bCs/>
          <w:sz w:val="28"/>
          <w:szCs w:val="28"/>
        </w:rPr>
      </w:pPr>
      <w:bookmarkStart w:id="266" w:name="_Toc440549712"/>
      <w:r w:rsidRPr="002D43D9">
        <w:rPr>
          <w:rFonts w:ascii="標楷體" w:eastAsia="標楷體" w:hAnsi="標楷體" w:cs="Times New Roman" w:hint="eastAsia"/>
          <w:b/>
          <w:bCs/>
          <w:sz w:val="28"/>
          <w:szCs w:val="28"/>
        </w:rPr>
        <w:t>第73點</w:t>
      </w:r>
      <w:bookmarkEnd w:id="266"/>
    </w:p>
    <w:p w14:paraId="3F0227AA" w14:textId="77777777" w:rsidR="00EC441D" w:rsidRPr="000705B4" w:rsidRDefault="00EC441D" w:rsidP="002D43D9">
      <w:pPr>
        <w:keepNext/>
        <w:overflowPunct w:val="0"/>
        <w:spacing w:line="480" w:lineRule="exact"/>
        <w:jc w:val="both"/>
        <w:outlineLvl w:val="1"/>
        <w:rPr>
          <w:rFonts w:ascii="標楷體" w:eastAsia="標楷體" w:hAnsi="標楷體" w:cs="Times New Roman"/>
          <w:b/>
          <w:szCs w:val="24"/>
        </w:rPr>
      </w:pPr>
      <w:bookmarkStart w:id="267" w:name="_Toc440053210"/>
      <w:bookmarkStart w:id="268" w:name="_Toc440549713"/>
      <w:r w:rsidRPr="000705B4">
        <w:rPr>
          <w:rFonts w:ascii="標楷體" w:eastAsia="標楷體" w:hAnsi="標楷體" w:cs="Times New Roman" w:hint="eastAsia"/>
          <w:b/>
          <w:szCs w:val="24"/>
        </w:rPr>
        <w:t>限制言論自由之法律</w:t>
      </w:r>
      <w:bookmarkEnd w:id="267"/>
      <w:bookmarkEnd w:id="268"/>
    </w:p>
    <w:p w14:paraId="50B867D1" w14:textId="77777777" w:rsidR="00EC441D" w:rsidRPr="00EA19B5" w:rsidRDefault="00EC441D" w:rsidP="00CC3A7E">
      <w:pPr>
        <w:pStyle w:val="a8"/>
        <w:numPr>
          <w:ilvl w:val="0"/>
          <w:numId w:val="4"/>
        </w:numPr>
        <w:overflowPunct w:val="0"/>
        <w:spacing w:line="480" w:lineRule="exact"/>
        <w:ind w:leftChars="0"/>
        <w:jc w:val="both"/>
        <w:rPr>
          <w:rFonts w:ascii="標楷體" w:eastAsia="標楷體" w:hAnsi="標楷體"/>
          <w:szCs w:val="24"/>
        </w:rPr>
      </w:pPr>
      <w:r w:rsidRPr="008D7CA0">
        <w:rPr>
          <w:rFonts w:ascii="標楷體" w:eastAsia="標楷體" w:hAnsi="標楷體" w:hint="eastAsia"/>
          <w:szCs w:val="24"/>
        </w:rPr>
        <w:t>刑法第246條係規定禁止對於任何壇廟、寺觀、教堂、墳墓或公眾紀念處所，為公然侮辱行為及妨害他人喪、葬、祭禮、說教、禮拜之行為，均涉及對他人信仰、集會等自由權利之侵害，並與公共秩序維護直接有關，且對保護之行為客體及處罰之行為主體，並無差別待遇，一律平等。依憲法第11條規定人民雖有言論自由，惟依第23條規定，為防止妨礙他人自由、避免緊急危難、維持社會秩序，或增進公共利益所必要者外，仍得以法律限制之。司法院釋字第509</w:t>
      </w:r>
      <w:r w:rsidR="00146E15">
        <w:rPr>
          <w:rFonts w:ascii="標楷體" w:eastAsia="標楷體" w:hAnsi="標楷體" w:hint="eastAsia"/>
          <w:szCs w:val="24"/>
        </w:rPr>
        <w:t>號解釋，</w:t>
      </w:r>
      <w:r w:rsidRPr="008D7CA0">
        <w:rPr>
          <w:rFonts w:ascii="標楷體" w:eastAsia="標楷體" w:hAnsi="標楷體" w:hint="eastAsia"/>
          <w:szCs w:val="24"/>
        </w:rPr>
        <w:t>肯認法律規定處罰非法妨害他人名譽之言論或行為，並無違憲。公政公約第19條第3項亦規定，基於尊重他人權利或名譽及保障國家安全或公共秩序，或公共衛生或風化，得以法律限制言論自由之權利。刑法第246條係為保護他人信仰權利、名譽與公共秩序及安全所定之限制規範，應無違反公政公約之情形。</w:t>
      </w:r>
    </w:p>
    <w:p w14:paraId="4D73AC92" w14:textId="77777777" w:rsidR="00EC441D" w:rsidRPr="00BC515C" w:rsidRDefault="00EC441D" w:rsidP="002D43D9">
      <w:pPr>
        <w:pStyle w:val="a8"/>
        <w:numPr>
          <w:ilvl w:val="0"/>
          <w:numId w:val="4"/>
        </w:numPr>
        <w:overflowPunct w:val="0"/>
        <w:spacing w:line="480" w:lineRule="exact"/>
        <w:ind w:leftChars="0"/>
        <w:jc w:val="both"/>
        <w:rPr>
          <w:rFonts w:ascii="標楷體" w:eastAsia="標楷體" w:hAnsi="標楷體"/>
          <w:szCs w:val="24"/>
        </w:rPr>
      </w:pPr>
      <w:r w:rsidRPr="00EA19B5">
        <w:rPr>
          <w:rFonts w:ascii="標楷體" w:eastAsia="標楷體" w:hAnsi="標楷體" w:hint="eastAsia"/>
          <w:szCs w:val="24"/>
        </w:rPr>
        <w:t>公職人員選舉罷免法第104</w:t>
      </w:r>
      <w:r w:rsidR="00146E15">
        <w:rPr>
          <w:rFonts w:ascii="標楷體" w:eastAsia="標楷體" w:hAnsi="標楷體" w:hint="eastAsia"/>
          <w:szCs w:val="24"/>
        </w:rPr>
        <w:t>條選舉誹謗罪，係為端正選舉風氣，維護選舉公平及公正性，</w:t>
      </w:r>
      <w:r w:rsidRPr="00EA19B5">
        <w:rPr>
          <w:rFonts w:ascii="標楷體" w:eastAsia="標楷體" w:hAnsi="標楷體" w:hint="eastAsia"/>
          <w:szCs w:val="24"/>
        </w:rPr>
        <w:t>對散布虛構之事實，以使特定候選人當選或不當選為目的者，加以處罰；其犯罪構成要件，須有使特定候選人當選或不當選之意圖，以及足以生損害公眾或他人之行為。該條文除為保護候選人個人法益外，亦為維護公共利益。自</w:t>
      </w:r>
      <w:r w:rsidR="0051381C">
        <w:rPr>
          <w:rFonts w:ascii="標楷體" w:eastAsia="標楷體" w:hAnsi="標楷體" w:hint="eastAsia"/>
          <w:szCs w:val="24"/>
        </w:rPr>
        <w:t>2012</w:t>
      </w:r>
      <w:r w:rsidRPr="00EA19B5">
        <w:rPr>
          <w:rFonts w:ascii="標楷體" w:eastAsia="標楷體" w:hAnsi="標楷體" w:hint="eastAsia"/>
          <w:szCs w:val="24"/>
        </w:rPr>
        <w:t>年至</w:t>
      </w:r>
      <w:r w:rsidR="0051381C">
        <w:rPr>
          <w:rFonts w:ascii="標楷體" w:eastAsia="標楷體" w:hAnsi="標楷體" w:hint="eastAsia"/>
          <w:szCs w:val="24"/>
        </w:rPr>
        <w:t>2015</w:t>
      </w:r>
      <w:r w:rsidR="009B43C9">
        <w:rPr>
          <w:rFonts w:ascii="標楷體" w:eastAsia="標楷體" w:hAnsi="標楷體" w:hint="eastAsia"/>
          <w:szCs w:val="24"/>
        </w:rPr>
        <w:t>年</w:t>
      </w:r>
      <w:r w:rsidR="00877D58">
        <w:rPr>
          <w:rFonts w:ascii="標楷體" w:eastAsia="標楷體" w:hAnsi="標楷體" w:hint="eastAsia"/>
          <w:szCs w:val="24"/>
        </w:rPr>
        <w:t>10月</w:t>
      </w:r>
      <w:r w:rsidRPr="00EA19B5">
        <w:rPr>
          <w:rFonts w:ascii="標楷體" w:eastAsia="標楷體" w:hAnsi="標楷體" w:hint="eastAsia"/>
          <w:szCs w:val="24"/>
        </w:rPr>
        <w:t>，</w:t>
      </w:r>
      <w:r w:rsidRPr="00877D58">
        <w:rPr>
          <w:rFonts w:ascii="標楷體" w:eastAsia="標楷體" w:hAnsi="標楷體" w:hint="eastAsia"/>
          <w:szCs w:val="24"/>
        </w:rPr>
        <w:t>檢察機關起訴上開罪名人數合計</w:t>
      </w:r>
      <w:r w:rsidR="00877D58" w:rsidRPr="00877D58">
        <w:rPr>
          <w:rFonts w:ascii="標楷體" w:eastAsia="標楷體" w:hAnsi="標楷體" w:hint="eastAsia"/>
          <w:szCs w:val="24"/>
        </w:rPr>
        <w:t>67</w:t>
      </w:r>
      <w:r w:rsidRPr="00877D58">
        <w:rPr>
          <w:rFonts w:ascii="標楷體" w:eastAsia="標楷體" w:hAnsi="標楷體" w:hint="eastAsia"/>
          <w:szCs w:val="24"/>
        </w:rPr>
        <w:t>人，判決有罪人數</w:t>
      </w:r>
      <w:r w:rsidR="00877D58" w:rsidRPr="00877D58">
        <w:rPr>
          <w:rFonts w:ascii="標楷體" w:eastAsia="標楷體" w:hAnsi="標楷體" w:hint="eastAsia"/>
          <w:szCs w:val="24"/>
        </w:rPr>
        <w:t>15</w:t>
      </w:r>
      <w:r w:rsidRPr="00877D58">
        <w:rPr>
          <w:rFonts w:ascii="標楷體" w:eastAsia="標楷體" w:hAnsi="標楷體" w:hint="eastAsia"/>
          <w:szCs w:val="24"/>
        </w:rPr>
        <w:t>人，刑度在6個月以下占全部有罪人數</w:t>
      </w:r>
      <w:r w:rsidR="00A219FB" w:rsidRPr="00877D58">
        <w:rPr>
          <w:rFonts w:ascii="標楷體" w:eastAsia="標楷體" w:hAnsi="標楷體" w:hint="eastAsia"/>
          <w:szCs w:val="24"/>
        </w:rPr>
        <w:t>比率</w:t>
      </w:r>
      <w:r w:rsidRPr="00877D58">
        <w:rPr>
          <w:rFonts w:ascii="標楷體" w:eastAsia="標楷體" w:hAnsi="標楷體" w:hint="eastAsia"/>
          <w:szCs w:val="24"/>
        </w:rPr>
        <w:t>約</w:t>
      </w:r>
      <w:r w:rsidR="00877D58" w:rsidRPr="00877D58">
        <w:rPr>
          <w:rFonts w:ascii="標楷體" w:eastAsia="標楷體" w:hAnsi="標楷體" w:hint="eastAsia"/>
          <w:szCs w:val="24"/>
        </w:rPr>
        <w:t>80</w:t>
      </w:r>
      <w:r w:rsidR="009D5EF3">
        <w:rPr>
          <w:rFonts w:ascii="標楷體" w:eastAsia="標楷體" w:hAnsi="標楷體" w:hint="eastAsia"/>
          <w:szCs w:val="24"/>
        </w:rPr>
        <w:t>％</w:t>
      </w:r>
      <w:r w:rsidRPr="00EA19B5">
        <w:rPr>
          <w:rFonts w:ascii="標楷體" w:eastAsia="標楷體" w:hAnsi="標楷體" w:hint="eastAsia"/>
          <w:szCs w:val="24"/>
        </w:rPr>
        <w:t>。參酌刑法對於言論自由規範及上開起訴、判決統計資料，有關選舉誹謗罪條文內容所涉散布謠言或傳播不實之事規定，其處罰之構成要件尚稱明確，且所犯條文所受責難程度與欲維護之公益尚未逾必要程度，應無違反公政公約之情形。</w:t>
      </w:r>
      <w:r w:rsidR="00F71932" w:rsidRPr="00EA19B5">
        <w:rPr>
          <w:rFonts w:ascii="標楷體" w:eastAsia="標楷體" w:hAnsi="標楷體" w:cs="標楷體" w:hint="eastAsia"/>
          <w:b/>
          <w:kern w:val="0"/>
        </w:rPr>
        <w:t xml:space="preserve"> </w:t>
      </w:r>
    </w:p>
    <w:p w14:paraId="69B0293D" w14:textId="77777777" w:rsidR="00EC441D" w:rsidRPr="00B07FC1" w:rsidRDefault="00EC441D" w:rsidP="002D43D9">
      <w:pPr>
        <w:keepNext/>
        <w:overflowPunct w:val="0"/>
        <w:spacing w:line="480" w:lineRule="exact"/>
        <w:jc w:val="both"/>
        <w:outlineLvl w:val="0"/>
        <w:rPr>
          <w:rFonts w:ascii="標楷體" w:eastAsia="標楷體" w:hAnsi="標楷體" w:cs="Times New Roman"/>
          <w:b/>
          <w:bCs/>
          <w:sz w:val="28"/>
          <w:szCs w:val="28"/>
        </w:rPr>
      </w:pPr>
      <w:bookmarkStart w:id="269" w:name="_Toc440549714"/>
      <w:r w:rsidRPr="00B07FC1">
        <w:rPr>
          <w:rFonts w:ascii="標楷體" w:eastAsia="標楷體" w:hAnsi="標楷體" w:cs="Times New Roman" w:hint="eastAsia"/>
          <w:b/>
          <w:bCs/>
          <w:sz w:val="28"/>
          <w:szCs w:val="28"/>
        </w:rPr>
        <w:t>第74點</w:t>
      </w:r>
      <w:bookmarkEnd w:id="269"/>
    </w:p>
    <w:p w14:paraId="262AFEF3" w14:textId="77777777" w:rsidR="00EC441D" w:rsidRPr="00B07FC1" w:rsidRDefault="002D629B" w:rsidP="002D43D9">
      <w:pPr>
        <w:keepNext/>
        <w:overflowPunct w:val="0"/>
        <w:spacing w:line="480" w:lineRule="exact"/>
        <w:jc w:val="both"/>
        <w:outlineLvl w:val="1"/>
        <w:rPr>
          <w:rFonts w:ascii="標楷體" w:eastAsia="標楷體" w:hAnsi="標楷體" w:cs="Times New Roman"/>
          <w:b/>
          <w:szCs w:val="24"/>
        </w:rPr>
      </w:pPr>
      <w:bookmarkStart w:id="270" w:name="_Toc440053212"/>
      <w:bookmarkStart w:id="271" w:name="_Toc440549715"/>
      <w:r w:rsidRPr="00B07FC1">
        <w:rPr>
          <w:rFonts w:ascii="標楷體" w:eastAsia="標楷體" w:hAnsi="標楷體" w:cs="Times New Roman" w:hint="eastAsia"/>
          <w:b/>
          <w:szCs w:val="24"/>
        </w:rPr>
        <w:t>禁止</w:t>
      </w:r>
      <w:r w:rsidR="00EC441D" w:rsidRPr="00B07FC1">
        <w:rPr>
          <w:rFonts w:ascii="標楷體" w:eastAsia="標楷體" w:hAnsi="標楷體" w:cs="Times New Roman" w:hint="eastAsia"/>
          <w:b/>
          <w:szCs w:val="24"/>
        </w:rPr>
        <w:t>鼓吹民族、種族或宗教仇恨罪之相關法律</w:t>
      </w:r>
      <w:bookmarkEnd w:id="270"/>
      <w:bookmarkEnd w:id="271"/>
    </w:p>
    <w:p w14:paraId="5A83786F" w14:textId="77777777" w:rsidR="0051391C" w:rsidRPr="008D7CA0" w:rsidRDefault="0051391C" w:rsidP="00CC3A7E">
      <w:pPr>
        <w:pStyle w:val="a8"/>
        <w:numPr>
          <w:ilvl w:val="0"/>
          <w:numId w:val="4"/>
        </w:numPr>
        <w:overflowPunct w:val="0"/>
        <w:spacing w:line="480" w:lineRule="exact"/>
        <w:ind w:leftChars="0"/>
        <w:jc w:val="both"/>
        <w:rPr>
          <w:rFonts w:ascii="標楷體" w:eastAsia="標楷體" w:hAnsi="標楷體" w:cs="Times New Roman"/>
          <w:szCs w:val="24"/>
        </w:rPr>
      </w:pPr>
      <w:r w:rsidRPr="008D7CA0">
        <w:rPr>
          <w:rFonts w:ascii="標楷體" w:eastAsia="標楷體" w:hAnsi="標楷體" w:cs="Times New Roman" w:hint="eastAsia"/>
          <w:szCs w:val="24"/>
        </w:rPr>
        <w:t>以言論或行為歧視、敵視他人，或對他人施實強暴脅迫行為，或鼓吹、煽動為上述行為，如構成公然侮辱、誹謗、妨害自由、傷害、殺人或公然煽惑他人犯上述犯罪者，刑法均已有處罰規定。甚且如意圖全部或一部消滅某一民族、種族或宗教之團體，而有公然煽動或實行，使人之精神或肉體受傷害、死亡或妨害自由等行為，殘害人群治罪條例第2條、第3條更定有重刑處罰之規定。</w:t>
      </w:r>
    </w:p>
    <w:p w14:paraId="00B01118" w14:textId="71AA1C52" w:rsidR="00EC441D" w:rsidRPr="008D7CA0" w:rsidRDefault="00EC441D" w:rsidP="00CC3A7E">
      <w:pPr>
        <w:pStyle w:val="a8"/>
        <w:numPr>
          <w:ilvl w:val="0"/>
          <w:numId w:val="4"/>
        </w:numPr>
        <w:overflowPunct w:val="0"/>
        <w:spacing w:line="480" w:lineRule="exact"/>
        <w:ind w:leftChars="0"/>
        <w:jc w:val="both"/>
        <w:rPr>
          <w:rFonts w:ascii="標楷體" w:eastAsia="標楷體" w:hAnsi="標楷體" w:cs="Times New Roman"/>
          <w:szCs w:val="24"/>
        </w:rPr>
      </w:pPr>
      <w:r w:rsidRPr="008D7CA0">
        <w:rPr>
          <w:rFonts w:ascii="標楷體" w:eastAsia="標楷體" w:hAnsi="標楷體" w:hint="eastAsia"/>
          <w:szCs w:val="24"/>
        </w:rPr>
        <w:t>殘害民族、種族或宗教團體</w:t>
      </w:r>
      <w:r w:rsidR="009D5EF3">
        <w:rPr>
          <w:rFonts w:ascii="標楷體" w:eastAsia="標楷體" w:hAnsi="標楷體" w:hint="eastAsia"/>
          <w:szCs w:val="24"/>
        </w:rPr>
        <w:t>（</w:t>
      </w:r>
      <w:r w:rsidRPr="008D7CA0">
        <w:rPr>
          <w:rFonts w:ascii="標楷體" w:eastAsia="標楷體" w:hAnsi="標楷體" w:hint="eastAsia"/>
          <w:szCs w:val="24"/>
        </w:rPr>
        <w:t>人群</w:t>
      </w:r>
      <w:r w:rsidR="009D5EF3">
        <w:rPr>
          <w:rFonts w:ascii="標楷體" w:eastAsia="標楷體" w:hAnsi="標楷體" w:hint="eastAsia"/>
          <w:szCs w:val="24"/>
        </w:rPr>
        <w:t>）</w:t>
      </w:r>
      <w:r w:rsidRPr="008D7CA0">
        <w:rPr>
          <w:rFonts w:ascii="標楷體" w:eastAsia="標楷體" w:hAnsi="標楷體" w:hint="eastAsia"/>
          <w:szCs w:val="24"/>
        </w:rPr>
        <w:t>之罪，或煽惑他人以犯罪方法歧視民族、種族或宗教團體，或煽惑他人違背法令為種族歧視等目的而結社，從事有組織性之活動，對於參與該組織之行為，依刑法第154條規定，最重處3年以下有期徒刑。首謀者則處1年以上7年以下有期徒刑。如該組織為具有內部管理結構，以犯殘害種族</w:t>
      </w:r>
      <w:r w:rsidR="009D5EF3">
        <w:rPr>
          <w:rFonts w:ascii="標楷體" w:eastAsia="標楷體" w:hAnsi="標楷體" w:hint="eastAsia"/>
          <w:szCs w:val="24"/>
        </w:rPr>
        <w:t>（</w:t>
      </w:r>
      <w:r w:rsidRPr="008D7CA0">
        <w:rPr>
          <w:rFonts w:ascii="標楷體" w:eastAsia="標楷體" w:hAnsi="標楷體" w:hint="eastAsia"/>
          <w:szCs w:val="24"/>
        </w:rPr>
        <w:t>人群</w:t>
      </w:r>
      <w:r w:rsidR="009D5EF3">
        <w:rPr>
          <w:rFonts w:ascii="標楷體" w:eastAsia="標楷體" w:hAnsi="標楷體" w:hint="eastAsia"/>
          <w:szCs w:val="24"/>
        </w:rPr>
        <w:t>）</w:t>
      </w:r>
      <w:r w:rsidRPr="008D7CA0">
        <w:rPr>
          <w:rFonts w:ascii="標楷體" w:eastAsia="標楷體" w:hAnsi="標楷體" w:hint="eastAsia"/>
          <w:szCs w:val="24"/>
        </w:rPr>
        <w:t>之罪、煽惑他人對特定種族犯罪或煽惑他人違背禁止種族歧視法令為宗旨，或以其成員從事上述犯罪活動，而具有集團性、常習性及脅迫性或暴力性之組織，該組織之發起、主持或指揮者、參與者及包庇該組織之公</w:t>
      </w:r>
      <w:r w:rsidR="00727805">
        <w:rPr>
          <w:rFonts w:ascii="標楷體" w:eastAsia="標楷體" w:hAnsi="標楷體" w:hint="eastAsia"/>
          <w:szCs w:val="24"/>
        </w:rPr>
        <w:t>務</w:t>
      </w:r>
      <w:r w:rsidRPr="008D7CA0">
        <w:rPr>
          <w:rFonts w:ascii="標楷體" w:eastAsia="標楷體" w:hAnsi="標楷體" w:hint="eastAsia"/>
          <w:szCs w:val="24"/>
        </w:rPr>
        <w:t>員、資助該組織者，依組織犯罪防制條例第3條第1項、第4條、第6條亦分別處以重刑。現行法律對於鼓吹民族、種族或宗教仇恨之主張，構成煽動歧視，敵視或強暴者，已有相關刑罰</w:t>
      </w:r>
      <w:bookmarkStart w:id="272" w:name="_GoBack"/>
      <w:bookmarkEnd w:id="272"/>
      <w:r w:rsidRPr="008D7CA0">
        <w:rPr>
          <w:rFonts w:ascii="標楷體" w:eastAsia="標楷體" w:hAnsi="標楷體" w:hint="eastAsia"/>
          <w:szCs w:val="24"/>
        </w:rPr>
        <w:t>規定，應無再訂定特別刑事法律之必要。</w:t>
      </w:r>
    </w:p>
    <w:p w14:paraId="7D8C863B" w14:textId="77777777" w:rsidR="00706EDD" w:rsidRPr="00E66490" w:rsidRDefault="00706EDD" w:rsidP="002D43D9">
      <w:pPr>
        <w:rPr>
          <w:rFonts w:ascii="標楷體" w:eastAsia="標楷體" w:hAnsi="標楷體"/>
          <w:sz w:val="36"/>
        </w:rPr>
      </w:pPr>
    </w:p>
    <w:p w14:paraId="13066E56" w14:textId="77777777" w:rsidR="00EC441D" w:rsidRPr="00B07FC1" w:rsidRDefault="00EC441D" w:rsidP="002D43D9">
      <w:pPr>
        <w:keepNext/>
        <w:overflowPunct w:val="0"/>
        <w:spacing w:line="480" w:lineRule="exact"/>
        <w:jc w:val="both"/>
        <w:outlineLvl w:val="0"/>
        <w:rPr>
          <w:rFonts w:ascii="標楷體" w:eastAsia="標楷體" w:hAnsi="標楷體" w:cs="Times New Roman"/>
          <w:b/>
          <w:bCs/>
          <w:sz w:val="28"/>
          <w:szCs w:val="28"/>
        </w:rPr>
      </w:pPr>
      <w:bookmarkStart w:id="273" w:name="_Toc440549716"/>
      <w:r w:rsidRPr="00B07FC1">
        <w:rPr>
          <w:rFonts w:ascii="標楷體" w:eastAsia="標楷體" w:hAnsi="標楷體" w:cs="Times New Roman" w:hint="eastAsia"/>
          <w:b/>
          <w:bCs/>
          <w:sz w:val="28"/>
          <w:szCs w:val="28"/>
        </w:rPr>
        <w:t>第75點</w:t>
      </w:r>
      <w:bookmarkEnd w:id="273"/>
    </w:p>
    <w:p w14:paraId="78C3A3A5" w14:textId="77777777" w:rsidR="00EC441D" w:rsidRPr="00B07FC1" w:rsidRDefault="00EC441D" w:rsidP="002D43D9">
      <w:pPr>
        <w:keepNext/>
        <w:overflowPunct w:val="0"/>
        <w:spacing w:line="480" w:lineRule="exact"/>
        <w:jc w:val="both"/>
        <w:outlineLvl w:val="1"/>
        <w:rPr>
          <w:rFonts w:ascii="標楷體" w:eastAsia="標楷體" w:hAnsi="標楷體" w:cs="Times New Roman"/>
          <w:b/>
          <w:szCs w:val="24"/>
        </w:rPr>
      </w:pPr>
      <w:bookmarkStart w:id="274" w:name="_Toc440053214"/>
      <w:bookmarkStart w:id="275" w:name="_Toc440549717"/>
      <w:r w:rsidRPr="00B07FC1">
        <w:rPr>
          <w:rFonts w:ascii="標楷體" w:eastAsia="標楷體" w:hAnsi="標楷體" w:cs="Times New Roman" w:hint="eastAsia"/>
          <w:b/>
          <w:szCs w:val="24"/>
        </w:rPr>
        <w:t>集會遊行法之修正</w:t>
      </w:r>
      <w:bookmarkEnd w:id="274"/>
      <w:bookmarkEnd w:id="275"/>
    </w:p>
    <w:p w14:paraId="0469D8F2" w14:textId="77777777" w:rsidR="00EC441D" w:rsidRPr="00EA19B5" w:rsidRDefault="004A0B5B" w:rsidP="00CC3A7E">
      <w:pPr>
        <w:pStyle w:val="a8"/>
        <w:numPr>
          <w:ilvl w:val="0"/>
          <w:numId w:val="4"/>
        </w:numPr>
        <w:overflowPunct w:val="0"/>
        <w:spacing w:line="480" w:lineRule="exact"/>
        <w:ind w:leftChars="0"/>
        <w:jc w:val="both"/>
        <w:rPr>
          <w:rFonts w:ascii="標楷體" w:eastAsia="標楷體" w:hAnsi="標楷體"/>
          <w:szCs w:val="24"/>
        </w:rPr>
      </w:pPr>
      <w:r w:rsidRPr="00EA19B5">
        <w:rPr>
          <w:rFonts w:ascii="標楷體" w:eastAsia="標楷體" w:hAnsi="標楷體" w:hint="eastAsia"/>
          <w:szCs w:val="24"/>
        </w:rPr>
        <w:t>集會遊行法修正草案已於2012年5月28</w:t>
      </w:r>
      <w:r w:rsidR="005210E6">
        <w:rPr>
          <w:rFonts w:ascii="標楷體" w:eastAsia="標楷體" w:hAnsi="標楷體" w:hint="eastAsia"/>
          <w:szCs w:val="24"/>
        </w:rPr>
        <w:t>日送請立法院審議，修正重點：（1）落實表現自由；（2</w:t>
      </w:r>
      <w:r w:rsidRPr="00EA19B5">
        <w:rPr>
          <w:rFonts w:ascii="標楷體" w:eastAsia="標楷體" w:hAnsi="標楷體" w:hint="eastAsia"/>
          <w:szCs w:val="24"/>
        </w:rPr>
        <w:t>）申請許可制修</w:t>
      </w:r>
      <w:r w:rsidR="005210E6">
        <w:rPr>
          <w:rFonts w:ascii="標楷體" w:eastAsia="標楷體" w:hAnsi="標楷體" w:hint="eastAsia"/>
          <w:szCs w:val="24"/>
        </w:rPr>
        <w:t>正為報備制；（3）確保集會遊行和平進行；（4）兼顧社會公共利益維護；（5</w:t>
      </w:r>
      <w:r w:rsidRPr="00EA19B5">
        <w:rPr>
          <w:rFonts w:ascii="標楷體" w:eastAsia="標楷體" w:hAnsi="標楷體" w:hint="eastAsia"/>
          <w:szCs w:val="24"/>
        </w:rPr>
        <w:t>）執行命令解散，應符合</w:t>
      </w:r>
      <w:r w:rsidR="005210E6">
        <w:rPr>
          <w:rFonts w:ascii="標楷體" w:eastAsia="標楷體" w:hAnsi="標楷體" w:hint="eastAsia"/>
          <w:szCs w:val="24"/>
        </w:rPr>
        <w:t>比例原則；（6</w:t>
      </w:r>
      <w:r w:rsidRPr="00EA19B5">
        <w:rPr>
          <w:rFonts w:ascii="標楷體" w:eastAsia="標楷體" w:hAnsi="標楷體" w:hint="eastAsia"/>
          <w:szCs w:val="24"/>
        </w:rPr>
        <w:t>）刪除刑罰規</w:t>
      </w:r>
      <w:r w:rsidR="005210E6">
        <w:rPr>
          <w:rFonts w:ascii="標楷體" w:eastAsia="標楷體" w:hAnsi="標楷體" w:hint="eastAsia"/>
          <w:szCs w:val="24"/>
        </w:rPr>
        <w:t>定，回歸適用普通法律；（7</w:t>
      </w:r>
      <w:r w:rsidR="00F72DAD">
        <w:rPr>
          <w:rFonts w:ascii="標楷體" w:eastAsia="標楷體" w:hAnsi="標楷體" w:hint="eastAsia"/>
          <w:szCs w:val="24"/>
        </w:rPr>
        <w:t>）行政罰鍰取消下限。</w:t>
      </w:r>
      <w:r w:rsidR="00BC2F50">
        <w:rPr>
          <w:rFonts w:ascii="標楷體" w:eastAsia="標楷體" w:hAnsi="標楷體" w:hint="eastAsia"/>
          <w:szCs w:val="24"/>
        </w:rPr>
        <w:t>另</w:t>
      </w:r>
      <w:r w:rsidR="005A5F40">
        <w:rPr>
          <w:rFonts w:ascii="標楷體" w:eastAsia="標楷體" w:hAnsi="標楷體" w:hint="eastAsia"/>
          <w:szCs w:val="24"/>
        </w:rPr>
        <w:t>因應司法院</w:t>
      </w:r>
      <w:r w:rsidRPr="00EA19B5">
        <w:rPr>
          <w:rFonts w:ascii="標楷體" w:eastAsia="標楷體" w:hAnsi="標楷體" w:hint="eastAsia"/>
          <w:szCs w:val="24"/>
        </w:rPr>
        <w:t>釋字第718</w:t>
      </w:r>
      <w:r w:rsidR="00BC2F50">
        <w:rPr>
          <w:rFonts w:ascii="標楷體" w:eastAsia="標楷體" w:hAnsi="標楷體" w:hint="eastAsia"/>
          <w:szCs w:val="24"/>
        </w:rPr>
        <w:t>號解釋，宣告集會遊行法部分條文違憲，</w:t>
      </w:r>
      <w:r w:rsidRPr="00EA19B5">
        <w:rPr>
          <w:rFonts w:ascii="標楷體" w:eastAsia="標楷體" w:hAnsi="標楷體" w:hint="eastAsia"/>
          <w:szCs w:val="24"/>
        </w:rPr>
        <w:t>於2014年8月18</w:t>
      </w:r>
      <w:r w:rsidR="005210E6">
        <w:rPr>
          <w:rFonts w:ascii="標楷體" w:eastAsia="標楷體" w:hAnsi="標楷體" w:hint="eastAsia"/>
          <w:szCs w:val="24"/>
        </w:rPr>
        <w:t>日擬具再修正草案送立法院併案審議，修正重點為（1）增訂偶發性集會、遊行無須報備之規定；（2）修正緊急性集會、遊行報備期間；（3）增訂偶發性及緊急性集會、遊行舉行之限制；（4</w:t>
      </w:r>
      <w:r w:rsidRPr="00EA19B5">
        <w:rPr>
          <w:rFonts w:ascii="標楷體" w:eastAsia="標楷體" w:hAnsi="標楷體" w:hint="eastAsia"/>
          <w:szCs w:val="24"/>
        </w:rPr>
        <w:t>）增訂實際負責人於集會、遊行中止或結束，應宣布之。</w:t>
      </w:r>
    </w:p>
    <w:p w14:paraId="6BB473E2" w14:textId="77777777" w:rsidR="00EC441D" w:rsidRPr="00EA19B5" w:rsidRDefault="00EC441D" w:rsidP="00CC3A7E">
      <w:pPr>
        <w:pStyle w:val="a8"/>
        <w:numPr>
          <w:ilvl w:val="0"/>
          <w:numId w:val="4"/>
        </w:numPr>
        <w:overflowPunct w:val="0"/>
        <w:spacing w:line="480" w:lineRule="exact"/>
        <w:ind w:leftChars="0"/>
        <w:jc w:val="both"/>
        <w:rPr>
          <w:rFonts w:ascii="標楷體" w:eastAsia="標楷體" w:hAnsi="標楷體"/>
          <w:szCs w:val="24"/>
        </w:rPr>
      </w:pPr>
      <w:r w:rsidRPr="00EA19B5">
        <w:rPr>
          <w:rFonts w:ascii="標楷體" w:eastAsia="標楷體" w:hAnsi="標楷體" w:cs="Times New Roman" w:hint="eastAsia"/>
          <w:szCs w:val="24"/>
        </w:rPr>
        <w:t>內政部移民署參酌各方意見，於研擬入出國及移民法第29條修正條文明定，於我國合法停、居留外國人，除限制不得參加公職人員選舉罷免法第45條各款活動外，均得參加請願及合法且和平之集會遊行活動。</w:t>
      </w:r>
    </w:p>
    <w:p w14:paraId="04CE993F" w14:textId="77777777" w:rsidR="00706EDD" w:rsidRPr="008D7CA0" w:rsidRDefault="00706EDD" w:rsidP="002D43D9">
      <w:pPr>
        <w:rPr>
          <w:rFonts w:ascii="標楷體" w:eastAsia="標楷體" w:hAnsi="標楷體"/>
          <w:sz w:val="36"/>
        </w:rPr>
      </w:pPr>
    </w:p>
    <w:p w14:paraId="04D9A7FC" w14:textId="77777777" w:rsidR="00EC441D" w:rsidRPr="00B07FC1" w:rsidRDefault="00EC441D" w:rsidP="002D43D9">
      <w:pPr>
        <w:keepNext/>
        <w:overflowPunct w:val="0"/>
        <w:spacing w:line="480" w:lineRule="exact"/>
        <w:jc w:val="both"/>
        <w:outlineLvl w:val="0"/>
        <w:rPr>
          <w:rFonts w:ascii="標楷體" w:eastAsia="標楷體" w:hAnsi="標楷體" w:cs="Times New Roman"/>
          <w:b/>
          <w:bCs/>
          <w:sz w:val="28"/>
          <w:szCs w:val="28"/>
        </w:rPr>
      </w:pPr>
      <w:bookmarkStart w:id="276" w:name="_Toc433030373"/>
      <w:bookmarkStart w:id="277" w:name="_Toc440549718"/>
      <w:r w:rsidRPr="00B07FC1">
        <w:rPr>
          <w:rFonts w:ascii="標楷體" w:eastAsia="標楷體" w:hAnsi="標楷體" w:cs="Times New Roman" w:hint="eastAsia"/>
          <w:b/>
          <w:bCs/>
          <w:sz w:val="28"/>
          <w:szCs w:val="28"/>
        </w:rPr>
        <w:t>第76點</w:t>
      </w:r>
      <w:bookmarkEnd w:id="276"/>
      <w:bookmarkEnd w:id="277"/>
    </w:p>
    <w:p w14:paraId="2D0E1476" w14:textId="77777777" w:rsidR="00EC441D" w:rsidRPr="00B07FC1" w:rsidRDefault="00EC441D" w:rsidP="002D43D9">
      <w:pPr>
        <w:keepNext/>
        <w:overflowPunct w:val="0"/>
        <w:spacing w:line="480" w:lineRule="exact"/>
        <w:jc w:val="both"/>
        <w:outlineLvl w:val="1"/>
        <w:rPr>
          <w:rFonts w:ascii="標楷體" w:eastAsia="標楷體" w:hAnsi="標楷體" w:cs="Times New Roman"/>
          <w:b/>
          <w:szCs w:val="24"/>
        </w:rPr>
      </w:pPr>
      <w:bookmarkStart w:id="278" w:name="_Toc433030374"/>
      <w:bookmarkStart w:id="279" w:name="_Toc440053216"/>
      <w:bookmarkStart w:id="280" w:name="_Toc440549719"/>
      <w:r w:rsidRPr="00B07FC1">
        <w:rPr>
          <w:rFonts w:ascii="標楷體" w:eastAsia="標楷體" w:hAnsi="標楷體" w:cs="Times New Roman" w:hint="eastAsia"/>
          <w:b/>
          <w:szCs w:val="24"/>
        </w:rPr>
        <w:t>結婚年齡之檢討</w:t>
      </w:r>
      <w:bookmarkEnd w:id="278"/>
      <w:bookmarkEnd w:id="279"/>
      <w:bookmarkEnd w:id="280"/>
    </w:p>
    <w:p w14:paraId="1033C943" w14:textId="77777777" w:rsidR="00EC441D" w:rsidRPr="008D7CA0" w:rsidRDefault="00EC441D" w:rsidP="00CC3A7E">
      <w:pPr>
        <w:pStyle w:val="a8"/>
        <w:numPr>
          <w:ilvl w:val="0"/>
          <w:numId w:val="4"/>
        </w:numPr>
        <w:overflowPunct w:val="0"/>
        <w:spacing w:line="480" w:lineRule="exact"/>
        <w:ind w:leftChars="0"/>
        <w:jc w:val="both"/>
        <w:rPr>
          <w:rFonts w:ascii="標楷體" w:eastAsia="標楷體" w:hAnsi="標楷體"/>
          <w:szCs w:val="24"/>
        </w:rPr>
      </w:pPr>
      <w:r w:rsidRPr="008D7CA0">
        <w:rPr>
          <w:rFonts w:ascii="標楷體" w:eastAsia="標楷體" w:hAnsi="標楷體" w:hint="eastAsia"/>
          <w:szCs w:val="24"/>
        </w:rPr>
        <w:t>法務部基於：</w:t>
      </w:r>
      <w:r w:rsidR="00BC2F50">
        <w:rPr>
          <w:rFonts w:ascii="標楷體" w:eastAsia="標楷體" w:hAnsi="標楷體" w:hint="eastAsia"/>
          <w:szCs w:val="24"/>
        </w:rPr>
        <w:t>（</w:t>
      </w:r>
      <w:r w:rsidRPr="008D7CA0">
        <w:rPr>
          <w:rFonts w:ascii="標楷體" w:eastAsia="標楷體" w:hAnsi="標楷體" w:hint="eastAsia"/>
          <w:szCs w:val="24"/>
        </w:rPr>
        <w:t>1</w:t>
      </w:r>
      <w:r w:rsidR="00BC2F50">
        <w:rPr>
          <w:rFonts w:ascii="標楷體" w:eastAsia="標楷體" w:hAnsi="標楷體" w:hint="eastAsia"/>
          <w:szCs w:val="24"/>
        </w:rPr>
        <w:t>）</w:t>
      </w:r>
      <w:r w:rsidRPr="008D7CA0">
        <w:rPr>
          <w:rFonts w:ascii="標楷體" w:eastAsia="標楷體" w:hAnsi="標楷體" w:hint="eastAsia"/>
          <w:szCs w:val="24"/>
        </w:rPr>
        <w:t>應國際公約之要求；</w:t>
      </w:r>
      <w:r w:rsidR="00BC2F50">
        <w:rPr>
          <w:rFonts w:ascii="標楷體" w:eastAsia="標楷體" w:hAnsi="標楷體" w:hint="eastAsia"/>
          <w:szCs w:val="24"/>
        </w:rPr>
        <w:t>（</w:t>
      </w:r>
      <w:r w:rsidRPr="008D7CA0">
        <w:rPr>
          <w:rFonts w:ascii="標楷體" w:eastAsia="標楷體" w:hAnsi="標楷體" w:hint="eastAsia"/>
          <w:szCs w:val="24"/>
        </w:rPr>
        <w:t>2</w:t>
      </w:r>
      <w:r w:rsidR="00BC2F50">
        <w:rPr>
          <w:rFonts w:ascii="標楷體" w:eastAsia="標楷體" w:hAnsi="標楷體" w:hint="eastAsia"/>
          <w:szCs w:val="24"/>
        </w:rPr>
        <w:t>）</w:t>
      </w:r>
      <w:r w:rsidRPr="008D7CA0">
        <w:rPr>
          <w:rFonts w:ascii="標楷體" w:eastAsia="標楷體" w:hAnsi="標楷體" w:hint="eastAsia"/>
          <w:szCs w:val="24"/>
        </w:rPr>
        <w:t>符合我國國家、民族之衛生健康；</w:t>
      </w:r>
      <w:r w:rsidR="00BC2F50">
        <w:rPr>
          <w:rFonts w:ascii="標楷體" w:eastAsia="標楷體" w:hAnsi="標楷體" w:hint="eastAsia"/>
          <w:szCs w:val="24"/>
        </w:rPr>
        <w:t>（</w:t>
      </w:r>
      <w:r w:rsidRPr="008D7CA0">
        <w:rPr>
          <w:rFonts w:ascii="標楷體" w:eastAsia="標楷體" w:hAnsi="標楷體" w:hint="eastAsia"/>
          <w:szCs w:val="24"/>
        </w:rPr>
        <w:t>3</w:t>
      </w:r>
      <w:r w:rsidR="00BC2F50">
        <w:rPr>
          <w:rFonts w:ascii="標楷體" w:eastAsia="標楷體" w:hAnsi="標楷體" w:hint="eastAsia"/>
          <w:szCs w:val="24"/>
        </w:rPr>
        <w:t>）</w:t>
      </w:r>
      <w:r w:rsidRPr="008D7CA0">
        <w:rPr>
          <w:rFonts w:ascii="標楷體" w:eastAsia="標楷體" w:hAnsi="標楷體" w:hint="eastAsia"/>
          <w:szCs w:val="24"/>
        </w:rPr>
        <w:t>參考國外立法例，於2011年擬具民法第973條及第980</w:t>
      </w:r>
      <w:r w:rsidR="00CF32FE" w:rsidRPr="008D7CA0">
        <w:rPr>
          <w:rFonts w:ascii="標楷體" w:eastAsia="標楷體" w:hAnsi="標楷體" w:hint="eastAsia"/>
          <w:szCs w:val="24"/>
        </w:rPr>
        <w:t>條條文修正草案</w:t>
      </w:r>
      <w:r w:rsidRPr="008D7CA0">
        <w:rPr>
          <w:rFonts w:ascii="標楷體" w:eastAsia="標楷體" w:hAnsi="標楷體" w:hint="eastAsia"/>
          <w:szCs w:val="24"/>
        </w:rPr>
        <w:t>將男女最低訂、結婚年齡分別修正為17歲及18歲，並經行政院、司法院會銜</w:t>
      </w:r>
      <w:r w:rsidR="0051381C">
        <w:rPr>
          <w:rFonts w:ascii="標楷體" w:eastAsia="標楷體" w:hAnsi="標楷體" w:hint="eastAsia"/>
          <w:szCs w:val="24"/>
        </w:rPr>
        <w:t>函請立法院審議，因立法委員有不同意見而決定待凝聚共識後再行審議</w:t>
      </w:r>
      <w:r w:rsidRPr="008D7CA0">
        <w:rPr>
          <w:rFonts w:ascii="標楷體" w:eastAsia="標楷體" w:hAnsi="標楷體" w:hint="eastAsia"/>
          <w:szCs w:val="24"/>
        </w:rPr>
        <w:t>。</w:t>
      </w:r>
    </w:p>
    <w:p w14:paraId="2DBCD360" w14:textId="77777777" w:rsidR="00EC441D" w:rsidRPr="008D7CA0" w:rsidRDefault="00EC441D" w:rsidP="00BC2F50">
      <w:pPr>
        <w:pStyle w:val="a8"/>
        <w:numPr>
          <w:ilvl w:val="0"/>
          <w:numId w:val="4"/>
        </w:numPr>
        <w:overflowPunct w:val="0"/>
        <w:spacing w:line="480" w:lineRule="exact"/>
        <w:ind w:leftChars="0"/>
        <w:jc w:val="both"/>
        <w:rPr>
          <w:rFonts w:ascii="標楷體" w:eastAsia="標楷體" w:hAnsi="標楷體"/>
          <w:szCs w:val="24"/>
        </w:rPr>
      </w:pPr>
      <w:r w:rsidRPr="008D7CA0">
        <w:rPr>
          <w:rFonts w:ascii="標楷體" w:eastAsia="標楷體" w:hAnsi="標楷體" w:hint="eastAsia"/>
          <w:szCs w:val="24"/>
        </w:rPr>
        <w:t>關於民法最低訂、</w:t>
      </w:r>
      <w:r w:rsidR="008923E8">
        <w:rPr>
          <w:rFonts w:ascii="標楷體" w:eastAsia="標楷體" w:hAnsi="標楷體" w:hint="eastAsia"/>
          <w:szCs w:val="24"/>
        </w:rPr>
        <w:t>結</w:t>
      </w:r>
      <w:r w:rsidRPr="008D7CA0">
        <w:rPr>
          <w:rFonts w:ascii="標楷體" w:eastAsia="標楷體" w:hAnsi="標楷體" w:hint="eastAsia"/>
          <w:szCs w:val="24"/>
        </w:rPr>
        <w:t>婚年齡之規定，</w:t>
      </w:r>
      <w:r w:rsidR="00BC2F50" w:rsidRPr="00BC2F50">
        <w:rPr>
          <w:rFonts w:ascii="標楷體" w:eastAsia="標楷體" w:hAnsi="標楷體" w:hint="eastAsia"/>
          <w:szCs w:val="24"/>
        </w:rPr>
        <w:t>法務部於2014年3月21</w:t>
      </w:r>
      <w:r w:rsidR="00BC2F50">
        <w:rPr>
          <w:rFonts w:ascii="標楷體" w:eastAsia="標楷體" w:hAnsi="標楷體" w:hint="eastAsia"/>
          <w:szCs w:val="24"/>
        </w:rPr>
        <w:t>日召開</w:t>
      </w:r>
      <w:r w:rsidR="00BC2F50" w:rsidRPr="00BC2F50">
        <w:rPr>
          <w:rFonts w:ascii="標楷體" w:eastAsia="標楷體" w:hAnsi="標楷體" w:hint="eastAsia"/>
          <w:szCs w:val="24"/>
        </w:rPr>
        <w:t>會議討論</w:t>
      </w:r>
      <w:r w:rsidR="00BC2F50">
        <w:rPr>
          <w:rFonts w:ascii="標楷體" w:eastAsia="標楷體" w:hAnsi="標楷體" w:hint="eastAsia"/>
          <w:szCs w:val="24"/>
        </w:rPr>
        <w:t>，</w:t>
      </w:r>
      <w:r w:rsidRPr="008D7CA0">
        <w:rPr>
          <w:rFonts w:ascii="標楷體" w:eastAsia="標楷體" w:hAnsi="標楷體" w:hint="eastAsia"/>
          <w:szCs w:val="24"/>
        </w:rPr>
        <w:t>認為涉及層面甚多，應再審慎研議，並基於對國會之尊重，於凝聚共識前，暫不提出修正草案。</w:t>
      </w:r>
    </w:p>
    <w:p w14:paraId="4005E104" w14:textId="77777777" w:rsidR="00EC441D" w:rsidRPr="002D43D9" w:rsidRDefault="00EC441D" w:rsidP="00CC3A7E">
      <w:pPr>
        <w:pStyle w:val="a8"/>
        <w:numPr>
          <w:ilvl w:val="0"/>
          <w:numId w:val="4"/>
        </w:numPr>
        <w:overflowPunct w:val="0"/>
        <w:spacing w:line="480" w:lineRule="exact"/>
        <w:ind w:leftChars="0"/>
        <w:jc w:val="both"/>
        <w:rPr>
          <w:rFonts w:ascii="標楷體" w:eastAsia="標楷體" w:hAnsi="標楷體"/>
          <w:szCs w:val="24"/>
        </w:rPr>
      </w:pPr>
      <w:r w:rsidRPr="008D7CA0">
        <w:rPr>
          <w:rFonts w:ascii="標楷體" w:eastAsia="標楷體" w:hAnsi="標楷體" w:hint="eastAsia"/>
          <w:szCs w:val="24"/>
        </w:rPr>
        <w:t>立法院於2014年12月22日審查立法委員所提民法修正草案，法務</w:t>
      </w:r>
      <w:r w:rsidR="00CF32FE" w:rsidRPr="008D7CA0">
        <w:rPr>
          <w:rFonts w:ascii="標楷體" w:eastAsia="標楷體" w:hAnsi="標楷體" w:hint="eastAsia"/>
          <w:szCs w:val="24"/>
        </w:rPr>
        <w:t>部對於立法委員提案關於男女最低訂、結婚年齡之修正意旨，認為符合公民與政治權利國際公約</w:t>
      </w:r>
      <w:r w:rsidRPr="008D7CA0">
        <w:rPr>
          <w:rFonts w:ascii="標楷體" w:eastAsia="標楷體" w:hAnsi="標楷體" w:hint="eastAsia"/>
          <w:szCs w:val="24"/>
        </w:rPr>
        <w:t>第23</w:t>
      </w:r>
      <w:r w:rsidR="00CF32FE" w:rsidRPr="008D7CA0">
        <w:rPr>
          <w:rFonts w:ascii="標楷體" w:eastAsia="標楷體" w:hAnsi="標楷體" w:hint="eastAsia"/>
          <w:szCs w:val="24"/>
        </w:rPr>
        <w:t>條及消除對婦女一切形式歧視公約</w:t>
      </w:r>
      <w:r w:rsidRPr="008D7CA0">
        <w:rPr>
          <w:rFonts w:ascii="標楷體" w:eastAsia="標楷體" w:hAnsi="標楷體" w:hint="eastAsia"/>
          <w:szCs w:val="24"/>
        </w:rPr>
        <w:t>第15條、第16</w:t>
      </w:r>
      <w:r w:rsidR="00CF32FE" w:rsidRPr="008D7CA0">
        <w:rPr>
          <w:rFonts w:ascii="標楷體" w:eastAsia="標楷體" w:hAnsi="標楷體" w:hint="eastAsia"/>
          <w:szCs w:val="24"/>
        </w:rPr>
        <w:t>條，以及兒童權利公約</w:t>
      </w:r>
      <w:r w:rsidRPr="008D7CA0">
        <w:rPr>
          <w:rFonts w:ascii="標楷體" w:eastAsia="標楷體" w:hAnsi="標楷體" w:hint="eastAsia"/>
          <w:szCs w:val="24"/>
        </w:rPr>
        <w:t>第1條等國際公約之要求。</w:t>
      </w:r>
    </w:p>
    <w:p w14:paraId="3C9639CF" w14:textId="77777777" w:rsidR="002D43D9" w:rsidRPr="002D43D9" w:rsidRDefault="002D43D9" w:rsidP="002D43D9">
      <w:pPr>
        <w:pStyle w:val="a8"/>
        <w:spacing w:line="480" w:lineRule="exact"/>
        <w:ind w:leftChars="0"/>
        <w:jc w:val="both"/>
        <w:rPr>
          <w:rFonts w:ascii="標楷體" w:eastAsia="標楷體" w:hAnsi="標楷體"/>
          <w:sz w:val="36"/>
          <w:szCs w:val="36"/>
        </w:rPr>
      </w:pPr>
    </w:p>
    <w:p w14:paraId="6A348E7E" w14:textId="77777777" w:rsidR="00EC441D" w:rsidRPr="00B07FC1" w:rsidRDefault="00EC441D" w:rsidP="002D43D9">
      <w:pPr>
        <w:keepNext/>
        <w:overflowPunct w:val="0"/>
        <w:spacing w:line="480" w:lineRule="exact"/>
        <w:jc w:val="both"/>
        <w:outlineLvl w:val="0"/>
        <w:rPr>
          <w:rFonts w:ascii="標楷體" w:eastAsia="標楷體" w:hAnsi="標楷體" w:cs="Times New Roman"/>
          <w:b/>
          <w:bCs/>
          <w:sz w:val="28"/>
          <w:szCs w:val="28"/>
        </w:rPr>
      </w:pPr>
      <w:bookmarkStart w:id="281" w:name="_Toc433030375"/>
      <w:bookmarkStart w:id="282" w:name="_Toc440549720"/>
      <w:r w:rsidRPr="00B07FC1">
        <w:rPr>
          <w:rFonts w:ascii="標楷體" w:eastAsia="標楷體" w:hAnsi="標楷體" w:cs="Times New Roman" w:hint="eastAsia"/>
          <w:b/>
          <w:bCs/>
          <w:sz w:val="28"/>
          <w:szCs w:val="28"/>
        </w:rPr>
        <w:t>第77點</w:t>
      </w:r>
      <w:bookmarkEnd w:id="281"/>
      <w:bookmarkEnd w:id="282"/>
    </w:p>
    <w:p w14:paraId="7D4B5EDF" w14:textId="77777777" w:rsidR="00EC441D" w:rsidRPr="00B07FC1" w:rsidRDefault="00EC441D" w:rsidP="002D43D9">
      <w:pPr>
        <w:keepNext/>
        <w:overflowPunct w:val="0"/>
        <w:spacing w:line="480" w:lineRule="exact"/>
        <w:jc w:val="both"/>
        <w:outlineLvl w:val="1"/>
        <w:rPr>
          <w:rFonts w:ascii="標楷體" w:eastAsia="標楷體" w:hAnsi="標楷體" w:cs="Times New Roman"/>
          <w:b/>
          <w:szCs w:val="24"/>
        </w:rPr>
      </w:pPr>
      <w:bookmarkStart w:id="283" w:name="_Toc433030376"/>
      <w:bookmarkStart w:id="284" w:name="_Toc440549721"/>
      <w:r w:rsidRPr="00B07FC1">
        <w:rPr>
          <w:rFonts w:ascii="標楷體" w:eastAsia="標楷體" w:hAnsi="標楷體" w:cs="Times New Roman" w:hint="eastAsia"/>
          <w:b/>
          <w:szCs w:val="24"/>
        </w:rPr>
        <w:t>婦女受暴力行為之統計</w:t>
      </w:r>
      <w:bookmarkEnd w:id="283"/>
      <w:bookmarkEnd w:id="284"/>
    </w:p>
    <w:p w14:paraId="4F838ED1" w14:textId="77777777" w:rsidR="00EC441D" w:rsidRPr="008D7CA0" w:rsidRDefault="008D4A5B" w:rsidP="00CC3A7E">
      <w:pPr>
        <w:pStyle w:val="a8"/>
        <w:numPr>
          <w:ilvl w:val="0"/>
          <w:numId w:val="4"/>
        </w:numPr>
        <w:overflowPunct w:val="0"/>
        <w:spacing w:line="480" w:lineRule="exact"/>
        <w:ind w:leftChars="0"/>
        <w:jc w:val="both"/>
        <w:rPr>
          <w:rFonts w:ascii="標楷體" w:eastAsia="標楷體" w:hAnsi="標楷體"/>
          <w:szCs w:val="24"/>
        </w:rPr>
      </w:pPr>
      <w:r w:rsidRPr="008D7CA0">
        <w:rPr>
          <w:rFonts w:ascii="標楷體" w:eastAsia="標楷體" w:hAnsi="標楷體" w:hint="eastAsia"/>
          <w:szCs w:val="24"/>
        </w:rPr>
        <w:t>衛生福利</w:t>
      </w:r>
      <w:r w:rsidR="00E22F13">
        <w:rPr>
          <w:rFonts w:ascii="標楷體" w:eastAsia="標楷體" w:hAnsi="標楷體" w:hint="eastAsia"/>
          <w:szCs w:val="24"/>
        </w:rPr>
        <w:t>部規劃辦理建立性別暴力防治衡量指標委託科技研究計畫、臺灣婦女遭受親密關係暴力統計資料調查</w:t>
      </w:r>
      <w:r w:rsidR="00EC441D" w:rsidRPr="008D7CA0">
        <w:rPr>
          <w:rFonts w:ascii="標楷體" w:eastAsia="標楷體" w:hAnsi="標楷體" w:hint="eastAsia"/>
          <w:szCs w:val="24"/>
        </w:rPr>
        <w:t>，其</w:t>
      </w:r>
      <w:r w:rsidR="0051381C">
        <w:rPr>
          <w:rFonts w:ascii="標楷體" w:eastAsia="標楷體" w:hAnsi="標楷體" w:hint="eastAsia"/>
          <w:szCs w:val="24"/>
        </w:rPr>
        <w:t>2014</w:t>
      </w:r>
      <w:r w:rsidR="00146E15">
        <w:rPr>
          <w:rFonts w:ascii="標楷體" w:eastAsia="標楷體" w:hAnsi="標楷體" w:hint="eastAsia"/>
          <w:szCs w:val="24"/>
        </w:rPr>
        <w:t>年</w:t>
      </w:r>
      <w:r w:rsidR="0051381C">
        <w:rPr>
          <w:rFonts w:ascii="標楷體" w:eastAsia="標楷體" w:hAnsi="標楷體" w:hint="eastAsia"/>
          <w:szCs w:val="24"/>
        </w:rPr>
        <w:t>至</w:t>
      </w:r>
      <w:r w:rsidR="00EC441D" w:rsidRPr="008D7CA0">
        <w:rPr>
          <w:rFonts w:ascii="標楷體" w:eastAsia="標楷體" w:hAnsi="標楷體" w:hint="eastAsia"/>
          <w:szCs w:val="24"/>
        </w:rPr>
        <w:t>2015年辦理情形說明如下：</w:t>
      </w:r>
      <w:r w:rsidR="00706EDD" w:rsidRPr="008D7CA0">
        <w:rPr>
          <w:rFonts w:ascii="標楷體" w:eastAsia="標楷體" w:hAnsi="標楷體"/>
          <w:szCs w:val="24"/>
        </w:rPr>
        <w:t xml:space="preserve"> </w:t>
      </w:r>
    </w:p>
    <w:p w14:paraId="050AC0DF" w14:textId="77777777" w:rsidR="00EC441D" w:rsidRPr="003A25F0" w:rsidRDefault="00EC441D" w:rsidP="00CC3A7E">
      <w:pPr>
        <w:pStyle w:val="a8"/>
        <w:numPr>
          <w:ilvl w:val="0"/>
          <w:numId w:val="19"/>
        </w:numPr>
        <w:snapToGrid w:val="0"/>
        <w:spacing w:line="480" w:lineRule="exact"/>
        <w:ind w:leftChars="0" w:left="851"/>
        <w:jc w:val="both"/>
        <w:rPr>
          <w:rFonts w:ascii="標楷體" w:eastAsia="標楷體" w:hAnsi="標楷體"/>
          <w:szCs w:val="24"/>
        </w:rPr>
      </w:pPr>
      <w:r w:rsidRPr="008D7CA0">
        <w:rPr>
          <w:rFonts w:ascii="標楷體" w:eastAsia="標楷體" w:hAnsi="標楷體" w:hint="eastAsia"/>
          <w:szCs w:val="24"/>
        </w:rPr>
        <w:t>2014年委託社團法人</w:t>
      </w:r>
      <w:r w:rsidR="00820DE0">
        <w:rPr>
          <w:rFonts w:ascii="標楷體" w:eastAsia="標楷體" w:hAnsi="標楷體" w:hint="eastAsia"/>
          <w:szCs w:val="24"/>
        </w:rPr>
        <w:t>臺</w:t>
      </w:r>
      <w:r w:rsidRPr="008D7CA0">
        <w:rPr>
          <w:rFonts w:ascii="標楷體" w:eastAsia="標楷體" w:hAnsi="標楷體" w:hint="eastAsia"/>
          <w:szCs w:val="24"/>
        </w:rPr>
        <w:t>灣防暴聯盟辦理建立性別暴力防治衡量指標委託科技研究計畫，參採聯合國或</w:t>
      </w:r>
      <w:r w:rsidR="008978BB">
        <w:rPr>
          <w:rFonts w:ascii="標楷體" w:eastAsia="標楷體" w:hAnsi="標楷體" w:hint="eastAsia"/>
          <w:szCs w:val="24"/>
        </w:rPr>
        <w:t>OCE</w:t>
      </w:r>
      <w:r w:rsidRPr="008D7CA0">
        <w:rPr>
          <w:rFonts w:ascii="標楷體" w:eastAsia="標楷體" w:hAnsi="標楷體" w:hint="eastAsia"/>
          <w:szCs w:val="24"/>
        </w:rPr>
        <w:t>D提出之相關婦女受暴指標及統計調查指引，提出我國婦女受暴盛行率/發生率調查設計與問卷，以及我國社政、衛生及警政領域之性別暴力防治有效性衡量指標構面、項目及內涵。</w:t>
      </w:r>
    </w:p>
    <w:p w14:paraId="0895CF6E" w14:textId="77777777" w:rsidR="00EC441D" w:rsidRPr="003A25F0" w:rsidRDefault="00EC441D" w:rsidP="00CC3A7E">
      <w:pPr>
        <w:pStyle w:val="a8"/>
        <w:numPr>
          <w:ilvl w:val="0"/>
          <w:numId w:val="19"/>
        </w:numPr>
        <w:snapToGrid w:val="0"/>
        <w:spacing w:line="480" w:lineRule="exact"/>
        <w:ind w:leftChars="0" w:left="851"/>
        <w:jc w:val="both"/>
        <w:rPr>
          <w:rFonts w:ascii="標楷體" w:eastAsia="標楷體" w:hAnsi="標楷體"/>
          <w:szCs w:val="24"/>
        </w:rPr>
      </w:pPr>
      <w:r w:rsidRPr="003A25F0">
        <w:rPr>
          <w:rFonts w:ascii="標楷體" w:eastAsia="標楷體" w:hAnsi="標楷體"/>
          <w:szCs w:val="24"/>
        </w:rPr>
        <w:t>2015</w:t>
      </w:r>
      <w:r w:rsidR="00020489">
        <w:rPr>
          <w:rFonts w:ascii="標楷體" w:eastAsia="標楷體" w:hAnsi="標楷體" w:hint="eastAsia"/>
          <w:szCs w:val="24"/>
        </w:rPr>
        <w:t>年委託國立臺灣師範大學，進行我國之臺灣婦女遭受親密關係暴力統計資料調查</w:t>
      </w:r>
      <w:r w:rsidRPr="003A25F0">
        <w:rPr>
          <w:rFonts w:ascii="標楷體" w:eastAsia="標楷體" w:hAnsi="標楷體" w:hint="eastAsia"/>
          <w:szCs w:val="24"/>
        </w:rPr>
        <w:t>。蒐集我國</w:t>
      </w:r>
      <w:r w:rsidRPr="003A25F0">
        <w:rPr>
          <w:rFonts w:ascii="標楷體" w:eastAsia="標楷體" w:hAnsi="標楷體"/>
          <w:szCs w:val="24"/>
        </w:rPr>
        <w:t>18</w:t>
      </w:r>
      <w:r w:rsidR="00DE2CAF">
        <w:rPr>
          <w:rFonts w:ascii="標楷體" w:eastAsia="標楷體" w:hAnsi="標楷體" w:hint="eastAsia"/>
          <w:szCs w:val="24"/>
        </w:rPr>
        <w:t>歲</w:t>
      </w:r>
      <w:r w:rsidRPr="003A25F0">
        <w:rPr>
          <w:rFonts w:ascii="標楷體" w:eastAsia="標楷體" w:hAnsi="標楷體" w:hint="eastAsia"/>
          <w:szCs w:val="24"/>
        </w:rPr>
        <w:t>至</w:t>
      </w:r>
      <w:r w:rsidRPr="003A25F0">
        <w:rPr>
          <w:rFonts w:ascii="標楷體" w:eastAsia="標楷體" w:hAnsi="標楷體"/>
          <w:szCs w:val="24"/>
        </w:rPr>
        <w:t>74</w:t>
      </w:r>
      <w:r w:rsidRPr="003A25F0">
        <w:rPr>
          <w:rFonts w:ascii="標楷體" w:eastAsia="標楷體" w:hAnsi="標楷體" w:hint="eastAsia"/>
          <w:szCs w:val="24"/>
        </w:rPr>
        <w:t>歲婦女現有或曾有遭受親密關係暴力等相關資料。</w:t>
      </w:r>
    </w:p>
    <w:p w14:paraId="76436D13" w14:textId="77777777" w:rsidR="00EC441D" w:rsidRPr="003A25F0" w:rsidRDefault="00EC441D" w:rsidP="00CC3A7E">
      <w:pPr>
        <w:pStyle w:val="a8"/>
        <w:numPr>
          <w:ilvl w:val="0"/>
          <w:numId w:val="19"/>
        </w:numPr>
        <w:snapToGrid w:val="0"/>
        <w:spacing w:line="480" w:lineRule="exact"/>
        <w:ind w:leftChars="0" w:left="851"/>
        <w:jc w:val="both"/>
        <w:rPr>
          <w:rFonts w:ascii="標楷體" w:eastAsia="標楷體" w:hAnsi="標楷體"/>
          <w:szCs w:val="24"/>
        </w:rPr>
      </w:pPr>
      <w:r w:rsidRPr="003A25F0">
        <w:rPr>
          <w:rFonts w:ascii="標楷體" w:eastAsia="標楷體" w:hAnsi="標楷體" w:hint="eastAsia"/>
          <w:szCs w:val="24"/>
        </w:rPr>
        <w:t>2015年2月4</w:t>
      </w:r>
      <w:r w:rsidR="00BC2F50">
        <w:rPr>
          <w:rFonts w:ascii="標楷體" w:eastAsia="標楷體" w:hAnsi="標楷體" w:hint="eastAsia"/>
          <w:szCs w:val="24"/>
        </w:rPr>
        <w:t>日修正公布家庭暴力防治法，</w:t>
      </w:r>
      <w:r w:rsidRPr="003A25F0">
        <w:rPr>
          <w:rFonts w:ascii="標楷體" w:eastAsia="標楷體" w:hAnsi="標楷體" w:hint="eastAsia"/>
          <w:szCs w:val="24"/>
        </w:rPr>
        <w:t>將中央主管機關應定期針對家庭暴力問題、防治現況成效與需求進行調查、研究之規定納入該法。</w:t>
      </w:r>
    </w:p>
    <w:p w14:paraId="13BC6200" w14:textId="77777777" w:rsidR="00EC441D" w:rsidRPr="003A25F0" w:rsidRDefault="00EC441D" w:rsidP="00CC3A7E">
      <w:pPr>
        <w:pStyle w:val="a8"/>
        <w:numPr>
          <w:ilvl w:val="0"/>
          <w:numId w:val="19"/>
        </w:numPr>
        <w:snapToGrid w:val="0"/>
        <w:spacing w:line="480" w:lineRule="exact"/>
        <w:ind w:leftChars="0" w:left="851"/>
        <w:jc w:val="both"/>
        <w:rPr>
          <w:rFonts w:ascii="標楷體" w:eastAsia="標楷體" w:hAnsi="標楷體"/>
          <w:szCs w:val="24"/>
        </w:rPr>
      </w:pPr>
      <w:r w:rsidRPr="003A25F0">
        <w:rPr>
          <w:rFonts w:ascii="標楷體" w:eastAsia="標楷體" w:hAnsi="標楷體" w:hint="eastAsia"/>
          <w:szCs w:val="24"/>
        </w:rPr>
        <w:t>2015</w:t>
      </w:r>
      <w:r w:rsidR="0054382B" w:rsidRPr="003A25F0">
        <w:rPr>
          <w:rFonts w:ascii="標楷體" w:eastAsia="標楷體" w:hAnsi="標楷體" w:hint="eastAsia"/>
          <w:szCs w:val="24"/>
        </w:rPr>
        <w:t>年</w:t>
      </w:r>
      <w:r w:rsidR="0051381C" w:rsidRPr="003A25F0">
        <w:rPr>
          <w:rFonts w:ascii="標楷體" w:eastAsia="標楷體" w:hAnsi="標楷體" w:hint="eastAsia"/>
          <w:szCs w:val="24"/>
        </w:rPr>
        <w:t>8月31日完成</w:t>
      </w:r>
      <w:r w:rsidR="0054382B" w:rsidRPr="003A25F0">
        <w:rPr>
          <w:rFonts w:ascii="標楷體" w:eastAsia="標楷體" w:hAnsi="標楷體" w:hint="eastAsia"/>
          <w:szCs w:val="24"/>
        </w:rPr>
        <w:t>臺灣婦女遭受親密關係暴力統計資料調查</w:t>
      </w:r>
      <w:r w:rsidRPr="003A25F0">
        <w:rPr>
          <w:rFonts w:ascii="標楷體" w:eastAsia="標楷體" w:hAnsi="標楷體" w:hint="eastAsia"/>
          <w:szCs w:val="24"/>
        </w:rPr>
        <w:t>，有關受害人及加害人基本資料，其中性別、族裔、國籍等均已納入</w:t>
      </w:r>
      <w:r w:rsidR="005568EA" w:rsidRPr="003A25F0">
        <w:rPr>
          <w:rFonts w:ascii="標楷體" w:eastAsia="標楷體" w:hAnsi="標楷體" w:hint="eastAsia"/>
          <w:szCs w:val="24"/>
        </w:rPr>
        <w:t>調查</w:t>
      </w:r>
      <w:r w:rsidRPr="003A25F0">
        <w:rPr>
          <w:rFonts w:ascii="標楷體" w:eastAsia="標楷體" w:hAnsi="標楷體" w:hint="eastAsia"/>
          <w:szCs w:val="24"/>
        </w:rPr>
        <w:t>，惟身心障礙者項目未列入，將於未來辦理擴大調查時修正列入。</w:t>
      </w:r>
    </w:p>
    <w:p w14:paraId="3D084349" w14:textId="77777777" w:rsidR="00EC441D" w:rsidRPr="008D7CA0" w:rsidRDefault="00EC441D" w:rsidP="00CC3A7E">
      <w:pPr>
        <w:pStyle w:val="a8"/>
        <w:numPr>
          <w:ilvl w:val="0"/>
          <w:numId w:val="4"/>
        </w:numPr>
        <w:overflowPunct w:val="0"/>
        <w:spacing w:line="480" w:lineRule="exact"/>
        <w:ind w:leftChars="0"/>
        <w:jc w:val="both"/>
        <w:rPr>
          <w:rFonts w:ascii="標楷體" w:eastAsia="標楷體" w:hAnsi="標楷體"/>
          <w:szCs w:val="24"/>
        </w:rPr>
      </w:pPr>
      <w:r w:rsidRPr="008D7CA0">
        <w:rPr>
          <w:rFonts w:ascii="標楷體" w:eastAsia="標楷體" w:hAnsi="標楷體" w:hint="eastAsia"/>
          <w:szCs w:val="24"/>
        </w:rPr>
        <w:t>內政部警政署於2010年訂定警察機關防治家庭暴力工作手冊，並於2014</w:t>
      </w:r>
      <w:r w:rsidR="00F72DAD">
        <w:rPr>
          <w:rFonts w:ascii="標楷體" w:eastAsia="標楷體" w:hAnsi="標楷體" w:hint="eastAsia"/>
          <w:szCs w:val="24"/>
        </w:rPr>
        <w:t>年修訂員警處理家庭暴力案件相關流程；</w:t>
      </w:r>
      <w:r w:rsidRPr="008D7CA0">
        <w:rPr>
          <w:rFonts w:ascii="標楷體" w:eastAsia="標楷體" w:hAnsi="標楷體" w:hint="eastAsia"/>
          <w:szCs w:val="24"/>
        </w:rPr>
        <w:t>配合警政婦幼組織改造，中</w:t>
      </w:r>
      <w:r w:rsidR="0051381C">
        <w:rPr>
          <w:rFonts w:ascii="標楷體" w:eastAsia="標楷體" w:hAnsi="標楷體" w:hint="eastAsia"/>
          <w:szCs w:val="24"/>
        </w:rPr>
        <w:t>央警政婦幼工作層級提升至內政部警政署防治組下設婦幼安全科辦理，</w:t>
      </w:r>
      <w:r w:rsidRPr="008D7CA0">
        <w:rPr>
          <w:rFonts w:ascii="標楷體" w:eastAsia="標楷體" w:hAnsi="標楷體" w:hint="eastAsia"/>
          <w:szCs w:val="24"/>
        </w:rPr>
        <w:t>2015年</w:t>
      </w:r>
      <w:r w:rsidR="00D65D5D">
        <w:rPr>
          <w:rFonts w:ascii="標楷體" w:eastAsia="標楷體" w:hAnsi="標楷體" w:hint="eastAsia"/>
          <w:szCs w:val="24"/>
        </w:rPr>
        <w:t>10</w:t>
      </w:r>
      <w:r w:rsidRPr="008D7CA0">
        <w:rPr>
          <w:rFonts w:ascii="標楷體" w:eastAsia="標楷體" w:hAnsi="標楷體" w:hint="eastAsia"/>
          <w:szCs w:val="24"/>
        </w:rPr>
        <w:t>月各警察局婦幼警察隊共</w:t>
      </w:r>
      <w:r w:rsidR="00D65D5D">
        <w:rPr>
          <w:rFonts w:ascii="標楷體" w:eastAsia="標楷體" w:hAnsi="標楷體" w:hint="eastAsia"/>
          <w:szCs w:val="24"/>
        </w:rPr>
        <w:t>449</w:t>
      </w:r>
      <w:r w:rsidRPr="008D7CA0">
        <w:rPr>
          <w:rFonts w:ascii="標楷體" w:eastAsia="標楷體" w:hAnsi="標楷體" w:hint="eastAsia"/>
          <w:szCs w:val="24"/>
        </w:rPr>
        <w:t>人，各警察分局設置家庭暴力防治官</w:t>
      </w:r>
      <w:r w:rsidR="00D65D5D">
        <w:rPr>
          <w:rFonts w:ascii="標楷體" w:eastAsia="標楷體" w:hAnsi="標楷體" w:hint="eastAsia"/>
          <w:szCs w:val="24"/>
        </w:rPr>
        <w:t>206</w:t>
      </w:r>
      <w:r w:rsidRPr="008D7CA0">
        <w:rPr>
          <w:rFonts w:ascii="標楷體" w:eastAsia="標楷體" w:hAnsi="標楷體" w:hint="eastAsia"/>
          <w:szCs w:val="24"/>
        </w:rPr>
        <w:t>人</w:t>
      </w:r>
      <w:r w:rsidR="009D5EF3">
        <w:rPr>
          <w:rFonts w:ascii="標楷體" w:eastAsia="標楷體" w:hAnsi="標楷體" w:hint="eastAsia"/>
          <w:szCs w:val="24"/>
        </w:rPr>
        <w:t>（</w:t>
      </w:r>
      <w:r w:rsidRPr="008D7CA0">
        <w:rPr>
          <w:rFonts w:ascii="標楷體" w:eastAsia="標楷體" w:hAnsi="標楷體" w:hint="eastAsia"/>
          <w:szCs w:val="24"/>
        </w:rPr>
        <w:t>得依轄區特性、人口數及婦幼案件數量等增配第2名家防官</w:t>
      </w:r>
      <w:r w:rsidR="009D5EF3">
        <w:rPr>
          <w:rFonts w:ascii="標楷體" w:eastAsia="標楷體" w:hAnsi="標楷體" w:hint="eastAsia"/>
          <w:szCs w:val="24"/>
        </w:rPr>
        <w:t>）</w:t>
      </w:r>
      <w:r w:rsidRPr="008D7CA0">
        <w:rPr>
          <w:rFonts w:ascii="標楷體" w:eastAsia="標楷體" w:hAnsi="標楷體" w:hint="eastAsia"/>
          <w:szCs w:val="24"/>
        </w:rPr>
        <w:t>，各分駐</w:t>
      </w:r>
      <w:r w:rsidR="009D5EF3">
        <w:rPr>
          <w:rFonts w:ascii="標楷體" w:eastAsia="標楷體" w:hAnsi="標楷體" w:hint="eastAsia"/>
          <w:szCs w:val="24"/>
        </w:rPr>
        <w:t>（</w:t>
      </w:r>
      <w:r w:rsidRPr="008D7CA0">
        <w:rPr>
          <w:rFonts w:ascii="標楷體" w:eastAsia="標楷體" w:hAnsi="標楷體" w:hint="eastAsia"/>
          <w:szCs w:val="24"/>
        </w:rPr>
        <w:t>派出</w:t>
      </w:r>
      <w:r w:rsidR="009D5EF3">
        <w:rPr>
          <w:rFonts w:ascii="標楷體" w:eastAsia="標楷體" w:hAnsi="標楷體" w:hint="eastAsia"/>
          <w:szCs w:val="24"/>
        </w:rPr>
        <w:t>）</w:t>
      </w:r>
      <w:r w:rsidRPr="008D7CA0">
        <w:rPr>
          <w:rFonts w:ascii="標楷體" w:eastAsia="標楷體" w:hAnsi="標楷體" w:hint="eastAsia"/>
          <w:szCs w:val="24"/>
        </w:rPr>
        <w:t>所設置社區家庭暴力防治官共1,514人，上述人員均負責處理家暴及相關婦幼案件，並持續推動實施家暴案件危險</w:t>
      </w:r>
      <w:r w:rsidR="00F72DAD">
        <w:rPr>
          <w:rFonts w:ascii="標楷體" w:eastAsia="標楷體" w:hAnsi="標楷體" w:hint="eastAsia"/>
          <w:szCs w:val="24"/>
        </w:rPr>
        <w:t>評估，針對高危機個案與網絡單位共同研商有效保護措施及積極作為。</w:t>
      </w:r>
      <w:r w:rsidRPr="008D7CA0">
        <w:rPr>
          <w:rFonts w:ascii="標楷體" w:eastAsia="標楷體" w:hAnsi="標楷體" w:hint="eastAsia"/>
          <w:szCs w:val="24"/>
        </w:rPr>
        <w:t>對家暴加害人及被害人分別實施約制告誡及關懷訪視。</w:t>
      </w:r>
    </w:p>
    <w:p w14:paraId="010A2496" w14:textId="77777777" w:rsidR="00EC441D" w:rsidRPr="000B33CB" w:rsidRDefault="00EC441D" w:rsidP="00CC3A7E">
      <w:pPr>
        <w:pStyle w:val="a8"/>
        <w:numPr>
          <w:ilvl w:val="0"/>
          <w:numId w:val="4"/>
        </w:numPr>
        <w:overflowPunct w:val="0"/>
        <w:spacing w:line="480" w:lineRule="exact"/>
        <w:ind w:leftChars="0"/>
        <w:jc w:val="both"/>
        <w:rPr>
          <w:rFonts w:ascii="標楷體" w:eastAsia="標楷體" w:hAnsi="標楷體"/>
          <w:szCs w:val="24"/>
        </w:rPr>
      </w:pPr>
      <w:r w:rsidRPr="008D7CA0">
        <w:rPr>
          <w:rFonts w:ascii="標楷體" w:eastAsia="標楷體" w:hAnsi="標楷體" w:hint="eastAsia"/>
          <w:szCs w:val="24"/>
        </w:rPr>
        <w:t>警政婦幼通報系統已於</w:t>
      </w:r>
      <w:r w:rsidR="00A17D9C" w:rsidRPr="008D7CA0">
        <w:rPr>
          <w:rFonts w:ascii="標楷體" w:eastAsia="標楷體" w:hAnsi="標楷體" w:hint="eastAsia"/>
          <w:szCs w:val="24"/>
        </w:rPr>
        <w:t>2012</w:t>
      </w:r>
      <w:r w:rsidRPr="008D7CA0">
        <w:rPr>
          <w:rFonts w:ascii="標楷體" w:eastAsia="標楷體" w:hAnsi="標楷體" w:hint="eastAsia"/>
          <w:szCs w:val="24"/>
        </w:rPr>
        <w:t>年12月28日啟用，供員警線上通報婦幼</w:t>
      </w:r>
      <w:r w:rsidR="00B8009E">
        <w:rPr>
          <w:rFonts w:ascii="標楷體" w:eastAsia="標楷體" w:hAnsi="標楷體" w:hint="eastAsia"/>
          <w:szCs w:val="24"/>
        </w:rPr>
        <w:t>案件，並建立家庭暴力等案件資料庫以供查詢，</w:t>
      </w:r>
      <w:r w:rsidRPr="008D7CA0">
        <w:rPr>
          <w:rFonts w:ascii="標楷體" w:eastAsia="標楷體" w:hAnsi="標楷體" w:hint="eastAsia"/>
          <w:szCs w:val="24"/>
        </w:rPr>
        <w:t>每月定期彙整分析各直轄市、縣</w:t>
      </w:r>
      <w:r w:rsidR="009D5EF3">
        <w:rPr>
          <w:rFonts w:ascii="標楷體" w:eastAsia="標楷體" w:hAnsi="標楷體" w:hint="eastAsia"/>
          <w:szCs w:val="24"/>
        </w:rPr>
        <w:t>（</w:t>
      </w:r>
      <w:r w:rsidRPr="008D7CA0">
        <w:rPr>
          <w:rFonts w:ascii="標楷體" w:eastAsia="標楷體" w:hAnsi="標楷體" w:hint="eastAsia"/>
          <w:szCs w:val="24"/>
        </w:rPr>
        <w:t>市</w:t>
      </w:r>
      <w:r w:rsidR="009D5EF3">
        <w:rPr>
          <w:rFonts w:ascii="標楷體" w:eastAsia="標楷體" w:hAnsi="標楷體" w:hint="eastAsia"/>
          <w:szCs w:val="24"/>
        </w:rPr>
        <w:t>）</w:t>
      </w:r>
      <w:r w:rsidRPr="008D7CA0">
        <w:rPr>
          <w:rFonts w:ascii="標楷體" w:eastAsia="標楷體" w:hAnsi="標楷體" w:hint="eastAsia"/>
          <w:szCs w:val="24"/>
        </w:rPr>
        <w:t>政府警察局受</w:t>
      </w:r>
      <w:r w:rsidR="009D5EF3">
        <w:rPr>
          <w:rFonts w:ascii="標楷體" w:eastAsia="標楷體" w:hAnsi="標楷體" w:hint="eastAsia"/>
          <w:szCs w:val="24"/>
        </w:rPr>
        <w:t>（</w:t>
      </w:r>
      <w:r w:rsidRPr="008D7CA0">
        <w:rPr>
          <w:rFonts w:ascii="標楷體" w:eastAsia="標楷體" w:hAnsi="標楷體" w:hint="eastAsia"/>
          <w:szCs w:val="24"/>
        </w:rPr>
        <w:t>處</w:t>
      </w:r>
      <w:r w:rsidR="009D5EF3">
        <w:rPr>
          <w:rFonts w:ascii="標楷體" w:eastAsia="標楷體" w:hAnsi="標楷體" w:hint="eastAsia"/>
          <w:szCs w:val="24"/>
        </w:rPr>
        <w:t>）</w:t>
      </w:r>
      <w:r w:rsidRPr="008D7CA0">
        <w:rPr>
          <w:rFonts w:ascii="標楷體" w:eastAsia="標楷體" w:hAnsi="標楷體" w:hint="eastAsia"/>
          <w:szCs w:val="24"/>
        </w:rPr>
        <w:t>理家庭暴力案件相關數據。</w:t>
      </w:r>
      <w:r w:rsidR="00FA2D66">
        <w:rPr>
          <w:rFonts w:ascii="標楷體" w:eastAsia="標楷體" w:hAnsi="標楷體" w:hint="eastAsia"/>
          <w:szCs w:val="24"/>
        </w:rPr>
        <w:t>2012年至2015年10月</w:t>
      </w:r>
      <w:r w:rsidR="000B33CB">
        <w:rPr>
          <w:rFonts w:ascii="標楷體" w:eastAsia="標楷體" w:hAnsi="標楷體" w:hint="eastAsia"/>
          <w:szCs w:val="24"/>
        </w:rPr>
        <w:t>警察機關受理家庭暴力案件如表</w:t>
      </w:r>
      <w:r w:rsidR="00AD0FB8">
        <w:rPr>
          <w:rFonts w:ascii="標楷體" w:eastAsia="標楷體" w:hAnsi="標楷體" w:hint="eastAsia"/>
          <w:szCs w:val="24"/>
        </w:rPr>
        <w:t>41</w:t>
      </w:r>
      <w:r w:rsidR="00BC2F50">
        <w:rPr>
          <w:rFonts w:ascii="標楷體" w:eastAsia="標楷體" w:hAnsi="標楷體" w:hint="eastAsia"/>
          <w:szCs w:val="24"/>
        </w:rPr>
        <w:t>。</w:t>
      </w:r>
    </w:p>
    <w:p w14:paraId="7D2A3287" w14:textId="77777777" w:rsidR="003A323C" w:rsidRDefault="000B33CB" w:rsidP="003A323C">
      <w:pPr>
        <w:pStyle w:val="ac"/>
        <w:spacing w:beforeLines="40" w:before="144"/>
        <w:jc w:val="center"/>
        <w:rPr>
          <w:rFonts w:ascii="標楷體" w:eastAsia="標楷體" w:hAnsi="標楷體"/>
          <w:b/>
        </w:rPr>
      </w:pPr>
      <w:bookmarkStart w:id="285" w:name="_Toc440620457"/>
      <w:r w:rsidRPr="000102E5">
        <w:rPr>
          <w:rFonts w:ascii="標楷體" w:eastAsia="標楷體" w:hAnsi="標楷體" w:hint="eastAsia"/>
          <w:b/>
          <w:sz w:val="24"/>
          <w:szCs w:val="24"/>
        </w:rPr>
        <w:t>表</w:t>
      </w:r>
      <w:r>
        <w:rPr>
          <w:rFonts w:ascii="標楷體" w:eastAsia="標楷體" w:hAnsi="標楷體"/>
          <w:b/>
          <w:sz w:val="24"/>
          <w:szCs w:val="24"/>
        </w:rPr>
        <w:fldChar w:fldCharType="begin"/>
      </w:r>
      <w:r>
        <w:rPr>
          <w:rFonts w:ascii="標楷體" w:eastAsia="標楷體" w:hAnsi="標楷體"/>
          <w:b/>
          <w:sz w:val="24"/>
          <w:szCs w:val="24"/>
        </w:rPr>
        <w:instrText xml:space="preserve"> </w:instrText>
      </w:r>
      <w:r>
        <w:rPr>
          <w:rFonts w:ascii="標楷體" w:eastAsia="標楷體" w:hAnsi="標楷體" w:hint="eastAsia"/>
          <w:b/>
          <w:sz w:val="24"/>
          <w:szCs w:val="24"/>
        </w:rPr>
        <w:instrText>SEQ Figure \* ARABIC</w:instrText>
      </w:r>
      <w:r>
        <w:rPr>
          <w:rFonts w:ascii="標楷體" w:eastAsia="標楷體" w:hAnsi="標楷體"/>
          <w:b/>
          <w:sz w:val="24"/>
          <w:szCs w:val="24"/>
        </w:rPr>
        <w:instrText xml:space="preserve"> </w:instrText>
      </w:r>
      <w:r>
        <w:rPr>
          <w:rFonts w:ascii="標楷體" w:eastAsia="標楷體" w:hAnsi="標楷體"/>
          <w:b/>
          <w:sz w:val="24"/>
          <w:szCs w:val="24"/>
        </w:rPr>
        <w:fldChar w:fldCharType="separate"/>
      </w:r>
      <w:r w:rsidR="0035511C">
        <w:rPr>
          <w:rFonts w:ascii="標楷體" w:eastAsia="標楷體" w:hAnsi="標楷體"/>
          <w:b/>
          <w:noProof/>
          <w:sz w:val="24"/>
          <w:szCs w:val="24"/>
        </w:rPr>
        <w:t>41</w:t>
      </w:r>
      <w:r>
        <w:rPr>
          <w:rFonts w:ascii="標楷體" w:eastAsia="標楷體" w:hAnsi="標楷體"/>
          <w:b/>
          <w:sz w:val="24"/>
          <w:szCs w:val="24"/>
        </w:rPr>
        <w:fldChar w:fldCharType="end"/>
      </w:r>
      <w:r>
        <w:rPr>
          <w:rFonts w:ascii="標楷體" w:eastAsia="標楷體" w:hAnsi="標楷體" w:hint="eastAsia"/>
          <w:b/>
          <w:kern w:val="0"/>
          <w:sz w:val="24"/>
          <w:szCs w:val="24"/>
        </w:rPr>
        <w:t xml:space="preserve">　</w:t>
      </w:r>
      <w:r w:rsidRPr="000B33CB">
        <w:rPr>
          <w:rFonts w:ascii="標楷體" w:eastAsia="標楷體" w:hAnsi="標楷體" w:hint="eastAsia"/>
          <w:b/>
          <w:sz w:val="24"/>
          <w:szCs w:val="24"/>
        </w:rPr>
        <w:t>警察機關受理家庭暴力案件</w:t>
      </w:r>
      <w:r>
        <w:rPr>
          <w:rFonts w:ascii="標楷體" w:eastAsia="標楷體" w:hAnsi="標楷體" w:hint="eastAsia"/>
          <w:b/>
          <w:sz w:val="24"/>
          <w:szCs w:val="24"/>
        </w:rPr>
        <w:t>統計表</w:t>
      </w:r>
      <w:bookmarkEnd w:id="285"/>
    </w:p>
    <w:p w14:paraId="56E17368" w14:textId="77777777" w:rsidR="000B33CB" w:rsidRPr="000B33CB" w:rsidRDefault="000B33CB" w:rsidP="003A323C">
      <w:pPr>
        <w:pStyle w:val="ac"/>
        <w:spacing w:beforeLines="40" w:before="144"/>
        <w:jc w:val="right"/>
        <w:rPr>
          <w:rFonts w:ascii="標楷體" w:eastAsia="標楷體" w:hAnsi="標楷體"/>
          <w:b/>
        </w:rPr>
      </w:pPr>
      <w:r w:rsidRPr="000B33CB">
        <w:rPr>
          <w:rFonts w:ascii="標楷體" w:eastAsia="標楷體" w:hAnsi="標楷體" w:hint="eastAsia"/>
        </w:rPr>
        <w:t>單位：件；次</w:t>
      </w:r>
    </w:p>
    <w:tbl>
      <w:tblPr>
        <w:tblStyle w:val="ad"/>
        <w:tblW w:w="5000" w:type="pct"/>
        <w:tblInd w:w="0" w:type="dxa"/>
        <w:tblLook w:val="04A0" w:firstRow="1" w:lastRow="0" w:firstColumn="1" w:lastColumn="0" w:noHBand="0" w:noVBand="1"/>
      </w:tblPr>
      <w:tblGrid>
        <w:gridCol w:w="1853"/>
        <w:gridCol w:w="2006"/>
        <w:gridCol w:w="1698"/>
        <w:gridCol w:w="1797"/>
        <w:gridCol w:w="2216"/>
      </w:tblGrid>
      <w:tr w:rsidR="000B33CB" w14:paraId="5F675F27" w14:textId="77777777" w:rsidTr="000B33CB">
        <w:tc>
          <w:tcPr>
            <w:tcW w:w="968" w:type="pct"/>
            <w:tcBorders>
              <w:top w:val="single" w:sz="4" w:space="0" w:color="auto"/>
              <w:left w:val="nil"/>
              <w:bottom w:val="single" w:sz="4" w:space="0" w:color="auto"/>
              <w:right w:val="single" w:sz="4" w:space="0" w:color="auto"/>
              <w:tl2br w:val="single" w:sz="4" w:space="0" w:color="auto"/>
            </w:tcBorders>
            <w:hideMark/>
          </w:tcPr>
          <w:p w14:paraId="221546A8" w14:textId="77777777" w:rsidR="000B33CB" w:rsidRPr="00A90F94" w:rsidRDefault="000B33CB" w:rsidP="00456534">
            <w:pPr>
              <w:pStyle w:val="a8"/>
              <w:ind w:leftChars="0" w:left="0" w:rightChars="-26" w:right="-62"/>
              <w:jc w:val="right"/>
              <w:rPr>
                <w:rFonts w:ascii="標楷體" w:eastAsia="標楷體" w:hAnsi="標楷體"/>
                <w:sz w:val="20"/>
                <w:szCs w:val="20"/>
              </w:rPr>
            </w:pPr>
            <w:r w:rsidRPr="00A90F94">
              <w:rPr>
                <w:rFonts w:ascii="標楷體" w:eastAsia="標楷體" w:hAnsi="標楷體" w:hint="eastAsia"/>
                <w:sz w:val="20"/>
                <w:szCs w:val="20"/>
              </w:rPr>
              <w:t xml:space="preserve">項目       </w:t>
            </w:r>
          </w:p>
          <w:p w14:paraId="254467C3" w14:textId="77777777" w:rsidR="000B33CB" w:rsidRPr="00A90F94" w:rsidRDefault="000B33CB" w:rsidP="000B33CB">
            <w:pPr>
              <w:pStyle w:val="a8"/>
              <w:ind w:leftChars="0" w:left="0"/>
              <w:jc w:val="both"/>
              <w:rPr>
                <w:rFonts w:ascii="標楷體" w:eastAsia="標楷體" w:hAnsi="標楷體"/>
                <w:sz w:val="20"/>
                <w:szCs w:val="20"/>
              </w:rPr>
            </w:pPr>
            <w:r w:rsidRPr="00A90F94">
              <w:rPr>
                <w:rFonts w:ascii="標楷體" w:eastAsia="標楷體" w:hAnsi="標楷體" w:hint="eastAsia"/>
                <w:sz w:val="20"/>
                <w:szCs w:val="20"/>
              </w:rPr>
              <w:t>年別</w:t>
            </w:r>
          </w:p>
        </w:tc>
        <w:tc>
          <w:tcPr>
            <w:tcW w:w="1048" w:type="pct"/>
            <w:tcBorders>
              <w:top w:val="single" w:sz="4" w:space="0" w:color="auto"/>
              <w:left w:val="single" w:sz="4" w:space="0" w:color="auto"/>
              <w:bottom w:val="single" w:sz="4" w:space="0" w:color="auto"/>
              <w:right w:val="single" w:sz="4" w:space="0" w:color="auto"/>
            </w:tcBorders>
            <w:vAlign w:val="center"/>
            <w:hideMark/>
          </w:tcPr>
          <w:p w14:paraId="4C4D5751" w14:textId="77777777" w:rsidR="000B33CB" w:rsidRPr="00A90F94" w:rsidRDefault="000B33CB" w:rsidP="000B33CB">
            <w:pPr>
              <w:pStyle w:val="a8"/>
              <w:ind w:leftChars="0" w:left="0"/>
              <w:jc w:val="center"/>
              <w:rPr>
                <w:rFonts w:ascii="標楷體" w:eastAsia="標楷體" w:hAnsi="標楷體"/>
                <w:sz w:val="20"/>
                <w:szCs w:val="20"/>
              </w:rPr>
            </w:pPr>
            <w:r w:rsidRPr="00A90F94">
              <w:rPr>
                <w:rFonts w:ascii="標楷體" w:eastAsia="標楷體" w:hAnsi="標楷體" w:hint="eastAsia"/>
                <w:sz w:val="20"/>
                <w:szCs w:val="20"/>
              </w:rPr>
              <w:t>受理家庭暴力案件</w:t>
            </w:r>
            <w:r w:rsidR="00F959BE">
              <w:rPr>
                <w:rFonts w:ascii="標楷體" w:eastAsia="標楷體" w:hAnsi="標楷體" w:hint="eastAsia"/>
                <w:sz w:val="20"/>
                <w:szCs w:val="20"/>
              </w:rPr>
              <w:t>（件數）</w:t>
            </w:r>
          </w:p>
        </w:tc>
        <w:tc>
          <w:tcPr>
            <w:tcW w:w="887" w:type="pct"/>
            <w:tcBorders>
              <w:top w:val="single" w:sz="4" w:space="0" w:color="auto"/>
              <w:left w:val="single" w:sz="4" w:space="0" w:color="auto"/>
              <w:bottom w:val="single" w:sz="4" w:space="0" w:color="auto"/>
              <w:right w:val="single" w:sz="4" w:space="0" w:color="auto"/>
            </w:tcBorders>
            <w:vAlign w:val="center"/>
            <w:hideMark/>
          </w:tcPr>
          <w:p w14:paraId="4E1B9019" w14:textId="77777777" w:rsidR="000B33CB" w:rsidRDefault="000B33CB" w:rsidP="000B33CB">
            <w:pPr>
              <w:pStyle w:val="a8"/>
              <w:ind w:leftChars="0" w:left="0"/>
              <w:jc w:val="center"/>
              <w:rPr>
                <w:rFonts w:ascii="標楷體" w:eastAsia="標楷體" w:hAnsi="標楷體"/>
                <w:sz w:val="20"/>
                <w:szCs w:val="20"/>
              </w:rPr>
            </w:pPr>
            <w:r w:rsidRPr="00A90F94">
              <w:rPr>
                <w:rFonts w:ascii="標楷體" w:eastAsia="標楷體" w:hAnsi="標楷體" w:hint="eastAsia"/>
                <w:sz w:val="20"/>
                <w:szCs w:val="20"/>
              </w:rPr>
              <w:t>聲請保護令</w:t>
            </w:r>
          </w:p>
          <w:p w14:paraId="1273E879" w14:textId="77777777" w:rsidR="00F959BE" w:rsidRPr="00A90F94" w:rsidRDefault="00F959BE" w:rsidP="000B33CB">
            <w:pPr>
              <w:pStyle w:val="a8"/>
              <w:ind w:leftChars="0" w:left="0"/>
              <w:jc w:val="center"/>
              <w:rPr>
                <w:rFonts w:ascii="標楷體" w:eastAsia="標楷體" w:hAnsi="標楷體"/>
                <w:sz w:val="20"/>
                <w:szCs w:val="20"/>
              </w:rPr>
            </w:pPr>
            <w:r>
              <w:rPr>
                <w:rFonts w:ascii="標楷體" w:eastAsia="標楷體" w:hAnsi="標楷體" w:hint="eastAsia"/>
                <w:sz w:val="20"/>
                <w:szCs w:val="20"/>
              </w:rPr>
              <w:t>（件數）</w:t>
            </w:r>
          </w:p>
        </w:tc>
        <w:tc>
          <w:tcPr>
            <w:tcW w:w="939" w:type="pct"/>
            <w:tcBorders>
              <w:top w:val="single" w:sz="4" w:space="0" w:color="auto"/>
              <w:left w:val="single" w:sz="4" w:space="0" w:color="auto"/>
              <w:bottom w:val="single" w:sz="4" w:space="0" w:color="auto"/>
              <w:right w:val="single" w:sz="4" w:space="0" w:color="auto"/>
            </w:tcBorders>
            <w:vAlign w:val="center"/>
            <w:hideMark/>
          </w:tcPr>
          <w:p w14:paraId="03AA3830" w14:textId="77777777" w:rsidR="000B33CB" w:rsidRDefault="000B33CB" w:rsidP="000B33CB">
            <w:pPr>
              <w:pStyle w:val="a8"/>
              <w:ind w:leftChars="0" w:left="0"/>
              <w:jc w:val="center"/>
              <w:rPr>
                <w:rFonts w:ascii="標楷體" w:eastAsia="標楷體" w:hAnsi="標楷體"/>
                <w:sz w:val="20"/>
                <w:szCs w:val="20"/>
              </w:rPr>
            </w:pPr>
            <w:r w:rsidRPr="00A90F94">
              <w:rPr>
                <w:rFonts w:ascii="標楷體" w:eastAsia="標楷體" w:hAnsi="標楷體" w:hint="eastAsia"/>
                <w:sz w:val="20"/>
                <w:szCs w:val="20"/>
              </w:rPr>
              <w:t>執行保護令</w:t>
            </w:r>
          </w:p>
          <w:p w14:paraId="343A2ED4" w14:textId="77777777" w:rsidR="00F959BE" w:rsidRPr="00A90F94" w:rsidRDefault="00F959BE" w:rsidP="000B33CB">
            <w:pPr>
              <w:pStyle w:val="a8"/>
              <w:ind w:leftChars="0" w:left="0"/>
              <w:jc w:val="center"/>
              <w:rPr>
                <w:rFonts w:ascii="標楷體" w:eastAsia="標楷體" w:hAnsi="標楷體"/>
                <w:sz w:val="20"/>
                <w:szCs w:val="20"/>
              </w:rPr>
            </w:pPr>
            <w:r>
              <w:rPr>
                <w:rFonts w:ascii="標楷體" w:eastAsia="標楷體" w:hAnsi="標楷體" w:hint="eastAsia"/>
                <w:sz w:val="20"/>
                <w:szCs w:val="20"/>
              </w:rPr>
              <w:t>（次數）</w:t>
            </w:r>
          </w:p>
        </w:tc>
        <w:tc>
          <w:tcPr>
            <w:tcW w:w="1158" w:type="pct"/>
            <w:tcBorders>
              <w:top w:val="single" w:sz="4" w:space="0" w:color="auto"/>
              <w:left w:val="single" w:sz="4" w:space="0" w:color="auto"/>
              <w:bottom w:val="single" w:sz="4" w:space="0" w:color="auto"/>
              <w:right w:val="nil"/>
            </w:tcBorders>
            <w:vAlign w:val="center"/>
            <w:hideMark/>
          </w:tcPr>
          <w:p w14:paraId="372346FE" w14:textId="77777777" w:rsidR="000B33CB" w:rsidRPr="00A90F94" w:rsidRDefault="000B33CB" w:rsidP="00F959BE">
            <w:pPr>
              <w:pStyle w:val="a8"/>
              <w:ind w:leftChars="0" w:left="0"/>
              <w:jc w:val="center"/>
              <w:rPr>
                <w:rFonts w:ascii="標楷體" w:eastAsia="標楷體" w:hAnsi="標楷體"/>
                <w:sz w:val="20"/>
                <w:szCs w:val="20"/>
              </w:rPr>
            </w:pPr>
            <w:r w:rsidRPr="00A90F94">
              <w:rPr>
                <w:rFonts w:ascii="標楷體" w:eastAsia="標楷體" w:hAnsi="標楷體" w:hint="eastAsia"/>
                <w:sz w:val="20"/>
                <w:szCs w:val="20"/>
              </w:rPr>
              <w:t>查獲家庭暴力罪及違反保護令罪</w:t>
            </w:r>
            <w:r w:rsidR="00F959BE">
              <w:rPr>
                <w:rFonts w:ascii="標楷體" w:eastAsia="標楷體" w:hAnsi="標楷體" w:hint="eastAsia"/>
                <w:sz w:val="20"/>
                <w:szCs w:val="20"/>
              </w:rPr>
              <w:t>（件數）</w:t>
            </w:r>
          </w:p>
        </w:tc>
      </w:tr>
      <w:tr w:rsidR="000B33CB" w14:paraId="0931C19A" w14:textId="77777777" w:rsidTr="000B33CB">
        <w:tc>
          <w:tcPr>
            <w:tcW w:w="968" w:type="pct"/>
            <w:tcBorders>
              <w:top w:val="single" w:sz="4" w:space="0" w:color="auto"/>
              <w:left w:val="nil"/>
              <w:bottom w:val="single" w:sz="4" w:space="0" w:color="auto"/>
              <w:right w:val="single" w:sz="4" w:space="0" w:color="auto"/>
            </w:tcBorders>
            <w:hideMark/>
          </w:tcPr>
          <w:p w14:paraId="1BBA560E" w14:textId="77777777" w:rsidR="000B33CB" w:rsidRPr="00A90F94" w:rsidRDefault="000B33CB" w:rsidP="00705166">
            <w:pPr>
              <w:pStyle w:val="a8"/>
              <w:ind w:leftChars="118" w:left="283"/>
              <w:jc w:val="both"/>
              <w:rPr>
                <w:rFonts w:ascii="標楷體" w:eastAsia="標楷體" w:hAnsi="標楷體"/>
                <w:sz w:val="20"/>
                <w:szCs w:val="20"/>
              </w:rPr>
            </w:pPr>
            <w:r w:rsidRPr="00A90F94">
              <w:rPr>
                <w:rFonts w:ascii="標楷體" w:eastAsia="標楷體" w:hAnsi="標楷體" w:hint="eastAsia"/>
                <w:sz w:val="20"/>
                <w:szCs w:val="20"/>
              </w:rPr>
              <w:t>2012</w:t>
            </w:r>
          </w:p>
        </w:tc>
        <w:tc>
          <w:tcPr>
            <w:tcW w:w="1048" w:type="pct"/>
            <w:tcBorders>
              <w:top w:val="single" w:sz="4" w:space="0" w:color="auto"/>
              <w:left w:val="single" w:sz="4" w:space="0" w:color="auto"/>
              <w:bottom w:val="nil"/>
              <w:right w:val="nil"/>
            </w:tcBorders>
            <w:vAlign w:val="center"/>
            <w:hideMark/>
          </w:tcPr>
          <w:p w14:paraId="5684065D" w14:textId="77777777" w:rsidR="000B33CB" w:rsidRPr="00A90F94" w:rsidRDefault="000B33CB" w:rsidP="000B33CB">
            <w:pPr>
              <w:pStyle w:val="a8"/>
              <w:ind w:leftChars="0" w:left="0"/>
              <w:jc w:val="center"/>
              <w:rPr>
                <w:rFonts w:ascii="標楷體" w:eastAsia="標楷體" w:hAnsi="標楷體"/>
                <w:sz w:val="20"/>
                <w:szCs w:val="20"/>
              </w:rPr>
            </w:pPr>
            <w:r w:rsidRPr="00A90F94">
              <w:rPr>
                <w:rFonts w:ascii="標楷體" w:eastAsia="標楷體" w:hAnsi="標楷體" w:hint="eastAsia"/>
                <w:sz w:val="20"/>
                <w:szCs w:val="20"/>
              </w:rPr>
              <w:t>43,380</w:t>
            </w:r>
          </w:p>
        </w:tc>
        <w:tc>
          <w:tcPr>
            <w:tcW w:w="887" w:type="pct"/>
            <w:tcBorders>
              <w:top w:val="single" w:sz="4" w:space="0" w:color="auto"/>
              <w:left w:val="nil"/>
              <w:bottom w:val="nil"/>
              <w:right w:val="nil"/>
            </w:tcBorders>
            <w:vAlign w:val="center"/>
            <w:hideMark/>
          </w:tcPr>
          <w:p w14:paraId="21F50F3B" w14:textId="77777777" w:rsidR="000B33CB" w:rsidRPr="00A90F94" w:rsidRDefault="000B33CB" w:rsidP="000B33CB">
            <w:pPr>
              <w:pStyle w:val="a8"/>
              <w:ind w:leftChars="0" w:left="0"/>
              <w:jc w:val="center"/>
              <w:rPr>
                <w:rFonts w:ascii="標楷體" w:eastAsia="標楷體" w:hAnsi="標楷體"/>
                <w:sz w:val="20"/>
                <w:szCs w:val="20"/>
              </w:rPr>
            </w:pPr>
            <w:r w:rsidRPr="00A90F94">
              <w:rPr>
                <w:rFonts w:ascii="標楷體" w:eastAsia="標楷體" w:hAnsi="標楷體" w:hint="eastAsia"/>
                <w:sz w:val="20"/>
                <w:szCs w:val="20"/>
              </w:rPr>
              <w:t>13,840</w:t>
            </w:r>
          </w:p>
        </w:tc>
        <w:tc>
          <w:tcPr>
            <w:tcW w:w="939" w:type="pct"/>
            <w:tcBorders>
              <w:top w:val="single" w:sz="4" w:space="0" w:color="auto"/>
              <w:left w:val="nil"/>
              <w:bottom w:val="nil"/>
              <w:right w:val="nil"/>
            </w:tcBorders>
            <w:vAlign w:val="center"/>
            <w:hideMark/>
          </w:tcPr>
          <w:p w14:paraId="5155FE0F" w14:textId="77777777" w:rsidR="000B33CB" w:rsidRPr="00A90F94" w:rsidRDefault="000B33CB" w:rsidP="000B33CB">
            <w:pPr>
              <w:pStyle w:val="a8"/>
              <w:ind w:leftChars="0" w:left="0"/>
              <w:jc w:val="center"/>
              <w:rPr>
                <w:rFonts w:ascii="標楷體" w:eastAsia="標楷體" w:hAnsi="標楷體"/>
                <w:sz w:val="20"/>
                <w:szCs w:val="20"/>
              </w:rPr>
            </w:pPr>
            <w:r w:rsidRPr="00A90F94">
              <w:rPr>
                <w:rFonts w:ascii="標楷體" w:eastAsia="標楷體" w:hAnsi="標楷體" w:hint="eastAsia"/>
                <w:sz w:val="20"/>
                <w:szCs w:val="20"/>
              </w:rPr>
              <w:t>19,647</w:t>
            </w:r>
          </w:p>
        </w:tc>
        <w:tc>
          <w:tcPr>
            <w:tcW w:w="1158" w:type="pct"/>
            <w:tcBorders>
              <w:top w:val="single" w:sz="4" w:space="0" w:color="auto"/>
              <w:left w:val="nil"/>
              <w:bottom w:val="nil"/>
              <w:right w:val="nil"/>
            </w:tcBorders>
            <w:vAlign w:val="center"/>
            <w:hideMark/>
          </w:tcPr>
          <w:p w14:paraId="6B00650E" w14:textId="77777777" w:rsidR="000B33CB" w:rsidRPr="00A90F94" w:rsidRDefault="000B33CB" w:rsidP="000B33CB">
            <w:pPr>
              <w:pStyle w:val="a8"/>
              <w:ind w:leftChars="0" w:left="0"/>
              <w:jc w:val="center"/>
              <w:rPr>
                <w:rFonts w:ascii="標楷體" w:eastAsia="標楷體" w:hAnsi="標楷體"/>
                <w:sz w:val="20"/>
                <w:szCs w:val="20"/>
              </w:rPr>
            </w:pPr>
            <w:r w:rsidRPr="00A90F94">
              <w:rPr>
                <w:rFonts w:ascii="標楷體" w:eastAsia="標楷體" w:hAnsi="標楷體" w:hint="eastAsia"/>
                <w:sz w:val="20"/>
                <w:szCs w:val="20"/>
              </w:rPr>
              <w:t>3,893</w:t>
            </w:r>
          </w:p>
        </w:tc>
      </w:tr>
      <w:tr w:rsidR="000B33CB" w14:paraId="197D1A77" w14:textId="77777777" w:rsidTr="000B33CB">
        <w:tc>
          <w:tcPr>
            <w:tcW w:w="968" w:type="pct"/>
            <w:tcBorders>
              <w:top w:val="single" w:sz="4" w:space="0" w:color="auto"/>
              <w:left w:val="nil"/>
              <w:bottom w:val="single" w:sz="4" w:space="0" w:color="auto"/>
              <w:right w:val="single" w:sz="4" w:space="0" w:color="auto"/>
            </w:tcBorders>
            <w:hideMark/>
          </w:tcPr>
          <w:p w14:paraId="54DCD9A1" w14:textId="77777777" w:rsidR="000B33CB" w:rsidRPr="00A90F94" w:rsidRDefault="000B33CB" w:rsidP="00705166">
            <w:pPr>
              <w:pStyle w:val="a8"/>
              <w:ind w:leftChars="118" w:left="283"/>
              <w:jc w:val="both"/>
              <w:rPr>
                <w:rFonts w:ascii="標楷體" w:eastAsia="標楷體" w:hAnsi="標楷體"/>
                <w:sz w:val="20"/>
                <w:szCs w:val="20"/>
              </w:rPr>
            </w:pPr>
            <w:r w:rsidRPr="00A90F94">
              <w:rPr>
                <w:rFonts w:ascii="標楷體" w:eastAsia="標楷體" w:hAnsi="標楷體" w:hint="eastAsia"/>
                <w:sz w:val="20"/>
                <w:szCs w:val="20"/>
              </w:rPr>
              <w:t>2013</w:t>
            </w:r>
          </w:p>
        </w:tc>
        <w:tc>
          <w:tcPr>
            <w:tcW w:w="1048" w:type="pct"/>
            <w:tcBorders>
              <w:top w:val="nil"/>
              <w:left w:val="single" w:sz="4" w:space="0" w:color="auto"/>
              <w:bottom w:val="nil"/>
              <w:right w:val="nil"/>
            </w:tcBorders>
            <w:vAlign w:val="center"/>
            <w:hideMark/>
          </w:tcPr>
          <w:p w14:paraId="3795E788" w14:textId="77777777" w:rsidR="000B33CB" w:rsidRPr="00A90F94" w:rsidRDefault="000B33CB" w:rsidP="000B33CB">
            <w:pPr>
              <w:pStyle w:val="a8"/>
              <w:ind w:leftChars="0" w:left="0"/>
              <w:jc w:val="center"/>
              <w:rPr>
                <w:rFonts w:ascii="標楷體" w:eastAsia="標楷體" w:hAnsi="標楷體"/>
                <w:sz w:val="20"/>
                <w:szCs w:val="20"/>
              </w:rPr>
            </w:pPr>
            <w:r w:rsidRPr="00A90F94">
              <w:rPr>
                <w:rFonts w:ascii="標楷體" w:eastAsia="標楷體" w:hAnsi="標楷體" w:hint="eastAsia"/>
                <w:sz w:val="20"/>
                <w:szCs w:val="20"/>
              </w:rPr>
              <w:t>48,119</w:t>
            </w:r>
          </w:p>
        </w:tc>
        <w:tc>
          <w:tcPr>
            <w:tcW w:w="887" w:type="pct"/>
            <w:tcBorders>
              <w:top w:val="nil"/>
              <w:left w:val="nil"/>
              <w:bottom w:val="nil"/>
              <w:right w:val="nil"/>
            </w:tcBorders>
            <w:vAlign w:val="center"/>
            <w:hideMark/>
          </w:tcPr>
          <w:p w14:paraId="0CE0116B" w14:textId="77777777" w:rsidR="000B33CB" w:rsidRPr="00A90F94" w:rsidRDefault="000B33CB" w:rsidP="000B33CB">
            <w:pPr>
              <w:pStyle w:val="a8"/>
              <w:ind w:leftChars="0" w:left="0"/>
              <w:jc w:val="center"/>
              <w:rPr>
                <w:rFonts w:ascii="標楷體" w:eastAsia="標楷體" w:hAnsi="標楷體"/>
                <w:sz w:val="20"/>
                <w:szCs w:val="20"/>
              </w:rPr>
            </w:pPr>
            <w:r w:rsidRPr="00A90F94">
              <w:rPr>
                <w:rFonts w:ascii="標楷體" w:eastAsia="標楷體" w:hAnsi="標楷體" w:hint="eastAsia"/>
                <w:sz w:val="20"/>
                <w:szCs w:val="20"/>
              </w:rPr>
              <w:t>13,450</w:t>
            </w:r>
          </w:p>
        </w:tc>
        <w:tc>
          <w:tcPr>
            <w:tcW w:w="939" w:type="pct"/>
            <w:tcBorders>
              <w:top w:val="nil"/>
              <w:left w:val="nil"/>
              <w:bottom w:val="nil"/>
              <w:right w:val="nil"/>
            </w:tcBorders>
            <w:vAlign w:val="center"/>
            <w:hideMark/>
          </w:tcPr>
          <w:p w14:paraId="0B08F484" w14:textId="77777777" w:rsidR="000B33CB" w:rsidRPr="00A90F94" w:rsidRDefault="000B33CB" w:rsidP="000B33CB">
            <w:pPr>
              <w:pStyle w:val="a8"/>
              <w:ind w:leftChars="0" w:left="0"/>
              <w:jc w:val="center"/>
              <w:rPr>
                <w:rFonts w:ascii="標楷體" w:eastAsia="標楷體" w:hAnsi="標楷體"/>
                <w:sz w:val="20"/>
                <w:szCs w:val="20"/>
              </w:rPr>
            </w:pPr>
            <w:r w:rsidRPr="00A90F94">
              <w:rPr>
                <w:rFonts w:ascii="標楷體" w:eastAsia="標楷體" w:hAnsi="標楷體" w:hint="eastAsia"/>
                <w:sz w:val="20"/>
                <w:szCs w:val="20"/>
              </w:rPr>
              <w:t>19,818</w:t>
            </w:r>
          </w:p>
        </w:tc>
        <w:tc>
          <w:tcPr>
            <w:tcW w:w="1158" w:type="pct"/>
            <w:tcBorders>
              <w:top w:val="nil"/>
              <w:left w:val="nil"/>
              <w:bottom w:val="nil"/>
              <w:right w:val="nil"/>
            </w:tcBorders>
            <w:vAlign w:val="center"/>
            <w:hideMark/>
          </w:tcPr>
          <w:p w14:paraId="719919BB" w14:textId="77777777" w:rsidR="000B33CB" w:rsidRPr="00A90F94" w:rsidRDefault="000B33CB" w:rsidP="000B33CB">
            <w:pPr>
              <w:pStyle w:val="a8"/>
              <w:ind w:leftChars="0" w:left="0"/>
              <w:jc w:val="center"/>
              <w:rPr>
                <w:rFonts w:ascii="標楷體" w:eastAsia="標楷體" w:hAnsi="標楷體"/>
                <w:sz w:val="20"/>
                <w:szCs w:val="20"/>
              </w:rPr>
            </w:pPr>
            <w:r>
              <w:rPr>
                <w:rFonts w:ascii="標楷體" w:eastAsia="標楷體" w:hAnsi="標楷體" w:hint="eastAsia"/>
                <w:sz w:val="20"/>
                <w:szCs w:val="20"/>
              </w:rPr>
              <w:t>3,800</w:t>
            </w:r>
          </w:p>
        </w:tc>
      </w:tr>
      <w:tr w:rsidR="000B33CB" w14:paraId="0FF0837F" w14:textId="77777777" w:rsidTr="000B33CB">
        <w:tc>
          <w:tcPr>
            <w:tcW w:w="968" w:type="pct"/>
            <w:tcBorders>
              <w:top w:val="single" w:sz="4" w:space="0" w:color="auto"/>
              <w:left w:val="nil"/>
              <w:bottom w:val="single" w:sz="4" w:space="0" w:color="auto"/>
              <w:right w:val="single" w:sz="4" w:space="0" w:color="auto"/>
            </w:tcBorders>
            <w:hideMark/>
          </w:tcPr>
          <w:p w14:paraId="6F6D00B3" w14:textId="77777777" w:rsidR="000B33CB" w:rsidRPr="00A90F94" w:rsidRDefault="000B33CB" w:rsidP="00705166">
            <w:pPr>
              <w:pStyle w:val="a8"/>
              <w:ind w:leftChars="118" w:left="283"/>
              <w:jc w:val="both"/>
              <w:rPr>
                <w:rFonts w:ascii="標楷體" w:eastAsia="標楷體" w:hAnsi="標楷體"/>
                <w:sz w:val="20"/>
                <w:szCs w:val="20"/>
              </w:rPr>
            </w:pPr>
            <w:r w:rsidRPr="00A90F94">
              <w:rPr>
                <w:rFonts w:ascii="標楷體" w:eastAsia="標楷體" w:hAnsi="標楷體" w:hint="eastAsia"/>
                <w:sz w:val="20"/>
                <w:szCs w:val="20"/>
              </w:rPr>
              <w:t>2014</w:t>
            </w:r>
          </w:p>
        </w:tc>
        <w:tc>
          <w:tcPr>
            <w:tcW w:w="1048" w:type="pct"/>
            <w:tcBorders>
              <w:top w:val="nil"/>
              <w:left w:val="single" w:sz="4" w:space="0" w:color="auto"/>
              <w:bottom w:val="nil"/>
              <w:right w:val="nil"/>
            </w:tcBorders>
            <w:vAlign w:val="center"/>
            <w:hideMark/>
          </w:tcPr>
          <w:p w14:paraId="43C0B914" w14:textId="77777777" w:rsidR="000B33CB" w:rsidRPr="00A90F94" w:rsidRDefault="000B33CB" w:rsidP="000B33CB">
            <w:pPr>
              <w:pStyle w:val="a8"/>
              <w:ind w:leftChars="0" w:left="0"/>
              <w:jc w:val="center"/>
              <w:rPr>
                <w:rFonts w:ascii="標楷體" w:eastAsia="標楷體" w:hAnsi="標楷體"/>
                <w:sz w:val="20"/>
                <w:szCs w:val="20"/>
              </w:rPr>
            </w:pPr>
            <w:r w:rsidRPr="00A90F94">
              <w:rPr>
                <w:rFonts w:ascii="標楷體" w:eastAsia="標楷體" w:hAnsi="標楷體" w:hint="eastAsia"/>
                <w:sz w:val="20"/>
                <w:szCs w:val="20"/>
              </w:rPr>
              <w:t>52,105</w:t>
            </w:r>
          </w:p>
        </w:tc>
        <w:tc>
          <w:tcPr>
            <w:tcW w:w="887" w:type="pct"/>
            <w:tcBorders>
              <w:top w:val="nil"/>
              <w:left w:val="nil"/>
              <w:bottom w:val="nil"/>
              <w:right w:val="nil"/>
            </w:tcBorders>
            <w:vAlign w:val="center"/>
            <w:hideMark/>
          </w:tcPr>
          <w:p w14:paraId="53891D64" w14:textId="77777777" w:rsidR="000B33CB" w:rsidRPr="00A90F94" w:rsidRDefault="000B33CB" w:rsidP="000B33CB">
            <w:pPr>
              <w:pStyle w:val="a8"/>
              <w:ind w:leftChars="0" w:left="0"/>
              <w:jc w:val="center"/>
              <w:rPr>
                <w:rFonts w:ascii="標楷體" w:eastAsia="標楷體" w:hAnsi="標楷體"/>
                <w:sz w:val="20"/>
                <w:szCs w:val="20"/>
              </w:rPr>
            </w:pPr>
            <w:r w:rsidRPr="00A90F94">
              <w:rPr>
                <w:rFonts w:ascii="標楷體" w:eastAsia="標楷體" w:hAnsi="標楷體" w:hint="eastAsia"/>
                <w:sz w:val="20"/>
                <w:szCs w:val="20"/>
              </w:rPr>
              <w:t>13,527</w:t>
            </w:r>
          </w:p>
        </w:tc>
        <w:tc>
          <w:tcPr>
            <w:tcW w:w="939" w:type="pct"/>
            <w:tcBorders>
              <w:top w:val="nil"/>
              <w:left w:val="nil"/>
              <w:bottom w:val="nil"/>
              <w:right w:val="nil"/>
            </w:tcBorders>
            <w:vAlign w:val="center"/>
            <w:hideMark/>
          </w:tcPr>
          <w:p w14:paraId="4E395919" w14:textId="77777777" w:rsidR="000B33CB" w:rsidRPr="00A90F94" w:rsidRDefault="000B33CB" w:rsidP="000B33CB">
            <w:pPr>
              <w:pStyle w:val="a8"/>
              <w:ind w:leftChars="0" w:left="0"/>
              <w:jc w:val="center"/>
              <w:rPr>
                <w:rFonts w:ascii="標楷體" w:eastAsia="標楷體" w:hAnsi="標楷體"/>
                <w:sz w:val="20"/>
                <w:szCs w:val="20"/>
              </w:rPr>
            </w:pPr>
            <w:r w:rsidRPr="00A90F94">
              <w:rPr>
                <w:rFonts w:ascii="標楷體" w:eastAsia="標楷體" w:hAnsi="標楷體" w:hint="eastAsia"/>
                <w:sz w:val="20"/>
                <w:szCs w:val="20"/>
              </w:rPr>
              <w:t>21,975</w:t>
            </w:r>
          </w:p>
        </w:tc>
        <w:tc>
          <w:tcPr>
            <w:tcW w:w="1158" w:type="pct"/>
            <w:tcBorders>
              <w:top w:val="nil"/>
              <w:left w:val="nil"/>
              <w:bottom w:val="nil"/>
              <w:right w:val="nil"/>
            </w:tcBorders>
            <w:vAlign w:val="center"/>
            <w:hideMark/>
          </w:tcPr>
          <w:p w14:paraId="091BF0C6" w14:textId="77777777" w:rsidR="000B33CB" w:rsidRPr="00A90F94" w:rsidRDefault="000B33CB" w:rsidP="000B33CB">
            <w:pPr>
              <w:pStyle w:val="a8"/>
              <w:ind w:leftChars="0" w:left="0"/>
              <w:jc w:val="center"/>
              <w:rPr>
                <w:rFonts w:ascii="標楷體" w:eastAsia="標楷體" w:hAnsi="標楷體"/>
                <w:sz w:val="20"/>
                <w:szCs w:val="20"/>
              </w:rPr>
            </w:pPr>
            <w:r w:rsidRPr="00A90F94">
              <w:rPr>
                <w:rFonts w:ascii="標楷體" w:eastAsia="標楷體" w:hAnsi="標楷體" w:hint="eastAsia"/>
                <w:sz w:val="20"/>
                <w:szCs w:val="20"/>
              </w:rPr>
              <w:t>4,398</w:t>
            </w:r>
          </w:p>
        </w:tc>
      </w:tr>
      <w:tr w:rsidR="000B33CB" w14:paraId="0C409ABD" w14:textId="77777777" w:rsidTr="000B33CB">
        <w:tc>
          <w:tcPr>
            <w:tcW w:w="968" w:type="pct"/>
            <w:tcBorders>
              <w:top w:val="single" w:sz="4" w:space="0" w:color="auto"/>
              <w:left w:val="nil"/>
              <w:bottom w:val="single" w:sz="4" w:space="0" w:color="auto"/>
              <w:right w:val="single" w:sz="4" w:space="0" w:color="auto"/>
            </w:tcBorders>
            <w:hideMark/>
          </w:tcPr>
          <w:p w14:paraId="18F14F05" w14:textId="77777777" w:rsidR="000B33CB" w:rsidRPr="00A90F94" w:rsidRDefault="000B33CB" w:rsidP="00705166">
            <w:pPr>
              <w:pStyle w:val="a8"/>
              <w:ind w:leftChars="118" w:left="283"/>
              <w:jc w:val="both"/>
              <w:rPr>
                <w:rFonts w:ascii="標楷體" w:eastAsia="標楷體" w:hAnsi="標楷體"/>
                <w:sz w:val="20"/>
                <w:szCs w:val="20"/>
              </w:rPr>
            </w:pPr>
            <w:r w:rsidRPr="00A90F94">
              <w:rPr>
                <w:rFonts w:ascii="標楷體" w:eastAsia="標楷體" w:hAnsi="標楷體" w:hint="eastAsia"/>
                <w:sz w:val="20"/>
                <w:szCs w:val="20"/>
              </w:rPr>
              <w:t>2015（1-10）</w:t>
            </w:r>
          </w:p>
        </w:tc>
        <w:tc>
          <w:tcPr>
            <w:tcW w:w="1048" w:type="pct"/>
            <w:tcBorders>
              <w:top w:val="nil"/>
              <w:left w:val="single" w:sz="4" w:space="0" w:color="auto"/>
              <w:bottom w:val="single" w:sz="4" w:space="0" w:color="auto"/>
              <w:right w:val="nil"/>
            </w:tcBorders>
            <w:vAlign w:val="center"/>
            <w:hideMark/>
          </w:tcPr>
          <w:p w14:paraId="7C7128E9" w14:textId="77777777" w:rsidR="000B33CB" w:rsidRPr="00A90F94" w:rsidRDefault="000B33CB" w:rsidP="000B33CB">
            <w:pPr>
              <w:pStyle w:val="a8"/>
              <w:ind w:leftChars="0" w:left="0"/>
              <w:jc w:val="center"/>
              <w:rPr>
                <w:rFonts w:ascii="標楷體" w:eastAsia="標楷體" w:hAnsi="標楷體"/>
                <w:sz w:val="20"/>
                <w:szCs w:val="20"/>
              </w:rPr>
            </w:pPr>
            <w:r w:rsidRPr="00A90F94">
              <w:rPr>
                <w:rFonts w:ascii="標楷體" w:eastAsia="標楷體" w:hAnsi="標楷體" w:hint="eastAsia"/>
                <w:sz w:val="20"/>
                <w:szCs w:val="20"/>
              </w:rPr>
              <w:t>47,662</w:t>
            </w:r>
          </w:p>
        </w:tc>
        <w:tc>
          <w:tcPr>
            <w:tcW w:w="887" w:type="pct"/>
            <w:tcBorders>
              <w:top w:val="nil"/>
              <w:left w:val="nil"/>
              <w:bottom w:val="single" w:sz="4" w:space="0" w:color="auto"/>
              <w:right w:val="nil"/>
            </w:tcBorders>
            <w:vAlign w:val="center"/>
            <w:hideMark/>
          </w:tcPr>
          <w:p w14:paraId="1C3B7865" w14:textId="77777777" w:rsidR="000B33CB" w:rsidRPr="00A90F94" w:rsidRDefault="000B33CB" w:rsidP="000B33CB">
            <w:pPr>
              <w:pStyle w:val="a8"/>
              <w:ind w:leftChars="0" w:left="0"/>
              <w:jc w:val="center"/>
              <w:rPr>
                <w:rFonts w:ascii="標楷體" w:eastAsia="標楷體" w:hAnsi="標楷體"/>
                <w:sz w:val="20"/>
                <w:szCs w:val="20"/>
              </w:rPr>
            </w:pPr>
            <w:r w:rsidRPr="00A90F94">
              <w:rPr>
                <w:rFonts w:ascii="標楷體" w:eastAsia="標楷體" w:hAnsi="標楷體" w:hint="eastAsia"/>
                <w:sz w:val="20"/>
                <w:szCs w:val="20"/>
              </w:rPr>
              <w:t>12,235</w:t>
            </w:r>
          </w:p>
        </w:tc>
        <w:tc>
          <w:tcPr>
            <w:tcW w:w="939" w:type="pct"/>
            <w:tcBorders>
              <w:top w:val="nil"/>
              <w:left w:val="nil"/>
              <w:bottom w:val="single" w:sz="4" w:space="0" w:color="auto"/>
              <w:right w:val="nil"/>
            </w:tcBorders>
            <w:vAlign w:val="center"/>
            <w:hideMark/>
          </w:tcPr>
          <w:p w14:paraId="30867703" w14:textId="77777777" w:rsidR="000B33CB" w:rsidRPr="00A90F94" w:rsidRDefault="000B33CB" w:rsidP="000B33CB">
            <w:pPr>
              <w:pStyle w:val="a8"/>
              <w:ind w:leftChars="0" w:left="0"/>
              <w:jc w:val="center"/>
              <w:rPr>
                <w:rFonts w:ascii="標楷體" w:eastAsia="標楷體" w:hAnsi="標楷體"/>
                <w:sz w:val="20"/>
                <w:szCs w:val="20"/>
              </w:rPr>
            </w:pPr>
            <w:r w:rsidRPr="00A90F94">
              <w:rPr>
                <w:rFonts w:ascii="標楷體" w:eastAsia="標楷體" w:hAnsi="標楷體" w:hint="eastAsia"/>
                <w:sz w:val="20"/>
                <w:szCs w:val="20"/>
              </w:rPr>
              <w:t>18,901</w:t>
            </w:r>
          </w:p>
        </w:tc>
        <w:tc>
          <w:tcPr>
            <w:tcW w:w="1158" w:type="pct"/>
            <w:tcBorders>
              <w:top w:val="nil"/>
              <w:left w:val="nil"/>
              <w:bottom w:val="single" w:sz="4" w:space="0" w:color="auto"/>
              <w:right w:val="nil"/>
            </w:tcBorders>
            <w:vAlign w:val="center"/>
            <w:hideMark/>
          </w:tcPr>
          <w:p w14:paraId="31906A09" w14:textId="77777777" w:rsidR="000B33CB" w:rsidRPr="00A90F94" w:rsidRDefault="000B33CB" w:rsidP="000B33CB">
            <w:pPr>
              <w:pStyle w:val="a8"/>
              <w:ind w:leftChars="0" w:left="0"/>
              <w:jc w:val="center"/>
              <w:rPr>
                <w:rFonts w:ascii="標楷體" w:eastAsia="標楷體" w:hAnsi="標楷體"/>
                <w:sz w:val="20"/>
                <w:szCs w:val="20"/>
              </w:rPr>
            </w:pPr>
            <w:r w:rsidRPr="00A90F94">
              <w:rPr>
                <w:rFonts w:ascii="標楷體" w:eastAsia="標楷體" w:hAnsi="標楷體" w:hint="eastAsia"/>
                <w:sz w:val="20"/>
                <w:szCs w:val="20"/>
              </w:rPr>
              <w:t>4,465</w:t>
            </w:r>
          </w:p>
        </w:tc>
      </w:tr>
    </w:tbl>
    <w:p w14:paraId="257CF25E" w14:textId="77777777" w:rsidR="000B33CB" w:rsidRPr="000B33CB" w:rsidRDefault="000B33CB" w:rsidP="000B33CB">
      <w:pPr>
        <w:pStyle w:val="a8"/>
        <w:overflowPunct w:val="0"/>
        <w:spacing w:line="480" w:lineRule="exact"/>
        <w:ind w:leftChars="0" w:left="0"/>
        <w:jc w:val="both"/>
        <w:rPr>
          <w:rFonts w:ascii="標楷體" w:eastAsia="標楷體" w:hAnsi="標楷體"/>
          <w:sz w:val="20"/>
          <w:szCs w:val="20"/>
        </w:rPr>
      </w:pPr>
      <w:r w:rsidRPr="000B33CB">
        <w:rPr>
          <w:rFonts w:ascii="標楷體" w:eastAsia="標楷體" w:hAnsi="標楷體" w:hint="eastAsia"/>
          <w:sz w:val="20"/>
          <w:szCs w:val="20"/>
        </w:rPr>
        <w:t>資料來源：內政部</w:t>
      </w:r>
    </w:p>
    <w:p w14:paraId="456AD258" w14:textId="77777777" w:rsidR="00B111A7" w:rsidRPr="00B07FC1" w:rsidRDefault="00EC441D" w:rsidP="00CD5C24">
      <w:pPr>
        <w:keepNext/>
        <w:overflowPunct w:val="0"/>
        <w:spacing w:line="480" w:lineRule="exact"/>
        <w:jc w:val="both"/>
        <w:outlineLvl w:val="1"/>
        <w:rPr>
          <w:rFonts w:ascii="標楷體" w:eastAsia="標楷體" w:hAnsi="標楷體" w:cs="Times New Roman"/>
          <w:b/>
          <w:szCs w:val="24"/>
        </w:rPr>
      </w:pPr>
      <w:bookmarkStart w:id="286" w:name="_Toc440549722"/>
      <w:r w:rsidRPr="00B07FC1">
        <w:rPr>
          <w:rFonts w:ascii="標楷體" w:eastAsia="標楷體" w:hAnsi="標楷體" w:cs="Times New Roman" w:hint="eastAsia"/>
          <w:b/>
          <w:szCs w:val="24"/>
        </w:rPr>
        <w:t>家庭暴力受害者之保護措施</w:t>
      </w:r>
      <w:bookmarkEnd w:id="286"/>
    </w:p>
    <w:p w14:paraId="2E145DC6" w14:textId="77777777" w:rsidR="00EC441D" w:rsidRPr="0051381C" w:rsidRDefault="0051381C" w:rsidP="00CC3A7E">
      <w:pPr>
        <w:pStyle w:val="a8"/>
        <w:numPr>
          <w:ilvl w:val="0"/>
          <w:numId w:val="4"/>
        </w:numPr>
        <w:overflowPunct w:val="0"/>
        <w:spacing w:line="480" w:lineRule="exact"/>
        <w:ind w:leftChars="0"/>
        <w:jc w:val="both"/>
        <w:rPr>
          <w:rFonts w:ascii="標楷體" w:eastAsia="標楷體" w:hAnsi="標楷體"/>
          <w:szCs w:val="24"/>
        </w:rPr>
      </w:pPr>
      <w:r w:rsidRPr="00893BBB">
        <w:rPr>
          <w:rFonts w:ascii="標楷體" w:eastAsia="標楷體" w:hAnsi="標楷體" w:cs="Times New Roman" w:hint="eastAsia"/>
          <w:szCs w:val="24"/>
        </w:rPr>
        <w:t>參見CEDAW</w:t>
      </w:r>
      <w:r w:rsidR="001351E7" w:rsidRPr="001351E7">
        <w:rPr>
          <w:rFonts w:ascii="標楷體" w:eastAsia="標楷體" w:hAnsi="標楷體" w:cs="Times New Roman" w:hint="eastAsia"/>
          <w:szCs w:val="24"/>
        </w:rPr>
        <w:t>第二次國家報告</w:t>
      </w:r>
      <w:r w:rsidR="00120A4C">
        <w:rPr>
          <w:rFonts w:ascii="標楷體" w:eastAsia="標楷體" w:hAnsi="標楷體" w:cs="Times New Roman" w:hint="eastAsia"/>
          <w:szCs w:val="24"/>
        </w:rPr>
        <w:t>2.66-</w:t>
      </w:r>
      <w:r w:rsidRPr="00893BBB">
        <w:rPr>
          <w:rFonts w:ascii="標楷體" w:eastAsia="標楷體" w:hAnsi="標楷體" w:cs="Times New Roman" w:hint="eastAsia"/>
          <w:szCs w:val="24"/>
        </w:rPr>
        <w:t>2.69.4</w:t>
      </w:r>
      <w:r w:rsidR="00EC441D" w:rsidRPr="008D7CA0">
        <w:rPr>
          <w:rFonts w:ascii="標楷體" w:eastAsia="標楷體" w:hAnsi="標楷體" w:hint="eastAsia"/>
          <w:szCs w:val="24"/>
        </w:rPr>
        <w:t>。</w:t>
      </w:r>
    </w:p>
    <w:p w14:paraId="5E5E4CAB" w14:textId="77777777" w:rsidR="0051381C" w:rsidRPr="0051381C" w:rsidRDefault="0051381C" w:rsidP="00CC3A7E">
      <w:pPr>
        <w:pStyle w:val="a8"/>
        <w:numPr>
          <w:ilvl w:val="0"/>
          <w:numId w:val="4"/>
        </w:numPr>
        <w:overflowPunct w:val="0"/>
        <w:spacing w:line="480" w:lineRule="exact"/>
        <w:ind w:leftChars="0"/>
        <w:jc w:val="both"/>
        <w:rPr>
          <w:rFonts w:ascii="標楷體" w:eastAsia="標楷體" w:hAnsi="標楷體"/>
          <w:szCs w:val="24"/>
        </w:rPr>
      </w:pPr>
      <w:r w:rsidRPr="008D7CA0">
        <w:rPr>
          <w:rFonts w:ascii="標楷體" w:eastAsia="標楷體" w:hAnsi="標楷體" w:hint="eastAsia"/>
          <w:szCs w:val="24"/>
        </w:rPr>
        <w:t>就業服務法於2015年6月17日修正公布</w:t>
      </w:r>
      <w:r w:rsidR="00146E15">
        <w:rPr>
          <w:rFonts w:ascii="標楷體" w:eastAsia="標楷體" w:hAnsi="標楷體" w:hint="eastAsia"/>
          <w:szCs w:val="24"/>
        </w:rPr>
        <w:t>，</w:t>
      </w:r>
      <w:r w:rsidRPr="008D7CA0">
        <w:rPr>
          <w:rFonts w:ascii="標楷體" w:eastAsia="標楷體" w:hAnsi="標楷體" w:hint="eastAsia"/>
          <w:szCs w:val="24"/>
        </w:rPr>
        <w:t>增訂家庭暴力被害人為致力促進就業之特定對象，為協助具有就業意願與需求之家庭暴力被害人就業，排除其就業障礙，鼓勵雇主僱用，提供階段性、支持性及多元性之就業服務，並運用臨時工作津貼，提供就業機會，並提高就業意願，另提供職業訓練生活津貼，安定家庭暴力被害人於參加職業訓練期間基本生活。</w:t>
      </w:r>
      <w:r w:rsidR="00727805" w:rsidRPr="008D7CA0">
        <w:rPr>
          <w:rFonts w:ascii="標楷體" w:eastAsia="標楷體" w:hAnsi="標楷體" w:hint="eastAsia"/>
          <w:szCs w:val="24"/>
        </w:rPr>
        <w:t>各公立就業服務機構</w:t>
      </w:r>
      <w:r w:rsidR="00727805">
        <w:rPr>
          <w:rFonts w:ascii="標楷體" w:eastAsia="標楷體" w:hAnsi="標楷體" w:hint="eastAsia"/>
          <w:szCs w:val="24"/>
        </w:rPr>
        <w:t>協助</w:t>
      </w:r>
      <w:r w:rsidR="00727805" w:rsidRPr="008D7CA0">
        <w:rPr>
          <w:rFonts w:ascii="標楷體" w:eastAsia="標楷體" w:hAnsi="標楷體" w:hint="eastAsia"/>
          <w:szCs w:val="24"/>
        </w:rPr>
        <w:t>推介家庭暴力及性侵害被害人就業</w:t>
      </w:r>
      <w:r w:rsidR="00F72DAD">
        <w:rPr>
          <w:rFonts w:ascii="標楷體" w:eastAsia="標楷體" w:hAnsi="標楷體" w:hint="eastAsia"/>
          <w:szCs w:val="24"/>
        </w:rPr>
        <w:t>，</w:t>
      </w:r>
      <w:r w:rsidR="00727805" w:rsidRPr="008D7CA0">
        <w:rPr>
          <w:rFonts w:ascii="標楷體" w:eastAsia="標楷體" w:hAnsi="標楷體" w:hint="eastAsia"/>
          <w:szCs w:val="24"/>
        </w:rPr>
        <w:t>每年皆辦理整合住宅補貼資源實施方案</w:t>
      </w:r>
      <w:r w:rsidR="001E43AD">
        <w:rPr>
          <w:rFonts w:ascii="標楷體" w:eastAsia="標楷體" w:hAnsi="標楷體" w:hint="eastAsia"/>
          <w:szCs w:val="24"/>
        </w:rPr>
        <w:t>。</w:t>
      </w:r>
    </w:p>
    <w:p w14:paraId="62B030DC" w14:textId="77777777" w:rsidR="002D43D9" w:rsidRPr="008D7CA0" w:rsidRDefault="002D43D9" w:rsidP="002D43D9">
      <w:pPr>
        <w:spacing w:line="480" w:lineRule="exact"/>
        <w:ind w:left="480"/>
        <w:jc w:val="both"/>
        <w:rPr>
          <w:rFonts w:ascii="標楷體" w:eastAsia="標楷體" w:hAnsi="標楷體"/>
        </w:rPr>
      </w:pPr>
    </w:p>
    <w:p w14:paraId="1C4F419D" w14:textId="77777777" w:rsidR="00EC441D" w:rsidRPr="00B56E01" w:rsidRDefault="00EC441D" w:rsidP="002D43D9">
      <w:pPr>
        <w:keepNext/>
        <w:overflowPunct w:val="0"/>
        <w:spacing w:line="480" w:lineRule="exact"/>
        <w:jc w:val="both"/>
        <w:outlineLvl w:val="0"/>
        <w:rPr>
          <w:rFonts w:ascii="標楷體" w:eastAsia="標楷體" w:hAnsi="標楷體" w:cs="Times New Roman"/>
          <w:b/>
          <w:bCs/>
          <w:sz w:val="28"/>
          <w:szCs w:val="28"/>
        </w:rPr>
      </w:pPr>
      <w:bookmarkStart w:id="287" w:name="_Toc433030378"/>
      <w:bookmarkStart w:id="288" w:name="_Toc440549723"/>
      <w:r w:rsidRPr="00CD5C24">
        <w:rPr>
          <w:rFonts w:ascii="標楷體" w:eastAsia="標楷體" w:hAnsi="標楷體" w:cs="Times New Roman" w:hint="eastAsia"/>
          <w:b/>
          <w:bCs/>
          <w:sz w:val="28"/>
          <w:szCs w:val="28"/>
        </w:rPr>
        <w:t>第78點</w:t>
      </w:r>
      <w:bookmarkStart w:id="289" w:name="_Toc433030379"/>
      <w:bookmarkEnd w:id="287"/>
      <w:r w:rsidR="002F46E8">
        <w:rPr>
          <w:rFonts w:ascii="標楷體" w:eastAsia="標楷體" w:hAnsi="標楷體" w:cs="Times New Roman" w:hint="eastAsia"/>
          <w:b/>
          <w:bCs/>
          <w:sz w:val="28"/>
          <w:szCs w:val="28"/>
        </w:rPr>
        <w:t>及</w:t>
      </w:r>
      <w:r w:rsidR="002F46E8" w:rsidRPr="00B07FC1">
        <w:rPr>
          <w:rFonts w:ascii="標楷體" w:eastAsia="標楷體" w:hAnsi="標楷體" w:cs="Times New Roman" w:hint="eastAsia"/>
          <w:b/>
          <w:sz w:val="28"/>
          <w:szCs w:val="28"/>
        </w:rPr>
        <w:t>第79點</w:t>
      </w:r>
      <w:bookmarkEnd w:id="288"/>
      <w:bookmarkEnd w:id="289"/>
    </w:p>
    <w:p w14:paraId="2794E7C6" w14:textId="77777777" w:rsidR="00B656FD" w:rsidRPr="00B07FC1" w:rsidRDefault="00EC441D" w:rsidP="00CD5C24">
      <w:pPr>
        <w:keepNext/>
        <w:overflowPunct w:val="0"/>
        <w:spacing w:line="480" w:lineRule="exact"/>
        <w:jc w:val="both"/>
        <w:outlineLvl w:val="1"/>
        <w:rPr>
          <w:rFonts w:ascii="標楷體" w:eastAsia="標楷體" w:hAnsi="標楷體" w:cs="Times New Roman"/>
          <w:b/>
          <w:szCs w:val="24"/>
        </w:rPr>
      </w:pPr>
      <w:bookmarkStart w:id="290" w:name="_Toc433030380"/>
      <w:bookmarkStart w:id="291" w:name="_Toc440549724"/>
      <w:r w:rsidRPr="00B07FC1">
        <w:rPr>
          <w:rFonts w:ascii="標楷體" w:eastAsia="標楷體" w:hAnsi="標楷體" w:cs="Times New Roman" w:hint="eastAsia"/>
          <w:b/>
          <w:szCs w:val="24"/>
        </w:rPr>
        <w:t>多元家庭之法制研究</w:t>
      </w:r>
      <w:bookmarkEnd w:id="290"/>
      <w:bookmarkEnd w:id="291"/>
    </w:p>
    <w:p w14:paraId="168C5233" w14:textId="77777777" w:rsidR="00EC441D" w:rsidRPr="00893BBB" w:rsidRDefault="00EC441D" w:rsidP="008A39A4">
      <w:pPr>
        <w:pStyle w:val="a8"/>
        <w:numPr>
          <w:ilvl w:val="0"/>
          <w:numId w:val="4"/>
        </w:numPr>
        <w:overflowPunct w:val="0"/>
        <w:spacing w:line="480" w:lineRule="exact"/>
        <w:ind w:leftChars="0"/>
        <w:jc w:val="both"/>
        <w:rPr>
          <w:rFonts w:ascii="標楷體" w:eastAsia="標楷體" w:hAnsi="標楷體" w:cs="Times New Roman"/>
          <w:szCs w:val="24"/>
          <w:bdr w:val="single" w:sz="4" w:space="0" w:color="auto"/>
        </w:rPr>
      </w:pPr>
      <w:r w:rsidRPr="00893BBB">
        <w:rPr>
          <w:rFonts w:ascii="標楷體" w:eastAsia="標楷體" w:hAnsi="標楷體" w:cs="Times New Roman" w:hint="eastAsia"/>
          <w:szCs w:val="24"/>
        </w:rPr>
        <w:t>參見公政公約</w:t>
      </w:r>
      <w:r w:rsidR="001351E7" w:rsidRPr="001351E7">
        <w:rPr>
          <w:rFonts w:ascii="標楷體" w:eastAsia="標楷體" w:hAnsi="標楷體" w:cs="Times New Roman" w:hint="eastAsia"/>
          <w:szCs w:val="24"/>
        </w:rPr>
        <w:t>第二次國家報告</w:t>
      </w:r>
      <w:r w:rsidR="008A39A4" w:rsidRPr="008A39A4">
        <w:rPr>
          <w:rFonts w:ascii="標楷體" w:eastAsia="標楷體" w:hAnsi="標楷體" w:cs="Times New Roman" w:hint="eastAsia"/>
          <w:szCs w:val="24"/>
        </w:rPr>
        <w:t>第</w:t>
      </w:r>
      <w:r w:rsidR="00DF186C">
        <w:rPr>
          <w:rFonts w:ascii="標楷體" w:eastAsia="標楷體" w:hAnsi="標楷體" w:cs="Times New Roman" w:hint="eastAsia"/>
          <w:szCs w:val="24"/>
        </w:rPr>
        <w:t>3</w:t>
      </w:r>
      <w:r w:rsidR="00FA14F9">
        <w:rPr>
          <w:rFonts w:ascii="標楷體" w:eastAsia="標楷體" w:hAnsi="標楷體" w:cs="Times New Roman" w:hint="eastAsia"/>
          <w:szCs w:val="24"/>
        </w:rPr>
        <w:t>27</w:t>
      </w:r>
      <w:r w:rsidR="008A39A4" w:rsidRPr="008A39A4">
        <w:rPr>
          <w:rFonts w:ascii="標楷體" w:eastAsia="標楷體" w:hAnsi="標楷體" w:cs="Times New Roman" w:hint="eastAsia"/>
          <w:szCs w:val="24"/>
        </w:rPr>
        <w:t>點至第</w:t>
      </w:r>
      <w:r w:rsidR="00FA14F9">
        <w:rPr>
          <w:rFonts w:ascii="標楷體" w:eastAsia="標楷體" w:hAnsi="標楷體" w:cs="Times New Roman" w:hint="eastAsia"/>
          <w:szCs w:val="24"/>
        </w:rPr>
        <w:t>329</w:t>
      </w:r>
      <w:r w:rsidR="008A39A4" w:rsidRPr="008A39A4">
        <w:rPr>
          <w:rFonts w:ascii="標楷體" w:eastAsia="標楷體" w:hAnsi="標楷體" w:cs="Times New Roman" w:hint="eastAsia"/>
          <w:szCs w:val="24"/>
        </w:rPr>
        <w:t>點</w:t>
      </w:r>
      <w:r w:rsidR="000B051B">
        <w:rPr>
          <w:rFonts w:ascii="標楷體" w:eastAsia="標楷體" w:hAnsi="標楷體" w:cs="Times New Roman" w:hint="eastAsia"/>
          <w:szCs w:val="24"/>
        </w:rPr>
        <w:t>。</w:t>
      </w:r>
    </w:p>
    <w:p w14:paraId="203A3C01" w14:textId="77777777" w:rsidR="00B656FD" w:rsidRPr="008D7CA0" w:rsidRDefault="00EC441D" w:rsidP="00CD5C24">
      <w:pPr>
        <w:keepNext/>
        <w:overflowPunct w:val="0"/>
        <w:spacing w:line="480" w:lineRule="exact"/>
        <w:jc w:val="both"/>
        <w:outlineLvl w:val="1"/>
        <w:rPr>
          <w:rFonts w:ascii="標楷體" w:eastAsia="標楷體" w:hAnsi="標楷體" w:cs="Times New Roman"/>
          <w:b/>
          <w:sz w:val="32"/>
          <w:szCs w:val="32"/>
          <w:bdr w:val="single" w:sz="4" w:space="0" w:color="auto"/>
        </w:rPr>
      </w:pPr>
      <w:bookmarkStart w:id="292" w:name="_Toc433030381"/>
      <w:bookmarkStart w:id="293" w:name="_Toc440549725"/>
      <w:r w:rsidRPr="00B07FC1">
        <w:rPr>
          <w:rFonts w:ascii="標楷體" w:eastAsia="標楷體" w:hAnsi="標楷體" w:cs="Times New Roman" w:hint="eastAsia"/>
          <w:b/>
          <w:szCs w:val="24"/>
        </w:rPr>
        <w:t>保障多元家庭</w:t>
      </w:r>
      <w:r w:rsidRPr="00B07FC1">
        <w:rPr>
          <w:rFonts w:ascii="標楷體" w:eastAsia="標楷體" w:hAnsi="標楷體" w:cs="Times New Roman"/>
          <w:b/>
          <w:szCs w:val="24"/>
        </w:rPr>
        <w:t>之</w:t>
      </w:r>
      <w:r w:rsidRPr="00B07FC1">
        <w:rPr>
          <w:rFonts w:ascii="標楷體" w:eastAsia="標楷體" w:hAnsi="標楷體" w:cs="Times New Roman" w:hint="eastAsia"/>
          <w:b/>
          <w:szCs w:val="24"/>
        </w:rPr>
        <w:t>措施</w:t>
      </w:r>
      <w:bookmarkEnd w:id="292"/>
      <w:bookmarkEnd w:id="293"/>
    </w:p>
    <w:p w14:paraId="751CC528" w14:textId="77777777" w:rsidR="00EC441D" w:rsidRPr="00893BBB" w:rsidRDefault="00EC441D" w:rsidP="008A39A4">
      <w:pPr>
        <w:pStyle w:val="a8"/>
        <w:numPr>
          <w:ilvl w:val="0"/>
          <w:numId w:val="4"/>
        </w:numPr>
        <w:overflowPunct w:val="0"/>
        <w:spacing w:line="480" w:lineRule="exact"/>
        <w:ind w:leftChars="0"/>
        <w:jc w:val="both"/>
        <w:rPr>
          <w:rFonts w:ascii="標楷體" w:eastAsia="標楷體" w:hAnsi="標楷體" w:cs="Times New Roman"/>
          <w:szCs w:val="24"/>
          <w:bdr w:val="single" w:sz="4" w:space="0" w:color="auto"/>
        </w:rPr>
      </w:pPr>
      <w:r w:rsidRPr="00893BBB">
        <w:rPr>
          <w:rFonts w:ascii="標楷體" w:eastAsia="標楷體" w:hAnsi="標楷體" w:cs="Times New Roman" w:hint="eastAsia"/>
          <w:szCs w:val="24"/>
        </w:rPr>
        <w:t>參見公政公約</w:t>
      </w:r>
      <w:r w:rsidR="001351E7" w:rsidRPr="001351E7">
        <w:rPr>
          <w:rFonts w:ascii="標楷體" w:eastAsia="標楷體" w:hAnsi="標楷體" w:cs="Times New Roman" w:hint="eastAsia"/>
          <w:szCs w:val="24"/>
        </w:rPr>
        <w:t>第二次國家報告</w:t>
      </w:r>
      <w:r w:rsidR="008A39A4" w:rsidRPr="008A39A4">
        <w:rPr>
          <w:rFonts w:ascii="標楷體" w:eastAsia="標楷體" w:hAnsi="標楷體" w:cs="Times New Roman" w:hint="eastAsia"/>
          <w:szCs w:val="24"/>
        </w:rPr>
        <w:t>第</w:t>
      </w:r>
      <w:r w:rsidR="00FA14F9">
        <w:rPr>
          <w:rFonts w:ascii="標楷體" w:eastAsia="標楷體" w:hAnsi="標楷體" w:cs="Times New Roman" w:hint="eastAsia"/>
          <w:szCs w:val="24"/>
        </w:rPr>
        <w:t>340</w:t>
      </w:r>
      <w:r w:rsidR="008A39A4" w:rsidRPr="008A39A4">
        <w:rPr>
          <w:rFonts w:ascii="標楷體" w:eastAsia="標楷體" w:hAnsi="標楷體" w:cs="Times New Roman" w:hint="eastAsia"/>
          <w:szCs w:val="24"/>
        </w:rPr>
        <w:t>點</w:t>
      </w:r>
      <w:r w:rsidR="005009EB">
        <w:rPr>
          <w:rFonts w:ascii="標楷體" w:eastAsia="標楷體" w:hAnsi="標楷體" w:cs="Times New Roman" w:hint="eastAsia"/>
          <w:szCs w:val="24"/>
        </w:rPr>
        <w:t>（5）</w:t>
      </w:r>
      <w:r w:rsidR="000B051B">
        <w:rPr>
          <w:rFonts w:ascii="標楷體" w:eastAsia="標楷體" w:hAnsi="標楷體" w:cs="Times New Roman" w:hint="eastAsia"/>
          <w:szCs w:val="24"/>
        </w:rPr>
        <w:t>。</w:t>
      </w:r>
    </w:p>
    <w:p w14:paraId="6BC484B7" w14:textId="77777777" w:rsidR="00B656FD" w:rsidRPr="00B07FC1" w:rsidRDefault="00EC441D" w:rsidP="00CD5C24">
      <w:pPr>
        <w:keepNext/>
        <w:overflowPunct w:val="0"/>
        <w:spacing w:line="480" w:lineRule="exact"/>
        <w:jc w:val="both"/>
        <w:outlineLvl w:val="1"/>
        <w:rPr>
          <w:rFonts w:ascii="標楷體" w:eastAsia="標楷體" w:hAnsi="標楷體" w:cs="Times New Roman"/>
          <w:b/>
          <w:szCs w:val="24"/>
        </w:rPr>
      </w:pPr>
      <w:bookmarkStart w:id="294" w:name="_Toc433030382"/>
      <w:bookmarkStart w:id="295" w:name="_Toc440549726"/>
      <w:r w:rsidRPr="00B07FC1">
        <w:rPr>
          <w:rFonts w:ascii="標楷體" w:eastAsia="標楷體" w:hAnsi="標楷體" w:cs="Times New Roman" w:hint="eastAsia"/>
          <w:b/>
          <w:szCs w:val="24"/>
        </w:rPr>
        <w:t>性別平等教育</w:t>
      </w:r>
      <w:bookmarkEnd w:id="294"/>
      <w:bookmarkEnd w:id="295"/>
    </w:p>
    <w:p w14:paraId="6D2463FA" w14:textId="77777777" w:rsidR="00EC441D" w:rsidRPr="00893BBB" w:rsidRDefault="00EC441D" w:rsidP="00CC3A7E">
      <w:pPr>
        <w:pStyle w:val="a8"/>
        <w:numPr>
          <w:ilvl w:val="0"/>
          <w:numId w:val="4"/>
        </w:numPr>
        <w:overflowPunct w:val="0"/>
        <w:spacing w:line="480" w:lineRule="exact"/>
        <w:ind w:leftChars="0"/>
        <w:jc w:val="both"/>
        <w:rPr>
          <w:rFonts w:ascii="標楷體" w:eastAsia="標楷體" w:hAnsi="標楷體" w:cs="Times New Roman"/>
          <w:szCs w:val="24"/>
        </w:rPr>
      </w:pPr>
      <w:r w:rsidRPr="00893BBB">
        <w:rPr>
          <w:rFonts w:ascii="標楷體" w:eastAsia="標楷體" w:hAnsi="標楷體" w:cs="Times New Roman" w:hint="eastAsia"/>
          <w:szCs w:val="24"/>
        </w:rPr>
        <w:t>參見CEDAW</w:t>
      </w:r>
      <w:r w:rsidR="001351E7" w:rsidRPr="001351E7">
        <w:rPr>
          <w:rFonts w:ascii="標楷體" w:eastAsia="標楷體" w:hAnsi="標楷體" w:cs="Times New Roman" w:hint="eastAsia"/>
          <w:szCs w:val="24"/>
        </w:rPr>
        <w:t>第二次國家報告</w:t>
      </w:r>
      <w:r w:rsidR="00120A4C">
        <w:rPr>
          <w:rFonts w:ascii="標楷體" w:eastAsia="標楷體" w:hAnsi="標楷體" w:cs="Times New Roman" w:hint="eastAsia"/>
          <w:szCs w:val="24"/>
        </w:rPr>
        <w:t>5.15.1-</w:t>
      </w:r>
      <w:r w:rsidRPr="00893BBB">
        <w:rPr>
          <w:rFonts w:ascii="標楷體" w:eastAsia="標楷體" w:hAnsi="標楷體" w:cs="Times New Roman" w:hint="eastAsia"/>
          <w:szCs w:val="24"/>
        </w:rPr>
        <w:t>5.16.6</w:t>
      </w:r>
      <w:r w:rsidR="000B051B">
        <w:rPr>
          <w:rFonts w:ascii="標楷體" w:eastAsia="標楷體" w:hAnsi="標楷體" w:cs="Times New Roman" w:hint="eastAsia"/>
          <w:szCs w:val="24"/>
        </w:rPr>
        <w:t>。</w:t>
      </w:r>
    </w:p>
    <w:p w14:paraId="281C65A2" w14:textId="77777777" w:rsidR="00B07FC1" w:rsidRPr="00B07FC1" w:rsidRDefault="00B07FC1" w:rsidP="002D43D9">
      <w:pPr>
        <w:rPr>
          <w:rFonts w:ascii="標楷體" w:eastAsia="標楷體" w:hAnsi="標楷體" w:cs="Times New Roman"/>
          <w:b/>
          <w:sz w:val="36"/>
          <w:szCs w:val="36"/>
          <w:bdr w:val="single" w:sz="4" w:space="0" w:color="auto"/>
        </w:rPr>
      </w:pPr>
    </w:p>
    <w:p w14:paraId="6473BC69" w14:textId="77777777" w:rsidR="00EC441D" w:rsidRPr="00B07FC1" w:rsidRDefault="00EC441D" w:rsidP="002D43D9">
      <w:pPr>
        <w:keepNext/>
        <w:overflowPunct w:val="0"/>
        <w:spacing w:line="480" w:lineRule="exact"/>
        <w:jc w:val="both"/>
        <w:outlineLvl w:val="0"/>
        <w:rPr>
          <w:rFonts w:ascii="標楷體" w:eastAsia="標楷體" w:hAnsi="標楷體" w:cs="Times New Roman"/>
          <w:b/>
          <w:sz w:val="28"/>
          <w:szCs w:val="28"/>
        </w:rPr>
      </w:pPr>
      <w:bookmarkStart w:id="296" w:name="_Toc433030383"/>
      <w:bookmarkStart w:id="297" w:name="_Toc440549727"/>
      <w:r w:rsidRPr="00B07FC1">
        <w:rPr>
          <w:rFonts w:ascii="標楷體" w:eastAsia="標楷體" w:hAnsi="標楷體" w:cs="Times New Roman" w:hint="eastAsia"/>
          <w:b/>
          <w:sz w:val="28"/>
          <w:szCs w:val="28"/>
        </w:rPr>
        <w:t>第80點</w:t>
      </w:r>
      <w:bookmarkEnd w:id="296"/>
      <w:bookmarkEnd w:id="297"/>
    </w:p>
    <w:p w14:paraId="470FE9B3" w14:textId="77777777" w:rsidR="00B656FD" w:rsidRPr="00B07FC1" w:rsidRDefault="00EC441D" w:rsidP="00CD5C24">
      <w:pPr>
        <w:keepNext/>
        <w:overflowPunct w:val="0"/>
        <w:spacing w:line="480" w:lineRule="exact"/>
        <w:jc w:val="both"/>
        <w:outlineLvl w:val="1"/>
        <w:rPr>
          <w:rFonts w:ascii="標楷體" w:eastAsia="標楷體" w:hAnsi="標楷體" w:cs="Times New Roman"/>
          <w:b/>
          <w:szCs w:val="24"/>
        </w:rPr>
      </w:pPr>
      <w:bookmarkStart w:id="298" w:name="_Toc433030384"/>
      <w:bookmarkStart w:id="299" w:name="_Toc440053225"/>
      <w:bookmarkStart w:id="300" w:name="_Toc440549728"/>
      <w:r w:rsidRPr="00B07FC1">
        <w:rPr>
          <w:rFonts w:ascii="標楷體" w:eastAsia="標楷體" w:hAnsi="標楷體" w:cs="Times New Roman" w:hint="eastAsia"/>
          <w:b/>
          <w:szCs w:val="24"/>
        </w:rPr>
        <w:t>孕婦墮胎自主性</w:t>
      </w:r>
      <w:bookmarkEnd w:id="298"/>
      <w:bookmarkEnd w:id="299"/>
      <w:bookmarkEnd w:id="300"/>
    </w:p>
    <w:p w14:paraId="488564E6" w14:textId="77777777" w:rsidR="00EC441D" w:rsidRPr="00893BBB" w:rsidRDefault="00EC441D" w:rsidP="00CC3A7E">
      <w:pPr>
        <w:pStyle w:val="a8"/>
        <w:numPr>
          <w:ilvl w:val="0"/>
          <w:numId w:val="4"/>
        </w:numPr>
        <w:overflowPunct w:val="0"/>
        <w:spacing w:line="480" w:lineRule="exact"/>
        <w:ind w:leftChars="0"/>
        <w:jc w:val="both"/>
        <w:rPr>
          <w:rFonts w:ascii="標楷體" w:eastAsia="標楷體" w:hAnsi="標楷體" w:cs="Times New Roman"/>
          <w:szCs w:val="24"/>
          <w:bdr w:val="single" w:sz="4" w:space="0" w:color="auto"/>
        </w:rPr>
      </w:pPr>
      <w:r w:rsidRPr="00893BBB">
        <w:rPr>
          <w:rFonts w:ascii="標楷體" w:eastAsia="標楷體" w:hAnsi="標楷體" w:cs="Times New Roman" w:hint="eastAsia"/>
          <w:szCs w:val="24"/>
        </w:rPr>
        <w:t>參見CEDAW</w:t>
      </w:r>
      <w:r w:rsidR="001351E7" w:rsidRPr="001351E7">
        <w:rPr>
          <w:rFonts w:ascii="標楷體" w:eastAsia="標楷體" w:hAnsi="標楷體" w:cs="Times New Roman" w:hint="eastAsia"/>
          <w:szCs w:val="24"/>
        </w:rPr>
        <w:t>第二次國家報告</w:t>
      </w:r>
      <w:r w:rsidR="00120A4C">
        <w:rPr>
          <w:rFonts w:ascii="標楷體" w:eastAsia="標楷體" w:hAnsi="標楷體" w:cs="Times New Roman" w:hint="eastAsia"/>
          <w:szCs w:val="24"/>
        </w:rPr>
        <w:t>16.29-</w:t>
      </w:r>
      <w:r w:rsidRPr="00893BBB">
        <w:rPr>
          <w:rFonts w:ascii="標楷體" w:eastAsia="標楷體" w:hAnsi="標楷體" w:cs="Times New Roman" w:hint="eastAsia"/>
          <w:szCs w:val="24"/>
        </w:rPr>
        <w:t>16.33</w:t>
      </w:r>
      <w:r w:rsidR="000B051B">
        <w:rPr>
          <w:rFonts w:ascii="標楷體" w:eastAsia="標楷體" w:hAnsi="標楷體" w:cs="Times New Roman" w:hint="eastAsia"/>
          <w:szCs w:val="24"/>
        </w:rPr>
        <w:t>。</w:t>
      </w:r>
    </w:p>
    <w:p w14:paraId="407CA279" w14:textId="77777777" w:rsidR="00EC441D" w:rsidRPr="008D7CA0" w:rsidRDefault="00EC441D" w:rsidP="002D43D9">
      <w:pPr>
        <w:rPr>
          <w:rFonts w:ascii="標楷體" w:eastAsia="標楷體" w:hAnsi="標楷體"/>
          <w:sz w:val="36"/>
        </w:rPr>
      </w:pPr>
    </w:p>
    <w:p w14:paraId="0871CA69" w14:textId="77777777" w:rsidR="00EC441D" w:rsidRPr="00B07FC1" w:rsidRDefault="00EC441D" w:rsidP="002D43D9">
      <w:pPr>
        <w:keepNext/>
        <w:overflowPunct w:val="0"/>
        <w:spacing w:line="480" w:lineRule="exact"/>
        <w:jc w:val="both"/>
        <w:outlineLvl w:val="0"/>
        <w:rPr>
          <w:rFonts w:ascii="標楷體" w:eastAsia="標楷體" w:hAnsi="標楷體" w:cs="Times New Roman"/>
          <w:b/>
          <w:bCs/>
          <w:sz w:val="28"/>
          <w:szCs w:val="28"/>
        </w:rPr>
      </w:pPr>
      <w:bookmarkStart w:id="301" w:name="_Toc433786988"/>
      <w:bookmarkStart w:id="302" w:name="_Toc440549729"/>
      <w:r w:rsidRPr="00B07FC1">
        <w:rPr>
          <w:rFonts w:ascii="標楷體" w:eastAsia="標楷體" w:hAnsi="標楷體" w:cs="Times New Roman"/>
          <w:b/>
          <w:bCs/>
          <w:sz w:val="28"/>
          <w:szCs w:val="28"/>
        </w:rPr>
        <w:t>第81點</w:t>
      </w:r>
      <w:bookmarkEnd w:id="301"/>
      <w:bookmarkEnd w:id="302"/>
    </w:p>
    <w:p w14:paraId="106ED871" w14:textId="77777777" w:rsidR="00EC441D" w:rsidRPr="00B07FC1" w:rsidRDefault="00EC441D" w:rsidP="002D43D9">
      <w:pPr>
        <w:keepNext/>
        <w:overflowPunct w:val="0"/>
        <w:spacing w:line="480" w:lineRule="exact"/>
        <w:jc w:val="both"/>
        <w:outlineLvl w:val="1"/>
        <w:rPr>
          <w:rFonts w:ascii="標楷體" w:eastAsia="標楷體" w:hAnsi="標楷體" w:cs="Times New Roman"/>
          <w:b/>
          <w:szCs w:val="24"/>
        </w:rPr>
      </w:pPr>
      <w:bookmarkStart w:id="303" w:name="_Toc433786989"/>
      <w:bookmarkStart w:id="304" w:name="_Toc440053227"/>
      <w:bookmarkStart w:id="305" w:name="_Toc440549730"/>
      <w:r w:rsidRPr="00B07FC1">
        <w:rPr>
          <w:rFonts w:ascii="標楷體" w:eastAsia="標楷體" w:hAnsi="標楷體" w:cs="Times New Roman" w:hint="eastAsia"/>
          <w:b/>
          <w:szCs w:val="24"/>
        </w:rPr>
        <w:t>結論性意見與建議之追蹤管考</w:t>
      </w:r>
      <w:bookmarkEnd w:id="303"/>
      <w:bookmarkEnd w:id="304"/>
      <w:bookmarkEnd w:id="305"/>
    </w:p>
    <w:p w14:paraId="077226AB" w14:textId="77777777" w:rsidR="00EC441D" w:rsidRPr="00EA19B5" w:rsidRDefault="00EC441D" w:rsidP="00CC3A7E">
      <w:pPr>
        <w:pStyle w:val="a8"/>
        <w:numPr>
          <w:ilvl w:val="0"/>
          <w:numId w:val="4"/>
        </w:numPr>
        <w:overflowPunct w:val="0"/>
        <w:spacing w:line="480" w:lineRule="exact"/>
        <w:ind w:leftChars="0"/>
        <w:jc w:val="both"/>
        <w:rPr>
          <w:rFonts w:ascii="標楷體" w:eastAsia="標楷體" w:hAnsi="標楷體" w:cs="Times New Roman"/>
          <w:szCs w:val="24"/>
        </w:rPr>
      </w:pPr>
      <w:r w:rsidRPr="00EA19B5">
        <w:rPr>
          <w:rFonts w:ascii="標楷體" w:eastAsia="標楷體" w:hAnsi="標楷體" w:cs="Times New Roman"/>
          <w:kern w:val="0"/>
          <w:szCs w:val="24"/>
        </w:rPr>
        <w:t>2013年3月12日召開研商確認我國初次國家人權報告國際審查會議結論性意見</w:t>
      </w:r>
      <w:r w:rsidR="00324D19">
        <w:rPr>
          <w:rFonts w:ascii="標楷體" w:eastAsia="標楷體" w:hAnsi="標楷體" w:cs="Times New Roman" w:hint="eastAsia"/>
          <w:kern w:val="0"/>
          <w:szCs w:val="24"/>
        </w:rPr>
        <w:t>與建議</w:t>
      </w:r>
      <w:r w:rsidRPr="00EA19B5">
        <w:rPr>
          <w:rFonts w:ascii="標楷體" w:eastAsia="標楷體" w:hAnsi="標楷體" w:cs="Times New Roman"/>
          <w:kern w:val="0"/>
          <w:szCs w:val="24"/>
        </w:rPr>
        <w:t>各點次權責機關相關事宜會議，請各機關針對結論性意見與建議提出初步因應措施及預定完成時程，俾提報總統府人權諮詢委員會，以建立後續管考機制。</w:t>
      </w:r>
    </w:p>
    <w:p w14:paraId="414229C4" w14:textId="77777777" w:rsidR="00EC441D" w:rsidRPr="00EA19B5" w:rsidRDefault="00EC441D" w:rsidP="00CC3A7E">
      <w:pPr>
        <w:pStyle w:val="a8"/>
        <w:numPr>
          <w:ilvl w:val="0"/>
          <w:numId w:val="4"/>
        </w:numPr>
        <w:overflowPunct w:val="0"/>
        <w:spacing w:line="480" w:lineRule="exact"/>
        <w:ind w:leftChars="0"/>
        <w:jc w:val="both"/>
        <w:rPr>
          <w:rFonts w:ascii="標楷體" w:eastAsia="標楷體" w:hAnsi="標楷體" w:cs="Times New Roman"/>
          <w:szCs w:val="24"/>
        </w:rPr>
      </w:pPr>
      <w:r w:rsidRPr="00EA19B5">
        <w:rPr>
          <w:rFonts w:ascii="標楷體" w:eastAsia="標楷體" w:hAnsi="標楷體" w:cs="Times New Roman"/>
          <w:kern w:val="0"/>
          <w:szCs w:val="24"/>
        </w:rPr>
        <w:t>2013年4月9日總統府人權諮詢委員會</w:t>
      </w:r>
      <w:r w:rsidR="00BC2F50" w:rsidRPr="00EA19B5">
        <w:rPr>
          <w:rFonts w:ascii="標楷體" w:eastAsia="標楷體" w:hAnsi="標楷體" w:cs="Times New Roman"/>
          <w:kern w:val="0"/>
          <w:szCs w:val="24"/>
        </w:rPr>
        <w:t>第11次</w:t>
      </w:r>
      <w:r w:rsidR="00BC2F50">
        <w:rPr>
          <w:rFonts w:ascii="標楷體" w:eastAsia="標楷體" w:hAnsi="標楷體" w:cs="Times New Roman" w:hint="eastAsia"/>
          <w:kern w:val="0"/>
          <w:szCs w:val="24"/>
        </w:rPr>
        <w:t>會議</w:t>
      </w:r>
      <w:r w:rsidRPr="00EA19B5">
        <w:rPr>
          <w:rFonts w:ascii="標楷體" w:eastAsia="標楷體" w:hAnsi="標楷體" w:cs="Times New Roman"/>
          <w:kern w:val="0"/>
          <w:szCs w:val="24"/>
        </w:rPr>
        <w:t>通過議事組提報之針對國家人權報告書列舉的人權缺失及待改進事項，建立改善、監測、督考機制，以符合兩公約的規範報告案，</w:t>
      </w:r>
      <w:r w:rsidR="00D941B9">
        <w:rPr>
          <w:rFonts w:ascii="標楷體" w:eastAsia="標楷體" w:hAnsi="標楷體" w:cs="Times New Roman" w:hint="eastAsia"/>
          <w:kern w:val="0"/>
          <w:szCs w:val="24"/>
        </w:rPr>
        <w:t>並於委員會下</w:t>
      </w:r>
      <w:r w:rsidRPr="00EA19B5">
        <w:rPr>
          <w:rFonts w:ascii="標楷體" w:eastAsia="標楷體" w:hAnsi="標楷體" w:cs="Times New Roman"/>
          <w:kern w:val="0"/>
          <w:szCs w:val="24"/>
        </w:rPr>
        <w:t>分設法令檢討小組、教育訓練小組</w:t>
      </w:r>
      <w:r w:rsidR="00D55C7D" w:rsidRPr="00EA19B5">
        <w:rPr>
          <w:rFonts w:ascii="標楷體" w:eastAsia="標楷體" w:hAnsi="標楷體" w:cs="Times New Roman" w:hint="eastAsia"/>
          <w:kern w:val="0"/>
          <w:szCs w:val="24"/>
        </w:rPr>
        <w:t>、國家人權機構研究</w:t>
      </w:r>
      <w:r w:rsidR="00D55C7D" w:rsidRPr="00EA19B5">
        <w:rPr>
          <w:rFonts w:ascii="標楷體" w:eastAsia="標楷體" w:hAnsi="標楷體" w:cs="Times New Roman"/>
          <w:kern w:val="0"/>
          <w:szCs w:val="24"/>
        </w:rPr>
        <w:t>小組</w:t>
      </w:r>
      <w:r w:rsidRPr="00EA19B5">
        <w:rPr>
          <w:rFonts w:ascii="標楷體" w:eastAsia="標楷體" w:hAnsi="標楷體" w:cs="Times New Roman"/>
          <w:kern w:val="0"/>
          <w:szCs w:val="24"/>
        </w:rPr>
        <w:t>及人權評鑑小組</w:t>
      </w:r>
      <w:r w:rsidR="00D941B9">
        <w:rPr>
          <w:rFonts w:ascii="標楷體" w:eastAsia="標楷體" w:hAnsi="標楷體" w:cs="Times New Roman" w:hint="eastAsia"/>
          <w:kern w:val="0"/>
          <w:szCs w:val="24"/>
        </w:rPr>
        <w:t>予以督促</w:t>
      </w:r>
      <w:r w:rsidRPr="00EA19B5">
        <w:rPr>
          <w:rFonts w:ascii="標楷體" w:eastAsia="標楷體" w:hAnsi="標楷體" w:cs="Times New Roman"/>
          <w:kern w:val="0"/>
          <w:szCs w:val="24"/>
        </w:rPr>
        <w:t>改善</w:t>
      </w:r>
      <w:r w:rsidR="00D941B9">
        <w:rPr>
          <w:rFonts w:ascii="標楷體" w:eastAsia="標楷體" w:hAnsi="標楷體" w:cs="Times New Roman" w:hint="eastAsia"/>
          <w:kern w:val="0"/>
          <w:szCs w:val="24"/>
        </w:rPr>
        <w:t>人權缺失</w:t>
      </w:r>
      <w:r w:rsidRPr="00EA19B5">
        <w:rPr>
          <w:rFonts w:ascii="標楷體" w:eastAsia="標楷體" w:hAnsi="標楷體" w:cs="Times New Roman"/>
          <w:kern w:val="0"/>
          <w:szCs w:val="24"/>
        </w:rPr>
        <w:t>。</w:t>
      </w:r>
    </w:p>
    <w:p w14:paraId="22490E29" w14:textId="77777777" w:rsidR="00EC441D" w:rsidRPr="00A75002" w:rsidRDefault="00EC441D" w:rsidP="00A75002">
      <w:pPr>
        <w:pStyle w:val="a8"/>
        <w:numPr>
          <w:ilvl w:val="0"/>
          <w:numId w:val="4"/>
        </w:numPr>
        <w:overflowPunct w:val="0"/>
        <w:spacing w:line="480" w:lineRule="exact"/>
        <w:ind w:leftChars="0"/>
        <w:jc w:val="both"/>
        <w:rPr>
          <w:rFonts w:ascii="標楷體" w:eastAsia="標楷體" w:hAnsi="標楷體" w:cs="Times New Roman"/>
          <w:szCs w:val="24"/>
        </w:rPr>
      </w:pPr>
      <w:r w:rsidRPr="00EA19B5">
        <w:rPr>
          <w:rFonts w:ascii="標楷體" w:eastAsia="標楷體" w:hAnsi="標楷體" w:cs="Times New Roman"/>
          <w:kern w:val="0"/>
          <w:szCs w:val="24"/>
        </w:rPr>
        <w:t>總統府人權諮詢</w:t>
      </w:r>
      <w:r w:rsidR="00D941B9">
        <w:rPr>
          <w:rFonts w:ascii="標楷體" w:eastAsia="標楷體" w:hAnsi="標楷體" w:cs="Times New Roman" w:hint="eastAsia"/>
          <w:kern w:val="0"/>
          <w:szCs w:val="24"/>
        </w:rPr>
        <w:t>委員會</w:t>
      </w:r>
      <w:r w:rsidRPr="00EA19B5">
        <w:rPr>
          <w:rFonts w:ascii="標楷體" w:eastAsia="標楷體" w:hAnsi="標楷體" w:cs="Times New Roman"/>
          <w:kern w:val="0"/>
          <w:szCs w:val="24"/>
        </w:rPr>
        <w:t>議事組</w:t>
      </w:r>
      <w:r w:rsidR="00D941B9">
        <w:rPr>
          <w:rFonts w:ascii="標楷體" w:eastAsia="標楷體" w:hAnsi="標楷體" w:cs="Times New Roman" w:hint="eastAsia"/>
          <w:kern w:val="0"/>
          <w:szCs w:val="24"/>
        </w:rPr>
        <w:t>依</w:t>
      </w:r>
      <w:r w:rsidR="00D941B9" w:rsidRPr="00EA19B5">
        <w:rPr>
          <w:rFonts w:ascii="標楷體" w:eastAsia="標楷體" w:hAnsi="標楷體" w:cs="Times New Roman"/>
          <w:kern w:val="0"/>
          <w:szCs w:val="24"/>
        </w:rPr>
        <w:t>委員會第11次會議決議</w:t>
      </w:r>
      <w:r w:rsidR="00D941B9">
        <w:rPr>
          <w:rFonts w:ascii="標楷體" w:eastAsia="標楷體" w:hAnsi="標楷體" w:cs="Times New Roman" w:hint="eastAsia"/>
          <w:kern w:val="0"/>
          <w:szCs w:val="24"/>
        </w:rPr>
        <w:t>授權</w:t>
      </w:r>
      <w:r w:rsidR="00D941B9" w:rsidRPr="00EA19B5">
        <w:rPr>
          <w:rFonts w:ascii="標楷體" w:eastAsia="標楷體" w:hAnsi="標楷體" w:cs="Times New Roman"/>
          <w:kern w:val="0"/>
          <w:szCs w:val="24"/>
        </w:rPr>
        <w:t>，</w:t>
      </w:r>
      <w:r w:rsidRPr="00EA19B5">
        <w:rPr>
          <w:rFonts w:ascii="標楷體" w:eastAsia="標楷體" w:hAnsi="標楷體" w:cs="Times New Roman"/>
          <w:kern w:val="0"/>
          <w:szCs w:val="24"/>
        </w:rPr>
        <w:t>於2013年5月至10</w:t>
      </w:r>
      <w:r w:rsidR="00AF067C">
        <w:rPr>
          <w:rFonts w:ascii="標楷體" w:eastAsia="標楷體" w:hAnsi="標楷體" w:cs="Times New Roman"/>
          <w:kern w:val="0"/>
          <w:szCs w:val="24"/>
        </w:rPr>
        <w:t>月</w:t>
      </w:r>
      <w:r w:rsidRPr="00EA19B5">
        <w:rPr>
          <w:rFonts w:ascii="標楷體" w:eastAsia="標楷體" w:hAnsi="標楷體" w:cs="Times New Roman"/>
          <w:kern w:val="0"/>
          <w:szCs w:val="24"/>
        </w:rPr>
        <w:t>召開22場次審查各機關對結論性意見與建議的初步回應會議，由</w:t>
      </w:r>
      <w:r w:rsidR="00D941B9">
        <w:rPr>
          <w:rFonts w:ascii="標楷體" w:eastAsia="標楷體" w:hAnsi="標楷體" w:cs="Times New Roman"/>
          <w:kern w:val="0"/>
          <w:szCs w:val="24"/>
        </w:rPr>
        <w:t>諮詢</w:t>
      </w:r>
      <w:r w:rsidRPr="00EA19B5">
        <w:rPr>
          <w:rFonts w:ascii="標楷體" w:eastAsia="標楷體" w:hAnsi="標楷體" w:cs="Times New Roman"/>
          <w:kern w:val="0"/>
          <w:szCs w:val="24"/>
        </w:rPr>
        <w:t>委員擔任</w:t>
      </w:r>
      <w:r w:rsidR="00D941B9">
        <w:rPr>
          <w:rFonts w:ascii="標楷體" w:eastAsia="標楷體" w:hAnsi="標楷體" w:cs="Times New Roman"/>
          <w:kern w:val="0"/>
          <w:szCs w:val="24"/>
        </w:rPr>
        <w:t>主席，邀</w:t>
      </w:r>
      <w:r w:rsidR="00D941B9">
        <w:rPr>
          <w:rFonts w:ascii="標楷體" w:eastAsia="標楷體" w:hAnsi="標楷體" w:cs="Times New Roman" w:hint="eastAsia"/>
          <w:kern w:val="0"/>
          <w:szCs w:val="24"/>
        </w:rPr>
        <w:t>請諮詢</w:t>
      </w:r>
      <w:r w:rsidR="003C2DCF" w:rsidRPr="00EA19B5">
        <w:rPr>
          <w:rFonts w:ascii="標楷體" w:eastAsia="標楷體" w:hAnsi="標楷體" w:cs="Times New Roman"/>
          <w:kern w:val="0"/>
          <w:szCs w:val="24"/>
        </w:rPr>
        <w:t>委員、學者專家、民間團體及相關機關參與，逐點審查結論性意見與建議</w:t>
      </w:r>
      <w:r w:rsidR="00A75002">
        <w:rPr>
          <w:rFonts w:ascii="標楷體" w:eastAsia="標楷體" w:hAnsi="標楷體" w:cs="Times New Roman"/>
          <w:kern w:val="0"/>
          <w:szCs w:val="24"/>
        </w:rPr>
        <w:t>各機關之回應</w:t>
      </w:r>
      <w:r w:rsidR="00A75002">
        <w:rPr>
          <w:rFonts w:ascii="標楷體" w:eastAsia="標楷體" w:hAnsi="標楷體" w:cs="Times New Roman" w:hint="eastAsia"/>
          <w:kern w:val="0"/>
          <w:szCs w:val="24"/>
        </w:rPr>
        <w:t>；檢討</w:t>
      </w:r>
      <w:r w:rsidR="00A75002">
        <w:rPr>
          <w:rFonts w:ascii="標楷體" w:eastAsia="標楷體" w:hAnsi="標楷體" w:cs="Times New Roman"/>
          <w:kern w:val="0"/>
          <w:szCs w:val="24"/>
        </w:rPr>
        <w:t>成果</w:t>
      </w:r>
      <w:r w:rsidR="00D941B9" w:rsidRPr="00A75002">
        <w:rPr>
          <w:rFonts w:ascii="標楷體" w:eastAsia="標楷體" w:hAnsi="標楷體" w:cs="Times New Roman"/>
          <w:kern w:val="0"/>
          <w:szCs w:val="24"/>
        </w:rPr>
        <w:t>已</w:t>
      </w:r>
      <w:r w:rsidR="00D941B9" w:rsidRPr="00A75002">
        <w:rPr>
          <w:rFonts w:ascii="標楷體" w:eastAsia="標楷體" w:hAnsi="標楷體" w:cs="Times New Roman" w:hint="eastAsia"/>
          <w:kern w:val="0"/>
          <w:szCs w:val="24"/>
        </w:rPr>
        <w:t>於</w:t>
      </w:r>
      <w:r w:rsidR="00D941B9" w:rsidRPr="00A75002">
        <w:rPr>
          <w:rFonts w:ascii="標楷體" w:eastAsia="標楷體" w:hAnsi="標楷體" w:cs="Times New Roman"/>
          <w:kern w:val="0"/>
          <w:szCs w:val="24"/>
        </w:rPr>
        <w:t>2013年12月17日</w:t>
      </w:r>
      <w:r w:rsidR="00D941B9" w:rsidRPr="00A75002">
        <w:rPr>
          <w:rFonts w:ascii="標楷體" w:eastAsia="標楷體" w:hAnsi="標楷體" w:cs="Times New Roman" w:hint="eastAsia"/>
          <w:kern w:val="0"/>
          <w:szCs w:val="24"/>
        </w:rPr>
        <w:t>提報</w:t>
      </w:r>
      <w:r w:rsidRPr="00A75002">
        <w:rPr>
          <w:rFonts w:ascii="標楷體" w:eastAsia="標楷體" w:hAnsi="標楷體" w:cs="Times New Roman"/>
          <w:kern w:val="0"/>
          <w:szCs w:val="24"/>
        </w:rPr>
        <w:t>總</w:t>
      </w:r>
      <w:r w:rsidR="00D941B9" w:rsidRPr="00A75002">
        <w:rPr>
          <w:rFonts w:ascii="標楷體" w:eastAsia="標楷體" w:hAnsi="標楷體" w:cs="Times New Roman" w:hint="eastAsia"/>
          <w:kern w:val="0"/>
          <w:szCs w:val="24"/>
        </w:rPr>
        <w:t>統</w:t>
      </w:r>
      <w:r w:rsidRPr="00A75002">
        <w:rPr>
          <w:rFonts w:ascii="標楷體" w:eastAsia="標楷體" w:hAnsi="標楷體" w:cs="Times New Roman"/>
          <w:kern w:val="0"/>
          <w:szCs w:val="24"/>
        </w:rPr>
        <w:t>府人權諮詢委員會第13</w:t>
      </w:r>
      <w:r w:rsidR="00D941B9" w:rsidRPr="00A75002">
        <w:rPr>
          <w:rFonts w:ascii="標楷體" w:eastAsia="標楷體" w:hAnsi="標楷體" w:cs="Times New Roman"/>
          <w:kern w:val="0"/>
          <w:szCs w:val="24"/>
        </w:rPr>
        <w:t>次</w:t>
      </w:r>
      <w:r w:rsidR="003C2DCF" w:rsidRPr="00A75002">
        <w:rPr>
          <w:rFonts w:ascii="標楷體" w:eastAsia="標楷體" w:hAnsi="標楷體" w:cs="Times New Roman"/>
          <w:kern w:val="0"/>
          <w:szCs w:val="24"/>
        </w:rPr>
        <w:t>會議確認，各機關應定期填報落實結論性意見與建議</w:t>
      </w:r>
      <w:r w:rsidRPr="00A75002">
        <w:rPr>
          <w:rFonts w:ascii="標楷體" w:eastAsia="標楷體" w:hAnsi="標楷體" w:cs="Times New Roman"/>
          <w:kern w:val="0"/>
          <w:szCs w:val="24"/>
        </w:rPr>
        <w:t>之辦理情形。</w:t>
      </w:r>
    </w:p>
    <w:p w14:paraId="67B0F915" w14:textId="77777777" w:rsidR="00EC441D" w:rsidRPr="00EA19B5" w:rsidRDefault="00EC441D" w:rsidP="00CC3A7E">
      <w:pPr>
        <w:pStyle w:val="a8"/>
        <w:numPr>
          <w:ilvl w:val="0"/>
          <w:numId w:val="4"/>
        </w:numPr>
        <w:overflowPunct w:val="0"/>
        <w:spacing w:line="480" w:lineRule="exact"/>
        <w:ind w:leftChars="0"/>
        <w:jc w:val="both"/>
        <w:rPr>
          <w:rFonts w:ascii="標楷體" w:eastAsia="標楷體" w:hAnsi="標楷體" w:cs="Times New Roman"/>
          <w:szCs w:val="24"/>
        </w:rPr>
      </w:pPr>
      <w:r w:rsidRPr="00EA19B5">
        <w:rPr>
          <w:rFonts w:ascii="標楷體" w:eastAsia="標楷體" w:hAnsi="標楷體" w:cs="Times New Roman"/>
          <w:kern w:val="0"/>
          <w:szCs w:val="24"/>
        </w:rPr>
        <w:t>結論性意見與建議</w:t>
      </w:r>
      <w:r w:rsidR="003C2DCF" w:rsidRPr="00EA19B5">
        <w:rPr>
          <w:rFonts w:ascii="標楷體" w:eastAsia="標楷體" w:hAnsi="標楷體" w:cs="Times New Roman"/>
          <w:kern w:val="0"/>
          <w:szCs w:val="24"/>
        </w:rPr>
        <w:t>涉及法令修正部分，法令檢討小組</w:t>
      </w:r>
      <w:r w:rsidR="00A75002">
        <w:rPr>
          <w:rFonts w:ascii="標楷體" w:eastAsia="標楷體" w:hAnsi="標楷體" w:cs="Times New Roman" w:hint="eastAsia"/>
          <w:kern w:val="0"/>
          <w:szCs w:val="24"/>
        </w:rPr>
        <w:t>已</w:t>
      </w:r>
      <w:r w:rsidR="003C2DCF" w:rsidRPr="00EA19B5">
        <w:rPr>
          <w:rFonts w:ascii="標楷體" w:eastAsia="標楷體" w:hAnsi="標楷體" w:cs="Times New Roman"/>
          <w:kern w:val="0"/>
          <w:szCs w:val="24"/>
        </w:rPr>
        <w:t>督促各級政府機關檢討</w:t>
      </w:r>
      <w:r w:rsidR="00A75002">
        <w:rPr>
          <w:rFonts w:ascii="標楷體" w:eastAsia="標楷體" w:hAnsi="標楷體" w:cs="Times New Roman" w:hint="eastAsia"/>
          <w:kern w:val="0"/>
          <w:szCs w:val="24"/>
        </w:rPr>
        <w:t>改進</w:t>
      </w:r>
      <w:r w:rsidR="00484566">
        <w:rPr>
          <w:rFonts w:ascii="標楷體" w:eastAsia="標楷體" w:hAnsi="標楷體" w:cs="Times New Roman"/>
          <w:kern w:val="0"/>
          <w:szCs w:val="24"/>
        </w:rPr>
        <w:t>，以建全法制，落實人權保障</w:t>
      </w:r>
      <w:r w:rsidR="00484566">
        <w:rPr>
          <w:rFonts w:ascii="標楷體" w:eastAsia="標楷體" w:hAnsi="標楷體" w:cs="Times New Roman" w:hint="eastAsia"/>
          <w:kern w:val="0"/>
          <w:szCs w:val="24"/>
        </w:rPr>
        <w:t>。</w:t>
      </w:r>
      <w:r w:rsidR="00A75002" w:rsidRPr="00EA19B5">
        <w:rPr>
          <w:rFonts w:ascii="標楷體" w:eastAsia="標楷體" w:hAnsi="標楷體" w:cs="Times New Roman"/>
          <w:kern w:val="0"/>
          <w:szCs w:val="24"/>
        </w:rPr>
        <w:t>法令檢討</w:t>
      </w:r>
      <w:r w:rsidRPr="00EA19B5">
        <w:rPr>
          <w:rFonts w:ascii="標楷體" w:eastAsia="標楷體" w:hAnsi="標楷體" w:cs="Times New Roman"/>
          <w:kern w:val="0"/>
          <w:szCs w:val="24"/>
        </w:rPr>
        <w:t>小組於2013年8月15日召開籌備會議，</w:t>
      </w:r>
      <w:r w:rsidR="00A75002">
        <w:rPr>
          <w:rFonts w:ascii="標楷體" w:eastAsia="標楷體" w:hAnsi="標楷體" w:cs="Times New Roman" w:hint="eastAsia"/>
          <w:kern w:val="0"/>
          <w:szCs w:val="24"/>
        </w:rPr>
        <w:t>並</w:t>
      </w:r>
      <w:r w:rsidRPr="00EA19B5">
        <w:rPr>
          <w:rFonts w:ascii="標楷體" w:eastAsia="標楷體" w:hAnsi="標楷體" w:cs="Times New Roman"/>
          <w:kern w:val="0"/>
          <w:szCs w:val="24"/>
        </w:rPr>
        <w:t>於2014年至2015年召開7次正式會議，就各機關</w:t>
      </w:r>
      <w:r w:rsidR="00484566">
        <w:rPr>
          <w:rFonts w:ascii="標楷體" w:eastAsia="標楷體" w:hAnsi="標楷體" w:cs="Times New Roman" w:hint="eastAsia"/>
          <w:kern w:val="0"/>
          <w:szCs w:val="24"/>
        </w:rPr>
        <w:t>之</w:t>
      </w:r>
      <w:r w:rsidRPr="00EA19B5">
        <w:rPr>
          <w:rFonts w:ascii="標楷體" w:eastAsia="標楷體" w:hAnsi="標楷體" w:cs="Times New Roman"/>
          <w:kern w:val="0"/>
          <w:szCs w:val="24"/>
        </w:rPr>
        <w:t>辦理情形進行審查，俾督促各權責機關逐步落實各項法令檢討作業。</w:t>
      </w:r>
    </w:p>
    <w:p w14:paraId="0B5091B2" w14:textId="77777777" w:rsidR="00EC441D" w:rsidRPr="008D7CA0" w:rsidRDefault="00EC441D" w:rsidP="002D43D9">
      <w:pPr>
        <w:spacing w:line="480" w:lineRule="exact"/>
        <w:rPr>
          <w:rFonts w:ascii="標楷體" w:eastAsia="標楷體" w:hAnsi="標楷體"/>
        </w:rPr>
      </w:pPr>
    </w:p>
    <w:sectPr w:rsidR="00EC441D" w:rsidRPr="008D7CA0" w:rsidSect="00C44C1C">
      <w:footerReference w:type="even" r:id="rId25"/>
      <w:footerReference w:type="default" r:id="rId26"/>
      <w:pgSz w:w="11906" w:h="16838"/>
      <w:pgMar w:top="1418" w:right="1276" w:bottom="1418" w:left="1276" w:header="851" w:footer="992" w:gutter="0"/>
      <w:cols w:space="425"/>
      <w:docGrid w:type="linesAndChars"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56B9F6" w15:done="0"/>
  <w15:commentEx w15:paraId="5F817519" w15:done="0"/>
  <w15:commentEx w15:paraId="102CA186" w15:done="0"/>
  <w15:commentEx w15:paraId="6350BDD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0A8C7A" w14:textId="77777777" w:rsidR="00C26EB6" w:rsidRDefault="00C26EB6" w:rsidP="001D3E9B">
      <w:r>
        <w:separator/>
      </w:r>
    </w:p>
  </w:endnote>
  <w:endnote w:type="continuationSeparator" w:id="0">
    <w:p w14:paraId="74F2727A" w14:textId="77777777" w:rsidR="00C26EB6" w:rsidRDefault="00C26EB6" w:rsidP="001D3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楷書體W5">
    <w:altName w:val="Arial Unicode MS"/>
    <w:charset w:val="88"/>
    <w:family w:val="script"/>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苍U'77?">
    <w:altName w:val="Arial Unicode MS"/>
    <w:charset w:val="00"/>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67117" w14:textId="77777777" w:rsidR="00ED6D75" w:rsidRDefault="00ED6D75">
    <w:pPr>
      <w:pStyle w:val="a6"/>
      <w:jc w:val="right"/>
    </w:pPr>
  </w:p>
  <w:p w14:paraId="04ED402C" w14:textId="77777777" w:rsidR="00ED6D75" w:rsidRDefault="00ED6D75">
    <w:pPr>
      <w:pStyle w:val="a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56A3E" w14:textId="77777777" w:rsidR="00ED6D75" w:rsidRDefault="00ED6D75">
    <w:pPr>
      <w:pStyle w:val="a6"/>
    </w:pPr>
  </w:p>
  <w:p w14:paraId="2BD98399" w14:textId="77777777" w:rsidR="00ED6D75" w:rsidRDefault="00ED6D75">
    <w:pPr>
      <w:pStyle w:val="a6"/>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4DE7A1" w14:textId="77777777" w:rsidR="00ED6D75" w:rsidRDefault="00ED6D75">
    <w:pPr>
      <w:pStyle w:val="a6"/>
      <w:jc w:val="right"/>
    </w:pPr>
  </w:p>
  <w:p w14:paraId="3BBBC555" w14:textId="77777777" w:rsidR="00ED6D75" w:rsidRDefault="00ED6D75">
    <w:pPr>
      <w:pStyle w:val="a6"/>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9417668"/>
      <w:docPartObj>
        <w:docPartGallery w:val="Page Numbers (Bottom of Page)"/>
        <w:docPartUnique/>
      </w:docPartObj>
    </w:sdtPr>
    <w:sdtEndPr/>
    <w:sdtContent>
      <w:p w14:paraId="06755A0E" w14:textId="000F3B74" w:rsidR="00F720FB" w:rsidRDefault="00F720FB">
        <w:pPr>
          <w:pStyle w:val="a6"/>
        </w:pPr>
        <w:r>
          <w:fldChar w:fldCharType="begin"/>
        </w:r>
        <w:r>
          <w:instrText>PAGE   \* MERGEFORMAT</w:instrText>
        </w:r>
        <w:r>
          <w:fldChar w:fldCharType="separate"/>
        </w:r>
        <w:r w:rsidR="009B2C60" w:rsidRPr="009B2C60">
          <w:rPr>
            <w:noProof/>
            <w:lang w:val="zh-TW"/>
          </w:rPr>
          <w:t>64</w:t>
        </w:r>
        <w:r>
          <w:fldChar w:fldCharType="end"/>
        </w:r>
      </w:p>
    </w:sdtContent>
  </w:sdt>
  <w:p w14:paraId="3FF48FA9" w14:textId="77777777" w:rsidR="00ED6D75" w:rsidRDefault="00ED6D75">
    <w:pPr>
      <w:pStyle w:val="a6"/>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0818464"/>
      <w:docPartObj>
        <w:docPartGallery w:val="Page Numbers (Bottom of Page)"/>
        <w:docPartUnique/>
      </w:docPartObj>
    </w:sdtPr>
    <w:sdtEndPr/>
    <w:sdtContent>
      <w:p w14:paraId="1FA66E8A" w14:textId="3A74F4D4" w:rsidR="00F720FB" w:rsidRDefault="00F720FB">
        <w:pPr>
          <w:pStyle w:val="a6"/>
          <w:jc w:val="right"/>
        </w:pPr>
        <w:r>
          <w:fldChar w:fldCharType="begin"/>
        </w:r>
        <w:r>
          <w:instrText>PAGE   \* MERGEFORMAT</w:instrText>
        </w:r>
        <w:r>
          <w:fldChar w:fldCharType="separate"/>
        </w:r>
        <w:r w:rsidR="009B2C60" w:rsidRPr="009B2C60">
          <w:rPr>
            <w:noProof/>
            <w:lang w:val="zh-TW"/>
          </w:rPr>
          <w:t>63</w:t>
        </w:r>
        <w:r>
          <w:fldChar w:fldCharType="end"/>
        </w:r>
      </w:p>
    </w:sdtContent>
  </w:sdt>
  <w:p w14:paraId="74882B7E" w14:textId="77777777" w:rsidR="00ED6D75" w:rsidRDefault="00ED6D75" w:rsidP="00666CE5">
    <w:pPr>
      <w:pStyle w:val="a6"/>
      <w:tabs>
        <w:tab w:val="left" w:pos="4015"/>
      </w:tabs>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592A7" w14:textId="222581EC" w:rsidR="00ED6D75" w:rsidRDefault="00ED6D75">
    <w:pPr>
      <w:pStyle w:val="a6"/>
    </w:pPr>
  </w:p>
  <w:p w14:paraId="2707FF90" w14:textId="77777777" w:rsidR="00ED6D75" w:rsidRDefault="00ED6D75">
    <w:pPr>
      <w:pStyle w:val="a6"/>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75E238" w14:textId="3F230DA0" w:rsidR="00ED6D75" w:rsidRDefault="00640AA3">
    <w:pPr>
      <w:pStyle w:val="a6"/>
      <w:jc w:val="right"/>
    </w:pPr>
    <w:r>
      <w:rPr>
        <w:noProof/>
      </w:rPr>
      <mc:AlternateContent>
        <mc:Choice Requires="wps">
          <w:drawing>
            <wp:anchor distT="0" distB="0" distL="114300" distR="114300" simplePos="0" relativeHeight="251659264" behindDoc="0" locked="0" layoutInCell="1" allowOverlap="1" wp14:anchorId="4FC2D6D1" wp14:editId="057EF8AD">
              <wp:simplePos x="0" y="0"/>
              <wp:positionH relativeFrom="column">
                <wp:posOffset>211524</wp:posOffset>
              </wp:positionH>
              <wp:positionV relativeFrom="paragraph">
                <wp:posOffset>-244793</wp:posOffset>
              </wp:positionV>
              <wp:extent cx="381000" cy="1403985"/>
              <wp:effectExtent l="5715" t="0" r="5715" b="5715"/>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381000" cy="1403985"/>
                      </a:xfrm>
                      <a:prstGeom prst="rect">
                        <a:avLst/>
                      </a:prstGeom>
                      <a:solidFill>
                        <a:srgbClr val="FFFFFF"/>
                      </a:solidFill>
                      <a:ln w="9525">
                        <a:noFill/>
                        <a:miter lim="800000"/>
                        <a:headEnd/>
                        <a:tailEnd/>
                      </a:ln>
                    </wps:spPr>
                    <wps:txbx>
                      <w:txbxContent>
                        <w:p w14:paraId="40D36EE9" w14:textId="6C40D8DB" w:rsidR="00640AA3" w:rsidRPr="00640AA3" w:rsidRDefault="00640AA3">
                          <w:pPr>
                            <w:rPr>
                              <w:sz w:val="20"/>
                              <w:szCs w:val="20"/>
                            </w:rPr>
                          </w:pPr>
                          <w:r w:rsidRPr="00640AA3">
                            <w:rPr>
                              <w:sz w:val="20"/>
                              <w:szCs w:val="20"/>
                            </w:rPr>
                            <w:fldChar w:fldCharType="begin"/>
                          </w:r>
                          <w:r w:rsidRPr="00640AA3">
                            <w:rPr>
                              <w:sz w:val="20"/>
                              <w:szCs w:val="20"/>
                            </w:rPr>
                            <w:instrText>PAGE   \* MERGEFORMAT</w:instrText>
                          </w:r>
                          <w:r w:rsidRPr="00640AA3">
                            <w:rPr>
                              <w:sz w:val="20"/>
                              <w:szCs w:val="20"/>
                            </w:rPr>
                            <w:fldChar w:fldCharType="separate"/>
                          </w:r>
                          <w:r w:rsidR="009B2C60" w:rsidRPr="009B2C60">
                            <w:rPr>
                              <w:noProof/>
                              <w:sz w:val="20"/>
                              <w:szCs w:val="20"/>
                              <w:lang w:val="zh-TW"/>
                            </w:rPr>
                            <w:t>67</w:t>
                          </w:r>
                          <w:r w:rsidRPr="00640AA3">
                            <w:rPr>
                              <w:sz w:val="20"/>
                              <w:szCs w:val="20"/>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16.65pt;margin-top:-19.3pt;width:30pt;height:110.55pt;rotation:90;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" stroked="f">
              <v:textbox style="mso-fit-shape-to-text:t">
                <w:txbxContent>
                  <w:p w14:paraId="40D36EE9" w14:textId="6C40D8DB" w:rsidR="00640AA3" w:rsidRPr="00640AA3" w:rsidRDefault="00640AA3">
                    <w:pPr>
                      <w:rPr>
                        <w:sz w:val="20"/>
                        <w:szCs w:val="20"/>
                      </w:rPr>
                    </w:pPr>
                    <w:r w:rsidRPr="00640AA3">
                      <w:rPr>
                        <w:sz w:val="20"/>
                        <w:szCs w:val="20"/>
                      </w:rPr>
                      <w:fldChar w:fldCharType="begin"/>
                    </w:r>
                    <w:r w:rsidRPr="00640AA3">
                      <w:rPr>
                        <w:sz w:val="20"/>
                        <w:szCs w:val="20"/>
                      </w:rPr>
                      <w:instrText>PAGE   \* MERGEFORMAT</w:instrText>
                    </w:r>
                    <w:r w:rsidRPr="00640AA3">
                      <w:rPr>
                        <w:sz w:val="20"/>
                        <w:szCs w:val="20"/>
                      </w:rPr>
                      <w:fldChar w:fldCharType="separate"/>
                    </w:r>
                    <w:r w:rsidR="009B2C60" w:rsidRPr="009B2C60">
                      <w:rPr>
                        <w:noProof/>
                        <w:sz w:val="20"/>
                        <w:szCs w:val="20"/>
                        <w:lang w:val="zh-TW"/>
                      </w:rPr>
                      <w:t>67</w:t>
                    </w:r>
                    <w:r w:rsidRPr="00640AA3">
                      <w:rPr>
                        <w:sz w:val="20"/>
                        <w:szCs w:val="20"/>
                      </w:rPr>
                      <w:fldChar w:fldCharType="end"/>
                    </w:r>
                  </w:p>
                </w:txbxContent>
              </v:textbox>
            </v:shape>
          </w:pict>
        </mc:Fallback>
      </mc:AlternateContent>
    </w:r>
  </w:p>
  <w:p w14:paraId="48746944" w14:textId="65245D7A" w:rsidR="00ED6D75" w:rsidRDefault="00ED6D75" w:rsidP="00666CE5">
    <w:pPr>
      <w:pStyle w:val="a6"/>
      <w:tabs>
        <w:tab w:val="left" w:pos="4015"/>
      </w:tabs>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7623587"/>
      <w:docPartObj>
        <w:docPartGallery w:val="Page Numbers (Bottom of Page)"/>
        <w:docPartUnique/>
      </w:docPartObj>
    </w:sdtPr>
    <w:sdtEndPr/>
    <w:sdtContent>
      <w:p w14:paraId="7E40EB10" w14:textId="1CB9B6C5" w:rsidR="00640AA3" w:rsidRDefault="00640AA3">
        <w:pPr>
          <w:pStyle w:val="a6"/>
        </w:pPr>
        <w:r>
          <w:fldChar w:fldCharType="begin"/>
        </w:r>
        <w:r>
          <w:instrText>PAGE   \* MERGEFORMAT</w:instrText>
        </w:r>
        <w:r>
          <w:fldChar w:fldCharType="separate"/>
        </w:r>
        <w:r w:rsidR="009B2C60" w:rsidRPr="009B2C60">
          <w:rPr>
            <w:noProof/>
            <w:lang w:val="zh-TW"/>
          </w:rPr>
          <w:t>70</w:t>
        </w:r>
        <w:r>
          <w:fldChar w:fldCharType="end"/>
        </w:r>
      </w:p>
    </w:sdtContent>
  </w:sdt>
  <w:p w14:paraId="780C1ABF" w14:textId="77777777" w:rsidR="00ED6D75" w:rsidRDefault="00ED6D75">
    <w:pPr>
      <w:pStyle w:val="a6"/>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3183871"/>
      <w:docPartObj>
        <w:docPartGallery w:val="Page Numbers (Bottom of Page)"/>
        <w:docPartUnique/>
      </w:docPartObj>
    </w:sdtPr>
    <w:sdtEndPr/>
    <w:sdtContent>
      <w:p w14:paraId="6ECF68A9" w14:textId="60F14F1A" w:rsidR="00640AA3" w:rsidRDefault="00640AA3">
        <w:pPr>
          <w:pStyle w:val="a6"/>
          <w:jc w:val="right"/>
        </w:pPr>
        <w:r>
          <w:fldChar w:fldCharType="begin"/>
        </w:r>
        <w:r>
          <w:instrText>PAGE   \* MERGEFORMAT</w:instrText>
        </w:r>
        <w:r>
          <w:fldChar w:fldCharType="separate"/>
        </w:r>
        <w:r w:rsidR="009B2C60" w:rsidRPr="009B2C60">
          <w:rPr>
            <w:noProof/>
            <w:lang w:val="zh-TW"/>
          </w:rPr>
          <w:t>69</w:t>
        </w:r>
        <w:r>
          <w:fldChar w:fldCharType="end"/>
        </w:r>
      </w:p>
    </w:sdtContent>
  </w:sdt>
  <w:p w14:paraId="29BED7ED" w14:textId="77777777" w:rsidR="00ED6D75" w:rsidRDefault="00ED6D7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4309122"/>
      <w:docPartObj>
        <w:docPartGallery w:val="Page Numbers (Bottom of Page)"/>
        <w:docPartUnique/>
      </w:docPartObj>
    </w:sdtPr>
    <w:sdtEndPr/>
    <w:sdtContent>
      <w:p w14:paraId="157957A7" w14:textId="77777777" w:rsidR="00ED6D75" w:rsidRDefault="00ED6D75">
        <w:pPr>
          <w:pStyle w:val="a6"/>
        </w:pPr>
        <w:r>
          <w:fldChar w:fldCharType="begin"/>
        </w:r>
        <w:r>
          <w:instrText>PAGE   \* MERGEFORMAT</w:instrText>
        </w:r>
        <w:r>
          <w:fldChar w:fldCharType="separate"/>
        </w:r>
        <w:r w:rsidR="009B2C60" w:rsidRPr="009B2C60">
          <w:rPr>
            <w:noProof/>
            <w:lang w:val="zh-TW"/>
          </w:rPr>
          <w:t>II</w:t>
        </w:r>
        <w:r>
          <w:fldChar w:fldCharType="end"/>
        </w:r>
      </w:p>
    </w:sdtContent>
  </w:sdt>
  <w:p w14:paraId="6B2465DA" w14:textId="77777777" w:rsidR="00ED6D75" w:rsidRDefault="00ED6D7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6859390"/>
      <w:docPartObj>
        <w:docPartGallery w:val="Page Numbers (Bottom of Page)"/>
        <w:docPartUnique/>
      </w:docPartObj>
    </w:sdtPr>
    <w:sdtEndPr/>
    <w:sdtContent>
      <w:p w14:paraId="1728F59F" w14:textId="77777777" w:rsidR="00ED6D75" w:rsidRDefault="00ED6D75">
        <w:pPr>
          <w:pStyle w:val="a6"/>
          <w:jc w:val="right"/>
        </w:pPr>
        <w:r>
          <w:fldChar w:fldCharType="begin"/>
        </w:r>
        <w:r>
          <w:instrText>PAGE   \* MERGEFORMAT</w:instrText>
        </w:r>
        <w:r>
          <w:fldChar w:fldCharType="separate"/>
        </w:r>
        <w:r w:rsidR="009B2C60" w:rsidRPr="009B2C60">
          <w:rPr>
            <w:noProof/>
            <w:lang w:val="zh-TW"/>
          </w:rPr>
          <w:t>III</w:t>
        </w:r>
        <w:r>
          <w:fldChar w:fldCharType="end"/>
        </w:r>
      </w:p>
    </w:sdtContent>
  </w:sdt>
  <w:p w14:paraId="19638A7D" w14:textId="77777777" w:rsidR="00ED6D75" w:rsidRDefault="00ED6D75">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695959"/>
      <w:docPartObj>
        <w:docPartGallery w:val="Page Numbers (Bottom of Page)"/>
        <w:docPartUnique/>
      </w:docPartObj>
    </w:sdtPr>
    <w:sdtEndPr/>
    <w:sdtContent>
      <w:p w14:paraId="1DC500C0" w14:textId="76CE5DEE" w:rsidR="00F720FB" w:rsidRDefault="00F720FB">
        <w:pPr>
          <w:pStyle w:val="a6"/>
        </w:pPr>
        <w:r>
          <w:fldChar w:fldCharType="begin"/>
        </w:r>
        <w:r>
          <w:instrText>PAGE   \* MERGEFORMAT</w:instrText>
        </w:r>
        <w:r>
          <w:fldChar w:fldCharType="separate"/>
        </w:r>
        <w:r w:rsidR="009B2C60" w:rsidRPr="009B2C60">
          <w:rPr>
            <w:noProof/>
            <w:lang w:val="zh-TW"/>
          </w:rPr>
          <w:t>2</w:t>
        </w:r>
        <w:r>
          <w:fldChar w:fldCharType="end"/>
        </w:r>
      </w:p>
    </w:sdtContent>
  </w:sdt>
  <w:p w14:paraId="20C6F2E0" w14:textId="77777777" w:rsidR="00ED6D75" w:rsidRDefault="00ED6D75">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9214611"/>
      <w:docPartObj>
        <w:docPartGallery w:val="Page Numbers (Bottom of Page)"/>
        <w:docPartUnique/>
      </w:docPartObj>
    </w:sdtPr>
    <w:sdtEndPr/>
    <w:sdtContent>
      <w:p w14:paraId="4FD67093" w14:textId="32921C14" w:rsidR="00F720FB" w:rsidRDefault="00F720FB">
        <w:pPr>
          <w:pStyle w:val="a6"/>
          <w:jc w:val="right"/>
        </w:pPr>
        <w:r>
          <w:fldChar w:fldCharType="begin"/>
        </w:r>
        <w:r>
          <w:instrText>PAGE   \* MERGEFORMAT</w:instrText>
        </w:r>
        <w:r>
          <w:fldChar w:fldCharType="separate"/>
        </w:r>
        <w:r w:rsidR="009B2C60" w:rsidRPr="009B2C60">
          <w:rPr>
            <w:noProof/>
            <w:lang w:val="zh-TW"/>
          </w:rPr>
          <w:t>1</w:t>
        </w:r>
        <w:r>
          <w:fldChar w:fldCharType="end"/>
        </w:r>
      </w:p>
    </w:sdtContent>
  </w:sdt>
  <w:p w14:paraId="6C9ADA72" w14:textId="6639BB61" w:rsidR="00ED6D75" w:rsidRDefault="00ED6D75">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FFCFAD" w14:textId="77777777" w:rsidR="00ED6D75" w:rsidRDefault="00ED6D75">
    <w:pPr>
      <w:pStyle w:val="a6"/>
    </w:pPr>
  </w:p>
  <w:p w14:paraId="58CEE322" w14:textId="77777777" w:rsidR="00ED6D75" w:rsidRDefault="00ED6D75">
    <w:pPr>
      <w:pStyle w:val="a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306F8" w14:textId="77777777" w:rsidR="00ED6D75" w:rsidRDefault="00ED6D75">
    <w:pPr>
      <w:pStyle w:val="a6"/>
      <w:jc w:val="right"/>
    </w:pPr>
  </w:p>
  <w:p w14:paraId="709F4F01" w14:textId="77777777" w:rsidR="00ED6D75" w:rsidRDefault="00ED6D75">
    <w:pPr>
      <w:pStyle w:val="a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3334850"/>
      <w:docPartObj>
        <w:docPartGallery w:val="Page Numbers (Bottom of Page)"/>
        <w:docPartUnique/>
      </w:docPartObj>
    </w:sdtPr>
    <w:sdtEndPr/>
    <w:sdtContent>
      <w:p w14:paraId="213A4D0D" w14:textId="35E89CCE" w:rsidR="00F720FB" w:rsidRDefault="00F720FB">
        <w:pPr>
          <w:pStyle w:val="a6"/>
        </w:pPr>
        <w:r>
          <w:fldChar w:fldCharType="begin"/>
        </w:r>
        <w:r>
          <w:instrText>PAGE   \* MERGEFORMAT</w:instrText>
        </w:r>
        <w:r>
          <w:fldChar w:fldCharType="separate"/>
        </w:r>
        <w:r w:rsidR="009B2C60" w:rsidRPr="009B2C60">
          <w:rPr>
            <w:noProof/>
            <w:lang w:val="zh-TW"/>
          </w:rPr>
          <w:t>60</w:t>
        </w:r>
        <w:r>
          <w:fldChar w:fldCharType="end"/>
        </w:r>
      </w:p>
    </w:sdtContent>
  </w:sdt>
  <w:p w14:paraId="323BC5B4" w14:textId="77777777" w:rsidR="00ED6D75" w:rsidRDefault="00ED6D75">
    <w:pPr>
      <w:pStyle w:val="a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6969494"/>
      <w:docPartObj>
        <w:docPartGallery w:val="Page Numbers (Bottom of Page)"/>
        <w:docPartUnique/>
      </w:docPartObj>
    </w:sdtPr>
    <w:sdtEndPr/>
    <w:sdtContent>
      <w:p w14:paraId="722F8C5B" w14:textId="1ADE1F29" w:rsidR="00F720FB" w:rsidRDefault="00F720FB">
        <w:pPr>
          <w:pStyle w:val="a6"/>
          <w:jc w:val="right"/>
        </w:pPr>
        <w:r>
          <w:fldChar w:fldCharType="begin"/>
        </w:r>
        <w:r>
          <w:instrText>PAGE   \* MERGEFORMAT</w:instrText>
        </w:r>
        <w:r>
          <w:fldChar w:fldCharType="separate"/>
        </w:r>
        <w:r w:rsidR="009B2C60" w:rsidRPr="009B2C60">
          <w:rPr>
            <w:noProof/>
            <w:lang w:val="zh-TW"/>
          </w:rPr>
          <w:t>61</w:t>
        </w:r>
        <w:r>
          <w:fldChar w:fldCharType="end"/>
        </w:r>
      </w:p>
    </w:sdtContent>
  </w:sdt>
  <w:p w14:paraId="43966ECA" w14:textId="77777777" w:rsidR="00ED6D75" w:rsidRDefault="00ED6D7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C7FE4C" w14:textId="77777777" w:rsidR="00C26EB6" w:rsidRDefault="00C26EB6" w:rsidP="001D3E9B">
      <w:r>
        <w:separator/>
      </w:r>
    </w:p>
  </w:footnote>
  <w:footnote w:type="continuationSeparator" w:id="0">
    <w:p w14:paraId="13678868" w14:textId="77777777" w:rsidR="00C26EB6" w:rsidRDefault="00C26EB6" w:rsidP="001D3E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6CE037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08933CC"/>
    <w:multiLevelType w:val="hybridMultilevel"/>
    <w:tmpl w:val="5D947BE2"/>
    <w:lvl w:ilvl="0" w:tplc="178EF3C4">
      <w:start w:val="1"/>
      <w:numFmt w:val="decimal"/>
      <w:lvlText w:val="(%1)"/>
      <w:lvlJc w:val="left"/>
      <w:pPr>
        <w:ind w:left="499" w:hanging="360"/>
      </w:pPr>
      <w:rPr>
        <w:rFonts w:cs="Times New Roman" w:hint="default"/>
        <w:b w:val="0"/>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2">
    <w:nsid w:val="031A2F3A"/>
    <w:multiLevelType w:val="hybridMultilevel"/>
    <w:tmpl w:val="5D947BE2"/>
    <w:lvl w:ilvl="0" w:tplc="178EF3C4">
      <w:start w:val="1"/>
      <w:numFmt w:val="decimal"/>
      <w:lvlText w:val="(%1)"/>
      <w:lvlJc w:val="left"/>
      <w:pPr>
        <w:ind w:left="499" w:hanging="360"/>
      </w:pPr>
      <w:rPr>
        <w:rFonts w:cs="Times New Roman" w:hint="default"/>
        <w:b w:val="0"/>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3">
    <w:nsid w:val="032C51BC"/>
    <w:multiLevelType w:val="hybridMultilevel"/>
    <w:tmpl w:val="1D92DB7E"/>
    <w:lvl w:ilvl="0" w:tplc="41F488FA">
      <w:start w:val="1"/>
      <w:numFmt w:val="decimal"/>
      <w:lvlText w:val="（%1）"/>
      <w:lvlJc w:val="left"/>
      <w:pPr>
        <w:ind w:left="478" w:hanging="480"/>
      </w:pPr>
      <w:rPr>
        <w:rFonts w:hint="default"/>
        <w:b w:val="0"/>
        <w:i w:val="0"/>
      </w:rPr>
    </w:lvl>
    <w:lvl w:ilvl="1" w:tplc="41F488FA">
      <w:start w:val="1"/>
      <w:numFmt w:val="decimal"/>
      <w:lvlText w:val="（%2）"/>
      <w:lvlJc w:val="left"/>
      <w:pPr>
        <w:ind w:left="958" w:hanging="480"/>
      </w:pPr>
      <w:rPr>
        <w:rFonts w:hint="default"/>
        <w:b w:val="0"/>
        <w:i w:val="0"/>
      </w:r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4">
    <w:nsid w:val="089036B2"/>
    <w:multiLevelType w:val="hybridMultilevel"/>
    <w:tmpl w:val="5D947BE2"/>
    <w:lvl w:ilvl="0" w:tplc="178EF3C4">
      <w:start w:val="1"/>
      <w:numFmt w:val="decimal"/>
      <w:lvlText w:val="(%1)"/>
      <w:lvlJc w:val="left"/>
      <w:pPr>
        <w:ind w:left="499" w:hanging="360"/>
      </w:pPr>
      <w:rPr>
        <w:rFonts w:cs="Times New Roman" w:hint="default"/>
        <w:b w:val="0"/>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5">
    <w:nsid w:val="09925E44"/>
    <w:multiLevelType w:val="hybridMultilevel"/>
    <w:tmpl w:val="5D947BE2"/>
    <w:lvl w:ilvl="0" w:tplc="178EF3C4">
      <w:start w:val="1"/>
      <w:numFmt w:val="decimal"/>
      <w:lvlText w:val="(%1)"/>
      <w:lvlJc w:val="left"/>
      <w:pPr>
        <w:ind w:left="499" w:hanging="360"/>
      </w:pPr>
      <w:rPr>
        <w:rFonts w:cs="Times New Roman" w:hint="default"/>
        <w:b w:val="0"/>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6">
    <w:nsid w:val="0DCA2AA4"/>
    <w:multiLevelType w:val="hybridMultilevel"/>
    <w:tmpl w:val="393050B4"/>
    <w:lvl w:ilvl="0" w:tplc="688AF68A">
      <w:start w:val="1"/>
      <w:numFmt w:val="decimal"/>
      <w:lvlText w:val="%1."/>
      <w:lvlJc w:val="left"/>
      <w:pPr>
        <w:ind w:left="480" w:hanging="480"/>
      </w:pPr>
      <w:rPr>
        <w:rFonts w:hint="eastAsia"/>
        <w:b w:val="0"/>
        <w:color w:val="auto"/>
        <w:sz w:val="24"/>
        <w:szCs w:val="24"/>
        <w:bdr w:val="none" w:sz="0" w:space="0" w:color="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F490BBD"/>
    <w:multiLevelType w:val="hybridMultilevel"/>
    <w:tmpl w:val="5D947BE2"/>
    <w:lvl w:ilvl="0" w:tplc="178EF3C4">
      <w:start w:val="1"/>
      <w:numFmt w:val="decimal"/>
      <w:lvlText w:val="(%1)"/>
      <w:lvlJc w:val="left"/>
      <w:pPr>
        <w:ind w:left="499" w:hanging="360"/>
      </w:pPr>
      <w:rPr>
        <w:rFonts w:cs="Times New Roman" w:hint="default"/>
        <w:b w:val="0"/>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8">
    <w:nsid w:val="12A752E1"/>
    <w:multiLevelType w:val="hybridMultilevel"/>
    <w:tmpl w:val="5D947BE2"/>
    <w:lvl w:ilvl="0" w:tplc="178EF3C4">
      <w:start w:val="1"/>
      <w:numFmt w:val="decimal"/>
      <w:lvlText w:val="(%1)"/>
      <w:lvlJc w:val="left"/>
      <w:pPr>
        <w:ind w:left="499" w:hanging="360"/>
      </w:pPr>
      <w:rPr>
        <w:rFonts w:cs="Times New Roman" w:hint="default"/>
        <w:b w:val="0"/>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9">
    <w:nsid w:val="2A1A50BC"/>
    <w:multiLevelType w:val="hybridMultilevel"/>
    <w:tmpl w:val="5D947BE2"/>
    <w:lvl w:ilvl="0" w:tplc="178EF3C4">
      <w:start w:val="1"/>
      <w:numFmt w:val="decimal"/>
      <w:lvlText w:val="(%1)"/>
      <w:lvlJc w:val="left"/>
      <w:pPr>
        <w:ind w:left="499" w:hanging="360"/>
      </w:pPr>
      <w:rPr>
        <w:rFonts w:cs="Times New Roman" w:hint="default"/>
        <w:b w:val="0"/>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10">
    <w:nsid w:val="2D683809"/>
    <w:multiLevelType w:val="hybridMultilevel"/>
    <w:tmpl w:val="5D947BE2"/>
    <w:lvl w:ilvl="0" w:tplc="178EF3C4">
      <w:start w:val="1"/>
      <w:numFmt w:val="decimal"/>
      <w:lvlText w:val="(%1)"/>
      <w:lvlJc w:val="left"/>
      <w:pPr>
        <w:ind w:left="499" w:hanging="360"/>
      </w:pPr>
      <w:rPr>
        <w:rFonts w:cs="Times New Roman" w:hint="default"/>
        <w:b w:val="0"/>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11">
    <w:nsid w:val="33766760"/>
    <w:multiLevelType w:val="hybridMultilevel"/>
    <w:tmpl w:val="03682966"/>
    <w:lvl w:ilvl="0" w:tplc="72EC59A8">
      <w:start w:val="1"/>
      <w:numFmt w:val="decimal"/>
      <w:pStyle w:val="00-100"/>
      <w:lvlText w:val="%1."/>
      <w:lvlJc w:val="left"/>
      <w:pPr>
        <w:tabs>
          <w:tab w:val="num" w:pos="6720"/>
        </w:tabs>
        <w:ind w:left="7200" w:hanging="480"/>
      </w:pPr>
      <w:rPr>
        <w:rFonts w:ascii="Times New Roman" w:hAnsi="Times New Roman" w:cs="Times New Roman" w:hint="default"/>
        <w:b w:val="0"/>
        <w:i w:val="0"/>
        <w:strike w:val="0"/>
        <w:color w:val="auto"/>
        <w:sz w:val="24"/>
        <w:szCs w:val="24"/>
        <w:bdr w:val="none" w:sz="0" w:space="0" w:color="auto"/>
      </w:rPr>
    </w:lvl>
    <w:lvl w:ilvl="1" w:tplc="6DCA7150">
      <w:start w:val="1"/>
      <w:numFmt w:val="decimal"/>
      <w:lvlText w:val="（%2）"/>
      <w:lvlJc w:val="left"/>
      <w:pPr>
        <w:tabs>
          <w:tab w:val="num" w:pos="3300"/>
        </w:tabs>
        <w:ind w:left="5460" w:hanging="720"/>
      </w:pPr>
      <w:rPr>
        <w:rFonts w:hint="default"/>
        <w:b w:val="0"/>
        <w:i w:val="0"/>
        <w:bdr w:val="none" w:sz="0" w:space="0" w:color="auto"/>
      </w:rPr>
    </w:lvl>
    <w:lvl w:ilvl="2" w:tplc="C97408A4">
      <w:start w:val="122"/>
      <w:numFmt w:val="bullet"/>
      <w:lvlText w:val="＊"/>
      <w:lvlJc w:val="left"/>
      <w:pPr>
        <w:tabs>
          <w:tab w:val="num" w:pos="5580"/>
        </w:tabs>
        <w:ind w:left="5580" w:hanging="360"/>
      </w:pPr>
      <w:rPr>
        <w:rFonts w:ascii="微軟正黑體" w:eastAsia="微軟正黑體" w:hAnsi="微軟正黑體" w:cs="Times New Roman" w:hint="eastAsia"/>
      </w:rPr>
    </w:lvl>
    <w:lvl w:ilvl="3" w:tplc="0409000F" w:tentative="1">
      <w:start w:val="1"/>
      <w:numFmt w:val="decimal"/>
      <w:lvlText w:val="%4."/>
      <w:lvlJc w:val="left"/>
      <w:pPr>
        <w:tabs>
          <w:tab w:val="num" w:pos="6180"/>
        </w:tabs>
        <w:ind w:left="6180" w:hanging="480"/>
      </w:pPr>
    </w:lvl>
    <w:lvl w:ilvl="4" w:tplc="04090019" w:tentative="1">
      <w:start w:val="1"/>
      <w:numFmt w:val="ideographTraditional"/>
      <w:lvlText w:val="%5、"/>
      <w:lvlJc w:val="left"/>
      <w:pPr>
        <w:tabs>
          <w:tab w:val="num" w:pos="6660"/>
        </w:tabs>
        <w:ind w:left="6660" w:hanging="480"/>
      </w:pPr>
    </w:lvl>
    <w:lvl w:ilvl="5" w:tplc="0409001B" w:tentative="1">
      <w:start w:val="1"/>
      <w:numFmt w:val="lowerRoman"/>
      <w:lvlText w:val="%6."/>
      <w:lvlJc w:val="right"/>
      <w:pPr>
        <w:tabs>
          <w:tab w:val="num" w:pos="7140"/>
        </w:tabs>
        <w:ind w:left="7140" w:hanging="480"/>
      </w:pPr>
    </w:lvl>
    <w:lvl w:ilvl="6" w:tplc="0409000F" w:tentative="1">
      <w:start w:val="1"/>
      <w:numFmt w:val="decimal"/>
      <w:lvlText w:val="%7."/>
      <w:lvlJc w:val="left"/>
      <w:pPr>
        <w:tabs>
          <w:tab w:val="num" w:pos="7620"/>
        </w:tabs>
        <w:ind w:left="7620" w:hanging="480"/>
      </w:pPr>
    </w:lvl>
    <w:lvl w:ilvl="7" w:tplc="04090019" w:tentative="1">
      <w:start w:val="1"/>
      <w:numFmt w:val="ideographTraditional"/>
      <w:lvlText w:val="%8、"/>
      <w:lvlJc w:val="left"/>
      <w:pPr>
        <w:tabs>
          <w:tab w:val="num" w:pos="8100"/>
        </w:tabs>
        <w:ind w:left="8100" w:hanging="480"/>
      </w:pPr>
    </w:lvl>
    <w:lvl w:ilvl="8" w:tplc="0409001B" w:tentative="1">
      <w:start w:val="1"/>
      <w:numFmt w:val="lowerRoman"/>
      <w:lvlText w:val="%9."/>
      <w:lvlJc w:val="right"/>
      <w:pPr>
        <w:tabs>
          <w:tab w:val="num" w:pos="8580"/>
        </w:tabs>
        <w:ind w:left="8580" w:hanging="480"/>
      </w:pPr>
    </w:lvl>
  </w:abstractNum>
  <w:abstractNum w:abstractNumId="12">
    <w:nsid w:val="38FC4DFB"/>
    <w:multiLevelType w:val="hybridMultilevel"/>
    <w:tmpl w:val="5D947BE2"/>
    <w:lvl w:ilvl="0" w:tplc="178EF3C4">
      <w:start w:val="1"/>
      <w:numFmt w:val="decimal"/>
      <w:lvlText w:val="(%1)"/>
      <w:lvlJc w:val="left"/>
      <w:pPr>
        <w:ind w:left="499" w:hanging="360"/>
      </w:pPr>
      <w:rPr>
        <w:rFonts w:cs="Times New Roman" w:hint="default"/>
        <w:b w:val="0"/>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13">
    <w:nsid w:val="3B864F2D"/>
    <w:multiLevelType w:val="hybridMultilevel"/>
    <w:tmpl w:val="528C51E6"/>
    <w:lvl w:ilvl="0" w:tplc="178EF3C4">
      <w:start w:val="1"/>
      <w:numFmt w:val="decimal"/>
      <w:lvlText w:val="(%1)"/>
      <w:lvlJc w:val="left"/>
      <w:pPr>
        <w:ind w:left="499" w:hanging="360"/>
      </w:pPr>
      <w:rPr>
        <w:rFonts w:cs="Times New Roman" w:hint="default"/>
        <w:b w:val="0"/>
      </w:rPr>
    </w:lvl>
    <w:lvl w:ilvl="1" w:tplc="484871F2">
      <w:start w:val="1"/>
      <w:numFmt w:val="taiwaneseCountingThousand"/>
      <w:lvlText w:val="%2、"/>
      <w:lvlJc w:val="left"/>
      <w:pPr>
        <w:ind w:left="979" w:hanging="360"/>
      </w:pPr>
      <w:rPr>
        <w:rFonts w:hint="default"/>
      </w:r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14">
    <w:nsid w:val="3D117851"/>
    <w:multiLevelType w:val="hybridMultilevel"/>
    <w:tmpl w:val="5D947BE2"/>
    <w:lvl w:ilvl="0" w:tplc="178EF3C4">
      <w:start w:val="1"/>
      <w:numFmt w:val="decimal"/>
      <w:lvlText w:val="(%1)"/>
      <w:lvlJc w:val="left"/>
      <w:pPr>
        <w:ind w:left="499" w:hanging="360"/>
      </w:pPr>
      <w:rPr>
        <w:rFonts w:cs="Times New Roman" w:hint="default"/>
        <w:b w:val="0"/>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15">
    <w:nsid w:val="3FB42782"/>
    <w:multiLevelType w:val="hybridMultilevel"/>
    <w:tmpl w:val="5D947BE2"/>
    <w:lvl w:ilvl="0" w:tplc="178EF3C4">
      <w:start w:val="1"/>
      <w:numFmt w:val="decimal"/>
      <w:lvlText w:val="(%1)"/>
      <w:lvlJc w:val="left"/>
      <w:pPr>
        <w:ind w:left="499" w:hanging="360"/>
      </w:pPr>
      <w:rPr>
        <w:rFonts w:cs="Times New Roman" w:hint="default"/>
        <w:b w:val="0"/>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16">
    <w:nsid w:val="41384127"/>
    <w:multiLevelType w:val="hybridMultilevel"/>
    <w:tmpl w:val="5D947BE2"/>
    <w:lvl w:ilvl="0" w:tplc="178EF3C4">
      <w:start w:val="1"/>
      <w:numFmt w:val="decimal"/>
      <w:lvlText w:val="(%1)"/>
      <w:lvlJc w:val="left"/>
      <w:pPr>
        <w:ind w:left="499" w:hanging="360"/>
      </w:pPr>
      <w:rPr>
        <w:rFonts w:cs="Times New Roman" w:hint="default"/>
        <w:b w:val="0"/>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17">
    <w:nsid w:val="48FD68BC"/>
    <w:multiLevelType w:val="hybridMultilevel"/>
    <w:tmpl w:val="5D947BE2"/>
    <w:lvl w:ilvl="0" w:tplc="178EF3C4">
      <w:start w:val="1"/>
      <w:numFmt w:val="decimal"/>
      <w:lvlText w:val="(%1)"/>
      <w:lvlJc w:val="left"/>
      <w:pPr>
        <w:ind w:left="499" w:hanging="360"/>
      </w:pPr>
      <w:rPr>
        <w:rFonts w:cs="Times New Roman" w:hint="default"/>
        <w:b w:val="0"/>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18">
    <w:nsid w:val="575B002A"/>
    <w:multiLevelType w:val="hybridMultilevel"/>
    <w:tmpl w:val="61567FBA"/>
    <w:lvl w:ilvl="0" w:tplc="1D06D7D8">
      <w:start w:val="1"/>
      <w:numFmt w:val="decimal"/>
      <w:pStyle w:val="00"/>
      <w:lvlText w:val="%1."/>
      <w:lvlJc w:val="left"/>
      <w:pPr>
        <w:tabs>
          <w:tab w:val="num" w:pos="510"/>
        </w:tabs>
        <w:ind w:left="0" w:firstLine="0"/>
      </w:pPr>
      <w:rPr>
        <w:rFonts w:ascii="Times New Roman" w:eastAsia="標楷體" w:hAnsi="Times New Roman" w:cs="Times New Roman" w:hint="default"/>
        <w:b w:val="0"/>
        <w:i w:val="0"/>
        <w:strike w:val="0"/>
        <w:dstrike w:val="0"/>
        <w:color w:val="000000"/>
        <w:sz w:val="24"/>
        <w:u w:val="none"/>
        <w:effect w:val="none"/>
        <w:em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nsid w:val="5B0C2EB8"/>
    <w:multiLevelType w:val="hybridMultilevel"/>
    <w:tmpl w:val="5D947BE2"/>
    <w:lvl w:ilvl="0" w:tplc="178EF3C4">
      <w:start w:val="1"/>
      <w:numFmt w:val="decimal"/>
      <w:lvlText w:val="(%1)"/>
      <w:lvlJc w:val="left"/>
      <w:pPr>
        <w:ind w:left="499" w:hanging="360"/>
      </w:pPr>
      <w:rPr>
        <w:rFonts w:cs="Times New Roman" w:hint="default"/>
        <w:b w:val="0"/>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20">
    <w:nsid w:val="62855439"/>
    <w:multiLevelType w:val="hybridMultilevel"/>
    <w:tmpl w:val="5D947BE2"/>
    <w:lvl w:ilvl="0" w:tplc="178EF3C4">
      <w:start w:val="1"/>
      <w:numFmt w:val="decimal"/>
      <w:lvlText w:val="(%1)"/>
      <w:lvlJc w:val="left"/>
      <w:pPr>
        <w:ind w:left="499" w:hanging="360"/>
      </w:pPr>
      <w:rPr>
        <w:rFonts w:cs="Times New Roman" w:hint="default"/>
        <w:b w:val="0"/>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21">
    <w:nsid w:val="75D711D7"/>
    <w:multiLevelType w:val="hybridMultilevel"/>
    <w:tmpl w:val="5D947BE2"/>
    <w:lvl w:ilvl="0" w:tplc="178EF3C4">
      <w:start w:val="1"/>
      <w:numFmt w:val="decimal"/>
      <w:lvlText w:val="(%1)"/>
      <w:lvlJc w:val="left"/>
      <w:pPr>
        <w:ind w:left="499" w:hanging="360"/>
      </w:pPr>
      <w:rPr>
        <w:rFonts w:cs="Times New Roman" w:hint="default"/>
        <w:b w:val="0"/>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22">
    <w:nsid w:val="76560918"/>
    <w:multiLevelType w:val="hybridMultilevel"/>
    <w:tmpl w:val="5D947BE2"/>
    <w:lvl w:ilvl="0" w:tplc="178EF3C4">
      <w:start w:val="1"/>
      <w:numFmt w:val="decimal"/>
      <w:lvlText w:val="(%1)"/>
      <w:lvlJc w:val="left"/>
      <w:pPr>
        <w:ind w:left="499" w:hanging="360"/>
      </w:pPr>
      <w:rPr>
        <w:rFonts w:cs="Times New Roman" w:hint="default"/>
        <w:b w:val="0"/>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23">
    <w:nsid w:val="792D124D"/>
    <w:multiLevelType w:val="hybridMultilevel"/>
    <w:tmpl w:val="5D947BE2"/>
    <w:lvl w:ilvl="0" w:tplc="178EF3C4">
      <w:start w:val="1"/>
      <w:numFmt w:val="decimal"/>
      <w:lvlText w:val="(%1)"/>
      <w:lvlJc w:val="left"/>
      <w:pPr>
        <w:ind w:left="499" w:hanging="360"/>
      </w:pPr>
      <w:rPr>
        <w:rFonts w:cs="Times New Roman" w:hint="default"/>
        <w:b w:val="0"/>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num w:numId="1">
    <w:abstractNumId w:val="11"/>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1"/>
  </w:num>
  <w:num w:numId="6">
    <w:abstractNumId w:val="22"/>
  </w:num>
  <w:num w:numId="7">
    <w:abstractNumId w:val="14"/>
  </w:num>
  <w:num w:numId="8">
    <w:abstractNumId w:val="9"/>
  </w:num>
  <w:num w:numId="9">
    <w:abstractNumId w:val="8"/>
  </w:num>
  <w:num w:numId="10">
    <w:abstractNumId w:val="5"/>
  </w:num>
  <w:num w:numId="11">
    <w:abstractNumId w:val="2"/>
  </w:num>
  <w:num w:numId="12">
    <w:abstractNumId w:val="4"/>
  </w:num>
  <w:num w:numId="13">
    <w:abstractNumId w:val="12"/>
  </w:num>
  <w:num w:numId="14">
    <w:abstractNumId w:val="13"/>
  </w:num>
  <w:num w:numId="15">
    <w:abstractNumId w:val="7"/>
  </w:num>
  <w:num w:numId="16">
    <w:abstractNumId w:val="19"/>
  </w:num>
  <w:num w:numId="17">
    <w:abstractNumId w:val="17"/>
  </w:num>
  <w:num w:numId="18">
    <w:abstractNumId w:val="21"/>
  </w:num>
  <w:num w:numId="19">
    <w:abstractNumId w:val="10"/>
  </w:num>
  <w:num w:numId="20">
    <w:abstractNumId w:val="20"/>
  </w:num>
  <w:num w:numId="21">
    <w:abstractNumId w:val="23"/>
  </w:num>
  <w:num w:numId="22">
    <w:abstractNumId w:val="15"/>
  </w:num>
  <w:num w:numId="23">
    <w:abstractNumId w:val="16"/>
  </w:num>
  <w:num w:numId="24">
    <w:abstractNumId w:val="3"/>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呂姿瑩">
    <w15:presenceInfo w15:providerId="AD" w15:userId="S-1-5-21-2277181026-202834506-2151365718-40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defaultTabStop w:val="480"/>
  <w:evenAndOddHeaders/>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E2B"/>
    <w:rsid w:val="0000084A"/>
    <w:rsid w:val="00003435"/>
    <w:rsid w:val="000077B3"/>
    <w:rsid w:val="000102E5"/>
    <w:rsid w:val="000106EB"/>
    <w:rsid w:val="00020489"/>
    <w:rsid w:val="00020DA2"/>
    <w:rsid w:val="0002179C"/>
    <w:rsid w:val="0002249F"/>
    <w:rsid w:val="00024B8B"/>
    <w:rsid w:val="00026114"/>
    <w:rsid w:val="00034328"/>
    <w:rsid w:val="00035D22"/>
    <w:rsid w:val="00035DED"/>
    <w:rsid w:val="0004146F"/>
    <w:rsid w:val="00042DB8"/>
    <w:rsid w:val="00043814"/>
    <w:rsid w:val="00044768"/>
    <w:rsid w:val="00045455"/>
    <w:rsid w:val="00056D91"/>
    <w:rsid w:val="00057DDC"/>
    <w:rsid w:val="00060F63"/>
    <w:rsid w:val="00064E05"/>
    <w:rsid w:val="000705A4"/>
    <w:rsid w:val="000705B4"/>
    <w:rsid w:val="00074E41"/>
    <w:rsid w:val="00075A38"/>
    <w:rsid w:val="00076181"/>
    <w:rsid w:val="000801EB"/>
    <w:rsid w:val="0008327B"/>
    <w:rsid w:val="000858AB"/>
    <w:rsid w:val="00085DB5"/>
    <w:rsid w:val="000869D2"/>
    <w:rsid w:val="000927BF"/>
    <w:rsid w:val="000A0BB6"/>
    <w:rsid w:val="000A271C"/>
    <w:rsid w:val="000A5449"/>
    <w:rsid w:val="000A5B24"/>
    <w:rsid w:val="000B051B"/>
    <w:rsid w:val="000B0B7E"/>
    <w:rsid w:val="000B15EB"/>
    <w:rsid w:val="000B2C5C"/>
    <w:rsid w:val="000B33CB"/>
    <w:rsid w:val="000B6E48"/>
    <w:rsid w:val="000C0C89"/>
    <w:rsid w:val="000C12E5"/>
    <w:rsid w:val="000C16F7"/>
    <w:rsid w:val="000C3807"/>
    <w:rsid w:val="000C6795"/>
    <w:rsid w:val="000D04C1"/>
    <w:rsid w:val="000D259B"/>
    <w:rsid w:val="000D2CBE"/>
    <w:rsid w:val="000D717D"/>
    <w:rsid w:val="000E2B63"/>
    <w:rsid w:val="000F2C29"/>
    <w:rsid w:val="000F3646"/>
    <w:rsid w:val="000F6088"/>
    <w:rsid w:val="000F61A3"/>
    <w:rsid w:val="0010023B"/>
    <w:rsid w:val="00102E69"/>
    <w:rsid w:val="00104B81"/>
    <w:rsid w:val="00104EE6"/>
    <w:rsid w:val="00107124"/>
    <w:rsid w:val="00111044"/>
    <w:rsid w:val="001130FA"/>
    <w:rsid w:val="0011318D"/>
    <w:rsid w:val="00113F99"/>
    <w:rsid w:val="00114E1A"/>
    <w:rsid w:val="001151A8"/>
    <w:rsid w:val="0011596B"/>
    <w:rsid w:val="00120A4C"/>
    <w:rsid w:val="0012184D"/>
    <w:rsid w:val="00122805"/>
    <w:rsid w:val="00125374"/>
    <w:rsid w:val="001303C2"/>
    <w:rsid w:val="0013199F"/>
    <w:rsid w:val="00133CA8"/>
    <w:rsid w:val="001351E7"/>
    <w:rsid w:val="00135D33"/>
    <w:rsid w:val="0013791C"/>
    <w:rsid w:val="00142343"/>
    <w:rsid w:val="00145121"/>
    <w:rsid w:val="00146E15"/>
    <w:rsid w:val="001471F3"/>
    <w:rsid w:val="0015012E"/>
    <w:rsid w:val="00150300"/>
    <w:rsid w:val="0015682F"/>
    <w:rsid w:val="001577F4"/>
    <w:rsid w:val="00161AA6"/>
    <w:rsid w:val="00161F8B"/>
    <w:rsid w:val="00162C6C"/>
    <w:rsid w:val="00164849"/>
    <w:rsid w:val="00166986"/>
    <w:rsid w:val="00171A30"/>
    <w:rsid w:val="00171CA8"/>
    <w:rsid w:val="00171FE2"/>
    <w:rsid w:val="00177BB0"/>
    <w:rsid w:val="0019342A"/>
    <w:rsid w:val="001945B0"/>
    <w:rsid w:val="00195B65"/>
    <w:rsid w:val="00196FF1"/>
    <w:rsid w:val="001A0764"/>
    <w:rsid w:val="001A11AF"/>
    <w:rsid w:val="001A13DE"/>
    <w:rsid w:val="001A20ED"/>
    <w:rsid w:val="001A3ACD"/>
    <w:rsid w:val="001A3E15"/>
    <w:rsid w:val="001B2FC6"/>
    <w:rsid w:val="001B6CCE"/>
    <w:rsid w:val="001B736D"/>
    <w:rsid w:val="001C0F5D"/>
    <w:rsid w:val="001C187D"/>
    <w:rsid w:val="001C5048"/>
    <w:rsid w:val="001D104C"/>
    <w:rsid w:val="001D24EB"/>
    <w:rsid w:val="001D2953"/>
    <w:rsid w:val="001D3E9B"/>
    <w:rsid w:val="001D7778"/>
    <w:rsid w:val="001E147B"/>
    <w:rsid w:val="001E2217"/>
    <w:rsid w:val="001E2F07"/>
    <w:rsid w:val="001E3885"/>
    <w:rsid w:val="001E43AD"/>
    <w:rsid w:val="001E617C"/>
    <w:rsid w:val="001E7999"/>
    <w:rsid w:val="001F270D"/>
    <w:rsid w:val="001F34A9"/>
    <w:rsid w:val="001F35F8"/>
    <w:rsid w:val="001F407E"/>
    <w:rsid w:val="001F514C"/>
    <w:rsid w:val="00205238"/>
    <w:rsid w:val="00205685"/>
    <w:rsid w:val="0021029C"/>
    <w:rsid w:val="00212664"/>
    <w:rsid w:val="0021427C"/>
    <w:rsid w:val="002218E3"/>
    <w:rsid w:val="00222796"/>
    <w:rsid w:val="00223336"/>
    <w:rsid w:val="002239BD"/>
    <w:rsid w:val="00223EEA"/>
    <w:rsid w:val="00224135"/>
    <w:rsid w:val="002248E0"/>
    <w:rsid w:val="00227220"/>
    <w:rsid w:val="0023116A"/>
    <w:rsid w:val="00233117"/>
    <w:rsid w:val="002332D6"/>
    <w:rsid w:val="002354EC"/>
    <w:rsid w:val="00237A1D"/>
    <w:rsid w:val="00240688"/>
    <w:rsid w:val="0024162B"/>
    <w:rsid w:val="00241909"/>
    <w:rsid w:val="00241D2C"/>
    <w:rsid w:val="002425C5"/>
    <w:rsid w:val="00245224"/>
    <w:rsid w:val="00247E57"/>
    <w:rsid w:val="00251246"/>
    <w:rsid w:val="002529BC"/>
    <w:rsid w:val="00254C60"/>
    <w:rsid w:val="00255FC2"/>
    <w:rsid w:val="00256A34"/>
    <w:rsid w:val="00256B66"/>
    <w:rsid w:val="00257969"/>
    <w:rsid w:val="00260031"/>
    <w:rsid w:val="00261954"/>
    <w:rsid w:val="00262127"/>
    <w:rsid w:val="00267093"/>
    <w:rsid w:val="00271A3A"/>
    <w:rsid w:val="0027373C"/>
    <w:rsid w:val="00273AB8"/>
    <w:rsid w:val="002777C8"/>
    <w:rsid w:val="002808FD"/>
    <w:rsid w:val="00285D27"/>
    <w:rsid w:val="002869C5"/>
    <w:rsid w:val="00290BFB"/>
    <w:rsid w:val="0029147B"/>
    <w:rsid w:val="002914F9"/>
    <w:rsid w:val="00291EC8"/>
    <w:rsid w:val="0029332D"/>
    <w:rsid w:val="00293516"/>
    <w:rsid w:val="002978F8"/>
    <w:rsid w:val="002A2E9F"/>
    <w:rsid w:val="002A40F8"/>
    <w:rsid w:val="002A421E"/>
    <w:rsid w:val="002C0901"/>
    <w:rsid w:val="002C51A8"/>
    <w:rsid w:val="002C7621"/>
    <w:rsid w:val="002C78D2"/>
    <w:rsid w:val="002D1899"/>
    <w:rsid w:val="002D43D9"/>
    <w:rsid w:val="002D629B"/>
    <w:rsid w:val="002D6E4F"/>
    <w:rsid w:val="002E02E3"/>
    <w:rsid w:val="002E0F70"/>
    <w:rsid w:val="002E3097"/>
    <w:rsid w:val="002E3768"/>
    <w:rsid w:val="002E556A"/>
    <w:rsid w:val="002E60FA"/>
    <w:rsid w:val="002E7B24"/>
    <w:rsid w:val="002F0203"/>
    <w:rsid w:val="002F282C"/>
    <w:rsid w:val="002F39CD"/>
    <w:rsid w:val="002F46E8"/>
    <w:rsid w:val="00304885"/>
    <w:rsid w:val="00305758"/>
    <w:rsid w:val="003109D1"/>
    <w:rsid w:val="00314C57"/>
    <w:rsid w:val="003228DA"/>
    <w:rsid w:val="00324D19"/>
    <w:rsid w:val="0032631C"/>
    <w:rsid w:val="00332724"/>
    <w:rsid w:val="00333D45"/>
    <w:rsid w:val="00346FA3"/>
    <w:rsid w:val="003514CE"/>
    <w:rsid w:val="0035167A"/>
    <w:rsid w:val="00351840"/>
    <w:rsid w:val="00351D59"/>
    <w:rsid w:val="00353FE6"/>
    <w:rsid w:val="0035511C"/>
    <w:rsid w:val="0035683E"/>
    <w:rsid w:val="00356D45"/>
    <w:rsid w:val="00360C7B"/>
    <w:rsid w:val="00361007"/>
    <w:rsid w:val="00362C4E"/>
    <w:rsid w:val="00362F18"/>
    <w:rsid w:val="00365145"/>
    <w:rsid w:val="00371D39"/>
    <w:rsid w:val="00372447"/>
    <w:rsid w:val="003751C5"/>
    <w:rsid w:val="00380372"/>
    <w:rsid w:val="00385F19"/>
    <w:rsid w:val="00390AA6"/>
    <w:rsid w:val="003919F2"/>
    <w:rsid w:val="003A087E"/>
    <w:rsid w:val="003A25F0"/>
    <w:rsid w:val="003A323C"/>
    <w:rsid w:val="003A65C8"/>
    <w:rsid w:val="003B3713"/>
    <w:rsid w:val="003B3AD1"/>
    <w:rsid w:val="003B4CFA"/>
    <w:rsid w:val="003C2285"/>
    <w:rsid w:val="003C2DCF"/>
    <w:rsid w:val="003C3F56"/>
    <w:rsid w:val="003C510E"/>
    <w:rsid w:val="003C601B"/>
    <w:rsid w:val="003D0B07"/>
    <w:rsid w:val="003D0CC3"/>
    <w:rsid w:val="003D278B"/>
    <w:rsid w:val="003D32E4"/>
    <w:rsid w:val="003D71F9"/>
    <w:rsid w:val="003E3CFA"/>
    <w:rsid w:val="003E6621"/>
    <w:rsid w:val="003E7FCD"/>
    <w:rsid w:val="003F0844"/>
    <w:rsid w:val="003F5CC7"/>
    <w:rsid w:val="00402BD1"/>
    <w:rsid w:val="00403511"/>
    <w:rsid w:val="00403D7F"/>
    <w:rsid w:val="004071BD"/>
    <w:rsid w:val="004074E3"/>
    <w:rsid w:val="004106EE"/>
    <w:rsid w:val="00411289"/>
    <w:rsid w:val="00415B26"/>
    <w:rsid w:val="00415F0F"/>
    <w:rsid w:val="00415FB0"/>
    <w:rsid w:val="00421DA4"/>
    <w:rsid w:val="00422FBE"/>
    <w:rsid w:val="004314F1"/>
    <w:rsid w:val="0043255F"/>
    <w:rsid w:val="00432DBC"/>
    <w:rsid w:val="0043328C"/>
    <w:rsid w:val="00433D48"/>
    <w:rsid w:val="00434633"/>
    <w:rsid w:val="00437A46"/>
    <w:rsid w:val="0044089B"/>
    <w:rsid w:val="00440F4C"/>
    <w:rsid w:val="00440FF0"/>
    <w:rsid w:val="004419D8"/>
    <w:rsid w:val="004421F5"/>
    <w:rsid w:val="00442823"/>
    <w:rsid w:val="00445FF9"/>
    <w:rsid w:val="00446B45"/>
    <w:rsid w:val="00447C66"/>
    <w:rsid w:val="004508B9"/>
    <w:rsid w:val="00453B31"/>
    <w:rsid w:val="00455D3B"/>
    <w:rsid w:val="00455EAB"/>
    <w:rsid w:val="00456534"/>
    <w:rsid w:val="00460451"/>
    <w:rsid w:val="00460D4F"/>
    <w:rsid w:val="00464815"/>
    <w:rsid w:val="004665B4"/>
    <w:rsid w:val="00471FA0"/>
    <w:rsid w:val="0047375B"/>
    <w:rsid w:val="00482EE2"/>
    <w:rsid w:val="00483194"/>
    <w:rsid w:val="00483D10"/>
    <w:rsid w:val="00484566"/>
    <w:rsid w:val="004901E3"/>
    <w:rsid w:val="00491730"/>
    <w:rsid w:val="00491D5B"/>
    <w:rsid w:val="00492A34"/>
    <w:rsid w:val="00495864"/>
    <w:rsid w:val="00495B8A"/>
    <w:rsid w:val="004A0B5B"/>
    <w:rsid w:val="004A2444"/>
    <w:rsid w:val="004A27B3"/>
    <w:rsid w:val="004A306A"/>
    <w:rsid w:val="004B08DB"/>
    <w:rsid w:val="004B422C"/>
    <w:rsid w:val="004B5322"/>
    <w:rsid w:val="004C2DFC"/>
    <w:rsid w:val="004C434E"/>
    <w:rsid w:val="004C4E81"/>
    <w:rsid w:val="004C54F5"/>
    <w:rsid w:val="004C5798"/>
    <w:rsid w:val="004C600B"/>
    <w:rsid w:val="004C7A4D"/>
    <w:rsid w:val="004D2437"/>
    <w:rsid w:val="004D2D68"/>
    <w:rsid w:val="004D424E"/>
    <w:rsid w:val="004D64DC"/>
    <w:rsid w:val="004E3A14"/>
    <w:rsid w:val="004F4485"/>
    <w:rsid w:val="004F6FEE"/>
    <w:rsid w:val="005009EB"/>
    <w:rsid w:val="005108D9"/>
    <w:rsid w:val="00511FC3"/>
    <w:rsid w:val="0051381C"/>
    <w:rsid w:val="0051391C"/>
    <w:rsid w:val="00513D6C"/>
    <w:rsid w:val="005145AA"/>
    <w:rsid w:val="0051780E"/>
    <w:rsid w:val="005201F4"/>
    <w:rsid w:val="005210E6"/>
    <w:rsid w:val="00523E2B"/>
    <w:rsid w:val="00525086"/>
    <w:rsid w:val="00527B0E"/>
    <w:rsid w:val="00530C28"/>
    <w:rsid w:val="005428B1"/>
    <w:rsid w:val="0054382B"/>
    <w:rsid w:val="005503CA"/>
    <w:rsid w:val="00553B77"/>
    <w:rsid w:val="005568EA"/>
    <w:rsid w:val="00556BF5"/>
    <w:rsid w:val="00563D28"/>
    <w:rsid w:val="00570330"/>
    <w:rsid w:val="005710F1"/>
    <w:rsid w:val="00573C41"/>
    <w:rsid w:val="00575A70"/>
    <w:rsid w:val="0058010D"/>
    <w:rsid w:val="0058016E"/>
    <w:rsid w:val="00581B31"/>
    <w:rsid w:val="005825E6"/>
    <w:rsid w:val="00582E7E"/>
    <w:rsid w:val="0058390C"/>
    <w:rsid w:val="00583D95"/>
    <w:rsid w:val="00586483"/>
    <w:rsid w:val="00587C7C"/>
    <w:rsid w:val="00591682"/>
    <w:rsid w:val="00591D9F"/>
    <w:rsid w:val="0059261C"/>
    <w:rsid w:val="00593731"/>
    <w:rsid w:val="0059535B"/>
    <w:rsid w:val="005A2816"/>
    <w:rsid w:val="005A2CE8"/>
    <w:rsid w:val="005A2F9B"/>
    <w:rsid w:val="005A5F40"/>
    <w:rsid w:val="005A6986"/>
    <w:rsid w:val="005B395E"/>
    <w:rsid w:val="005B4078"/>
    <w:rsid w:val="005B61A2"/>
    <w:rsid w:val="005B7DD0"/>
    <w:rsid w:val="005C0713"/>
    <w:rsid w:val="005C114F"/>
    <w:rsid w:val="005C2F15"/>
    <w:rsid w:val="005C3C24"/>
    <w:rsid w:val="005C564B"/>
    <w:rsid w:val="005D14E7"/>
    <w:rsid w:val="005D434E"/>
    <w:rsid w:val="005D6669"/>
    <w:rsid w:val="005E1C77"/>
    <w:rsid w:val="005E253D"/>
    <w:rsid w:val="005F17B7"/>
    <w:rsid w:val="005F3DA0"/>
    <w:rsid w:val="005F4091"/>
    <w:rsid w:val="005F60CD"/>
    <w:rsid w:val="005F7376"/>
    <w:rsid w:val="00600136"/>
    <w:rsid w:val="00601645"/>
    <w:rsid w:val="00603ED4"/>
    <w:rsid w:val="00605F7A"/>
    <w:rsid w:val="00607133"/>
    <w:rsid w:val="0061047B"/>
    <w:rsid w:val="00614394"/>
    <w:rsid w:val="00616542"/>
    <w:rsid w:val="006222C9"/>
    <w:rsid w:val="00624393"/>
    <w:rsid w:val="00626885"/>
    <w:rsid w:val="006278D9"/>
    <w:rsid w:val="00627970"/>
    <w:rsid w:val="00627F4E"/>
    <w:rsid w:val="006314C8"/>
    <w:rsid w:val="00631EDE"/>
    <w:rsid w:val="00632C82"/>
    <w:rsid w:val="006339C3"/>
    <w:rsid w:val="00635417"/>
    <w:rsid w:val="006355E3"/>
    <w:rsid w:val="00635CE8"/>
    <w:rsid w:val="00640AA3"/>
    <w:rsid w:val="00642A22"/>
    <w:rsid w:val="006451B6"/>
    <w:rsid w:val="006502A7"/>
    <w:rsid w:val="0065161A"/>
    <w:rsid w:val="00651F22"/>
    <w:rsid w:val="00652C00"/>
    <w:rsid w:val="006545E1"/>
    <w:rsid w:val="00655EB8"/>
    <w:rsid w:val="00663770"/>
    <w:rsid w:val="00665CC5"/>
    <w:rsid w:val="00666CE5"/>
    <w:rsid w:val="0067084A"/>
    <w:rsid w:val="00671E4D"/>
    <w:rsid w:val="0067269B"/>
    <w:rsid w:val="00674E52"/>
    <w:rsid w:val="006764C9"/>
    <w:rsid w:val="00681CDC"/>
    <w:rsid w:val="00683C41"/>
    <w:rsid w:val="00684290"/>
    <w:rsid w:val="006865C3"/>
    <w:rsid w:val="00687142"/>
    <w:rsid w:val="006A15A1"/>
    <w:rsid w:val="006A317F"/>
    <w:rsid w:val="006A46E0"/>
    <w:rsid w:val="006A5907"/>
    <w:rsid w:val="006A7921"/>
    <w:rsid w:val="006B01E2"/>
    <w:rsid w:val="006B06A5"/>
    <w:rsid w:val="006B1650"/>
    <w:rsid w:val="006B17D5"/>
    <w:rsid w:val="006B4336"/>
    <w:rsid w:val="006B79A5"/>
    <w:rsid w:val="006C2A9F"/>
    <w:rsid w:val="006C5A8F"/>
    <w:rsid w:val="006D3161"/>
    <w:rsid w:val="006D6764"/>
    <w:rsid w:val="006E4B43"/>
    <w:rsid w:val="006E7BAE"/>
    <w:rsid w:val="006F0B9C"/>
    <w:rsid w:val="006F4D5D"/>
    <w:rsid w:val="006F4EE7"/>
    <w:rsid w:val="006F6CAA"/>
    <w:rsid w:val="006F707C"/>
    <w:rsid w:val="00702473"/>
    <w:rsid w:val="00705166"/>
    <w:rsid w:val="007051DA"/>
    <w:rsid w:val="00705A9A"/>
    <w:rsid w:val="007064F3"/>
    <w:rsid w:val="00706EDD"/>
    <w:rsid w:val="00711B44"/>
    <w:rsid w:val="00712918"/>
    <w:rsid w:val="00714632"/>
    <w:rsid w:val="007211B2"/>
    <w:rsid w:val="007233C6"/>
    <w:rsid w:val="0072384A"/>
    <w:rsid w:val="0072509F"/>
    <w:rsid w:val="007276E5"/>
    <w:rsid w:val="00727805"/>
    <w:rsid w:val="00731339"/>
    <w:rsid w:val="00740060"/>
    <w:rsid w:val="00740384"/>
    <w:rsid w:val="00741C41"/>
    <w:rsid w:val="00741D0A"/>
    <w:rsid w:val="00742A90"/>
    <w:rsid w:val="00745C05"/>
    <w:rsid w:val="00746D1E"/>
    <w:rsid w:val="007508A1"/>
    <w:rsid w:val="00753478"/>
    <w:rsid w:val="00753D4B"/>
    <w:rsid w:val="007600C7"/>
    <w:rsid w:val="00774A7A"/>
    <w:rsid w:val="0077620F"/>
    <w:rsid w:val="00777B6D"/>
    <w:rsid w:val="00781134"/>
    <w:rsid w:val="00781584"/>
    <w:rsid w:val="00781617"/>
    <w:rsid w:val="007816B5"/>
    <w:rsid w:val="00782975"/>
    <w:rsid w:val="00783269"/>
    <w:rsid w:val="007851C8"/>
    <w:rsid w:val="00790267"/>
    <w:rsid w:val="007921DC"/>
    <w:rsid w:val="00794DDF"/>
    <w:rsid w:val="007955FD"/>
    <w:rsid w:val="00796F09"/>
    <w:rsid w:val="007A5B7A"/>
    <w:rsid w:val="007A7940"/>
    <w:rsid w:val="007B1992"/>
    <w:rsid w:val="007B1CB6"/>
    <w:rsid w:val="007B6307"/>
    <w:rsid w:val="007B6C78"/>
    <w:rsid w:val="007C6D03"/>
    <w:rsid w:val="007D0142"/>
    <w:rsid w:val="007D541D"/>
    <w:rsid w:val="007D59D1"/>
    <w:rsid w:val="007D61B4"/>
    <w:rsid w:val="007E022A"/>
    <w:rsid w:val="007E08CB"/>
    <w:rsid w:val="007E40A4"/>
    <w:rsid w:val="007E5018"/>
    <w:rsid w:val="007F1FFE"/>
    <w:rsid w:val="007F342B"/>
    <w:rsid w:val="007F592F"/>
    <w:rsid w:val="007F61BF"/>
    <w:rsid w:val="007F6BBB"/>
    <w:rsid w:val="0080286F"/>
    <w:rsid w:val="00803E24"/>
    <w:rsid w:val="008040CD"/>
    <w:rsid w:val="0080416B"/>
    <w:rsid w:val="008070F4"/>
    <w:rsid w:val="00811AAF"/>
    <w:rsid w:val="008139EB"/>
    <w:rsid w:val="008146A4"/>
    <w:rsid w:val="008156E9"/>
    <w:rsid w:val="008175D3"/>
    <w:rsid w:val="00820DE0"/>
    <w:rsid w:val="008220DF"/>
    <w:rsid w:val="0083105F"/>
    <w:rsid w:val="00831085"/>
    <w:rsid w:val="00834529"/>
    <w:rsid w:val="0083572A"/>
    <w:rsid w:val="00836FA4"/>
    <w:rsid w:val="008420E6"/>
    <w:rsid w:val="00842A15"/>
    <w:rsid w:val="00850A3F"/>
    <w:rsid w:val="00852E26"/>
    <w:rsid w:val="008546B0"/>
    <w:rsid w:val="00855151"/>
    <w:rsid w:val="0085600C"/>
    <w:rsid w:val="0086022E"/>
    <w:rsid w:val="00861518"/>
    <w:rsid w:val="00862374"/>
    <w:rsid w:val="008626C3"/>
    <w:rsid w:val="0086638A"/>
    <w:rsid w:val="00871553"/>
    <w:rsid w:val="00874210"/>
    <w:rsid w:val="00876543"/>
    <w:rsid w:val="00877D58"/>
    <w:rsid w:val="00880E62"/>
    <w:rsid w:val="00885C90"/>
    <w:rsid w:val="008923E8"/>
    <w:rsid w:val="00892B74"/>
    <w:rsid w:val="00893BBB"/>
    <w:rsid w:val="00895BB6"/>
    <w:rsid w:val="00895FAA"/>
    <w:rsid w:val="00896044"/>
    <w:rsid w:val="00896326"/>
    <w:rsid w:val="0089699A"/>
    <w:rsid w:val="008978BB"/>
    <w:rsid w:val="008A2C9D"/>
    <w:rsid w:val="008A34BF"/>
    <w:rsid w:val="008A39A4"/>
    <w:rsid w:val="008A3C61"/>
    <w:rsid w:val="008A584A"/>
    <w:rsid w:val="008A713A"/>
    <w:rsid w:val="008B212E"/>
    <w:rsid w:val="008B68A2"/>
    <w:rsid w:val="008C061C"/>
    <w:rsid w:val="008C12CF"/>
    <w:rsid w:val="008C7C6A"/>
    <w:rsid w:val="008D0AB6"/>
    <w:rsid w:val="008D4A5B"/>
    <w:rsid w:val="008D7CA0"/>
    <w:rsid w:val="008E4E81"/>
    <w:rsid w:val="008E611E"/>
    <w:rsid w:val="008F0C5C"/>
    <w:rsid w:val="008F1B12"/>
    <w:rsid w:val="008F25D6"/>
    <w:rsid w:val="008F5476"/>
    <w:rsid w:val="008F5D98"/>
    <w:rsid w:val="008F7828"/>
    <w:rsid w:val="00902B10"/>
    <w:rsid w:val="00903FA2"/>
    <w:rsid w:val="00912848"/>
    <w:rsid w:val="009135C1"/>
    <w:rsid w:val="009143B2"/>
    <w:rsid w:val="00914B25"/>
    <w:rsid w:val="00920467"/>
    <w:rsid w:val="00923B1C"/>
    <w:rsid w:val="00924F50"/>
    <w:rsid w:val="0092502C"/>
    <w:rsid w:val="0092505E"/>
    <w:rsid w:val="009303AE"/>
    <w:rsid w:val="00934D3B"/>
    <w:rsid w:val="009360D3"/>
    <w:rsid w:val="0093789F"/>
    <w:rsid w:val="00941535"/>
    <w:rsid w:val="00942186"/>
    <w:rsid w:val="00944D8B"/>
    <w:rsid w:val="0094699D"/>
    <w:rsid w:val="00950D18"/>
    <w:rsid w:val="00952B86"/>
    <w:rsid w:val="00954DD3"/>
    <w:rsid w:val="0095517D"/>
    <w:rsid w:val="0095631A"/>
    <w:rsid w:val="00956406"/>
    <w:rsid w:val="00956E9D"/>
    <w:rsid w:val="00961FFC"/>
    <w:rsid w:val="00962179"/>
    <w:rsid w:val="009657EA"/>
    <w:rsid w:val="0097156E"/>
    <w:rsid w:val="00975E67"/>
    <w:rsid w:val="00977D89"/>
    <w:rsid w:val="0098267A"/>
    <w:rsid w:val="00983F16"/>
    <w:rsid w:val="00984627"/>
    <w:rsid w:val="00994A69"/>
    <w:rsid w:val="00996446"/>
    <w:rsid w:val="00996EDE"/>
    <w:rsid w:val="009A02B4"/>
    <w:rsid w:val="009A352A"/>
    <w:rsid w:val="009A450F"/>
    <w:rsid w:val="009A68AC"/>
    <w:rsid w:val="009B2C60"/>
    <w:rsid w:val="009B43C9"/>
    <w:rsid w:val="009B63FA"/>
    <w:rsid w:val="009B68C5"/>
    <w:rsid w:val="009C4251"/>
    <w:rsid w:val="009C4DE9"/>
    <w:rsid w:val="009C5FAD"/>
    <w:rsid w:val="009C7ADE"/>
    <w:rsid w:val="009D0516"/>
    <w:rsid w:val="009D232C"/>
    <w:rsid w:val="009D23E5"/>
    <w:rsid w:val="009D3700"/>
    <w:rsid w:val="009D3FA4"/>
    <w:rsid w:val="009D4ACE"/>
    <w:rsid w:val="009D5EF3"/>
    <w:rsid w:val="009E049F"/>
    <w:rsid w:val="009E2187"/>
    <w:rsid w:val="009E33AF"/>
    <w:rsid w:val="009E37C4"/>
    <w:rsid w:val="009E37EC"/>
    <w:rsid w:val="009E3C98"/>
    <w:rsid w:val="009E3E13"/>
    <w:rsid w:val="009E4EEE"/>
    <w:rsid w:val="009E5B64"/>
    <w:rsid w:val="009E7BB0"/>
    <w:rsid w:val="009F1015"/>
    <w:rsid w:val="009F3CD7"/>
    <w:rsid w:val="009F635D"/>
    <w:rsid w:val="009F7E44"/>
    <w:rsid w:val="00A00C1F"/>
    <w:rsid w:val="00A05201"/>
    <w:rsid w:val="00A1335B"/>
    <w:rsid w:val="00A14995"/>
    <w:rsid w:val="00A16A22"/>
    <w:rsid w:val="00A16CFC"/>
    <w:rsid w:val="00A17D9C"/>
    <w:rsid w:val="00A219FB"/>
    <w:rsid w:val="00A2540D"/>
    <w:rsid w:val="00A27144"/>
    <w:rsid w:val="00A31FAB"/>
    <w:rsid w:val="00A32C6C"/>
    <w:rsid w:val="00A337C3"/>
    <w:rsid w:val="00A36E48"/>
    <w:rsid w:val="00A40464"/>
    <w:rsid w:val="00A43DBF"/>
    <w:rsid w:val="00A44C9D"/>
    <w:rsid w:val="00A46CB5"/>
    <w:rsid w:val="00A472AE"/>
    <w:rsid w:val="00A47485"/>
    <w:rsid w:val="00A52EA0"/>
    <w:rsid w:val="00A57697"/>
    <w:rsid w:val="00A61FEC"/>
    <w:rsid w:val="00A6479C"/>
    <w:rsid w:val="00A66CC9"/>
    <w:rsid w:val="00A67064"/>
    <w:rsid w:val="00A70956"/>
    <w:rsid w:val="00A75002"/>
    <w:rsid w:val="00A75C87"/>
    <w:rsid w:val="00A7714A"/>
    <w:rsid w:val="00A8124A"/>
    <w:rsid w:val="00A8383B"/>
    <w:rsid w:val="00A83F8B"/>
    <w:rsid w:val="00A879B2"/>
    <w:rsid w:val="00A92884"/>
    <w:rsid w:val="00A95A39"/>
    <w:rsid w:val="00AA17A5"/>
    <w:rsid w:val="00AA3B11"/>
    <w:rsid w:val="00AA4C8F"/>
    <w:rsid w:val="00AB2CE0"/>
    <w:rsid w:val="00AB32BE"/>
    <w:rsid w:val="00AC0AB4"/>
    <w:rsid w:val="00AC10D7"/>
    <w:rsid w:val="00AC12DB"/>
    <w:rsid w:val="00AC1EC1"/>
    <w:rsid w:val="00AC41ED"/>
    <w:rsid w:val="00AC4E78"/>
    <w:rsid w:val="00AC70D7"/>
    <w:rsid w:val="00AD0FB8"/>
    <w:rsid w:val="00AD581E"/>
    <w:rsid w:val="00AE0DB6"/>
    <w:rsid w:val="00AE118E"/>
    <w:rsid w:val="00AE1228"/>
    <w:rsid w:val="00AE1308"/>
    <w:rsid w:val="00AE3A3B"/>
    <w:rsid w:val="00AE58D4"/>
    <w:rsid w:val="00AE5FA0"/>
    <w:rsid w:val="00AE72D9"/>
    <w:rsid w:val="00AE7E96"/>
    <w:rsid w:val="00AF067C"/>
    <w:rsid w:val="00AF106C"/>
    <w:rsid w:val="00AF6B8F"/>
    <w:rsid w:val="00B0265B"/>
    <w:rsid w:val="00B02B35"/>
    <w:rsid w:val="00B051DF"/>
    <w:rsid w:val="00B07898"/>
    <w:rsid w:val="00B07FC1"/>
    <w:rsid w:val="00B111A7"/>
    <w:rsid w:val="00B13447"/>
    <w:rsid w:val="00B16719"/>
    <w:rsid w:val="00B205FC"/>
    <w:rsid w:val="00B216D5"/>
    <w:rsid w:val="00B23521"/>
    <w:rsid w:val="00B25656"/>
    <w:rsid w:val="00B26CED"/>
    <w:rsid w:val="00B35C49"/>
    <w:rsid w:val="00B40370"/>
    <w:rsid w:val="00B43989"/>
    <w:rsid w:val="00B44292"/>
    <w:rsid w:val="00B5027B"/>
    <w:rsid w:val="00B517BC"/>
    <w:rsid w:val="00B56E01"/>
    <w:rsid w:val="00B57C33"/>
    <w:rsid w:val="00B60DA3"/>
    <w:rsid w:val="00B62E18"/>
    <w:rsid w:val="00B63B5C"/>
    <w:rsid w:val="00B64833"/>
    <w:rsid w:val="00B656FD"/>
    <w:rsid w:val="00B679B8"/>
    <w:rsid w:val="00B702B7"/>
    <w:rsid w:val="00B70F08"/>
    <w:rsid w:val="00B723B8"/>
    <w:rsid w:val="00B74189"/>
    <w:rsid w:val="00B8009E"/>
    <w:rsid w:val="00B81276"/>
    <w:rsid w:val="00B835CA"/>
    <w:rsid w:val="00B85248"/>
    <w:rsid w:val="00B90317"/>
    <w:rsid w:val="00B933EE"/>
    <w:rsid w:val="00B93669"/>
    <w:rsid w:val="00B93DBA"/>
    <w:rsid w:val="00B974BC"/>
    <w:rsid w:val="00BA1B36"/>
    <w:rsid w:val="00BA3A73"/>
    <w:rsid w:val="00BA5899"/>
    <w:rsid w:val="00BA5AFD"/>
    <w:rsid w:val="00BA5DA3"/>
    <w:rsid w:val="00BB21EF"/>
    <w:rsid w:val="00BB31A1"/>
    <w:rsid w:val="00BB4CE9"/>
    <w:rsid w:val="00BC072F"/>
    <w:rsid w:val="00BC0A88"/>
    <w:rsid w:val="00BC2754"/>
    <w:rsid w:val="00BC2F50"/>
    <w:rsid w:val="00BC515C"/>
    <w:rsid w:val="00BC7621"/>
    <w:rsid w:val="00BD0E76"/>
    <w:rsid w:val="00BD1562"/>
    <w:rsid w:val="00BD1EEF"/>
    <w:rsid w:val="00BD3320"/>
    <w:rsid w:val="00BD4E47"/>
    <w:rsid w:val="00BE0EED"/>
    <w:rsid w:val="00BE2F33"/>
    <w:rsid w:val="00BE4FEF"/>
    <w:rsid w:val="00BF4D2B"/>
    <w:rsid w:val="00BF6FA5"/>
    <w:rsid w:val="00C047DF"/>
    <w:rsid w:val="00C063BC"/>
    <w:rsid w:val="00C06854"/>
    <w:rsid w:val="00C10DEF"/>
    <w:rsid w:val="00C11544"/>
    <w:rsid w:val="00C11BC4"/>
    <w:rsid w:val="00C12C07"/>
    <w:rsid w:val="00C14660"/>
    <w:rsid w:val="00C20BE4"/>
    <w:rsid w:val="00C2295F"/>
    <w:rsid w:val="00C248A0"/>
    <w:rsid w:val="00C26E9A"/>
    <w:rsid w:val="00C26EB6"/>
    <w:rsid w:val="00C30903"/>
    <w:rsid w:val="00C30CC2"/>
    <w:rsid w:val="00C34885"/>
    <w:rsid w:val="00C44C1C"/>
    <w:rsid w:val="00C45FB4"/>
    <w:rsid w:val="00C51F6D"/>
    <w:rsid w:val="00C5433B"/>
    <w:rsid w:val="00C614A5"/>
    <w:rsid w:val="00C63702"/>
    <w:rsid w:val="00C63B66"/>
    <w:rsid w:val="00C668E9"/>
    <w:rsid w:val="00C67853"/>
    <w:rsid w:val="00C7599F"/>
    <w:rsid w:val="00C76EA9"/>
    <w:rsid w:val="00C800F0"/>
    <w:rsid w:val="00C8202E"/>
    <w:rsid w:val="00C865D7"/>
    <w:rsid w:val="00C871C7"/>
    <w:rsid w:val="00C91BCD"/>
    <w:rsid w:val="00C93383"/>
    <w:rsid w:val="00C9691C"/>
    <w:rsid w:val="00CA09FA"/>
    <w:rsid w:val="00CA1AD5"/>
    <w:rsid w:val="00CA3448"/>
    <w:rsid w:val="00CA3698"/>
    <w:rsid w:val="00CA51FC"/>
    <w:rsid w:val="00CB4F8B"/>
    <w:rsid w:val="00CC13C6"/>
    <w:rsid w:val="00CC310C"/>
    <w:rsid w:val="00CC374C"/>
    <w:rsid w:val="00CC3A7E"/>
    <w:rsid w:val="00CD2D39"/>
    <w:rsid w:val="00CD5C24"/>
    <w:rsid w:val="00CE13EB"/>
    <w:rsid w:val="00CE4381"/>
    <w:rsid w:val="00CE6656"/>
    <w:rsid w:val="00CF32FE"/>
    <w:rsid w:val="00CF4D7E"/>
    <w:rsid w:val="00CF68C0"/>
    <w:rsid w:val="00CF7F4B"/>
    <w:rsid w:val="00D0036D"/>
    <w:rsid w:val="00D00E98"/>
    <w:rsid w:val="00D104EB"/>
    <w:rsid w:val="00D112E6"/>
    <w:rsid w:val="00D11F63"/>
    <w:rsid w:val="00D12D1C"/>
    <w:rsid w:val="00D13698"/>
    <w:rsid w:val="00D1566E"/>
    <w:rsid w:val="00D17162"/>
    <w:rsid w:val="00D21318"/>
    <w:rsid w:val="00D266F2"/>
    <w:rsid w:val="00D26F7C"/>
    <w:rsid w:val="00D27285"/>
    <w:rsid w:val="00D33A08"/>
    <w:rsid w:val="00D33B64"/>
    <w:rsid w:val="00D35F6A"/>
    <w:rsid w:val="00D36986"/>
    <w:rsid w:val="00D40EE0"/>
    <w:rsid w:val="00D41B6A"/>
    <w:rsid w:val="00D45C0F"/>
    <w:rsid w:val="00D46217"/>
    <w:rsid w:val="00D53D79"/>
    <w:rsid w:val="00D5506B"/>
    <w:rsid w:val="00D55C7D"/>
    <w:rsid w:val="00D564C2"/>
    <w:rsid w:val="00D57AA6"/>
    <w:rsid w:val="00D65D5D"/>
    <w:rsid w:val="00D67001"/>
    <w:rsid w:val="00D6751C"/>
    <w:rsid w:val="00D702BF"/>
    <w:rsid w:val="00D73421"/>
    <w:rsid w:val="00D75675"/>
    <w:rsid w:val="00D756E0"/>
    <w:rsid w:val="00D76365"/>
    <w:rsid w:val="00D80A69"/>
    <w:rsid w:val="00D816B1"/>
    <w:rsid w:val="00D81896"/>
    <w:rsid w:val="00D86C8F"/>
    <w:rsid w:val="00D87536"/>
    <w:rsid w:val="00D931C5"/>
    <w:rsid w:val="00D93E5F"/>
    <w:rsid w:val="00D941B9"/>
    <w:rsid w:val="00D96D5D"/>
    <w:rsid w:val="00DA04B4"/>
    <w:rsid w:val="00DA1123"/>
    <w:rsid w:val="00DA174B"/>
    <w:rsid w:val="00DB0B56"/>
    <w:rsid w:val="00DB31B2"/>
    <w:rsid w:val="00DB39E7"/>
    <w:rsid w:val="00DB3AAB"/>
    <w:rsid w:val="00DB5FF6"/>
    <w:rsid w:val="00DC2526"/>
    <w:rsid w:val="00DC76BE"/>
    <w:rsid w:val="00DD2FB0"/>
    <w:rsid w:val="00DD3895"/>
    <w:rsid w:val="00DD4075"/>
    <w:rsid w:val="00DE1C0F"/>
    <w:rsid w:val="00DE2CAF"/>
    <w:rsid w:val="00DE4860"/>
    <w:rsid w:val="00DE5476"/>
    <w:rsid w:val="00DE6F24"/>
    <w:rsid w:val="00DE775F"/>
    <w:rsid w:val="00DE7BEA"/>
    <w:rsid w:val="00DE7CFB"/>
    <w:rsid w:val="00DF09AC"/>
    <w:rsid w:val="00DF186C"/>
    <w:rsid w:val="00DF2166"/>
    <w:rsid w:val="00DF2E11"/>
    <w:rsid w:val="00DF5493"/>
    <w:rsid w:val="00DF7197"/>
    <w:rsid w:val="00E007F3"/>
    <w:rsid w:val="00E009AE"/>
    <w:rsid w:val="00E0315A"/>
    <w:rsid w:val="00E037CE"/>
    <w:rsid w:val="00E05DAA"/>
    <w:rsid w:val="00E0616A"/>
    <w:rsid w:val="00E06625"/>
    <w:rsid w:val="00E109D3"/>
    <w:rsid w:val="00E1277A"/>
    <w:rsid w:val="00E16644"/>
    <w:rsid w:val="00E1797A"/>
    <w:rsid w:val="00E17C04"/>
    <w:rsid w:val="00E22F13"/>
    <w:rsid w:val="00E234FA"/>
    <w:rsid w:val="00E243B2"/>
    <w:rsid w:val="00E252F1"/>
    <w:rsid w:val="00E313B5"/>
    <w:rsid w:val="00E32220"/>
    <w:rsid w:val="00E32814"/>
    <w:rsid w:val="00E32EE4"/>
    <w:rsid w:val="00E33B73"/>
    <w:rsid w:val="00E34D3D"/>
    <w:rsid w:val="00E40323"/>
    <w:rsid w:val="00E40C6B"/>
    <w:rsid w:val="00E41CD4"/>
    <w:rsid w:val="00E42679"/>
    <w:rsid w:val="00E42A4C"/>
    <w:rsid w:val="00E43285"/>
    <w:rsid w:val="00E442D8"/>
    <w:rsid w:val="00E44AF7"/>
    <w:rsid w:val="00E51274"/>
    <w:rsid w:val="00E54E64"/>
    <w:rsid w:val="00E55B49"/>
    <w:rsid w:val="00E56CF3"/>
    <w:rsid w:val="00E56D9D"/>
    <w:rsid w:val="00E57BC6"/>
    <w:rsid w:val="00E6044F"/>
    <w:rsid w:val="00E605A7"/>
    <w:rsid w:val="00E615DB"/>
    <w:rsid w:val="00E61AC3"/>
    <w:rsid w:val="00E62C70"/>
    <w:rsid w:val="00E6351A"/>
    <w:rsid w:val="00E64519"/>
    <w:rsid w:val="00E66490"/>
    <w:rsid w:val="00E70BD6"/>
    <w:rsid w:val="00E722E9"/>
    <w:rsid w:val="00E72CE5"/>
    <w:rsid w:val="00E8048D"/>
    <w:rsid w:val="00E820A5"/>
    <w:rsid w:val="00E827B8"/>
    <w:rsid w:val="00E86D81"/>
    <w:rsid w:val="00E87FD3"/>
    <w:rsid w:val="00E9126A"/>
    <w:rsid w:val="00E91CF9"/>
    <w:rsid w:val="00E92264"/>
    <w:rsid w:val="00E92DD0"/>
    <w:rsid w:val="00E93724"/>
    <w:rsid w:val="00E94685"/>
    <w:rsid w:val="00E97516"/>
    <w:rsid w:val="00EA08FD"/>
    <w:rsid w:val="00EA19B5"/>
    <w:rsid w:val="00EB4A9E"/>
    <w:rsid w:val="00EB7069"/>
    <w:rsid w:val="00EB7349"/>
    <w:rsid w:val="00EC0AB8"/>
    <w:rsid w:val="00EC441D"/>
    <w:rsid w:val="00EC4C81"/>
    <w:rsid w:val="00EC59F9"/>
    <w:rsid w:val="00ED0935"/>
    <w:rsid w:val="00ED1240"/>
    <w:rsid w:val="00ED1A49"/>
    <w:rsid w:val="00ED1E6C"/>
    <w:rsid w:val="00ED48B8"/>
    <w:rsid w:val="00ED5F35"/>
    <w:rsid w:val="00ED6D75"/>
    <w:rsid w:val="00ED7EC1"/>
    <w:rsid w:val="00EE2A97"/>
    <w:rsid w:val="00EE32B0"/>
    <w:rsid w:val="00EE32C8"/>
    <w:rsid w:val="00EE469B"/>
    <w:rsid w:val="00EF0AF7"/>
    <w:rsid w:val="00EF23AC"/>
    <w:rsid w:val="00F00A7D"/>
    <w:rsid w:val="00F02BBC"/>
    <w:rsid w:val="00F03C39"/>
    <w:rsid w:val="00F045B7"/>
    <w:rsid w:val="00F04ACE"/>
    <w:rsid w:val="00F07817"/>
    <w:rsid w:val="00F10218"/>
    <w:rsid w:val="00F1182B"/>
    <w:rsid w:val="00F120B8"/>
    <w:rsid w:val="00F13446"/>
    <w:rsid w:val="00F140F4"/>
    <w:rsid w:val="00F1423D"/>
    <w:rsid w:val="00F159E8"/>
    <w:rsid w:val="00F16761"/>
    <w:rsid w:val="00F16F32"/>
    <w:rsid w:val="00F223FC"/>
    <w:rsid w:val="00F25EAE"/>
    <w:rsid w:val="00F273D9"/>
    <w:rsid w:val="00F27CE1"/>
    <w:rsid w:val="00F307E2"/>
    <w:rsid w:val="00F35706"/>
    <w:rsid w:val="00F3713A"/>
    <w:rsid w:val="00F42EB3"/>
    <w:rsid w:val="00F432F0"/>
    <w:rsid w:val="00F473F5"/>
    <w:rsid w:val="00F50225"/>
    <w:rsid w:val="00F53BB3"/>
    <w:rsid w:val="00F54008"/>
    <w:rsid w:val="00F5634D"/>
    <w:rsid w:val="00F56821"/>
    <w:rsid w:val="00F61B6B"/>
    <w:rsid w:val="00F65017"/>
    <w:rsid w:val="00F66233"/>
    <w:rsid w:val="00F665B3"/>
    <w:rsid w:val="00F71236"/>
    <w:rsid w:val="00F71932"/>
    <w:rsid w:val="00F720FB"/>
    <w:rsid w:val="00F72DAD"/>
    <w:rsid w:val="00F75AD1"/>
    <w:rsid w:val="00F76133"/>
    <w:rsid w:val="00F7659C"/>
    <w:rsid w:val="00F86A53"/>
    <w:rsid w:val="00F959BE"/>
    <w:rsid w:val="00F961CE"/>
    <w:rsid w:val="00FA14F9"/>
    <w:rsid w:val="00FA17C4"/>
    <w:rsid w:val="00FA1A29"/>
    <w:rsid w:val="00FA2D66"/>
    <w:rsid w:val="00FA5453"/>
    <w:rsid w:val="00FB0B86"/>
    <w:rsid w:val="00FB1C2F"/>
    <w:rsid w:val="00FB2688"/>
    <w:rsid w:val="00FB41FD"/>
    <w:rsid w:val="00FB7D18"/>
    <w:rsid w:val="00FB7D60"/>
    <w:rsid w:val="00FC1205"/>
    <w:rsid w:val="00FC21EF"/>
    <w:rsid w:val="00FC3D9D"/>
    <w:rsid w:val="00FC5903"/>
    <w:rsid w:val="00FD0AC0"/>
    <w:rsid w:val="00FD0C78"/>
    <w:rsid w:val="00FD0F4A"/>
    <w:rsid w:val="00FD4808"/>
    <w:rsid w:val="00FE05E2"/>
    <w:rsid w:val="00FE0712"/>
    <w:rsid w:val="00FE30B7"/>
    <w:rsid w:val="00FE515F"/>
    <w:rsid w:val="00FF1200"/>
    <w:rsid w:val="00FF57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5CB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paragraph" w:styleId="1">
    <w:name w:val="heading 1"/>
    <w:basedOn w:val="a0"/>
    <w:next w:val="a0"/>
    <w:link w:val="10"/>
    <w:uiPriority w:val="9"/>
    <w:qFormat/>
    <w:rsid w:val="001E2F07"/>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next w:val="a0"/>
    <w:link w:val="20"/>
    <w:uiPriority w:val="9"/>
    <w:unhideWhenUsed/>
    <w:qFormat/>
    <w:rsid w:val="001E2F07"/>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next w:val="a0"/>
    <w:link w:val="30"/>
    <w:uiPriority w:val="9"/>
    <w:unhideWhenUsed/>
    <w:qFormat/>
    <w:rsid w:val="001E2F07"/>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0"/>
    <w:next w:val="a0"/>
    <w:link w:val="40"/>
    <w:uiPriority w:val="9"/>
    <w:unhideWhenUsed/>
    <w:qFormat/>
    <w:rsid w:val="001E2F07"/>
    <w:pPr>
      <w:keepNext/>
      <w:spacing w:line="720" w:lineRule="auto"/>
      <w:outlineLvl w:val="3"/>
    </w:pPr>
    <w:rPr>
      <w:rFonts w:asciiTheme="majorHAnsi" w:eastAsiaTheme="majorEastAsia" w:hAnsiTheme="majorHAnsi" w:cstheme="majorBidi"/>
      <w:sz w:val="36"/>
      <w:szCs w:val="36"/>
    </w:rPr>
  </w:style>
  <w:style w:type="paragraph" w:styleId="5">
    <w:name w:val="heading 5"/>
    <w:basedOn w:val="a0"/>
    <w:next w:val="a0"/>
    <w:link w:val="50"/>
    <w:uiPriority w:val="9"/>
    <w:unhideWhenUsed/>
    <w:qFormat/>
    <w:rsid w:val="00C614A5"/>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0"/>
    <w:next w:val="a0"/>
    <w:link w:val="60"/>
    <w:uiPriority w:val="9"/>
    <w:unhideWhenUsed/>
    <w:qFormat/>
    <w:rsid w:val="00EC441D"/>
    <w:pPr>
      <w:keepNext/>
      <w:spacing w:line="720" w:lineRule="auto"/>
      <w:ind w:leftChars="200" w:left="200"/>
      <w:outlineLvl w:val="5"/>
    </w:pPr>
    <w:rPr>
      <w:rFonts w:asciiTheme="majorHAnsi" w:eastAsiaTheme="majorEastAsia" w:hAnsiTheme="majorHAnsi" w:cstheme="majorBidi"/>
      <w:sz w:val="36"/>
      <w:szCs w:val="36"/>
    </w:rPr>
  </w:style>
  <w:style w:type="paragraph" w:styleId="7">
    <w:name w:val="heading 7"/>
    <w:basedOn w:val="a0"/>
    <w:next w:val="a0"/>
    <w:link w:val="70"/>
    <w:uiPriority w:val="9"/>
    <w:unhideWhenUsed/>
    <w:qFormat/>
    <w:rsid w:val="00EC441D"/>
    <w:pPr>
      <w:keepNext/>
      <w:spacing w:line="720" w:lineRule="auto"/>
      <w:ind w:leftChars="400" w:left="400"/>
      <w:outlineLvl w:val="6"/>
    </w:pPr>
    <w:rPr>
      <w:rFonts w:asciiTheme="majorHAnsi" w:eastAsiaTheme="majorEastAsia" w:hAnsiTheme="majorHAnsi" w:cstheme="majorBidi"/>
      <w:b/>
      <w:bCs/>
      <w:sz w:val="36"/>
      <w:szCs w:val="36"/>
    </w:rPr>
  </w:style>
  <w:style w:type="paragraph" w:styleId="8">
    <w:name w:val="heading 8"/>
    <w:basedOn w:val="a0"/>
    <w:next w:val="a0"/>
    <w:link w:val="80"/>
    <w:uiPriority w:val="9"/>
    <w:unhideWhenUsed/>
    <w:qFormat/>
    <w:rsid w:val="00EC441D"/>
    <w:pPr>
      <w:keepNext/>
      <w:spacing w:line="720" w:lineRule="auto"/>
      <w:ind w:leftChars="400" w:left="400"/>
      <w:outlineLvl w:val="7"/>
    </w:pPr>
    <w:rPr>
      <w:rFonts w:asciiTheme="majorHAnsi" w:eastAsiaTheme="majorEastAsia" w:hAnsiTheme="majorHAnsi" w:cstheme="majorBidi"/>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sid w:val="001E2F07"/>
    <w:rPr>
      <w:rFonts w:asciiTheme="majorHAnsi" w:eastAsiaTheme="majorEastAsia" w:hAnsiTheme="majorHAnsi" w:cstheme="majorBidi"/>
      <w:b/>
      <w:bCs/>
      <w:kern w:val="52"/>
      <w:sz w:val="52"/>
      <w:szCs w:val="52"/>
    </w:rPr>
  </w:style>
  <w:style w:type="character" w:customStyle="1" w:styleId="20">
    <w:name w:val="標題 2 字元"/>
    <w:basedOn w:val="a1"/>
    <w:link w:val="2"/>
    <w:uiPriority w:val="9"/>
    <w:rsid w:val="001E2F07"/>
    <w:rPr>
      <w:rFonts w:asciiTheme="majorHAnsi" w:eastAsiaTheme="majorEastAsia" w:hAnsiTheme="majorHAnsi" w:cstheme="majorBidi"/>
      <w:b/>
      <w:bCs/>
      <w:sz w:val="48"/>
      <w:szCs w:val="48"/>
    </w:rPr>
  </w:style>
  <w:style w:type="character" w:customStyle="1" w:styleId="30">
    <w:name w:val="標題 3 字元"/>
    <w:basedOn w:val="a1"/>
    <w:link w:val="3"/>
    <w:uiPriority w:val="9"/>
    <w:rsid w:val="001E2F07"/>
    <w:rPr>
      <w:rFonts w:asciiTheme="majorHAnsi" w:eastAsiaTheme="majorEastAsia" w:hAnsiTheme="majorHAnsi" w:cstheme="majorBidi"/>
      <w:b/>
      <w:bCs/>
      <w:sz w:val="36"/>
      <w:szCs w:val="36"/>
    </w:rPr>
  </w:style>
  <w:style w:type="character" w:customStyle="1" w:styleId="40">
    <w:name w:val="標題 4 字元"/>
    <w:basedOn w:val="a1"/>
    <w:link w:val="4"/>
    <w:uiPriority w:val="9"/>
    <w:rsid w:val="001E2F07"/>
    <w:rPr>
      <w:rFonts w:asciiTheme="majorHAnsi" w:eastAsiaTheme="majorEastAsia" w:hAnsiTheme="majorHAnsi" w:cstheme="majorBidi"/>
      <w:sz w:val="36"/>
      <w:szCs w:val="36"/>
    </w:rPr>
  </w:style>
  <w:style w:type="paragraph" w:styleId="a4">
    <w:name w:val="header"/>
    <w:basedOn w:val="a0"/>
    <w:link w:val="a5"/>
    <w:unhideWhenUsed/>
    <w:rsid w:val="001D3E9B"/>
    <w:pPr>
      <w:tabs>
        <w:tab w:val="center" w:pos="4153"/>
        <w:tab w:val="right" w:pos="8306"/>
      </w:tabs>
      <w:snapToGrid w:val="0"/>
    </w:pPr>
    <w:rPr>
      <w:sz w:val="20"/>
      <w:szCs w:val="20"/>
    </w:rPr>
  </w:style>
  <w:style w:type="character" w:customStyle="1" w:styleId="a5">
    <w:name w:val="頁首 字元"/>
    <w:basedOn w:val="a1"/>
    <w:link w:val="a4"/>
    <w:rsid w:val="001D3E9B"/>
    <w:rPr>
      <w:sz w:val="20"/>
      <w:szCs w:val="20"/>
    </w:rPr>
  </w:style>
  <w:style w:type="paragraph" w:styleId="a6">
    <w:name w:val="footer"/>
    <w:basedOn w:val="a0"/>
    <w:link w:val="a7"/>
    <w:uiPriority w:val="99"/>
    <w:unhideWhenUsed/>
    <w:rsid w:val="001D3E9B"/>
    <w:pPr>
      <w:tabs>
        <w:tab w:val="center" w:pos="4153"/>
        <w:tab w:val="right" w:pos="8306"/>
      </w:tabs>
      <w:snapToGrid w:val="0"/>
    </w:pPr>
    <w:rPr>
      <w:sz w:val="20"/>
      <w:szCs w:val="20"/>
    </w:rPr>
  </w:style>
  <w:style w:type="character" w:customStyle="1" w:styleId="a7">
    <w:name w:val="頁尾 字元"/>
    <w:basedOn w:val="a1"/>
    <w:link w:val="a6"/>
    <w:uiPriority w:val="99"/>
    <w:rsid w:val="001D3E9B"/>
    <w:rPr>
      <w:sz w:val="20"/>
      <w:szCs w:val="20"/>
    </w:rPr>
  </w:style>
  <w:style w:type="paragraph" w:styleId="a8">
    <w:name w:val="List Paragraph"/>
    <w:basedOn w:val="a0"/>
    <w:link w:val="a9"/>
    <w:uiPriority w:val="34"/>
    <w:qFormat/>
    <w:rsid w:val="00896326"/>
    <w:pPr>
      <w:ind w:leftChars="200" w:left="480"/>
    </w:pPr>
  </w:style>
  <w:style w:type="character" w:customStyle="1" w:styleId="longtext">
    <w:name w:val="long_text"/>
    <w:basedOn w:val="a1"/>
    <w:rsid w:val="00415FB0"/>
  </w:style>
  <w:style w:type="paragraph" w:styleId="aa">
    <w:name w:val="Balloon Text"/>
    <w:basedOn w:val="a0"/>
    <w:link w:val="ab"/>
    <w:uiPriority w:val="99"/>
    <w:semiHidden/>
    <w:unhideWhenUsed/>
    <w:rsid w:val="00FE05E2"/>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FE05E2"/>
    <w:rPr>
      <w:rFonts w:asciiTheme="majorHAnsi" w:eastAsiaTheme="majorEastAsia" w:hAnsiTheme="majorHAnsi" w:cstheme="majorBidi"/>
      <w:sz w:val="18"/>
      <w:szCs w:val="18"/>
    </w:rPr>
  </w:style>
  <w:style w:type="paragraph" w:customStyle="1" w:styleId="00-100">
    <w:name w:val="00-100."/>
    <w:basedOn w:val="a0"/>
    <w:link w:val="00-1000"/>
    <w:rsid w:val="00FE05E2"/>
    <w:pPr>
      <w:numPr>
        <w:numId w:val="1"/>
      </w:numPr>
      <w:tabs>
        <w:tab w:val="left" w:pos="737"/>
      </w:tabs>
      <w:spacing w:line="360" w:lineRule="auto"/>
      <w:jc w:val="both"/>
    </w:pPr>
    <w:rPr>
      <w:rFonts w:ascii="Times New Roman" w:eastAsia="標楷體" w:hAnsi="標楷體" w:cs="Times New Roman"/>
      <w:szCs w:val="24"/>
    </w:rPr>
  </w:style>
  <w:style w:type="character" w:customStyle="1" w:styleId="00-1000">
    <w:name w:val="00-100. 字元"/>
    <w:basedOn w:val="a1"/>
    <w:link w:val="00-100"/>
    <w:rsid w:val="00FE05E2"/>
    <w:rPr>
      <w:rFonts w:ascii="Times New Roman" w:eastAsia="標楷體" w:hAnsi="標楷體" w:cs="Times New Roman"/>
      <w:szCs w:val="24"/>
    </w:rPr>
  </w:style>
  <w:style w:type="paragraph" w:styleId="ac">
    <w:name w:val="caption"/>
    <w:basedOn w:val="a0"/>
    <w:next w:val="a0"/>
    <w:qFormat/>
    <w:rsid w:val="00FE05E2"/>
    <w:rPr>
      <w:rFonts w:ascii="Calibri" w:eastAsia="新細明體" w:hAnsi="Calibri" w:cs="Times New Roman"/>
      <w:sz w:val="20"/>
      <w:szCs w:val="20"/>
    </w:rPr>
  </w:style>
  <w:style w:type="table" w:styleId="ad">
    <w:name w:val="Table Grid"/>
    <w:basedOn w:val="a2"/>
    <w:uiPriority w:val="39"/>
    <w:rsid w:val="00FE05E2"/>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OC Heading"/>
    <w:basedOn w:val="1"/>
    <w:next w:val="a0"/>
    <w:uiPriority w:val="39"/>
    <w:unhideWhenUsed/>
    <w:qFormat/>
    <w:rsid w:val="001E2F07"/>
    <w:pPr>
      <w:keepLines/>
      <w:widowControl/>
      <w:spacing w:before="480" w:after="0" w:line="276" w:lineRule="auto"/>
      <w:outlineLvl w:val="9"/>
    </w:pPr>
    <w:rPr>
      <w:color w:val="365F91" w:themeColor="accent1" w:themeShade="BF"/>
      <w:kern w:val="0"/>
      <w:sz w:val="28"/>
      <w:szCs w:val="28"/>
    </w:rPr>
  </w:style>
  <w:style w:type="paragraph" w:styleId="11">
    <w:name w:val="toc 1"/>
    <w:basedOn w:val="a0"/>
    <w:next w:val="a0"/>
    <w:autoRedefine/>
    <w:uiPriority w:val="39"/>
    <w:unhideWhenUsed/>
    <w:qFormat/>
    <w:rsid w:val="00B13447"/>
    <w:pPr>
      <w:tabs>
        <w:tab w:val="right" w:leader="dot" w:pos="9379"/>
      </w:tabs>
    </w:pPr>
  </w:style>
  <w:style w:type="paragraph" w:styleId="21">
    <w:name w:val="toc 2"/>
    <w:basedOn w:val="a0"/>
    <w:next w:val="a0"/>
    <w:autoRedefine/>
    <w:uiPriority w:val="39"/>
    <w:unhideWhenUsed/>
    <w:qFormat/>
    <w:rsid w:val="009303AE"/>
    <w:pPr>
      <w:tabs>
        <w:tab w:val="left" w:pos="960"/>
        <w:tab w:val="right" w:leader="dot" w:pos="9356"/>
      </w:tabs>
      <w:ind w:leftChars="200" w:left="480"/>
    </w:pPr>
  </w:style>
  <w:style w:type="paragraph" w:styleId="31">
    <w:name w:val="toc 3"/>
    <w:basedOn w:val="a0"/>
    <w:next w:val="a0"/>
    <w:autoRedefine/>
    <w:uiPriority w:val="39"/>
    <w:unhideWhenUsed/>
    <w:qFormat/>
    <w:rsid w:val="0021427C"/>
    <w:pPr>
      <w:ind w:leftChars="400" w:left="960"/>
    </w:pPr>
  </w:style>
  <w:style w:type="character" w:styleId="af">
    <w:name w:val="Hyperlink"/>
    <w:basedOn w:val="a1"/>
    <w:uiPriority w:val="99"/>
    <w:unhideWhenUsed/>
    <w:rsid w:val="0021427C"/>
    <w:rPr>
      <w:color w:val="0000FF" w:themeColor="hyperlink"/>
      <w:u w:val="single"/>
    </w:rPr>
  </w:style>
  <w:style w:type="paragraph" w:styleId="41">
    <w:name w:val="toc 4"/>
    <w:basedOn w:val="a0"/>
    <w:next w:val="a0"/>
    <w:autoRedefine/>
    <w:uiPriority w:val="39"/>
    <w:unhideWhenUsed/>
    <w:rsid w:val="0021427C"/>
    <w:pPr>
      <w:ind w:leftChars="600" w:left="1440"/>
    </w:pPr>
  </w:style>
  <w:style w:type="paragraph" w:styleId="Web">
    <w:name w:val="Normal (Web)"/>
    <w:basedOn w:val="a0"/>
    <w:uiPriority w:val="99"/>
    <w:unhideWhenUsed/>
    <w:rsid w:val="00850A3F"/>
    <w:rPr>
      <w:rFonts w:ascii="Times New Roman" w:hAnsi="Times New Roman" w:cs="Times New Roman"/>
      <w:szCs w:val="24"/>
    </w:rPr>
  </w:style>
  <w:style w:type="table" w:customStyle="1" w:styleId="12">
    <w:name w:val="表格格線1"/>
    <w:basedOn w:val="a2"/>
    <w:next w:val="ad"/>
    <w:uiPriority w:val="59"/>
    <w:rsid w:val="00850A3F"/>
    <w:rPr>
      <w:rFonts w:ascii="Calibri" w:eastAsia="新細明體"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註解文字 字元"/>
    <w:basedOn w:val="a1"/>
    <w:link w:val="af1"/>
    <w:uiPriority w:val="99"/>
    <w:semiHidden/>
    <w:rsid w:val="00850A3F"/>
  </w:style>
  <w:style w:type="paragraph" w:styleId="af1">
    <w:name w:val="annotation text"/>
    <w:basedOn w:val="a0"/>
    <w:link w:val="af0"/>
    <w:uiPriority w:val="99"/>
    <w:semiHidden/>
    <w:unhideWhenUsed/>
    <w:rsid w:val="00850A3F"/>
  </w:style>
  <w:style w:type="character" w:customStyle="1" w:styleId="af2">
    <w:name w:val="註解主旨 字元"/>
    <w:basedOn w:val="af0"/>
    <w:link w:val="af3"/>
    <w:uiPriority w:val="99"/>
    <w:semiHidden/>
    <w:rsid w:val="00850A3F"/>
    <w:rPr>
      <w:b/>
      <w:bCs/>
    </w:rPr>
  </w:style>
  <w:style w:type="paragraph" w:styleId="af3">
    <w:name w:val="annotation subject"/>
    <w:basedOn w:val="af1"/>
    <w:next w:val="af1"/>
    <w:link w:val="af2"/>
    <w:uiPriority w:val="99"/>
    <w:semiHidden/>
    <w:unhideWhenUsed/>
    <w:rsid w:val="00850A3F"/>
    <w:rPr>
      <w:b/>
      <w:bCs/>
    </w:rPr>
  </w:style>
  <w:style w:type="paragraph" w:customStyle="1" w:styleId="000">
    <w:name w:val="00資料來源"/>
    <w:basedOn w:val="a0"/>
    <w:uiPriority w:val="99"/>
    <w:rsid w:val="00850A3F"/>
    <w:pPr>
      <w:jc w:val="both"/>
    </w:pPr>
    <w:rPr>
      <w:rFonts w:ascii="Times New Roman" w:eastAsia="標楷體" w:hAnsi="Times New Roman" w:cs="Times New Roman"/>
      <w:kern w:val="0"/>
      <w:sz w:val="20"/>
      <w:szCs w:val="20"/>
    </w:rPr>
  </w:style>
  <w:style w:type="paragraph" w:customStyle="1" w:styleId="00">
    <w:name w:val="00"/>
    <w:basedOn w:val="a0"/>
    <w:rsid w:val="00850A3F"/>
    <w:pPr>
      <w:widowControl/>
      <w:numPr>
        <w:numId w:val="2"/>
      </w:numPr>
      <w:spacing w:before="100" w:beforeAutospacing="1" w:after="100" w:afterAutospacing="1"/>
    </w:pPr>
    <w:rPr>
      <w:rFonts w:ascii="新細明體" w:eastAsia="新細明體" w:hAnsi="新細明體" w:cs="新細明體"/>
      <w:kern w:val="0"/>
      <w:szCs w:val="24"/>
    </w:rPr>
  </w:style>
  <w:style w:type="paragraph" w:customStyle="1" w:styleId="00-1">
    <w:name w:val="00-1."/>
    <w:basedOn w:val="a0"/>
    <w:link w:val="00-10"/>
    <w:uiPriority w:val="99"/>
    <w:rsid w:val="00850A3F"/>
    <w:pPr>
      <w:tabs>
        <w:tab w:val="num" w:pos="0"/>
      </w:tabs>
      <w:spacing w:line="360" w:lineRule="auto"/>
      <w:ind w:left="480" w:hanging="480"/>
      <w:jc w:val="both"/>
    </w:pPr>
    <w:rPr>
      <w:rFonts w:ascii="Times New Roman" w:eastAsia="標楷體" w:hAnsi="Times New Roman" w:cs="Times New Roman"/>
      <w:szCs w:val="24"/>
    </w:rPr>
  </w:style>
  <w:style w:type="paragraph" w:customStyle="1" w:styleId="001">
    <w:name w:val="00內文_粗體"/>
    <w:basedOn w:val="a0"/>
    <w:rsid w:val="00850A3F"/>
    <w:pPr>
      <w:autoSpaceDE w:val="0"/>
      <w:autoSpaceDN w:val="0"/>
      <w:adjustRightInd w:val="0"/>
      <w:spacing w:line="360" w:lineRule="auto"/>
      <w:jc w:val="both"/>
    </w:pPr>
    <w:rPr>
      <w:rFonts w:ascii="標楷體" w:eastAsia="標楷體" w:hAnsi="標楷體" w:cs="Times New Roman"/>
      <w:b/>
      <w:kern w:val="0"/>
      <w:szCs w:val="24"/>
      <w:lang w:val="zh-TW"/>
    </w:rPr>
  </w:style>
  <w:style w:type="paragraph" w:customStyle="1" w:styleId="002">
    <w:name w:val="00條例"/>
    <w:basedOn w:val="a0"/>
    <w:rsid w:val="00850A3F"/>
    <w:pPr>
      <w:spacing w:line="360" w:lineRule="auto"/>
      <w:jc w:val="both"/>
    </w:pPr>
    <w:rPr>
      <w:rFonts w:ascii="Times New Roman" w:eastAsia="標楷體" w:hAnsi="Times New Roman" w:cs="Times New Roman"/>
      <w:b/>
      <w:sz w:val="28"/>
      <w:szCs w:val="24"/>
    </w:rPr>
  </w:style>
  <w:style w:type="paragraph" w:styleId="51">
    <w:name w:val="toc 5"/>
    <w:basedOn w:val="a0"/>
    <w:next w:val="a0"/>
    <w:autoRedefine/>
    <w:uiPriority w:val="39"/>
    <w:unhideWhenUsed/>
    <w:rsid w:val="001D24EB"/>
    <w:pPr>
      <w:ind w:leftChars="800" w:left="1920"/>
    </w:pPr>
  </w:style>
  <w:style w:type="paragraph" w:styleId="61">
    <w:name w:val="toc 6"/>
    <w:basedOn w:val="a0"/>
    <w:next w:val="a0"/>
    <w:autoRedefine/>
    <w:uiPriority w:val="39"/>
    <w:unhideWhenUsed/>
    <w:rsid w:val="001D24EB"/>
    <w:pPr>
      <w:ind w:leftChars="1000" w:left="2400"/>
    </w:pPr>
  </w:style>
  <w:style w:type="paragraph" w:styleId="71">
    <w:name w:val="toc 7"/>
    <w:basedOn w:val="a0"/>
    <w:next w:val="a0"/>
    <w:autoRedefine/>
    <w:uiPriority w:val="39"/>
    <w:unhideWhenUsed/>
    <w:rsid w:val="001D24EB"/>
    <w:pPr>
      <w:ind w:leftChars="1200" w:left="2880"/>
    </w:pPr>
  </w:style>
  <w:style w:type="paragraph" w:styleId="81">
    <w:name w:val="toc 8"/>
    <w:basedOn w:val="a0"/>
    <w:next w:val="a0"/>
    <w:autoRedefine/>
    <w:uiPriority w:val="39"/>
    <w:unhideWhenUsed/>
    <w:rsid w:val="001D24EB"/>
    <w:pPr>
      <w:ind w:leftChars="1400" w:left="3360"/>
    </w:pPr>
  </w:style>
  <w:style w:type="paragraph" w:styleId="9">
    <w:name w:val="toc 9"/>
    <w:basedOn w:val="a0"/>
    <w:next w:val="a0"/>
    <w:autoRedefine/>
    <w:uiPriority w:val="39"/>
    <w:unhideWhenUsed/>
    <w:rsid w:val="001D24EB"/>
    <w:pPr>
      <w:ind w:leftChars="1600" w:left="3840"/>
    </w:pPr>
  </w:style>
  <w:style w:type="character" w:customStyle="1" w:styleId="50">
    <w:name w:val="標題 5 字元"/>
    <w:basedOn w:val="a1"/>
    <w:link w:val="5"/>
    <w:uiPriority w:val="9"/>
    <w:rsid w:val="00C614A5"/>
    <w:rPr>
      <w:rFonts w:asciiTheme="majorHAnsi" w:eastAsiaTheme="majorEastAsia" w:hAnsiTheme="majorHAnsi" w:cstheme="majorBidi"/>
      <w:b/>
      <w:bCs/>
      <w:sz w:val="36"/>
      <w:szCs w:val="36"/>
    </w:rPr>
  </w:style>
  <w:style w:type="paragraph" w:styleId="af4">
    <w:name w:val="Plain Text"/>
    <w:basedOn w:val="a0"/>
    <w:link w:val="af5"/>
    <w:uiPriority w:val="99"/>
    <w:unhideWhenUsed/>
    <w:rsid w:val="007B1CB6"/>
    <w:rPr>
      <w:rFonts w:ascii="Calibri" w:eastAsia="新細明體" w:hAnsi="Courier New" w:cs="Courier New"/>
      <w:szCs w:val="24"/>
    </w:rPr>
  </w:style>
  <w:style w:type="character" w:customStyle="1" w:styleId="af5">
    <w:name w:val="純文字 字元"/>
    <w:basedOn w:val="a1"/>
    <w:link w:val="af4"/>
    <w:uiPriority w:val="99"/>
    <w:rsid w:val="007B1CB6"/>
    <w:rPr>
      <w:rFonts w:ascii="Calibri" w:eastAsia="新細明體" w:hAnsi="Courier New" w:cs="Courier New"/>
      <w:szCs w:val="24"/>
    </w:rPr>
  </w:style>
  <w:style w:type="paragraph" w:styleId="af6">
    <w:name w:val="Date"/>
    <w:basedOn w:val="a0"/>
    <w:next w:val="a0"/>
    <w:link w:val="af7"/>
    <w:uiPriority w:val="99"/>
    <w:semiHidden/>
    <w:unhideWhenUsed/>
    <w:rsid w:val="00EC441D"/>
    <w:pPr>
      <w:jc w:val="right"/>
    </w:pPr>
  </w:style>
  <w:style w:type="character" w:customStyle="1" w:styleId="af7">
    <w:name w:val="日期 字元"/>
    <w:basedOn w:val="a1"/>
    <w:link w:val="af6"/>
    <w:uiPriority w:val="99"/>
    <w:semiHidden/>
    <w:rsid w:val="00EC441D"/>
  </w:style>
  <w:style w:type="character" w:customStyle="1" w:styleId="60">
    <w:name w:val="標題 6 字元"/>
    <w:basedOn w:val="a1"/>
    <w:link w:val="6"/>
    <w:uiPriority w:val="9"/>
    <w:rsid w:val="00EC441D"/>
    <w:rPr>
      <w:rFonts w:asciiTheme="majorHAnsi" w:eastAsiaTheme="majorEastAsia" w:hAnsiTheme="majorHAnsi" w:cstheme="majorBidi"/>
      <w:sz w:val="36"/>
      <w:szCs w:val="36"/>
    </w:rPr>
  </w:style>
  <w:style w:type="character" w:customStyle="1" w:styleId="70">
    <w:name w:val="標題 7 字元"/>
    <w:basedOn w:val="a1"/>
    <w:link w:val="7"/>
    <w:uiPriority w:val="9"/>
    <w:rsid w:val="00EC441D"/>
    <w:rPr>
      <w:rFonts w:asciiTheme="majorHAnsi" w:eastAsiaTheme="majorEastAsia" w:hAnsiTheme="majorHAnsi" w:cstheme="majorBidi"/>
      <w:b/>
      <w:bCs/>
      <w:sz w:val="36"/>
      <w:szCs w:val="36"/>
    </w:rPr>
  </w:style>
  <w:style w:type="character" w:customStyle="1" w:styleId="80">
    <w:name w:val="標題 8 字元"/>
    <w:basedOn w:val="a1"/>
    <w:link w:val="8"/>
    <w:uiPriority w:val="9"/>
    <w:rsid w:val="00EC441D"/>
    <w:rPr>
      <w:rFonts w:asciiTheme="majorHAnsi" w:eastAsiaTheme="majorEastAsia" w:hAnsiTheme="majorHAnsi" w:cstheme="majorBidi"/>
      <w:sz w:val="36"/>
      <w:szCs w:val="36"/>
    </w:rPr>
  </w:style>
  <w:style w:type="numbering" w:customStyle="1" w:styleId="13">
    <w:name w:val="無清單1"/>
    <w:next w:val="a3"/>
    <w:uiPriority w:val="99"/>
    <w:semiHidden/>
    <w:unhideWhenUsed/>
    <w:rsid w:val="00EC441D"/>
  </w:style>
  <w:style w:type="paragraph" w:customStyle="1" w:styleId="14">
    <w:name w:val="內文1"/>
    <w:basedOn w:val="a0"/>
    <w:uiPriority w:val="99"/>
    <w:rsid w:val="00EC441D"/>
    <w:pPr>
      <w:kinsoku w:val="0"/>
      <w:overflowPunct w:val="0"/>
      <w:autoSpaceDE w:val="0"/>
      <w:autoSpaceDN w:val="0"/>
      <w:adjustRightInd w:val="0"/>
      <w:snapToGrid w:val="0"/>
      <w:spacing w:before="360" w:after="180" w:line="420" w:lineRule="atLeast"/>
      <w:ind w:firstLine="482"/>
      <w:jc w:val="both"/>
      <w:textAlignment w:val="bottom"/>
    </w:pPr>
    <w:rPr>
      <w:rFonts w:ascii="Times New Roman" w:eastAsia="標楷體" w:hAnsi="Times New Roman" w:cs="Times New Roman"/>
      <w:kern w:val="0"/>
      <w:szCs w:val="20"/>
    </w:rPr>
  </w:style>
  <w:style w:type="table" w:customStyle="1" w:styleId="110">
    <w:name w:val="表格格線11"/>
    <w:basedOn w:val="a2"/>
    <w:next w:val="ad"/>
    <w:uiPriority w:val="59"/>
    <w:rsid w:val="00EC441D"/>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03">
    <w:name w:val="00表標"/>
    <w:basedOn w:val="ac"/>
    <w:rsid w:val="00EC441D"/>
    <w:pPr>
      <w:ind w:left="350" w:hangingChars="350" w:hanging="350"/>
      <w:jc w:val="center"/>
    </w:pPr>
    <w:rPr>
      <w:rFonts w:ascii="Times New Roman" w:eastAsia="標楷體" w:hAnsi="Times New Roman"/>
      <w:b/>
      <w:sz w:val="24"/>
      <w:szCs w:val="24"/>
    </w:rPr>
  </w:style>
  <w:style w:type="character" w:customStyle="1" w:styleId="00-10">
    <w:name w:val="00-1. 字元"/>
    <w:link w:val="00-1"/>
    <w:uiPriority w:val="99"/>
    <w:rsid w:val="00EC441D"/>
    <w:rPr>
      <w:rFonts w:ascii="Times New Roman" w:eastAsia="標楷體" w:hAnsi="Times New Roman" w:cs="Times New Roman"/>
      <w:szCs w:val="24"/>
    </w:rPr>
  </w:style>
  <w:style w:type="character" w:customStyle="1" w:styleId="longtext0">
    <w:name w:val="longtext"/>
    <w:basedOn w:val="a1"/>
    <w:rsid w:val="00EC441D"/>
  </w:style>
  <w:style w:type="paragraph" w:customStyle="1" w:styleId="Default">
    <w:name w:val="Default"/>
    <w:rsid w:val="00EC441D"/>
    <w:pPr>
      <w:widowControl w:val="0"/>
      <w:autoSpaceDE w:val="0"/>
      <w:autoSpaceDN w:val="0"/>
      <w:adjustRightInd w:val="0"/>
    </w:pPr>
    <w:rPr>
      <w:rFonts w:ascii="Times New Roman" w:eastAsia="新細明體" w:hAnsi="Times New Roman" w:cs="Times New Roman"/>
      <w:color w:val="000000"/>
      <w:kern w:val="0"/>
      <w:szCs w:val="24"/>
    </w:rPr>
  </w:style>
  <w:style w:type="table" w:customStyle="1" w:styleId="120">
    <w:name w:val="表格格線12"/>
    <w:basedOn w:val="a2"/>
    <w:next w:val="ad"/>
    <w:rsid w:val="00EC441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純文字 字元1"/>
    <w:uiPriority w:val="99"/>
    <w:locked/>
    <w:rsid w:val="00EC441D"/>
    <w:rPr>
      <w:rFonts w:ascii="Calibri" w:eastAsia="新細明體" w:hAnsi="Courier New" w:cs="Times New Roman"/>
      <w:kern w:val="0"/>
      <w:sz w:val="20"/>
      <w:szCs w:val="24"/>
      <w:lang w:val="x-none" w:eastAsia="x-none"/>
    </w:rPr>
  </w:style>
  <w:style w:type="table" w:customStyle="1" w:styleId="210">
    <w:name w:val="表格格線21"/>
    <w:basedOn w:val="a2"/>
    <w:next w:val="ad"/>
    <w:uiPriority w:val="59"/>
    <w:rsid w:val="00EC441D"/>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表格格線13"/>
    <w:basedOn w:val="a2"/>
    <w:next w:val="ad"/>
    <w:uiPriority w:val="59"/>
    <w:rsid w:val="00EC441D"/>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Document Map"/>
    <w:basedOn w:val="a0"/>
    <w:link w:val="af9"/>
    <w:uiPriority w:val="99"/>
    <w:semiHidden/>
    <w:unhideWhenUsed/>
    <w:rsid w:val="00EC441D"/>
    <w:rPr>
      <w:rFonts w:ascii="新細明體" w:eastAsia="新細明體" w:hAnsi="Calibri" w:cs="Times New Roman"/>
      <w:sz w:val="18"/>
      <w:szCs w:val="18"/>
    </w:rPr>
  </w:style>
  <w:style w:type="character" w:customStyle="1" w:styleId="af9">
    <w:name w:val="文件引導模式 字元"/>
    <w:basedOn w:val="a1"/>
    <w:link w:val="af8"/>
    <w:uiPriority w:val="99"/>
    <w:semiHidden/>
    <w:rsid w:val="00EC441D"/>
    <w:rPr>
      <w:rFonts w:ascii="新細明體" w:eastAsia="新細明體" w:hAnsi="Calibri" w:cs="Times New Roman"/>
      <w:sz w:val="18"/>
      <w:szCs w:val="18"/>
    </w:rPr>
  </w:style>
  <w:style w:type="table" w:customStyle="1" w:styleId="22">
    <w:name w:val="表格格線2"/>
    <w:basedOn w:val="a2"/>
    <w:next w:val="ad"/>
    <w:uiPriority w:val="59"/>
    <w:rsid w:val="00EC441D"/>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EC441D"/>
    <w:pPr>
      <w:numPr>
        <w:numId w:val="3"/>
      </w:numPr>
      <w:contextualSpacing/>
    </w:pPr>
    <w:rPr>
      <w:rFonts w:ascii="Calibri" w:eastAsia="新細明體" w:hAnsi="Calibri" w:cs="Times New Roman"/>
    </w:rPr>
  </w:style>
  <w:style w:type="table" w:customStyle="1" w:styleId="32">
    <w:name w:val="表格格線3"/>
    <w:basedOn w:val="a2"/>
    <w:next w:val="ad"/>
    <w:uiPriority w:val="59"/>
    <w:rsid w:val="00EC441D"/>
    <w:rPr>
      <w:rFonts w:ascii="Calibri" w:eastAsia="Times New Roman"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清單段落 字元"/>
    <w:link w:val="a8"/>
    <w:uiPriority w:val="34"/>
    <w:locked/>
    <w:rsid w:val="00EC441D"/>
  </w:style>
  <w:style w:type="table" w:customStyle="1" w:styleId="111">
    <w:name w:val="純表格 11"/>
    <w:basedOn w:val="a2"/>
    <w:uiPriority w:val="41"/>
    <w:rsid w:val="00EC441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a">
    <w:name w:val="footnote text"/>
    <w:basedOn w:val="a0"/>
    <w:link w:val="afb"/>
    <w:uiPriority w:val="99"/>
    <w:semiHidden/>
    <w:unhideWhenUsed/>
    <w:rsid w:val="00EC441D"/>
    <w:pPr>
      <w:snapToGrid w:val="0"/>
    </w:pPr>
    <w:rPr>
      <w:sz w:val="20"/>
      <w:szCs w:val="20"/>
    </w:rPr>
  </w:style>
  <w:style w:type="character" w:customStyle="1" w:styleId="afb">
    <w:name w:val="註腳文字 字元"/>
    <w:basedOn w:val="a1"/>
    <w:link w:val="afa"/>
    <w:uiPriority w:val="99"/>
    <w:semiHidden/>
    <w:rsid w:val="00EC441D"/>
    <w:rPr>
      <w:sz w:val="20"/>
      <w:szCs w:val="20"/>
    </w:rPr>
  </w:style>
  <w:style w:type="character" w:styleId="afc">
    <w:name w:val="footnote reference"/>
    <w:basedOn w:val="a1"/>
    <w:uiPriority w:val="99"/>
    <w:semiHidden/>
    <w:unhideWhenUsed/>
    <w:rsid w:val="00EC441D"/>
    <w:rPr>
      <w:vertAlign w:val="superscript"/>
    </w:rPr>
  </w:style>
  <w:style w:type="paragraph" w:customStyle="1" w:styleId="afd">
    <w:name w:val="一般性意見　公約　項"/>
    <w:basedOn w:val="a0"/>
    <w:link w:val="afe"/>
    <w:autoRedefine/>
    <w:qFormat/>
    <w:rsid w:val="00EC441D"/>
    <w:pPr>
      <w:tabs>
        <w:tab w:val="left" w:pos="0"/>
        <w:tab w:val="left" w:pos="6863"/>
        <w:tab w:val="left" w:pos="7074"/>
      </w:tabs>
      <w:spacing w:line="360" w:lineRule="exact"/>
      <w:ind w:left="480" w:rightChars="-54" w:right="-130" w:hangingChars="200" w:hanging="480"/>
      <w:jc w:val="both"/>
    </w:pPr>
    <w:rPr>
      <w:rFonts w:ascii="標楷體" w:eastAsia="標楷體" w:hAnsi="標楷體" w:cs="Times New Roman"/>
    </w:rPr>
  </w:style>
  <w:style w:type="character" w:customStyle="1" w:styleId="afe">
    <w:name w:val="一般性意見　公約　項 字元"/>
    <w:link w:val="afd"/>
    <w:rsid w:val="00EC441D"/>
    <w:rPr>
      <w:rFonts w:ascii="標楷體" w:eastAsia="標楷體" w:hAnsi="標楷體" w:cs="Times New Roman"/>
    </w:rPr>
  </w:style>
  <w:style w:type="paragraph" w:customStyle="1" w:styleId="aff">
    <w:name w:val="一般性意見　公約　款"/>
    <w:basedOn w:val="a0"/>
    <w:link w:val="aff0"/>
    <w:autoRedefine/>
    <w:qFormat/>
    <w:rsid w:val="00EC441D"/>
    <w:pPr>
      <w:tabs>
        <w:tab w:val="left" w:pos="744"/>
      </w:tabs>
      <w:spacing w:line="360" w:lineRule="exact"/>
      <w:ind w:leftChars="200" w:left="1080" w:hangingChars="250" w:hanging="600"/>
      <w:jc w:val="both"/>
    </w:pPr>
    <w:rPr>
      <w:rFonts w:ascii="標楷體" w:eastAsia="標楷體" w:hAnsi="標楷體" w:cs="Times New Roman"/>
    </w:rPr>
  </w:style>
  <w:style w:type="character" w:customStyle="1" w:styleId="aff0">
    <w:name w:val="一般性意見　公約　款 字元"/>
    <w:link w:val="aff"/>
    <w:rsid w:val="00EC441D"/>
    <w:rPr>
      <w:rFonts w:ascii="標楷體" w:eastAsia="標楷體" w:hAnsi="標楷體" w:cs="Times New Roman"/>
    </w:rPr>
  </w:style>
  <w:style w:type="character" w:styleId="aff1">
    <w:name w:val="annotation reference"/>
    <w:basedOn w:val="a1"/>
    <w:uiPriority w:val="99"/>
    <w:semiHidden/>
    <w:unhideWhenUsed/>
    <w:rsid w:val="00EC441D"/>
    <w:rPr>
      <w:sz w:val="18"/>
      <w:szCs w:val="18"/>
    </w:rPr>
  </w:style>
  <w:style w:type="character" w:customStyle="1" w:styleId="aff2">
    <w:name w:val="簡版內文 字元"/>
    <w:link w:val="aff3"/>
    <w:locked/>
    <w:rsid w:val="00EC441D"/>
    <w:rPr>
      <w:rFonts w:ascii="標楷體" w:eastAsia="標楷體" w:hAnsi="標楷體"/>
      <w:bCs/>
      <w:noProof/>
      <w:sz w:val="52"/>
      <w:szCs w:val="52"/>
    </w:rPr>
  </w:style>
  <w:style w:type="paragraph" w:customStyle="1" w:styleId="aff3">
    <w:name w:val="簡版內文"/>
    <w:basedOn w:val="a0"/>
    <w:next w:val="a0"/>
    <w:link w:val="aff2"/>
    <w:rsid w:val="00EC441D"/>
    <w:pPr>
      <w:spacing w:line="800" w:lineRule="exact"/>
      <w:ind w:left="200" w:hangingChars="200" w:hanging="200"/>
    </w:pPr>
    <w:rPr>
      <w:rFonts w:ascii="標楷體" w:eastAsia="標楷體" w:hAnsi="標楷體"/>
      <w:bCs/>
      <w:noProof/>
      <w:sz w:val="52"/>
      <w:szCs w:val="52"/>
    </w:rPr>
  </w:style>
  <w:style w:type="character" w:customStyle="1" w:styleId="00-101">
    <w:name w:val="00-10. 字元"/>
    <w:basedOn w:val="a1"/>
    <w:link w:val="00-102"/>
    <w:locked/>
    <w:rsid w:val="00EC441D"/>
    <w:rPr>
      <w:rFonts w:ascii="標楷體" w:eastAsia="標楷體" w:hAnsi="標楷體"/>
      <w:szCs w:val="24"/>
    </w:rPr>
  </w:style>
  <w:style w:type="paragraph" w:customStyle="1" w:styleId="00-102">
    <w:name w:val="00-10."/>
    <w:basedOn w:val="a0"/>
    <w:link w:val="00-101"/>
    <w:rsid w:val="00EC441D"/>
    <w:pPr>
      <w:tabs>
        <w:tab w:val="num" w:pos="480"/>
      </w:tabs>
      <w:spacing w:line="360" w:lineRule="auto"/>
      <w:ind w:left="480" w:hanging="480"/>
      <w:jc w:val="both"/>
    </w:pPr>
    <w:rPr>
      <w:rFonts w:ascii="標楷體" w:eastAsia="標楷體" w:hAnsi="標楷體"/>
      <w:szCs w:val="24"/>
    </w:rPr>
  </w:style>
  <w:style w:type="character" w:customStyle="1" w:styleId="HTML">
    <w:name w:val="HTML 預設格式 字元"/>
    <w:basedOn w:val="a1"/>
    <w:link w:val="HTML0"/>
    <w:rsid w:val="00EC441D"/>
    <w:rPr>
      <w:rFonts w:ascii="細明體" w:eastAsia="細明體" w:hAnsi="細明體" w:cs="細明體"/>
      <w:kern w:val="0"/>
      <w:szCs w:val="24"/>
    </w:rPr>
  </w:style>
  <w:style w:type="paragraph" w:styleId="HTML0">
    <w:name w:val="HTML Preformatted"/>
    <w:basedOn w:val="a0"/>
    <w:link w:val="HTML"/>
    <w:rsid w:val="00EC44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pPr>
    <w:rPr>
      <w:rFonts w:ascii="細明體" w:eastAsia="細明體" w:hAnsi="細明體" w:cs="細明體"/>
      <w:kern w:val="0"/>
      <w:szCs w:val="24"/>
    </w:rPr>
  </w:style>
  <w:style w:type="character" w:customStyle="1" w:styleId="HTML1">
    <w:name w:val="HTML 預設格式 字元1"/>
    <w:basedOn w:val="a1"/>
    <w:uiPriority w:val="99"/>
    <w:semiHidden/>
    <w:rsid w:val="00EC441D"/>
    <w:rPr>
      <w:rFonts w:ascii="Courier New" w:hAnsi="Courier New" w:cs="Courier New"/>
      <w:sz w:val="20"/>
      <w:szCs w:val="20"/>
    </w:rPr>
  </w:style>
  <w:style w:type="character" w:styleId="aff4">
    <w:name w:val="page number"/>
    <w:basedOn w:val="a1"/>
    <w:rsid w:val="00EC441D"/>
  </w:style>
  <w:style w:type="paragraph" w:styleId="aff5">
    <w:name w:val="No Spacing"/>
    <w:uiPriority w:val="1"/>
    <w:qFormat/>
    <w:rsid w:val="00EC441D"/>
    <w:pPr>
      <w:widowControl w:val="0"/>
    </w:pPr>
    <w:rPr>
      <w:rFonts w:ascii="Times New Roman" w:eastAsia="新細明體" w:hAnsi="Times New Roman" w:cs="Times New Roman"/>
      <w:szCs w:val="24"/>
    </w:rPr>
  </w:style>
  <w:style w:type="table" w:customStyle="1" w:styleId="42">
    <w:name w:val="表格格線4"/>
    <w:basedOn w:val="a2"/>
    <w:next w:val="ad"/>
    <w:uiPriority w:val="59"/>
    <w:rsid w:val="00EC441D"/>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lock Text"/>
    <w:basedOn w:val="a0"/>
    <w:semiHidden/>
    <w:unhideWhenUsed/>
    <w:rsid w:val="00EC441D"/>
    <w:pPr>
      <w:adjustRightInd w:val="0"/>
      <w:spacing w:line="400" w:lineRule="atLeast"/>
      <w:ind w:left="900" w:right="26"/>
      <w:jc w:val="both"/>
    </w:pPr>
    <w:rPr>
      <w:rFonts w:ascii="華康楷書體W5" w:eastAsia="華康楷書體W5" w:hAnsi="Times New Roman" w:cs="Times New Roman"/>
      <w:kern w:val="0"/>
      <w:sz w:val="28"/>
      <w:szCs w:val="20"/>
    </w:rPr>
  </w:style>
  <w:style w:type="character" w:customStyle="1" w:styleId="1116">
    <w:name w:val="樣式 標題 1標題 1 字元 + 16 點 字元"/>
    <w:link w:val="11160"/>
    <w:locked/>
    <w:rsid w:val="00EC441D"/>
    <w:rPr>
      <w:rFonts w:ascii="Arial" w:eastAsia="標楷體" w:hAnsi="Arial" w:cs="Arial"/>
      <w:b/>
      <w:bCs/>
      <w:kern w:val="52"/>
      <w:sz w:val="32"/>
      <w:szCs w:val="52"/>
    </w:rPr>
  </w:style>
  <w:style w:type="paragraph" w:customStyle="1" w:styleId="11160">
    <w:name w:val="樣式 標題 1標題 1 字元 + 16 點"/>
    <w:basedOn w:val="1"/>
    <w:link w:val="1116"/>
    <w:rsid w:val="00EC441D"/>
    <w:pPr>
      <w:spacing w:before="0" w:after="0" w:line="240" w:lineRule="auto"/>
      <w:jc w:val="center"/>
    </w:pPr>
    <w:rPr>
      <w:rFonts w:ascii="Arial" w:eastAsia="標楷體" w:hAnsi="Arial" w:cs="Arial"/>
      <w:sz w:val="32"/>
    </w:rPr>
  </w:style>
  <w:style w:type="character" w:styleId="aff7">
    <w:name w:val="FollowedHyperlink"/>
    <w:basedOn w:val="a1"/>
    <w:uiPriority w:val="99"/>
    <w:semiHidden/>
    <w:unhideWhenUsed/>
    <w:rsid w:val="003C510E"/>
    <w:rPr>
      <w:color w:val="800080"/>
      <w:u w:val="single"/>
    </w:rPr>
  </w:style>
  <w:style w:type="paragraph" w:customStyle="1" w:styleId="font5">
    <w:name w:val="font5"/>
    <w:basedOn w:val="a0"/>
    <w:rsid w:val="003C510E"/>
    <w:pPr>
      <w:widowControl/>
      <w:spacing w:before="100" w:beforeAutospacing="1" w:after="100" w:afterAutospacing="1"/>
    </w:pPr>
    <w:rPr>
      <w:rFonts w:ascii="新細明體" w:eastAsia="新細明體" w:hAnsi="新細明體" w:cs="新細明體"/>
      <w:kern w:val="0"/>
      <w:sz w:val="18"/>
      <w:szCs w:val="18"/>
    </w:rPr>
  </w:style>
  <w:style w:type="paragraph" w:customStyle="1" w:styleId="xl65">
    <w:name w:val="xl65"/>
    <w:basedOn w:val="a0"/>
    <w:rsid w:val="003C510E"/>
    <w:pPr>
      <w:widowControl/>
      <w:spacing w:before="100" w:beforeAutospacing="1" w:after="100" w:afterAutospacing="1"/>
    </w:pPr>
    <w:rPr>
      <w:rFonts w:ascii="新細明體" w:eastAsia="新細明體" w:hAnsi="新細明體" w:cs="新細明體"/>
      <w:kern w:val="0"/>
      <w:sz w:val="20"/>
      <w:szCs w:val="20"/>
    </w:rPr>
  </w:style>
  <w:style w:type="paragraph" w:customStyle="1" w:styleId="xl66">
    <w:name w:val="xl66"/>
    <w:basedOn w:val="a0"/>
    <w:rsid w:val="003C510E"/>
    <w:pPr>
      <w:widowControl/>
      <w:spacing w:before="100" w:beforeAutospacing="1" w:after="100" w:afterAutospacing="1"/>
      <w:jc w:val="center"/>
    </w:pPr>
    <w:rPr>
      <w:rFonts w:ascii="細明體" w:eastAsia="細明體" w:hAnsi="細明體" w:cs="新細明體"/>
      <w:kern w:val="0"/>
      <w:sz w:val="20"/>
      <w:szCs w:val="20"/>
    </w:rPr>
  </w:style>
  <w:style w:type="paragraph" w:customStyle="1" w:styleId="xl67">
    <w:name w:val="xl67"/>
    <w:basedOn w:val="a0"/>
    <w:rsid w:val="003C510E"/>
    <w:pPr>
      <w:widowControl/>
      <w:spacing w:before="100" w:beforeAutospacing="1" w:after="100" w:afterAutospacing="1"/>
      <w:jc w:val="center"/>
    </w:pPr>
    <w:rPr>
      <w:rFonts w:ascii="新細明體" w:eastAsia="新細明體" w:hAnsi="新細明體" w:cs="新細明體"/>
      <w:kern w:val="0"/>
      <w:sz w:val="20"/>
      <w:szCs w:val="20"/>
    </w:rPr>
  </w:style>
  <w:style w:type="paragraph" w:customStyle="1" w:styleId="xl68">
    <w:name w:val="xl68"/>
    <w:basedOn w:val="a0"/>
    <w:rsid w:val="003C510E"/>
    <w:pPr>
      <w:widowControl/>
      <w:pBdr>
        <w:bottom w:val="single" w:sz="8" w:space="0" w:color="000000"/>
      </w:pBdr>
      <w:spacing w:before="100" w:beforeAutospacing="1" w:after="100" w:afterAutospacing="1"/>
      <w:jc w:val="center"/>
    </w:pPr>
    <w:rPr>
      <w:rFonts w:ascii="新細明體" w:eastAsia="新細明體" w:hAnsi="新細明體" w:cs="新細明體"/>
      <w:kern w:val="0"/>
      <w:sz w:val="20"/>
      <w:szCs w:val="20"/>
    </w:rPr>
  </w:style>
  <w:style w:type="paragraph" w:customStyle="1" w:styleId="xl69">
    <w:name w:val="xl69"/>
    <w:basedOn w:val="a0"/>
    <w:rsid w:val="003C510E"/>
    <w:pPr>
      <w:widowControl/>
      <w:pBdr>
        <w:bottom w:val="single" w:sz="8" w:space="0" w:color="auto"/>
        <w:right w:val="single" w:sz="8" w:space="0" w:color="auto"/>
      </w:pBdr>
      <w:spacing w:before="100" w:beforeAutospacing="1" w:after="100" w:afterAutospacing="1"/>
      <w:jc w:val="center"/>
    </w:pPr>
    <w:rPr>
      <w:rFonts w:ascii="細明體" w:eastAsia="細明體" w:hAnsi="細明體" w:cs="新細明體"/>
      <w:kern w:val="0"/>
      <w:sz w:val="20"/>
      <w:szCs w:val="20"/>
    </w:rPr>
  </w:style>
  <w:style w:type="paragraph" w:customStyle="1" w:styleId="xl70">
    <w:name w:val="xl70"/>
    <w:basedOn w:val="a0"/>
    <w:rsid w:val="003C510E"/>
    <w:pPr>
      <w:widowControl/>
      <w:pBdr>
        <w:right w:val="single" w:sz="8" w:space="0" w:color="auto"/>
      </w:pBdr>
      <w:spacing w:before="100" w:beforeAutospacing="1" w:after="100" w:afterAutospacing="1"/>
    </w:pPr>
    <w:rPr>
      <w:rFonts w:ascii="細明體" w:eastAsia="細明體" w:hAnsi="細明體" w:cs="新細明體"/>
      <w:kern w:val="0"/>
      <w:sz w:val="20"/>
      <w:szCs w:val="20"/>
    </w:rPr>
  </w:style>
  <w:style w:type="paragraph" w:customStyle="1" w:styleId="xl71">
    <w:name w:val="xl71"/>
    <w:basedOn w:val="a0"/>
    <w:rsid w:val="003C510E"/>
    <w:pPr>
      <w:widowControl/>
      <w:pBdr>
        <w:bottom w:val="single" w:sz="8" w:space="0" w:color="auto"/>
        <w:right w:val="single" w:sz="8" w:space="0" w:color="auto"/>
      </w:pBdr>
      <w:spacing w:before="100" w:beforeAutospacing="1" w:after="100" w:afterAutospacing="1"/>
      <w:jc w:val="right"/>
    </w:pPr>
    <w:rPr>
      <w:rFonts w:ascii="新細明體" w:eastAsia="新細明體" w:hAnsi="新細明體" w:cs="新細明體"/>
      <w:kern w:val="0"/>
      <w:sz w:val="20"/>
      <w:szCs w:val="20"/>
    </w:rPr>
  </w:style>
  <w:style w:type="paragraph" w:customStyle="1" w:styleId="xl72">
    <w:name w:val="xl72"/>
    <w:basedOn w:val="a0"/>
    <w:rsid w:val="003C510E"/>
    <w:pPr>
      <w:widowControl/>
      <w:pBdr>
        <w:bottom w:val="single" w:sz="8" w:space="0" w:color="auto"/>
        <w:right w:val="single" w:sz="8" w:space="0" w:color="auto"/>
      </w:pBdr>
      <w:spacing w:before="100" w:beforeAutospacing="1" w:after="100" w:afterAutospacing="1"/>
      <w:jc w:val="right"/>
    </w:pPr>
    <w:rPr>
      <w:rFonts w:ascii="新細明體" w:eastAsia="新細明體" w:hAnsi="新細明體" w:cs="新細明體"/>
      <w:kern w:val="0"/>
      <w:sz w:val="20"/>
      <w:szCs w:val="20"/>
    </w:rPr>
  </w:style>
  <w:style w:type="paragraph" w:customStyle="1" w:styleId="xl73">
    <w:name w:val="xl73"/>
    <w:basedOn w:val="a0"/>
    <w:rsid w:val="003C510E"/>
    <w:pPr>
      <w:widowControl/>
      <w:pBdr>
        <w:top w:val="single" w:sz="8" w:space="0" w:color="auto"/>
        <w:bottom w:val="single" w:sz="8" w:space="0" w:color="auto"/>
      </w:pBdr>
      <w:spacing w:before="100" w:beforeAutospacing="1" w:after="100" w:afterAutospacing="1"/>
      <w:jc w:val="right"/>
    </w:pPr>
    <w:rPr>
      <w:rFonts w:ascii="新細明體" w:eastAsia="新細明體" w:hAnsi="新細明體" w:cs="新細明體"/>
      <w:kern w:val="0"/>
      <w:sz w:val="20"/>
      <w:szCs w:val="20"/>
    </w:rPr>
  </w:style>
  <w:style w:type="paragraph" w:customStyle="1" w:styleId="xl74">
    <w:name w:val="xl74"/>
    <w:basedOn w:val="a0"/>
    <w:rsid w:val="003C510E"/>
    <w:pPr>
      <w:widowControl/>
      <w:pBdr>
        <w:top w:val="single" w:sz="8" w:space="0" w:color="auto"/>
        <w:bottom w:val="single" w:sz="8" w:space="0" w:color="auto"/>
        <w:right w:val="single" w:sz="8" w:space="0" w:color="auto"/>
      </w:pBdr>
      <w:spacing w:before="100" w:beforeAutospacing="1" w:after="100" w:afterAutospacing="1"/>
      <w:jc w:val="right"/>
    </w:pPr>
    <w:rPr>
      <w:rFonts w:ascii="新細明體" w:eastAsia="新細明體" w:hAnsi="新細明體" w:cs="新細明體"/>
      <w:kern w:val="0"/>
      <w:sz w:val="20"/>
      <w:szCs w:val="20"/>
    </w:rPr>
  </w:style>
  <w:style w:type="paragraph" w:customStyle="1" w:styleId="xl75">
    <w:name w:val="xl75"/>
    <w:basedOn w:val="a0"/>
    <w:rsid w:val="003C510E"/>
    <w:pPr>
      <w:widowControl/>
      <w:pBdr>
        <w:bottom w:val="single" w:sz="8" w:space="0" w:color="auto"/>
        <w:right w:val="single" w:sz="8" w:space="0" w:color="auto"/>
      </w:pBdr>
      <w:spacing w:before="100" w:beforeAutospacing="1" w:after="100" w:afterAutospacing="1"/>
    </w:pPr>
    <w:rPr>
      <w:rFonts w:ascii="細明體" w:eastAsia="細明體" w:hAnsi="細明體" w:cs="新細明體"/>
      <w:kern w:val="0"/>
      <w:sz w:val="20"/>
      <w:szCs w:val="20"/>
    </w:rPr>
  </w:style>
  <w:style w:type="paragraph" w:customStyle="1" w:styleId="xl76">
    <w:name w:val="xl76"/>
    <w:basedOn w:val="a0"/>
    <w:rsid w:val="003C510E"/>
    <w:pPr>
      <w:widowControl/>
      <w:pBdr>
        <w:bottom w:val="single" w:sz="8" w:space="0" w:color="auto"/>
      </w:pBdr>
      <w:spacing w:before="100" w:beforeAutospacing="1" w:after="100" w:afterAutospacing="1"/>
      <w:jc w:val="right"/>
    </w:pPr>
    <w:rPr>
      <w:rFonts w:ascii="新細明體" w:eastAsia="新細明體" w:hAnsi="新細明體" w:cs="新細明體"/>
      <w:kern w:val="0"/>
      <w:sz w:val="20"/>
      <w:szCs w:val="20"/>
    </w:rPr>
  </w:style>
  <w:style w:type="paragraph" w:customStyle="1" w:styleId="xl77">
    <w:name w:val="xl77"/>
    <w:basedOn w:val="a0"/>
    <w:rsid w:val="003C510E"/>
    <w:pPr>
      <w:widowControl/>
      <w:pBdr>
        <w:bottom w:val="single" w:sz="8" w:space="0" w:color="auto"/>
        <w:right w:val="single" w:sz="8" w:space="0" w:color="auto"/>
      </w:pBdr>
      <w:spacing w:before="100" w:beforeAutospacing="1" w:after="100" w:afterAutospacing="1"/>
    </w:pPr>
    <w:rPr>
      <w:rFonts w:ascii="新細明體" w:eastAsia="新細明體" w:hAnsi="新細明體" w:cs="新細明體"/>
      <w:kern w:val="0"/>
      <w:sz w:val="20"/>
      <w:szCs w:val="20"/>
    </w:rPr>
  </w:style>
  <w:style w:type="paragraph" w:customStyle="1" w:styleId="xl78">
    <w:name w:val="xl78"/>
    <w:basedOn w:val="a0"/>
    <w:rsid w:val="003C510E"/>
    <w:pPr>
      <w:widowControl/>
      <w:pBdr>
        <w:bottom w:val="single" w:sz="8" w:space="0" w:color="auto"/>
      </w:pBdr>
      <w:spacing w:before="100" w:beforeAutospacing="1" w:after="100" w:afterAutospacing="1"/>
    </w:pPr>
    <w:rPr>
      <w:rFonts w:ascii="新細明體" w:eastAsia="新細明體" w:hAnsi="新細明體" w:cs="新細明體"/>
      <w:kern w:val="0"/>
      <w:sz w:val="20"/>
      <w:szCs w:val="20"/>
    </w:rPr>
  </w:style>
  <w:style w:type="paragraph" w:customStyle="1" w:styleId="xl79">
    <w:name w:val="xl79"/>
    <w:basedOn w:val="a0"/>
    <w:rsid w:val="003C510E"/>
    <w:pPr>
      <w:widowControl/>
      <w:spacing w:before="100" w:beforeAutospacing="1" w:after="100" w:afterAutospacing="1"/>
      <w:jc w:val="center"/>
    </w:pPr>
    <w:rPr>
      <w:rFonts w:ascii="新細明體" w:eastAsia="新細明體" w:hAnsi="新細明體" w:cs="新細明體"/>
      <w:kern w:val="0"/>
      <w:szCs w:val="24"/>
    </w:rPr>
  </w:style>
  <w:style w:type="paragraph" w:customStyle="1" w:styleId="xl80">
    <w:name w:val="xl80"/>
    <w:basedOn w:val="a0"/>
    <w:rsid w:val="003C510E"/>
    <w:pPr>
      <w:widowControl/>
      <w:spacing w:before="100" w:beforeAutospacing="1" w:after="100" w:afterAutospacing="1"/>
      <w:jc w:val="center"/>
    </w:pPr>
    <w:rPr>
      <w:rFonts w:ascii="新細明體" w:eastAsia="新細明體" w:hAnsi="新細明體" w:cs="新細明體"/>
      <w:kern w:val="0"/>
      <w:sz w:val="20"/>
      <w:szCs w:val="20"/>
    </w:rPr>
  </w:style>
  <w:style w:type="paragraph" w:customStyle="1" w:styleId="xl81">
    <w:name w:val="xl81"/>
    <w:basedOn w:val="a0"/>
    <w:rsid w:val="003C510E"/>
    <w:pPr>
      <w:widowControl/>
      <w:pBdr>
        <w:top w:val="single" w:sz="8" w:space="0" w:color="auto"/>
        <w:right w:val="single" w:sz="8" w:space="0" w:color="auto"/>
      </w:pBdr>
      <w:spacing w:before="100" w:beforeAutospacing="1" w:after="100" w:afterAutospacing="1"/>
      <w:jc w:val="center"/>
    </w:pPr>
    <w:rPr>
      <w:rFonts w:ascii="細明體" w:eastAsia="細明體" w:hAnsi="細明體" w:cs="新細明體"/>
      <w:kern w:val="0"/>
      <w:sz w:val="20"/>
      <w:szCs w:val="20"/>
    </w:rPr>
  </w:style>
  <w:style w:type="paragraph" w:customStyle="1" w:styleId="xl82">
    <w:name w:val="xl82"/>
    <w:basedOn w:val="a0"/>
    <w:rsid w:val="003C510E"/>
    <w:pPr>
      <w:widowControl/>
      <w:pBdr>
        <w:right w:val="single" w:sz="8" w:space="0" w:color="auto"/>
      </w:pBdr>
      <w:spacing w:before="100" w:beforeAutospacing="1" w:after="100" w:afterAutospacing="1"/>
      <w:jc w:val="center"/>
    </w:pPr>
    <w:rPr>
      <w:rFonts w:ascii="細明體" w:eastAsia="細明體" w:hAnsi="細明體" w:cs="新細明體"/>
      <w:kern w:val="0"/>
      <w:sz w:val="20"/>
      <w:szCs w:val="20"/>
    </w:rPr>
  </w:style>
  <w:style w:type="paragraph" w:customStyle="1" w:styleId="xl83">
    <w:name w:val="xl83"/>
    <w:basedOn w:val="a0"/>
    <w:rsid w:val="003C510E"/>
    <w:pPr>
      <w:widowControl/>
      <w:pBdr>
        <w:top w:val="single" w:sz="8" w:space="0" w:color="auto"/>
        <w:left w:val="single" w:sz="8" w:space="0" w:color="auto"/>
        <w:right w:val="single" w:sz="8" w:space="0" w:color="auto"/>
      </w:pBdr>
      <w:spacing w:before="100" w:beforeAutospacing="1" w:after="100" w:afterAutospacing="1"/>
      <w:jc w:val="center"/>
    </w:pPr>
    <w:rPr>
      <w:rFonts w:ascii="細明體" w:eastAsia="細明體" w:hAnsi="細明體" w:cs="新細明體"/>
      <w:kern w:val="0"/>
      <w:sz w:val="20"/>
      <w:szCs w:val="20"/>
    </w:rPr>
  </w:style>
  <w:style w:type="paragraph" w:customStyle="1" w:styleId="xl84">
    <w:name w:val="xl84"/>
    <w:basedOn w:val="a0"/>
    <w:rsid w:val="003C510E"/>
    <w:pPr>
      <w:widowControl/>
      <w:pBdr>
        <w:left w:val="single" w:sz="8" w:space="0" w:color="auto"/>
        <w:right w:val="single" w:sz="8" w:space="0" w:color="auto"/>
      </w:pBdr>
      <w:spacing w:before="100" w:beforeAutospacing="1" w:after="100" w:afterAutospacing="1"/>
      <w:jc w:val="center"/>
    </w:pPr>
    <w:rPr>
      <w:rFonts w:ascii="細明體" w:eastAsia="細明體" w:hAnsi="細明體" w:cs="新細明體"/>
      <w:kern w:val="0"/>
      <w:sz w:val="20"/>
      <w:szCs w:val="20"/>
    </w:rPr>
  </w:style>
  <w:style w:type="paragraph" w:customStyle="1" w:styleId="xl85">
    <w:name w:val="xl85"/>
    <w:basedOn w:val="a0"/>
    <w:rsid w:val="003C510E"/>
    <w:pPr>
      <w:widowControl/>
      <w:pBdr>
        <w:left w:val="single" w:sz="8" w:space="0" w:color="auto"/>
        <w:bottom w:val="single" w:sz="8" w:space="0" w:color="000000"/>
        <w:right w:val="single" w:sz="8" w:space="0" w:color="auto"/>
      </w:pBdr>
      <w:spacing w:before="100" w:beforeAutospacing="1" w:after="100" w:afterAutospacing="1"/>
      <w:jc w:val="center"/>
    </w:pPr>
    <w:rPr>
      <w:rFonts w:ascii="細明體" w:eastAsia="細明體" w:hAnsi="細明體" w:cs="新細明體"/>
      <w:kern w:val="0"/>
      <w:sz w:val="20"/>
      <w:szCs w:val="20"/>
    </w:rPr>
  </w:style>
  <w:style w:type="paragraph" w:customStyle="1" w:styleId="xl86">
    <w:name w:val="xl86"/>
    <w:basedOn w:val="a0"/>
    <w:rsid w:val="003C510E"/>
    <w:pPr>
      <w:widowControl/>
      <w:pBdr>
        <w:top w:val="single" w:sz="8" w:space="0" w:color="auto"/>
      </w:pBdr>
      <w:spacing w:before="100" w:beforeAutospacing="1" w:after="100" w:afterAutospacing="1"/>
      <w:jc w:val="center"/>
    </w:pPr>
    <w:rPr>
      <w:rFonts w:ascii="細明體" w:eastAsia="細明體" w:hAnsi="細明體" w:cs="新細明體"/>
      <w:kern w:val="0"/>
      <w:sz w:val="20"/>
      <w:szCs w:val="20"/>
    </w:rPr>
  </w:style>
  <w:style w:type="paragraph" w:customStyle="1" w:styleId="xl87">
    <w:name w:val="xl87"/>
    <w:basedOn w:val="a0"/>
    <w:rsid w:val="003C510E"/>
    <w:pPr>
      <w:widowControl/>
      <w:pBdr>
        <w:top w:val="single" w:sz="8" w:space="0" w:color="auto"/>
        <w:left w:val="single" w:sz="8" w:space="0" w:color="auto"/>
      </w:pBdr>
      <w:spacing w:before="100" w:beforeAutospacing="1" w:after="100" w:afterAutospacing="1"/>
      <w:jc w:val="center"/>
    </w:pPr>
    <w:rPr>
      <w:rFonts w:ascii="細明體" w:eastAsia="細明體" w:hAnsi="細明體" w:cs="新細明體"/>
      <w:kern w:val="0"/>
      <w:sz w:val="20"/>
      <w:szCs w:val="20"/>
    </w:rPr>
  </w:style>
  <w:style w:type="paragraph" w:customStyle="1" w:styleId="xl88">
    <w:name w:val="xl88"/>
    <w:basedOn w:val="a0"/>
    <w:rsid w:val="003C510E"/>
    <w:pPr>
      <w:widowControl/>
      <w:pBdr>
        <w:left w:val="single" w:sz="8" w:space="0" w:color="auto"/>
        <w:bottom w:val="single" w:sz="8" w:space="0" w:color="auto"/>
      </w:pBdr>
      <w:spacing w:before="100" w:beforeAutospacing="1" w:after="100" w:afterAutospacing="1"/>
      <w:jc w:val="center"/>
    </w:pPr>
    <w:rPr>
      <w:rFonts w:ascii="細明體" w:eastAsia="細明體" w:hAnsi="細明體" w:cs="新細明體"/>
      <w:kern w:val="0"/>
      <w:sz w:val="20"/>
      <w:szCs w:val="20"/>
    </w:rPr>
  </w:style>
  <w:style w:type="paragraph" w:customStyle="1" w:styleId="xl89">
    <w:name w:val="xl89"/>
    <w:basedOn w:val="a0"/>
    <w:rsid w:val="003C510E"/>
    <w:pPr>
      <w:widowControl/>
      <w:pBdr>
        <w:bottom w:val="single" w:sz="8" w:space="0" w:color="auto"/>
      </w:pBdr>
      <w:spacing w:before="100" w:beforeAutospacing="1" w:after="100" w:afterAutospacing="1"/>
      <w:jc w:val="center"/>
    </w:pPr>
    <w:rPr>
      <w:rFonts w:ascii="細明體" w:eastAsia="細明體" w:hAnsi="細明體" w:cs="新細明體"/>
      <w:kern w:val="0"/>
      <w:sz w:val="20"/>
      <w:szCs w:val="20"/>
    </w:rPr>
  </w:style>
  <w:style w:type="paragraph" w:customStyle="1" w:styleId="xl90">
    <w:name w:val="xl90"/>
    <w:basedOn w:val="a0"/>
    <w:rsid w:val="003C510E"/>
    <w:pPr>
      <w:widowControl/>
      <w:pBdr>
        <w:top w:val="single" w:sz="8" w:space="0" w:color="auto"/>
        <w:bottom w:val="single" w:sz="8" w:space="0" w:color="auto"/>
      </w:pBdr>
      <w:spacing w:before="100" w:beforeAutospacing="1" w:after="100" w:afterAutospacing="1"/>
      <w:jc w:val="center"/>
    </w:pPr>
    <w:rPr>
      <w:rFonts w:ascii="細明體" w:eastAsia="細明體" w:hAnsi="細明體" w:cs="新細明體"/>
      <w:kern w:val="0"/>
      <w:sz w:val="20"/>
      <w:szCs w:val="20"/>
    </w:rPr>
  </w:style>
  <w:style w:type="paragraph" w:customStyle="1" w:styleId="xl91">
    <w:name w:val="xl91"/>
    <w:basedOn w:val="a0"/>
    <w:rsid w:val="003C510E"/>
    <w:pPr>
      <w:widowControl/>
      <w:pBdr>
        <w:top w:val="single" w:sz="8" w:space="0" w:color="auto"/>
        <w:left w:val="single" w:sz="8" w:space="0" w:color="auto"/>
        <w:bottom w:val="single" w:sz="8" w:space="0" w:color="auto"/>
      </w:pBdr>
      <w:spacing w:before="100" w:beforeAutospacing="1" w:after="100" w:afterAutospacing="1"/>
      <w:jc w:val="center"/>
    </w:pPr>
    <w:rPr>
      <w:rFonts w:ascii="細明體" w:eastAsia="細明體" w:hAnsi="細明體" w:cs="新細明體"/>
      <w:kern w:val="0"/>
      <w:sz w:val="20"/>
      <w:szCs w:val="20"/>
    </w:rPr>
  </w:style>
  <w:style w:type="paragraph" w:customStyle="1" w:styleId="xl92">
    <w:name w:val="xl92"/>
    <w:basedOn w:val="a0"/>
    <w:rsid w:val="003C510E"/>
    <w:pPr>
      <w:widowControl/>
      <w:pBdr>
        <w:top w:val="single" w:sz="8" w:space="0" w:color="auto"/>
        <w:bottom w:val="single" w:sz="8" w:space="0" w:color="auto"/>
        <w:right w:val="single" w:sz="8" w:space="0" w:color="000000"/>
      </w:pBdr>
      <w:spacing w:before="100" w:beforeAutospacing="1" w:after="100" w:afterAutospacing="1"/>
      <w:jc w:val="center"/>
    </w:pPr>
    <w:rPr>
      <w:rFonts w:ascii="細明體" w:eastAsia="細明體" w:hAnsi="細明體" w:cs="新細明體"/>
      <w:kern w:val="0"/>
      <w:sz w:val="20"/>
      <w:szCs w:val="20"/>
    </w:rPr>
  </w:style>
  <w:style w:type="paragraph" w:customStyle="1" w:styleId="xl93">
    <w:name w:val="xl93"/>
    <w:basedOn w:val="a0"/>
    <w:rsid w:val="003C510E"/>
    <w:pPr>
      <w:widowControl/>
      <w:pBdr>
        <w:top w:val="single" w:sz="8" w:space="0" w:color="auto"/>
        <w:left w:val="single" w:sz="8" w:space="0" w:color="000000"/>
        <w:bottom w:val="single" w:sz="8" w:space="0" w:color="auto"/>
      </w:pBdr>
      <w:spacing w:before="100" w:beforeAutospacing="1" w:after="100" w:afterAutospacing="1"/>
      <w:jc w:val="center"/>
    </w:pPr>
    <w:rPr>
      <w:rFonts w:ascii="細明體" w:eastAsia="細明體" w:hAnsi="細明體" w:cs="新細明體"/>
      <w:kern w:val="0"/>
      <w:sz w:val="20"/>
      <w:szCs w:val="20"/>
    </w:rPr>
  </w:style>
  <w:style w:type="paragraph" w:customStyle="1" w:styleId="xl94">
    <w:name w:val="xl94"/>
    <w:basedOn w:val="a0"/>
    <w:rsid w:val="003C510E"/>
    <w:pPr>
      <w:widowControl/>
      <w:pBdr>
        <w:top w:val="single" w:sz="8" w:space="0" w:color="auto"/>
        <w:bottom w:val="single" w:sz="8" w:space="0" w:color="auto"/>
        <w:right w:val="single" w:sz="8" w:space="0" w:color="auto"/>
      </w:pBdr>
      <w:spacing w:before="100" w:beforeAutospacing="1" w:after="100" w:afterAutospacing="1"/>
      <w:jc w:val="center"/>
    </w:pPr>
    <w:rPr>
      <w:rFonts w:ascii="細明體" w:eastAsia="細明體" w:hAnsi="細明體" w:cs="新細明體"/>
      <w:kern w:val="0"/>
      <w:sz w:val="20"/>
      <w:szCs w:val="20"/>
    </w:rPr>
  </w:style>
  <w:style w:type="paragraph" w:customStyle="1" w:styleId="xl95">
    <w:name w:val="xl95"/>
    <w:basedOn w:val="a0"/>
    <w:rsid w:val="003C510E"/>
    <w:pPr>
      <w:widowControl/>
      <w:pBdr>
        <w:top w:val="single" w:sz="8" w:space="0" w:color="auto"/>
        <w:left w:val="single" w:sz="8" w:space="0" w:color="auto"/>
        <w:bottom w:val="single" w:sz="8" w:space="0" w:color="auto"/>
      </w:pBdr>
      <w:spacing w:before="100" w:beforeAutospacing="1" w:after="100" w:afterAutospacing="1"/>
      <w:jc w:val="center"/>
    </w:pPr>
    <w:rPr>
      <w:rFonts w:ascii="新細明體" w:eastAsia="新細明體" w:hAnsi="新細明體" w:cs="新細明體"/>
      <w:kern w:val="0"/>
      <w:sz w:val="20"/>
      <w:szCs w:val="20"/>
    </w:rPr>
  </w:style>
  <w:style w:type="paragraph" w:customStyle="1" w:styleId="xl96">
    <w:name w:val="xl96"/>
    <w:basedOn w:val="a0"/>
    <w:rsid w:val="003C510E"/>
    <w:pPr>
      <w:widowControl/>
      <w:pBdr>
        <w:top w:val="single" w:sz="8" w:space="0" w:color="auto"/>
        <w:bottom w:val="single" w:sz="8" w:space="0" w:color="auto"/>
        <w:right w:val="single" w:sz="8" w:space="0" w:color="000000"/>
      </w:pBdr>
      <w:spacing w:before="100" w:beforeAutospacing="1" w:after="100" w:afterAutospacing="1"/>
      <w:jc w:val="center"/>
    </w:pPr>
    <w:rPr>
      <w:rFonts w:ascii="新細明體" w:eastAsia="新細明體" w:hAnsi="新細明體" w:cs="新細明體"/>
      <w:kern w:val="0"/>
      <w:sz w:val="20"/>
      <w:szCs w:val="20"/>
    </w:rPr>
  </w:style>
  <w:style w:type="paragraph" w:customStyle="1" w:styleId="xl97">
    <w:name w:val="xl97"/>
    <w:basedOn w:val="a0"/>
    <w:rsid w:val="003C510E"/>
    <w:pPr>
      <w:widowControl/>
      <w:pBdr>
        <w:top w:val="single" w:sz="8" w:space="0" w:color="auto"/>
        <w:right w:val="single" w:sz="8" w:space="0" w:color="000000"/>
      </w:pBdr>
      <w:spacing w:before="100" w:beforeAutospacing="1" w:after="100" w:afterAutospacing="1"/>
      <w:jc w:val="center"/>
    </w:pPr>
    <w:rPr>
      <w:rFonts w:ascii="細明體" w:eastAsia="細明體" w:hAnsi="細明體" w:cs="新細明體"/>
      <w:kern w:val="0"/>
      <w:sz w:val="20"/>
      <w:szCs w:val="20"/>
    </w:rPr>
  </w:style>
  <w:style w:type="paragraph" w:customStyle="1" w:styleId="xl98">
    <w:name w:val="xl98"/>
    <w:basedOn w:val="a0"/>
    <w:rsid w:val="003C510E"/>
    <w:pPr>
      <w:widowControl/>
      <w:pBdr>
        <w:left w:val="single" w:sz="8" w:space="0" w:color="auto"/>
        <w:bottom w:val="single" w:sz="8" w:space="0" w:color="000000"/>
      </w:pBdr>
      <w:spacing w:before="100" w:beforeAutospacing="1" w:after="100" w:afterAutospacing="1"/>
      <w:jc w:val="center"/>
    </w:pPr>
    <w:rPr>
      <w:rFonts w:ascii="細明體" w:eastAsia="細明體" w:hAnsi="細明體" w:cs="新細明體"/>
      <w:kern w:val="0"/>
      <w:sz w:val="20"/>
      <w:szCs w:val="20"/>
    </w:rPr>
  </w:style>
  <w:style w:type="paragraph" w:customStyle="1" w:styleId="xl99">
    <w:name w:val="xl99"/>
    <w:basedOn w:val="a0"/>
    <w:rsid w:val="003C510E"/>
    <w:pPr>
      <w:widowControl/>
      <w:pBdr>
        <w:bottom w:val="single" w:sz="8" w:space="0" w:color="000000"/>
        <w:right w:val="single" w:sz="8" w:space="0" w:color="000000"/>
      </w:pBdr>
      <w:spacing w:before="100" w:beforeAutospacing="1" w:after="100" w:afterAutospacing="1"/>
      <w:jc w:val="center"/>
    </w:pPr>
    <w:rPr>
      <w:rFonts w:ascii="細明體" w:eastAsia="細明體" w:hAnsi="細明體" w:cs="新細明體"/>
      <w:kern w:val="0"/>
      <w:sz w:val="20"/>
      <w:szCs w:val="20"/>
    </w:rPr>
  </w:style>
  <w:style w:type="paragraph" w:customStyle="1" w:styleId="xl100">
    <w:name w:val="xl100"/>
    <w:basedOn w:val="a0"/>
    <w:rsid w:val="003C510E"/>
    <w:pPr>
      <w:widowControl/>
      <w:pBdr>
        <w:left w:val="single" w:sz="8" w:space="0" w:color="auto"/>
        <w:bottom w:val="single" w:sz="8" w:space="0" w:color="auto"/>
        <w:right w:val="single" w:sz="8" w:space="0" w:color="auto"/>
      </w:pBdr>
      <w:spacing w:before="100" w:beforeAutospacing="1" w:after="100" w:afterAutospacing="1"/>
      <w:jc w:val="center"/>
    </w:pPr>
    <w:rPr>
      <w:rFonts w:ascii="細明體" w:eastAsia="細明體" w:hAnsi="細明體" w:cs="新細明體"/>
      <w:kern w:val="0"/>
      <w:sz w:val="20"/>
      <w:szCs w:val="20"/>
    </w:rPr>
  </w:style>
  <w:style w:type="paragraph" w:customStyle="1" w:styleId="xl101">
    <w:name w:val="xl101"/>
    <w:basedOn w:val="a0"/>
    <w:rsid w:val="003C510E"/>
    <w:pPr>
      <w:widowControl/>
      <w:pBdr>
        <w:right w:val="single" w:sz="8" w:space="0" w:color="auto"/>
      </w:pBdr>
      <w:spacing w:before="100" w:beforeAutospacing="1" w:after="100" w:afterAutospacing="1"/>
      <w:jc w:val="center"/>
    </w:pPr>
    <w:rPr>
      <w:rFonts w:ascii="新細明體" w:eastAsia="新細明體" w:hAnsi="新細明體" w:cs="新細明體"/>
      <w:kern w:val="0"/>
      <w:sz w:val="20"/>
      <w:szCs w:val="20"/>
    </w:rPr>
  </w:style>
  <w:style w:type="paragraph" w:customStyle="1" w:styleId="xl102">
    <w:name w:val="xl102"/>
    <w:basedOn w:val="a0"/>
    <w:rsid w:val="003C510E"/>
    <w:pPr>
      <w:widowControl/>
      <w:pBdr>
        <w:top w:val="single" w:sz="8" w:space="0" w:color="auto"/>
        <w:right w:val="single" w:sz="8" w:space="0" w:color="auto"/>
      </w:pBdr>
      <w:spacing w:before="100" w:beforeAutospacing="1" w:after="100" w:afterAutospacing="1"/>
      <w:jc w:val="center"/>
    </w:pPr>
    <w:rPr>
      <w:rFonts w:ascii="新細明體" w:eastAsia="新細明體" w:hAnsi="新細明體" w:cs="新細明體"/>
      <w:kern w:val="0"/>
      <w:sz w:val="20"/>
      <w:szCs w:val="20"/>
    </w:rPr>
  </w:style>
  <w:style w:type="paragraph" w:customStyle="1" w:styleId="xl103">
    <w:name w:val="xl103"/>
    <w:basedOn w:val="a0"/>
    <w:rsid w:val="003C510E"/>
    <w:pPr>
      <w:widowControl/>
      <w:pBdr>
        <w:bottom w:val="single" w:sz="8" w:space="0" w:color="auto"/>
        <w:right w:val="single" w:sz="8" w:space="0" w:color="auto"/>
      </w:pBdr>
      <w:spacing w:before="100" w:beforeAutospacing="1" w:after="100" w:afterAutospacing="1"/>
      <w:jc w:val="center"/>
    </w:pPr>
    <w:rPr>
      <w:rFonts w:ascii="新細明體" w:eastAsia="新細明體" w:hAnsi="新細明體" w:cs="新細明體"/>
      <w:kern w:val="0"/>
      <w:sz w:val="20"/>
      <w:szCs w:val="20"/>
    </w:rPr>
  </w:style>
  <w:style w:type="paragraph" w:customStyle="1" w:styleId="xl104">
    <w:name w:val="xl104"/>
    <w:basedOn w:val="a0"/>
    <w:rsid w:val="003C510E"/>
    <w:pPr>
      <w:widowControl/>
      <w:pBdr>
        <w:top w:val="single" w:sz="8" w:space="0" w:color="auto"/>
        <w:bottom w:val="single" w:sz="8" w:space="0" w:color="auto"/>
        <w:right w:val="single" w:sz="8" w:space="0" w:color="auto"/>
      </w:pBdr>
      <w:spacing w:before="100" w:beforeAutospacing="1" w:after="100" w:afterAutospacing="1"/>
    </w:pPr>
    <w:rPr>
      <w:rFonts w:ascii="新細明體" w:eastAsia="新細明體" w:hAnsi="新細明體" w:cs="新細明體"/>
      <w:kern w:val="0"/>
      <w:sz w:val="20"/>
      <w:szCs w:val="20"/>
    </w:rPr>
  </w:style>
  <w:style w:type="paragraph" w:customStyle="1" w:styleId="xl105">
    <w:name w:val="xl105"/>
    <w:basedOn w:val="a0"/>
    <w:rsid w:val="003C510E"/>
    <w:pPr>
      <w:widowControl/>
      <w:pBdr>
        <w:top w:val="single" w:sz="8" w:space="0" w:color="000000"/>
        <w:bottom w:val="single" w:sz="8" w:space="0" w:color="auto"/>
        <w:right w:val="single" w:sz="8" w:space="0" w:color="auto"/>
      </w:pBdr>
      <w:spacing w:before="100" w:beforeAutospacing="1" w:after="100" w:afterAutospacing="1"/>
    </w:pPr>
    <w:rPr>
      <w:rFonts w:ascii="細明體" w:eastAsia="細明體" w:hAnsi="細明體" w:cs="新細明體"/>
      <w:kern w:val="0"/>
      <w:sz w:val="20"/>
      <w:szCs w:val="20"/>
    </w:rPr>
  </w:style>
  <w:style w:type="paragraph" w:styleId="aff8">
    <w:name w:val="table of figures"/>
    <w:basedOn w:val="a0"/>
    <w:next w:val="a0"/>
    <w:uiPriority w:val="99"/>
    <w:unhideWhenUsed/>
    <w:rsid w:val="0080416B"/>
    <w:pPr>
      <w:ind w:leftChars="400" w:left="400" w:hangingChars="200" w:hanging="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paragraph" w:styleId="1">
    <w:name w:val="heading 1"/>
    <w:basedOn w:val="a0"/>
    <w:next w:val="a0"/>
    <w:link w:val="10"/>
    <w:uiPriority w:val="9"/>
    <w:qFormat/>
    <w:rsid w:val="001E2F07"/>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next w:val="a0"/>
    <w:link w:val="20"/>
    <w:uiPriority w:val="9"/>
    <w:unhideWhenUsed/>
    <w:qFormat/>
    <w:rsid w:val="001E2F07"/>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next w:val="a0"/>
    <w:link w:val="30"/>
    <w:uiPriority w:val="9"/>
    <w:unhideWhenUsed/>
    <w:qFormat/>
    <w:rsid w:val="001E2F07"/>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0"/>
    <w:next w:val="a0"/>
    <w:link w:val="40"/>
    <w:uiPriority w:val="9"/>
    <w:unhideWhenUsed/>
    <w:qFormat/>
    <w:rsid w:val="001E2F07"/>
    <w:pPr>
      <w:keepNext/>
      <w:spacing w:line="720" w:lineRule="auto"/>
      <w:outlineLvl w:val="3"/>
    </w:pPr>
    <w:rPr>
      <w:rFonts w:asciiTheme="majorHAnsi" w:eastAsiaTheme="majorEastAsia" w:hAnsiTheme="majorHAnsi" w:cstheme="majorBidi"/>
      <w:sz w:val="36"/>
      <w:szCs w:val="36"/>
    </w:rPr>
  </w:style>
  <w:style w:type="paragraph" w:styleId="5">
    <w:name w:val="heading 5"/>
    <w:basedOn w:val="a0"/>
    <w:next w:val="a0"/>
    <w:link w:val="50"/>
    <w:uiPriority w:val="9"/>
    <w:unhideWhenUsed/>
    <w:qFormat/>
    <w:rsid w:val="00C614A5"/>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0"/>
    <w:next w:val="a0"/>
    <w:link w:val="60"/>
    <w:uiPriority w:val="9"/>
    <w:unhideWhenUsed/>
    <w:qFormat/>
    <w:rsid w:val="00EC441D"/>
    <w:pPr>
      <w:keepNext/>
      <w:spacing w:line="720" w:lineRule="auto"/>
      <w:ind w:leftChars="200" w:left="200"/>
      <w:outlineLvl w:val="5"/>
    </w:pPr>
    <w:rPr>
      <w:rFonts w:asciiTheme="majorHAnsi" w:eastAsiaTheme="majorEastAsia" w:hAnsiTheme="majorHAnsi" w:cstheme="majorBidi"/>
      <w:sz w:val="36"/>
      <w:szCs w:val="36"/>
    </w:rPr>
  </w:style>
  <w:style w:type="paragraph" w:styleId="7">
    <w:name w:val="heading 7"/>
    <w:basedOn w:val="a0"/>
    <w:next w:val="a0"/>
    <w:link w:val="70"/>
    <w:uiPriority w:val="9"/>
    <w:unhideWhenUsed/>
    <w:qFormat/>
    <w:rsid w:val="00EC441D"/>
    <w:pPr>
      <w:keepNext/>
      <w:spacing w:line="720" w:lineRule="auto"/>
      <w:ind w:leftChars="400" w:left="400"/>
      <w:outlineLvl w:val="6"/>
    </w:pPr>
    <w:rPr>
      <w:rFonts w:asciiTheme="majorHAnsi" w:eastAsiaTheme="majorEastAsia" w:hAnsiTheme="majorHAnsi" w:cstheme="majorBidi"/>
      <w:b/>
      <w:bCs/>
      <w:sz w:val="36"/>
      <w:szCs w:val="36"/>
    </w:rPr>
  </w:style>
  <w:style w:type="paragraph" w:styleId="8">
    <w:name w:val="heading 8"/>
    <w:basedOn w:val="a0"/>
    <w:next w:val="a0"/>
    <w:link w:val="80"/>
    <w:uiPriority w:val="9"/>
    <w:unhideWhenUsed/>
    <w:qFormat/>
    <w:rsid w:val="00EC441D"/>
    <w:pPr>
      <w:keepNext/>
      <w:spacing w:line="720" w:lineRule="auto"/>
      <w:ind w:leftChars="400" w:left="400"/>
      <w:outlineLvl w:val="7"/>
    </w:pPr>
    <w:rPr>
      <w:rFonts w:asciiTheme="majorHAnsi" w:eastAsiaTheme="majorEastAsia" w:hAnsiTheme="majorHAnsi" w:cstheme="majorBidi"/>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sid w:val="001E2F07"/>
    <w:rPr>
      <w:rFonts w:asciiTheme="majorHAnsi" w:eastAsiaTheme="majorEastAsia" w:hAnsiTheme="majorHAnsi" w:cstheme="majorBidi"/>
      <w:b/>
      <w:bCs/>
      <w:kern w:val="52"/>
      <w:sz w:val="52"/>
      <w:szCs w:val="52"/>
    </w:rPr>
  </w:style>
  <w:style w:type="character" w:customStyle="1" w:styleId="20">
    <w:name w:val="標題 2 字元"/>
    <w:basedOn w:val="a1"/>
    <w:link w:val="2"/>
    <w:uiPriority w:val="9"/>
    <w:rsid w:val="001E2F07"/>
    <w:rPr>
      <w:rFonts w:asciiTheme="majorHAnsi" w:eastAsiaTheme="majorEastAsia" w:hAnsiTheme="majorHAnsi" w:cstheme="majorBidi"/>
      <w:b/>
      <w:bCs/>
      <w:sz w:val="48"/>
      <w:szCs w:val="48"/>
    </w:rPr>
  </w:style>
  <w:style w:type="character" w:customStyle="1" w:styleId="30">
    <w:name w:val="標題 3 字元"/>
    <w:basedOn w:val="a1"/>
    <w:link w:val="3"/>
    <w:uiPriority w:val="9"/>
    <w:rsid w:val="001E2F07"/>
    <w:rPr>
      <w:rFonts w:asciiTheme="majorHAnsi" w:eastAsiaTheme="majorEastAsia" w:hAnsiTheme="majorHAnsi" w:cstheme="majorBidi"/>
      <w:b/>
      <w:bCs/>
      <w:sz w:val="36"/>
      <w:szCs w:val="36"/>
    </w:rPr>
  </w:style>
  <w:style w:type="character" w:customStyle="1" w:styleId="40">
    <w:name w:val="標題 4 字元"/>
    <w:basedOn w:val="a1"/>
    <w:link w:val="4"/>
    <w:uiPriority w:val="9"/>
    <w:rsid w:val="001E2F07"/>
    <w:rPr>
      <w:rFonts w:asciiTheme="majorHAnsi" w:eastAsiaTheme="majorEastAsia" w:hAnsiTheme="majorHAnsi" w:cstheme="majorBidi"/>
      <w:sz w:val="36"/>
      <w:szCs w:val="36"/>
    </w:rPr>
  </w:style>
  <w:style w:type="paragraph" w:styleId="a4">
    <w:name w:val="header"/>
    <w:basedOn w:val="a0"/>
    <w:link w:val="a5"/>
    <w:unhideWhenUsed/>
    <w:rsid w:val="001D3E9B"/>
    <w:pPr>
      <w:tabs>
        <w:tab w:val="center" w:pos="4153"/>
        <w:tab w:val="right" w:pos="8306"/>
      </w:tabs>
      <w:snapToGrid w:val="0"/>
    </w:pPr>
    <w:rPr>
      <w:sz w:val="20"/>
      <w:szCs w:val="20"/>
    </w:rPr>
  </w:style>
  <w:style w:type="character" w:customStyle="1" w:styleId="a5">
    <w:name w:val="頁首 字元"/>
    <w:basedOn w:val="a1"/>
    <w:link w:val="a4"/>
    <w:rsid w:val="001D3E9B"/>
    <w:rPr>
      <w:sz w:val="20"/>
      <w:szCs w:val="20"/>
    </w:rPr>
  </w:style>
  <w:style w:type="paragraph" w:styleId="a6">
    <w:name w:val="footer"/>
    <w:basedOn w:val="a0"/>
    <w:link w:val="a7"/>
    <w:uiPriority w:val="99"/>
    <w:unhideWhenUsed/>
    <w:rsid w:val="001D3E9B"/>
    <w:pPr>
      <w:tabs>
        <w:tab w:val="center" w:pos="4153"/>
        <w:tab w:val="right" w:pos="8306"/>
      </w:tabs>
      <w:snapToGrid w:val="0"/>
    </w:pPr>
    <w:rPr>
      <w:sz w:val="20"/>
      <w:szCs w:val="20"/>
    </w:rPr>
  </w:style>
  <w:style w:type="character" w:customStyle="1" w:styleId="a7">
    <w:name w:val="頁尾 字元"/>
    <w:basedOn w:val="a1"/>
    <w:link w:val="a6"/>
    <w:uiPriority w:val="99"/>
    <w:rsid w:val="001D3E9B"/>
    <w:rPr>
      <w:sz w:val="20"/>
      <w:szCs w:val="20"/>
    </w:rPr>
  </w:style>
  <w:style w:type="paragraph" w:styleId="a8">
    <w:name w:val="List Paragraph"/>
    <w:basedOn w:val="a0"/>
    <w:link w:val="a9"/>
    <w:uiPriority w:val="34"/>
    <w:qFormat/>
    <w:rsid w:val="00896326"/>
    <w:pPr>
      <w:ind w:leftChars="200" w:left="480"/>
    </w:pPr>
  </w:style>
  <w:style w:type="character" w:customStyle="1" w:styleId="longtext">
    <w:name w:val="long_text"/>
    <w:basedOn w:val="a1"/>
    <w:rsid w:val="00415FB0"/>
  </w:style>
  <w:style w:type="paragraph" w:styleId="aa">
    <w:name w:val="Balloon Text"/>
    <w:basedOn w:val="a0"/>
    <w:link w:val="ab"/>
    <w:uiPriority w:val="99"/>
    <w:semiHidden/>
    <w:unhideWhenUsed/>
    <w:rsid w:val="00FE05E2"/>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FE05E2"/>
    <w:rPr>
      <w:rFonts w:asciiTheme="majorHAnsi" w:eastAsiaTheme="majorEastAsia" w:hAnsiTheme="majorHAnsi" w:cstheme="majorBidi"/>
      <w:sz w:val="18"/>
      <w:szCs w:val="18"/>
    </w:rPr>
  </w:style>
  <w:style w:type="paragraph" w:customStyle="1" w:styleId="00-100">
    <w:name w:val="00-100."/>
    <w:basedOn w:val="a0"/>
    <w:link w:val="00-1000"/>
    <w:rsid w:val="00FE05E2"/>
    <w:pPr>
      <w:numPr>
        <w:numId w:val="1"/>
      </w:numPr>
      <w:tabs>
        <w:tab w:val="left" w:pos="737"/>
      </w:tabs>
      <w:spacing w:line="360" w:lineRule="auto"/>
      <w:jc w:val="both"/>
    </w:pPr>
    <w:rPr>
      <w:rFonts w:ascii="Times New Roman" w:eastAsia="標楷體" w:hAnsi="標楷體" w:cs="Times New Roman"/>
      <w:szCs w:val="24"/>
    </w:rPr>
  </w:style>
  <w:style w:type="character" w:customStyle="1" w:styleId="00-1000">
    <w:name w:val="00-100. 字元"/>
    <w:basedOn w:val="a1"/>
    <w:link w:val="00-100"/>
    <w:rsid w:val="00FE05E2"/>
    <w:rPr>
      <w:rFonts w:ascii="Times New Roman" w:eastAsia="標楷體" w:hAnsi="標楷體" w:cs="Times New Roman"/>
      <w:szCs w:val="24"/>
    </w:rPr>
  </w:style>
  <w:style w:type="paragraph" w:styleId="ac">
    <w:name w:val="caption"/>
    <w:basedOn w:val="a0"/>
    <w:next w:val="a0"/>
    <w:qFormat/>
    <w:rsid w:val="00FE05E2"/>
    <w:rPr>
      <w:rFonts w:ascii="Calibri" w:eastAsia="新細明體" w:hAnsi="Calibri" w:cs="Times New Roman"/>
      <w:sz w:val="20"/>
      <w:szCs w:val="20"/>
    </w:rPr>
  </w:style>
  <w:style w:type="table" w:styleId="ad">
    <w:name w:val="Table Grid"/>
    <w:basedOn w:val="a2"/>
    <w:uiPriority w:val="39"/>
    <w:rsid w:val="00FE05E2"/>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OC Heading"/>
    <w:basedOn w:val="1"/>
    <w:next w:val="a0"/>
    <w:uiPriority w:val="39"/>
    <w:unhideWhenUsed/>
    <w:qFormat/>
    <w:rsid w:val="001E2F07"/>
    <w:pPr>
      <w:keepLines/>
      <w:widowControl/>
      <w:spacing w:before="480" w:after="0" w:line="276" w:lineRule="auto"/>
      <w:outlineLvl w:val="9"/>
    </w:pPr>
    <w:rPr>
      <w:color w:val="365F91" w:themeColor="accent1" w:themeShade="BF"/>
      <w:kern w:val="0"/>
      <w:sz w:val="28"/>
      <w:szCs w:val="28"/>
    </w:rPr>
  </w:style>
  <w:style w:type="paragraph" w:styleId="11">
    <w:name w:val="toc 1"/>
    <w:basedOn w:val="a0"/>
    <w:next w:val="a0"/>
    <w:autoRedefine/>
    <w:uiPriority w:val="39"/>
    <w:unhideWhenUsed/>
    <w:qFormat/>
    <w:rsid w:val="00B13447"/>
    <w:pPr>
      <w:tabs>
        <w:tab w:val="right" w:leader="dot" w:pos="9379"/>
      </w:tabs>
    </w:pPr>
  </w:style>
  <w:style w:type="paragraph" w:styleId="21">
    <w:name w:val="toc 2"/>
    <w:basedOn w:val="a0"/>
    <w:next w:val="a0"/>
    <w:autoRedefine/>
    <w:uiPriority w:val="39"/>
    <w:unhideWhenUsed/>
    <w:qFormat/>
    <w:rsid w:val="009303AE"/>
    <w:pPr>
      <w:tabs>
        <w:tab w:val="left" w:pos="960"/>
        <w:tab w:val="right" w:leader="dot" w:pos="9356"/>
      </w:tabs>
      <w:ind w:leftChars="200" w:left="480"/>
    </w:pPr>
  </w:style>
  <w:style w:type="paragraph" w:styleId="31">
    <w:name w:val="toc 3"/>
    <w:basedOn w:val="a0"/>
    <w:next w:val="a0"/>
    <w:autoRedefine/>
    <w:uiPriority w:val="39"/>
    <w:unhideWhenUsed/>
    <w:qFormat/>
    <w:rsid w:val="0021427C"/>
    <w:pPr>
      <w:ind w:leftChars="400" w:left="960"/>
    </w:pPr>
  </w:style>
  <w:style w:type="character" w:styleId="af">
    <w:name w:val="Hyperlink"/>
    <w:basedOn w:val="a1"/>
    <w:uiPriority w:val="99"/>
    <w:unhideWhenUsed/>
    <w:rsid w:val="0021427C"/>
    <w:rPr>
      <w:color w:val="0000FF" w:themeColor="hyperlink"/>
      <w:u w:val="single"/>
    </w:rPr>
  </w:style>
  <w:style w:type="paragraph" w:styleId="41">
    <w:name w:val="toc 4"/>
    <w:basedOn w:val="a0"/>
    <w:next w:val="a0"/>
    <w:autoRedefine/>
    <w:uiPriority w:val="39"/>
    <w:unhideWhenUsed/>
    <w:rsid w:val="0021427C"/>
    <w:pPr>
      <w:ind w:leftChars="600" w:left="1440"/>
    </w:pPr>
  </w:style>
  <w:style w:type="paragraph" w:styleId="Web">
    <w:name w:val="Normal (Web)"/>
    <w:basedOn w:val="a0"/>
    <w:uiPriority w:val="99"/>
    <w:unhideWhenUsed/>
    <w:rsid w:val="00850A3F"/>
    <w:rPr>
      <w:rFonts w:ascii="Times New Roman" w:hAnsi="Times New Roman" w:cs="Times New Roman"/>
      <w:szCs w:val="24"/>
    </w:rPr>
  </w:style>
  <w:style w:type="table" w:customStyle="1" w:styleId="12">
    <w:name w:val="表格格線1"/>
    <w:basedOn w:val="a2"/>
    <w:next w:val="ad"/>
    <w:uiPriority w:val="59"/>
    <w:rsid w:val="00850A3F"/>
    <w:rPr>
      <w:rFonts w:ascii="Calibri" w:eastAsia="新細明體"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註解文字 字元"/>
    <w:basedOn w:val="a1"/>
    <w:link w:val="af1"/>
    <w:uiPriority w:val="99"/>
    <w:semiHidden/>
    <w:rsid w:val="00850A3F"/>
  </w:style>
  <w:style w:type="paragraph" w:styleId="af1">
    <w:name w:val="annotation text"/>
    <w:basedOn w:val="a0"/>
    <w:link w:val="af0"/>
    <w:uiPriority w:val="99"/>
    <w:semiHidden/>
    <w:unhideWhenUsed/>
    <w:rsid w:val="00850A3F"/>
  </w:style>
  <w:style w:type="character" w:customStyle="1" w:styleId="af2">
    <w:name w:val="註解主旨 字元"/>
    <w:basedOn w:val="af0"/>
    <w:link w:val="af3"/>
    <w:uiPriority w:val="99"/>
    <w:semiHidden/>
    <w:rsid w:val="00850A3F"/>
    <w:rPr>
      <w:b/>
      <w:bCs/>
    </w:rPr>
  </w:style>
  <w:style w:type="paragraph" w:styleId="af3">
    <w:name w:val="annotation subject"/>
    <w:basedOn w:val="af1"/>
    <w:next w:val="af1"/>
    <w:link w:val="af2"/>
    <w:uiPriority w:val="99"/>
    <w:semiHidden/>
    <w:unhideWhenUsed/>
    <w:rsid w:val="00850A3F"/>
    <w:rPr>
      <w:b/>
      <w:bCs/>
    </w:rPr>
  </w:style>
  <w:style w:type="paragraph" w:customStyle="1" w:styleId="000">
    <w:name w:val="00資料來源"/>
    <w:basedOn w:val="a0"/>
    <w:uiPriority w:val="99"/>
    <w:rsid w:val="00850A3F"/>
    <w:pPr>
      <w:jc w:val="both"/>
    </w:pPr>
    <w:rPr>
      <w:rFonts w:ascii="Times New Roman" w:eastAsia="標楷體" w:hAnsi="Times New Roman" w:cs="Times New Roman"/>
      <w:kern w:val="0"/>
      <w:sz w:val="20"/>
      <w:szCs w:val="20"/>
    </w:rPr>
  </w:style>
  <w:style w:type="paragraph" w:customStyle="1" w:styleId="00">
    <w:name w:val="00"/>
    <w:basedOn w:val="a0"/>
    <w:rsid w:val="00850A3F"/>
    <w:pPr>
      <w:widowControl/>
      <w:numPr>
        <w:numId w:val="2"/>
      </w:numPr>
      <w:spacing w:before="100" w:beforeAutospacing="1" w:after="100" w:afterAutospacing="1"/>
    </w:pPr>
    <w:rPr>
      <w:rFonts w:ascii="新細明體" w:eastAsia="新細明體" w:hAnsi="新細明體" w:cs="新細明體"/>
      <w:kern w:val="0"/>
      <w:szCs w:val="24"/>
    </w:rPr>
  </w:style>
  <w:style w:type="paragraph" w:customStyle="1" w:styleId="00-1">
    <w:name w:val="00-1."/>
    <w:basedOn w:val="a0"/>
    <w:link w:val="00-10"/>
    <w:uiPriority w:val="99"/>
    <w:rsid w:val="00850A3F"/>
    <w:pPr>
      <w:tabs>
        <w:tab w:val="num" w:pos="0"/>
      </w:tabs>
      <w:spacing w:line="360" w:lineRule="auto"/>
      <w:ind w:left="480" w:hanging="480"/>
      <w:jc w:val="both"/>
    </w:pPr>
    <w:rPr>
      <w:rFonts w:ascii="Times New Roman" w:eastAsia="標楷體" w:hAnsi="Times New Roman" w:cs="Times New Roman"/>
      <w:szCs w:val="24"/>
    </w:rPr>
  </w:style>
  <w:style w:type="paragraph" w:customStyle="1" w:styleId="001">
    <w:name w:val="00內文_粗體"/>
    <w:basedOn w:val="a0"/>
    <w:rsid w:val="00850A3F"/>
    <w:pPr>
      <w:autoSpaceDE w:val="0"/>
      <w:autoSpaceDN w:val="0"/>
      <w:adjustRightInd w:val="0"/>
      <w:spacing w:line="360" w:lineRule="auto"/>
      <w:jc w:val="both"/>
    </w:pPr>
    <w:rPr>
      <w:rFonts w:ascii="標楷體" w:eastAsia="標楷體" w:hAnsi="標楷體" w:cs="Times New Roman"/>
      <w:b/>
      <w:kern w:val="0"/>
      <w:szCs w:val="24"/>
      <w:lang w:val="zh-TW"/>
    </w:rPr>
  </w:style>
  <w:style w:type="paragraph" w:customStyle="1" w:styleId="002">
    <w:name w:val="00條例"/>
    <w:basedOn w:val="a0"/>
    <w:rsid w:val="00850A3F"/>
    <w:pPr>
      <w:spacing w:line="360" w:lineRule="auto"/>
      <w:jc w:val="both"/>
    </w:pPr>
    <w:rPr>
      <w:rFonts w:ascii="Times New Roman" w:eastAsia="標楷體" w:hAnsi="Times New Roman" w:cs="Times New Roman"/>
      <w:b/>
      <w:sz w:val="28"/>
      <w:szCs w:val="24"/>
    </w:rPr>
  </w:style>
  <w:style w:type="paragraph" w:styleId="51">
    <w:name w:val="toc 5"/>
    <w:basedOn w:val="a0"/>
    <w:next w:val="a0"/>
    <w:autoRedefine/>
    <w:uiPriority w:val="39"/>
    <w:unhideWhenUsed/>
    <w:rsid w:val="001D24EB"/>
    <w:pPr>
      <w:ind w:leftChars="800" w:left="1920"/>
    </w:pPr>
  </w:style>
  <w:style w:type="paragraph" w:styleId="61">
    <w:name w:val="toc 6"/>
    <w:basedOn w:val="a0"/>
    <w:next w:val="a0"/>
    <w:autoRedefine/>
    <w:uiPriority w:val="39"/>
    <w:unhideWhenUsed/>
    <w:rsid w:val="001D24EB"/>
    <w:pPr>
      <w:ind w:leftChars="1000" w:left="2400"/>
    </w:pPr>
  </w:style>
  <w:style w:type="paragraph" w:styleId="71">
    <w:name w:val="toc 7"/>
    <w:basedOn w:val="a0"/>
    <w:next w:val="a0"/>
    <w:autoRedefine/>
    <w:uiPriority w:val="39"/>
    <w:unhideWhenUsed/>
    <w:rsid w:val="001D24EB"/>
    <w:pPr>
      <w:ind w:leftChars="1200" w:left="2880"/>
    </w:pPr>
  </w:style>
  <w:style w:type="paragraph" w:styleId="81">
    <w:name w:val="toc 8"/>
    <w:basedOn w:val="a0"/>
    <w:next w:val="a0"/>
    <w:autoRedefine/>
    <w:uiPriority w:val="39"/>
    <w:unhideWhenUsed/>
    <w:rsid w:val="001D24EB"/>
    <w:pPr>
      <w:ind w:leftChars="1400" w:left="3360"/>
    </w:pPr>
  </w:style>
  <w:style w:type="paragraph" w:styleId="9">
    <w:name w:val="toc 9"/>
    <w:basedOn w:val="a0"/>
    <w:next w:val="a0"/>
    <w:autoRedefine/>
    <w:uiPriority w:val="39"/>
    <w:unhideWhenUsed/>
    <w:rsid w:val="001D24EB"/>
    <w:pPr>
      <w:ind w:leftChars="1600" w:left="3840"/>
    </w:pPr>
  </w:style>
  <w:style w:type="character" w:customStyle="1" w:styleId="50">
    <w:name w:val="標題 5 字元"/>
    <w:basedOn w:val="a1"/>
    <w:link w:val="5"/>
    <w:uiPriority w:val="9"/>
    <w:rsid w:val="00C614A5"/>
    <w:rPr>
      <w:rFonts w:asciiTheme="majorHAnsi" w:eastAsiaTheme="majorEastAsia" w:hAnsiTheme="majorHAnsi" w:cstheme="majorBidi"/>
      <w:b/>
      <w:bCs/>
      <w:sz w:val="36"/>
      <w:szCs w:val="36"/>
    </w:rPr>
  </w:style>
  <w:style w:type="paragraph" w:styleId="af4">
    <w:name w:val="Plain Text"/>
    <w:basedOn w:val="a0"/>
    <w:link w:val="af5"/>
    <w:uiPriority w:val="99"/>
    <w:unhideWhenUsed/>
    <w:rsid w:val="007B1CB6"/>
    <w:rPr>
      <w:rFonts w:ascii="Calibri" w:eastAsia="新細明體" w:hAnsi="Courier New" w:cs="Courier New"/>
      <w:szCs w:val="24"/>
    </w:rPr>
  </w:style>
  <w:style w:type="character" w:customStyle="1" w:styleId="af5">
    <w:name w:val="純文字 字元"/>
    <w:basedOn w:val="a1"/>
    <w:link w:val="af4"/>
    <w:uiPriority w:val="99"/>
    <w:rsid w:val="007B1CB6"/>
    <w:rPr>
      <w:rFonts w:ascii="Calibri" w:eastAsia="新細明體" w:hAnsi="Courier New" w:cs="Courier New"/>
      <w:szCs w:val="24"/>
    </w:rPr>
  </w:style>
  <w:style w:type="paragraph" w:styleId="af6">
    <w:name w:val="Date"/>
    <w:basedOn w:val="a0"/>
    <w:next w:val="a0"/>
    <w:link w:val="af7"/>
    <w:uiPriority w:val="99"/>
    <w:semiHidden/>
    <w:unhideWhenUsed/>
    <w:rsid w:val="00EC441D"/>
    <w:pPr>
      <w:jc w:val="right"/>
    </w:pPr>
  </w:style>
  <w:style w:type="character" w:customStyle="1" w:styleId="af7">
    <w:name w:val="日期 字元"/>
    <w:basedOn w:val="a1"/>
    <w:link w:val="af6"/>
    <w:uiPriority w:val="99"/>
    <w:semiHidden/>
    <w:rsid w:val="00EC441D"/>
  </w:style>
  <w:style w:type="character" w:customStyle="1" w:styleId="60">
    <w:name w:val="標題 6 字元"/>
    <w:basedOn w:val="a1"/>
    <w:link w:val="6"/>
    <w:uiPriority w:val="9"/>
    <w:rsid w:val="00EC441D"/>
    <w:rPr>
      <w:rFonts w:asciiTheme="majorHAnsi" w:eastAsiaTheme="majorEastAsia" w:hAnsiTheme="majorHAnsi" w:cstheme="majorBidi"/>
      <w:sz w:val="36"/>
      <w:szCs w:val="36"/>
    </w:rPr>
  </w:style>
  <w:style w:type="character" w:customStyle="1" w:styleId="70">
    <w:name w:val="標題 7 字元"/>
    <w:basedOn w:val="a1"/>
    <w:link w:val="7"/>
    <w:uiPriority w:val="9"/>
    <w:rsid w:val="00EC441D"/>
    <w:rPr>
      <w:rFonts w:asciiTheme="majorHAnsi" w:eastAsiaTheme="majorEastAsia" w:hAnsiTheme="majorHAnsi" w:cstheme="majorBidi"/>
      <w:b/>
      <w:bCs/>
      <w:sz w:val="36"/>
      <w:szCs w:val="36"/>
    </w:rPr>
  </w:style>
  <w:style w:type="character" w:customStyle="1" w:styleId="80">
    <w:name w:val="標題 8 字元"/>
    <w:basedOn w:val="a1"/>
    <w:link w:val="8"/>
    <w:uiPriority w:val="9"/>
    <w:rsid w:val="00EC441D"/>
    <w:rPr>
      <w:rFonts w:asciiTheme="majorHAnsi" w:eastAsiaTheme="majorEastAsia" w:hAnsiTheme="majorHAnsi" w:cstheme="majorBidi"/>
      <w:sz w:val="36"/>
      <w:szCs w:val="36"/>
    </w:rPr>
  </w:style>
  <w:style w:type="numbering" w:customStyle="1" w:styleId="13">
    <w:name w:val="無清單1"/>
    <w:next w:val="a3"/>
    <w:uiPriority w:val="99"/>
    <w:semiHidden/>
    <w:unhideWhenUsed/>
    <w:rsid w:val="00EC441D"/>
  </w:style>
  <w:style w:type="paragraph" w:customStyle="1" w:styleId="14">
    <w:name w:val="內文1"/>
    <w:basedOn w:val="a0"/>
    <w:uiPriority w:val="99"/>
    <w:rsid w:val="00EC441D"/>
    <w:pPr>
      <w:kinsoku w:val="0"/>
      <w:overflowPunct w:val="0"/>
      <w:autoSpaceDE w:val="0"/>
      <w:autoSpaceDN w:val="0"/>
      <w:adjustRightInd w:val="0"/>
      <w:snapToGrid w:val="0"/>
      <w:spacing w:before="360" w:after="180" w:line="420" w:lineRule="atLeast"/>
      <w:ind w:firstLine="482"/>
      <w:jc w:val="both"/>
      <w:textAlignment w:val="bottom"/>
    </w:pPr>
    <w:rPr>
      <w:rFonts w:ascii="Times New Roman" w:eastAsia="標楷體" w:hAnsi="Times New Roman" w:cs="Times New Roman"/>
      <w:kern w:val="0"/>
      <w:szCs w:val="20"/>
    </w:rPr>
  </w:style>
  <w:style w:type="table" w:customStyle="1" w:styleId="110">
    <w:name w:val="表格格線11"/>
    <w:basedOn w:val="a2"/>
    <w:next w:val="ad"/>
    <w:uiPriority w:val="59"/>
    <w:rsid w:val="00EC441D"/>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03">
    <w:name w:val="00表標"/>
    <w:basedOn w:val="ac"/>
    <w:rsid w:val="00EC441D"/>
    <w:pPr>
      <w:ind w:left="350" w:hangingChars="350" w:hanging="350"/>
      <w:jc w:val="center"/>
    </w:pPr>
    <w:rPr>
      <w:rFonts w:ascii="Times New Roman" w:eastAsia="標楷體" w:hAnsi="Times New Roman"/>
      <w:b/>
      <w:sz w:val="24"/>
      <w:szCs w:val="24"/>
    </w:rPr>
  </w:style>
  <w:style w:type="character" w:customStyle="1" w:styleId="00-10">
    <w:name w:val="00-1. 字元"/>
    <w:link w:val="00-1"/>
    <w:uiPriority w:val="99"/>
    <w:rsid w:val="00EC441D"/>
    <w:rPr>
      <w:rFonts w:ascii="Times New Roman" w:eastAsia="標楷體" w:hAnsi="Times New Roman" w:cs="Times New Roman"/>
      <w:szCs w:val="24"/>
    </w:rPr>
  </w:style>
  <w:style w:type="character" w:customStyle="1" w:styleId="longtext0">
    <w:name w:val="longtext"/>
    <w:basedOn w:val="a1"/>
    <w:rsid w:val="00EC441D"/>
  </w:style>
  <w:style w:type="paragraph" w:customStyle="1" w:styleId="Default">
    <w:name w:val="Default"/>
    <w:rsid w:val="00EC441D"/>
    <w:pPr>
      <w:widowControl w:val="0"/>
      <w:autoSpaceDE w:val="0"/>
      <w:autoSpaceDN w:val="0"/>
      <w:adjustRightInd w:val="0"/>
    </w:pPr>
    <w:rPr>
      <w:rFonts w:ascii="Times New Roman" w:eastAsia="新細明體" w:hAnsi="Times New Roman" w:cs="Times New Roman"/>
      <w:color w:val="000000"/>
      <w:kern w:val="0"/>
      <w:szCs w:val="24"/>
    </w:rPr>
  </w:style>
  <w:style w:type="table" w:customStyle="1" w:styleId="120">
    <w:name w:val="表格格線12"/>
    <w:basedOn w:val="a2"/>
    <w:next w:val="ad"/>
    <w:rsid w:val="00EC441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純文字 字元1"/>
    <w:uiPriority w:val="99"/>
    <w:locked/>
    <w:rsid w:val="00EC441D"/>
    <w:rPr>
      <w:rFonts w:ascii="Calibri" w:eastAsia="新細明體" w:hAnsi="Courier New" w:cs="Times New Roman"/>
      <w:kern w:val="0"/>
      <w:sz w:val="20"/>
      <w:szCs w:val="24"/>
      <w:lang w:val="x-none" w:eastAsia="x-none"/>
    </w:rPr>
  </w:style>
  <w:style w:type="table" w:customStyle="1" w:styleId="210">
    <w:name w:val="表格格線21"/>
    <w:basedOn w:val="a2"/>
    <w:next w:val="ad"/>
    <w:uiPriority w:val="59"/>
    <w:rsid w:val="00EC441D"/>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表格格線13"/>
    <w:basedOn w:val="a2"/>
    <w:next w:val="ad"/>
    <w:uiPriority w:val="59"/>
    <w:rsid w:val="00EC441D"/>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Document Map"/>
    <w:basedOn w:val="a0"/>
    <w:link w:val="af9"/>
    <w:uiPriority w:val="99"/>
    <w:semiHidden/>
    <w:unhideWhenUsed/>
    <w:rsid w:val="00EC441D"/>
    <w:rPr>
      <w:rFonts w:ascii="新細明體" w:eastAsia="新細明體" w:hAnsi="Calibri" w:cs="Times New Roman"/>
      <w:sz w:val="18"/>
      <w:szCs w:val="18"/>
    </w:rPr>
  </w:style>
  <w:style w:type="character" w:customStyle="1" w:styleId="af9">
    <w:name w:val="文件引導模式 字元"/>
    <w:basedOn w:val="a1"/>
    <w:link w:val="af8"/>
    <w:uiPriority w:val="99"/>
    <w:semiHidden/>
    <w:rsid w:val="00EC441D"/>
    <w:rPr>
      <w:rFonts w:ascii="新細明體" w:eastAsia="新細明體" w:hAnsi="Calibri" w:cs="Times New Roman"/>
      <w:sz w:val="18"/>
      <w:szCs w:val="18"/>
    </w:rPr>
  </w:style>
  <w:style w:type="table" w:customStyle="1" w:styleId="22">
    <w:name w:val="表格格線2"/>
    <w:basedOn w:val="a2"/>
    <w:next w:val="ad"/>
    <w:uiPriority w:val="59"/>
    <w:rsid w:val="00EC441D"/>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EC441D"/>
    <w:pPr>
      <w:numPr>
        <w:numId w:val="3"/>
      </w:numPr>
      <w:contextualSpacing/>
    </w:pPr>
    <w:rPr>
      <w:rFonts w:ascii="Calibri" w:eastAsia="新細明體" w:hAnsi="Calibri" w:cs="Times New Roman"/>
    </w:rPr>
  </w:style>
  <w:style w:type="table" w:customStyle="1" w:styleId="32">
    <w:name w:val="表格格線3"/>
    <w:basedOn w:val="a2"/>
    <w:next w:val="ad"/>
    <w:uiPriority w:val="59"/>
    <w:rsid w:val="00EC441D"/>
    <w:rPr>
      <w:rFonts w:ascii="Calibri" w:eastAsia="Times New Roman"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清單段落 字元"/>
    <w:link w:val="a8"/>
    <w:uiPriority w:val="34"/>
    <w:locked/>
    <w:rsid w:val="00EC441D"/>
  </w:style>
  <w:style w:type="table" w:customStyle="1" w:styleId="111">
    <w:name w:val="純表格 11"/>
    <w:basedOn w:val="a2"/>
    <w:uiPriority w:val="41"/>
    <w:rsid w:val="00EC441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a">
    <w:name w:val="footnote text"/>
    <w:basedOn w:val="a0"/>
    <w:link w:val="afb"/>
    <w:uiPriority w:val="99"/>
    <w:semiHidden/>
    <w:unhideWhenUsed/>
    <w:rsid w:val="00EC441D"/>
    <w:pPr>
      <w:snapToGrid w:val="0"/>
    </w:pPr>
    <w:rPr>
      <w:sz w:val="20"/>
      <w:szCs w:val="20"/>
    </w:rPr>
  </w:style>
  <w:style w:type="character" w:customStyle="1" w:styleId="afb">
    <w:name w:val="註腳文字 字元"/>
    <w:basedOn w:val="a1"/>
    <w:link w:val="afa"/>
    <w:uiPriority w:val="99"/>
    <w:semiHidden/>
    <w:rsid w:val="00EC441D"/>
    <w:rPr>
      <w:sz w:val="20"/>
      <w:szCs w:val="20"/>
    </w:rPr>
  </w:style>
  <w:style w:type="character" w:styleId="afc">
    <w:name w:val="footnote reference"/>
    <w:basedOn w:val="a1"/>
    <w:uiPriority w:val="99"/>
    <w:semiHidden/>
    <w:unhideWhenUsed/>
    <w:rsid w:val="00EC441D"/>
    <w:rPr>
      <w:vertAlign w:val="superscript"/>
    </w:rPr>
  </w:style>
  <w:style w:type="paragraph" w:customStyle="1" w:styleId="afd">
    <w:name w:val="一般性意見　公約　項"/>
    <w:basedOn w:val="a0"/>
    <w:link w:val="afe"/>
    <w:autoRedefine/>
    <w:qFormat/>
    <w:rsid w:val="00EC441D"/>
    <w:pPr>
      <w:tabs>
        <w:tab w:val="left" w:pos="0"/>
        <w:tab w:val="left" w:pos="6863"/>
        <w:tab w:val="left" w:pos="7074"/>
      </w:tabs>
      <w:spacing w:line="360" w:lineRule="exact"/>
      <w:ind w:left="480" w:rightChars="-54" w:right="-130" w:hangingChars="200" w:hanging="480"/>
      <w:jc w:val="both"/>
    </w:pPr>
    <w:rPr>
      <w:rFonts w:ascii="標楷體" w:eastAsia="標楷體" w:hAnsi="標楷體" w:cs="Times New Roman"/>
    </w:rPr>
  </w:style>
  <w:style w:type="character" w:customStyle="1" w:styleId="afe">
    <w:name w:val="一般性意見　公約　項 字元"/>
    <w:link w:val="afd"/>
    <w:rsid w:val="00EC441D"/>
    <w:rPr>
      <w:rFonts w:ascii="標楷體" w:eastAsia="標楷體" w:hAnsi="標楷體" w:cs="Times New Roman"/>
    </w:rPr>
  </w:style>
  <w:style w:type="paragraph" w:customStyle="1" w:styleId="aff">
    <w:name w:val="一般性意見　公約　款"/>
    <w:basedOn w:val="a0"/>
    <w:link w:val="aff0"/>
    <w:autoRedefine/>
    <w:qFormat/>
    <w:rsid w:val="00EC441D"/>
    <w:pPr>
      <w:tabs>
        <w:tab w:val="left" w:pos="744"/>
      </w:tabs>
      <w:spacing w:line="360" w:lineRule="exact"/>
      <w:ind w:leftChars="200" w:left="1080" w:hangingChars="250" w:hanging="600"/>
      <w:jc w:val="both"/>
    </w:pPr>
    <w:rPr>
      <w:rFonts w:ascii="標楷體" w:eastAsia="標楷體" w:hAnsi="標楷體" w:cs="Times New Roman"/>
    </w:rPr>
  </w:style>
  <w:style w:type="character" w:customStyle="1" w:styleId="aff0">
    <w:name w:val="一般性意見　公約　款 字元"/>
    <w:link w:val="aff"/>
    <w:rsid w:val="00EC441D"/>
    <w:rPr>
      <w:rFonts w:ascii="標楷體" w:eastAsia="標楷體" w:hAnsi="標楷體" w:cs="Times New Roman"/>
    </w:rPr>
  </w:style>
  <w:style w:type="character" w:styleId="aff1">
    <w:name w:val="annotation reference"/>
    <w:basedOn w:val="a1"/>
    <w:uiPriority w:val="99"/>
    <w:semiHidden/>
    <w:unhideWhenUsed/>
    <w:rsid w:val="00EC441D"/>
    <w:rPr>
      <w:sz w:val="18"/>
      <w:szCs w:val="18"/>
    </w:rPr>
  </w:style>
  <w:style w:type="character" w:customStyle="1" w:styleId="aff2">
    <w:name w:val="簡版內文 字元"/>
    <w:link w:val="aff3"/>
    <w:locked/>
    <w:rsid w:val="00EC441D"/>
    <w:rPr>
      <w:rFonts w:ascii="標楷體" w:eastAsia="標楷體" w:hAnsi="標楷體"/>
      <w:bCs/>
      <w:noProof/>
      <w:sz w:val="52"/>
      <w:szCs w:val="52"/>
    </w:rPr>
  </w:style>
  <w:style w:type="paragraph" w:customStyle="1" w:styleId="aff3">
    <w:name w:val="簡版內文"/>
    <w:basedOn w:val="a0"/>
    <w:next w:val="a0"/>
    <w:link w:val="aff2"/>
    <w:rsid w:val="00EC441D"/>
    <w:pPr>
      <w:spacing w:line="800" w:lineRule="exact"/>
      <w:ind w:left="200" w:hangingChars="200" w:hanging="200"/>
    </w:pPr>
    <w:rPr>
      <w:rFonts w:ascii="標楷體" w:eastAsia="標楷體" w:hAnsi="標楷體"/>
      <w:bCs/>
      <w:noProof/>
      <w:sz w:val="52"/>
      <w:szCs w:val="52"/>
    </w:rPr>
  </w:style>
  <w:style w:type="character" w:customStyle="1" w:styleId="00-101">
    <w:name w:val="00-10. 字元"/>
    <w:basedOn w:val="a1"/>
    <w:link w:val="00-102"/>
    <w:locked/>
    <w:rsid w:val="00EC441D"/>
    <w:rPr>
      <w:rFonts w:ascii="標楷體" w:eastAsia="標楷體" w:hAnsi="標楷體"/>
      <w:szCs w:val="24"/>
    </w:rPr>
  </w:style>
  <w:style w:type="paragraph" w:customStyle="1" w:styleId="00-102">
    <w:name w:val="00-10."/>
    <w:basedOn w:val="a0"/>
    <w:link w:val="00-101"/>
    <w:rsid w:val="00EC441D"/>
    <w:pPr>
      <w:tabs>
        <w:tab w:val="num" w:pos="480"/>
      </w:tabs>
      <w:spacing w:line="360" w:lineRule="auto"/>
      <w:ind w:left="480" w:hanging="480"/>
      <w:jc w:val="both"/>
    </w:pPr>
    <w:rPr>
      <w:rFonts w:ascii="標楷體" w:eastAsia="標楷體" w:hAnsi="標楷體"/>
      <w:szCs w:val="24"/>
    </w:rPr>
  </w:style>
  <w:style w:type="character" w:customStyle="1" w:styleId="HTML">
    <w:name w:val="HTML 預設格式 字元"/>
    <w:basedOn w:val="a1"/>
    <w:link w:val="HTML0"/>
    <w:rsid w:val="00EC441D"/>
    <w:rPr>
      <w:rFonts w:ascii="細明體" w:eastAsia="細明體" w:hAnsi="細明體" w:cs="細明體"/>
      <w:kern w:val="0"/>
      <w:szCs w:val="24"/>
    </w:rPr>
  </w:style>
  <w:style w:type="paragraph" w:styleId="HTML0">
    <w:name w:val="HTML Preformatted"/>
    <w:basedOn w:val="a0"/>
    <w:link w:val="HTML"/>
    <w:rsid w:val="00EC44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pPr>
    <w:rPr>
      <w:rFonts w:ascii="細明體" w:eastAsia="細明體" w:hAnsi="細明體" w:cs="細明體"/>
      <w:kern w:val="0"/>
      <w:szCs w:val="24"/>
    </w:rPr>
  </w:style>
  <w:style w:type="character" w:customStyle="1" w:styleId="HTML1">
    <w:name w:val="HTML 預設格式 字元1"/>
    <w:basedOn w:val="a1"/>
    <w:uiPriority w:val="99"/>
    <w:semiHidden/>
    <w:rsid w:val="00EC441D"/>
    <w:rPr>
      <w:rFonts w:ascii="Courier New" w:hAnsi="Courier New" w:cs="Courier New"/>
      <w:sz w:val="20"/>
      <w:szCs w:val="20"/>
    </w:rPr>
  </w:style>
  <w:style w:type="character" w:styleId="aff4">
    <w:name w:val="page number"/>
    <w:basedOn w:val="a1"/>
    <w:rsid w:val="00EC441D"/>
  </w:style>
  <w:style w:type="paragraph" w:styleId="aff5">
    <w:name w:val="No Spacing"/>
    <w:uiPriority w:val="1"/>
    <w:qFormat/>
    <w:rsid w:val="00EC441D"/>
    <w:pPr>
      <w:widowControl w:val="0"/>
    </w:pPr>
    <w:rPr>
      <w:rFonts w:ascii="Times New Roman" w:eastAsia="新細明體" w:hAnsi="Times New Roman" w:cs="Times New Roman"/>
      <w:szCs w:val="24"/>
    </w:rPr>
  </w:style>
  <w:style w:type="table" w:customStyle="1" w:styleId="42">
    <w:name w:val="表格格線4"/>
    <w:basedOn w:val="a2"/>
    <w:next w:val="ad"/>
    <w:uiPriority w:val="59"/>
    <w:rsid w:val="00EC441D"/>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lock Text"/>
    <w:basedOn w:val="a0"/>
    <w:semiHidden/>
    <w:unhideWhenUsed/>
    <w:rsid w:val="00EC441D"/>
    <w:pPr>
      <w:adjustRightInd w:val="0"/>
      <w:spacing w:line="400" w:lineRule="atLeast"/>
      <w:ind w:left="900" w:right="26"/>
      <w:jc w:val="both"/>
    </w:pPr>
    <w:rPr>
      <w:rFonts w:ascii="華康楷書體W5" w:eastAsia="華康楷書體W5" w:hAnsi="Times New Roman" w:cs="Times New Roman"/>
      <w:kern w:val="0"/>
      <w:sz w:val="28"/>
      <w:szCs w:val="20"/>
    </w:rPr>
  </w:style>
  <w:style w:type="character" w:customStyle="1" w:styleId="1116">
    <w:name w:val="樣式 標題 1標題 1 字元 + 16 點 字元"/>
    <w:link w:val="11160"/>
    <w:locked/>
    <w:rsid w:val="00EC441D"/>
    <w:rPr>
      <w:rFonts w:ascii="Arial" w:eastAsia="標楷體" w:hAnsi="Arial" w:cs="Arial"/>
      <w:b/>
      <w:bCs/>
      <w:kern w:val="52"/>
      <w:sz w:val="32"/>
      <w:szCs w:val="52"/>
    </w:rPr>
  </w:style>
  <w:style w:type="paragraph" w:customStyle="1" w:styleId="11160">
    <w:name w:val="樣式 標題 1標題 1 字元 + 16 點"/>
    <w:basedOn w:val="1"/>
    <w:link w:val="1116"/>
    <w:rsid w:val="00EC441D"/>
    <w:pPr>
      <w:spacing w:before="0" w:after="0" w:line="240" w:lineRule="auto"/>
      <w:jc w:val="center"/>
    </w:pPr>
    <w:rPr>
      <w:rFonts w:ascii="Arial" w:eastAsia="標楷體" w:hAnsi="Arial" w:cs="Arial"/>
      <w:sz w:val="32"/>
    </w:rPr>
  </w:style>
  <w:style w:type="character" w:styleId="aff7">
    <w:name w:val="FollowedHyperlink"/>
    <w:basedOn w:val="a1"/>
    <w:uiPriority w:val="99"/>
    <w:semiHidden/>
    <w:unhideWhenUsed/>
    <w:rsid w:val="003C510E"/>
    <w:rPr>
      <w:color w:val="800080"/>
      <w:u w:val="single"/>
    </w:rPr>
  </w:style>
  <w:style w:type="paragraph" w:customStyle="1" w:styleId="font5">
    <w:name w:val="font5"/>
    <w:basedOn w:val="a0"/>
    <w:rsid w:val="003C510E"/>
    <w:pPr>
      <w:widowControl/>
      <w:spacing w:before="100" w:beforeAutospacing="1" w:after="100" w:afterAutospacing="1"/>
    </w:pPr>
    <w:rPr>
      <w:rFonts w:ascii="新細明體" w:eastAsia="新細明體" w:hAnsi="新細明體" w:cs="新細明體"/>
      <w:kern w:val="0"/>
      <w:sz w:val="18"/>
      <w:szCs w:val="18"/>
    </w:rPr>
  </w:style>
  <w:style w:type="paragraph" w:customStyle="1" w:styleId="xl65">
    <w:name w:val="xl65"/>
    <w:basedOn w:val="a0"/>
    <w:rsid w:val="003C510E"/>
    <w:pPr>
      <w:widowControl/>
      <w:spacing w:before="100" w:beforeAutospacing="1" w:after="100" w:afterAutospacing="1"/>
    </w:pPr>
    <w:rPr>
      <w:rFonts w:ascii="新細明體" w:eastAsia="新細明體" w:hAnsi="新細明體" w:cs="新細明體"/>
      <w:kern w:val="0"/>
      <w:sz w:val="20"/>
      <w:szCs w:val="20"/>
    </w:rPr>
  </w:style>
  <w:style w:type="paragraph" w:customStyle="1" w:styleId="xl66">
    <w:name w:val="xl66"/>
    <w:basedOn w:val="a0"/>
    <w:rsid w:val="003C510E"/>
    <w:pPr>
      <w:widowControl/>
      <w:spacing w:before="100" w:beforeAutospacing="1" w:after="100" w:afterAutospacing="1"/>
      <w:jc w:val="center"/>
    </w:pPr>
    <w:rPr>
      <w:rFonts w:ascii="細明體" w:eastAsia="細明體" w:hAnsi="細明體" w:cs="新細明體"/>
      <w:kern w:val="0"/>
      <w:sz w:val="20"/>
      <w:szCs w:val="20"/>
    </w:rPr>
  </w:style>
  <w:style w:type="paragraph" w:customStyle="1" w:styleId="xl67">
    <w:name w:val="xl67"/>
    <w:basedOn w:val="a0"/>
    <w:rsid w:val="003C510E"/>
    <w:pPr>
      <w:widowControl/>
      <w:spacing w:before="100" w:beforeAutospacing="1" w:after="100" w:afterAutospacing="1"/>
      <w:jc w:val="center"/>
    </w:pPr>
    <w:rPr>
      <w:rFonts w:ascii="新細明體" w:eastAsia="新細明體" w:hAnsi="新細明體" w:cs="新細明體"/>
      <w:kern w:val="0"/>
      <w:sz w:val="20"/>
      <w:szCs w:val="20"/>
    </w:rPr>
  </w:style>
  <w:style w:type="paragraph" w:customStyle="1" w:styleId="xl68">
    <w:name w:val="xl68"/>
    <w:basedOn w:val="a0"/>
    <w:rsid w:val="003C510E"/>
    <w:pPr>
      <w:widowControl/>
      <w:pBdr>
        <w:bottom w:val="single" w:sz="8" w:space="0" w:color="000000"/>
      </w:pBdr>
      <w:spacing w:before="100" w:beforeAutospacing="1" w:after="100" w:afterAutospacing="1"/>
      <w:jc w:val="center"/>
    </w:pPr>
    <w:rPr>
      <w:rFonts w:ascii="新細明體" w:eastAsia="新細明體" w:hAnsi="新細明體" w:cs="新細明體"/>
      <w:kern w:val="0"/>
      <w:sz w:val="20"/>
      <w:szCs w:val="20"/>
    </w:rPr>
  </w:style>
  <w:style w:type="paragraph" w:customStyle="1" w:styleId="xl69">
    <w:name w:val="xl69"/>
    <w:basedOn w:val="a0"/>
    <w:rsid w:val="003C510E"/>
    <w:pPr>
      <w:widowControl/>
      <w:pBdr>
        <w:bottom w:val="single" w:sz="8" w:space="0" w:color="auto"/>
        <w:right w:val="single" w:sz="8" w:space="0" w:color="auto"/>
      </w:pBdr>
      <w:spacing w:before="100" w:beforeAutospacing="1" w:after="100" w:afterAutospacing="1"/>
      <w:jc w:val="center"/>
    </w:pPr>
    <w:rPr>
      <w:rFonts w:ascii="細明體" w:eastAsia="細明體" w:hAnsi="細明體" w:cs="新細明體"/>
      <w:kern w:val="0"/>
      <w:sz w:val="20"/>
      <w:szCs w:val="20"/>
    </w:rPr>
  </w:style>
  <w:style w:type="paragraph" w:customStyle="1" w:styleId="xl70">
    <w:name w:val="xl70"/>
    <w:basedOn w:val="a0"/>
    <w:rsid w:val="003C510E"/>
    <w:pPr>
      <w:widowControl/>
      <w:pBdr>
        <w:right w:val="single" w:sz="8" w:space="0" w:color="auto"/>
      </w:pBdr>
      <w:spacing w:before="100" w:beforeAutospacing="1" w:after="100" w:afterAutospacing="1"/>
    </w:pPr>
    <w:rPr>
      <w:rFonts w:ascii="細明體" w:eastAsia="細明體" w:hAnsi="細明體" w:cs="新細明體"/>
      <w:kern w:val="0"/>
      <w:sz w:val="20"/>
      <w:szCs w:val="20"/>
    </w:rPr>
  </w:style>
  <w:style w:type="paragraph" w:customStyle="1" w:styleId="xl71">
    <w:name w:val="xl71"/>
    <w:basedOn w:val="a0"/>
    <w:rsid w:val="003C510E"/>
    <w:pPr>
      <w:widowControl/>
      <w:pBdr>
        <w:bottom w:val="single" w:sz="8" w:space="0" w:color="auto"/>
        <w:right w:val="single" w:sz="8" w:space="0" w:color="auto"/>
      </w:pBdr>
      <w:spacing w:before="100" w:beforeAutospacing="1" w:after="100" w:afterAutospacing="1"/>
      <w:jc w:val="right"/>
    </w:pPr>
    <w:rPr>
      <w:rFonts w:ascii="新細明體" w:eastAsia="新細明體" w:hAnsi="新細明體" w:cs="新細明體"/>
      <w:kern w:val="0"/>
      <w:sz w:val="20"/>
      <w:szCs w:val="20"/>
    </w:rPr>
  </w:style>
  <w:style w:type="paragraph" w:customStyle="1" w:styleId="xl72">
    <w:name w:val="xl72"/>
    <w:basedOn w:val="a0"/>
    <w:rsid w:val="003C510E"/>
    <w:pPr>
      <w:widowControl/>
      <w:pBdr>
        <w:bottom w:val="single" w:sz="8" w:space="0" w:color="auto"/>
        <w:right w:val="single" w:sz="8" w:space="0" w:color="auto"/>
      </w:pBdr>
      <w:spacing w:before="100" w:beforeAutospacing="1" w:after="100" w:afterAutospacing="1"/>
      <w:jc w:val="right"/>
    </w:pPr>
    <w:rPr>
      <w:rFonts w:ascii="新細明體" w:eastAsia="新細明體" w:hAnsi="新細明體" w:cs="新細明體"/>
      <w:kern w:val="0"/>
      <w:sz w:val="20"/>
      <w:szCs w:val="20"/>
    </w:rPr>
  </w:style>
  <w:style w:type="paragraph" w:customStyle="1" w:styleId="xl73">
    <w:name w:val="xl73"/>
    <w:basedOn w:val="a0"/>
    <w:rsid w:val="003C510E"/>
    <w:pPr>
      <w:widowControl/>
      <w:pBdr>
        <w:top w:val="single" w:sz="8" w:space="0" w:color="auto"/>
        <w:bottom w:val="single" w:sz="8" w:space="0" w:color="auto"/>
      </w:pBdr>
      <w:spacing w:before="100" w:beforeAutospacing="1" w:after="100" w:afterAutospacing="1"/>
      <w:jc w:val="right"/>
    </w:pPr>
    <w:rPr>
      <w:rFonts w:ascii="新細明體" w:eastAsia="新細明體" w:hAnsi="新細明體" w:cs="新細明體"/>
      <w:kern w:val="0"/>
      <w:sz w:val="20"/>
      <w:szCs w:val="20"/>
    </w:rPr>
  </w:style>
  <w:style w:type="paragraph" w:customStyle="1" w:styleId="xl74">
    <w:name w:val="xl74"/>
    <w:basedOn w:val="a0"/>
    <w:rsid w:val="003C510E"/>
    <w:pPr>
      <w:widowControl/>
      <w:pBdr>
        <w:top w:val="single" w:sz="8" w:space="0" w:color="auto"/>
        <w:bottom w:val="single" w:sz="8" w:space="0" w:color="auto"/>
        <w:right w:val="single" w:sz="8" w:space="0" w:color="auto"/>
      </w:pBdr>
      <w:spacing w:before="100" w:beforeAutospacing="1" w:after="100" w:afterAutospacing="1"/>
      <w:jc w:val="right"/>
    </w:pPr>
    <w:rPr>
      <w:rFonts w:ascii="新細明體" w:eastAsia="新細明體" w:hAnsi="新細明體" w:cs="新細明體"/>
      <w:kern w:val="0"/>
      <w:sz w:val="20"/>
      <w:szCs w:val="20"/>
    </w:rPr>
  </w:style>
  <w:style w:type="paragraph" w:customStyle="1" w:styleId="xl75">
    <w:name w:val="xl75"/>
    <w:basedOn w:val="a0"/>
    <w:rsid w:val="003C510E"/>
    <w:pPr>
      <w:widowControl/>
      <w:pBdr>
        <w:bottom w:val="single" w:sz="8" w:space="0" w:color="auto"/>
        <w:right w:val="single" w:sz="8" w:space="0" w:color="auto"/>
      </w:pBdr>
      <w:spacing w:before="100" w:beforeAutospacing="1" w:after="100" w:afterAutospacing="1"/>
    </w:pPr>
    <w:rPr>
      <w:rFonts w:ascii="細明體" w:eastAsia="細明體" w:hAnsi="細明體" w:cs="新細明體"/>
      <w:kern w:val="0"/>
      <w:sz w:val="20"/>
      <w:szCs w:val="20"/>
    </w:rPr>
  </w:style>
  <w:style w:type="paragraph" w:customStyle="1" w:styleId="xl76">
    <w:name w:val="xl76"/>
    <w:basedOn w:val="a0"/>
    <w:rsid w:val="003C510E"/>
    <w:pPr>
      <w:widowControl/>
      <w:pBdr>
        <w:bottom w:val="single" w:sz="8" w:space="0" w:color="auto"/>
      </w:pBdr>
      <w:spacing w:before="100" w:beforeAutospacing="1" w:after="100" w:afterAutospacing="1"/>
      <w:jc w:val="right"/>
    </w:pPr>
    <w:rPr>
      <w:rFonts w:ascii="新細明體" w:eastAsia="新細明體" w:hAnsi="新細明體" w:cs="新細明體"/>
      <w:kern w:val="0"/>
      <w:sz w:val="20"/>
      <w:szCs w:val="20"/>
    </w:rPr>
  </w:style>
  <w:style w:type="paragraph" w:customStyle="1" w:styleId="xl77">
    <w:name w:val="xl77"/>
    <w:basedOn w:val="a0"/>
    <w:rsid w:val="003C510E"/>
    <w:pPr>
      <w:widowControl/>
      <w:pBdr>
        <w:bottom w:val="single" w:sz="8" w:space="0" w:color="auto"/>
        <w:right w:val="single" w:sz="8" w:space="0" w:color="auto"/>
      </w:pBdr>
      <w:spacing w:before="100" w:beforeAutospacing="1" w:after="100" w:afterAutospacing="1"/>
    </w:pPr>
    <w:rPr>
      <w:rFonts w:ascii="新細明體" w:eastAsia="新細明體" w:hAnsi="新細明體" w:cs="新細明體"/>
      <w:kern w:val="0"/>
      <w:sz w:val="20"/>
      <w:szCs w:val="20"/>
    </w:rPr>
  </w:style>
  <w:style w:type="paragraph" w:customStyle="1" w:styleId="xl78">
    <w:name w:val="xl78"/>
    <w:basedOn w:val="a0"/>
    <w:rsid w:val="003C510E"/>
    <w:pPr>
      <w:widowControl/>
      <w:pBdr>
        <w:bottom w:val="single" w:sz="8" w:space="0" w:color="auto"/>
      </w:pBdr>
      <w:spacing w:before="100" w:beforeAutospacing="1" w:after="100" w:afterAutospacing="1"/>
    </w:pPr>
    <w:rPr>
      <w:rFonts w:ascii="新細明體" w:eastAsia="新細明體" w:hAnsi="新細明體" w:cs="新細明體"/>
      <w:kern w:val="0"/>
      <w:sz w:val="20"/>
      <w:szCs w:val="20"/>
    </w:rPr>
  </w:style>
  <w:style w:type="paragraph" w:customStyle="1" w:styleId="xl79">
    <w:name w:val="xl79"/>
    <w:basedOn w:val="a0"/>
    <w:rsid w:val="003C510E"/>
    <w:pPr>
      <w:widowControl/>
      <w:spacing w:before="100" w:beforeAutospacing="1" w:after="100" w:afterAutospacing="1"/>
      <w:jc w:val="center"/>
    </w:pPr>
    <w:rPr>
      <w:rFonts w:ascii="新細明體" w:eastAsia="新細明體" w:hAnsi="新細明體" w:cs="新細明體"/>
      <w:kern w:val="0"/>
      <w:szCs w:val="24"/>
    </w:rPr>
  </w:style>
  <w:style w:type="paragraph" w:customStyle="1" w:styleId="xl80">
    <w:name w:val="xl80"/>
    <w:basedOn w:val="a0"/>
    <w:rsid w:val="003C510E"/>
    <w:pPr>
      <w:widowControl/>
      <w:spacing w:before="100" w:beforeAutospacing="1" w:after="100" w:afterAutospacing="1"/>
      <w:jc w:val="center"/>
    </w:pPr>
    <w:rPr>
      <w:rFonts w:ascii="新細明體" w:eastAsia="新細明體" w:hAnsi="新細明體" w:cs="新細明體"/>
      <w:kern w:val="0"/>
      <w:sz w:val="20"/>
      <w:szCs w:val="20"/>
    </w:rPr>
  </w:style>
  <w:style w:type="paragraph" w:customStyle="1" w:styleId="xl81">
    <w:name w:val="xl81"/>
    <w:basedOn w:val="a0"/>
    <w:rsid w:val="003C510E"/>
    <w:pPr>
      <w:widowControl/>
      <w:pBdr>
        <w:top w:val="single" w:sz="8" w:space="0" w:color="auto"/>
        <w:right w:val="single" w:sz="8" w:space="0" w:color="auto"/>
      </w:pBdr>
      <w:spacing w:before="100" w:beforeAutospacing="1" w:after="100" w:afterAutospacing="1"/>
      <w:jc w:val="center"/>
    </w:pPr>
    <w:rPr>
      <w:rFonts w:ascii="細明體" w:eastAsia="細明體" w:hAnsi="細明體" w:cs="新細明體"/>
      <w:kern w:val="0"/>
      <w:sz w:val="20"/>
      <w:szCs w:val="20"/>
    </w:rPr>
  </w:style>
  <w:style w:type="paragraph" w:customStyle="1" w:styleId="xl82">
    <w:name w:val="xl82"/>
    <w:basedOn w:val="a0"/>
    <w:rsid w:val="003C510E"/>
    <w:pPr>
      <w:widowControl/>
      <w:pBdr>
        <w:right w:val="single" w:sz="8" w:space="0" w:color="auto"/>
      </w:pBdr>
      <w:spacing w:before="100" w:beforeAutospacing="1" w:after="100" w:afterAutospacing="1"/>
      <w:jc w:val="center"/>
    </w:pPr>
    <w:rPr>
      <w:rFonts w:ascii="細明體" w:eastAsia="細明體" w:hAnsi="細明體" w:cs="新細明體"/>
      <w:kern w:val="0"/>
      <w:sz w:val="20"/>
      <w:szCs w:val="20"/>
    </w:rPr>
  </w:style>
  <w:style w:type="paragraph" w:customStyle="1" w:styleId="xl83">
    <w:name w:val="xl83"/>
    <w:basedOn w:val="a0"/>
    <w:rsid w:val="003C510E"/>
    <w:pPr>
      <w:widowControl/>
      <w:pBdr>
        <w:top w:val="single" w:sz="8" w:space="0" w:color="auto"/>
        <w:left w:val="single" w:sz="8" w:space="0" w:color="auto"/>
        <w:right w:val="single" w:sz="8" w:space="0" w:color="auto"/>
      </w:pBdr>
      <w:spacing w:before="100" w:beforeAutospacing="1" w:after="100" w:afterAutospacing="1"/>
      <w:jc w:val="center"/>
    </w:pPr>
    <w:rPr>
      <w:rFonts w:ascii="細明體" w:eastAsia="細明體" w:hAnsi="細明體" w:cs="新細明體"/>
      <w:kern w:val="0"/>
      <w:sz w:val="20"/>
      <w:szCs w:val="20"/>
    </w:rPr>
  </w:style>
  <w:style w:type="paragraph" w:customStyle="1" w:styleId="xl84">
    <w:name w:val="xl84"/>
    <w:basedOn w:val="a0"/>
    <w:rsid w:val="003C510E"/>
    <w:pPr>
      <w:widowControl/>
      <w:pBdr>
        <w:left w:val="single" w:sz="8" w:space="0" w:color="auto"/>
        <w:right w:val="single" w:sz="8" w:space="0" w:color="auto"/>
      </w:pBdr>
      <w:spacing w:before="100" w:beforeAutospacing="1" w:after="100" w:afterAutospacing="1"/>
      <w:jc w:val="center"/>
    </w:pPr>
    <w:rPr>
      <w:rFonts w:ascii="細明體" w:eastAsia="細明體" w:hAnsi="細明體" w:cs="新細明體"/>
      <w:kern w:val="0"/>
      <w:sz w:val="20"/>
      <w:szCs w:val="20"/>
    </w:rPr>
  </w:style>
  <w:style w:type="paragraph" w:customStyle="1" w:styleId="xl85">
    <w:name w:val="xl85"/>
    <w:basedOn w:val="a0"/>
    <w:rsid w:val="003C510E"/>
    <w:pPr>
      <w:widowControl/>
      <w:pBdr>
        <w:left w:val="single" w:sz="8" w:space="0" w:color="auto"/>
        <w:bottom w:val="single" w:sz="8" w:space="0" w:color="000000"/>
        <w:right w:val="single" w:sz="8" w:space="0" w:color="auto"/>
      </w:pBdr>
      <w:spacing w:before="100" w:beforeAutospacing="1" w:after="100" w:afterAutospacing="1"/>
      <w:jc w:val="center"/>
    </w:pPr>
    <w:rPr>
      <w:rFonts w:ascii="細明體" w:eastAsia="細明體" w:hAnsi="細明體" w:cs="新細明體"/>
      <w:kern w:val="0"/>
      <w:sz w:val="20"/>
      <w:szCs w:val="20"/>
    </w:rPr>
  </w:style>
  <w:style w:type="paragraph" w:customStyle="1" w:styleId="xl86">
    <w:name w:val="xl86"/>
    <w:basedOn w:val="a0"/>
    <w:rsid w:val="003C510E"/>
    <w:pPr>
      <w:widowControl/>
      <w:pBdr>
        <w:top w:val="single" w:sz="8" w:space="0" w:color="auto"/>
      </w:pBdr>
      <w:spacing w:before="100" w:beforeAutospacing="1" w:after="100" w:afterAutospacing="1"/>
      <w:jc w:val="center"/>
    </w:pPr>
    <w:rPr>
      <w:rFonts w:ascii="細明體" w:eastAsia="細明體" w:hAnsi="細明體" w:cs="新細明體"/>
      <w:kern w:val="0"/>
      <w:sz w:val="20"/>
      <w:szCs w:val="20"/>
    </w:rPr>
  </w:style>
  <w:style w:type="paragraph" w:customStyle="1" w:styleId="xl87">
    <w:name w:val="xl87"/>
    <w:basedOn w:val="a0"/>
    <w:rsid w:val="003C510E"/>
    <w:pPr>
      <w:widowControl/>
      <w:pBdr>
        <w:top w:val="single" w:sz="8" w:space="0" w:color="auto"/>
        <w:left w:val="single" w:sz="8" w:space="0" w:color="auto"/>
      </w:pBdr>
      <w:spacing w:before="100" w:beforeAutospacing="1" w:after="100" w:afterAutospacing="1"/>
      <w:jc w:val="center"/>
    </w:pPr>
    <w:rPr>
      <w:rFonts w:ascii="細明體" w:eastAsia="細明體" w:hAnsi="細明體" w:cs="新細明體"/>
      <w:kern w:val="0"/>
      <w:sz w:val="20"/>
      <w:szCs w:val="20"/>
    </w:rPr>
  </w:style>
  <w:style w:type="paragraph" w:customStyle="1" w:styleId="xl88">
    <w:name w:val="xl88"/>
    <w:basedOn w:val="a0"/>
    <w:rsid w:val="003C510E"/>
    <w:pPr>
      <w:widowControl/>
      <w:pBdr>
        <w:left w:val="single" w:sz="8" w:space="0" w:color="auto"/>
        <w:bottom w:val="single" w:sz="8" w:space="0" w:color="auto"/>
      </w:pBdr>
      <w:spacing w:before="100" w:beforeAutospacing="1" w:after="100" w:afterAutospacing="1"/>
      <w:jc w:val="center"/>
    </w:pPr>
    <w:rPr>
      <w:rFonts w:ascii="細明體" w:eastAsia="細明體" w:hAnsi="細明體" w:cs="新細明體"/>
      <w:kern w:val="0"/>
      <w:sz w:val="20"/>
      <w:szCs w:val="20"/>
    </w:rPr>
  </w:style>
  <w:style w:type="paragraph" w:customStyle="1" w:styleId="xl89">
    <w:name w:val="xl89"/>
    <w:basedOn w:val="a0"/>
    <w:rsid w:val="003C510E"/>
    <w:pPr>
      <w:widowControl/>
      <w:pBdr>
        <w:bottom w:val="single" w:sz="8" w:space="0" w:color="auto"/>
      </w:pBdr>
      <w:spacing w:before="100" w:beforeAutospacing="1" w:after="100" w:afterAutospacing="1"/>
      <w:jc w:val="center"/>
    </w:pPr>
    <w:rPr>
      <w:rFonts w:ascii="細明體" w:eastAsia="細明體" w:hAnsi="細明體" w:cs="新細明體"/>
      <w:kern w:val="0"/>
      <w:sz w:val="20"/>
      <w:szCs w:val="20"/>
    </w:rPr>
  </w:style>
  <w:style w:type="paragraph" w:customStyle="1" w:styleId="xl90">
    <w:name w:val="xl90"/>
    <w:basedOn w:val="a0"/>
    <w:rsid w:val="003C510E"/>
    <w:pPr>
      <w:widowControl/>
      <w:pBdr>
        <w:top w:val="single" w:sz="8" w:space="0" w:color="auto"/>
        <w:bottom w:val="single" w:sz="8" w:space="0" w:color="auto"/>
      </w:pBdr>
      <w:spacing w:before="100" w:beforeAutospacing="1" w:after="100" w:afterAutospacing="1"/>
      <w:jc w:val="center"/>
    </w:pPr>
    <w:rPr>
      <w:rFonts w:ascii="細明體" w:eastAsia="細明體" w:hAnsi="細明體" w:cs="新細明體"/>
      <w:kern w:val="0"/>
      <w:sz w:val="20"/>
      <w:szCs w:val="20"/>
    </w:rPr>
  </w:style>
  <w:style w:type="paragraph" w:customStyle="1" w:styleId="xl91">
    <w:name w:val="xl91"/>
    <w:basedOn w:val="a0"/>
    <w:rsid w:val="003C510E"/>
    <w:pPr>
      <w:widowControl/>
      <w:pBdr>
        <w:top w:val="single" w:sz="8" w:space="0" w:color="auto"/>
        <w:left w:val="single" w:sz="8" w:space="0" w:color="auto"/>
        <w:bottom w:val="single" w:sz="8" w:space="0" w:color="auto"/>
      </w:pBdr>
      <w:spacing w:before="100" w:beforeAutospacing="1" w:after="100" w:afterAutospacing="1"/>
      <w:jc w:val="center"/>
    </w:pPr>
    <w:rPr>
      <w:rFonts w:ascii="細明體" w:eastAsia="細明體" w:hAnsi="細明體" w:cs="新細明體"/>
      <w:kern w:val="0"/>
      <w:sz w:val="20"/>
      <w:szCs w:val="20"/>
    </w:rPr>
  </w:style>
  <w:style w:type="paragraph" w:customStyle="1" w:styleId="xl92">
    <w:name w:val="xl92"/>
    <w:basedOn w:val="a0"/>
    <w:rsid w:val="003C510E"/>
    <w:pPr>
      <w:widowControl/>
      <w:pBdr>
        <w:top w:val="single" w:sz="8" w:space="0" w:color="auto"/>
        <w:bottom w:val="single" w:sz="8" w:space="0" w:color="auto"/>
        <w:right w:val="single" w:sz="8" w:space="0" w:color="000000"/>
      </w:pBdr>
      <w:spacing w:before="100" w:beforeAutospacing="1" w:after="100" w:afterAutospacing="1"/>
      <w:jc w:val="center"/>
    </w:pPr>
    <w:rPr>
      <w:rFonts w:ascii="細明體" w:eastAsia="細明體" w:hAnsi="細明體" w:cs="新細明體"/>
      <w:kern w:val="0"/>
      <w:sz w:val="20"/>
      <w:szCs w:val="20"/>
    </w:rPr>
  </w:style>
  <w:style w:type="paragraph" w:customStyle="1" w:styleId="xl93">
    <w:name w:val="xl93"/>
    <w:basedOn w:val="a0"/>
    <w:rsid w:val="003C510E"/>
    <w:pPr>
      <w:widowControl/>
      <w:pBdr>
        <w:top w:val="single" w:sz="8" w:space="0" w:color="auto"/>
        <w:left w:val="single" w:sz="8" w:space="0" w:color="000000"/>
        <w:bottom w:val="single" w:sz="8" w:space="0" w:color="auto"/>
      </w:pBdr>
      <w:spacing w:before="100" w:beforeAutospacing="1" w:after="100" w:afterAutospacing="1"/>
      <w:jc w:val="center"/>
    </w:pPr>
    <w:rPr>
      <w:rFonts w:ascii="細明體" w:eastAsia="細明體" w:hAnsi="細明體" w:cs="新細明體"/>
      <w:kern w:val="0"/>
      <w:sz w:val="20"/>
      <w:szCs w:val="20"/>
    </w:rPr>
  </w:style>
  <w:style w:type="paragraph" w:customStyle="1" w:styleId="xl94">
    <w:name w:val="xl94"/>
    <w:basedOn w:val="a0"/>
    <w:rsid w:val="003C510E"/>
    <w:pPr>
      <w:widowControl/>
      <w:pBdr>
        <w:top w:val="single" w:sz="8" w:space="0" w:color="auto"/>
        <w:bottom w:val="single" w:sz="8" w:space="0" w:color="auto"/>
        <w:right w:val="single" w:sz="8" w:space="0" w:color="auto"/>
      </w:pBdr>
      <w:spacing w:before="100" w:beforeAutospacing="1" w:after="100" w:afterAutospacing="1"/>
      <w:jc w:val="center"/>
    </w:pPr>
    <w:rPr>
      <w:rFonts w:ascii="細明體" w:eastAsia="細明體" w:hAnsi="細明體" w:cs="新細明體"/>
      <w:kern w:val="0"/>
      <w:sz w:val="20"/>
      <w:szCs w:val="20"/>
    </w:rPr>
  </w:style>
  <w:style w:type="paragraph" w:customStyle="1" w:styleId="xl95">
    <w:name w:val="xl95"/>
    <w:basedOn w:val="a0"/>
    <w:rsid w:val="003C510E"/>
    <w:pPr>
      <w:widowControl/>
      <w:pBdr>
        <w:top w:val="single" w:sz="8" w:space="0" w:color="auto"/>
        <w:left w:val="single" w:sz="8" w:space="0" w:color="auto"/>
        <w:bottom w:val="single" w:sz="8" w:space="0" w:color="auto"/>
      </w:pBdr>
      <w:spacing w:before="100" w:beforeAutospacing="1" w:after="100" w:afterAutospacing="1"/>
      <w:jc w:val="center"/>
    </w:pPr>
    <w:rPr>
      <w:rFonts w:ascii="新細明體" w:eastAsia="新細明體" w:hAnsi="新細明體" w:cs="新細明體"/>
      <w:kern w:val="0"/>
      <w:sz w:val="20"/>
      <w:szCs w:val="20"/>
    </w:rPr>
  </w:style>
  <w:style w:type="paragraph" w:customStyle="1" w:styleId="xl96">
    <w:name w:val="xl96"/>
    <w:basedOn w:val="a0"/>
    <w:rsid w:val="003C510E"/>
    <w:pPr>
      <w:widowControl/>
      <w:pBdr>
        <w:top w:val="single" w:sz="8" w:space="0" w:color="auto"/>
        <w:bottom w:val="single" w:sz="8" w:space="0" w:color="auto"/>
        <w:right w:val="single" w:sz="8" w:space="0" w:color="000000"/>
      </w:pBdr>
      <w:spacing w:before="100" w:beforeAutospacing="1" w:after="100" w:afterAutospacing="1"/>
      <w:jc w:val="center"/>
    </w:pPr>
    <w:rPr>
      <w:rFonts w:ascii="新細明體" w:eastAsia="新細明體" w:hAnsi="新細明體" w:cs="新細明體"/>
      <w:kern w:val="0"/>
      <w:sz w:val="20"/>
      <w:szCs w:val="20"/>
    </w:rPr>
  </w:style>
  <w:style w:type="paragraph" w:customStyle="1" w:styleId="xl97">
    <w:name w:val="xl97"/>
    <w:basedOn w:val="a0"/>
    <w:rsid w:val="003C510E"/>
    <w:pPr>
      <w:widowControl/>
      <w:pBdr>
        <w:top w:val="single" w:sz="8" w:space="0" w:color="auto"/>
        <w:right w:val="single" w:sz="8" w:space="0" w:color="000000"/>
      </w:pBdr>
      <w:spacing w:before="100" w:beforeAutospacing="1" w:after="100" w:afterAutospacing="1"/>
      <w:jc w:val="center"/>
    </w:pPr>
    <w:rPr>
      <w:rFonts w:ascii="細明體" w:eastAsia="細明體" w:hAnsi="細明體" w:cs="新細明體"/>
      <w:kern w:val="0"/>
      <w:sz w:val="20"/>
      <w:szCs w:val="20"/>
    </w:rPr>
  </w:style>
  <w:style w:type="paragraph" w:customStyle="1" w:styleId="xl98">
    <w:name w:val="xl98"/>
    <w:basedOn w:val="a0"/>
    <w:rsid w:val="003C510E"/>
    <w:pPr>
      <w:widowControl/>
      <w:pBdr>
        <w:left w:val="single" w:sz="8" w:space="0" w:color="auto"/>
        <w:bottom w:val="single" w:sz="8" w:space="0" w:color="000000"/>
      </w:pBdr>
      <w:spacing w:before="100" w:beforeAutospacing="1" w:after="100" w:afterAutospacing="1"/>
      <w:jc w:val="center"/>
    </w:pPr>
    <w:rPr>
      <w:rFonts w:ascii="細明體" w:eastAsia="細明體" w:hAnsi="細明體" w:cs="新細明體"/>
      <w:kern w:val="0"/>
      <w:sz w:val="20"/>
      <w:szCs w:val="20"/>
    </w:rPr>
  </w:style>
  <w:style w:type="paragraph" w:customStyle="1" w:styleId="xl99">
    <w:name w:val="xl99"/>
    <w:basedOn w:val="a0"/>
    <w:rsid w:val="003C510E"/>
    <w:pPr>
      <w:widowControl/>
      <w:pBdr>
        <w:bottom w:val="single" w:sz="8" w:space="0" w:color="000000"/>
        <w:right w:val="single" w:sz="8" w:space="0" w:color="000000"/>
      </w:pBdr>
      <w:spacing w:before="100" w:beforeAutospacing="1" w:after="100" w:afterAutospacing="1"/>
      <w:jc w:val="center"/>
    </w:pPr>
    <w:rPr>
      <w:rFonts w:ascii="細明體" w:eastAsia="細明體" w:hAnsi="細明體" w:cs="新細明體"/>
      <w:kern w:val="0"/>
      <w:sz w:val="20"/>
      <w:szCs w:val="20"/>
    </w:rPr>
  </w:style>
  <w:style w:type="paragraph" w:customStyle="1" w:styleId="xl100">
    <w:name w:val="xl100"/>
    <w:basedOn w:val="a0"/>
    <w:rsid w:val="003C510E"/>
    <w:pPr>
      <w:widowControl/>
      <w:pBdr>
        <w:left w:val="single" w:sz="8" w:space="0" w:color="auto"/>
        <w:bottom w:val="single" w:sz="8" w:space="0" w:color="auto"/>
        <w:right w:val="single" w:sz="8" w:space="0" w:color="auto"/>
      </w:pBdr>
      <w:spacing w:before="100" w:beforeAutospacing="1" w:after="100" w:afterAutospacing="1"/>
      <w:jc w:val="center"/>
    </w:pPr>
    <w:rPr>
      <w:rFonts w:ascii="細明體" w:eastAsia="細明體" w:hAnsi="細明體" w:cs="新細明體"/>
      <w:kern w:val="0"/>
      <w:sz w:val="20"/>
      <w:szCs w:val="20"/>
    </w:rPr>
  </w:style>
  <w:style w:type="paragraph" w:customStyle="1" w:styleId="xl101">
    <w:name w:val="xl101"/>
    <w:basedOn w:val="a0"/>
    <w:rsid w:val="003C510E"/>
    <w:pPr>
      <w:widowControl/>
      <w:pBdr>
        <w:right w:val="single" w:sz="8" w:space="0" w:color="auto"/>
      </w:pBdr>
      <w:spacing w:before="100" w:beforeAutospacing="1" w:after="100" w:afterAutospacing="1"/>
      <w:jc w:val="center"/>
    </w:pPr>
    <w:rPr>
      <w:rFonts w:ascii="新細明體" w:eastAsia="新細明體" w:hAnsi="新細明體" w:cs="新細明體"/>
      <w:kern w:val="0"/>
      <w:sz w:val="20"/>
      <w:szCs w:val="20"/>
    </w:rPr>
  </w:style>
  <w:style w:type="paragraph" w:customStyle="1" w:styleId="xl102">
    <w:name w:val="xl102"/>
    <w:basedOn w:val="a0"/>
    <w:rsid w:val="003C510E"/>
    <w:pPr>
      <w:widowControl/>
      <w:pBdr>
        <w:top w:val="single" w:sz="8" w:space="0" w:color="auto"/>
        <w:right w:val="single" w:sz="8" w:space="0" w:color="auto"/>
      </w:pBdr>
      <w:spacing w:before="100" w:beforeAutospacing="1" w:after="100" w:afterAutospacing="1"/>
      <w:jc w:val="center"/>
    </w:pPr>
    <w:rPr>
      <w:rFonts w:ascii="新細明體" w:eastAsia="新細明體" w:hAnsi="新細明體" w:cs="新細明體"/>
      <w:kern w:val="0"/>
      <w:sz w:val="20"/>
      <w:szCs w:val="20"/>
    </w:rPr>
  </w:style>
  <w:style w:type="paragraph" w:customStyle="1" w:styleId="xl103">
    <w:name w:val="xl103"/>
    <w:basedOn w:val="a0"/>
    <w:rsid w:val="003C510E"/>
    <w:pPr>
      <w:widowControl/>
      <w:pBdr>
        <w:bottom w:val="single" w:sz="8" w:space="0" w:color="auto"/>
        <w:right w:val="single" w:sz="8" w:space="0" w:color="auto"/>
      </w:pBdr>
      <w:spacing w:before="100" w:beforeAutospacing="1" w:after="100" w:afterAutospacing="1"/>
      <w:jc w:val="center"/>
    </w:pPr>
    <w:rPr>
      <w:rFonts w:ascii="新細明體" w:eastAsia="新細明體" w:hAnsi="新細明體" w:cs="新細明體"/>
      <w:kern w:val="0"/>
      <w:sz w:val="20"/>
      <w:szCs w:val="20"/>
    </w:rPr>
  </w:style>
  <w:style w:type="paragraph" w:customStyle="1" w:styleId="xl104">
    <w:name w:val="xl104"/>
    <w:basedOn w:val="a0"/>
    <w:rsid w:val="003C510E"/>
    <w:pPr>
      <w:widowControl/>
      <w:pBdr>
        <w:top w:val="single" w:sz="8" w:space="0" w:color="auto"/>
        <w:bottom w:val="single" w:sz="8" w:space="0" w:color="auto"/>
        <w:right w:val="single" w:sz="8" w:space="0" w:color="auto"/>
      </w:pBdr>
      <w:spacing w:before="100" w:beforeAutospacing="1" w:after="100" w:afterAutospacing="1"/>
    </w:pPr>
    <w:rPr>
      <w:rFonts w:ascii="新細明體" w:eastAsia="新細明體" w:hAnsi="新細明體" w:cs="新細明體"/>
      <w:kern w:val="0"/>
      <w:sz w:val="20"/>
      <w:szCs w:val="20"/>
    </w:rPr>
  </w:style>
  <w:style w:type="paragraph" w:customStyle="1" w:styleId="xl105">
    <w:name w:val="xl105"/>
    <w:basedOn w:val="a0"/>
    <w:rsid w:val="003C510E"/>
    <w:pPr>
      <w:widowControl/>
      <w:pBdr>
        <w:top w:val="single" w:sz="8" w:space="0" w:color="000000"/>
        <w:bottom w:val="single" w:sz="8" w:space="0" w:color="auto"/>
        <w:right w:val="single" w:sz="8" w:space="0" w:color="auto"/>
      </w:pBdr>
      <w:spacing w:before="100" w:beforeAutospacing="1" w:after="100" w:afterAutospacing="1"/>
    </w:pPr>
    <w:rPr>
      <w:rFonts w:ascii="細明體" w:eastAsia="細明體" w:hAnsi="細明體" w:cs="新細明體"/>
      <w:kern w:val="0"/>
      <w:sz w:val="20"/>
      <w:szCs w:val="20"/>
    </w:rPr>
  </w:style>
  <w:style w:type="paragraph" w:styleId="aff8">
    <w:name w:val="table of figures"/>
    <w:basedOn w:val="a0"/>
    <w:next w:val="a0"/>
    <w:uiPriority w:val="99"/>
    <w:unhideWhenUsed/>
    <w:rsid w:val="0080416B"/>
    <w:pPr>
      <w:ind w:leftChars="400" w:left="400" w:hangingChars="200" w:hanging="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97031">
      <w:bodyDiv w:val="1"/>
      <w:marLeft w:val="0"/>
      <w:marRight w:val="0"/>
      <w:marTop w:val="0"/>
      <w:marBottom w:val="0"/>
      <w:divBdr>
        <w:top w:val="none" w:sz="0" w:space="0" w:color="auto"/>
        <w:left w:val="none" w:sz="0" w:space="0" w:color="auto"/>
        <w:bottom w:val="none" w:sz="0" w:space="0" w:color="auto"/>
        <w:right w:val="none" w:sz="0" w:space="0" w:color="auto"/>
      </w:divBdr>
    </w:div>
    <w:div w:id="126943678">
      <w:bodyDiv w:val="1"/>
      <w:marLeft w:val="0"/>
      <w:marRight w:val="0"/>
      <w:marTop w:val="0"/>
      <w:marBottom w:val="0"/>
      <w:divBdr>
        <w:top w:val="none" w:sz="0" w:space="0" w:color="auto"/>
        <w:left w:val="none" w:sz="0" w:space="0" w:color="auto"/>
        <w:bottom w:val="none" w:sz="0" w:space="0" w:color="auto"/>
        <w:right w:val="none" w:sz="0" w:space="0" w:color="auto"/>
      </w:divBdr>
    </w:div>
    <w:div w:id="130638350">
      <w:bodyDiv w:val="1"/>
      <w:marLeft w:val="0"/>
      <w:marRight w:val="0"/>
      <w:marTop w:val="0"/>
      <w:marBottom w:val="0"/>
      <w:divBdr>
        <w:top w:val="none" w:sz="0" w:space="0" w:color="auto"/>
        <w:left w:val="none" w:sz="0" w:space="0" w:color="auto"/>
        <w:bottom w:val="none" w:sz="0" w:space="0" w:color="auto"/>
        <w:right w:val="none" w:sz="0" w:space="0" w:color="auto"/>
      </w:divBdr>
    </w:div>
    <w:div w:id="146215420">
      <w:bodyDiv w:val="1"/>
      <w:marLeft w:val="0"/>
      <w:marRight w:val="0"/>
      <w:marTop w:val="0"/>
      <w:marBottom w:val="0"/>
      <w:divBdr>
        <w:top w:val="none" w:sz="0" w:space="0" w:color="auto"/>
        <w:left w:val="none" w:sz="0" w:space="0" w:color="auto"/>
        <w:bottom w:val="none" w:sz="0" w:space="0" w:color="auto"/>
        <w:right w:val="none" w:sz="0" w:space="0" w:color="auto"/>
      </w:divBdr>
    </w:div>
    <w:div w:id="266470178">
      <w:bodyDiv w:val="1"/>
      <w:marLeft w:val="0"/>
      <w:marRight w:val="0"/>
      <w:marTop w:val="0"/>
      <w:marBottom w:val="0"/>
      <w:divBdr>
        <w:top w:val="none" w:sz="0" w:space="0" w:color="auto"/>
        <w:left w:val="none" w:sz="0" w:space="0" w:color="auto"/>
        <w:bottom w:val="none" w:sz="0" w:space="0" w:color="auto"/>
        <w:right w:val="none" w:sz="0" w:space="0" w:color="auto"/>
      </w:divBdr>
    </w:div>
    <w:div w:id="280650549">
      <w:bodyDiv w:val="1"/>
      <w:marLeft w:val="0"/>
      <w:marRight w:val="0"/>
      <w:marTop w:val="0"/>
      <w:marBottom w:val="0"/>
      <w:divBdr>
        <w:top w:val="none" w:sz="0" w:space="0" w:color="auto"/>
        <w:left w:val="none" w:sz="0" w:space="0" w:color="auto"/>
        <w:bottom w:val="none" w:sz="0" w:space="0" w:color="auto"/>
        <w:right w:val="none" w:sz="0" w:space="0" w:color="auto"/>
      </w:divBdr>
    </w:div>
    <w:div w:id="303631171">
      <w:bodyDiv w:val="1"/>
      <w:marLeft w:val="0"/>
      <w:marRight w:val="0"/>
      <w:marTop w:val="0"/>
      <w:marBottom w:val="0"/>
      <w:divBdr>
        <w:top w:val="none" w:sz="0" w:space="0" w:color="auto"/>
        <w:left w:val="none" w:sz="0" w:space="0" w:color="auto"/>
        <w:bottom w:val="none" w:sz="0" w:space="0" w:color="auto"/>
        <w:right w:val="none" w:sz="0" w:space="0" w:color="auto"/>
      </w:divBdr>
    </w:div>
    <w:div w:id="314333162">
      <w:bodyDiv w:val="1"/>
      <w:marLeft w:val="0"/>
      <w:marRight w:val="0"/>
      <w:marTop w:val="0"/>
      <w:marBottom w:val="0"/>
      <w:divBdr>
        <w:top w:val="none" w:sz="0" w:space="0" w:color="auto"/>
        <w:left w:val="none" w:sz="0" w:space="0" w:color="auto"/>
        <w:bottom w:val="none" w:sz="0" w:space="0" w:color="auto"/>
        <w:right w:val="none" w:sz="0" w:space="0" w:color="auto"/>
      </w:divBdr>
    </w:div>
    <w:div w:id="366443633">
      <w:bodyDiv w:val="1"/>
      <w:marLeft w:val="0"/>
      <w:marRight w:val="0"/>
      <w:marTop w:val="0"/>
      <w:marBottom w:val="0"/>
      <w:divBdr>
        <w:top w:val="none" w:sz="0" w:space="0" w:color="auto"/>
        <w:left w:val="none" w:sz="0" w:space="0" w:color="auto"/>
        <w:bottom w:val="none" w:sz="0" w:space="0" w:color="auto"/>
        <w:right w:val="none" w:sz="0" w:space="0" w:color="auto"/>
      </w:divBdr>
    </w:div>
    <w:div w:id="446394510">
      <w:bodyDiv w:val="1"/>
      <w:marLeft w:val="0"/>
      <w:marRight w:val="0"/>
      <w:marTop w:val="0"/>
      <w:marBottom w:val="0"/>
      <w:divBdr>
        <w:top w:val="none" w:sz="0" w:space="0" w:color="auto"/>
        <w:left w:val="none" w:sz="0" w:space="0" w:color="auto"/>
        <w:bottom w:val="none" w:sz="0" w:space="0" w:color="auto"/>
        <w:right w:val="none" w:sz="0" w:space="0" w:color="auto"/>
      </w:divBdr>
    </w:div>
    <w:div w:id="502284571">
      <w:bodyDiv w:val="1"/>
      <w:marLeft w:val="0"/>
      <w:marRight w:val="0"/>
      <w:marTop w:val="0"/>
      <w:marBottom w:val="0"/>
      <w:divBdr>
        <w:top w:val="none" w:sz="0" w:space="0" w:color="auto"/>
        <w:left w:val="none" w:sz="0" w:space="0" w:color="auto"/>
        <w:bottom w:val="none" w:sz="0" w:space="0" w:color="auto"/>
        <w:right w:val="none" w:sz="0" w:space="0" w:color="auto"/>
      </w:divBdr>
    </w:div>
    <w:div w:id="517499281">
      <w:bodyDiv w:val="1"/>
      <w:marLeft w:val="0"/>
      <w:marRight w:val="0"/>
      <w:marTop w:val="0"/>
      <w:marBottom w:val="0"/>
      <w:divBdr>
        <w:top w:val="none" w:sz="0" w:space="0" w:color="auto"/>
        <w:left w:val="none" w:sz="0" w:space="0" w:color="auto"/>
        <w:bottom w:val="none" w:sz="0" w:space="0" w:color="auto"/>
        <w:right w:val="none" w:sz="0" w:space="0" w:color="auto"/>
      </w:divBdr>
    </w:div>
    <w:div w:id="529494231">
      <w:bodyDiv w:val="1"/>
      <w:marLeft w:val="0"/>
      <w:marRight w:val="0"/>
      <w:marTop w:val="0"/>
      <w:marBottom w:val="0"/>
      <w:divBdr>
        <w:top w:val="none" w:sz="0" w:space="0" w:color="auto"/>
        <w:left w:val="none" w:sz="0" w:space="0" w:color="auto"/>
        <w:bottom w:val="none" w:sz="0" w:space="0" w:color="auto"/>
        <w:right w:val="none" w:sz="0" w:space="0" w:color="auto"/>
      </w:divBdr>
    </w:div>
    <w:div w:id="657466012">
      <w:bodyDiv w:val="1"/>
      <w:marLeft w:val="0"/>
      <w:marRight w:val="0"/>
      <w:marTop w:val="0"/>
      <w:marBottom w:val="0"/>
      <w:divBdr>
        <w:top w:val="none" w:sz="0" w:space="0" w:color="auto"/>
        <w:left w:val="none" w:sz="0" w:space="0" w:color="auto"/>
        <w:bottom w:val="none" w:sz="0" w:space="0" w:color="auto"/>
        <w:right w:val="none" w:sz="0" w:space="0" w:color="auto"/>
      </w:divBdr>
    </w:div>
    <w:div w:id="1183864718">
      <w:bodyDiv w:val="1"/>
      <w:marLeft w:val="0"/>
      <w:marRight w:val="0"/>
      <w:marTop w:val="0"/>
      <w:marBottom w:val="0"/>
      <w:divBdr>
        <w:top w:val="none" w:sz="0" w:space="0" w:color="auto"/>
        <w:left w:val="none" w:sz="0" w:space="0" w:color="auto"/>
        <w:bottom w:val="none" w:sz="0" w:space="0" w:color="auto"/>
        <w:right w:val="none" w:sz="0" w:space="0" w:color="auto"/>
      </w:divBdr>
    </w:div>
    <w:div w:id="1201284183">
      <w:bodyDiv w:val="1"/>
      <w:marLeft w:val="0"/>
      <w:marRight w:val="0"/>
      <w:marTop w:val="0"/>
      <w:marBottom w:val="0"/>
      <w:divBdr>
        <w:top w:val="none" w:sz="0" w:space="0" w:color="auto"/>
        <w:left w:val="none" w:sz="0" w:space="0" w:color="auto"/>
        <w:bottom w:val="none" w:sz="0" w:space="0" w:color="auto"/>
        <w:right w:val="none" w:sz="0" w:space="0" w:color="auto"/>
      </w:divBdr>
    </w:div>
    <w:div w:id="1267080551">
      <w:bodyDiv w:val="1"/>
      <w:marLeft w:val="0"/>
      <w:marRight w:val="0"/>
      <w:marTop w:val="0"/>
      <w:marBottom w:val="0"/>
      <w:divBdr>
        <w:top w:val="none" w:sz="0" w:space="0" w:color="auto"/>
        <w:left w:val="none" w:sz="0" w:space="0" w:color="auto"/>
        <w:bottom w:val="none" w:sz="0" w:space="0" w:color="auto"/>
        <w:right w:val="none" w:sz="0" w:space="0" w:color="auto"/>
      </w:divBdr>
    </w:div>
    <w:div w:id="1294020562">
      <w:bodyDiv w:val="1"/>
      <w:marLeft w:val="0"/>
      <w:marRight w:val="0"/>
      <w:marTop w:val="0"/>
      <w:marBottom w:val="0"/>
      <w:divBdr>
        <w:top w:val="none" w:sz="0" w:space="0" w:color="auto"/>
        <w:left w:val="none" w:sz="0" w:space="0" w:color="auto"/>
        <w:bottom w:val="none" w:sz="0" w:space="0" w:color="auto"/>
        <w:right w:val="none" w:sz="0" w:space="0" w:color="auto"/>
      </w:divBdr>
    </w:div>
    <w:div w:id="1327249162">
      <w:bodyDiv w:val="1"/>
      <w:marLeft w:val="0"/>
      <w:marRight w:val="0"/>
      <w:marTop w:val="0"/>
      <w:marBottom w:val="0"/>
      <w:divBdr>
        <w:top w:val="none" w:sz="0" w:space="0" w:color="auto"/>
        <w:left w:val="none" w:sz="0" w:space="0" w:color="auto"/>
        <w:bottom w:val="none" w:sz="0" w:space="0" w:color="auto"/>
        <w:right w:val="none" w:sz="0" w:space="0" w:color="auto"/>
      </w:divBdr>
    </w:div>
    <w:div w:id="1358390170">
      <w:bodyDiv w:val="1"/>
      <w:marLeft w:val="0"/>
      <w:marRight w:val="0"/>
      <w:marTop w:val="0"/>
      <w:marBottom w:val="0"/>
      <w:divBdr>
        <w:top w:val="none" w:sz="0" w:space="0" w:color="auto"/>
        <w:left w:val="none" w:sz="0" w:space="0" w:color="auto"/>
        <w:bottom w:val="none" w:sz="0" w:space="0" w:color="auto"/>
        <w:right w:val="none" w:sz="0" w:space="0" w:color="auto"/>
      </w:divBdr>
    </w:div>
    <w:div w:id="1399019126">
      <w:bodyDiv w:val="1"/>
      <w:marLeft w:val="0"/>
      <w:marRight w:val="0"/>
      <w:marTop w:val="0"/>
      <w:marBottom w:val="0"/>
      <w:divBdr>
        <w:top w:val="none" w:sz="0" w:space="0" w:color="auto"/>
        <w:left w:val="none" w:sz="0" w:space="0" w:color="auto"/>
        <w:bottom w:val="none" w:sz="0" w:space="0" w:color="auto"/>
        <w:right w:val="none" w:sz="0" w:space="0" w:color="auto"/>
      </w:divBdr>
    </w:div>
    <w:div w:id="1438141864">
      <w:bodyDiv w:val="1"/>
      <w:marLeft w:val="0"/>
      <w:marRight w:val="0"/>
      <w:marTop w:val="0"/>
      <w:marBottom w:val="0"/>
      <w:divBdr>
        <w:top w:val="none" w:sz="0" w:space="0" w:color="auto"/>
        <w:left w:val="none" w:sz="0" w:space="0" w:color="auto"/>
        <w:bottom w:val="none" w:sz="0" w:space="0" w:color="auto"/>
        <w:right w:val="none" w:sz="0" w:space="0" w:color="auto"/>
      </w:divBdr>
    </w:div>
    <w:div w:id="1443063309">
      <w:bodyDiv w:val="1"/>
      <w:marLeft w:val="0"/>
      <w:marRight w:val="0"/>
      <w:marTop w:val="0"/>
      <w:marBottom w:val="0"/>
      <w:divBdr>
        <w:top w:val="none" w:sz="0" w:space="0" w:color="auto"/>
        <w:left w:val="none" w:sz="0" w:space="0" w:color="auto"/>
        <w:bottom w:val="none" w:sz="0" w:space="0" w:color="auto"/>
        <w:right w:val="none" w:sz="0" w:space="0" w:color="auto"/>
      </w:divBdr>
    </w:div>
    <w:div w:id="1521427707">
      <w:bodyDiv w:val="1"/>
      <w:marLeft w:val="0"/>
      <w:marRight w:val="0"/>
      <w:marTop w:val="0"/>
      <w:marBottom w:val="0"/>
      <w:divBdr>
        <w:top w:val="none" w:sz="0" w:space="0" w:color="auto"/>
        <w:left w:val="none" w:sz="0" w:space="0" w:color="auto"/>
        <w:bottom w:val="none" w:sz="0" w:space="0" w:color="auto"/>
        <w:right w:val="none" w:sz="0" w:space="0" w:color="auto"/>
      </w:divBdr>
    </w:div>
    <w:div w:id="1588881946">
      <w:bodyDiv w:val="1"/>
      <w:marLeft w:val="0"/>
      <w:marRight w:val="0"/>
      <w:marTop w:val="0"/>
      <w:marBottom w:val="0"/>
      <w:divBdr>
        <w:top w:val="none" w:sz="0" w:space="0" w:color="auto"/>
        <w:left w:val="none" w:sz="0" w:space="0" w:color="auto"/>
        <w:bottom w:val="none" w:sz="0" w:space="0" w:color="auto"/>
        <w:right w:val="none" w:sz="0" w:space="0" w:color="auto"/>
      </w:divBdr>
    </w:div>
    <w:div w:id="1591625449">
      <w:bodyDiv w:val="1"/>
      <w:marLeft w:val="0"/>
      <w:marRight w:val="0"/>
      <w:marTop w:val="0"/>
      <w:marBottom w:val="0"/>
      <w:divBdr>
        <w:top w:val="none" w:sz="0" w:space="0" w:color="auto"/>
        <w:left w:val="none" w:sz="0" w:space="0" w:color="auto"/>
        <w:bottom w:val="none" w:sz="0" w:space="0" w:color="auto"/>
        <w:right w:val="none" w:sz="0" w:space="0" w:color="auto"/>
      </w:divBdr>
    </w:div>
    <w:div w:id="1768037801">
      <w:bodyDiv w:val="1"/>
      <w:marLeft w:val="0"/>
      <w:marRight w:val="0"/>
      <w:marTop w:val="0"/>
      <w:marBottom w:val="0"/>
      <w:divBdr>
        <w:top w:val="none" w:sz="0" w:space="0" w:color="auto"/>
        <w:left w:val="none" w:sz="0" w:space="0" w:color="auto"/>
        <w:bottom w:val="none" w:sz="0" w:space="0" w:color="auto"/>
        <w:right w:val="none" w:sz="0" w:space="0" w:color="auto"/>
      </w:divBdr>
    </w:div>
    <w:div w:id="1789160782">
      <w:bodyDiv w:val="1"/>
      <w:marLeft w:val="0"/>
      <w:marRight w:val="0"/>
      <w:marTop w:val="0"/>
      <w:marBottom w:val="0"/>
      <w:divBdr>
        <w:top w:val="none" w:sz="0" w:space="0" w:color="auto"/>
        <w:left w:val="none" w:sz="0" w:space="0" w:color="auto"/>
        <w:bottom w:val="none" w:sz="0" w:space="0" w:color="auto"/>
        <w:right w:val="none" w:sz="0" w:space="0" w:color="auto"/>
      </w:divBdr>
    </w:div>
    <w:div w:id="1860317717">
      <w:bodyDiv w:val="1"/>
      <w:marLeft w:val="0"/>
      <w:marRight w:val="0"/>
      <w:marTop w:val="0"/>
      <w:marBottom w:val="0"/>
      <w:divBdr>
        <w:top w:val="none" w:sz="0" w:space="0" w:color="auto"/>
        <w:left w:val="none" w:sz="0" w:space="0" w:color="auto"/>
        <w:bottom w:val="none" w:sz="0" w:space="0" w:color="auto"/>
        <w:right w:val="none" w:sz="0" w:space="0" w:color="auto"/>
      </w:divBdr>
    </w:div>
    <w:div w:id="1894195740">
      <w:bodyDiv w:val="1"/>
      <w:marLeft w:val="0"/>
      <w:marRight w:val="0"/>
      <w:marTop w:val="0"/>
      <w:marBottom w:val="0"/>
      <w:divBdr>
        <w:top w:val="none" w:sz="0" w:space="0" w:color="auto"/>
        <w:left w:val="none" w:sz="0" w:space="0" w:color="auto"/>
        <w:bottom w:val="none" w:sz="0" w:space="0" w:color="auto"/>
        <w:right w:val="none" w:sz="0" w:space="0" w:color="auto"/>
      </w:divBdr>
    </w:div>
    <w:div w:id="2103453256">
      <w:bodyDiv w:val="1"/>
      <w:marLeft w:val="0"/>
      <w:marRight w:val="0"/>
      <w:marTop w:val="0"/>
      <w:marBottom w:val="0"/>
      <w:divBdr>
        <w:top w:val="none" w:sz="0" w:space="0" w:color="auto"/>
        <w:left w:val="none" w:sz="0" w:space="0" w:color="auto"/>
        <w:bottom w:val="none" w:sz="0" w:space="0" w:color="auto"/>
        <w:right w:val="none" w:sz="0" w:space="0" w:color="auto"/>
      </w:divBdr>
    </w:div>
    <w:div w:id="213294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7.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hyperlink" Target="http://statistics.most.gov.tw/was2/award/AsAwardMultiQuery.aspx" TargetMode="External"/><Relationship Id="rId17" Type="http://schemas.openxmlformats.org/officeDocument/2006/relationships/footer" Target="footer8.xml"/><Relationship Id="rId25"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oter" Target="footer15.xml"/><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ntTable" Target="fontTable.xml"/><Relationship Id="rId30" Type="http://schemas.microsoft.com/office/2011/relationships/people" Target="peop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88B27-1018-4784-ACBA-B49CD5EED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82</Pages>
  <Words>11750</Words>
  <Characters>66977</Characters>
  <Application>Microsoft Office Word</Application>
  <DocSecurity>0</DocSecurity>
  <Lines>558</Lines>
  <Paragraphs>157</Paragraphs>
  <ScaleCrop>false</ScaleCrop>
  <Company>MOJ</Company>
  <LinksUpToDate>false</LinksUpToDate>
  <CharactersWithSpaces>78570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MOJ</cp:lastModifiedBy>
  <cp:revision>9</cp:revision>
  <cp:lastPrinted>2016-04-25T07:04:00Z</cp:lastPrinted>
  <dcterms:created xsi:type="dcterms:W3CDTF">2016-04-25T06:38:00Z</dcterms:created>
  <dcterms:modified xsi:type="dcterms:W3CDTF">2016-06-15T09:44:00Z</dcterms:modified>
</cp:coreProperties>
</file>