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BD" w:rsidRPr="00EF0BA8" w:rsidRDefault="001043BD" w:rsidP="005A7CDA">
      <w:pPr>
        <w:autoSpaceDE w:val="0"/>
        <w:autoSpaceDN w:val="0"/>
        <w:adjustRightInd w:val="0"/>
        <w:jc w:val="center"/>
        <w:rPr>
          <w:b/>
          <w:kern w:val="0"/>
          <w:sz w:val="32"/>
          <w:szCs w:val="32"/>
          <w:lang w:val="zh-TW"/>
        </w:rPr>
      </w:pPr>
      <w:r w:rsidRPr="00EF0BA8">
        <w:rPr>
          <w:rFonts w:hAnsi="標楷體" w:hint="eastAsia"/>
          <w:b/>
          <w:kern w:val="0"/>
          <w:sz w:val="32"/>
          <w:szCs w:val="32"/>
          <w:lang w:val="zh-TW"/>
        </w:rPr>
        <w:t>目錄</w:t>
      </w:r>
    </w:p>
    <w:p w:rsidR="001043BD" w:rsidRDefault="001043BD" w:rsidP="00282C5F">
      <w:pPr>
        <w:pStyle w:val="1"/>
        <w:tabs>
          <w:tab w:val="right" w:pos="7371"/>
          <w:tab w:val="right" w:pos="9230"/>
        </w:tabs>
        <w:spacing w:line="240" w:lineRule="auto"/>
        <w:rPr>
          <w:kern w:val="0"/>
          <w:lang w:val="zh-TW"/>
        </w:rPr>
      </w:pPr>
      <w:r>
        <w:rPr>
          <w:kern w:val="0"/>
          <w:lang w:val="zh-TW"/>
        </w:rPr>
        <w:tab/>
      </w:r>
      <w:r>
        <w:rPr>
          <w:rFonts w:hint="eastAsia"/>
          <w:kern w:val="0"/>
          <w:lang w:val="zh-TW"/>
        </w:rPr>
        <w:t>段次</w:t>
      </w:r>
      <w:r>
        <w:rPr>
          <w:kern w:val="0"/>
          <w:lang w:val="zh-TW"/>
        </w:rPr>
        <w:tab/>
      </w:r>
      <w:r>
        <w:rPr>
          <w:rFonts w:hint="eastAsia"/>
          <w:kern w:val="0"/>
          <w:lang w:val="zh-TW"/>
        </w:rPr>
        <w:t>頁次</w:t>
      </w:r>
    </w:p>
    <w:p w:rsidR="001043BD" w:rsidRPr="00970B8A" w:rsidRDefault="00D82D83" w:rsidP="00282C5F">
      <w:pPr>
        <w:pStyle w:val="1"/>
        <w:tabs>
          <w:tab w:val="right" w:leader="dot" w:pos="7371"/>
          <w:tab w:val="right" w:leader="dot" w:pos="9230"/>
        </w:tabs>
        <w:spacing w:line="240" w:lineRule="auto"/>
        <w:rPr>
          <w:rStyle w:val="aa"/>
        </w:rPr>
      </w:pPr>
      <w:r w:rsidRPr="00970B8A">
        <w:rPr>
          <w:rStyle w:val="aa"/>
          <w:noProof/>
        </w:rPr>
        <w:fldChar w:fldCharType="begin"/>
      </w:r>
      <w:r w:rsidR="001043BD" w:rsidRPr="00970B8A">
        <w:rPr>
          <w:rStyle w:val="aa"/>
          <w:noProof/>
        </w:rPr>
        <w:instrText xml:space="preserve"> TOC \o "1-3" \h \z \u </w:instrText>
      </w:r>
      <w:r w:rsidRPr="00970B8A">
        <w:rPr>
          <w:rStyle w:val="aa"/>
          <w:noProof/>
        </w:rPr>
        <w:fldChar w:fldCharType="separate"/>
      </w:r>
      <w:hyperlink w:anchor="_Toc306374237" w:history="1">
        <w:r w:rsidR="001043BD" w:rsidRPr="00970B8A">
          <w:rPr>
            <w:rStyle w:val="aa"/>
            <w:rFonts w:hint="eastAsia"/>
            <w:noProof/>
          </w:rPr>
          <w:t>第</w:t>
        </w:r>
        <w:r w:rsidR="001043BD" w:rsidRPr="00970B8A">
          <w:rPr>
            <w:rStyle w:val="aa"/>
            <w:noProof/>
          </w:rPr>
          <w:t>1</w:t>
        </w:r>
        <w:r w:rsidR="001043BD" w:rsidRPr="00970B8A">
          <w:rPr>
            <w:rStyle w:val="aa"/>
            <w:rFonts w:hint="eastAsia"/>
            <w:noProof/>
          </w:rPr>
          <w:t>條</w:t>
        </w:r>
        <w:r w:rsidR="001043BD" w:rsidRPr="00970B8A">
          <w:rPr>
            <w:rStyle w:val="aa"/>
            <w:webHidden/>
          </w:rPr>
          <w:tab/>
          <w:t>1-14</w:t>
        </w:r>
        <w:r w:rsidR="001043BD" w:rsidRPr="00970B8A">
          <w:rPr>
            <w:rStyle w:val="aa"/>
            <w:webHidden/>
          </w:rPr>
          <w:tab/>
        </w:r>
        <w:r w:rsidRPr="00970B8A">
          <w:rPr>
            <w:rStyle w:val="aa"/>
            <w:webHidden/>
          </w:rPr>
          <w:fldChar w:fldCharType="begin"/>
        </w:r>
        <w:r w:rsidR="001043BD" w:rsidRPr="00970B8A">
          <w:rPr>
            <w:rStyle w:val="aa"/>
            <w:webHidden/>
          </w:rPr>
          <w:instrText xml:space="preserve"> PAGEREF _Toc306374237 \h </w:instrText>
        </w:r>
        <w:r w:rsidRPr="00970B8A">
          <w:rPr>
            <w:rStyle w:val="aa"/>
            <w:webHidden/>
          </w:rPr>
        </w:r>
        <w:r w:rsidRPr="00970B8A">
          <w:rPr>
            <w:rStyle w:val="aa"/>
            <w:webHidden/>
          </w:rPr>
          <w:fldChar w:fldCharType="separate"/>
        </w:r>
        <w:r w:rsidR="001043BD">
          <w:rPr>
            <w:rStyle w:val="aa"/>
            <w:noProof/>
            <w:webHidden/>
          </w:rPr>
          <w:t>1</w:t>
        </w:r>
        <w:r w:rsidRPr="00970B8A">
          <w:rPr>
            <w:rStyle w:val="aa"/>
            <w:webHidden/>
          </w:rPr>
          <w:fldChar w:fldCharType="end"/>
        </w:r>
      </w:hyperlink>
    </w:p>
    <w:p w:rsidR="001043BD" w:rsidRPr="00970B8A" w:rsidRDefault="00D82D83" w:rsidP="00282C5F">
      <w:pPr>
        <w:pStyle w:val="1"/>
        <w:tabs>
          <w:tab w:val="right" w:leader="dot" w:pos="7371"/>
          <w:tab w:val="right" w:leader="dot" w:pos="9230"/>
        </w:tabs>
        <w:spacing w:line="240" w:lineRule="auto"/>
        <w:rPr>
          <w:rStyle w:val="aa"/>
        </w:rPr>
      </w:pPr>
      <w:hyperlink w:anchor="_Toc306374238" w:history="1">
        <w:r w:rsidR="001043BD" w:rsidRPr="00970B8A">
          <w:rPr>
            <w:rStyle w:val="aa"/>
            <w:rFonts w:hint="eastAsia"/>
            <w:noProof/>
          </w:rPr>
          <w:t>第</w:t>
        </w:r>
        <w:r w:rsidR="001043BD" w:rsidRPr="00D737C9">
          <w:rPr>
            <w:rStyle w:val="aa"/>
            <w:noProof/>
          </w:rPr>
          <w:t>2</w:t>
        </w:r>
        <w:r w:rsidR="001043BD" w:rsidRPr="00970B8A">
          <w:rPr>
            <w:rStyle w:val="aa"/>
            <w:rFonts w:hint="eastAsia"/>
            <w:noProof/>
          </w:rPr>
          <w:t>條</w:t>
        </w:r>
        <w:r w:rsidR="001043BD" w:rsidRPr="00970B8A">
          <w:rPr>
            <w:rStyle w:val="aa"/>
            <w:webHidden/>
          </w:rPr>
          <w:tab/>
          <w:t>15-24</w:t>
        </w:r>
        <w:r w:rsidR="001043BD" w:rsidRPr="00970B8A">
          <w:rPr>
            <w:rStyle w:val="aa"/>
            <w:webHidden/>
          </w:rPr>
          <w:tab/>
        </w:r>
        <w:r w:rsidRPr="00970B8A">
          <w:rPr>
            <w:rStyle w:val="aa"/>
            <w:webHidden/>
          </w:rPr>
          <w:fldChar w:fldCharType="begin"/>
        </w:r>
        <w:r w:rsidR="001043BD" w:rsidRPr="00970B8A">
          <w:rPr>
            <w:rStyle w:val="aa"/>
            <w:webHidden/>
          </w:rPr>
          <w:instrText xml:space="preserve"> PAGEREF _Toc306374238 \h </w:instrText>
        </w:r>
        <w:r w:rsidRPr="00970B8A">
          <w:rPr>
            <w:rStyle w:val="aa"/>
            <w:webHidden/>
          </w:rPr>
        </w:r>
        <w:r w:rsidRPr="00970B8A">
          <w:rPr>
            <w:rStyle w:val="aa"/>
            <w:webHidden/>
          </w:rPr>
          <w:fldChar w:fldCharType="separate"/>
        </w:r>
        <w:r w:rsidR="001043BD">
          <w:rPr>
            <w:rStyle w:val="aa"/>
            <w:noProof/>
            <w:webHidden/>
          </w:rPr>
          <w:t>4</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39" w:history="1">
        <w:r w:rsidR="001043BD" w:rsidRPr="00970B8A">
          <w:rPr>
            <w:rStyle w:val="aa"/>
            <w:rFonts w:hint="eastAsia"/>
            <w:noProof/>
          </w:rPr>
          <w:t>第</w:t>
        </w:r>
        <w:r w:rsidR="001043BD" w:rsidRPr="00D737C9">
          <w:rPr>
            <w:rStyle w:val="aa"/>
            <w:noProof/>
          </w:rPr>
          <w:t>2</w:t>
        </w:r>
        <w:r w:rsidR="001043BD" w:rsidRPr="00970B8A">
          <w:rPr>
            <w:rStyle w:val="aa"/>
            <w:rFonts w:hint="eastAsia"/>
            <w:noProof/>
          </w:rPr>
          <w:t>條第</w:t>
        </w:r>
        <w:r w:rsidR="001043BD" w:rsidRPr="00D737C9">
          <w:rPr>
            <w:rStyle w:val="aa"/>
            <w:noProof/>
          </w:rPr>
          <w:t>1</w:t>
        </w:r>
        <w:r w:rsidR="001043BD" w:rsidRPr="00970B8A">
          <w:rPr>
            <w:rStyle w:val="aa"/>
            <w:rFonts w:hint="eastAsia"/>
            <w:noProof/>
          </w:rPr>
          <w:t>款、第</w:t>
        </w:r>
        <w:r w:rsidR="001043BD" w:rsidRPr="00D737C9">
          <w:rPr>
            <w:rStyle w:val="aa"/>
            <w:noProof/>
          </w:rPr>
          <w:t>3</w:t>
        </w:r>
        <w:r w:rsidR="001043BD" w:rsidRPr="00970B8A">
          <w:rPr>
            <w:rStyle w:val="aa"/>
            <w:rFonts w:hint="eastAsia"/>
            <w:noProof/>
          </w:rPr>
          <w:t>條、第</w:t>
        </w:r>
        <w:r w:rsidR="001043BD" w:rsidRPr="00D737C9">
          <w:rPr>
            <w:rStyle w:val="aa"/>
            <w:noProof/>
          </w:rPr>
          <w:t>26</w:t>
        </w:r>
        <w:r w:rsidR="001043BD" w:rsidRPr="00970B8A">
          <w:rPr>
            <w:rStyle w:val="aa"/>
            <w:rFonts w:hint="eastAsia"/>
            <w:noProof/>
          </w:rPr>
          <w:t>條</w:t>
        </w:r>
        <w:r w:rsidR="001043BD" w:rsidRPr="00970B8A">
          <w:rPr>
            <w:rStyle w:val="aa"/>
            <w:webHidden/>
          </w:rPr>
          <w:tab/>
        </w:r>
        <w:r w:rsidR="001043BD">
          <w:rPr>
            <w:rStyle w:val="aa"/>
            <w:webHidden/>
          </w:rPr>
          <w:t>25-92</w:t>
        </w:r>
        <w:r w:rsidR="001043BD">
          <w:rPr>
            <w:rStyle w:val="aa"/>
            <w:webHidden/>
          </w:rPr>
          <w:tab/>
        </w:r>
        <w:r w:rsidRPr="00970B8A">
          <w:rPr>
            <w:rStyle w:val="aa"/>
            <w:webHidden/>
          </w:rPr>
          <w:fldChar w:fldCharType="begin"/>
        </w:r>
        <w:r w:rsidR="001043BD" w:rsidRPr="00970B8A">
          <w:rPr>
            <w:rStyle w:val="aa"/>
            <w:webHidden/>
          </w:rPr>
          <w:instrText xml:space="preserve"> PAGEREF _Toc306374239 \h </w:instrText>
        </w:r>
        <w:r w:rsidRPr="00970B8A">
          <w:rPr>
            <w:rStyle w:val="aa"/>
            <w:webHidden/>
          </w:rPr>
        </w:r>
        <w:r w:rsidRPr="00970B8A">
          <w:rPr>
            <w:rStyle w:val="aa"/>
            <w:webHidden/>
          </w:rPr>
          <w:fldChar w:fldCharType="separate"/>
        </w:r>
        <w:r w:rsidR="001043BD">
          <w:rPr>
            <w:rStyle w:val="aa"/>
            <w:noProof/>
            <w:webHidden/>
          </w:rPr>
          <w:t>7</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0" w:history="1">
        <w:r w:rsidR="001043BD" w:rsidRPr="00970B8A">
          <w:rPr>
            <w:rStyle w:val="aa"/>
            <w:rFonts w:hint="eastAsia"/>
            <w:noProof/>
          </w:rPr>
          <w:t>第</w:t>
        </w:r>
        <w:r w:rsidR="001043BD" w:rsidRPr="00D737C9">
          <w:rPr>
            <w:rStyle w:val="aa"/>
            <w:noProof/>
          </w:rPr>
          <w:t>4</w:t>
        </w:r>
        <w:r w:rsidR="001043BD" w:rsidRPr="00970B8A">
          <w:rPr>
            <w:rStyle w:val="aa"/>
            <w:rFonts w:hint="eastAsia"/>
            <w:noProof/>
          </w:rPr>
          <w:t>條</w:t>
        </w:r>
        <w:r w:rsidR="001043BD" w:rsidRPr="00970B8A">
          <w:rPr>
            <w:rStyle w:val="aa"/>
            <w:webHidden/>
          </w:rPr>
          <w:tab/>
        </w:r>
        <w:r w:rsidR="001043BD">
          <w:rPr>
            <w:rStyle w:val="aa"/>
            <w:webHidden/>
          </w:rPr>
          <w:t>93-99</w:t>
        </w:r>
        <w:r w:rsidR="001043BD">
          <w:rPr>
            <w:rStyle w:val="aa"/>
            <w:webHidden/>
          </w:rPr>
          <w:tab/>
        </w:r>
        <w:r w:rsidRPr="00970B8A">
          <w:rPr>
            <w:rStyle w:val="aa"/>
            <w:webHidden/>
          </w:rPr>
          <w:fldChar w:fldCharType="begin"/>
        </w:r>
        <w:r w:rsidR="001043BD" w:rsidRPr="00970B8A">
          <w:rPr>
            <w:rStyle w:val="aa"/>
            <w:webHidden/>
          </w:rPr>
          <w:instrText xml:space="preserve"> PAGEREF _Toc306374240 \h </w:instrText>
        </w:r>
        <w:r w:rsidRPr="00970B8A">
          <w:rPr>
            <w:rStyle w:val="aa"/>
            <w:webHidden/>
          </w:rPr>
        </w:r>
        <w:r w:rsidRPr="00970B8A">
          <w:rPr>
            <w:rStyle w:val="aa"/>
            <w:webHidden/>
          </w:rPr>
          <w:fldChar w:fldCharType="separate"/>
        </w:r>
        <w:r w:rsidR="001043BD">
          <w:rPr>
            <w:rStyle w:val="aa"/>
            <w:noProof/>
            <w:webHidden/>
          </w:rPr>
          <w:t>27</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1" w:history="1">
        <w:r w:rsidR="001043BD" w:rsidRPr="00970B8A">
          <w:rPr>
            <w:rStyle w:val="aa"/>
            <w:rFonts w:hint="eastAsia"/>
            <w:noProof/>
          </w:rPr>
          <w:t>第</w:t>
        </w:r>
        <w:r w:rsidR="001043BD" w:rsidRPr="00D737C9">
          <w:rPr>
            <w:rStyle w:val="aa"/>
            <w:noProof/>
          </w:rPr>
          <w:t>5</w:t>
        </w:r>
        <w:r w:rsidR="001043BD" w:rsidRPr="00970B8A">
          <w:rPr>
            <w:rStyle w:val="aa"/>
            <w:rFonts w:hint="eastAsia"/>
            <w:noProof/>
          </w:rPr>
          <w:t>條</w:t>
        </w:r>
        <w:r w:rsidR="001043BD" w:rsidRPr="00970B8A">
          <w:rPr>
            <w:rStyle w:val="aa"/>
            <w:webHidden/>
          </w:rPr>
          <w:tab/>
        </w:r>
        <w:r w:rsidR="001043BD">
          <w:rPr>
            <w:rStyle w:val="aa"/>
            <w:webHidden/>
          </w:rPr>
          <w:t>100</w:t>
        </w:r>
        <w:r w:rsidR="001043BD">
          <w:rPr>
            <w:rStyle w:val="aa"/>
            <w:webHidden/>
          </w:rPr>
          <w:tab/>
        </w:r>
        <w:r w:rsidRPr="00970B8A">
          <w:rPr>
            <w:rStyle w:val="aa"/>
            <w:webHidden/>
          </w:rPr>
          <w:fldChar w:fldCharType="begin"/>
        </w:r>
        <w:r w:rsidR="001043BD" w:rsidRPr="00970B8A">
          <w:rPr>
            <w:rStyle w:val="aa"/>
            <w:webHidden/>
          </w:rPr>
          <w:instrText xml:space="preserve"> PAGEREF _Toc306374241 \h </w:instrText>
        </w:r>
        <w:r w:rsidRPr="00970B8A">
          <w:rPr>
            <w:rStyle w:val="aa"/>
            <w:webHidden/>
          </w:rPr>
        </w:r>
        <w:r w:rsidRPr="00970B8A">
          <w:rPr>
            <w:rStyle w:val="aa"/>
            <w:webHidden/>
          </w:rPr>
          <w:fldChar w:fldCharType="separate"/>
        </w:r>
        <w:r w:rsidR="001043BD">
          <w:rPr>
            <w:rStyle w:val="aa"/>
            <w:noProof/>
            <w:webHidden/>
          </w:rPr>
          <w:t>28</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2" w:history="1">
        <w:r w:rsidR="001043BD" w:rsidRPr="00970B8A">
          <w:rPr>
            <w:rStyle w:val="aa"/>
            <w:rFonts w:hint="eastAsia"/>
            <w:noProof/>
          </w:rPr>
          <w:t>第</w:t>
        </w:r>
        <w:r w:rsidR="001043BD" w:rsidRPr="00D737C9">
          <w:rPr>
            <w:rStyle w:val="aa"/>
            <w:noProof/>
          </w:rPr>
          <w:t>6</w:t>
        </w:r>
        <w:r w:rsidR="001043BD" w:rsidRPr="00970B8A">
          <w:rPr>
            <w:rStyle w:val="aa"/>
            <w:rFonts w:hint="eastAsia"/>
            <w:noProof/>
          </w:rPr>
          <w:t>條</w:t>
        </w:r>
        <w:r w:rsidR="001043BD" w:rsidRPr="00970B8A">
          <w:rPr>
            <w:rStyle w:val="aa"/>
            <w:webHidden/>
          </w:rPr>
          <w:tab/>
        </w:r>
        <w:r w:rsidR="001043BD">
          <w:rPr>
            <w:rStyle w:val="aa"/>
            <w:webHidden/>
          </w:rPr>
          <w:t>101-130</w:t>
        </w:r>
        <w:r w:rsidR="001043BD">
          <w:rPr>
            <w:rStyle w:val="aa"/>
            <w:webHidden/>
          </w:rPr>
          <w:tab/>
        </w:r>
        <w:r w:rsidRPr="00970B8A">
          <w:rPr>
            <w:rStyle w:val="aa"/>
            <w:webHidden/>
          </w:rPr>
          <w:fldChar w:fldCharType="begin"/>
        </w:r>
        <w:r w:rsidR="001043BD" w:rsidRPr="00970B8A">
          <w:rPr>
            <w:rStyle w:val="aa"/>
            <w:webHidden/>
          </w:rPr>
          <w:instrText xml:space="preserve"> PAGEREF _Toc306374242 \h </w:instrText>
        </w:r>
        <w:r w:rsidRPr="00970B8A">
          <w:rPr>
            <w:rStyle w:val="aa"/>
            <w:webHidden/>
          </w:rPr>
        </w:r>
        <w:r w:rsidRPr="00970B8A">
          <w:rPr>
            <w:rStyle w:val="aa"/>
            <w:webHidden/>
          </w:rPr>
          <w:fldChar w:fldCharType="separate"/>
        </w:r>
        <w:r w:rsidR="001043BD">
          <w:rPr>
            <w:rStyle w:val="aa"/>
            <w:noProof/>
            <w:webHidden/>
          </w:rPr>
          <w:t>29</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3" w:history="1">
        <w:r w:rsidR="001043BD" w:rsidRPr="00970B8A">
          <w:rPr>
            <w:rStyle w:val="aa"/>
            <w:rFonts w:hint="eastAsia"/>
            <w:noProof/>
          </w:rPr>
          <w:t>第</w:t>
        </w:r>
        <w:r w:rsidR="001043BD" w:rsidRPr="00D737C9">
          <w:rPr>
            <w:rStyle w:val="aa"/>
            <w:noProof/>
          </w:rPr>
          <w:t>7</w:t>
        </w:r>
        <w:r w:rsidR="001043BD" w:rsidRPr="00970B8A">
          <w:rPr>
            <w:rStyle w:val="aa"/>
            <w:rFonts w:hint="eastAsia"/>
            <w:noProof/>
          </w:rPr>
          <w:t>條</w:t>
        </w:r>
        <w:r w:rsidR="001043BD" w:rsidRPr="00970B8A">
          <w:rPr>
            <w:rStyle w:val="aa"/>
            <w:webHidden/>
          </w:rPr>
          <w:tab/>
        </w:r>
        <w:r w:rsidR="001043BD">
          <w:rPr>
            <w:rStyle w:val="aa"/>
            <w:webHidden/>
          </w:rPr>
          <w:t>131-148</w:t>
        </w:r>
        <w:r w:rsidR="001043BD">
          <w:rPr>
            <w:rStyle w:val="aa"/>
            <w:webHidden/>
          </w:rPr>
          <w:tab/>
        </w:r>
        <w:r w:rsidRPr="00970B8A">
          <w:rPr>
            <w:rStyle w:val="aa"/>
            <w:webHidden/>
          </w:rPr>
          <w:fldChar w:fldCharType="begin"/>
        </w:r>
        <w:r w:rsidR="001043BD" w:rsidRPr="00970B8A">
          <w:rPr>
            <w:rStyle w:val="aa"/>
            <w:webHidden/>
          </w:rPr>
          <w:instrText xml:space="preserve"> PAGEREF _Toc306374243 \h </w:instrText>
        </w:r>
        <w:r w:rsidRPr="00970B8A">
          <w:rPr>
            <w:rStyle w:val="aa"/>
            <w:webHidden/>
          </w:rPr>
        </w:r>
        <w:r w:rsidRPr="00970B8A">
          <w:rPr>
            <w:rStyle w:val="aa"/>
            <w:webHidden/>
          </w:rPr>
          <w:fldChar w:fldCharType="separate"/>
        </w:r>
        <w:r w:rsidR="001043BD">
          <w:rPr>
            <w:rStyle w:val="aa"/>
            <w:noProof/>
            <w:webHidden/>
          </w:rPr>
          <w:t>37</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4" w:history="1">
        <w:r w:rsidR="001043BD" w:rsidRPr="00970B8A">
          <w:rPr>
            <w:rStyle w:val="aa"/>
            <w:rFonts w:hint="eastAsia"/>
            <w:noProof/>
          </w:rPr>
          <w:t>第</w:t>
        </w:r>
        <w:r w:rsidR="001043BD" w:rsidRPr="00D737C9">
          <w:rPr>
            <w:rStyle w:val="aa"/>
            <w:noProof/>
          </w:rPr>
          <w:t>8</w:t>
        </w:r>
        <w:r w:rsidR="001043BD" w:rsidRPr="00970B8A">
          <w:rPr>
            <w:rStyle w:val="aa"/>
            <w:rFonts w:hint="eastAsia"/>
            <w:noProof/>
          </w:rPr>
          <w:t>條</w:t>
        </w:r>
        <w:r w:rsidR="001043BD" w:rsidRPr="00970B8A">
          <w:rPr>
            <w:rStyle w:val="aa"/>
            <w:webHidden/>
          </w:rPr>
          <w:tab/>
          <w:t>149-159</w:t>
        </w:r>
        <w:r w:rsidR="001043BD">
          <w:rPr>
            <w:rStyle w:val="aa"/>
            <w:webHidden/>
          </w:rPr>
          <w:tab/>
        </w:r>
        <w:r w:rsidRPr="00970B8A">
          <w:rPr>
            <w:rStyle w:val="aa"/>
            <w:webHidden/>
          </w:rPr>
          <w:fldChar w:fldCharType="begin"/>
        </w:r>
        <w:r w:rsidR="001043BD" w:rsidRPr="00970B8A">
          <w:rPr>
            <w:rStyle w:val="aa"/>
            <w:webHidden/>
          </w:rPr>
          <w:instrText xml:space="preserve"> PAGEREF _Toc306374244 \h </w:instrText>
        </w:r>
        <w:r w:rsidRPr="00970B8A">
          <w:rPr>
            <w:rStyle w:val="aa"/>
            <w:webHidden/>
          </w:rPr>
        </w:r>
        <w:r w:rsidRPr="00970B8A">
          <w:rPr>
            <w:rStyle w:val="aa"/>
            <w:webHidden/>
          </w:rPr>
          <w:fldChar w:fldCharType="separate"/>
        </w:r>
        <w:r w:rsidR="001043BD">
          <w:rPr>
            <w:rStyle w:val="aa"/>
            <w:noProof/>
            <w:webHidden/>
          </w:rPr>
          <w:t>44</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5" w:history="1">
        <w:r w:rsidR="001043BD" w:rsidRPr="00970B8A">
          <w:rPr>
            <w:rStyle w:val="aa"/>
            <w:rFonts w:hint="eastAsia"/>
            <w:noProof/>
          </w:rPr>
          <w:t>第</w:t>
        </w:r>
        <w:r w:rsidR="001043BD" w:rsidRPr="00D737C9">
          <w:rPr>
            <w:rStyle w:val="aa"/>
            <w:noProof/>
          </w:rPr>
          <w:t>9</w:t>
        </w:r>
        <w:r w:rsidR="001043BD" w:rsidRPr="00970B8A">
          <w:rPr>
            <w:rStyle w:val="aa"/>
            <w:rFonts w:hint="eastAsia"/>
            <w:noProof/>
          </w:rPr>
          <w:t>條</w:t>
        </w:r>
        <w:r w:rsidR="001043BD" w:rsidRPr="00970B8A">
          <w:rPr>
            <w:rStyle w:val="aa"/>
            <w:webHidden/>
          </w:rPr>
          <w:tab/>
          <w:t>160-216</w:t>
        </w:r>
        <w:r w:rsidR="001043BD">
          <w:rPr>
            <w:rStyle w:val="aa"/>
            <w:webHidden/>
          </w:rPr>
          <w:tab/>
        </w:r>
        <w:r w:rsidRPr="00970B8A">
          <w:rPr>
            <w:rStyle w:val="aa"/>
            <w:webHidden/>
          </w:rPr>
          <w:fldChar w:fldCharType="begin"/>
        </w:r>
        <w:r w:rsidR="001043BD" w:rsidRPr="00970B8A">
          <w:rPr>
            <w:rStyle w:val="aa"/>
            <w:webHidden/>
          </w:rPr>
          <w:instrText xml:space="preserve"> PAGEREF _Toc306374245 \h </w:instrText>
        </w:r>
        <w:r w:rsidRPr="00970B8A">
          <w:rPr>
            <w:rStyle w:val="aa"/>
            <w:webHidden/>
          </w:rPr>
        </w:r>
        <w:r w:rsidRPr="00970B8A">
          <w:rPr>
            <w:rStyle w:val="aa"/>
            <w:webHidden/>
          </w:rPr>
          <w:fldChar w:fldCharType="separate"/>
        </w:r>
        <w:r w:rsidR="001043BD">
          <w:rPr>
            <w:rStyle w:val="aa"/>
            <w:noProof/>
            <w:webHidden/>
          </w:rPr>
          <w:t>49</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6" w:history="1">
        <w:r w:rsidR="001043BD" w:rsidRPr="00970B8A">
          <w:rPr>
            <w:rStyle w:val="aa"/>
            <w:rFonts w:hint="eastAsia"/>
            <w:noProof/>
          </w:rPr>
          <w:t>第</w:t>
        </w:r>
        <w:r w:rsidR="001043BD" w:rsidRPr="00D737C9">
          <w:rPr>
            <w:rStyle w:val="aa"/>
            <w:noProof/>
          </w:rPr>
          <w:t>10</w:t>
        </w:r>
        <w:r w:rsidR="001043BD" w:rsidRPr="00970B8A">
          <w:rPr>
            <w:rStyle w:val="aa"/>
            <w:rFonts w:hint="eastAsia"/>
            <w:noProof/>
          </w:rPr>
          <w:t>條</w:t>
        </w:r>
        <w:r w:rsidR="001043BD" w:rsidRPr="00970B8A">
          <w:rPr>
            <w:rStyle w:val="aa"/>
            <w:webHidden/>
          </w:rPr>
          <w:tab/>
          <w:t>217-267</w:t>
        </w:r>
        <w:r w:rsidR="001043BD">
          <w:rPr>
            <w:rStyle w:val="aa"/>
            <w:webHidden/>
          </w:rPr>
          <w:tab/>
        </w:r>
        <w:r w:rsidRPr="00970B8A">
          <w:rPr>
            <w:rStyle w:val="aa"/>
            <w:webHidden/>
          </w:rPr>
          <w:fldChar w:fldCharType="begin"/>
        </w:r>
        <w:r w:rsidR="001043BD" w:rsidRPr="00970B8A">
          <w:rPr>
            <w:rStyle w:val="aa"/>
            <w:webHidden/>
          </w:rPr>
          <w:instrText xml:space="preserve"> PAGEREF _Toc306374246 \h </w:instrText>
        </w:r>
        <w:r w:rsidRPr="00970B8A">
          <w:rPr>
            <w:rStyle w:val="aa"/>
            <w:webHidden/>
          </w:rPr>
        </w:r>
        <w:r w:rsidRPr="00970B8A">
          <w:rPr>
            <w:rStyle w:val="aa"/>
            <w:webHidden/>
          </w:rPr>
          <w:fldChar w:fldCharType="separate"/>
        </w:r>
        <w:r w:rsidR="001043BD">
          <w:rPr>
            <w:rStyle w:val="aa"/>
            <w:noProof/>
            <w:webHidden/>
          </w:rPr>
          <w:t>64</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7" w:history="1">
        <w:r w:rsidR="001043BD" w:rsidRPr="00970B8A">
          <w:rPr>
            <w:rStyle w:val="aa"/>
            <w:rFonts w:hint="eastAsia"/>
            <w:noProof/>
          </w:rPr>
          <w:t>第</w:t>
        </w:r>
        <w:r w:rsidR="001043BD" w:rsidRPr="00D737C9">
          <w:rPr>
            <w:rStyle w:val="aa"/>
            <w:noProof/>
          </w:rPr>
          <w:t>11</w:t>
        </w:r>
        <w:r w:rsidR="001043BD" w:rsidRPr="00970B8A">
          <w:rPr>
            <w:rStyle w:val="aa"/>
            <w:rFonts w:hint="eastAsia"/>
            <w:noProof/>
          </w:rPr>
          <w:t>條</w:t>
        </w:r>
        <w:r w:rsidR="001043BD" w:rsidRPr="00970B8A">
          <w:rPr>
            <w:rStyle w:val="aa"/>
            <w:webHidden/>
          </w:rPr>
          <w:tab/>
        </w:r>
        <w:r w:rsidR="001043BD" w:rsidRPr="00185049">
          <w:rPr>
            <w:rStyle w:val="aa"/>
            <w:webHidden/>
          </w:rPr>
          <w:t>268-270</w:t>
        </w:r>
        <w:r w:rsidR="001043BD">
          <w:rPr>
            <w:rStyle w:val="aa"/>
            <w:webHidden/>
          </w:rPr>
          <w:tab/>
        </w:r>
        <w:r w:rsidRPr="00970B8A">
          <w:rPr>
            <w:rStyle w:val="aa"/>
            <w:webHidden/>
          </w:rPr>
          <w:fldChar w:fldCharType="begin"/>
        </w:r>
        <w:r w:rsidR="001043BD" w:rsidRPr="00970B8A">
          <w:rPr>
            <w:rStyle w:val="aa"/>
            <w:webHidden/>
          </w:rPr>
          <w:instrText xml:space="preserve"> PAGEREF _Toc306374247 \h </w:instrText>
        </w:r>
        <w:r w:rsidRPr="00970B8A">
          <w:rPr>
            <w:rStyle w:val="aa"/>
            <w:webHidden/>
          </w:rPr>
        </w:r>
        <w:r w:rsidRPr="00970B8A">
          <w:rPr>
            <w:rStyle w:val="aa"/>
            <w:webHidden/>
          </w:rPr>
          <w:fldChar w:fldCharType="separate"/>
        </w:r>
        <w:r w:rsidR="001043BD">
          <w:rPr>
            <w:rStyle w:val="aa"/>
            <w:noProof/>
            <w:webHidden/>
          </w:rPr>
          <w:t>77</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8" w:history="1">
        <w:r w:rsidR="001043BD" w:rsidRPr="00970B8A">
          <w:rPr>
            <w:rStyle w:val="aa"/>
            <w:rFonts w:hint="eastAsia"/>
            <w:noProof/>
          </w:rPr>
          <w:t>第</w:t>
        </w:r>
        <w:r w:rsidR="001043BD" w:rsidRPr="00D737C9">
          <w:rPr>
            <w:rStyle w:val="aa"/>
            <w:noProof/>
          </w:rPr>
          <w:t>12</w:t>
        </w:r>
        <w:r w:rsidR="001043BD" w:rsidRPr="00970B8A">
          <w:rPr>
            <w:rStyle w:val="aa"/>
            <w:rFonts w:hint="eastAsia"/>
            <w:noProof/>
          </w:rPr>
          <w:t>條</w:t>
        </w:r>
        <w:r w:rsidR="001043BD" w:rsidRPr="00970B8A">
          <w:rPr>
            <w:rStyle w:val="aa"/>
            <w:webHidden/>
          </w:rPr>
          <w:tab/>
        </w:r>
        <w:r w:rsidR="001043BD" w:rsidRPr="00185049">
          <w:rPr>
            <w:rStyle w:val="aa"/>
            <w:webHidden/>
          </w:rPr>
          <w:t>271-315</w:t>
        </w:r>
        <w:r w:rsidR="001043BD">
          <w:rPr>
            <w:rStyle w:val="aa"/>
            <w:webHidden/>
          </w:rPr>
          <w:tab/>
        </w:r>
        <w:r w:rsidRPr="00970B8A">
          <w:rPr>
            <w:rStyle w:val="aa"/>
            <w:webHidden/>
          </w:rPr>
          <w:fldChar w:fldCharType="begin"/>
        </w:r>
        <w:r w:rsidR="001043BD" w:rsidRPr="00970B8A">
          <w:rPr>
            <w:rStyle w:val="aa"/>
            <w:webHidden/>
          </w:rPr>
          <w:instrText xml:space="preserve"> PAGEREF _Toc306374248 \h </w:instrText>
        </w:r>
        <w:r w:rsidRPr="00970B8A">
          <w:rPr>
            <w:rStyle w:val="aa"/>
            <w:webHidden/>
          </w:rPr>
        </w:r>
        <w:r w:rsidRPr="00970B8A">
          <w:rPr>
            <w:rStyle w:val="aa"/>
            <w:webHidden/>
          </w:rPr>
          <w:fldChar w:fldCharType="separate"/>
        </w:r>
        <w:r w:rsidR="001043BD">
          <w:rPr>
            <w:rStyle w:val="aa"/>
            <w:noProof/>
            <w:webHidden/>
          </w:rPr>
          <w:t>78</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49" w:history="1">
        <w:r w:rsidR="001043BD" w:rsidRPr="00970B8A">
          <w:rPr>
            <w:rStyle w:val="aa"/>
            <w:rFonts w:hint="eastAsia"/>
            <w:noProof/>
          </w:rPr>
          <w:t>第</w:t>
        </w:r>
        <w:r w:rsidR="001043BD" w:rsidRPr="00D737C9">
          <w:rPr>
            <w:rStyle w:val="aa"/>
            <w:noProof/>
          </w:rPr>
          <w:t>13</w:t>
        </w:r>
        <w:r w:rsidR="001043BD" w:rsidRPr="00970B8A">
          <w:rPr>
            <w:rStyle w:val="aa"/>
            <w:rFonts w:hint="eastAsia"/>
            <w:noProof/>
          </w:rPr>
          <w:t>條</w:t>
        </w:r>
        <w:r w:rsidR="001043BD" w:rsidRPr="00970B8A">
          <w:rPr>
            <w:rStyle w:val="aa"/>
            <w:webHidden/>
          </w:rPr>
          <w:tab/>
        </w:r>
        <w:r w:rsidR="001043BD" w:rsidRPr="00185049">
          <w:rPr>
            <w:rStyle w:val="aa"/>
            <w:webHidden/>
          </w:rPr>
          <w:t>316-333</w:t>
        </w:r>
        <w:r w:rsidR="001043BD">
          <w:rPr>
            <w:rStyle w:val="aa"/>
            <w:webHidden/>
          </w:rPr>
          <w:tab/>
        </w:r>
        <w:r w:rsidRPr="00970B8A">
          <w:rPr>
            <w:rStyle w:val="aa"/>
            <w:webHidden/>
          </w:rPr>
          <w:fldChar w:fldCharType="begin"/>
        </w:r>
        <w:r w:rsidR="001043BD" w:rsidRPr="00970B8A">
          <w:rPr>
            <w:rStyle w:val="aa"/>
            <w:webHidden/>
          </w:rPr>
          <w:instrText xml:space="preserve"> PAGEREF _Toc306374249 \h </w:instrText>
        </w:r>
        <w:r w:rsidRPr="00970B8A">
          <w:rPr>
            <w:rStyle w:val="aa"/>
            <w:webHidden/>
          </w:rPr>
        </w:r>
        <w:r w:rsidRPr="00970B8A">
          <w:rPr>
            <w:rStyle w:val="aa"/>
            <w:webHidden/>
          </w:rPr>
          <w:fldChar w:fldCharType="separate"/>
        </w:r>
        <w:r w:rsidR="001043BD">
          <w:rPr>
            <w:rStyle w:val="aa"/>
            <w:noProof/>
            <w:webHidden/>
          </w:rPr>
          <w:t>91</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0" w:history="1">
        <w:r w:rsidR="001043BD" w:rsidRPr="00970B8A">
          <w:rPr>
            <w:rStyle w:val="aa"/>
            <w:rFonts w:hint="eastAsia"/>
            <w:noProof/>
          </w:rPr>
          <w:t>第</w:t>
        </w:r>
        <w:r w:rsidR="001043BD" w:rsidRPr="00D737C9">
          <w:rPr>
            <w:rStyle w:val="aa"/>
            <w:noProof/>
          </w:rPr>
          <w:t>14</w:t>
        </w:r>
        <w:r w:rsidR="001043BD" w:rsidRPr="00970B8A">
          <w:rPr>
            <w:rStyle w:val="aa"/>
            <w:rFonts w:hint="eastAsia"/>
            <w:noProof/>
          </w:rPr>
          <w:t>條</w:t>
        </w:r>
        <w:r w:rsidR="001043BD" w:rsidRPr="00970B8A">
          <w:rPr>
            <w:rStyle w:val="aa"/>
            <w:webHidden/>
          </w:rPr>
          <w:tab/>
        </w:r>
        <w:r w:rsidR="001043BD" w:rsidRPr="00185049">
          <w:rPr>
            <w:rStyle w:val="aa"/>
            <w:webHidden/>
          </w:rPr>
          <w:t>334-37</w:t>
        </w:r>
        <w:r w:rsidR="001043BD">
          <w:rPr>
            <w:rStyle w:val="aa"/>
            <w:webHidden/>
          </w:rPr>
          <w:t>1</w:t>
        </w:r>
        <w:r w:rsidR="001043BD">
          <w:rPr>
            <w:rStyle w:val="aa"/>
            <w:webHidden/>
          </w:rPr>
          <w:tab/>
        </w:r>
        <w:r w:rsidRPr="00970B8A">
          <w:rPr>
            <w:rStyle w:val="aa"/>
            <w:webHidden/>
          </w:rPr>
          <w:fldChar w:fldCharType="begin"/>
        </w:r>
        <w:r w:rsidR="001043BD" w:rsidRPr="00970B8A">
          <w:rPr>
            <w:rStyle w:val="aa"/>
            <w:webHidden/>
          </w:rPr>
          <w:instrText xml:space="preserve"> PAGEREF _Toc306374250 \h </w:instrText>
        </w:r>
        <w:r w:rsidRPr="00970B8A">
          <w:rPr>
            <w:rStyle w:val="aa"/>
            <w:webHidden/>
          </w:rPr>
        </w:r>
        <w:r w:rsidRPr="00970B8A">
          <w:rPr>
            <w:rStyle w:val="aa"/>
            <w:webHidden/>
          </w:rPr>
          <w:fldChar w:fldCharType="separate"/>
        </w:r>
        <w:r w:rsidR="001043BD">
          <w:rPr>
            <w:rStyle w:val="aa"/>
            <w:noProof/>
            <w:webHidden/>
          </w:rPr>
          <w:t>95</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1" w:history="1">
        <w:r w:rsidR="001043BD" w:rsidRPr="00970B8A">
          <w:rPr>
            <w:rStyle w:val="aa"/>
            <w:rFonts w:hint="eastAsia"/>
            <w:noProof/>
          </w:rPr>
          <w:t>第</w:t>
        </w:r>
        <w:r w:rsidR="001043BD" w:rsidRPr="00D737C9">
          <w:rPr>
            <w:rStyle w:val="aa"/>
            <w:noProof/>
          </w:rPr>
          <w:t>15</w:t>
        </w:r>
        <w:r w:rsidR="001043BD" w:rsidRPr="00970B8A">
          <w:rPr>
            <w:rStyle w:val="aa"/>
            <w:rFonts w:hint="eastAsia"/>
            <w:noProof/>
          </w:rPr>
          <w:t>條</w:t>
        </w:r>
        <w:r w:rsidR="001043BD" w:rsidRPr="00970B8A">
          <w:rPr>
            <w:rStyle w:val="aa"/>
            <w:webHidden/>
          </w:rPr>
          <w:tab/>
        </w:r>
        <w:r w:rsidR="001043BD">
          <w:rPr>
            <w:rStyle w:val="aa"/>
            <w:webHidden/>
          </w:rPr>
          <w:t>372-375</w:t>
        </w:r>
        <w:r w:rsidR="001043BD">
          <w:rPr>
            <w:rStyle w:val="aa"/>
            <w:webHidden/>
          </w:rPr>
          <w:tab/>
        </w:r>
        <w:r w:rsidRPr="00970B8A">
          <w:rPr>
            <w:rStyle w:val="aa"/>
            <w:webHidden/>
          </w:rPr>
          <w:fldChar w:fldCharType="begin"/>
        </w:r>
        <w:r w:rsidR="001043BD" w:rsidRPr="00970B8A">
          <w:rPr>
            <w:rStyle w:val="aa"/>
            <w:webHidden/>
          </w:rPr>
          <w:instrText xml:space="preserve"> PAGEREF _Toc306374251 \h </w:instrText>
        </w:r>
        <w:r w:rsidRPr="00970B8A">
          <w:rPr>
            <w:rStyle w:val="aa"/>
            <w:webHidden/>
          </w:rPr>
        </w:r>
        <w:r w:rsidRPr="00970B8A">
          <w:rPr>
            <w:rStyle w:val="aa"/>
            <w:webHidden/>
          </w:rPr>
          <w:fldChar w:fldCharType="separate"/>
        </w:r>
        <w:r w:rsidR="001043BD">
          <w:rPr>
            <w:rStyle w:val="aa"/>
            <w:noProof/>
            <w:webHidden/>
          </w:rPr>
          <w:t>114</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2" w:history="1">
        <w:r w:rsidR="001043BD" w:rsidRPr="00970B8A">
          <w:rPr>
            <w:rStyle w:val="aa"/>
            <w:rFonts w:hint="eastAsia"/>
            <w:noProof/>
          </w:rPr>
          <w:t>第</w:t>
        </w:r>
        <w:r w:rsidR="001043BD" w:rsidRPr="00970B8A">
          <w:rPr>
            <w:rStyle w:val="aa"/>
            <w:noProof/>
          </w:rPr>
          <w:t>16</w:t>
        </w:r>
        <w:r w:rsidR="001043BD" w:rsidRPr="00970B8A">
          <w:rPr>
            <w:rStyle w:val="aa"/>
            <w:rFonts w:hint="eastAsia"/>
            <w:noProof/>
          </w:rPr>
          <w:t>條</w:t>
        </w:r>
        <w:r w:rsidR="001043BD" w:rsidRPr="00970B8A">
          <w:rPr>
            <w:rStyle w:val="aa"/>
            <w:webHidden/>
          </w:rPr>
          <w:tab/>
        </w:r>
        <w:r w:rsidR="001043BD">
          <w:rPr>
            <w:rStyle w:val="aa"/>
            <w:webHidden/>
          </w:rPr>
          <w:t>376-380</w:t>
        </w:r>
        <w:r w:rsidR="001043BD">
          <w:rPr>
            <w:rStyle w:val="aa"/>
            <w:webHidden/>
          </w:rPr>
          <w:tab/>
        </w:r>
        <w:r w:rsidRPr="00970B8A">
          <w:rPr>
            <w:rStyle w:val="aa"/>
            <w:webHidden/>
          </w:rPr>
          <w:fldChar w:fldCharType="begin"/>
        </w:r>
        <w:r w:rsidR="001043BD" w:rsidRPr="00970B8A">
          <w:rPr>
            <w:rStyle w:val="aa"/>
            <w:webHidden/>
          </w:rPr>
          <w:instrText xml:space="preserve"> PAGEREF _Toc306374252 \h </w:instrText>
        </w:r>
        <w:r w:rsidRPr="00970B8A">
          <w:rPr>
            <w:rStyle w:val="aa"/>
            <w:webHidden/>
          </w:rPr>
        </w:r>
        <w:r w:rsidRPr="00970B8A">
          <w:rPr>
            <w:rStyle w:val="aa"/>
            <w:webHidden/>
          </w:rPr>
          <w:fldChar w:fldCharType="separate"/>
        </w:r>
        <w:r w:rsidR="001043BD">
          <w:rPr>
            <w:rStyle w:val="aa"/>
            <w:noProof/>
            <w:webHidden/>
          </w:rPr>
          <w:t>115</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3" w:history="1">
        <w:r w:rsidR="001043BD" w:rsidRPr="00970B8A">
          <w:rPr>
            <w:rStyle w:val="aa"/>
            <w:rFonts w:hint="eastAsia"/>
            <w:noProof/>
          </w:rPr>
          <w:t>第</w:t>
        </w:r>
        <w:r w:rsidR="001043BD" w:rsidRPr="00D737C9">
          <w:rPr>
            <w:rStyle w:val="aa"/>
            <w:noProof/>
          </w:rPr>
          <w:t>17</w:t>
        </w:r>
        <w:r w:rsidR="001043BD" w:rsidRPr="00970B8A">
          <w:rPr>
            <w:rStyle w:val="aa"/>
            <w:rFonts w:hint="eastAsia"/>
            <w:noProof/>
          </w:rPr>
          <w:t>條</w:t>
        </w:r>
        <w:r w:rsidR="001043BD" w:rsidRPr="00970B8A">
          <w:rPr>
            <w:rStyle w:val="aa"/>
            <w:webHidden/>
          </w:rPr>
          <w:tab/>
        </w:r>
        <w:r w:rsidR="001043BD">
          <w:rPr>
            <w:rStyle w:val="aa"/>
            <w:webHidden/>
          </w:rPr>
          <w:t>381-401</w:t>
        </w:r>
        <w:r w:rsidR="001043BD">
          <w:rPr>
            <w:rStyle w:val="aa"/>
            <w:webHidden/>
          </w:rPr>
          <w:tab/>
        </w:r>
        <w:r w:rsidRPr="00970B8A">
          <w:rPr>
            <w:rStyle w:val="aa"/>
            <w:webHidden/>
          </w:rPr>
          <w:fldChar w:fldCharType="begin"/>
        </w:r>
        <w:r w:rsidR="001043BD" w:rsidRPr="00970B8A">
          <w:rPr>
            <w:rStyle w:val="aa"/>
            <w:webHidden/>
          </w:rPr>
          <w:instrText xml:space="preserve"> PAGEREF _Toc306374253 \h </w:instrText>
        </w:r>
        <w:r w:rsidRPr="00970B8A">
          <w:rPr>
            <w:rStyle w:val="aa"/>
            <w:webHidden/>
          </w:rPr>
        </w:r>
        <w:r w:rsidRPr="00970B8A">
          <w:rPr>
            <w:rStyle w:val="aa"/>
            <w:webHidden/>
          </w:rPr>
          <w:fldChar w:fldCharType="separate"/>
        </w:r>
        <w:r w:rsidR="001043BD">
          <w:rPr>
            <w:rStyle w:val="aa"/>
            <w:noProof/>
            <w:webHidden/>
          </w:rPr>
          <w:t>116</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4" w:history="1">
        <w:r w:rsidR="001043BD" w:rsidRPr="00970B8A">
          <w:rPr>
            <w:rStyle w:val="aa"/>
            <w:rFonts w:hint="eastAsia"/>
            <w:noProof/>
          </w:rPr>
          <w:t>第</w:t>
        </w:r>
        <w:r w:rsidR="001043BD" w:rsidRPr="00D737C9">
          <w:rPr>
            <w:rStyle w:val="aa"/>
            <w:noProof/>
          </w:rPr>
          <w:t>18</w:t>
        </w:r>
        <w:r w:rsidR="001043BD" w:rsidRPr="00970B8A">
          <w:rPr>
            <w:rStyle w:val="aa"/>
            <w:rFonts w:hint="eastAsia"/>
            <w:noProof/>
          </w:rPr>
          <w:t>條</w:t>
        </w:r>
        <w:r w:rsidR="001043BD" w:rsidRPr="00970B8A">
          <w:rPr>
            <w:rStyle w:val="aa"/>
            <w:webHidden/>
          </w:rPr>
          <w:tab/>
        </w:r>
        <w:r w:rsidR="001043BD">
          <w:rPr>
            <w:rStyle w:val="aa"/>
            <w:webHidden/>
          </w:rPr>
          <w:t>402-410</w:t>
        </w:r>
        <w:r w:rsidR="001043BD">
          <w:rPr>
            <w:rStyle w:val="aa"/>
            <w:webHidden/>
          </w:rPr>
          <w:tab/>
        </w:r>
        <w:r w:rsidRPr="00970B8A">
          <w:rPr>
            <w:rStyle w:val="aa"/>
            <w:webHidden/>
          </w:rPr>
          <w:fldChar w:fldCharType="begin"/>
        </w:r>
        <w:r w:rsidR="001043BD" w:rsidRPr="00970B8A">
          <w:rPr>
            <w:rStyle w:val="aa"/>
            <w:webHidden/>
          </w:rPr>
          <w:instrText xml:space="preserve"> PAGEREF _Toc306374254 \h </w:instrText>
        </w:r>
        <w:r w:rsidRPr="00970B8A">
          <w:rPr>
            <w:rStyle w:val="aa"/>
            <w:webHidden/>
          </w:rPr>
        </w:r>
        <w:r w:rsidRPr="00970B8A">
          <w:rPr>
            <w:rStyle w:val="aa"/>
            <w:webHidden/>
          </w:rPr>
          <w:fldChar w:fldCharType="separate"/>
        </w:r>
        <w:r w:rsidR="001043BD">
          <w:rPr>
            <w:rStyle w:val="aa"/>
            <w:noProof/>
            <w:webHidden/>
          </w:rPr>
          <w:t>126</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5" w:history="1">
        <w:r w:rsidR="001043BD" w:rsidRPr="00970B8A">
          <w:rPr>
            <w:rStyle w:val="aa"/>
            <w:rFonts w:hint="eastAsia"/>
            <w:noProof/>
          </w:rPr>
          <w:t>第</w:t>
        </w:r>
        <w:r w:rsidR="001043BD" w:rsidRPr="00D737C9">
          <w:rPr>
            <w:rStyle w:val="aa"/>
            <w:noProof/>
          </w:rPr>
          <w:t>19</w:t>
        </w:r>
        <w:r w:rsidR="001043BD" w:rsidRPr="00970B8A">
          <w:rPr>
            <w:rStyle w:val="aa"/>
            <w:rFonts w:hint="eastAsia"/>
            <w:noProof/>
          </w:rPr>
          <w:t>條</w:t>
        </w:r>
        <w:r w:rsidR="001043BD" w:rsidRPr="00970B8A">
          <w:rPr>
            <w:rStyle w:val="aa"/>
            <w:webHidden/>
          </w:rPr>
          <w:tab/>
        </w:r>
        <w:r w:rsidR="001043BD">
          <w:rPr>
            <w:rStyle w:val="aa"/>
            <w:webHidden/>
          </w:rPr>
          <w:t>411-425</w:t>
        </w:r>
        <w:r w:rsidR="001043BD">
          <w:rPr>
            <w:rStyle w:val="aa"/>
            <w:webHidden/>
          </w:rPr>
          <w:tab/>
        </w:r>
        <w:r w:rsidRPr="00970B8A">
          <w:rPr>
            <w:rStyle w:val="aa"/>
            <w:webHidden/>
          </w:rPr>
          <w:fldChar w:fldCharType="begin"/>
        </w:r>
        <w:r w:rsidR="001043BD" w:rsidRPr="00970B8A">
          <w:rPr>
            <w:rStyle w:val="aa"/>
            <w:webHidden/>
          </w:rPr>
          <w:instrText xml:space="preserve"> PAGEREF _Toc306374255 \h </w:instrText>
        </w:r>
        <w:r w:rsidRPr="00970B8A">
          <w:rPr>
            <w:rStyle w:val="aa"/>
            <w:webHidden/>
          </w:rPr>
        </w:r>
        <w:r w:rsidRPr="00970B8A">
          <w:rPr>
            <w:rStyle w:val="aa"/>
            <w:webHidden/>
          </w:rPr>
          <w:fldChar w:fldCharType="separate"/>
        </w:r>
        <w:r w:rsidR="001043BD">
          <w:rPr>
            <w:rStyle w:val="aa"/>
            <w:noProof/>
            <w:webHidden/>
          </w:rPr>
          <w:t>128</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6" w:history="1">
        <w:r w:rsidR="001043BD" w:rsidRPr="00970B8A">
          <w:rPr>
            <w:rStyle w:val="aa"/>
            <w:rFonts w:hint="eastAsia"/>
            <w:noProof/>
          </w:rPr>
          <w:t>第</w:t>
        </w:r>
        <w:r w:rsidR="001043BD" w:rsidRPr="00D737C9">
          <w:rPr>
            <w:rStyle w:val="aa"/>
            <w:noProof/>
          </w:rPr>
          <w:t>20</w:t>
        </w:r>
        <w:r w:rsidR="001043BD" w:rsidRPr="00970B8A">
          <w:rPr>
            <w:rStyle w:val="aa"/>
            <w:rFonts w:hint="eastAsia"/>
            <w:noProof/>
          </w:rPr>
          <w:t>條</w:t>
        </w:r>
        <w:r w:rsidR="001043BD" w:rsidRPr="00970B8A">
          <w:rPr>
            <w:rStyle w:val="aa"/>
            <w:webHidden/>
          </w:rPr>
          <w:tab/>
        </w:r>
        <w:r w:rsidR="001043BD">
          <w:rPr>
            <w:rStyle w:val="aa"/>
            <w:webHidden/>
          </w:rPr>
          <w:t>426-429</w:t>
        </w:r>
        <w:r w:rsidR="001043BD">
          <w:rPr>
            <w:rStyle w:val="aa"/>
            <w:webHidden/>
          </w:rPr>
          <w:tab/>
        </w:r>
        <w:r w:rsidRPr="00970B8A">
          <w:rPr>
            <w:rStyle w:val="aa"/>
            <w:webHidden/>
          </w:rPr>
          <w:fldChar w:fldCharType="begin"/>
        </w:r>
        <w:r w:rsidR="001043BD" w:rsidRPr="00970B8A">
          <w:rPr>
            <w:rStyle w:val="aa"/>
            <w:webHidden/>
          </w:rPr>
          <w:instrText xml:space="preserve"> PAGEREF _Toc306374256 \h </w:instrText>
        </w:r>
        <w:r w:rsidRPr="00970B8A">
          <w:rPr>
            <w:rStyle w:val="aa"/>
            <w:webHidden/>
          </w:rPr>
        </w:r>
        <w:r w:rsidRPr="00970B8A">
          <w:rPr>
            <w:rStyle w:val="aa"/>
            <w:webHidden/>
          </w:rPr>
          <w:fldChar w:fldCharType="separate"/>
        </w:r>
        <w:r w:rsidR="001043BD">
          <w:rPr>
            <w:rStyle w:val="aa"/>
            <w:noProof/>
            <w:webHidden/>
          </w:rPr>
          <w:t>134</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7" w:history="1">
        <w:r w:rsidR="001043BD" w:rsidRPr="00970B8A">
          <w:rPr>
            <w:rStyle w:val="aa"/>
            <w:rFonts w:hint="eastAsia"/>
            <w:noProof/>
          </w:rPr>
          <w:t>第</w:t>
        </w:r>
        <w:r w:rsidR="001043BD" w:rsidRPr="00D737C9">
          <w:rPr>
            <w:rStyle w:val="aa"/>
            <w:noProof/>
          </w:rPr>
          <w:t>21</w:t>
        </w:r>
        <w:r w:rsidR="001043BD" w:rsidRPr="00970B8A">
          <w:rPr>
            <w:rStyle w:val="aa"/>
            <w:rFonts w:hint="eastAsia"/>
            <w:noProof/>
          </w:rPr>
          <w:t>條</w:t>
        </w:r>
        <w:r w:rsidR="001043BD" w:rsidRPr="00970B8A">
          <w:rPr>
            <w:rStyle w:val="aa"/>
            <w:webHidden/>
          </w:rPr>
          <w:tab/>
        </w:r>
        <w:r w:rsidR="001043BD">
          <w:rPr>
            <w:rStyle w:val="aa"/>
            <w:webHidden/>
          </w:rPr>
          <w:t>430-438</w:t>
        </w:r>
        <w:r w:rsidR="001043BD">
          <w:rPr>
            <w:rStyle w:val="aa"/>
            <w:webHidden/>
          </w:rPr>
          <w:tab/>
        </w:r>
        <w:r w:rsidRPr="00970B8A">
          <w:rPr>
            <w:rStyle w:val="aa"/>
            <w:webHidden/>
          </w:rPr>
          <w:fldChar w:fldCharType="begin"/>
        </w:r>
        <w:r w:rsidR="001043BD" w:rsidRPr="00970B8A">
          <w:rPr>
            <w:rStyle w:val="aa"/>
            <w:webHidden/>
          </w:rPr>
          <w:instrText xml:space="preserve"> PAGEREF _Toc306374257 \h </w:instrText>
        </w:r>
        <w:r w:rsidRPr="00970B8A">
          <w:rPr>
            <w:rStyle w:val="aa"/>
            <w:webHidden/>
          </w:rPr>
        </w:r>
        <w:r w:rsidRPr="00970B8A">
          <w:rPr>
            <w:rStyle w:val="aa"/>
            <w:webHidden/>
          </w:rPr>
          <w:fldChar w:fldCharType="separate"/>
        </w:r>
        <w:r w:rsidR="001043BD">
          <w:rPr>
            <w:rStyle w:val="aa"/>
            <w:noProof/>
            <w:webHidden/>
          </w:rPr>
          <w:t>135</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8" w:history="1">
        <w:r w:rsidR="001043BD" w:rsidRPr="00970B8A">
          <w:rPr>
            <w:rStyle w:val="aa"/>
            <w:rFonts w:hint="eastAsia"/>
            <w:noProof/>
          </w:rPr>
          <w:t>第</w:t>
        </w:r>
        <w:r w:rsidR="001043BD" w:rsidRPr="00D737C9">
          <w:rPr>
            <w:rStyle w:val="aa"/>
            <w:noProof/>
          </w:rPr>
          <w:t>22</w:t>
        </w:r>
        <w:r w:rsidR="001043BD" w:rsidRPr="00970B8A">
          <w:rPr>
            <w:rStyle w:val="aa"/>
            <w:rFonts w:hint="eastAsia"/>
            <w:noProof/>
          </w:rPr>
          <w:t>條</w:t>
        </w:r>
        <w:r w:rsidR="001043BD" w:rsidRPr="00970B8A">
          <w:rPr>
            <w:rStyle w:val="aa"/>
            <w:webHidden/>
          </w:rPr>
          <w:tab/>
        </w:r>
        <w:r w:rsidR="001043BD">
          <w:rPr>
            <w:rStyle w:val="aa"/>
            <w:webHidden/>
          </w:rPr>
          <w:t>439-456</w:t>
        </w:r>
        <w:r w:rsidR="001043BD">
          <w:rPr>
            <w:rStyle w:val="aa"/>
            <w:webHidden/>
          </w:rPr>
          <w:tab/>
        </w:r>
        <w:r w:rsidRPr="00970B8A">
          <w:rPr>
            <w:rStyle w:val="aa"/>
            <w:webHidden/>
          </w:rPr>
          <w:fldChar w:fldCharType="begin"/>
        </w:r>
        <w:r w:rsidR="001043BD" w:rsidRPr="00970B8A">
          <w:rPr>
            <w:rStyle w:val="aa"/>
            <w:webHidden/>
          </w:rPr>
          <w:instrText xml:space="preserve"> PAGEREF _Toc306374258 \h </w:instrText>
        </w:r>
        <w:r w:rsidRPr="00970B8A">
          <w:rPr>
            <w:rStyle w:val="aa"/>
            <w:webHidden/>
          </w:rPr>
        </w:r>
        <w:r w:rsidRPr="00970B8A">
          <w:rPr>
            <w:rStyle w:val="aa"/>
            <w:webHidden/>
          </w:rPr>
          <w:fldChar w:fldCharType="separate"/>
        </w:r>
        <w:r w:rsidR="001043BD">
          <w:rPr>
            <w:rStyle w:val="aa"/>
            <w:noProof/>
            <w:webHidden/>
          </w:rPr>
          <w:t>136</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59" w:history="1">
        <w:r w:rsidR="001043BD" w:rsidRPr="00970B8A">
          <w:rPr>
            <w:rStyle w:val="aa"/>
            <w:rFonts w:hint="eastAsia"/>
            <w:noProof/>
          </w:rPr>
          <w:t>第</w:t>
        </w:r>
        <w:r w:rsidR="001043BD" w:rsidRPr="00D737C9">
          <w:rPr>
            <w:rStyle w:val="aa"/>
            <w:noProof/>
          </w:rPr>
          <w:t>23</w:t>
        </w:r>
        <w:r w:rsidR="001043BD" w:rsidRPr="00970B8A">
          <w:rPr>
            <w:rStyle w:val="aa"/>
            <w:rFonts w:hint="eastAsia"/>
            <w:noProof/>
          </w:rPr>
          <w:t>條</w:t>
        </w:r>
        <w:r w:rsidR="001043BD" w:rsidRPr="00970B8A">
          <w:rPr>
            <w:rStyle w:val="aa"/>
            <w:webHidden/>
          </w:rPr>
          <w:tab/>
        </w:r>
        <w:r w:rsidR="001043BD">
          <w:rPr>
            <w:rStyle w:val="aa"/>
            <w:webHidden/>
          </w:rPr>
          <w:t>457-489</w:t>
        </w:r>
        <w:r w:rsidR="001043BD">
          <w:rPr>
            <w:rStyle w:val="aa"/>
            <w:webHidden/>
          </w:rPr>
          <w:tab/>
        </w:r>
        <w:r w:rsidRPr="00970B8A">
          <w:rPr>
            <w:rStyle w:val="aa"/>
            <w:webHidden/>
          </w:rPr>
          <w:fldChar w:fldCharType="begin"/>
        </w:r>
        <w:r w:rsidR="001043BD" w:rsidRPr="00970B8A">
          <w:rPr>
            <w:rStyle w:val="aa"/>
            <w:webHidden/>
          </w:rPr>
          <w:instrText xml:space="preserve"> PAGEREF _Toc306374259 \h </w:instrText>
        </w:r>
        <w:r w:rsidRPr="00970B8A">
          <w:rPr>
            <w:rStyle w:val="aa"/>
            <w:webHidden/>
          </w:rPr>
        </w:r>
        <w:r w:rsidRPr="00970B8A">
          <w:rPr>
            <w:rStyle w:val="aa"/>
            <w:webHidden/>
          </w:rPr>
          <w:fldChar w:fldCharType="separate"/>
        </w:r>
        <w:r w:rsidR="001043BD">
          <w:rPr>
            <w:rStyle w:val="aa"/>
            <w:noProof/>
            <w:webHidden/>
          </w:rPr>
          <w:t>146</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60" w:history="1">
        <w:r w:rsidR="001043BD" w:rsidRPr="00970B8A">
          <w:rPr>
            <w:rStyle w:val="aa"/>
            <w:rFonts w:hint="eastAsia"/>
            <w:noProof/>
          </w:rPr>
          <w:t>第</w:t>
        </w:r>
        <w:r w:rsidR="001043BD" w:rsidRPr="00D737C9">
          <w:rPr>
            <w:rStyle w:val="aa"/>
            <w:noProof/>
          </w:rPr>
          <w:t>24</w:t>
        </w:r>
        <w:r w:rsidR="001043BD" w:rsidRPr="00970B8A">
          <w:rPr>
            <w:rStyle w:val="aa"/>
            <w:rFonts w:hint="eastAsia"/>
            <w:noProof/>
          </w:rPr>
          <w:t>條</w:t>
        </w:r>
        <w:r w:rsidR="001043BD" w:rsidRPr="00970B8A">
          <w:rPr>
            <w:rStyle w:val="aa"/>
            <w:webHidden/>
          </w:rPr>
          <w:tab/>
        </w:r>
        <w:r w:rsidR="001043BD">
          <w:rPr>
            <w:rStyle w:val="aa"/>
            <w:webHidden/>
          </w:rPr>
          <w:t>490-506</w:t>
        </w:r>
        <w:r w:rsidR="001043BD">
          <w:rPr>
            <w:rStyle w:val="aa"/>
            <w:webHidden/>
          </w:rPr>
          <w:tab/>
        </w:r>
        <w:r w:rsidRPr="00970B8A">
          <w:rPr>
            <w:rStyle w:val="aa"/>
            <w:webHidden/>
          </w:rPr>
          <w:fldChar w:fldCharType="begin"/>
        </w:r>
        <w:r w:rsidR="001043BD" w:rsidRPr="00970B8A">
          <w:rPr>
            <w:rStyle w:val="aa"/>
            <w:webHidden/>
          </w:rPr>
          <w:instrText xml:space="preserve"> PAGEREF _Toc306374260 \h </w:instrText>
        </w:r>
        <w:r w:rsidRPr="00970B8A">
          <w:rPr>
            <w:rStyle w:val="aa"/>
            <w:webHidden/>
          </w:rPr>
        </w:r>
        <w:r w:rsidRPr="00970B8A">
          <w:rPr>
            <w:rStyle w:val="aa"/>
            <w:webHidden/>
          </w:rPr>
          <w:fldChar w:fldCharType="separate"/>
        </w:r>
        <w:r w:rsidR="001043BD">
          <w:rPr>
            <w:rStyle w:val="aa"/>
            <w:noProof/>
            <w:webHidden/>
          </w:rPr>
          <w:t>154</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61" w:history="1">
        <w:r w:rsidR="001043BD" w:rsidRPr="00970B8A">
          <w:rPr>
            <w:rStyle w:val="aa"/>
            <w:rFonts w:hint="eastAsia"/>
            <w:noProof/>
          </w:rPr>
          <w:t>第</w:t>
        </w:r>
        <w:r w:rsidR="001043BD" w:rsidRPr="00D737C9">
          <w:rPr>
            <w:rStyle w:val="aa"/>
            <w:noProof/>
          </w:rPr>
          <w:t>25</w:t>
        </w:r>
        <w:r w:rsidR="001043BD" w:rsidRPr="00970B8A">
          <w:rPr>
            <w:rStyle w:val="aa"/>
            <w:rFonts w:hint="eastAsia"/>
            <w:noProof/>
          </w:rPr>
          <w:t>條</w:t>
        </w:r>
        <w:r w:rsidR="001043BD" w:rsidRPr="00970B8A">
          <w:rPr>
            <w:rStyle w:val="aa"/>
            <w:webHidden/>
          </w:rPr>
          <w:tab/>
        </w:r>
        <w:r w:rsidR="001043BD">
          <w:rPr>
            <w:rStyle w:val="aa"/>
            <w:webHidden/>
          </w:rPr>
          <w:t>507-542</w:t>
        </w:r>
        <w:r w:rsidR="001043BD">
          <w:rPr>
            <w:rStyle w:val="aa"/>
            <w:webHidden/>
          </w:rPr>
          <w:tab/>
        </w:r>
        <w:r w:rsidRPr="00970B8A">
          <w:rPr>
            <w:rStyle w:val="aa"/>
            <w:webHidden/>
          </w:rPr>
          <w:fldChar w:fldCharType="begin"/>
        </w:r>
        <w:r w:rsidR="001043BD" w:rsidRPr="00970B8A">
          <w:rPr>
            <w:rStyle w:val="aa"/>
            <w:webHidden/>
          </w:rPr>
          <w:instrText xml:space="preserve"> PAGEREF _Toc306374261 \h </w:instrText>
        </w:r>
        <w:r w:rsidRPr="00970B8A">
          <w:rPr>
            <w:rStyle w:val="aa"/>
            <w:webHidden/>
          </w:rPr>
        </w:r>
        <w:r w:rsidRPr="00970B8A">
          <w:rPr>
            <w:rStyle w:val="aa"/>
            <w:webHidden/>
          </w:rPr>
          <w:fldChar w:fldCharType="separate"/>
        </w:r>
        <w:r w:rsidR="001043BD">
          <w:rPr>
            <w:rStyle w:val="aa"/>
            <w:noProof/>
            <w:webHidden/>
          </w:rPr>
          <w:t>160</w:t>
        </w:r>
        <w:r w:rsidRPr="00970B8A">
          <w:rPr>
            <w:rStyle w:val="aa"/>
            <w:webHidden/>
          </w:rPr>
          <w:fldChar w:fldCharType="end"/>
        </w:r>
      </w:hyperlink>
    </w:p>
    <w:p w:rsidR="001043BD" w:rsidRPr="00970B8A" w:rsidRDefault="00D82D83" w:rsidP="00970B8A">
      <w:pPr>
        <w:pStyle w:val="1"/>
        <w:tabs>
          <w:tab w:val="right" w:leader="dot" w:pos="7371"/>
          <w:tab w:val="right" w:leader="dot" w:pos="9230"/>
        </w:tabs>
        <w:spacing w:line="240" w:lineRule="auto"/>
        <w:rPr>
          <w:rStyle w:val="aa"/>
        </w:rPr>
      </w:pPr>
      <w:hyperlink w:anchor="_Toc306374262" w:history="1">
        <w:r w:rsidR="001043BD" w:rsidRPr="00970B8A">
          <w:rPr>
            <w:rStyle w:val="aa"/>
            <w:rFonts w:hint="eastAsia"/>
            <w:noProof/>
          </w:rPr>
          <w:t>第</w:t>
        </w:r>
        <w:r w:rsidR="001043BD" w:rsidRPr="00D737C9">
          <w:rPr>
            <w:rStyle w:val="aa"/>
            <w:noProof/>
          </w:rPr>
          <w:t>27</w:t>
        </w:r>
        <w:r w:rsidR="001043BD" w:rsidRPr="00970B8A">
          <w:rPr>
            <w:rStyle w:val="aa"/>
            <w:rFonts w:hint="eastAsia"/>
            <w:noProof/>
          </w:rPr>
          <w:t>條</w:t>
        </w:r>
        <w:r w:rsidR="001043BD" w:rsidRPr="00970B8A">
          <w:rPr>
            <w:rStyle w:val="aa"/>
            <w:webHidden/>
          </w:rPr>
          <w:tab/>
        </w:r>
        <w:r w:rsidR="001043BD">
          <w:rPr>
            <w:rStyle w:val="aa"/>
            <w:webHidden/>
          </w:rPr>
          <w:t>543-562</w:t>
        </w:r>
        <w:r w:rsidR="001043BD">
          <w:rPr>
            <w:rStyle w:val="aa"/>
            <w:webHidden/>
          </w:rPr>
          <w:tab/>
        </w:r>
        <w:r w:rsidRPr="00970B8A">
          <w:rPr>
            <w:rStyle w:val="aa"/>
            <w:webHidden/>
          </w:rPr>
          <w:fldChar w:fldCharType="begin"/>
        </w:r>
        <w:r w:rsidR="001043BD" w:rsidRPr="00970B8A">
          <w:rPr>
            <w:rStyle w:val="aa"/>
            <w:webHidden/>
          </w:rPr>
          <w:instrText xml:space="preserve"> PAGEREF _Toc306374262 \h </w:instrText>
        </w:r>
        <w:r w:rsidRPr="00970B8A">
          <w:rPr>
            <w:rStyle w:val="aa"/>
            <w:webHidden/>
          </w:rPr>
        </w:r>
        <w:r w:rsidRPr="00970B8A">
          <w:rPr>
            <w:rStyle w:val="aa"/>
            <w:webHidden/>
          </w:rPr>
          <w:fldChar w:fldCharType="separate"/>
        </w:r>
        <w:r w:rsidR="001043BD">
          <w:rPr>
            <w:rStyle w:val="aa"/>
            <w:noProof/>
            <w:webHidden/>
          </w:rPr>
          <w:t>169</w:t>
        </w:r>
        <w:r w:rsidRPr="00970B8A">
          <w:rPr>
            <w:rStyle w:val="aa"/>
            <w:webHidden/>
          </w:rPr>
          <w:fldChar w:fldCharType="end"/>
        </w:r>
      </w:hyperlink>
    </w:p>
    <w:p w:rsidR="001043BD" w:rsidRPr="001943A0" w:rsidRDefault="00D82D83" w:rsidP="00970B8A">
      <w:pPr>
        <w:pStyle w:val="1"/>
        <w:tabs>
          <w:tab w:val="right" w:leader="dot" w:pos="7371"/>
          <w:tab w:val="right" w:leader="dot" w:pos="9230"/>
        </w:tabs>
        <w:spacing w:line="240" w:lineRule="auto"/>
        <w:rPr>
          <w:b w:val="0"/>
          <w:kern w:val="0"/>
          <w:lang w:val="zh-TW"/>
        </w:rPr>
      </w:pPr>
      <w:r w:rsidRPr="00970B8A">
        <w:rPr>
          <w:rStyle w:val="aa"/>
          <w:noProof/>
        </w:rPr>
        <w:fldChar w:fldCharType="end"/>
      </w:r>
    </w:p>
    <w:p w:rsidR="001043BD" w:rsidRPr="001943A0" w:rsidRDefault="001043BD" w:rsidP="0022052C">
      <w:pPr>
        <w:pStyle w:val="afb"/>
        <w:tabs>
          <w:tab w:val="right" w:leader="dot" w:pos="9230"/>
        </w:tabs>
        <w:spacing w:line="240" w:lineRule="auto"/>
        <w:ind w:left="1440" w:hanging="480"/>
        <w:rPr>
          <w:b/>
          <w:kern w:val="0"/>
          <w:lang w:val="zh-TW"/>
        </w:rPr>
      </w:pPr>
    </w:p>
    <w:p w:rsidR="001043BD" w:rsidRPr="00EF0BA8" w:rsidRDefault="001043BD" w:rsidP="00FD7AD9">
      <w:pPr>
        <w:pStyle w:val="afb"/>
        <w:tabs>
          <w:tab w:val="right" w:leader="dot" w:pos="9230"/>
        </w:tabs>
        <w:ind w:leftChars="0" w:firstLineChars="0" w:firstLine="0"/>
        <w:jc w:val="center"/>
        <w:rPr>
          <w:b/>
          <w:kern w:val="0"/>
          <w:sz w:val="32"/>
          <w:szCs w:val="32"/>
          <w:lang w:val="zh-TW"/>
        </w:rPr>
      </w:pPr>
      <w:r w:rsidRPr="00EF0BA8">
        <w:rPr>
          <w:rFonts w:hAnsi="標楷體" w:hint="eastAsia"/>
          <w:b/>
          <w:kern w:val="0"/>
          <w:sz w:val="32"/>
          <w:szCs w:val="32"/>
          <w:lang w:val="zh-TW"/>
        </w:rPr>
        <w:t>表目錄</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w:t>
      </w:r>
      <w:r w:rsidRPr="001218E1">
        <w:rPr>
          <w:rFonts w:ascii="Times New Roman" w:hAnsi="標楷體" w:hint="eastAsia"/>
          <w:b/>
          <w:noProof w:val="0"/>
          <w:sz w:val="24"/>
        </w:rPr>
        <w:t xml:space="preserve">　《公政公約》各條文所保障之權利</w:t>
      </w:r>
      <w:r w:rsidRPr="001218E1">
        <w:rPr>
          <w:rFonts w:ascii="Times New Roman" w:hAnsi="Times New Roman"/>
          <w:b/>
          <w:noProof w:val="0"/>
          <w:sz w:val="24"/>
        </w:rPr>
        <w:tab/>
        <w:t>5</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w:t>
      </w:r>
      <w:r w:rsidRPr="001218E1">
        <w:rPr>
          <w:rFonts w:ascii="Times New Roman" w:hAnsi="標楷體" w:hint="eastAsia"/>
          <w:b/>
          <w:noProof w:val="0"/>
          <w:sz w:val="24"/>
        </w:rPr>
        <w:t xml:space="preserve">　近</w:t>
      </w:r>
      <w:r w:rsidRPr="001218E1">
        <w:rPr>
          <w:rFonts w:ascii="Times New Roman" w:hAnsi="Times New Roman"/>
          <w:b/>
          <w:noProof w:val="0"/>
          <w:sz w:val="24"/>
        </w:rPr>
        <w:t>5</w:t>
      </w:r>
      <w:r w:rsidRPr="001218E1">
        <w:rPr>
          <w:rFonts w:ascii="Times New Roman" w:hAnsi="標楷體" w:hint="eastAsia"/>
          <w:b/>
          <w:noProof w:val="0"/>
          <w:sz w:val="24"/>
        </w:rPr>
        <w:t>年新任行政院院長就職當時任命之政務首長性別比例表</w:t>
      </w:r>
      <w:r w:rsidRPr="001218E1">
        <w:rPr>
          <w:rFonts w:ascii="Times New Roman" w:hAnsi="Times New Roman"/>
          <w:b/>
          <w:noProof w:val="0"/>
          <w:sz w:val="24"/>
        </w:rPr>
        <w:tab/>
        <w:t>9</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w:t>
      </w:r>
      <w:r w:rsidRPr="001218E1">
        <w:rPr>
          <w:rFonts w:ascii="Times New Roman" w:hAnsi="標楷體" w:hint="eastAsia"/>
          <w:b/>
          <w:noProof w:val="0"/>
          <w:sz w:val="24"/>
        </w:rPr>
        <w:t xml:space="preserve">　政務人員性別比例表</w:t>
      </w:r>
      <w:r w:rsidRPr="001218E1">
        <w:rPr>
          <w:rFonts w:ascii="Times New Roman" w:hAnsi="Times New Roman"/>
          <w:b/>
          <w:noProof w:val="0"/>
          <w:sz w:val="24"/>
        </w:rPr>
        <w:tab/>
        <w:t>9</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w:t>
      </w:r>
      <w:r w:rsidRPr="001218E1">
        <w:rPr>
          <w:rFonts w:ascii="Times New Roman" w:hAnsi="標楷體" w:hint="eastAsia"/>
          <w:b/>
          <w:noProof w:val="0"/>
          <w:sz w:val="24"/>
        </w:rPr>
        <w:t xml:space="preserve">　簡任常務人員性別比例表</w:t>
      </w:r>
      <w:r w:rsidRPr="001218E1">
        <w:rPr>
          <w:rFonts w:ascii="Times New Roman" w:hAnsi="Times New Roman"/>
          <w:b/>
          <w:noProof w:val="0"/>
          <w:sz w:val="24"/>
        </w:rPr>
        <w:tab/>
        <w:t>9</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w:t>
      </w:r>
      <w:r w:rsidRPr="001218E1">
        <w:rPr>
          <w:rFonts w:ascii="Times New Roman" w:hAnsi="標楷體" w:hint="eastAsia"/>
          <w:b/>
          <w:noProof w:val="0"/>
          <w:sz w:val="24"/>
        </w:rPr>
        <w:t xml:space="preserve">　原住民族任公務人員性別比例表</w:t>
      </w:r>
      <w:r w:rsidRPr="001218E1">
        <w:rPr>
          <w:rFonts w:ascii="Times New Roman" w:hAnsi="Times New Roman"/>
          <w:b/>
          <w:noProof w:val="0"/>
          <w:sz w:val="24"/>
        </w:rPr>
        <w:tab/>
        <w:t>10</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6</w:t>
      </w:r>
      <w:r w:rsidRPr="001218E1">
        <w:rPr>
          <w:rFonts w:ascii="Times New Roman" w:hAnsi="標楷體" w:hint="eastAsia"/>
          <w:b/>
          <w:noProof w:val="0"/>
          <w:sz w:val="24"/>
        </w:rPr>
        <w:t xml:space="preserve">　身心障礙者任公務人員性別比例表</w:t>
      </w:r>
      <w:r w:rsidRPr="001218E1">
        <w:rPr>
          <w:rFonts w:ascii="Times New Roman" w:hAnsi="Times New Roman"/>
          <w:b/>
          <w:noProof w:val="0"/>
          <w:sz w:val="24"/>
        </w:rPr>
        <w:tab/>
        <w:t>10</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7</w:t>
      </w:r>
      <w:r w:rsidRPr="001218E1">
        <w:rPr>
          <w:rFonts w:ascii="Times New Roman" w:hAnsi="標楷體" w:hint="eastAsia"/>
          <w:b/>
          <w:noProof w:val="0"/>
          <w:sz w:val="24"/>
        </w:rPr>
        <w:t xml:space="preserve">　女性民意代表、企業主管及經理人員之比率</w:t>
      </w:r>
      <w:r w:rsidRPr="001218E1">
        <w:rPr>
          <w:rFonts w:ascii="Times New Roman" w:hAnsi="Times New Roman"/>
          <w:b/>
          <w:noProof w:val="0"/>
          <w:sz w:val="24"/>
        </w:rPr>
        <w:tab/>
        <w:t>10</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8</w:t>
      </w:r>
      <w:r w:rsidRPr="001218E1">
        <w:rPr>
          <w:rFonts w:ascii="Times New Roman" w:hAnsi="標楷體" w:hint="eastAsia"/>
          <w:b/>
          <w:noProof w:val="0"/>
          <w:sz w:val="24"/>
        </w:rPr>
        <w:t xml:space="preserve">　事業單位對受僱者之工作分配、薪資給付標準、調薪幅度、考核、陞遷、訓練及進修、資遣員工、員工福利有性別考量之比率</w:t>
      </w:r>
      <w:r w:rsidRPr="001218E1">
        <w:rPr>
          <w:rFonts w:ascii="Times New Roman" w:hAnsi="Times New Roman"/>
          <w:b/>
          <w:noProof w:val="0"/>
          <w:sz w:val="24"/>
        </w:rPr>
        <w:tab/>
        <w:t>12</w:t>
      </w:r>
    </w:p>
    <w:p w:rsidR="001043BD" w:rsidRPr="001218E1" w:rsidRDefault="001043BD" w:rsidP="001218E1">
      <w:pPr>
        <w:pStyle w:val="a9"/>
        <w:tabs>
          <w:tab w:val="right" w:leader="dot" w:pos="9231"/>
        </w:tabs>
        <w:ind w:left="745" w:rightChars="200" w:right="480" w:hangingChars="310" w:hanging="745"/>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9</w:t>
      </w:r>
      <w:r w:rsidRPr="001218E1">
        <w:rPr>
          <w:rFonts w:ascii="Times New Roman" w:hAnsi="標楷體" w:hint="eastAsia"/>
          <w:b/>
          <w:noProof w:val="0"/>
          <w:sz w:val="24"/>
        </w:rPr>
        <w:t xml:space="preserve">　</w:t>
      </w:r>
      <w:r w:rsidRPr="001218E1">
        <w:rPr>
          <w:rFonts w:ascii="Times New Roman" w:hAnsi="Times New Roman"/>
          <w:b/>
          <w:noProof w:val="0"/>
          <w:sz w:val="24"/>
        </w:rPr>
        <w:t>2007</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年就業歧視申訴案件</w:t>
      </w:r>
      <w:r w:rsidRPr="001218E1">
        <w:rPr>
          <w:rFonts w:ascii="Times New Roman" w:hAnsi="Times New Roman"/>
          <w:b/>
          <w:noProof w:val="0"/>
          <w:sz w:val="24"/>
        </w:rPr>
        <w:t>(</w:t>
      </w:r>
      <w:r w:rsidRPr="001218E1">
        <w:rPr>
          <w:rFonts w:ascii="Times New Roman" w:hAnsi="標楷體" w:hint="eastAsia"/>
          <w:b/>
          <w:noProof w:val="0"/>
          <w:sz w:val="24"/>
        </w:rPr>
        <w:t>種族、階級、出生地、性別、年齡</w:t>
      </w:r>
      <w:r w:rsidRPr="001218E1">
        <w:rPr>
          <w:rFonts w:ascii="Times New Roman" w:hAnsi="Times New Roman"/>
          <w:b/>
          <w:noProof w:val="0"/>
          <w:sz w:val="24"/>
        </w:rPr>
        <w:t>)</w:t>
      </w:r>
      <w:r w:rsidRPr="001218E1">
        <w:rPr>
          <w:rFonts w:ascii="Times New Roman" w:hAnsi="標楷體" w:hint="eastAsia"/>
          <w:b/>
          <w:noProof w:val="0"/>
          <w:sz w:val="24"/>
        </w:rPr>
        <w:t>統計表</w:t>
      </w:r>
      <w:r w:rsidRPr="001218E1">
        <w:rPr>
          <w:rFonts w:ascii="Times New Roman" w:hAnsi="Times New Roman"/>
          <w:b/>
          <w:noProof w:val="0"/>
          <w:sz w:val="24"/>
        </w:rPr>
        <w:tab/>
        <w:t>13</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10</w:t>
      </w:r>
      <w:r w:rsidRPr="001218E1">
        <w:rPr>
          <w:rFonts w:ascii="Times New Roman" w:hAnsi="標楷體" w:hint="eastAsia"/>
          <w:b/>
          <w:noProof w:val="0"/>
          <w:sz w:val="24"/>
        </w:rPr>
        <w:t xml:space="preserve">　各級學校學生性別比率</w:t>
      </w:r>
      <w:r w:rsidRPr="001218E1">
        <w:rPr>
          <w:rFonts w:ascii="Times New Roman" w:hAnsi="Times New Roman"/>
          <w:b/>
          <w:noProof w:val="0"/>
          <w:sz w:val="24"/>
        </w:rPr>
        <w:tab/>
        <w:t>14</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11</w:t>
      </w:r>
      <w:r w:rsidRPr="001218E1">
        <w:rPr>
          <w:rFonts w:ascii="Times New Roman" w:hAnsi="標楷體" w:hint="eastAsia"/>
          <w:b/>
          <w:noProof w:val="0"/>
          <w:sz w:val="24"/>
        </w:rPr>
        <w:t xml:space="preserve">　</w:t>
      </w:r>
      <w:r w:rsidRPr="001218E1">
        <w:rPr>
          <w:rFonts w:ascii="Times New Roman" w:hAnsi="Times New Roman"/>
          <w:b/>
          <w:noProof w:val="0"/>
          <w:sz w:val="24"/>
        </w:rPr>
        <w:t>2008</w:t>
      </w:r>
      <w:r w:rsidRPr="001218E1">
        <w:rPr>
          <w:rFonts w:ascii="Times New Roman" w:hAnsi="標楷體" w:hint="eastAsia"/>
          <w:b/>
          <w:noProof w:val="0"/>
          <w:sz w:val="24"/>
        </w:rPr>
        <w:t>年至</w:t>
      </w:r>
      <w:r w:rsidRPr="001218E1">
        <w:rPr>
          <w:rFonts w:ascii="Times New Roman" w:hAnsi="Times New Roman"/>
          <w:b/>
          <w:noProof w:val="0"/>
          <w:sz w:val="24"/>
        </w:rPr>
        <w:t>2011</w:t>
      </w:r>
      <w:r w:rsidRPr="001218E1">
        <w:rPr>
          <w:rFonts w:ascii="Times New Roman" w:hAnsi="標楷體" w:hint="eastAsia"/>
          <w:b/>
          <w:noProof w:val="0"/>
          <w:sz w:val="24"/>
        </w:rPr>
        <w:t>年</w:t>
      </w:r>
      <w:r w:rsidRPr="001218E1">
        <w:rPr>
          <w:rFonts w:ascii="Times New Roman" w:hAnsi="Times New Roman"/>
          <w:b/>
          <w:noProof w:val="0"/>
          <w:sz w:val="24"/>
        </w:rPr>
        <w:t>3</w:t>
      </w:r>
      <w:r w:rsidRPr="001218E1">
        <w:rPr>
          <w:rFonts w:ascii="Times New Roman" w:hAnsi="標楷體" w:hint="eastAsia"/>
          <w:b/>
          <w:noProof w:val="0"/>
          <w:sz w:val="24"/>
        </w:rPr>
        <w:t>月底身心障礙者權益保障小組受理申訴案件之處理情形</w:t>
      </w:r>
      <w:r w:rsidRPr="001218E1">
        <w:rPr>
          <w:rFonts w:ascii="Times New Roman" w:hAnsi="Times New Roman"/>
          <w:b/>
          <w:noProof w:val="0"/>
          <w:sz w:val="24"/>
        </w:rPr>
        <w:tab/>
        <w:t>15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12</w:t>
      </w:r>
      <w:r w:rsidRPr="001218E1">
        <w:rPr>
          <w:rFonts w:ascii="Times New Roman" w:hAnsi="標楷體" w:hint="eastAsia"/>
          <w:b/>
          <w:noProof w:val="0"/>
          <w:sz w:val="24"/>
        </w:rPr>
        <w:t xml:space="preserve">　</w:t>
      </w:r>
      <w:r w:rsidRPr="001218E1">
        <w:rPr>
          <w:rFonts w:ascii="Times New Roman" w:hAnsi="Times New Roman"/>
          <w:b/>
          <w:noProof w:val="0"/>
          <w:sz w:val="24"/>
        </w:rPr>
        <w:t>2006</w:t>
      </w:r>
      <w:r w:rsidRPr="001218E1">
        <w:rPr>
          <w:rFonts w:ascii="Times New Roman" w:hAnsi="標楷體" w:hint="eastAsia"/>
          <w:b/>
          <w:noProof w:val="0"/>
          <w:sz w:val="24"/>
        </w:rPr>
        <w:t>年至</w:t>
      </w:r>
      <w:r w:rsidRPr="001218E1">
        <w:rPr>
          <w:rFonts w:ascii="Times New Roman" w:hAnsi="Times New Roman"/>
          <w:b/>
          <w:noProof w:val="0"/>
          <w:sz w:val="24"/>
        </w:rPr>
        <w:t>2011</w:t>
      </w:r>
      <w:r w:rsidRPr="001218E1">
        <w:rPr>
          <w:rFonts w:ascii="Times New Roman" w:hAnsi="標楷體" w:hint="eastAsia"/>
          <w:b/>
          <w:noProof w:val="0"/>
          <w:sz w:val="24"/>
        </w:rPr>
        <w:t>年各教育階段身心障礙學生數</w:t>
      </w:r>
      <w:r w:rsidRPr="001218E1">
        <w:rPr>
          <w:rFonts w:ascii="Times New Roman" w:hAnsi="Times New Roman"/>
          <w:b/>
          <w:noProof w:val="0"/>
          <w:sz w:val="24"/>
        </w:rPr>
        <w:tab/>
        <w:t>17</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13</w:t>
      </w:r>
      <w:r w:rsidRPr="001218E1">
        <w:rPr>
          <w:rFonts w:ascii="Times New Roman" w:hAnsi="標楷體" w:hint="eastAsia"/>
          <w:b/>
          <w:noProof w:val="0"/>
          <w:sz w:val="24"/>
        </w:rPr>
        <w:t xml:space="preserve">　外籍勞工轉換雇主統計資料</w:t>
      </w:r>
      <w:r w:rsidRPr="001218E1">
        <w:rPr>
          <w:rFonts w:ascii="Times New Roman" w:hAnsi="Times New Roman"/>
          <w:b/>
          <w:noProof w:val="0"/>
          <w:sz w:val="24"/>
        </w:rPr>
        <w:tab/>
        <w:t>21</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14</w:t>
      </w:r>
      <w:r w:rsidRPr="001218E1">
        <w:rPr>
          <w:rFonts w:ascii="Times New Roman" w:hAnsi="標楷體" w:hint="eastAsia"/>
          <w:b/>
          <w:noProof w:val="0"/>
          <w:sz w:val="24"/>
        </w:rPr>
        <w:t xml:space="preserve">　</w:t>
      </w:r>
      <w:r w:rsidRPr="001218E1">
        <w:rPr>
          <w:rFonts w:ascii="Times New Roman" w:hAnsi="Times New Roman"/>
          <w:b/>
          <w:noProof w:val="0"/>
          <w:sz w:val="24"/>
        </w:rPr>
        <w:t>2007</w:t>
      </w:r>
      <w:r w:rsidRPr="001218E1">
        <w:rPr>
          <w:rFonts w:ascii="Times New Roman" w:hAnsi="標楷體" w:hint="eastAsia"/>
          <w:b/>
          <w:noProof w:val="0"/>
          <w:sz w:val="24"/>
        </w:rPr>
        <w:t>至</w:t>
      </w:r>
      <w:r w:rsidRPr="001218E1">
        <w:rPr>
          <w:rFonts w:ascii="Times New Roman" w:hAnsi="Times New Roman"/>
          <w:b/>
          <w:noProof w:val="0"/>
          <w:sz w:val="24"/>
        </w:rPr>
        <w:t>2011</w:t>
      </w:r>
      <w:r w:rsidRPr="001218E1">
        <w:rPr>
          <w:rFonts w:ascii="Times New Roman" w:hAnsi="標楷體" w:hint="eastAsia"/>
          <w:b/>
          <w:noProof w:val="0"/>
          <w:sz w:val="24"/>
        </w:rPr>
        <w:t>年</w:t>
      </w:r>
      <w:r w:rsidRPr="001218E1">
        <w:rPr>
          <w:rFonts w:ascii="Times New Roman" w:hAnsi="Times New Roman"/>
          <w:b/>
          <w:noProof w:val="0"/>
          <w:sz w:val="24"/>
        </w:rPr>
        <w:t>6</w:t>
      </w:r>
      <w:r w:rsidRPr="001218E1">
        <w:rPr>
          <w:rFonts w:ascii="Times New Roman" w:hAnsi="標楷體" w:hint="eastAsia"/>
          <w:b/>
          <w:noProof w:val="0"/>
          <w:sz w:val="24"/>
        </w:rPr>
        <w:t>月間，依廣電法令核處之廣電內容案件統計表</w:t>
      </w:r>
      <w:r w:rsidRPr="001218E1">
        <w:rPr>
          <w:rFonts w:ascii="Times New Roman" w:hAnsi="Times New Roman"/>
          <w:b/>
          <w:noProof w:val="0"/>
          <w:sz w:val="24"/>
        </w:rPr>
        <w:tab/>
        <w:t>23</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15</w:t>
      </w:r>
      <w:r w:rsidRPr="001218E1">
        <w:rPr>
          <w:rFonts w:ascii="Times New Roman" w:hAnsi="標楷體" w:hint="eastAsia"/>
          <w:b/>
          <w:noProof w:val="0"/>
          <w:sz w:val="24"/>
        </w:rPr>
        <w:t xml:space="preserve">　適齡及學齡兒童就學率</w:t>
      </w:r>
      <w:r w:rsidRPr="001218E1">
        <w:rPr>
          <w:rFonts w:ascii="Times New Roman" w:hAnsi="Times New Roman"/>
          <w:b/>
          <w:noProof w:val="0"/>
          <w:sz w:val="24"/>
        </w:rPr>
        <w:tab/>
        <w:t>25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16</w:t>
      </w:r>
      <w:r w:rsidRPr="001218E1">
        <w:rPr>
          <w:rFonts w:ascii="Times New Roman" w:hAnsi="標楷體" w:hint="eastAsia"/>
          <w:b/>
          <w:noProof w:val="0"/>
          <w:sz w:val="24"/>
        </w:rPr>
        <w:t xml:space="preserve">　國民中小學學生之尚輟率</w:t>
      </w:r>
      <w:r w:rsidRPr="001218E1">
        <w:rPr>
          <w:rFonts w:ascii="Times New Roman" w:hAnsi="Times New Roman"/>
          <w:b/>
          <w:noProof w:val="0"/>
          <w:sz w:val="24"/>
        </w:rPr>
        <w:tab/>
        <w:t>25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17</w:t>
      </w:r>
      <w:r w:rsidRPr="001218E1">
        <w:rPr>
          <w:rFonts w:ascii="Times New Roman" w:hAnsi="標楷體" w:hint="eastAsia"/>
          <w:b/>
          <w:noProof w:val="0"/>
          <w:sz w:val="24"/>
        </w:rPr>
        <w:t xml:space="preserve">　得處死刑之罪</w:t>
      </w:r>
      <w:r w:rsidRPr="001218E1">
        <w:rPr>
          <w:rFonts w:ascii="Times New Roman" w:hAnsi="Times New Roman"/>
          <w:b/>
          <w:noProof w:val="0"/>
          <w:sz w:val="24"/>
        </w:rPr>
        <w:tab/>
        <w:t>32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18</w:t>
      </w:r>
      <w:r w:rsidRPr="001218E1">
        <w:rPr>
          <w:rFonts w:ascii="Times New Roman" w:hAnsi="標楷體" w:hint="eastAsia"/>
          <w:b/>
          <w:noProof w:val="0"/>
          <w:sz w:val="24"/>
        </w:rPr>
        <w:t xml:space="preserve">　死刑判決確定者之年齡分佈及人數統計表</w:t>
      </w:r>
      <w:r w:rsidRPr="001218E1">
        <w:rPr>
          <w:rFonts w:ascii="Times New Roman" w:hAnsi="Times New Roman"/>
          <w:b/>
          <w:noProof w:val="0"/>
          <w:sz w:val="24"/>
        </w:rPr>
        <w:tab/>
        <w:t>34</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19</w:t>
      </w:r>
      <w:r w:rsidRPr="001218E1">
        <w:rPr>
          <w:rFonts w:ascii="Times New Roman" w:hAnsi="標楷體" w:hint="eastAsia"/>
          <w:b/>
          <w:noProof w:val="0"/>
          <w:sz w:val="24"/>
        </w:rPr>
        <w:t xml:space="preserve">　</w:t>
      </w:r>
      <w:r w:rsidRPr="001218E1">
        <w:rPr>
          <w:rFonts w:ascii="Times New Roman" w:hAnsi="Times New Roman"/>
          <w:b/>
          <w:noProof w:val="0"/>
          <w:sz w:val="24"/>
        </w:rPr>
        <w:t>2001</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年執行死刑人數</w:t>
      </w:r>
      <w:r w:rsidRPr="001218E1">
        <w:rPr>
          <w:rFonts w:ascii="Times New Roman" w:hAnsi="Times New Roman"/>
          <w:b/>
          <w:noProof w:val="0"/>
          <w:sz w:val="24"/>
        </w:rPr>
        <w:tab/>
        <w:t>35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20</w:t>
      </w:r>
      <w:r w:rsidRPr="001218E1">
        <w:rPr>
          <w:rFonts w:ascii="Times New Roman" w:hAnsi="標楷體" w:hint="eastAsia"/>
          <w:b/>
          <w:noProof w:val="0"/>
          <w:sz w:val="24"/>
        </w:rPr>
        <w:t xml:space="preserve">　死刑犯所犯罪名統計表</w:t>
      </w:r>
      <w:r w:rsidRPr="001218E1">
        <w:rPr>
          <w:rFonts w:ascii="Times New Roman" w:hAnsi="Times New Roman"/>
          <w:b/>
          <w:noProof w:val="0"/>
          <w:sz w:val="24"/>
        </w:rPr>
        <w:tab/>
        <w:t>36</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21</w:t>
      </w:r>
      <w:r w:rsidRPr="001218E1">
        <w:rPr>
          <w:rFonts w:ascii="Times New Roman" w:hAnsi="標楷體" w:hint="eastAsia"/>
          <w:b/>
          <w:noProof w:val="0"/>
          <w:sz w:val="24"/>
        </w:rPr>
        <w:t xml:space="preserve">　司法院最近</w:t>
      </w:r>
      <w:r w:rsidRPr="001218E1">
        <w:rPr>
          <w:rFonts w:ascii="Times New Roman" w:hAnsi="Times New Roman"/>
          <w:b/>
          <w:noProof w:val="0"/>
          <w:sz w:val="24"/>
        </w:rPr>
        <w:t>5</w:t>
      </w:r>
      <w:r w:rsidRPr="001218E1">
        <w:rPr>
          <w:rFonts w:ascii="Times New Roman" w:hAnsi="標楷體" w:hint="eastAsia"/>
          <w:b/>
          <w:noProof w:val="0"/>
          <w:sz w:val="24"/>
        </w:rPr>
        <w:t>年有關國家賠償法第</w:t>
      </w:r>
      <w:r w:rsidRPr="001218E1">
        <w:rPr>
          <w:rFonts w:ascii="Times New Roman" w:hAnsi="Times New Roman"/>
          <w:b/>
          <w:noProof w:val="0"/>
          <w:sz w:val="24"/>
        </w:rPr>
        <w:t>13</w:t>
      </w:r>
      <w:r w:rsidRPr="001218E1">
        <w:rPr>
          <w:rFonts w:ascii="Times New Roman" w:hAnsi="標楷體" w:hint="eastAsia"/>
          <w:b/>
          <w:noProof w:val="0"/>
          <w:sz w:val="24"/>
        </w:rPr>
        <w:t>條拒絕賠償相關案例說明表</w:t>
      </w:r>
      <w:r w:rsidRPr="001218E1">
        <w:rPr>
          <w:rFonts w:ascii="Times New Roman" w:hAnsi="Times New Roman"/>
          <w:b/>
          <w:noProof w:val="0"/>
          <w:sz w:val="24"/>
        </w:rPr>
        <w:tab/>
        <w:t>40</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22</w:t>
      </w:r>
      <w:r w:rsidRPr="001218E1">
        <w:rPr>
          <w:rFonts w:ascii="Times New Roman" w:hAnsi="標楷體" w:hint="eastAsia"/>
          <w:b/>
          <w:noProof w:val="0"/>
          <w:sz w:val="24"/>
        </w:rPr>
        <w:t xml:space="preserve">　中華民國洽簽引渡條約及司法互助協定一覽表</w:t>
      </w:r>
      <w:r w:rsidRPr="001218E1">
        <w:rPr>
          <w:rFonts w:ascii="Times New Roman" w:hAnsi="Times New Roman"/>
          <w:b/>
          <w:noProof w:val="0"/>
          <w:sz w:val="24"/>
        </w:rPr>
        <w:tab/>
        <w:t>42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lastRenderedPageBreak/>
        <w:t>表</w:t>
      </w:r>
      <w:r w:rsidRPr="001218E1">
        <w:rPr>
          <w:rFonts w:ascii="Times New Roman" w:hAnsi="Times New Roman"/>
          <w:b/>
          <w:noProof w:val="0"/>
          <w:sz w:val="24"/>
        </w:rPr>
        <w:t xml:space="preserve"> 23  2008</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年全國各區之童工人數</w:t>
      </w:r>
      <w:r w:rsidRPr="001218E1">
        <w:rPr>
          <w:rFonts w:ascii="Times New Roman" w:hAnsi="Times New Roman"/>
          <w:b/>
          <w:noProof w:val="0"/>
          <w:sz w:val="24"/>
        </w:rPr>
        <w:tab/>
        <w:t>45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24</w:t>
      </w:r>
      <w:r w:rsidRPr="001218E1">
        <w:rPr>
          <w:rFonts w:ascii="Times New Roman" w:hAnsi="標楷體" w:hint="eastAsia"/>
          <w:b/>
          <w:noProof w:val="0"/>
          <w:sz w:val="24"/>
        </w:rPr>
        <w:t xml:space="preserve">　</w:t>
      </w:r>
      <w:r w:rsidRPr="001218E1">
        <w:rPr>
          <w:rFonts w:ascii="Times New Roman" w:hAnsi="Times New Roman"/>
          <w:b/>
          <w:noProof w:val="0"/>
          <w:sz w:val="24"/>
        </w:rPr>
        <w:t>2006</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年地方法院、高等法院暨分院刑事被告收押人數</w:t>
      </w:r>
      <w:r w:rsidRPr="001218E1">
        <w:rPr>
          <w:rFonts w:ascii="Times New Roman" w:hAnsi="Times New Roman"/>
          <w:b/>
          <w:noProof w:val="0"/>
          <w:sz w:val="24"/>
        </w:rPr>
        <w:tab/>
        <w:t>57</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25</w:t>
      </w:r>
      <w:r w:rsidRPr="001218E1">
        <w:rPr>
          <w:rFonts w:ascii="Times New Roman" w:hAnsi="標楷體" w:hint="eastAsia"/>
          <w:b/>
          <w:noProof w:val="0"/>
          <w:sz w:val="24"/>
        </w:rPr>
        <w:t xml:space="preserve">　</w:t>
      </w:r>
      <w:r w:rsidRPr="001218E1">
        <w:rPr>
          <w:rFonts w:ascii="Times New Roman" w:hAnsi="Times New Roman"/>
          <w:b/>
          <w:noProof w:val="0"/>
          <w:sz w:val="24"/>
        </w:rPr>
        <w:t>2006</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年矯正機關收容人單獨監禁之原因</w:t>
      </w:r>
      <w:r w:rsidRPr="001218E1">
        <w:rPr>
          <w:rFonts w:ascii="Times New Roman" w:hAnsi="Times New Roman"/>
          <w:b/>
          <w:noProof w:val="0"/>
          <w:sz w:val="24"/>
        </w:rPr>
        <w:tab/>
        <w:t>58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26</w:t>
      </w:r>
      <w:r w:rsidRPr="001218E1">
        <w:rPr>
          <w:rFonts w:ascii="Times New Roman" w:hAnsi="標楷體" w:hint="eastAsia"/>
          <w:b/>
          <w:noProof w:val="0"/>
          <w:sz w:val="24"/>
        </w:rPr>
        <w:t xml:space="preserve">　檢察官對司法警察為強制處分之監督情形</w:t>
      </w:r>
      <w:r w:rsidRPr="001218E1">
        <w:rPr>
          <w:rFonts w:ascii="Times New Roman" w:hAnsi="Times New Roman"/>
          <w:b/>
          <w:noProof w:val="0"/>
          <w:sz w:val="24"/>
        </w:rPr>
        <w:tab/>
        <w:t>59</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27</w:t>
      </w:r>
      <w:r w:rsidRPr="001218E1">
        <w:rPr>
          <w:rFonts w:ascii="Times New Roman" w:hAnsi="標楷體" w:hint="eastAsia"/>
          <w:b/>
          <w:noProof w:val="0"/>
          <w:sz w:val="24"/>
        </w:rPr>
        <w:t xml:space="preserve">　戒嚴時期不當叛亂暨匪諜審判案件補償基金會審查案件及發放金額統計表</w:t>
      </w:r>
      <w:r w:rsidRPr="001218E1">
        <w:rPr>
          <w:rFonts w:ascii="Times New Roman" w:hAnsi="Times New Roman"/>
          <w:b/>
          <w:noProof w:val="0"/>
          <w:sz w:val="24"/>
        </w:rPr>
        <w:tab/>
        <w:t>62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28</w:t>
      </w:r>
      <w:r w:rsidRPr="001218E1">
        <w:rPr>
          <w:rFonts w:ascii="Times New Roman" w:hAnsi="標楷體" w:hint="eastAsia"/>
          <w:b/>
          <w:noProof w:val="0"/>
          <w:sz w:val="24"/>
        </w:rPr>
        <w:t xml:space="preserve">　評鑑合格效期內之精神科醫院</w:t>
      </w:r>
      <w:r w:rsidRPr="001218E1">
        <w:rPr>
          <w:rFonts w:ascii="Times New Roman" w:hAnsi="Times New Roman"/>
          <w:b/>
          <w:noProof w:val="0"/>
          <w:sz w:val="24"/>
        </w:rPr>
        <w:tab/>
        <w:t>69</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29</w:t>
      </w:r>
      <w:r w:rsidRPr="001218E1">
        <w:rPr>
          <w:rFonts w:ascii="Times New Roman" w:hAnsi="標楷體" w:hint="eastAsia"/>
          <w:b/>
          <w:noProof w:val="0"/>
          <w:sz w:val="24"/>
        </w:rPr>
        <w:t xml:space="preserve">　矯正人員接受訓練的人數</w:t>
      </w:r>
      <w:r w:rsidRPr="001218E1">
        <w:rPr>
          <w:rFonts w:ascii="Times New Roman" w:hAnsi="Times New Roman"/>
          <w:b/>
          <w:noProof w:val="0"/>
          <w:sz w:val="24"/>
        </w:rPr>
        <w:tab/>
        <w:t>69</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30</w:t>
      </w:r>
      <w:r w:rsidRPr="001218E1">
        <w:rPr>
          <w:rFonts w:ascii="Times New Roman" w:hAnsi="標楷體" w:hint="eastAsia"/>
          <w:b/>
          <w:noProof w:val="0"/>
          <w:sz w:val="24"/>
        </w:rPr>
        <w:t xml:space="preserve">　全國各矯正機關收容人申訴案件類型統計表</w:t>
      </w:r>
      <w:r w:rsidRPr="001218E1">
        <w:rPr>
          <w:rFonts w:ascii="Times New Roman" w:hAnsi="Times New Roman"/>
          <w:b/>
          <w:noProof w:val="0"/>
          <w:sz w:val="24"/>
        </w:rPr>
        <w:tab/>
        <w:t>71</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31</w:t>
      </w:r>
      <w:r w:rsidRPr="001218E1">
        <w:rPr>
          <w:rFonts w:ascii="Times New Roman" w:hAnsi="標楷體" w:hint="eastAsia"/>
          <w:b/>
          <w:noProof w:val="0"/>
          <w:sz w:val="24"/>
        </w:rPr>
        <w:t xml:space="preserve">　國土劃定特定區域</w:t>
      </w:r>
      <w:r w:rsidRPr="001218E1">
        <w:rPr>
          <w:rFonts w:ascii="Times New Roman" w:hAnsi="Times New Roman"/>
          <w:b/>
          <w:noProof w:val="0"/>
          <w:sz w:val="24"/>
        </w:rPr>
        <w:tab/>
      </w:r>
      <w:r>
        <w:rPr>
          <w:rFonts w:ascii="Times New Roman" w:hAnsi="Times New Roman"/>
          <w:b/>
          <w:noProof w:val="0"/>
          <w:sz w:val="24"/>
        </w:rPr>
        <w:t>81</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32</w:t>
      </w:r>
      <w:r w:rsidRPr="001218E1">
        <w:rPr>
          <w:rFonts w:ascii="Times New Roman" w:hAnsi="標楷體" w:hint="eastAsia"/>
          <w:b/>
          <w:noProof w:val="0"/>
          <w:sz w:val="24"/>
        </w:rPr>
        <w:t xml:space="preserve">　遷徙調查結果</w:t>
      </w:r>
      <w:r w:rsidRPr="001218E1">
        <w:rPr>
          <w:rFonts w:ascii="Times New Roman" w:hAnsi="Times New Roman"/>
          <w:b/>
          <w:noProof w:val="0"/>
          <w:sz w:val="24"/>
        </w:rPr>
        <w:tab/>
        <w:t>8</w:t>
      </w:r>
      <w:r>
        <w:rPr>
          <w:rFonts w:ascii="Times New Roman" w:hAnsi="Times New Roman"/>
          <w:b/>
          <w:noProof w:val="0"/>
          <w:sz w:val="24"/>
        </w:rPr>
        <w:t>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33</w:t>
      </w:r>
      <w:r w:rsidRPr="001218E1">
        <w:rPr>
          <w:rFonts w:ascii="Times New Roman" w:hAnsi="標楷體" w:hint="eastAsia"/>
          <w:b/>
          <w:noProof w:val="0"/>
          <w:sz w:val="24"/>
        </w:rPr>
        <w:t xml:space="preserve">　國民出境管制案件類型表</w:t>
      </w:r>
      <w:r w:rsidRPr="001218E1">
        <w:rPr>
          <w:rFonts w:ascii="Times New Roman" w:hAnsi="Times New Roman"/>
          <w:b/>
          <w:noProof w:val="0"/>
          <w:sz w:val="24"/>
        </w:rPr>
        <w:tab/>
        <w:t>8</w:t>
      </w:r>
      <w:r>
        <w:rPr>
          <w:rFonts w:ascii="Times New Roman" w:hAnsi="Times New Roman"/>
          <w:b/>
          <w:noProof w:val="0"/>
          <w:sz w:val="24"/>
        </w:rPr>
        <w:t>4</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34</w:t>
      </w:r>
      <w:r w:rsidRPr="001218E1">
        <w:rPr>
          <w:rFonts w:ascii="Times New Roman" w:hAnsi="標楷體" w:hint="eastAsia"/>
          <w:b/>
          <w:noProof w:val="0"/>
          <w:sz w:val="24"/>
        </w:rPr>
        <w:t xml:space="preserve">　限制出境相關規定修正前後比較表</w:t>
      </w:r>
      <w:r w:rsidRPr="001218E1">
        <w:rPr>
          <w:rFonts w:ascii="Times New Roman" w:hAnsi="Times New Roman"/>
          <w:b/>
          <w:noProof w:val="0"/>
          <w:sz w:val="24"/>
        </w:rPr>
        <w:tab/>
        <w:t>8</w:t>
      </w:r>
      <w:r>
        <w:rPr>
          <w:rFonts w:ascii="Times New Roman" w:hAnsi="Times New Roman"/>
          <w:b/>
          <w:noProof w:val="0"/>
          <w:sz w:val="24"/>
        </w:rPr>
        <w:t>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35</w:t>
      </w:r>
      <w:r w:rsidRPr="001218E1">
        <w:rPr>
          <w:rFonts w:ascii="Times New Roman" w:hAnsi="標楷體" w:hint="eastAsia"/>
          <w:b/>
          <w:noProof w:val="0"/>
          <w:sz w:val="24"/>
        </w:rPr>
        <w:t xml:space="preserve">　管制外國人入境之項目與相關統計數據</w:t>
      </w:r>
      <w:r w:rsidRPr="001218E1">
        <w:rPr>
          <w:rFonts w:ascii="Times New Roman" w:hAnsi="Times New Roman"/>
          <w:b/>
          <w:noProof w:val="0"/>
          <w:sz w:val="24"/>
        </w:rPr>
        <w:tab/>
        <w:t>8</w:t>
      </w:r>
      <w:r>
        <w:rPr>
          <w:rFonts w:ascii="Times New Roman" w:hAnsi="Times New Roman"/>
          <w:b/>
          <w:noProof w:val="0"/>
          <w:sz w:val="24"/>
        </w:rPr>
        <w:t>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36</w:t>
      </w:r>
      <w:r w:rsidRPr="001218E1">
        <w:rPr>
          <w:rFonts w:ascii="Times New Roman" w:hAnsi="標楷體" w:hint="eastAsia"/>
          <w:b/>
          <w:noProof w:val="0"/>
          <w:sz w:val="24"/>
        </w:rPr>
        <w:t xml:space="preserve">　護照核發及不予核發統計表</w:t>
      </w:r>
      <w:r w:rsidRPr="001218E1">
        <w:rPr>
          <w:rFonts w:ascii="Times New Roman" w:hAnsi="Times New Roman"/>
          <w:b/>
          <w:noProof w:val="0"/>
          <w:sz w:val="24"/>
        </w:rPr>
        <w:tab/>
        <w:t>8</w:t>
      </w:r>
      <w:r>
        <w:rPr>
          <w:rFonts w:ascii="Times New Roman" w:hAnsi="Times New Roman"/>
          <w:b/>
          <w:noProof w:val="0"/>
          <w:sz w:val="24"/>
        </w:rPr>
        <w:t>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37</w:t>
      </w:r>
      <w:r w:rsidRPr="001218E1">
        <w:rPr>
          <w:rFonts w:ascii="Times New Roman" w:hAnsi="標楷體" w:hint="eastAsia"/>
          <w:b/>
          <w:noProof w:val="0"/>
          <w:sz w:val="24"/>
        </w:rPr>
        <w:t xml:space="preserve">　護照撤銷、廢止註銷、註銷統計表</w:t>
      </w:r>
      <w:r w:rsidRPr="001218E1">
        <w:rPr>
          <w:rFonts w:ascii="Times New Roman" w:hAnsi="Times New Roman"/>
          <w:b/>
          <w:noProof w:val="0"/>
          <w:sz w:val="24"/>
        </w:rPr>
        <w:tab/>
        <w:t>8</w:t>
      </w:r>
      <w:r>
        <w:rPr>
          <w:rFonts w:ascii="Times New Roman" w:hAnsi="Times New Roman"/>
          <w:b/>
          <w:noProof w:val="0"/>
          <w:sz w:val="24"/>
        </w:rPr>
        <w:t>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38</w:t>
      </w:r>
      <w:r w:rsidRPr="001218E1">
        <w:rPr>
          <w:rFonts w:ascii="Times New Roman" w:hAnsi="標楷體" w:hint="eastAsia"/>
          <w:b/>
          <w:noProof w:val="0"/>
          <w:sz w:val="24"/>
        </w:rPr>
        <w:t xml:space="preserve">　</w:t>
      </w:r>
      <w:r w:rsidRPr="001218E1">
        <w:rPr>
          <w:rFonts w:ascii="Times New Roman" w:hAnsi="Times New Roman"/>
          <w:b/>
          <w:noProof w:val="0"/>
          <w:sz w:val="24"/>
        </w:rPr>
        <w:t>2006</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年簽證之核發、拒發及撤銷、廢止之相關統計數據</w:t>
      </w:r>
      <w:r w:rsidRPr="001218E1">
        <w:rPr>
          <w:rFonts w:ascii="Times New Roman" w:hAnsi="Times New Roman"/>
          <w:b/>
          <w:noProof w:val="0"/>
          <w:sz w:val="24"/>
        </w:rPr>
        <w:tab/>
        <w:t>92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39</w:t>
      </w:r>
      <w:r w:rsidRPr="001218E1">
        <w:rPr>
          <w:rFonts w:ascii="Times New Roman" w:hAnsi="標楷體" w:hint="eastAsia"/>
          <w:b/>
          <w:noProof w:val="0"/>
          <w:sz w:val="24"/>
        </w:rPr>
        <w:t xml:space="preserve">　通譯人才資料庫（人數統計表）</w:t>
      </w:r>
      <w:r w:rsidRPr="001218E1">
        <w:rPr>
          <w:rFonts w:ascii="Times New Roman" w:hAnsi="Times New Roman"/>
          <w:b/>
          <w:noProof w:val="0"/>
          <w:sz w:val="24"/>
        </w:rPr>
        <w:tab/>
        <w:t>104</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40</w:t>
      </w:r>
      <w:r w:rsidRPr="001218E1">
        <w:rPr>
          <w:rFonts w:ascii="Times New Roman" w:hAnsi="標楷體" w:hint="eastAsia"/>
          <w:b/>
          <w:noProof w:val="0"/>
          <w:sz w:val="24"/>
        </w:rPr>
        <w:t xml:space="preserve">　</w:t>
      </w:r>
      <w:r w:rsidRPr="001218E1">
        <w:rPr>
          <w:rFonts w:ascii="Times New Roman" w:hAnsi="Times New Roman"/>
          <w:b/>
          <w:noProof w:val="0"/>
          <w:sz w:val="24"/>
        </w:rPr>
        <w:t>2008</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年地方法院開庭案件使用通譯傳譯之統計資料表</w:t>
      </w:r>
      <w:r w:rsidRPr="001218E1">
        <w:rPr>
          <w:rFonts w:ascii="Times New Roman" w:hAnsi="Times New Roman"/>
          <w:b/>
          <w:noProof w:val="0"/>
          <w:sz w:val="24"/>
        </w:rPr>
        <w:tab/>
        <w:t>105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41</w:t>
      </w:r>
      <w:r w:rsidRPr="001218E1">
        <w:rPr>
          <w:rFonts w:ascii="Times New Roman" w:hAnsi="標楷體" w:hint="eastAsia"/>
          <w:b/>
          <w:noProof w:val="0"/>
          <w:sz w:val="24"/>
        </w:rPr>
        <w:t xml:space="preserve">　</w:t>
      </w:r>
      <w:r w:rsidRPr="001218E1">
        <w:rPr>
          <w:rFonts w:ascii="Times New Roman" w:hAnsi="Times New Roman"/>
          <w:b/>
          <w:noProof w:val="0"/>
          <w:sz w:val="24"/>
        </w:rPr>
        <w:t>2008</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年高等法院開庭案件使用通譯傳譯之統計資料表</w:t>
      </w:r>
      <w:r w:rsidRPr="001218E1">
        <w:rPr>
          <w:rFonts w:ascii="Times New Roman" w:hAnsi="Times New Roman"/>
          <w:b/>
          <w:noProof w:val="0"/>
          <w:sz w:val="24"/>
        </w:rPr>
        <w:tab/>
        <w:t>105</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42</w:t>
      </w:r>
      <w:r w:rsidRPr="001218E1">
        <w:rPr>
          <w:rFonts w:ascii="Times New Roman" w:hAnsi="標楷體" w:hint="eastAsia"/>
          <w:b/>
          <w:noProof w:val="0"/>
          <w:sz w:val="24"/>
        </w:rPr>
        <w:t xml:space="preserve">　高等法院刑事第二審撤銷原判減輕刑期被告人數占第二審終結被告人數之比例</w:t>
      </w:r>
      <w:r w:rsidRPr="001218E1">
        <w:rPr>
          <w:rFonts w:ascii="Times New Roman" w:hAnsi="Times New Roman"/>
          <w:b/>
          <w:noProof w:val="0"/>
          <w:sz w:val="24"/>
        </w:rPr>
        <w:tab/>
        <w:t>107</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43</w:t>
      </w:r>
      <w:r w:rsidRPr="001218E1">
        <w:rPr>
          <w:rFonts w:ascii="Times New Roman" w:hAnsi="標楷體" w:hint="eastAsia"/>
          <w:b/>
          <w:noProof w:val="0"/>
          <w:sz w:val="24"/>
        </w:rPr>
        <w:t xml:space="preserve">　刑事訴訟程序中上訴權被排除之情形</w:t>
      </w:r>
      <w:r w:rsidRPr="001218E1">
        <w:rPr>
          <w:rFonts w:ascii="Times New Roman" w:hAnsi="Times New Roman"/>
          <w:b/>
          <w:noProof w:val="0"/>
          <w:sz w:val="24"/>
        </w:rPr>
        <w:tab/>
        <w:t>107</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44</w:t>
      </w:r>
      <w:r w:rsidRPr="001218E1">
        <w:rPr>
          <w:rFonts w:ascii="Times New Roman" w:hAnsi="標楷體" w:hint="eastAsia"/>
          <w:b/>
          <w:noProof w:val="0"/>
          <w:sz w:val="24"/>
        </w:rPr>
        <w:t xml:space="preserve">　案件得送上級法院審查的比例</w:t>
      </w:r>
      <w:r w:rsidRPr="001218E1">
        <w:rPr>
          <w:rFonts w:ascii="Times New Roman" w:hAnsi="Times New Roman"/>
          <w:b/>
          <w:noProof w:val="0"/>
          <w:sz w:val="24"/>
        </w:rPr>
        <w:tab/>
        <w:t>108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45</w:t>
      </w:r>
      <w:r w:rsidRPr="001218E1">
        <w:rPr>
          <w:rFonts w:ascii="Times New Roman" w:hAnsi="標楷體" w:hint="eastAsia"/>
          <w:b/>
          <w:noProof w:val="0"/>
          <w:sz w:val="24"/>
        </w:rPr>
        <w:t xml:space="preserve">　關於軍事審判案件上訴相關數據</w:t>
      </w:r>
      <w:r w:rsidRPr="001218E1">
        <w:rPr>
          <w:rFonts w:ascii="Times New Roman" w:hAnsi="Times New Roman"/>
          <w:b/>
          <w:noProof w:val="0"/>
          <w:sz w:val="24"/>
        </w:rPr>
        <w:tab/>
        <w:t>108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46</w:t>
      </w:r>
      <w:r w:rsidRPr="001218E1">
        <w:rPr>
          <w:rFonts w:ascii="Times New Roman" w:hAnsi="標楷體" w:hint="eastAsia"/>
          <w:b/>
          <w:noProof w:val="0"/>
          <w:sz w:val="24"/>
        </w:rPr>
        <w:t xml:space="preserve">　資料範圍與種類</w:t>
      </w:r>
      <w:r w:rsidRPr="001218E1">
        <w:rPr>
          <w:rFonts w:ascii="Times New Roman" w:hAnsi="Times New Roman"/>
          <w:b/>
          <w:noProof w:val="0"/>
          <w:sz w:val="24"/>
        </w:rPr>
        <w:tab/>
        <w:t>124</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47</w:t>
      </w:r>
      <w:r w:rsidRPr="001218E1">
        <w:rPr>
          <w:rFonts w:ascii="Times New Roman" w:hAnsi="標楷體" w:hint="eastAsia"/>
          <w:b/>
          <w:noProof w:val="0"/>
          <w:sz w:val="24"/>
        </w:rPr>
        <w:t xml:space="preserve">　公職人員選舉罷免法第</w:t>
      </w:r>
      <w:r w:rsidRPr="001218E1">
        <w:rPr>
          <w:rFonts w:ascii="Times New Roman" w:hAnsi="Times New Roman"/>
          <w:b/>
          <w:noProof w:val="0"/>
          <w:sz w:val="24"/>
        </w:rPr>
        <w:t>104</w:t>
      </w:r>
      <w:r w:rsidRPr="001218E1">
        <w:rPr>
          <w:rFonts w:ascii="Times New Roman" w:hAnsi="標楷體" w:hint="eastAsia"/>
          <w:b/>
          <w:noProof w:val="0"/>
          <w:sz w:val="24"/>
        </w:rPr>
        <w:t>條散布謠言傳播不實之事罪判決確定有罪人數</w:t>
      </w:r>
      <w:r w:rsidRPr="001218E1">
        <w:rPr>
          <w:rFonts w:ascii="Times New Roman" w:hAnsi="Times New Roman"/>
          <w:b/>
          <w:noProof w:val="0"/>
          <w:sz w:val="24"/>
        </w:rPr>
        <w:tab/>
        <w:t>126</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lastRenderedPageBreak/>
        <w:t>表</w:t>
      </w:r>
      <w:r w:rsidRPr="001218E1">
        <w:rPr>
          <w:rFonts w:ascii="Times New Roman" w:hAnsi="Times New Roman"/>
          <w:b/>
          <w:noProof w:val="0"/>
          <w:sz w:val="24"/>
        </w:rPr>
        <w:t xml:space="preserve"> 48</w:t>
      </w:r>
      <w:r w:rsidRPr="001218E1">
        <w:rPr>
          <w:rFonts w:ascii="Times New Roman" w:hAnsi="標楷體" w:hint="eastAsia"/>
          <w:b/>
          <w:noProof w:val="0"/>
          <w:sz w:val="24"/>
        </w:rPr>
        <w:t xml:space="preserve">　國家通訊傳播委員會廣播電視事業許可家數統計表</w:t>
      </w:r>
      <w:r w:rsidRPr="001218E1">
        <w:rPr>
          <w:rFonts w:ascii="Times New Roman" w:hAnsi="Times New Roman"/>
          <w:b/>
          <w:noProof w:val="0"/>
          <w:sz w:val="24"/>
        </w:rPr>
        <w:tab/>
        <w:t>12</w:t>
      </w:r>
      <w:r>
        <w:rPr>
          <w:rFonts w:ascii="Times New Roman" w:hAnsi="Times New Roman"/>
          <w:b/>
          <w:noProof w:val="0"/>
          <w:sz w:val="24"/>
        </w:rPr>
        <w:t>9</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49</w:t>
      </w:r>
      <w:r w:rsidRPr="001218E1">
        <w:rPr>
          <w:rFonts w:ascii="Times New Roman" w:hAnsi="標楷體" w:hint="eastAsia"/>
          <w:b/>
          <w:noProof w:val="0"/>
          <w:sz w:val="24"/>
        </w:rPr>
        <w:t xml:space="preserve">　</w:t>
      </w:r>
      <w:r w:rsidRPr="001218E1">
        <w:rPr>
          <w:rFonts w:ascii="Times New Roman" w:hAnsi="Times New Roman"/>
          <w:b/>
          <w:noProof w:val="0"/>
          <w:sz w:val="24"/>
        </w:rPr>
        <w:t>2006</w:t>
      </w:r>
      <w:r w:rsidRPr="001218E1">
        <w:rPr>
          <w:rFonts w:ascii="Times New Roman" w:hAnsi="標楷體" w:hint="eastAsia"/>
          <w:b/>
          <w:noProof w:val="0"/>
          <w:sz w:val="24"/>
        </w:rPr>
        <w:t>年迄</w:t>
      </w:r>
      <w:r w:rsidRPr="001218E1">
        <w:rPr>
          <w:rFonts w:ascii="Times New Roman" w:hAnsi="Times New Roman"/>
          <w:b/>
          <w:noProof w:val="0"/>
          <w:sz w:val="24"/>
        </w:rPr>
        <w:t>2011</w:t>
      </w:r>
      <w:r w:rsidRPr="001218E1">
        <w:rPr>
          <w:rFonts w:ascii="Times New Roman" w:hAnsi="標楷體" w:hint="eastAsia"/>
          <w:b/>
          <w:noProof w:val="0"/>
          <w:sz w:val="24"/>
        </w:rPr>
        <w:t>年</w:t>
      </w:r>
      <w:r w:rsidRPr="001218E1">
        <w:rPr>
          <w:rFonts w:ascii="Times New Roman" w:hAnsi="Times New Roman"/>
          <w:b/>
          <w:noProof w:val="0"/>
          <w:sz w:val="24"/>
        </w:rPr>
        <w:t>7</w:t>
      </w:r>
      <w:r w:rsidRPr="001218E1">
        <w:rPr>
          <w:rFonts w:ascii="Times New Roman" w:hAnsi="標楷體" w:hint="eastAsia"/>
          <w:b/>
          <w:noProof w:val="0"/>
          <w:sz w:val="24"/>
        </w:rPr>
        <w:t>月止國內平面媒體家數</w:t>
      </w:r>
      <w:r w:rsidRPr="001218E1">
        <w:rPr>
          <w:rFonts w:ascii="Times New Roman" w:hAnsi="Times New Roman"/>
          <w:b/>
          <w:noProof w:val="0"/>
          <w:sz w:val="24"/>
        </w:rPr>
        <w:tab/>
        <w:t>130</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50</w:t>
      </w:r>
      <w:r w:rsidRPr="001218E1">
        <w:rPr>
          <w:rFonts w:ascii="Times New Roman" w:hAnsi="標楷體" w:hint="eastAsia"/>
          <w:b/>
          <w:noProof w:val="0"/>
          <w:sz w:val="24"/>
        </w:rPr>
        <w:t xml:space="preserve">　中華民國刑法、公職人員選舉罷免法及總統副總統選舉罷免法中與限制言論自由有關之規定及規範理由一覽表</w:t>
      </w:r>
      <w:r w:rsidRPr="001218E1">
        <w:rPr>
          <w:rFonts w:ascii="Times New Roman" w:hAnsi="Times New Roman"/>
          <w:b/>
          <w:noProof w:val="0"/>
          <w:sz w:val="24"/>
        </w:rPr>
        <w:tab/>
        <w:t>133</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51</w:t>
      </w:r>
      <w:r w:rsidRPr="001218E1">
        <w:rPr>
          <w:rFonts w:ascii="Times New Roman" w:hAnsi="標楷體" w:hint="eastAsia"/>
          <w:b/>
          <w:noProof w:val="0"/>
          <w:sz w:val="24"/>
        </w:rPr>
        <w:t xml:space="preserve">　違反殘害人群治罪條例案件之偵辦統計表</w:t>
      </w:r>
      <w:r w:rsidRPr="001218E1">
        <w:rPr>
          <w:rFonts w:ascii="Times New Roman" w:hAnsi="Times New Roman"/>
          <w:b/>
          <w:noProof w:val="0"/>
          <w:sz w:val="24"/>
        </w:rPr>
        <w:tab/>
        <w:t>134</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52</w:t>
      </w:r>
      <w:r w:rsidRPr="001218E1">
        <w:rPr>
          <w:rFonts w:ascii="Times New Roman" w:hAnsi="標楷體" w:hint="eastAsia"/>
          <w:b/>
          <w:noProof w:val="0"/>
          <w:sz w:val="24"/>
        </w:rPr>
        <w:t xml:space="preserve">　各級工會數及會員數</w:t>
      </w:r>
      <w:r w:rsidRPr="001218E1">
        <w:rPr>
          <w:rFonts w:ascii="Times New Roman" w:hAnsi="Times New Roman"/>
          <w:b/>
          <w:noProof w:val="0"/>
          <w:sz w:val="24"/>
        </w:rPr>
        <w:tab/>
        <w:t>139</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53</w:t>
      </w:r>
      <w:r w:rsidRPr="001218E1">
        <w:rPr>
          <w:rFonts w:ascii="Times New Roman" w:hAnsi="標楷體" w:hint="eastAsia"/>
          <w:b/>
          <w:noProof w:val="0"/>
          <w:sz w:val="24"/>
        </w:rPr>
        <w:t xml:space="preserve">　產業工會行業分布情形</w:t>
      </w:r>
      <w:r w:rsidRPr="001218E1">
        <w:rPr>
          <w:rFonts w:ascii="Times New Roman" w:hAnsi="Times New Roman"/>
          <w:b/>
          <w:noProof w:val="0"/>
          <w:sz w:val="24"/>
        </w:rPr>
        <w:tab/>
        <w:t>140</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54</w:t>
      </w:r>
      <w:r w:rsidRPr="001218E1">
        <w:rPr>
          <w:rFonts w:ascii="Times New Roman" w:hAnsi="標楷體" w:hint="eastAsia"/>
          <w:b/>
          <w:noProof w:val="0"/>
          <w:sz w:val="24"/>
        </w:rPr>
        <w:t xml:space="preserve">　職業工會職業分布情形</w:t>
      </w:r>
      <w:r w:rsidRPr="001218E1">
        <w:rPr>
          <w:rFonts w:ascii="Times New Roman" w:hAnsi="Times New Roman"/>
          <w:b/>
          <w:noProof w:val="0"/>
          <w:sz w:val="24"/>
        </w:rPr>
        <w:tab/>
        <w:t>141</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55</w:t>
      </w:r>
      <w:r w:rsidRPr="001218E1">
        <w:rPr>
          <w:rFonts w:ascii="Times New Roman" w:hAnsi="標楷體" w:hint="eastAsia"/>
          <w:b/>
          <w:noProof w:val="0"/>
          <w:sz w:val="24"/>
        </w:rPr>
        <w:t xml:space="preserve">　選舉投票權之限制</w:t>
      </w:r>
      <w:r w:rsidRPr="001218E1">
        <w:rPr>
          <w:rFonts w:ascii="Times New Roman" w:hAnsi="Times New Roman"/>
          <w:b/>
          <w:noProof w:val="0"/>
          <w:sz w:val="24"/>
        </w:rPr>
        <w:tab/>
        <w:t>161</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56</w:t>
      </w:r>
      <w:r w:rsidRPr="001218E1">
        <w:rPr>
          <w:rFonts w:ascii="Times New Roman" w:hAnsi="標楷體" w:hint="eastAsia"/>
          <w:b/>
          <w:noProof w:val="0"/>
          <w:sz w:val="24"/>
        </w:rPr>
        <w:t xml:space="preserve">　</w:t>
      </w:r>
      <w:r w:rsidRPr="001218E1">
        <w:rPr>
          <w:rFonts w:ascii="Times New Roman" w:hAnsi="Times New Roman"/>
          <w:b/>
          <w:noProof w:val="0"/>
          <w:sz w:val="24"/>
        </w:rPr>
        <w:t>2008</w:t>
      </w:r>
      <w:r w:rsidRPr="001218E1">
        <w:rPr>
          <w:rFonts w:ascii="Times New Roman" w:hAnsi="標楷體" w:hint="eastAsia"/>
          <w:b/>
          <w:noProof w:val="0"/>
          <w:sz w:val="24"/>
        </w:rPr>
        <w:t>年立法委員選舉女性候選人數比率表</w:t>
      </w:r>
      <w:r w:rsidRPr="001218E1">
        <w:rPr>
          <w:rFonts w:ascii="Times New Roman" w:hAnsi="Times New Roman"/>
          <w:b/>
          <w:noProof w:val="0"/>
          <w:sz w:val="24"/>
        </w:rPr>
        <w:tab/>
        <w:t>168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57</w:t>
      </w:r>
      <w:r w:rsidRPr="001218E1">
        <w:rPr>
          <w:rFonts w:ascii="Times New Roman" w:hAnsi="標楷體" w:hint="eastAsia"/>
          <w:b/>
          <w:noProof w:val="0"/>
          <w:sz w:val="24"/>
        </w:rPr>
        <w:t xml:space="preserve">　</w:t>
      </w:r>
      <w:r w:rsidRPr="001218E1">
        <w:rPr>
          <w:rFonts w:ascii="Times New Roman" w:hAnsi="Times New Roman"/>
          <w:b/>
          <w:noProof w:val="0"/>
          <w:sz w:val="24"/>
        </w:rPr>
        <w:t>2009</w:t>
      </w:r>
      <w:r w:rsidRPr="001218E1">
        <w:rPr>
          <w:rFonts w:ascii="Times New Roman" w:hAnsi="標楷體" w:hint="eastAsia"/>
          <w:b/>
          <w:noProof w:val="0"/>
          <w:sz w:val="24"/>
        </w:rPr>
        <w:t>年至</w:t>
      </w:r>
      <w:r w:rsidRPr="001218E1">
        <w:rPr>
          <w:rFonts w:ascii="Times New Roman" w:hAnsi="Times New Roman"/>
          <w:b/>
          <w:noProof w:val="0"/>
          <w:sz w:val="24"/>
        </w:rPr>
        <w:t>2010</w:t>
      </w:r>
      <w:r w:rsidRPr="001218E1">
        <w:rPr>
          <w:rFonts w:ascii="Times New Roman" w:hAnsi="標楷體" w:hint="eastAsia"/>
          <w:b/>
          <w:noProof w:val="0"/>
          <w:sz w:val="24"/>
        </w:rPr>
        <w:t>年地方選舉女性候選人數比率表</w:t>
      </w:r>
      <w:r w:rsidRPr="001218E1">
        <w:rPr>
          <w:rFonts w:ascii="Times New Roman" w:hAnsi="Times New Roman"/>
          <w:b/>
          <w:noProof w:val="0"/>
          <w:sz w:val="24"/>
        </w:rPr>
        <w:tab/>
        <w:t>168</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58</w:t>
      </w:r>
      <w:r w:rsidRPr="001218E1">
        <w:rPr>
          <w:rFonts w:ascii="Times New Roman" w:hAnsi="標楷體" w:hint="eastAsia"/>
          <w:b/>
          <w:noProof w:val="0"/>
          <w:sz w:val="24"/>
        </w:rPr>
        <w:t xml:space="preserve">　</w:t>
      </w:r>
      <w:r w:rsidRPr="001218E1">
        <w:rPr>
          <w:rFonts w:ascii="Times New Roman" w:hAnsi="Times New Roman"/>
          <w:b/>
          <w:noProof w:val="0"/>
          <w:sz w:val="24"/>
        </w:rPr>
        <w:t>2007</w:t>
      </w:r>
      <w:r w:rsidRPr="001218E1">
        <w:rPr>
          <w:rFonts w:ascii="Times New Roman" w:hAnsi="標楷體" w:hint="eastAsia"/>
          <w:b/>
          <w:noProof w:val="0"/>
          <w:sz w:val="24"/>
        </w:rPr>
        <w:t>年至</w:t>
      </w:r>
      <w:r w:rsidRPr="001218E1">
        <w:rPr>
          <w:rFonts w:ascii="Times New Roman" w:hAnsi="Times New Roman"/>
          <w:b/>
          <w:noProof w:val="0"/>
          <w:sz w:val="24"/>
        </w:rPr>
        <w:t>2011</w:t>
      </w:r>
      <w:r w:rsidRPr="001218E1">
        <w:rPr>
          <w:rFonts w:ascii="Times New Roman" w:hAnsi="標楷體" w:hint="eastAsia"/>
          <w:b/>
          <w:noProof w:val="0"/>
          <w:sz w:val="24"/>
        </w:rPr>
        <w:t>年</w:t>
      </w:r>
      <w:r w:rsidRPr="001218E1">
        <w:rPr>
          <w:rFonts w:ascii="Times New Roman" w:hAnsi="Times New Roman"/>
          <w:b/>
          <w:noProof w:val="0"/>
          <w:sz w:val="24"/>
        </w:rPr>
        <w:t>6</w:t>
      </w:r>
      <w:r w:rsidRPr="001218E1">
        <w:rPr>
          <w:rFonts w:ascii="Times New Roman" w:hAnsi="標楷體" w:hint="eastAsia"/>
          <w:b/>
          <w:noProof w:val="0"/>
          <w:sz w:val="24"/>
        </w:rPr>
        <w:t>月底，公部門實際進用原住民的人數表</w:t>
      </w:r>
      <w:r w:rsidRPr="001218E1">
        <w:rPr>
          <w:rFonts w:ascii="Times New Roman" w:hAnsi="Times New Roman"/>
          <w:b/>
          <w:noProof w:val="0"/>
          <w:sz w:val="24"/>
        </w:rPr>
        <w:tab/>
        <w:t>169</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表</w:t>
      </w:r>
      <w:r w:rsidRPr="001218E1">
        <w:rPr>
          <w:rFonts w:ascii="Times New Roman" w:hAnsi="Times New Roman"/>
          <w:b/>
          <w:noProof w:val="0"/>
          <w:sz w:val="24"/>
        </w:rPr>
        <w:t xml:space="preserve"> 59</w:t>
      </w:r>
      <w:r w:rsidRPr="001218E1">
        <w:rPr>
          <w:rFonts w:ascii="Times New Roman" w:hAnsi="標楷體" w:hint="eastAsia"/>
          <w:b/>
          <w:noProof w:val="0"/>
          <w:sz w:val="24"/>
        </w:rPr>
        <w:t xml:space="preserve">　外籍勞工人數</w:t>
      </w:r>
      <w:r w:rsidRPr="001218E1">
        <w:rPr>
          <w:rFonts w:ascii="Times New Roman" w:hAnsi="Times New Roman"/>
          <w:b/>
          <w:noProof w:val="0"/>
          <w:sz w:val="24"/>
        </w:rPr>
        <w:t>-</w:t>
      </w:r>
      <w:r w:rsidRPr="001218E1">
        <w:rPr>
          <w:rFonts w:ascii="Times New Roman" w:hAnsi="標楷體" w:hint="eastAsia"/>
          <w:b/>
          <w:noProof w:val="0"/>
          <w:sz w:val="24"/>
        </w:rPr>
        <w:t>依國別及業別統計</w:t>
      </w:r>
      <w:r w:rsidRPr="001218E1">
        <w:rPr>
          <w:rFonts w:ascii="Times New Roman" w:hAnsi="Times New Roman"/>
          <w:b/>
          <w:noProof w:val="0"/>
          <w:sz w:val="24"/>
        </w:rPr>
        <w:tab/>
        <w:t>170</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圖目錄</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圖</w:t>
      </w:r>
      <w:r w:rsidRPr="001218E1">
        <w:rPr>
          <w:rFonts w:ascii="Times New Roman" w:hAnsi="Times New Roman"/>
          <w:b/>
          <w:noProof w:val="0"/>
          <w:sz w:val="24"/>
        </w:rPr>
        <w:t xml:space="preserve"> 1</w:t>
      </w:r>
      <w:r w:rsidRPr="001218E1">
        <w:rPr>
          <w:rFonts w:ascii="Times New Roman" w:hAnsi="標楷體" w:hint="eastAsia"/>
          <w:b/>
          <w:noProof w:val="0"/>
          <w:sz w:val="24"/>
        </w:rPr>
        <w:t xml:space="preserve">　工會會員組織率</w:t>
      </w:r>
      <w:r w:rsidRPr="001218E1">
        <w:rPr>
          <w:rFonts w:ascii="Times New Roman" w:hAnsi="Times New Roman"/>
          <w:b/>
          <w:noProof w:val="0"/>
          <w:sz w:val="24"/>
        </w:rPr>
        <w:tab/>
        <w:t>142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圖</w:t>
      </w:r>
      <w:r w:rsidRPr="001218E1">
        <w:rPr>
          <w:rFonts w:ascii="Times New Roman" w:hAnsi="Times New Roman"/>
          <w:b/>
          <w:noProof w:val="0"/>
          <w:sz w:val="24"/>
        </w:rPr>
        <w:t xml:space="preserve"> 2</w:t>
      </w:r>
      <w:r w:rsidRPr="001218E1">
        <w:rPr>
          <w:rFonts w:ascii="Times New Roman" w:hAnsi="標楷體" w:hint="eastAsia"/>
          <w:b/>
          <w:noProof w:val="0"/>
          <w:sz w:val="24"/>
        </w:rPr>
        <w:t xml:space="preserve">　產、職業工會數</w:t>
      </w:r>
      <w:r w:rsidRPr="001218E1">
        <w:rPr>
          <w:rFonts w:ascii="Times New Roman" w:hAnsi="Times New Roman"/>
          <w:b/>
          <w:noProof w:val="0"/>
          <w:sz w:val="24"/>
        </w:rPr>
        <w:tab/>
        <w:t>142</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圖</w:t>
      </w:r>
      <w:r w:rsidRPr="001218E1">
        <w:rPr>
          <w:rFonts w:ascii="Times New Roman" w:hAnsi="Times New Roman"/>
          <w:b/>
          <w:noProof w:val="0"/>
          <w:sz w:val="24"/>
        </w:rPr>
        <w:t xml:space="preserve"> 3</w:t>
      </w:r>
      <w:r w:rsidRPr="001218E1">
        <w:rPr>
          <w:rFonts w:ascii="Times New Roman" w:hAnsi="標楷體" w:hint="eastAsia"/>
          <w:b/>
          <w:noProof w:val="0"/>
          <w:sz w:val="24"/>
        </w:rPr>
        <w:t xml:space="preserve">　</w:t>
      </w:r>
      <w:r w:rsidRPr="001218E1">
        <w:rPr>
          <w:rFonts w:ascii="Times New Roman" w:hAnsi="Times New Roman"/>
          <w:b/>
          <w:noProof w:val="0"/>
          <w:sz w:val="24"/>
        </w:rPr>
        <w:t>2010</w:t>
      </w:r>
      <w:r w:rsidRPr="001218E1">
        <w:rPr>
          <w:rFonts w:ascii="Times New Roman" w:hAnsi="標楷體" w:hint="eastAsia"/>
          <w:b/>
          <w:noProof w:val="0"/>
          <w:sz w:val="24"/>
        </w:rPr>
        <w:t>年</w:t>
      </w:r>
      <w:r w:rsidRPr="001218E1">
        <w:rPr>
          <w:rFonts w:ascii="Times New Roman" w:hAnsi="Times New Roman"/>
          <w:b/>
          <w:noProof w:val="0"/>
          <w:sz w:val="24"/>
        </w:rPr>
        <w:t>890</w:t>
      </w:r>
      <w:r w:rsidRPr="001218E1">
        <w:rPr>
          <w:rFonts w:ascii="Times New Roman" w:hAnsi="標楷體" w:hint="eastAsia"/>
          <w:b/>
          <w:noProof w:val="0"/>
          <w:sz w:val="24"/>
        </w:rPr>
        <w:t>個產業工會分布情形</w:t>
      </w:r>
      <w:r w:rsidRPr="001218E1">
        <w:rPr>
          <w:rFonts w:ascii="Times New Roman" w:hAnsi="Times New Roman"/>
          <w:b/>
          <w:noProof w:val="0"/>
          <w:sz w:val="24"/>
        </w:rPr>
        <w:tab/>
        <w:t>143</w:t>
      </w:r>
    </w:p>
    <w:p w:rsidR="001043BD" w:rsidRPr="001218E1" w:rsidRDefault="001043BD" w:rsidP="001218E1">
      <w:pPr>
        <w:pStyle w:val="a9"/>
        <w:tabs>
          <w:tab w:val="right" w:leader="dot" w:pos="9231"/>
        </w:tabs>
        <w:ind w:left="841" w:rightChars="200" w:right="480" w:hangingChars="350" w:hanging="841"/>
        <w:rPr>
          <w:rFonts w:ascii="Times New Roman" w:hAnsi="Times New Roman"/>
          <w:b/>
          <w:noProof w:val="0"/>
          <w:sz w:val="24"/>
        </w:rPr>
      </w:pPr>
      <w:r w:rsidRPr="001218E1">
        <w:rPr>
          <w:rFonts w:ascii="Times New Roman" w:hAnsi="標楷體" w:hint="eastAsia"/>
          <w:b/>
          <w:noProof w:val="0"/>
          <w:sz w:val="24"/>
        </w:rPr>
        <w:t>圖</w:t>
      </w:r>
      <w:r w:rsidRPr="001218E1">
        <w:rPr>
          <w:rFonts w:ascii="Times New Roman" w:hAnsi="Times New Roman"/>
          <w:b/>
          <w:noProof w:val="0"/>
          <w:sz w:val="24"/>
        </w:rPr>
        <w:t xml:space="preserve"> 4</w:t>
      </w:r>
      <w:r w:rsidRPr="001218E1">
        <w:rPr>
          <w:rFonts w:ascii="Times New Roman" w:hAnsi="標楷體" w:hint="eastAsia"/>
          <w:b/>
          <w:noProof w:val="0"/>
          <w:sz w:val="24"/>
        </w:rPr>
        <w:t xml:space="preserve">　</w:t>
      </w:r>
      <w:r w:rsidRPr="001218E1">
        <w:rPr>
          <w:rFonts w:ascii="Times New Roman" w:hAnsi="Times New Roman"/>
          <w:b/>
          <w:noProof w:val="0"/>
          <w:sz w:val="24"/>
        </w:rPr>
        <w:t>2010</w:t>
      </w:r>
      <w:r w:rsidRPr="001218E1">
        <w:rPr>
          <w:rFonts w:ascii="Times New Roman" w:hAnsi="標楷體" w:hint="eastAsia"/>
          <w:b/>
          <w:noProof w:val="0"/>
          <w:sz w:val="24"/>
        </w:rPr>
        <w:t>年</w:t>
      </w:r>
      <w:r w:rsidRPr="001218E1">
        <w:rPr>
          <w:rFonts w:ascii="Times New Roman" w:hAnsi="Times New Roman"/>
          <w:b/>
          <w:noProof w:val="0"/>
          <w:sz w:val="24"/>
        </w:rPr>
        <w:t>3,818</w:t>
      </w:r>
      <w:r w:rsidRPr="001218E1">
        <w:rPr>
          <w:rFonts w:ascii="Times New Roman" w:hAnsi="標楷體" w:hint="eastAsia"/>
          <w:b/>
          <w:noProof w:val="0"/>
          <w:sz w:val="24"/>
        </w:rPr>
        <w:t>個職業工會職業分布情形</w:t>
      </w:r>
      <w:r w:rsidRPr="001218E1">
        <w:rPr>
          <w:rFonts w:ascii="Times New Roman" w:hAnsi="Times New Roman"/>
          <w:b/>
          <w:noProof w:val="0"/>
          <w:sz w:val="24"/>
        </w:rPr>
        <w:tab/>
        <w:t>143</w:t>
      </w:r>
    </w:p>
    <w:p w:rsidR="001043BD" w:rsidRDefault="001043BD" w:rsidP="00136E26">
      <w:pPr>
        <w:pStyle w:val="afb"/>
        <w:tabs>
          <w:tab w:val="right" w:leader="dot" w:pos="9230"/>
        </w:tabs>
        <w:spacing w:before="120" w:after="120" w:line="240" w:lineRule="auto"/>
        <w:ind w:leftChars="0" w:left="840" w:hangingChars="350" w:hanging="840"/>
        <w:rPr>
          <w:rStyle w:val="aa"/>
          <w:rFonts w:hAnsi="標楷體"/>
          <w:noProof/>
        </w:rPr>
      </w:pPr>
    </w:p>
    <w:p w:rsidR="001043BD" w:rsidRDefault="001043BD" w:rsidP="00136E26">
      <w:pPr>
        <w:pStyle w:val="afb"/>
        <w:tabs>
          <w:tab w:val="right" w:leader="dot" w:pos="9230"/>
        </w:tabs>
        <w:spacing w:before="120" w:after="120" w:line="240" w:lineRule="auto"/>
        <w:ind w:leftChars="0" w:left="840" w:hangingChars="350" w:hanging="840"/>
        <w:rPr>
          <w:rStyle w:val="aa"/>
          <w:rFonts w:hAnsi="標楷體"/>
          <w:noProof/>
        </w:rPr>
      </w:pPr>
    </w:p>
    <w:p w:rsidR="001043BD" w:rsidRDefault="001043BD" w:rsidP="00136E26">
      <w:pPr>
        <w:pStyle w:val="afb"/>
        <w:tabs>
          <w:tab w:val="right" w:leader="dot" w:pos="9230"/>
        </w:tabs>
        <w:spacing w:before="120" w:after="120" w:line="240" w:lineRule="auto"/>
        <w:ind w:leftChars="0" w:left="840" w:hangingChars="350" w:hanging="840"/>
        <w:rPr>
          <w:rStyle w:val="aa"/>
          <w:rFonts w:hAnsi="標楷體"/>
          <w:noProof/>
        </w:rPr>
      </w:pPr>
    </w:p>
    <w:p w:rsidR="001043BD" w:rsidRPr="001943A0" w:rsidRDefault="001043BD" w:rsidP="0022052C">
      <w:pPr>
        <w:autoSpaceDE w:val="0"/>
        <w:autoSpaceDN w:val="0"/>
        <w:adjustRightInd w:val="0"/>
        <w:spacing w:line="240" w:lineRule="auto"/>
        <w:ind w:leftChars="-42" w:left="-101"/>
        <w:jc w:val="both"/>
        <w:outlineLvl w:val="0"/>
        <w:rPr>
          <w:b/>
          <w:kern w:val="0"/>
          <w:lang w:val="zh-TW"/>
        </w:rPr>
        <w:sectPr w:rsidR="001043BD" w:rsidRPr="001943A0" w:rsidSect="009E140B">
          <w:footerReference w:type="even" r:id="rId8"/>
          <w:footerReference w:type="default" r:id="rId9"/>
          <w:pgSz w:w="11906" w:h="16838" w:code="9"/>
          <w:pgMar w:top="1259" w:right="1344" w:bottom="1440" w:left="1321" w:header="851" w:footer="992" w:gutter="0"/>
          <w:pgNumType w:fmt="upperRoman" w:start="1"/>
          <w:cols w:space="425"/>
          <w:docGrid w:type="lines" w:linePitch="360"/>
        </w:sectPr>
      </w:pPr>
    </w:p>
    <w:p w:rsidR="001043BD" w:rsidRPr="00FD7AD9" w:rsidRDefault="001043BD" w:rsidP="00FD7AD9">
      <w:pPr>
        <w:pStyle w:val="00"/>
        <w:rPr>
          <w:kern w:val="0"/>
          <w:lang w:val="zh-TW"/>
        </w:rPr>
      </w:pPr>
      <w:bookmarkStart w:id="0" w:name="_Toc305166521"/>
      <w:bookmarkStart w:id="1" w:name="_Toc305166603"/>
      <w:bookmarkStart w:id="2" w:name="_Toc305167968"/>
      <w:bookmarkStart w:id="3" w:name="_Toc306374237"/>
      <w:r w:rsidRPr="00FD7AD9">
        <w:rPr>
          <w:rFonts w:hint="eastAsia"/>
          <w:kern w:val="0"/>
          <w:lang w:val="zh-TW"/>
        </w:rPr>
        <w:lastRenderedPageBreak/>
        <w:t>第</w:t>
      </w:r>
      <w:r w:rsidRPr="00FD7AD9">
        <w:rPr>
          <w:kern w:val="0"/>
          <w:lang w:val="zh-TW"/>
        </w:rPr>
        <w:t>1</w:t>
      </w:r>
      <w:r w:rsidRPr="00FD7AD9">
        <w:rPr>
          <w:rFonts w:hint="eastAsia"/>
          <w:kern w:val="0"/>
          <w:lang w:val="zh-TW"/>
        </w:rPr>
        <w:t>條</w:t>
      </w:r>
      <w:bookmarkEnd w:id="0"/>
      <w:bookmarkEnd w:id="1"/>
      <w:bookmarkEnd w:id="2"/>
      <w:bookmarkEnd w:id="3"/>
    </w:p>
    <w:p w:rsidR="001043BD" w:rsidRPr="0022052C" w:rsidRDefault="001043BD" w:rsidP="00A45145">
      <w:pPr>
        <w:tabs>
          <w:tab w:val="left" w:pos="587"/>
        </w:tabs>
        <w:overflowPunct w:val="0"/>
        <w:autoSpaceDE w:val="0"/>
        <w:autoSpaceDN w:val="0"/>
        <w:adjustRightInd w:val="0"/>
        <w:ind w:right="28"/>
        <w:jc w:val="both"/>
        <w:rPr>
          <w:rFonts w:ascii="標楷體"/>
          <w:b/>
        </w:rPr>
      </w:pPr>
      <w:r w:rsidRPr="0022052C">
        <w:rPr>
          <w:rFonts w:ascii="標楷體" w:hAnsi="標楷體" w:hint="eastAsia"/>
          <w:b/>
        </w:rPr>
        <w:t>自決權有關之憲法規定</w:t>
      </w:r>
    </w:p>
    <w:p w:rsidR="001043BD" w:rsidRPr="009C6A81" w:rsidRDefault="001043BD" w:rsidP="009E140B">
      <w:pPr>
        <w:pStyle w:val="00-100"/>
        <w:tabs>
          <w:tab w:val="clear" w:pos="737"/>
        </w:tabs>
        <w:ind w:left="0" w:firstLine="0"/>
        <w:rPr>
          <w:kern w:val="0"/>
          <w:lang w:val="zh-TW"/>
        </w:rPr>
      </w:pPr>
      <w:r w:rsidRPr="009E140B">
        <w:rPr>
          <w:rFonts w:hint="eastAsia"/>
        </w:rPr>
        <w:t>中華民國</w:t>
      </w:r>
      <w:r w:rsidRPr="0022052C">
        <w:rPr>
          <w:rFonts w:hint="eastAsia"/>
          <w:kern w:val="0"/>
          <w:lang w:val="zh-TW"/>
        </w:rPr>
        <w:t>為單一國。中華民國憲法第</w:t>
      </w:r>
      <w:r w:rsidRPr="0022052C">
        <w:rPr>
          <w:kern w:val="0"/>
          <w:lang w:val="zh-TW"/>
        </w:rPr>
        <w:t>1</w:t>
      </w:r>
      <w:r w:rsidRPr="0022052C">
        <w:rPr>
          <w:rFonts w:hint="eastAsia"/>
          <w:kern w:val="0"/>
          <w:lang w:val="zh-TW"/>
        </w:rPr>
        <w:t>條規定「中華民國基於三民主義，為民有民治民享之民主共和國。」第</w:t>
      </w:r>
      <w:r w:rsidRPr="0022052C">
        <w:rPr>
          <w:kern w:val="0"/>
          <w:lang w:val="zh-TW"/>
        </w:rPr>
        <w:t>2</w:t>
      </w:r>
      <w:r w:rsidRPr="0022052C">
        <w:rPr>
          <w:rFonts w:hint="eastAsia"/>
          <w:kern w:val="0"/>
          <w:lang w:val="zh-TW"/>
        </w:rPr>
        <w:t>條</w:t>
      </w:r>
      <w:r w:rsidRPr="0022052C">
        <w:rPr>
          <w:rFonts w:hint="eastAsia"/>
        </w:rPr>
        <w:t>規定</w:t>
      </w:r>
      <w:r w:rsidRPr="0022052C">
        <w:rPr>
          <w:rFonts w:hint="eastAsia"/>
          <w:kern w:val="0"/>
          <w:lang w:val="zh-TW"/>
        </w:rPr>
        <w:t>「中華民國之主權屬於</w:t>
      </w:r>
      <w:r w:rsidRPr="0022052C">
        <w:rPr>
          <w:rFonts w:hint="eastAsia"/>
        </w:rPr>
        <w:t>國民</w:t>
      </w:r>
      <w:r w:rsidRPr="0022052C">
        <w:rPr>
          <w:rFonts w:hint="eastAsia"/>
          <w:kern w:val="0"/>
          <w:lang w:val="zh-TW"/>
        </w:rPr>
        <w:t>全體。」第</w:t>
      </w:r>
      <w:r w:rsidRPr="0022052C">
        <w:rPr>
          <w:kern w:val="0"/>
          <w:lang w:val="zh-TW"/>
        </w:rPr>
        <w:t>5</w:t>
      </w:r>
      <w:r w:rsidRPr="0022052C">
        <w:rPr>
          <w:rFonts w:hint="eastAsia"/>
          <w:kern w:val="0"/>
          <w:lang w:val="zh-TW"/>
        </w:rPr>
        <w:t>條規定「中華民國各民族一律平等</w:t>
      </w:r>
      <w:r>
        <w:rPr>
          <w:rFonts w:hint="eastAsia"/>
          <w:kern w:val="0"/>
          <w:lang w:val="zh-TW"/>
        </w:rPr>
        <w:t>。</w:t>
      </w:r>
      <w:r w:rsidRPr="0022052C">
        <w:rPr>
          <w:rFonts w:hint="eastAsia"/>
          <w:kern w:val="0"/>
          <w:lang w:val="zh-TW"/>
        </w:rPr>
        <w:t>」第</w:t>
      </w:r>
      <w:r w:rsidRPr="0022052C">
        <w:rPr>
          <w:kern w:val="0"/>
          <w:lang w:val="zh-TW"/>
        </w:rPr>
        <w:t>35</w:t>
      </w:r>
      <w:r w:rsidRPr="0022052C">
        <w:rPr>
          <w:rFonts w:hint="eastAsia"/>
          <w:kern w:val="0"/>
          <w:lang w:val="zh-TW"/>
        </w:rPr>
        <w:t>條規定「總統為國家元首，對外代表中華民國。」</w:t>
      </w:r>
    </w:p>
    <w:p w:rsidR="001043BD" w:rsidRPr="0022052C" w:rsidRDefault="001043BD" w:rsidP="009E140B">
      <w:pPr>
        <w:pStyle w:val="00-100"/>
        <w:tabs>
          <w:tab w:val="clear" w:pos="737"/>
        </w:tabs>
        <w:ind w:left="0" w:firstLine="0"/>
        <w:rPr>
          <w:kern w:val="0"/>
          <w:lang w:val="zh-TW"/>
        </w:rPr>
      </w:pPr>
      <w:r w:rsidRPr="0022052C">
        <w:rPr>
          <w:rFonts w:hint="eastAsia"/>
          <w:kern w:val="0"/>
          <w:lang w:val="zh-TW"/>
        </w:rPr>
        <w:t>為因應臺灣地區與大陸地區分治之需要，憲法增修條文第</w:t>
      </w:r>
      <w:r w:rsidRPr="0022052C">
        <w:rPr>
          <w:kern w:val="0"/>
          <w:lang w:val="zh-TW"/>
        </w:rPr>
        <w:t>1</w:t>
      </w:r>
      <w:r w:rsidRPr="0022052C">
        <w:rPr>
          <w:rFonts w:hint="eastAsia"/>
          <w:kern w:val="0"/>
          <w:lang w:val="zh-TW"/>
        </w:rPr>
        <w:t>條第</w:t>
      </w:r>
      <w:r w:rsidRPr="0022052C">
        <w:rPr>
          <w:kern w:val="0"/>
          <w:lang w:val="zh-TW"/>
        </w:rPr>
        <w:t>1</w:t>
      </w:r>
      <w:r w:rsidRPr="0022052C">
        <w:rPr>
          <w:rFonts w:hint="eastAsia"/>
          <w:kern w:val="0"/>
          <w:lang w:val="zh-TW"/>
        </w:rPr>
        <w:t>項</w:t>
      </w:r>
      <w:r w:rsidRPr="0022052C">
        <w:rPr>
          <w:rFonts w:hint="eastAsia"/>
        </w:rPr>
        <w:t>規定</w:t>
      </w:r>
      <w:r w:rsidRPr="0022052C">
        <w:rPr>
          <w:rFonts w:hint="eastAsia"/>
          <w:kern w:val="0"/>
          <w:lang w:val="zh-TW"/>
        </w:rPr>
        <w:t>「中華民國自由地區選舉人於立法院提出憲法修正案、領土變更案，經公告半年，應於三個月內投票複決，不適用憲法第四條、第一百七十四條之規定。」第</w:t>
      </w:r>
      <w:r w:rsidRPr="0022052C">
        <w:rPr>
          <w:kern w:val="0"/>
          <w:lang w:val="zh-TW"/>
        </w:rPr>
        <w:t>2</w:t>
      </w:r>
      <w:r w:rsidRPr="0022052C">
        <w:rPr>
          <w:rFonts w:hint="eastAsia"/>
          <w:kern w:val="0"/>
          <w:lang w:val="zh-TW"/>
        </w:rPr>
        <w:t>條第</w:t>
      </w:r>
      <w:r w:rsidRPr="0022052C">
        <w:rPr>
          <w:kern w:val="0"/>
          <w:lang w:val="zh-TW"/>
        </w:rPr>
        <w:t>1</w:t>
      </w:r>
      <w:r w:rsidRPr="0022052C">
        <w:rPr>
          <w:rFonts w:hint="eastAsia"/>
          <w:kern w:val="0"/>
          <w:lang w:val="zh-TW"/>
        </w:rPr>
        <w:t>項規定「總統、副總統由中華民國自由地區全體人民直接選舉之，自</w:t>
      </w:r>
      <w:r w:rsidRPr="0022052C">
        <w:rPr>
          <w:kern w:val="0"/>
          <w:lang w:val="zh-TW"/>
        </w:rPr>
        <w:t>1996</w:t>
      </w:r>
      <w:r w:rsidRPr="0022052C">
        <w:rPr>
          <w:rFonts w:hint="eastAsia"/>
          <w:kern w:val="0"/>
          <w:lang w:val="zh-TW"/>
        </w:rPr>
        <w:t>年第九任總統、副總統選舉</w:t>
      </w:r>
      <w:r w:rsidRPr="0022052C">
        <w:rPr>
          <w:rFonts w:hint="eastAsia"/>
        </w:rPr>
        <w:t>實施</w:t>
      </w:r>
      <w:r w:rsidRPr="0022052C">
        <w:rPr>
          <w:rFonts w:hint="eastAsia"/>
          <w:kern w:val="0"/>
          <w:lang w:val="zh-TW"/>
        </w:rPr>
        <w:t>。」第</w:t>
      </w:r>
      <w:r w:rsidRPr="0022052C">
        <w:rPr>
          <w:lang w:val="zh-TW"/>
        </w:rPr>
        <w:t>4</w:t>
      </w:r>
      <w:r w:rsidRPr="0022052C">
        <w:rPr>
          <w:rFonts w:hint="eastAsia"/>
          <w:kern w:val="0"/>
          <w:lang w:val="zh-TW"/>
        </w:rPr>
        <w:t>條第</w:t>
      </w:r>
      <w:r w:rsidRPr="0022052C">
        <w:rPr>
          <w:kern w:val="0"/>
          <w:lang w:val="zh-TW"/>
        </w:rPr>
        <w:t>5</w:t>
      </w:r>
      <w:r w:rsidRPr="0022052C">
        <w:rPr>
          <w:rFonts w:hint="eastAsia"/>
          <w:kern w:val="0"/>
          <w:lang w:val="zh-TW"/>
        </w:rPr>
        <w:t>項規定「中華民國領土，依其固有疆域，非經全體立法委員四分之一之提議，全體</w:t>
      </w:r>
      <w:r w:rsidRPr="0022052C">
        <w:rPr>
          <w:rFonts w:hint="eastAsia"/>
        </w:rPr>
        <w:t>立法委員</w:t>
      </w:r>
      <w:r w:rsidRPr="0022052C">
        <w:rPr>
          <w:rFonts w:hint="eastAsia"/>
          <w:kern w:val="0"/>
          <w:lang w:val="zh-TW"/>
        </w:rPr>
        <w:t>四分之三之</w:t>
      </w:r>
      <w:r w:rsidRPr="0022052C">
        <w:rPr>
          <w:rFonts w:hint="eastAsia"/>
        </w:rPr>
        <w:t>出席</w:t>
      </w:r>
      <w:r w:rsidRPr="0022052C">
        <w:rPr>
          <w:rFonts w:hint="eastAsia"/>
          <w:kern w:val="0"/>
          <w:lang w:val="zh-TW"/>
        </w:rPr>
        <w:t>，及出席委員四分之三之決議，提出領土變更案，並於公告半年後，經中華民國自由地區選舉人投票複決，有效同意票過選舉人總額之半數，不得變更之。」第</w:t>
      </w:r>
      <w:r w:rsidRPr="0022052C">
        <w:rPr>
          <w:lang w:val="zh-TW"/>
        </w:rPr>
        <w:t>1</w:t>
      </w:r>
      <w:r w:rsidRPr="0022052C">
        <w:rPr>
          <w:kern w:val="0"/>
          <w:lang w:val="zh-TW"/>
        </w:rPr>
        <w:t>1</w:t>
      </w:r>
      <w:r w:rsidRPr="0022052C">
        <w:rPr>
          <w:rFonts w:hint="eastAsia"/>
          <w:kern w:val="0"/>
          <w:lang w:val="zh-TW"/>
        </w:rPr>
        <w:t>條規定「自由地區與大陸地區間人民權利義務關係及其他事務之處理，得以法律為特別之規定。」第</w:t>
      </w:r>
      <w:r w:rsidRPr="0022052C">
        <w:rPr>
          <w:lang w:val="zh-TW"/>
        </w:rPr>
        <w:t>1</w:t>
      </w:r>
      <w:r w:rsidRPr="0022052C">
        <w:rPr>
          <w:kern w:val="0"/>
          <w:lang w:val="zh-TW"/>
        </w:rPr>
        <w:t>2</w:t>
      </w:r>
      <w:r w:rsidRPr="0022052C">
        <w:rPr>
          <w:rFonts w:hint="eastAsia"/>
          <w:kern w:val="0"/>
          <w:lang w:val="zh-TW"/>
        </w:rPr>
        <w:t>條規定「憲法之修改，須經立法院立法委員四分之一之提議，四分之三之出席，及出席</w:t>
      </w:r>
      <w:r w:rsidRPr="0022052C">
        <w:rPr>
          <w:rFonts w:hint="eastAsia"/>
        </w:rPr>
        <w:t>委員</w:t>
      </w:r>
      <w:r w:rsidRPr="0022052C">
        <w:rPr>
          <w:rFonts w:hint="eastAsia"/>
          <w:kern w:val="0"/>
          <w:lang w:val="zh-TW"/>
        </w:rPr>
        <w:t>四分之三之決議，提出憲法修正案，並於公告半年後，經中華民國自由地區選舉人投票複決，有效同意票過選舉人總額之半數，即通過之，不適用憲法第一百七十四條之規定。」保障臺灣地區人民的自決權。</w:t>
      </w:r>
    </w:p>
    <w:p w:rsidR="001043BD" w:rsidRPr="0022052C" w:rsidRDefault="001043BD" w:rsidP="009E140B">
      <w:pPr>
        <w:pStyle w:val="00-100"/>
        <w:tabs>
          <w:tab w:val="clear" w:pos="737"/>
        </w:tabs>
        <w:ind w:left="0" w:firstLine="0"/>
        <w:rPr>
          <w:kern w:val="0"/>
        </w:rPr>
      </w:pPr>
      <w:r w:rsidRPr="0022052C">
        <w:rPr>
          <w:rFonts w:hint="eastAsia"/>
          <w:kern w:val="0"/>
        </w:rPr>
        <w:t>中華民國未負責管理非自治或託管領土。</w:t>
      </w:r>
    </w:p>
    <w:p w:rsidR="001043BD" w:rsidRPr="00CB1BFD" w:rsidRDefault="001043BD" w:rsidP="00A45145">
      <w:pPr>
        <w:tabs>
          <w:tab w:val="left" w:pos="587"/>
        </w:tabs>
        <w:overflowPunct w:val="0"/>
        <w:autoSpaceDE w:val="0"/>
        <w:autoSpaceDN w:val="0"/>
        <w:adjustRightInd w:val="0"/>
        <w:ind w:right="28"/>
        <w:jc w:val="both"/>
        <w:rPr>
          <w:rFonts w:ascii="標楷體"/>
          <w:b/>
        </w:rPr>
      </w:pPr>
      <w:r w:rsidRPr="00CB1BFD">
        <w:rPr>
          <w:rFonts w:ascii="標楷體" w:hAnsi="標楷體" w:hint="eastAsia"/>
          <w:b/>
        </w:rPr>
        <w:t>與原住民族自決權相關的法令與措施</w:t>
      </w:r>
    </w:p>
    <w:p w:rsidR="001043BD" w:rsidRPr="0022052C" w:rsidRDefault="001043BD" w:rsidP="009E140B">
      <w:pPr>
        <w:pStyle w:val="00-100"/>
        <w:tabs>
          <w:tab w:val="clear" w:pos="737"/>
        </w:tabs>
        <w:ind w:left="0" w:firstLine="0"/>
      </w:pPr>
      <w:r w:rsidRPr="0022052C">
        <w:rPr>
          <w:rFonts w:hint="eastAsia"/>
        </w:rPr>
        <w:t>憲法增修條文第</w:t>
      </w:r>
      <w:r w:rsidRPr="0022052C">
        <w:t>10</w:t>
      </w:r>
      <w:r w:rsidRPr="0022052C">
        <w:rPr>
          <w:rFonts w:hint="eastAsia"/>
        </w:rPr>
        <w:t>條第</w:t>
      </w:r>
      <w:r w:rsidRPr="0022052C">
        <w:t>12</w:t>
      </w:r>
      <w:r w:rsidRPr="0022052C">
        <w:rPr>
          <w:rFonts w:hint="eastAsia"/>
        </w:rPr>
        <w:t>項規定「國家應依民族意願，保障原住民族之地位及政治參與，並對其教育文化、交通水利、衛生醫療、經濟土地及社會福利事業予以保障扶助並促其發展，其辦法另以法律定之。對於澎湖、金門及馬祖地區人民亦同。」明文揭示承認民族自決原則及民族發展權利後，為了落實民族自決權，而制訂原住民族基本法，第</w:t>
      </w:r>
      <w:r w:rsidRPr="0022052C">
        <w:t>4</w:t>
      </w:r>
      <w:r w:rsidRPr="0022052C">
        <w:rPr>
          <w:rFonts w:hint="eastAsia"/>
        </w:rPr>
        <w:t>條規定「政府應依原住民族意願，保障原住民族之平等地位及自主發展，實行原住民族自治；其相關事項，另以法律定之。」第</w:t>
      </w:r>
      <w:r w:rsidRPr="0022052C">
        <w:t>5</w:t>
      </w:r>
      <w:r w:rsidRPr="0022052C">
        <w:rPr>
          <w:rFonts w:hint="eastAsia"/>
        </w:rPr>
        <w:t>條規定「國家提供充分資源，每年應寬列預算協助原住民族自治發展。自治區之自治權限及財政，除本法及自治相關法律另有規定外，準</w:t>
      </w:r>
      <w:r w:rsidRPr="0022052C">
        <w:rPr>
          <w:rFonts w:hint="eastAsia"/>
        </w:rPr>
        <w:lastRenderedPageBreak/>
        <w:t>用地方制度法、財政收支劃分法及其他法律有關縣（市）之規定。」第</w:t>
      </w:r>
      <w:r w:rsidRPr="0022052C">
        <w:t>6</w:t>
      </w:r>
      <w:r w:rsidRPr="0022052C">
        <w:rPr>
          <w:rFonts w:hint="eastAsia"/>
        </w:rPr>
        <w:t>條規定「政府與原住民族自治間權限發生爭議時，由總統府召開協商會議決定之。」</w:t>
      </w:r>
    </w:p>
    <w:p w:rsidR="001043BD" w:rsidRPr="0022052C" w:rsidRDefault="001043BD" w:rsidP="009E140B">
      <w:pPr>
        <w:pStyle w:val="00-100"/>
        <w:tabs>
          <w:tab w:val="clear" w:pos="737"/>
        </w:tabs>
        <w:ind w:left="0" w:firstLine="0"/>
      </w:pPr>
      <w:r w:rsidRPr="0022052C">
        <w:rPr>
          <w:rFonts w:hint="eastAsia"/>
        </w:rPr>
        <w:t>原住民族基本法第</w:t>
      </w:r>
      <w:r w:rsidRPr="0022052C">
        <w:t>19</w:t>
      </w:r>
      <w:r w:rsidRPr="0022052C">
        <w:rPr>
          <w:rFonts w:hint="eastAsia"/>
        </w:rPr>
        <w:t>條規定「原住民得在原住民族地區依法從事下列非營利行為：一、獵捕野生動物。二、採集野生植物及菌類。三、採取礦物、土石。四、利用水資源。前項各款，以傳統文化、祭儀或自用為限。」第</w:t>
      </w:r>
      <w:r w:rsidRPr="0022052C">
        <w:t>20</w:t>
      </w:r>
      <w:r w:rsidRPr="0022052C">
        <w:rPr>
          <w:rFonts w:hint="eastAsia"/>
        </w:rPr>
        <w:t>條規定「政府承認原住民族土地及自然資源權利。政府為辦理原住民族土地之調查及處理，應設置原住民族土地調查及處理委員會；其組織及相關事務，另以法律定之。原住民族或原住民所有、使用之土地、海域，其回復、取得、處分、計畫、管理及利用等事項，另以法律定之。」政府為保障原住民生計及推行原住民行政，於特定土地上劃設原住民保留地供原住民使用，並於法律（山坡地保育利用條例第</w:t>
      </w:r>
      <w:r w:rsidRPr="0022052C">
        <w:t>37</w:t>
      </w:r>
      <w:r w:rsidRPr="0022052C">
        <w:rPr>
          <w:rFonts w:hint="eastAsia"/>
        </w:rPr>
        <w:t>條）中明訂，輔導原住民可依相關規定（原住民保留地開發管理辦法等）取得農地耕作權、林地農育權、建地地上權登記後，繼續自行經營或自用滿五年者無償取得土地所有權。</w:t>
      </w:r>
    </w:p>
    <w:p w:rsidR="001043BD" w:rsidRPr="0022052C" w:rsidRDefault="001043BD" w:rsidP="009E140B">
      <w:pPr>
        <w:pStyle w:val="00-100"/>
        <w:tabs>
          <w:tab w:val="clear" w:pos="737"/>
        </w:tabs>
        <w:ind w:left="0" w:firstLine="0"/>
      </w:pPr>
      <w:r w:rsidRPr="0022052C">
        <w:rPr>
          <w:rFonts w:hint="eastAsia"/>
        </w:rPr>
        <w:t>為能充分尊重及維護原住民族土地權益，原住民族基本法第</w:t>
      </w:r>
      <w:r w:rsidRPr="0022052C">
        <w:t>21</w:t>
      </w:r>
      <w:r w:rsidRPr="0022052C">
        <w:rPr>
          <w:rFonts w:hint="eastAsia"/>
        </w:rPr>
        <w:t>條第</w:t>
      </w:r>
      <w:r w:rsidRPr="0022052C">
        <w:t>1</w:t>
      </w:r>
      <w:r w:rsidRPr="0022052C">
        <w:rPr>
          <w:rFonts w:hint="eastAsia"/>
        </w:rPr>
        <w:t>項規定，政府或私人於原住民族土地從事土地開發時，應對於當地原住民族進行諮詢，並取得其同意或參與後，再依原住民族的意願辦理開發，第</w:t>
      </w:r>
      <w:r w:rsidRPr="0022052C">
        <w:t>22</w:t>
      </w:r>
      <w:r w:rsidRPr="0022052C">
        <w:rPr>
          <w:rFonts w:hint="eastAsia"/>
        </w:rPr>
        <w:t>條規定「政府於原住民族地區劃設國家公園、國家級風景特定區、林業區、生態保育區、遊樂區及其他資源治理機關時，應徵得當地原住民族同意，並與原住民族建立共同管理機制；其辦法，由中央目的事業主管機關會同中央原住民族主管機關定之。」爰訂定原住民族地區資源共同管理辦法。</w:t>
      </w:r>
    </w:p>
    <w:p w:rsidR="001043BD" w:rsidRPr="0022052C" w:rsidRDefault="001043BD" w:rsidP="009E140B">
      <w:pPr>
        <w:pStyle w:val="00-100"/>
        <w:tabs>
          <w:tab w:val="clear" w:pos="737"/>
        </w:tabs>
        <w:ind w:left="0" w:firstLine="0"/>
      </w:pPr>
      <w:r w:rsidRPr="0022052C">
        <w:rPr>
          <w:rFonts w:hint="eastAsia"/>
        </w:rPr>
        <w:t>行政院於</w:t>
      </w:r>
      <w:smartTag w:uri="urn:schemas-microsoft-com:office:smarttags" w:element="chsdate">
        <w:smartTagPr>
          <w:attr w:name="IsROCDate" w:val="False"/>
          <w:attr w:name="IsLunarDate" w:val="False"/>
          <w:attr w:name="Day" w:val="26"/>
          <w:attr w:name="Month" w:val="5"/>
          <w:attr w:name="Year" w:val="2009"/>
        </w:smartTagPr>
        <w:r w:rsidRPr="0022052C">
          <w:t>2009</w:t>
        </w:r>
        <w:r w:rsidRPr="0022052C">
          <w:rPr>
            <w:rFonts w:hint="eastAsia"/>
          </w:rPr>
          <w:t>年</w:t>
        </w:r>
        <w:r w:rsidRPr="0022052C">
          <w:t>5</w:t>
        </w:r>
        <w:r w:rsidRPr="0022052C">
          <w:rPr>
            <w:rFonts w:hint="eastAsia"/>
          </w:rPr>
          <w:t>月</w:t>
        </w:r>
        <w:r w:rsidRPr="0022052C">
          <w:t>26</w:t>
        </w:r>
        <w:r w:rsidRPr="0022052C">
          <w:rPr>
            <w:rFonts w:hint="eastAsia"/>
          </w:rPr>
          <w:t>日</w:t>
        </w:r>
      </w:smartTag>
      <w:r w:rsidRPr="0022052C">
        <w:rPr>
          <w:rFonts w:hint="eastAsia"/>
        </w:rPr>
        <w:t>初步選定以春陽地區作為廬山溫泉區之重置開發地點，並採取區段徵收或跨區區段徵收方式辦理。因春陽地區係屬原住民族地區，南投縣政府先後於</w:t>
      </w:r>
      <w:r w:rsidRPr="0022052C">
        <w:t>2010</w:t>
      </w:r>
      <w:r w:rsidRPr="0022052C">
        <w:rPr>
          <w:rFonts w:hint="eastAsia"/>
        </w:rPr>
        <w:t>年</w:t>
      </w:r>
      <w:r w:rsidRPr="0022052C">
        <w:t>3</w:t>
      </w:r>
      <w:r w:rsidRPr="0022052C">
        <w:rPr>
          <w:rFonts w:hint="eastAsia"/>
        </w:rPr>
        <w:t>月及</w:t>
      </w:r>
      <w:r w:rsidRPr="0022052C">
        <w:t>6</w:t>
      </w:r>
      <w:r w:rsidRPr="0022052C">
        <w:rPr>
          <w:rFonts w:hint="eastAsia"/>
        </w:rPr>
        <w:t>月在仁愛村春陽活動中心召開規劃說明會並聽取春陽部落族人意見。而於兩次規劃說明會中，春陽部落族人表達反對政府以區段徵收方式辦理開發，同時擔心引進廬山溫泉業者之資金進入春陽地區進行開發後，對於春陽部落既有的部落文化將受到嚴重的衝擊等意見。最後基於尊重當地族人意見下，南投縣政府另改以埔里福興農場作為廬山溫泉地區重置開發地點方案</w:t>
      </w:r>
      <w:r>
        <w:rPr>
          <w:rFonts w:hint="eastAsia"/>
        </w:rPr>
        <w:t>，並</w:t>
      </w:r>
      <w:r w:rsidRPr="0022052C">
        <w:rPr>
          <w:rFonts w:hint="eastAsia"/>
        </w:rPr>
        <w:t>進一步評估。</w:t>
      </w:r>
    </w:p>
    <w:p w:rsidR="001043BD" w:rsidRPr="009C6A81" w:rsidRDefault="001043BD" w:rsidP="009E140B">
      <w:pPr>
        <w:pStyle w:val="00-100"/>
        <w:tabs>
          <w:tab w:val="clear" w:pos="737"/>
        </w:tabs>
        <w:ind w:left="0" w:firstLine="0"/>
        <w:rPr>
          <w:b/>
        </w:rPr>
      </w:pPr>
      <w:r w:rsidRPr="0022052C">
        <w:rPr>
          <w:rFonts w:hint="eastAsia"/>
        </w:rPr>
        <w:t>原住民族自治法草案已於</w:t>
      </w:r>
      <w:r w:rsidRPr="0022052C">
        <w:t>2010</w:t>
      </w:r>
      <w:r w:rsidRPr="0022052C">
        <w:rPr>
          <w:rFonts w:hint="eastAsia"/>
        </w:rPr>
        <w:t>年送立法院審議，內容規定原住民族成立自治區，在</w:t>
      </w:r>
      <w:r w:rsidRPr="0022052C">
        <w:rPr>
          <w:rFonts w:hint="eastAsia"/>
        </w:rPr>
        <w:lastRenderedPageBreak/>
        <w:t>自治區域內即可以享有對土地、自然資源的管理權力，並且享有依法使用動物、植物、礦物、土石及水資源等自然資源的權利。</w:t>
      </w:r>
    </w:p>
    <w:p w:rsidR="001043BD" w:rsidRPr="009C6A81" w:rsidRDefault="001043BD" w:rsidP="009E140B">
      <w:pPr>
        <w:pStyle w:val="00-100"/>
        <w:tabs>
          <w:tab w:val="clear" w:pos="737"/>
        </w:tabs>
        <w:ind w:left="0" w:firstLine="0"/>
        <w:rPr>
          <w:kern w:val="0"/>
        </w:rPr>
      </w:pPr>
      <w:r w:rsidRPr="0022052C">
        <w:rPr>
          <w:rFonts w:hint="eastAsia"/>
          <w:kern w:val="0"/>
        </w:rPr>
        <w:t>原住民族地區資源共同管理辦法已於</w:t>
      </w:r>
      <w:r w:rsidRPr="0022052C">
        <w:rPr>
          <w:kern w:val="0"/>
        </w:rPr>
        <w:t>2007</w:t>
      </w:r>
      <w:r w:rsidRPr="0022052C">
        <w:rPr>
          <w:rFonts w:hint="eastAsia"/>
          <w:kern w:val="0"/>
        </w:rPr>
        <w:t>年公布施行，原住民族對原住民族地區自然資源權享有與政府</w:t>
      </w:r>
      <w:r w:rsidRPr="0022052C">
        <w:rPr>
          <w:rFonts w:hint="eastAsia"/>
        </w:rPr>
        <w:t>共管</w:t>
      </w:r>
      <w:r w:rsidRPr="0022052C">
        <w:rPr>
          <w:rFonts w:hint="eastAsia"/>
          <w:kern w:val="0"/>
        </w:rPr>
        <w:t>之權利；另為搶救</w:t>
      </w:r>
      <w:r>
        <w:rPr>
          <w:rFonts w:hint="eastAsia"/>
          <w:kern w:val="0"/>
        </w:rPr>
        <w:t>及保存</w:t>
      </w:r>
      <w:r w:rsidRPr="0022052C">
        <w:rPr>
          <w:rFonts w:hint="eastAsia"/>
          <w:kern w:val="0"/>
        </w:rPr>
        <w:t>臺灣原住民各族群生態智慧，強化原住民族生物多樣性知識研究</w:t>
      </w:r>
      <w:r w:rsidRPr="009E140B">
        <w:rPr>
          <w:rFonts w:hint="eastAsia"/>
        </w:rPr>
        <w:t>管理</w:t>
      </w:r>
      <w:r w:rsidRPr="0022052C">
        <w:rPr>
          <w:rFonts w:hint="eastAsia"/>
          <w:kern w:val="0"/>
        </w:rPr>
        <w:t>，並將傳統智慧實用化與產業化，原住民委員會業編撰臺灣原住民族生物學誌，</w:t>
      </w:r>
      <w:r w:rsidRPr="0022052C">
        <w:rPr>
          <w:rFonts w:hint="eastAsia"/>
        </w:rPr>
        <w:t>俟原住民族傳統生物多樣性知識保護條例</w:t>
      </w:r>
      <w:r w:rsidRPr="0022052C">
        <w:t>(</w:t>
      </w:r>
      <w:r w:rsidRPr="0022052C">
        <w:rPr>
          <w:rFonts w:hint="eastAsia"/>
        </w:rPr>
        <w:t>草案</w:t>
      </w:r>
      <w:r w:rsidRPr="0022052C">
        <w:t>)</w:t>
      </w:r>
      <w:r w:rsidRPr="0022052C">
        <w:rPr>
          <w:rFonts w:hint="eastAsia"/>
        </w:rPr>
        <w:t>通過後，將向國際社會登錄及建立相關專利與智慧財產權。</w:t>
      </w:r>
    </w:p>
    <w:p w:rsidR="001043BD" w:rsidRPr="0022052C" w:rsidRDefault="001043BD" w:rsidP="009E140B">
      <w:pPr>
        <w:pStyle w:val="00-100"/>
        <w:tabs>
          <w:tab w:val="clear" w:pos="737"/>
        </w:tabs>
        <w:ind w:left="0" w:firstLine="0"/>
      </w:pPr>
      <w:r w:rsidRPr="0022052C">
        <w:rPr>
          <w:rFonts w:hint="eastAsia"/>
        </w:rPr>
        <w:t>配合原住民族基本法第</w:t>
      </w:r>
      <w:r w:rsidRPr="0022052C">
        <w:t>19</w:t>
      </w:r>
      <w:r w:rsidRPr="0022052C">
        <w:rPr>
          <w:rFonts w:hint="eastAsia"/>
        </w:rPr>
        <w:t>條原住民得在原住民族地區依法從事採取土石等非營利行為，並以傳統文化、祭儀或自用為限之規定，河川管理辦法業於</w:t>
      </w:r>
      <w:r w:rsidRPr="0022052C">
        <w:t>2005</w:t>
      </w:r>
      <w:r w:rsidRPr="0022052C">
        <w:rPr>
          <w:rFonts w:hint="eastAsia"/>
        </w:rPr>
        <w:t>年修正，在河防安全前提下，儘可能保障原住民族權益，使其未經許可採取一定數量以下之土石者，得適用較輕之罰鍰金額。</w:t>
      </w:r>
      <w:r w:rsidRPr="0022052C">
        <w:t>2009</w:t>
      </w:r>
      <w:r w:rsidRPr="0022052C">
        <w:rPr>
          <w:rFonts w:hint="eastAsia"/>
        </w:rPr>
        <w:t>年至</w:t>
      </w:r>
      <w:r w:rsidRPr="0022052C">
        <w:t>2011</w:t>
      </w:r>
      <w:r w:rsidRPr="0022052C">
        <w:rPr>
          <w:rFonts w:hint="eastAsia"/>
        </w:rPr>
        <w:t>年</w:t>
      </w:r>
      <w:r w:rsidRPr="0022052C">
        <w:t>3</w:t>
      </w:r>
      <w:r w:rsidRPr="0022052C">
        <w:rPr>
          <w:rFonts w:hint="eastAsia"/>
        </w:rPr>
        <w:t>月間，原住民申請採取少量土石案有</w:t>
      </w:r>
      <w:r w:rsidRPr="0022052C">
        <w:t>4</w:t>
      </w:r>
      <w:r w:rsidRPr="0022052C">
        <w:rPr>
          <w:rFonts w:hint="eastAsia"/>
        </w:rPr>
        <w:t>件，採取土石總量為</w:t>
      </w:r>
      <w:smartTag w:uri="urn:schemas-microsoft-com:office:smarttags" w:element="chmetcnv">
        <w:smartTagPr>
          <w:attr w:name="TCSC" w:val="0"/>
          <w:attr w:name="NumberType" w:val="1"/>
          <w:attr w:name="Negative" w:val="False"/>
          <w:attr w:name="HasSpace" w:val="False"/>
          <w:attr w:name="SourceValue" w:val="30"/>
          <w:attr w:name="UnitName" w:val="立方公尺"/>
        </w:smartTagPr>
        <w:r w:rsidRPr="0022052C">
          <w:t>30</w:t>
        </w:r>
        <w:r w:rsidRPr="0022052C">
          <w:rPr>
            <w:rFonts w:hint="eastAsia"/>
          </w:rPr>
          <w:t>立方公尺</w:t>
        </w:r>
      </w:smartTag>
      <w:r w:rsidRPr="0022052C">
        <w:rPr>
          <w:rFonts w:hint="eastAsia"/>
        </w:rPr>
        <w:t>。原住民於原住民族地區內流經之河川區域內為水利法規範之許可行為，即令係傳統文化、祭儀或非營利之自用之河川區域內採取少量土石者，仍須向該河川之管理機關申請始得為之。</w:t>
      </w:r>
    </w:p>
    <w:p w:rsidR="001043BD" w:rsidRPr="0022052C" w:rsidRDefault="001043BD" w:rsidP="009E140B">
      <w:pPr>
        <w:pStyle w:val="00-100"/>
        <w:tabs>
          <w:tab w:val="clear" w:pos="737"/>
        </w:tabs>
        <w:ind w:left="0" w:firstLine="0"/>
      </w:pPr>
      <w:r w:rsidRPr="0022052C">
        <w:rPr>
          <w:rFonts w:hint="eastAsia"/>
        </w:rPr>
        <w:t>礦業法第</w:t>
      </w:r>
      <w:r w:rsidRPr="0022052C">
        <w:t>6</w:t>
      </w:r>
      <w:r w:rsidRPr="0022052C">
        <w:rPr>
          <w:rFonts w:hint="eastAsia"/>
        </w:rPr>
        <w:t>條之</w:t>
      </w:r>
      <w:r w:rsidRPr="0022052C">
        <w:t>1</w:t>
      </w:r>
      <w:r w:rsidRPr="0022052C">
        <w:rPr>
          <w:rFonts w:hint="eastAsia"/>
        </w:rPr>
        <w:t>規定原住民依原住民族基本法第</w:t>
      </w:r>
      <w:r w:rsidRPr="0022052C">
        <w:t>19</w:t>
      </w:r>
      <w:r w:rsidRPr="0022052C">
        <w:rPr>
          <w:rFonts w:hint="eastAsia"/>
        </w:rPr>
        <w:t>條規定採取礦物者，應經主管機關許可。前項許可原住民採取礦物之地點、數量、時間、撤銷、廢止許可及其他應遵行事項之辦法，由主管機關會同中央原住民主管機關定之」及第</w:t>
      </w:r>
      <w:r w:rsidRPr="0022052C">
        <w:t>72</w:t>
      </w:r>
      <w:r w:rsidRPr="0022052C">
        <w:rPr>
          <w:rFonts w:hint="eastAsia"/>
        </w:rPr>
        <w:t>條之</w:t>
      </w:r>
      <w:r w:rsidRPr="0022052C">
        <w:t>1</w:t>
      </w:r>
      <w:r w:rsidRPr="0022052C">
        <w:rPr>
          <w:rFonts w:hint="eastAsia"/>
        </w:rPr>
        <w:t>規定原住民如違反原住民族基本法第</w:t>
      </w:r>
      <w:r w:rsidRPr="0022052C">
        <w:t>19</w:t>
      </w:r>
      <w:r w:rsidRPr="0022052C">
        <w:rPr>
          <w:rFonts w:hint="eastAsia"/>
        </w:rPr>
        <w:t>條要件時，首次違反者不予處罰等修正草案於</w:t>
      </w:r>
      <w:r w:rsidRPr="0022052C">
        <w:t>2008</w:t>
      </w:r>
      <w:r w:rsidRPr="0022052C">
        <w:rPr>
          <w:rFonts w:hint="eastAsia"/>
        </w:rPr>
        <w:t>年送立法院審議。土石採取法及相關辦法授權已有原住民因興（修）建住宅、機關、學校、教會需要可採取石板材之規定。</w:t>
      </w:r>
    </w:p>
    <w:p w:rsidR="001043BD" w:rsidRPr="0022052C" w:rsidRDefault="001043BD" w:rsidP="009E140B">
      <w:pPr>
        <w:pStyle w:val="00-100"/>
        <w:tabs>
          <w:tab w:val="clear" w:pos="737"/>
        </w:tabs>
        <w:ind w:left="0" w:firstLine="0"/>
      </w:pPr>
      <w:r w:rsidRPr="0022052C">
        <w:t>1990</w:t>
      </w:r>
      <w:r w:rsidRPr="0022052C">
        <w:rPr>
          <w:rFonts w:hint="eastAsia"/>
        </w:rPr>
        <w:t>年至</w:t>
      </w:r>
      <w:r w:rsidRPr="0022052C">
        <w:t>1998</w:t>
      </w:r>
      <w:r w:rsidRPr="0022052C">
        <w:rPr>
          <w:rFonts w:hint="eastAsia"/>
        </w:rPr>
        <w:t>年間曾受理原住民申請增劃編原住民保留地。</w:t>
      </w:r>
      <w:r w:rsidRPr="0022052C">
        <w:t>1999</w:t>
      </w:r>
      <w:r w:rsidRPr="0022052C">
        <w:rPr>
          <w:rFonts w:hint="eastAsia"/>
        </w:rPr>
        <w:t>年後已不再受理原住民申請。鑑於部分原住民符合增劃編規定而未能申請，為使原住民有再次申請之機會，行政院於</w:t>
      </w:r>
      <w:r w:rsidRPr="0022052C">
        <w:t>2007</w:t>
      </w:r>
      <w:r w:rsidRPr="0022052C">
        <w:rPr>
          <w:rFonts w:hint="eastAsia"/>
        </w:rPr>
        <w:t>年核定補辦增劃編原住民保留地實施計畫。現行原住民保留地開發管理辦法中，原住民保留地現況需於取得耕作權及地上權並繼續經營管理滿</w:t>
      </w:r>
      <w:r w:rsidRPr="0022052C">
        <w:t>5</w:t>
      </w:r>
      <w:r w:rsidRPr="0022052C">
        <w:rPr>
          <w:rFonts w:hint="eastAsia"/>
        </w:rPr>
        <w:t>年，政府始賦予土地所有權。</w:t>
      </w:r>
    </w:p>
    <w:p w:rsidR="001043BD" w:rsidRDefault="001043BD" w:rsidP="009E140B">
      <w:pPr>
        <w:pStyle w:val="00-100"/>
        <w:tabs>
          <w:tab w:val="clear" w:pos="737"/>
        </w:tabs>
        <w:ind w:left="0" w:firstLine="0"/>
      </w:pPr>
      <w:r w:rsidRPr="0022052C">
        <w:rPr>
          <w:rFonts w:hint="eastAsia"/>
        </w:rPr>
        <w:t>依據低放射性廢棄物最終處置設施場址設置條例規定，應經過地方公投同意後才能</w:t>
      </w:r>
      <w:r w:rsidRPr="0022052C">
        <w:rPr>
          <w:rFonts w:hint="eastAsia"/>
        </w:rPr>
        <w:lastRenderedPageBreak/>
        <w:t>成為候選場址。又依據原住民族基本法，政府不得違反原住民族意願，在原住民族地區內存放有害物質。經原住民族委員會與相關部會研討決議，辦理地方公投時，應優先採計場址所在鄉原住民投票結果，須有</w:t>
      </w:r>
      <w:r w:rsidRPr="0022052C">
        <w:t>50%</w:t>
      </w:r>
      <w:r w:rsidRPr="0022052C">
        <w:rPr>
          <w:rFonts w:hint="eastAsia"/>
        </w:rPr>
        <w:t>以上同意始得通過，選址主辦機關亦得採用部落會議或其他方式徵得原住民族同意。</w:t>
      </w:r>
    </w:p>
    <w:p w:rsidR="001043BD" w:rsidRPr="0022052C" w:rsidRDefault="001043BD" w:rsidP="009E140B">
      <w:pPr>
        <w:pStyle w:val="00-100"/>
        <w:tabs>
          <w:tab w:val="clear" w:pos="737"/>
        </w:tabs>
        <w:ind w:left="0" w:firstLine="0"/>
        <w:rPr>
          <w:b/>
        </w:rPr>
      </w:pPr>
      <w:r w:rsidRPr="0022052C">
        <w:rPr>
          <w:rFonts w:hint="eastAsia"/>
        </w:rPr>
        <w:t>槍砲彈藥刀械管制條例於</w:t>
      </w:r>
      <w:r w:rsidRPr="0022052C">
        <w:t>2011</w:t>
      </w:r>
      <w:r w:rsidRPr="0022052C">
        <w:rPr>
          <w:rFonts w:hint="eastAsia"/>
        </w:rPr>
        <w:t>年修正第</w:t>
      </w:r>
      <w:r w:rsidRPr="0022052C">
        <w:t>20</w:t>
      </w:r>
      <w:r w:rsidRPr="0022052C">
        <w:rPr>
          <w:rFonts w:hint="eastAsia"/>
        </w:rPr>
        <w:t>條第</w:t>
      </w:r>
      <w:r w:rsidRPr="0022052C">
        <w:t>1</w:t>
      </w:r>
      <w:r w:rsidRPr="0022052C">
        <w:rPr>
          <w:rFonts w:hint="eastAsia"/>
        </w:rPr>
        <w:t>項為「原住民未經許可，製造、運輸或持有自製之獵槍、魚槍，或漁民未經許可，製造、運輸或持有自製之魚槍，供作生活工具之用者，處二千元以上二萬元以下罰鍰，本條例有關刑罰之規定，不適用之。」係出於尊重原住民生活文化習俗之考量，</w:t>
      </w:r>
      <w:r w:rsidRPr="0022052C">
        <w:t>2009</w:t>
      </w:r>
      <w:r w:rsidRPr="0022052C">
        <w:rPr>
          <w:rFonts w:hint="eastAsia"/>
        </w:rPr>
        <w:t>年</w:t>
      </w:r>
      <w:r w:rsidRPr="0022052C">
        <w:t>8</w:t>
      </w:r>
      <w:r w:rsidRPr="0022052C">
        <w:rPr>
          <w:rFonts w:hint="eastAsia"/>
        </w:rPr>
        <w:t>月及</w:t>
      </w:r>
      <w:r w:rsidRPr="0022052C">
        <w:t>11</w:t>
      </w:r>
      <w:r w:rsidRPr="0022052C">
        <w:rPr>
          <w:rFonts w:hint="eastAsia"/>
        </w:rPr>
        <w:t>月，臺灣新竹地方法院檢察署各有</w:t>
      </w:r>
      <w:r w:rsidRPr="0022052C">
        <w:t>1</w:t>
      </w:r>
      <w:r w:rsidRPr="0022052C">
        <w:rPr>
          <w:rFonts w:hint="eastAsia"/>
        </w:rPr>
        <w:t>件不起訴處分之案例。</w:t>
      </w:r>
      <w:bookmarkStart w:id="4" w:name="_Toc305166522"/>
      <w:bookmarkStart w:id="5" w:name="_Toc305166604"/>
      <w:bookmarkStart w:id="6" w:name="_Toc305167969"/>
    </w:p>
    <w:p w:rsidR="001043BD" w:rsidRPr="001943A0" w:rsidRDefault="001043BD" w:rsidP="0022052C">
      <w:pPr>
        <w:pStyle w:val="00"/>
      </w:pPr>
      <w:bookmarkStart w:id="7" w:name="_Toc306374238"/>
      <w:r w:rsidRPr="001943A0">
        <w:rPr>
          <w:rFonts w:hAnsi="標楷體" w:hint="eastAsia"/>
        </w:rPr>
        <w:t>第</w:t>
      </w:r>
      <w:r w:rsidRPr="001943A0">
        <w:t>2</w:t>
      </w:r>
      <w:r w:rsidRPr="001943A0">
        <w:rPr>
          <w:rFonts w:hAnsi="標楷體" w:hint="eastAsia"/>
        </w:rPr>
        <w:t>條</w:t>
      </w:r>
      <w:bookmarkEnd w:id="4"/>
      <w:bookmarkEnd w:id="5"/>
      <w:bookmarkEnd w:id="6"/>
      <w:bookmarkEnd w:id="7"/>
    </w:p>
    <w:p w:rsidR="001043BD" w:rsidRPr="0022052C" w:rsidRDefault="001043BD" w:rsidP="009E140B">
      <w:pPr>
        <w:pStyle w:val="00-100"/>
        <w:tabs>
          <w:tab w:val="clear" w:pos="737"/>
        </w:tabs>
        <w:ind w:left="0" w:firstLine="0"/>
      </w:pPr>
      <w:bookmarkStart w:id="8" w:name="_Toc306372083"/>
      <w:bookmarkStart w:id="9" w:name="_Toc306372668"/>
      <w:bookmarkStart w:id="10" w:name="_Toc306372763"/>
      <w:bookmarkStart w:id="11" w:name="_Toc306372852"/>
      <w:bookmarkStart w:id="12" w:name="_Toc306374263"/>
      <w:bookmarkStart w:id="13" w:name="_Toc306374370"/>
      <w:bookmarkStart w:id="14" w:name="_Toc306374473"/>
      <w:bookmarkStart w:id="15" w:name="_Toc306372084"/>
      <w:bookmarkStart w:id="16" w:name="_Toc306372669"/>
      <w:bookmarkStart w:id="17" w:name="_Toc306372764"/>
      <w:bookmarkStart w:id="18" w:name="_Toc306372853"/>
      <w:bookmarkStart w:id="19" w:name="_Toc306374264"/>
      <w:bookmarkStart w:id="20" w:name="_Toc306374371"/>
      <w:bookmarkStart w:id="21" w:name="_Toc306374474"/>
      <w:bookmarkStart w:id="22" w:name="_Toc306372085"/>
      <w:bookmarkStart w:id="23" w:name="_Toc306372670"/>
      <w:bookmarkStart w:id="24" w:name="_Toc306372765"/>
      <w:bookmarkStart w:id="25" w:name="_Toc306372854"/>
      <w:bookmarkStart w:id="26" w:name="_Toc306374265"/>
      <w:bookmarkStart w:id="27" w:name="_Toc306374372"/>
      <w:bookmarkStart w:id="28" w:name="_Toc306374475"/>
      <w:bookmarkStart w:id="29" w:name="_Toc306372089"/>
      <w:bookmarkStart w:id="30" w:name="_Toc306372674"/>
      <w:bookmarkStart w:id="31" w:name="_Toc306372769"/>
      <w:bookmarkStart w:id="32" w:name="_Toc306372858"/>
      <w:bookmarkStart w:id="33" w:name="_Toc306374269"/>
      <w:bookmarkStart w:id="34" w:name="_Toc306374376"/>
      <w:bookmarkStart w:id="35" w:name="_Toc306374479"/>
      <w:bookmarkStart w:id="36" w:name="_Toc306372090"/>
      <w:bookmarkStart w:id="37" w:name="_Toc306372675"/>
      <w:bookmarkStart w:id="38" w:name="_Toc306372770"/>
      <w:bookmarkStart w:id="39" w:name="_Toc306372859"/>
      <w:bookmarkStart w:id="40" w:name="_Toc306374270"/>
      <w:bookmarkStart w:id="41" w:name="_Toc306374377"/>
      <w:bookmarkStart w:id="42" w:name="_Toc306374480"/>
      <w:bookmarkStart w:id="43" w:name="_Toc306372091"/>
      <w:bookmarkStart w:id="44" w:name="_Toc306372676"/>
      <w:bookmarkStart w:id="45" w:name="_Toc306372771"/>
      <w:bookmarkStart w:id="46" w:name="_Toc306372860"/>
      <w:bookmarkStart w:id="47" w:name="_Toc306374271"/>
      <w:bookmarkStart w:id="48" w:name="_Toc306374378"/>
      <w:bookmarkStart w:id="49" w:name="_Toc306374481"/>
      <w:bookmarkStart w:id="50" w:name="_Toc306372092"/>
      <w:bookmarkStart w:id="51" w:name="_Toc306372677"/>
      <w:bookmarkStart w:id="52" w:name="_Toc306372772"/>
      <w:bookmarkStart w:id="53" w:name="_Toc306372861"/>
      <w:bookmarkStart w:id="54" w:name="_Toc306374272"/>
      <w:bookmarkStart w:id="55" w:name="_Toc306374379"/>
      <w:bookmarkStart w:id="56" w:name="_Toc306374482"/>
      <w:bookmarkStart w:id="57" w:name="_Toc306372093"/>
      <w:bookmarkStart w:id="58" w:name="_Toc306372678"/>
      <w:bookmarkStart w:id="59" w:name="_Toc306372773"/>
      <w:bookmarkStart w:id="60" w:name="_Toc306372862"/>
      <w:bookmarkStart w:id="61" w:name="_Toc306374273"/>
      <w:bookmarkStart w:id="62" w:name="_Toc306374380"/>
      <w:bookmarkStart w:id="63" w:name="_Toc306374483"/>
      <w:bookmarkStart w:id="64" w:name="_Toc306372094"/>
      <w:bookmarkStart w:id="65" w:name="_Toc306372679"/>
      <w:bookmarkStart w:id="66" w:name="_Toc306372774"/>
      <w:bookmarkStart w:id="67" w:name="_Toc306372863"/>
      <w:bookmarkStart w:id="68" w:name="_Toc306374274"/>
      <w:bookmarkStart w:id="69" w:name="_Toc306374381"/>
      <w:bookmarkStart w:id="70" w:name="_Toc306374484"/>
      <w:bookmarkStart w:id="71" w:name="_Toc306372096"/>
      <w:bookmarkStart w:id="72" w:name="_Toc306372681"/>
      <w:bookmarkStart w:id="73" w:name="_Toc306372776"/>
      <w:bookmarkStart w:id="74" w:name="_Toc306372865"/>
      <w:bookmarkStart w:id="75" w:name="_Toc306374276"/>
      <w:bookmarkStart w:id="76" w:name="_Toc306374383"/>
      <w:bookmarkStart w:id="77" w:name="_Toc306374486"/>
      <w:bookmarkStart w:id="78" w:name="_Toc306372097"/>
      <w:bookmarkStart w:id="79" w:name="_Toc306372682"/>
      <w:bookmarkStart w:id="80" w:name="_Toc306372777"/>
      <w:bookmarkStart w:id="81" w:name="_Toc306372866"/>
      <w:bookmarkStart w:id="82" w:name="_Toc306374277"/>
      <w:bookmarkStart w:id="83" w:name="_Toc306374384"/>
      <w:bookmarkStart w:id="84" w:name="_Toc306374487"/>
      <w:bookmarkStart w:id="85" w:name="_Toc306372098"/>
      <w:bookmarkStart w:id="86" w:name="_Toc306372683"/>
      <w:bookmarkStart w:id="87" w:name="_Toc306372778"/>
      <w:bookmarkStart w:id="88" w:name="_Toc306372867"/>
      <w:bookmarkStart w:id="89" w:name="_Toc306374278"/>
      <w:bookmarkStart w:id="90" w:name="_Toc306374385"/>
      <w:bookmarkStart w:id="91" w:name="_Toc306374488"/>
      <w:bookmarkStart w:id="92" w:name="_Toc209004017"/>
      <w:bookmarkStart w:id="93" w:name="_Toc209004324"/>
      <w:bookmarkStart w:id="94" w:name="_Toc306372099"/>
      <w:bookmarkStart w:id="95" w:name="_Toc306372684"/>
      <w:bookmarkStart w:id="96" w:name="_Toc306372779"/>
      <w:bookmarkStart w:id="97" w:name="_Toc306372868"/>
      <w:bookmarkStart w:id="98" w:name="_Toc306374279"/>
      <w:bookmarkStart w:id="99" w:name="_Toc306374386"/>
      <w:bookmarkStart w:id="100" w:name="_Toc306374489"/>
      <w:bookmarkStart w:id="101" w:name="_Toc306372100"/>
      <w:bookmarkStart w:id="102" w:name="_Toc306372685"/>
      <w:bookmarkStart w:id="103" w:name="_Toc306372780"/>
      <w:bookmarkStart w:id="104" w:name="_Toc306372869"/>
      <w:bookmarkStart w:id="105" w:name="_Toc306374280"/>
      <w:bookmarkStart w:id="106" w:name="_Toc306374387"/>
      <w:bookmarkStart w:id="107" w:name="_Toc306374490"/>
      <w:bookmarkStart w:id="108" w:name="_Toc306372101"/>
      <w:bookmarkStart w:id="109" w:name="_Toc306372686"/>
      <w:bookmarkStart w:id="110" w:name="_Toc306372781"/>
      <w:bookmarkStart w:id="111" w:name="_Toc306372870"/>
      <w:bookmarkStart w:id="112" w:name="_Toc306374281"/>
      <w:bookmarkStart w:id="113" w:name="_Toc306374388"/>
      <w:bookmarkStart w:id="114" w:name="_Toc306374491"/>
      <w:bookmarkStart w:id="115" w:name="_Toc306372102"/>
      <w:bookmarkStart w:id="116" w:name="_Toc306372687"/>
      <w:bookmarkStart w:id="117" w:name="_Toc306372782"/>
      <w:bookmarkStart w:id="118" w:name="_Toc306372871"/>
      <w:bookmarkStart w:id="119" w:name="_Toc306374282"/>
      <w:bookmarkStart w:id="120" w:name="_Toc306374389"/>
      <w:bookmarkStart w:id="121" w:name="_Toc30637449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22052C">
        <w:rPr>
          <w:rFonts w:hint="eastAsia"/>
        </w:rPr>
        <w:t>依</w:t>
      </w:r>
      <w:r>
        <w:rPr>
          <w:rFonts w:hint="eastAsia"/>
        </w:rPr>
        <w:t>司法院大法官解釋</w:t>
      </w:r>
      <w:r w:rsidRPr="0022052C">
        <w:rPr>
          <w:rFonts w:hint="eastAsia"/>
        </w:rPr>
        <w:t>第</w:t>
      </w:r>
      <w:r w:rsidRPr="0022052C">
        <w:t>329</w:t>
      </w:r>
      <w:r>
        <w:rPr>
          <w:rFonts w:hint="eastAsia"/>
        </w:rPr>
        <w:t>號</w:t>
      </w:r>
      <w:r w:rsidRPr="0022052C">
        <w:rPr>
          <w:rFonts w:hint="eastAsia"/>
        </w:rPr>
        <w:t>，中華民國所締結之條約經立法院審議通過即具國內法效力，但因中華民國向聯合國遞交的《公民與政治權利國際公約》（下稱《公政公約》）之批准書不被接受，為免《公政公約》之法律效力受質疑，中華民國乃制定公民與政治權利國際公約及經濟社會文化權利國際公約施行法（下稱兩公約施行法），並自</w:t>
      </w:r>
      <w:r w:rsidRPr="0022052C">
        <w:t>2009</w:t>
      </w:r>
      <w:r w:rsidRPr="0022052C">
        <w:rPr>
          <w:rFonts w:hint="eastAsia"/>
        </w:rPr>
        <w:t>年</w:t>
      </w:r>
      <w:r w:rsidRPr="0022052C">
        <w:t>12</w:t>
      </w:r>
      <w:r w:rsidRPr="0022052C">
        <w:rPr>
          <w:rFonts w:hint="eastAsia"/>
        </w:rPr>
        <w:t>月</w:t>
      </w:r>
      <w:r w:rsidRPr="0022052C">
        <w:t>10</w:t>
      </w:r>
      <w:r w:rsidRPr="0022052C">
        <w:rPr>
          <w:rFonts w:hint="eastAsia"/>
        </w:rPr>
        <w:t>日開始施行。</w:t>
      </w:r>
    </w:p>
    <w:p w:rsidR="001043BD" w:rsidRPr="0022052C" w:rsidRDefault="001043BD" w:rsidP="009E140B">
      <w:pPr>
        <w:pStyle w:val="00-100"/>
        <w:tabs>
          <w:tab w:val="clear" w:pos="737"/>
        </w:tabs>
        <w:ind w:left="0" w:firstLine="0"/>
      </w:pPr>
      <w:r w:rsidRPr="0022052C">
        <w:rPr>
          <w:rFonts w:hint="eastAsia"/>
        </w:rPr>
        <w:t>兩公約施行法第</w:t>
      </w:r>
      <w:r w:rsidRPr="0022052C">
        <w:t>2</w:t>
      </w:r>
      <w:r w:rsidRPr="0022052C">
        <w:rPr>
          <w:rFonts w:hint="eastAsia"/>
        </w:rPr>
        <w:t>條規定「兩公約所揭示保障人權之規定，具有國內法律之效力。」第</w:t>
      </w:r>
      <w:r w:rsidRPr="0022052C">
        <w:t>3</w:t>
      </w:r>
      <w:r w:rsidRPr="0022052C">
        <w:rPr>
          <w:rFonts w:hint="eastAsia"/>
        </w:rPr>
        <w:t>條規定「適用兩公約規定，應參照其立法意旨及兩公約人權事務委員會之解釋。」第</w:t>
      </w:r>
      <w:r w:rsidRPr="0022052C">
        <w:t>4</w:t>
      </w:r>
      <w:r w:rsidRPr="0022052C">
        <w:rPr>
          <w:rFonts w:hint="eastAsia"/>
        </w:rPr>
        <w:t>條規定「各級政府機關行使其職權，應符合兩公約有關人權保障之規定，避免侵害人權，保護人民不受他人侵害，並應積極促進各項人權之實現。」第</w:t>
      </w:r>
      <w:r w:rsidRPr="0022052C">
        <w:t>5</w:t>
      </w:r>
      <w:r w:rsidRPr="0022052C">
        <w:rPr>
          <w:rFonts w:hint="eastAsia"/>
        </w:rPr>
        <w:t>條第</w:t>
      </w:r>
      <w:r w:rsidRPr="0022052C">
        <w:t>1</w:t>
      </w:r>
      <w:r w:rsidRPr="0022052C">
        <w:rPr>
          <w:rFonts w:hint="eastAsia"/>
        </w:rPr>
        <w:t>項規定「各級政府機關應確實依現行法令規定之業務職掌，負責籌劃、推動及執行兩公約規定事項；其涉及不同機關業務職掌者，相互間應協調連繫辦理。」</w:t>
      </w:r>
    </w:p>
    <w:p w:rsidR="001043BD" w:rsidRPr="0022052C" w:rsidRDefault="001043BD" w:rsidP="009E140B">
      <w:pPr>
        <w:pStyle w:val="00-100"/>
        <w:tabs>
          <w:tab w:val="clear" w:pos="737"/>
        </w:tabs>
        <w:ind w:left="0" w:firstLine="0"/>
      </w:pPr>
      <w:r w:rsidRPr="0022052C">
        <w:rPr>
          <w:rFonts w:hint="eastAsia"/>
        </w:rPr>
        <w:t>因兩公約施行法第</w:t>
      </w:r>
      <w:r w:rsidRPr="0022052C">
        <w:t>8</w:t>
      </w:r>
      <w:r w:rsidRPr="0022052C">
        <w:rPr>
          <w:rFonts w:hint="eastAsia"/>
        </w:rPr>
        <w:t>條規定「各級政府機關應依兩公約規定之內容，檢討所主管之法令及行政措施，有不符兩公約規定者，應於本法施行後二年內，完成法令之制（訂）定、修正或廢止及行政措施之改進。」法務部自</w:t>
      </w:r>
      <w:r w:rsidRPr="0022052C">
        <w:t>2009</w:t>
      </w:r>
      <w:r w:rsidRPr="0022052C">
        <w:rPr>
          <w:rFonts w:hint="eastAsia"/>
        </w:rPr>
        <w:t>年起函請各級政府積極檢討，截至</w:t>
      </w:r>
      <w:smartTag w:uri="urn:schemas-microsoft-com:office:smarttags" w:element="chsdate">
        <w:smartTagPr>
          <w:attr w:name="IsROCDate" w:val="False"/>
          <w:attr w:name="IsLunarDate" w:val="False"/>
          <w:attr w:name="Day" w:val="31"/>
          <w:attr w:name="Month" w:val="12"/>
          <w:attr w:name="Year" w:val="2010"/>
        </w:smartTagPr>
        <w:r w:rsidRPr="0022052C">
          <w:t>2010</w:t>
        </w:r>
        <w:r w:rsidRPr="0022052C">
          <w:rPr>
            <w:rFonts w:hint="eastAsia"/>
          </w:rPr>
          <w:t>年</w:t>
        </w:r>
        <w:r w:rsidRPr="0022052C">
          <w:t>12</w:t>
        </w:r>
        <w:r w:rsidRPr="0022052C">
          <w:rPr>
            <w:rFonts w:hint="eastAsia"/>
          </w:rPr>
          <w:t>月</w:t>
        </w:r>
        <w:r w:rsidRPr="0022052C">
          <w:t>31</w:t>
        </w:r>
        <w:r w:rsidRPr="0022052C">
          <w:rPr>
            <w:rFonts w:hint="eastAsia"/>
          </w:rPr>
          <w:t>日</w:t>
        </w:r>
      </w:smartTag>
      <w:r w:rsidRPr="0022052C">
        <w:rPr>
          <w:rFonts w:hint="eastAsia"/>
        </w:rPr>
        <w:t>止，共</w:t>
      </w:r>
      <w:r w:rsidRPr="0022052C">
        <w:t>17</w:t>
      </w:r>
      <w:r w:rsidRPr="0022052C">
        <w:rPr>
          <w:rFonts w:hint="eastAsia"/>
        </w:rPr>
        <w:t>個機關有檢討案例，共計</w:t>
      </w:r>
      <w:r w:rsidRPr="0022052C">
        <w:t>219</w:t>
      </w:r>
      <w:r w:rsidRPr="0022052C">
        <w:rPr>
          <w:rFonts w:hint="eastAsia"/>
        </w:rPr>
        <w:t>則。另納入民間意見，將兩公約施行監督聯盟所提之兩公約實行</w:t>
      </w:r>
      <w:r w:rsidRPr="0022052C">
        <w:t>1</w:t>
      </w:r>
      <w:r w:rsidRPr="0022052C">
        <w:rPr>
          <w:rFonts w:hint="eastAsia"/>
        </w:rPr>
        <w:t>週年立</w:t>
      </w:r>
      <w:r w:rsidRPr="0022052C">
        <w:t>/</w:t>
      </w:r>
      <w:r w:rsidRPr="0022052C">
        <w:rPr>
          <w:rFonts w:hint="eastAsia"/>
        </w:rPr>
        <w:t>修</w:t>
      </w:r>
      <w:r w:rsidRPr="0022052C">
        <w:t>/</w:t>
      </w:r>
      <w:r w:rsidRPr="0022052C">
        <w:rPr>
          <w:rFonts w:hint="eastAsia"/>
        </w:rPr>
        <w:t>廢法作業民間社團意見</w:t>
      </w:r>
      <w:r w:rsidRPr="0022052C">
        <w:t>44</w:t>
      </w:r>
      <w:r w:rsidRPr="0022052C">
        <w:rPr>
          <w:rFonts w:hint="eastAsia"/>
        </w:rPr>
        <w:t>則意見亦列為檢討</w:t>
      </w:r>
      <w:r w:rsidRPr="0022052C">
        <w:rPr>
          <w:rFonts w:hint="eastAsia"/>
        </w:rPr>
        <w:lastRenderedPageBreak/>
        <w:t>案例。</w:t>
      </w:r>
    </w:p>
    <w:p w:rsidR="001043BD" w:rsidRPr="0022052C" w:rsidRDefault="001043BD" w:rsidP="009E140B">
      <w:pPr>
        <w:pStyle w:val="00-100"/>
        <w:tabs>
          <w:tab w:val="clear" w:pos="737"/>
        </w:tabs>
        <w:ind w:left="0" w:firstLine="0"/>
      </w:pPr>
      <w:r w:rsidRPr="0022052C">
        <w:rPr>
          <w:rFonts w:hint="eastAsia"/>
        </w:rPr>
        <w:t>《公政公約》各條文所保障之權利與中華民國法律規定對照</w:t>
      </w:r>
    </w:p>
    <w:p w:rsidR="001043BD" w:rsidRPr="001943A0" w:rsidRDefault="001043BD" w:rsidP="003A2B76">
      <w:pPr>
        <w:pStyle w:val="ae"/>
        <w:spacing w:line="240" w:lineRule="auto"/>
        <w:jc w:val="center"/>
        <w:rPr>
          <w:b/>
          <w:sz w:val="24"/>
          <w:szCs w:val="24"/>
        </w:rPr>
      </w:pPr>
      <w:bookmarkStart w:id="122" w:name="_Toc306203656"/>
      <w:bookmarkStart w:id="123" w:name="_Toc306374493"/>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w:t>
      </w:r>
      <w:r w:rsidR="00D82D83" w:rsidRPr="001943A0">
        <w:rPr>
          <w:b/>
          <w:sz w:val="24"/>
          <w:szCs w:val="24"/>
        </w:rPr>
        <w:fldChar w:fldCharType="end"/>
      </w:r>
      <w:r w:rsidRPr="001943A0">
        <w:rPr>
          <w:rFonts w:hAnsi="標楷體" w:hint="eastAsia"/>
          <w:b/>
          <w:sz w:val="24"/>
          <w:szCs w:val="24"/>
        </w:rPr>
        <w:t xml:space="preserve">　《公政公約》各條文所保障之權利</w:t>
      </w:r>
      <w:bookmarkEnd w:id="122"/>
      <w:bookmarkEnd w:id="1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060"/>
        <w:gridCol w:w="3802"/>
      </w:tblGrid>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公政公約條文</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權利</w:t>
            </w:r>
          </w:p>
        </w:tc>
        <w:tc>
          <w:tcPr>
            <w:tcW w:w="3802"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憲法或相關法律</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自決權</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原住民族基本法、憲法前言</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w:t>
            </w:r>
            <w:r w:rsidRPr="001943A0">
              <w:rPr>
                <w:rFonts w:ascii="Times New Roman" w:hAnsi="標楷體" w:hint="eastAsia"/>
                <w:smallCaps/>
                <w:noProof w:val="0"/>
                <w:szCs w:val="20"/>
              </w:rPr>
              <w:t>、</w:t>
            </w:r>
            <w:r w:rsidRPr="001943A0">
              <w:rPr>
                <w:rFonts w:ascii="Times New Roman" w:hAnsi="Times New Roman"/>
                <w:smallCaps/>
                <w:noProof w:val="0"/>
                <w:szCs w:val="20"/>
              </w:rPr>
              <w:t>3</w:t>
            </w:r>
            <w:r w:rsidRPr="001943A0">
              <w:rPr>
                <w:rFonts w:ascii="Times New Roman" w:hAnsi="標楷體" w:hint="eastAsia"/>
                <w:smallCaps/>
                <w:noProof w:val="0"/>
                <w:szCs w:val="20"/>
              </w:rPr>
              <w:t>、</w:t>
            </w:r>
            <w:r w:rsidRPr="001943A0">
              <w:rPr>
                <w:rFonts w:ascii="Times New Roman" w:hAnsi="Times New Roman"/>
                <w:smallCaps/>
                <w:noProof w:val="0"/>
                <w:szCs w:val="20"/>
              </w:rPr>
              <w:t>26</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平等權</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5</w:t>
            </w:r>
            <w:r w:rsidRPr="001943A0">
              <w:rPr>
                <w:rFonts w:ascii="Times New Roman" w:hAnsi="標楷體" w:hint="eastAsia"/>
                <w:smallCaps/>
                <w:noProof w:val="0"/>
                <w:szCs w:val="20"/>
              </w:rPr>
              <w:t>條、第</w:t>
            </w:r>
            <w:r w:rsidRPr="001943A0">
              <w:rPr>
                <w:rFonts w:ascii="Times New Roman" w:hAnsi="Times New Roman"/>
                <w:smallCaps/>
                <w:noProof w:val="0"/>
                <w:szCs w:val="20"/>
              </w:rPr>
              <w:t>7</w:t>
            </w:r>
            <w:r w:rsidRPr="001943A0">
              <w:rPr>
                <w:rFonts w:ascii="Times New Roman" w:hAnsi="標楷體" w:hint="eastAsia"/>
                <w:smallCaps/>
                <w:noProof w:val="0"/>
                <w:szCs w:val="20"/>
              </w:rPr>
              <w:t>條、憲法增修條文第</w:t>
            </w:r>
            <w:r w:rsidRPr="001943A0">
              <w:rPr>
                <w:rFonts w:ascii="Times New Roman" w:hAnsi="Times New Roman"/>
                <w:smallCaps/>
                <w:noProof w:val="0"/>
                <w:szCs w:val="20"/>
              </w:rPr>
              <w:t>6</w:t>
            </w:r>
            <w:r w:rsidRPr="001943A0">
              <w:rPr>
                <w:rFonts w:ascii="Times New Roman" w:hAnsi="標楷體" w:hint="eastAsia"/>
                <w:smallCaps/>
                <w:noProof w:val="0"/>
                <w:szCs w:val="20"/>
              </w:rPr>
              <w:t>條、消除對婦女一切形式歧視</w:t>
            </w:r>
            <w:r>
              <w:rPr>
                <w:rFonts w:ascii="Times New Roman" w:hAnsi="標楷體" w:hint="eastAsia"/>
                <w:smallCaps/>
                <w:noProof w:val="0"/>
                <w:szCs w:val="20"/>
              </w:rPr>
              <w:t>施行法、性別工作平等法、性別平等教育法</w:t>
            </w:r>
            <w:r w:rsidRPr="001943A0">
              <w:rPr>
                <w:rFonts w:ascii="Times New Roman" w:hAnsi="標楷體" w:hint="eastAsia"/>
                <w:smallCaps/>
                <w:noProof w:val="0"/>
                <w:szCs w:val="20"/>
              </w:rPr>
              <w:t>及散見於各法律之平等及反歧視條款</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6</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生命權</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有死刑之相關法律、優生保健法、人體器官移植條例</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7</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禁止酷刑或不人道刑罰</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刑法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8</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szCs w:val="20"/>
              </w:rPr>
              <w:t>奴隸與強制勞動</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刑法、人口販運防制法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9</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人身自由及逮捕程序</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8</w:t>
            </w:r>
            <w:r w:rsidRPr="001943A0">
              <w:rPr>
                <w:rFonts w:ascii="Times New Roman" w:hAnsi="標楷體" w:hint="eastAsia"/>
                <w:smallCaps/>
                <w:noProof w:val="0"/>
                <w:szCs w:val="20"/>
              </w:rPr>
              <w:t>條、刑事訴訟法、少年事件處理法、提審法、精神衛生法、入出國及移民法、軍事審判法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10</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被剝奪自由</w:t>
            </w:r>
            <w:r w:rsidRPr="001943A0">
              <w:rPr>
                <w:rFonts w:ascii="Times New Roman" w:hAnsi="Times New Roman"/>
                <w:smallCaps/>
                <w:noProof w:val="0"/>
                <w:szCs w:val="20"/>
              </w:rPr>
              <w:t>/</w:t>
            </w:r>
            <w:r w:rsidRPr="001943A0">
              <w:rPr>
                <w:rFonts w:ascii="Times New Roman" w:hAnsi="標楷體" w:hint="eastAsia"/>
                <w:smallCaps/>
                <w:noProof w:val="0"/>
                <w:szCs w:val="20"/>
              </w:rPr>
              <w:t>被告之待遇</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8</w:t>
            </w:r>
            <w:r w:rsidRPr="001943A0">
              <w:rPr>
                <w:rFonts w:ascii="Times New Roman" w:hAnsi="標楷體" w:hint="eastAsia"/>
                <w:smallCaps/>
                <w:noProof w:val="0"/>
                <w:szCs w:val="20"/>
              </w:rPr>
              <w:t>條、刑事訴訟法、精神衛生法、羈押法、監獄行刑法、入出國及移民法、軍事審判法、觀察勒戒處分執行條例、戒治處分執行條例</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11</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無力履行約定義務之監禁</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強制執行法、行政執行法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12</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居住及遷徙自由</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10</w:t>
            </w:r>
            <w:r w:rsidRPr="001943A0">
              <w:rPr>
                <w:rFonts w:ascii="Times New Roman" w:hAnsi="標楷體" w:hint="eastAsia"/>
                <w:smallCaps/>
                <w:noProof w:val="0"/>
                <w:szCs w:val="20"/>
              </w:rPr>
              <w:t>條、入出國及移民法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13</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外國人之驅逐</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入出國及移民法、刑法</w:t>
            </w:r>
            <w:r>
              <w:rPr>
                <w:rFonts w:ascii="Times New Roman" w:hAnsi="標楷體" w:hint="eastAsia"/>
                <w:smallCaps/>
                <w:noProof w:val="0"/>
                <w:szCs w:val="20"/>
              </w:rPr>
              <w:t>、保安處分執行法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14</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接受公正裁判之權利</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刑事訴訟法、刑事妥速審判法、少年事件處理法、軍事審判法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15</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禁止溯及既往之刑罰</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刑法、陸海空軍刑法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16</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法律前人格之承受</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民法、戶籍法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17</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對干涉及攻擊之保護</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12</w:t>
            </w:r>
            <w:r w:rsidRPr="001943A0">
              <w:rPr>
                <w:rFonts w:ascii="Times New Roman" w:hAnsi="標楷體" w:hint="eastAsia"/>
                <w:smallCaps/>
                <w:noProof w:val="0"/>
                <w:szCs w:val="20"/>
              </w:rPr>
              <w:t>條、刑法、刑事訴訟法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18</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思想、良心和宗教自由</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13</w:t>
            </w:r>
            <w:r w:rsidRPr="001943A0">
              <w:rPr>
                <w:rFonts w:ascii="Times New Roman" w:hAnsi="標楷體" w:hint="eastAsia"/>
                <w:smallCaps/>
                <w:noProof w:val="0"/>
                <w:szCs w:val="20"/>
              </w:rPr>
              <w:t>條、刑法、集會遊行法、替代役實施條例</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19</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表現自由</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11</w:t>
            </w:r>
            <w:r w:rsidRPr="001943A0">
              <w:rPr>
                <w:rFonts w:ascii="Times New Roman" w:hAnsi="標楷體" w:hint="eastAsia"/>
                <w:smallCaps/>
                <w:noProof w:val="0"/>
                <w:szCs w:val="20"/>
              </w:rPr>
              <w:t>條、刑法、集會遊行法、選舉罷免法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20</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禁止宣傳戰爭及煽動歧視</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殘害人群治罪條例</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21</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集會之權利</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14</w:t>
            </w:r>
            <w:r w:rsidRPr="001943A0">
              <w:rPr>
                <w:rFonts w:ascii="Times New Roman" w:hAnsi="標楷體" w:hint="eastAsia"/>
                <w:smallCaps/>
                <w:noProof w:val="0"/>
                <w:szCs w:val="20"/>
              </w:rPr>
              <w:t>條、集會遊行法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22</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結社之自由</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14</w:t>
            </w:r>
            <w:r w:rsidRPr="001943A0">
              <w:rPr>
                <w:rFonts w:ascii="Times New Roman" w:hAnsi="標楷體" w:hint="eastAsia"/>
                <w:smallCaps/>
                <w:noProof w:val="0"/>
                <w:szCs w:val="20"/>
              </w:rPr>
              <w:t>條、集會遊行法、工會法、人民團體法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23</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對家庭之保護</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民法、家庭暴力防治法</w:t>
            </w:r>
            <w:r>
              <w:rPr>
                <w:rFonts w:ascii="Times New Roman" w:hAnsi="標楷體" w:hint="eastAsia"/>
                <w:smallCaps/>
                <w:noProof w:val="0"/>
                <w:szCs w:val="20"/>
              </w:rPr>
              <w:t>、家庭教育法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lastRenderedPageBreak/>
              <w:t>24</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noProof w:val="0"/>
                <w:szCs w:val="20"/>
              </w:rPr>
              <w:t>兒童之權利</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153</w:t>
            </w:r>
            <w:r w:rsidRPr="001943A0">
              <w:rPr>
                <w:rFonts w:ascii="Times New Roman" w:hAnsi="標楷體" w:hint="eastAsia"/>
                <w:smallCaps/>
                <w:noProof w:val="0"/>
                <w:szCs w:val="20"/>
              </w:rPr>
              <w:t>條、第</w:t>
            </w:r>
            <w:r w:rsidRPr="001943A0">
              <w:rPr>
                <w:rFonts w:ascii="Times New Roman" w:hAnsi="Times New Roman"/>
                <w:smallCaps/>
                <w:noProof w:val="0"/>
                <w:szCs w:val="20"/>
              </w:rPr>
              <w:t>156</w:t>
            </w:r>
            <w:r w:rsidRPr="001943A0">
              <w:rPr>
                <w:rFonts w:ascii="Times New Roman" w:hAnsi="標楷體" w:hint="eastAsia"/>
                <w:smallCaps/>
                <w:noProof w:val="0"/>
                <w:szCs w:val="20"/>
              </w:rPr>
              <w:t>條、兒童及少年福利法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25</w:t>
            </w:r>
          </w:p>
        </w:tc>
        <w:tc>
          <w:tcPr>
            <w:tcW w:w="3060"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標楷體" w:hint="eastAsia"/>
                <w:smallCaps/>
                <w:szCs w:val="20"/>
              </w:rPr>
              <w:t>參政權</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憲法第</w:t>
            </w:r>
            <w:r w:rsidRPr="001943A0">
              <w:rPr>
                <w:rFonts w:ascii="Times New Roman" w:hAnsi="Times New Roman"/>
                <w:smallCaps/>
                <w:noProof w:val="0"/>
                <w:szCs w:val="20"/>
              </w:rPr>
              <w:t>17</w:t>
            </w:r>
            <w:r>
              <w:rPr>
                <w:rFonts w:ascii="Times New Roman" w:hAnsi="標楷體" w:hint="eastAsia"/>
                <w:smallCaps/>
                <w:noProof w:val="0"/>
                <w:szCs w:val="20"/>
              </w:rPr>
              <w:t>條、人民團體法、集會遊行法、總統副總統選舉罷免法、公職</w:t>
            </w:r>
            <w:r w:rsidRPr="001943A0">
              <w:rPr>
                <w:rFonts w:ascii="Times New Roman" w:hAnsi="標楷體" w:hint="eastAsia"/>
                <w:smallCaps/>
                <w:noProof w:val="0"/>
                <w:szCs w:val="20"/>
              </w:rPr>
              <w:t>人員選舉罷免法</w:t>
            </w:r>
          </w:p>
        </w:tc>
      </w:tr>
      <w:tr w:rsidR="001043BD" w:rsidRPr="001943A0">
        <w:trPr>
          <w:jc w:val="center"/>
        </w:trPr>
        <w:tc>
          <w:tcPr>
            <w:tcW w:w="1728" w:type="dxa"/>
            <w:vAlign w:val="center"/>
          </w:tcPr>
          <w:p w:rsidR="001043BD" w:rsidRPr="001943A0" w:rsidRDefault="001043BD" w:rsidP="00A45145">
            <w:pPr>
              <w:pStyle w:val="a9"/>
              <w:spacing w:line="240" w:lineRule="auto"/>
              <w:jc w:val="center"/>
              <w:rPr>
                <w:rFonts w:ascii="Times New Roman" w:hAnsi="Times New Roman"/>
                <w:smallCaps/>
                <w:noProof w:val="0"/>
                <w:szCs w:val="20"/>
              </w:rPr>
            </w:pPr>
            <w:r w:rsidRPr="001943A0">
              <w:rPr>
                <w:rFonts w:ascii="Times New Roman" w:hAnsi="Times New Roman"/>
                <w:smallCaps/>
                <w:noProof w:val="0"/>
                <w:szCs w:val="20"/>
              </w:rPr>
              <w:t>27</w:t>
            </w:r>
          </w:p>
        </w:tc>
        <w:tc>
          <w:tcPr>
            <w:tcW w:w="3060" w:type="dxa"/>
            <w:vAlign w:val="center"/>
          </w:tcPr>
          <w:p w:rsidR="001043BD" w:rsidRPr="001943A0" w:rsidRDefault="001043BD" w:rsidP="00A45145">
            <w:pPr>
              <w:pStyle w:val="a9"/>
              <w:spacing w:line="240" w:lineRule="auto"/>
              <w:jc w:val="center"/>
              <w:rPr>
                <w:rFonts w:ascii="Times New Roman" w:hAnsi="Times New Roman"/>
                <w:smallCaps/>
                <w:szCs w:val="20"/>
              </w:rPr>
            </w:pPr>
            <w:r w:rsidRPr="001943A0">
              <w:rPr>
                <w:rFonts w:ascii="Times New Roman" w:hAnsi="標楷體" w:hint="eastAsia"/>
                <w:smallCaps/>
                <w:szCs w:val="20"/>
              </w:rPr>
              <w:t>少數人之權利</w:t>
            </w:r>
          </w:p>
        </w:tc>
        <w:tc>
          <w:tcPr>
            <w:tcW w:w="3802" w:type="dxa"/>
            <w:vAlign w:val="center"/>
          </w:tcPr>
          <w:p w:rsidR="001043BD" w:rsidRPr="001943A0" w:rsidRDefault="001043BD" w:rsidP="00A45145">
            <w:pPr>
              <w:pStyle w:val="a9"/>
              <w:spacing w:line="240" w:lineRule="auto"/>
              <w:jc w:val="both"/>
              <w:rPr>
                <w:rFonts w:ascii="Times New Roman" w:hAnsi="Times New Roman"/>
                <w:smallCaps/>
                <w:noProof w:val="0"/>
                <w:szCs w:val="20"/>
              </w:rPr>
            </w:pPr>
            <w:r w:rsidRPr="001943A0">
              <w:rPr>
                <w:rFonts w:ascii="Times New Roman" w:hAnsi="標楷體" w:hint="eastAsia"/>
                <w:smallCaps/>
                <w:noProof w:val="0"/>
                <w:szCs w:val="20"/>
              </w:rPr>
              <w:t>原住民族基本法</w:t>
            </w:r>
            <w:r>
              <w:rPr>
                <w:rFonts w:ascii="Times New Roman" w:hAnsi="標楷體" w:hint="eastAsia"/>
                <w:smallCaps/>
                <w:noProof w:val="0"/>
                <w:szCs w:val="20"/>
              </w:rPr>
              <w:t>、原住民身分法、原住民族工作權保障法、原住民族教育法、原住民族傳統智慧創作保護條例</w:t>
            </w:r>
          </w:p>
        </w:tc>
      </w:tr>
    </w:tbl>
    <w:p w:rsidR="001043BD" w:rsidRPr="001943A0" w:rsidRDefault="001043BD" w:rsidP="009E140B">
      <w:pPr>
        <w:pStyle w:val="00-100"/>
        <w:tabs>
          <w:tab w:val="clear" w:pos="737"/>
        </w:tabs>
        <w:ind w:left="0" w:firstLine="0"/>
      </w:pPr>
      <w:r w:rsidRPr="001943A0">
        <w:rPr>
          <w:rFonts w:hint="eastAsia"/>
        </w:rPr>
        <w:t>憲法第</w:t>
      </w:r>
      <w:r w:rsidRPr="001943A0">
        <w:t>16</w:t>
      </w:r>
      <w:r w:rsidRPr="001943A0">
        <w:rPr>
          <w:rFonts w:hint="eastAsia"/>
        </w:rPr>
        <w:t>條保障人民之訴訟權，確保人民於其權利受侵害時，有依法定程序提起訴訟，並受法院公平審判之權利。任何人，包括國民或外僑，其權利或自由如遭受侵害，亦同。中華民國現行法令包括民事、刑事、行政、國家賠償法及刑事補償法等已有相關規定。舉凡《公政公約》所確認之權利與自由，如遭侵害</w:t>
      </w:r>
      <w:r>
        <w:rPr>
          <w:rFonts w:hint="eastAsia"/>
        </w:rPr>
        <w:t>，均能獲有效之救濟，公務員執行職務所生</w:t>
      </w:r>
      <w:r w:rsidRPr="001943A0">
        <w:rPr>
          <w:rFonts w:hint="eastAsia"/>
        </w:rPr>
        <w:t>之侵權行為，亦不例外。</w:t>
      </w:r>
    </w:p>
    <w:p w:rsidR="001043BD" w:rsidRPr="001943A0" w:rsidRDefault="001043BD" w:rsidP="009E140B">
      <w:pPr>
        <w:pStyle w:val="00-100"/>
        <w:tabs>
          <w:tab w:val="clear" w:pos="737"/>
        </w:tabs>
        <w:ind w:left="0" w:firstLine="0"/>
      </w:pPr>
      <w:r w:rsidRPr="001943A0">
        <w:rPr>
          <w:rStyle w:val="desccls1"/>
          <w:rFonts w:hint="eastAsia"/>
          <w:color w:val="auto"/>
        </w:rPr>
        <w:t>自</w:t>
      </w:r>
      <w:r w:rsidRPr="001943A0">
        <w:rPr>
          <w:rStyle w:val="desccls1"/>
          <w:color w:val="auto"/>
        </w:rPr>
        <w:t>2009</w:t>
      </w:r>
      <w:r w:rsidRPr="001943A0">
        <w:rPr>
          <w:rStyle w:val="desccls1"/>
          <w:rFonts w:hint="eastAsia"/>
          <w:color w:val="auto"/>
        </w:rPr>
        <w:t>年</w:t>
      </w:r>
      <w:r w:rsidRPr="001943A0">
        <w:rPr>
          <w:rStyle w:val="desccls1"/>
          <w:color w:val="auto"/>
        </w:rPr>
        <w:t>1</w:t>
      </w:r>
      <w:r w:rsidRPr="001943A0">
        <w:rPr>
          <w:rStyle w:val="desccls1"/>
          <w:rFonts w:hint="eastAsia"/>
          <w:color w:val="auto"/>
        </w:rPr>
        <w:t>月起至</w:t>
      </w:r>
      <w:r w:rsidRPr="001943A0">
        <w:rPr>
          <w:rStyle w:val="desccls1"/>
          <w:color w:val="auto"/>
        </w:rPr>
        <w:t>2011</w:t>
      </w:r>
      <w:r w:rsidRPr="001943A0">
        <w:rPr>
          <w:rStyle w:val="desccls1"/>
          <w:rFonts w:hint="eastAsia"/>
          <w:color w:val="auto"/>
        </w:rPr>
        <w:t>年</w:t>
      </w:r>
      <w:r w:rsidRPr="001943A0">
        <w:rPr>
          <w:rStyle w:val="desccls1"/>
          <w:color w:val="auto"/>
        </w:rPr>
        <w:t>4</w:t>
      </w:r>
      <w:r w:rsidRPr="001943A0">
        <w:rPr>
          <w:rStyle w:val="desccls1"/>
          <w:rFonts w:hint="eastAsia"/>
          <w:color w:val="auto"/>
        </w:rPr>
        <w:t>月底止，</w:t>
      </w:r>
      <w:r>
        <w:rPr>
          <w:rFonts w:hint="eastAsia"/>
        </w:rPr>
        <w:t>監察院受理人民書狀</w:t>
      </w:r>
      <w:r w:rsidRPr="001943A0">
        <w:rPr>
          <w:rFonts w:hint="eastAsia"/>
        </w:rPr>
        <w:t>計</w:t>
      </w:r>
      <w:r w:rsidRPr="001943A0">
        <w:t>61,140</w:t>
      </w:r>
      <w:r w:rsidRPr="001943A0">
        <w:rPr>
          <w:rFonts w:hint="eastAsia"/>
        </w:rPr>
        <w:t>件，多數涉及人權議題；完成調查報告共</w:t>
      </w:r>
      <w:r w:rsidRPr="001943A0">
        <w:t xml:space="preserve">1,181 </w:t>
      </w:r>
      <w:r w:rsidRPr="001943A0">
        <w:rPr>
          <w:rFonts w:hint="eastAsia"/>
        </w:rPr>
        <w:t>案，其中有</w:t>
      </w:r>
      <w:r w:rsidRPr="001943A0">
        <w:t>666</w:t>
      </w:r>
      <w:r w:rsidRPr="001943A0">
        <w:rPr>
          <w:rFonts w:hint="eastAsia"/>
        </w:rPr>
        <w:t>件（占</w:t>
      </w:r>
      <w:r w:rsidRPr="001943A0">
        <w:t>56.4</w:t>
      </w:r>
      <w:r w:rsidRPr="001943A0">
        <w:rPr>
          <w:rFonts w:hint="eastAsia"/>
        </w:rPr>
        <w:t>％）與人權問題相關，包含與《公政公約》所規範權利有關者</w:t>
      </w:r>
      <w:r w:rsidRPr="001943A0">
        <w:t>256</w:t>
      </w:r>
      <w:r w:rsidRPr="001943A0">
        <w:rPr>
          <w:rFonts w:hint="eastAsia"/>
        </w:rPr>
        <w:t>件，與《經濟社會文化權利國際公約》</w:t>
      </w:r>
      <w:r>
        <w:rPr>
          <w:rFonts w:hint="eastAsia"/>
        </w:rPr>
        <w:t>（下稱《經社文公約》）</w:t>
      </w:r>
      <w:r w:rsidRPr="001943A0">
        <w:rPr>
          <w:rFonts w:hint="eastAsia"/>
        </w:rPr>
        <w:t>所規範權利有關者</w:t>
      </w:r>
      <w:r w:rsidRPr="001943A0">
        <w:t>361</w:t>
      </w:r>
      <w:r w:rsidRPr="001943A0">
        <w:rPr>
          <w:rFonts w:hint="eastAsia"/>
        </w:rPr>
        <w:t>件。在這</w:t>
      </w:r>
      <w:r w:rsidRPr="001943A0">
        <w:t>666</w:t>
      </w:r>
      <w:r w:rsidRPr="001943A0">
        <w:rPr>
          <w:rFonts w:hint="eastAsia"/>
        </w:rPr>
        <w:t>件中，監察院提出</w:t>
      </w:r>
      <w:r w:rsidRPr="001943A0">
        <w:t>272</w:t>
      </w:r>
      <w:r w:rsidRPr="001943A0">
        <w:rPr>
          <w:rFonts w:hint="eastAsia"/>
        </w:rPr>
        <w:t>件</w:t>
      </w:r>
      <w:r w:rsidRPr="001943A0">
        <w:t>(</w:t>
      </w:r>
      <w:r w:rsidRPr="001943A0">
        <w:rPr>
          <w:rFonts w:hint="eastAsia"/>
        </w:rPr>
        <w:t>占</w:t>
      </w:r>
      <w:r w:rsidRPr="001943A0">
        <w:t>40.8</w:t>
      </w:r>
      <w:r w:rsidRPr="001943A0">
        <w:rPr>
          <w:rFonts w:hint="eastAsia"/>
        </w:rPr>
        <w:t>％</w:t>
      </w:r>
      <w:r w:rsidRPr="001943A0">
        <w:t>)</w:t>
      </w:r>
      <w:r w:rsidRPr="001943A0">
        <w:rPr>
          <w:rFonts w:hint="eastAsia"/>
        </w:rPr>
        <w:t>糾正案，涉及《公政公約》者</w:t>
      </w:r>
      <w:r w:rsidRPr="001943A0">
        <w:t>109</w:t>
      </w:r>
      <w:r w:rsidRPr="001943A0">
        <w:rPr>
          <w:rFonts w:hint="eastAsia"/>
        </w:rPr>
        <w:t>件、涉及《經社文公約》者</w:t>
      </w:r>
      <w:r w:rsidRPr="001943A0">
        <w:t>139</w:t>
      </w:r>
      <w:r w:rsidRPr="001943A0">
        <w:rPr>
          <w:rFonts w:hint="eastAsia"/>
        </w:rPr>
        <w:t>件。</w:t>
      </w:r>
    </w:p>
    <w:p w:rsidR="001043BD" w:rsidRPr="001943A0" w:rsidRDefault="001043BD" w:rsidP="009E140B">
      <w:pPr>
        <w:pStyle w:val="00-100"/>
        <w:tabs>
          <w:tab w:val="clear" w:pos="737"/>
        </w:tabs>
        <w:ind w:left="0" w:firstLine="0"/>
        <w:rPr>
          <w:bCs/>
          <w:w w:val="104"/>
        </w:rPr>
      </w:pPr>
      <w:r w:rsidRPr="009E140B">
        <w:t>2008</w:t>
      </w:r>
      <w:r w:rsidRPr="009E140B">
        <w:rPr>
          <w:rFonts w:hint="eastAsia"/>
        </w:rPr>
        <w:t>年</w:t>
      </w:r>
      <w:r w:rsidRPr="009E140B">
        <w:t>11</w:t>
      </w:r>
      <w:r w:rsidRPr="009E140B">
        <w:rPr>
          <w:rFonts w:hint="eastAsia"/>
        </w:rPr>
        <w:t>月</w:t>
      </w:r>
      <w:r w:rsidRPr="009E140B">
        <w:t>3</w:t>
      </w:r>
      <w:r w:rsidRPr="001943A0">
        <w:rPr>
          <w:rFonts w:hint="eastAsia"/>
          <w:bCs/>
        </w:rPr>
        <w:t>日至</w:t>
      </w:r>
      <w:r w:rsidRPr="001943A0">
        <w:rPr>
          <w:bCs/>
        </w:rPr>
        <w:t>7</w:t>
      </w:r>
      <w:r w:rsidRPr="001943A0">
        <w:rPr>
          <w:rFonts w:hint="eastAsia"/>
          <w:bCs/>
        </w:rPr>
        <w:t>日，財團法人海峽交流基金會與海峽兩岸關係協會在</w:t>
      </w:r>
      <w:r>
        <w:rPr>
          <w:rFonts w:hint="eastAsia"/>
          <w:bCs/>
        </w:rPr>
        <w:t>臺</w:t>
      </w:r>
      <w:r w:rsidRPr="001943A0">
        <w:rPr>
          <w:rFonts w:hint="eastAsia"/>
          <w:bCs/>
        </w:rPr>
        <w:t>北舉行二次江陳會，會議期間，部分民眾以集會遊行之方式表達意見，爆發嚴重警民衝突，多位學者及財團法人民間司法改革基金會等</w:t>
      </w:r>
      <w:r w:rsidRPr="001943A0">
        <w:rPr>
          <w:bCs/>
        </w:rPr>
        <w:t>25</w:t>
      </w:r>
      <w:r w:rsidRPr="001943A0">
        <w:rPr>
          <w:rFonts w:hint="eastAsia"/>
          <w:bCs/>
        </w:rPr>
        <w:t>個民間團體乃向監察院陳訴︰警政及國安單位於海協會會長陳雲林來</w:t>
      </w:r>
      <w:r>
        <w:rPr>
          <w:rFonts w:hint="eastAsia"/>
          <w:bCs/>
        </w:rPr>
        <w:t>臺</w:t>
      </w:r>
      <w:r w:rsidRPr="001943A0">
        <w:rPr>
          <w:rFonts w:hint="eastAsia"/>
          <w:bCs/>
        </w:rPr>
        <w:t>期間執行協和專案</w:t>
      </w:r>
      <w:r>
        <w:rPr>
          <w:rFonts w:hint="eastAsia"/>
          <w:bCs/>
        </w:rPr>
        <w:t>，造成人民基本權利受到侵害，相關人員疑涉有違法濫權等情。監察</w:t>
      </w:r>
      <w:r w:rsidRPr="001943A0">
        <w:rPr>
          <w:rFonts w:hint="eastAsia"/>
          <w:bCs/>
        </w:rPr>
        <w:t>院調查後認為：（</w:t>
      </w:r>
      <w:r w:rsidRPr="001943A0">
        <w:rPr>
          <w:bCs/>
        </w:rPr>
        <w:t>1</w:t>
      </w:r>
      <w:r w:rsidRPr="001943A0">
        <w:rPr>
          <w:rFonts w:hint="eastAsia"/>
          <w:bCs/>
        </w:rPr>
        <w:t>）集會遊行及意見表達自由均為基本人權，陸委會對於二次江陳會之整體宣傳、溝通工作容有不足，致未能形塑正面社會輿論力量，不利整體任務之遂行；（</w:t>
      </w:r>
      <w:r w:rsidRPr="001943A0">
        <w:rPr>
          <w:bCs/>
        </w:rPr>
        <w:t>2</w:t>
      </w:r>
      <w:r w:rsidRPr="001943A0">
        <w:rPr>
          <w:rFonts w:hint="eastAsia"/>
          <w:bCs/>
        </w:rPr>
        <w:t>）警方對於本案維安工作之執行態度、執行技巧及勤前教育容有不足，導致警民多起衝突，損及國家民主形象；（</w:t>
      </w:r>
      <w:r w:rsidRPr="001943A0">
        <w:rPr>
          <w:bCs/>
        </w:rPr>
        <w:t>3</w:t>
      </w:r>
      <w:r w:rsidRPr="001943A0">
        <w:rPr>
          <w:rFonts w:hint="eastAsia"/>
          <w:bCs/>
        </w:rPr>
        <w:t>）警方勤務規劃部署及現場調度執行晶華酒店安全維護勤務不當，斲傷國家及警察形象甚鉅，確有嚴重失職。</w:t>
      </w:r>
    </w:p>
    <w:p w:rsidR="001043BD" w:rsidRPr="001943A0" w:rsidRDefault="001043BD" w:rsidP="009E140B">
      <w:pPr>
        <w:pStyle w:val="00-100"/>
        <w:tabs>
          <w:tab w:val="clear" w:pos="737"/>
        </w:tabs>
        <w:ind w:left="0" w:firstLine="0"/>
      </w:pPr>
      <w:r w:rsidRPr="001943A0">
        <w:rPr>
          <w:rFonts w:hint="eastAsia"/>
        </w:rPr>
        <w:t>《公政公約》所保障之權利於中華民國管轄範圍內遭受侵害時，我現行法律制度依</w:t>
      </w:r>
      <w:r w:rsidRPr="001943A0">
        <w:rPr>
          <w:rFonts w:hint="eastAsia"/>
        </w:rPr>
        <w:lastRenderedPageBreak/>
        <w:t>加害者係一般人民、公務人員或政府機關，分別於民法及國家賠償法中規定有賠償機制。又受侵害之被害人</w:t>
      </w:r>
      <w:r>
        <w:rPr>
          <w:rFonts w:hint="eastAsia"/>
        </w:rPr>
        <w:t>（</w:t>
      </w:r>
      <w:r w:rsidRPr="001943A0">
        <w:rPr>
          <w:rFonts w:hint="eastAsia"/>
        </w:rPr>
        <w:t>符合國家賠償法第</w:t>
      </w:r>
      <w:r w:rsidRPr="001943A0">
        <w:t>15</w:t>
      </w:r>
      <w:r w:rsidRPr="001943A0">
        <w:rPr>
          <w:rFonts w:hint="eastAsia"/>
        </w:rPr>
        <w:t>條規定之外國人為被害人者亦屬之</w:t>
      </w:r>
      <w:r>
        <w:rPr>
          <w:rFonts w:hint="eastAsia"/>
        </w:rPr>
        <w:t>）</w:t>
      </w:r>
      <w:r w:rsidRPr="001943A0">
        <w:rPr>
          <w:rFonts w:hint="eastAsia"/>
        </w:rPr>
        <w:t>亦得依民法或國家賠償法規定取得之確定判決或協議書為執行名義，聲請強制執行，有效履行賠償。</w:t>
      </w:r>
    </w:p>
    <w:p w:rsidR="001043BD" w:rsidRPr="001943A0" w:rsidRDefault="001043BD" w:rsidP="009E140B">
      <w:pPr>
        <w:pStyle w:val="00-100"/>
        <w:tabs>
          <w:tab w:val="clear" w:pos="737"/>
        </w:tabs>
        <w:ind w:left="0" w:firstLine="0"/>
      </w:pPr>
      <w:r>
        <w:rPr>
          <w:rFonts w:hint="eastAsia"/>
        </w:rPr>
        <w:t>中華民國</w:t>
      </w:r>
      <w:r w:rsidRPr="001943A0">
        <w:rPr>
          <w:rFonts w:hint="eastAsia"/>
        </w:rPr>
        <w:t>無符合巴黎原則之國家人權機構，但有監察院就《公政公約》權利受侵害之案件，可受理人民申訴，並對公務人員或公務機關行使彈劾、糾正、糾舉之權力，而間接保障權利。</w:t>
      </w:r>
    </w:p>
    <w:p w:rsidR="001043BD" w:rsidRPr="001943A0" w:rsidRDefault="001043BD" w:rsidP="009E140B">
      <w:pPr>
        <w:pStyle w:val="00-100"/>
        <w:tabs>
          <w:tab w:val="clear" w:pos="737"/>
        </w:tabs>
        <w:ind w:left="0" w:firstLine="0"/>
      </w:pPr>
      <w:r w:rsidRPr="001943A0">
        <w:rPr>
          <w:rFonts w:hint="eastAsia"/>
        </w:rPr>
        <w:t>由於</w:t>
      </w:r>
      <w:r>
        <w:rPr>
          <w:rFonts w:hint="eastAsia"/>
        </w:rPr>
        <w:t>中華民國</w:t>
      </w:r>
      <w:r w:rsidRPr="001943A0">
        <w:rPr>
          <w:rFonts w:hint="eastAsia"/>
        </w:rPr>
        <w:t>非聯合國會員國，亦無法成為《公政公約》的締約國，以致於無法經由官方管道經常性地接觸人權相關訊息及知識，全面性且系統性的人權教育尚待提</w:t>
      </w:r>
      <w:r>
        <w:rPr>
          <w:rFonts w:hint="eastAsia"/>
        </w:rPr>
        <w:t>升</w:t>
      </w:r>
      <w:r w:rsidRPr="001943A0">
        <w:rPr>
          <w:rFonts w:hint="eastAsia"/>
        </w:rPr>
        <w:t>。</w:t>
      </w:r>
    </w:p>
    <w:p w:rsidR="001043BD" w:rsidRPr="001943A0" w:rsidRDefault="001043BD" w:rsidP="0022052C">
      <w:pPr>
        <w:pStyle w:val="00"/>
      </w:pPr>
      <w:bookmarkStart w:id="124" w:name="_Toc306374239"/>
      <w:r w:rsidRPr="001943A0">
        <w:rPr>
          <w:rFonts w:hint="eastAsia"/>
        </w:rPr>
        <w:t>第</w:t>
      </w:r>
      <w:r w:rsidRPr="001943A0">
        <w:t>2</w:t>
      </w:r>
      <w:r w:rsidRPr="001943A0">
        <w:rPr>
          <w:rFonts w:hint="eastAsia"/>
        </w:rPr>
        <w:t>條第</w:t>
      </w:r>
      <w:r w:rsidRPr="001943A0">
        <w:t>1</w:t>
      </w:r>
      <w:r w:rsidRPr="001943A0">
        <w:rPr>
          <w:rFonts w:hint="eastAsia"/>
        </w:rPr>
        <w:t>款、第</w:t>
      </w:r>
      <w:r w:rsidRPr="001943A0">
        <w:t>3</w:t>
      </w:r>
      <w:r w:rsidRPr="001943A0">
        <w:rPr>
          <w:rFonts w:hint="eastAsia"/>
        </w:rPr>
        <w:t>條、第</w:t>
      </w:r>
      <w:r w:rsidRPr="001943A0">
        <w:t>26</w:t>
      </w:r>
      <w:r w:rsidRPr="001943A0">
        <w:rPr>
          <w:rFonts w:hint="eastAsia"/>
        </w:rPr>
        <w:t>條</w:t>
      </w:r>
      <w:bookmarkEnd w:id="124"/>
    </w:p>
    <w:p w:rsidR="001043BD" w:rsidRPr="00A45145" w:rsidRDefault="001043BD" w:rsidP="00A45145">
      <w:pPr>
        <w:tabs>
          <w:tab w:val="left" w:pos="587"/>
        </w:tabs>
        <w:overflowPunct w:val="0"/>
        <w:autoSpaceDE w:val="0"/>
        <w:autoSpaceDN w:val="0"/>
        <w:adjustRightInd w:val="0"/>
        <w:ind w:right="28"/>
        <w:jc w:val="both"/>
        <w:rPr>
          <w:rFonts w:ascii="標楷體"/>
          <w:b/>
        </w:rPr>
      </w:pPr>
      <w:r w:rsidRPr="00A45145">
        <w:rPr>
          <w:rFonts w:ascii="標楷體" w:hAnsi="標楷體" w:hint="eastAsia"/>
          <w:b/>
        </w:rPr>
        <w:t>有關反歧視之憲法及法律</w:t>
      </w:r>
    </w:p>
    <w:p w:rsidR="001043BD" w:rsidRPr="001943A0" w:rsidRDefault="001043BD" w:rsidP="009E140B">
      <w:pPr>
        <w:pStyle w:val="00-100"/>
        <w:tabs>
          <w:tab w:val="clear" w:pos="737"/>
        </w:tabs>
        <w:ind w:left="0" w:firstLine="0"/>
      </w:pPr>
      <w:r w:rsidRPr="001943A0">
        <w:rPr>
          <w:rFonts w:hint="eastAsia"/>
        </w:rPr>
        <w:t>憲法第</w:t>
      </w:r>
      <w:r w:rsidRPr="001943A0">
        <w:t>7</w:t>
      </w:r>
      <w:r w:rsidRPr="001943A0">
        <w:rPr>
          <w:rFonts w:hint="eastAsia"/>
        </w:rPr>
        <w:t>條規定</w:t>
      </w:r>
      <w:r>
        <w:rPr>
          <w:rFonts w:hint="eastAsia"/>
        </w:rPr>
        <w:t>：「</w:t>
      </w:r>
      <w:r w:rsidRPr="001943A0">
        <w:rPr>
          <w:rFonts w:hint="eastAsia"/>
        </w:rPr>
        <w:t>中華民國人民，無分男女、宗教、種族、階級、黨派，在法律上一律平等。</w:t>
      </w:r>
      <w:r>
        <w:rPr>
          <w:rFonts w:hint="eastAsia"/>
        </w:rPr>
        <w:t>」</w:t>
      </w:r>
      <w:r w:rsidRPr="001943A0">
        <w:rPr>
          <w:rFonts w:hint="eastAsia"/>
        </w:rPr>
        <w:t>憲法增修條文第</w:t>
      </w:r>
      <w:r w:rsidRPr="001943A0">
        <w:t>10</w:t>
      </w:r>
      <w:r w:rsidRPr="001943A0">
        <w:rPr>
          <w:rFonts w:hint="eastAsia"/>
        </w:rPr>
        <w:t>條第</w:t>
      </w:r>
      <w:r w:rsidRPr="001943A0">
        <w:t>6</w:t>
      </w:r>
      <w:r w:rsidRPr="001943A0">
        <w:rPr>
          <w:rFonts w:hint="eastAsia"/>
        </w:rPr>
        <w:t>項規定：「國家應維護婦女之人格尊嚴，保障婦女之人身安全，消除性別歧視，促進兩性地位之實質平等。」入出國及移民法第</w:t>
      </w:r>
      <w:r w:rsidRPr="001943A0">
        <w:t>62</w:t>
      </w:r>
      <w:r w:rsidRPr="001943A0">
        <w:rPr>
          <w:rFonts w:hint="eastAsia"/>
        </w:rPr>
        <w:t>條第</w:t>
      </w:r>
      <w:r w:rsidRPr="001943A0">
        <w:t>1</w:t>
      </w:r>
      <w:r w:rsidRPr="001943A0">
        <w:rPr>
          <w:rFonts w:hint="eastAsia"/>
        </w:rPr>
        <w:t>項規定：「任何人不得以國籍、種族、膚色、階級、出生地等因素，對居住於臺灣地區之人民為歧視之行為。」</w:t>
      </w:r>
    </w:p>
    <w:p w:rsidR="001043BD" w:rsidRDefault="001043BD" w:rsidP="009E140B">
      <w:pPr>
        <w:pStyle w:val="00-100"/>
        <w:tabs>
          <w:tab w:val="clear" w:pos="737"/>
        </w:tabs>
        <w:ind w:left="0" w:firstLine="0"/>
      </w:pPr>
      <w:r w:rsidRPr="001943A0">
        <w:rPr>
          <w:rFonts w:hint="eastAsia"/>
        </w:rPr>
        <w:t>消除對婦女一切</w:t>
      </w:r>
      <w:r w:rsidRPr="001943A0">
        <w:rPr>
          <w:rStyle w:val="desccls1"/>
          <w:rFonts w:hint="eastAsia"/>
          <w:color w:val="auto"/>
        </w:rPr>
        <w:t>形式</w:t>
      </w:r>
      <w:r w:rsidRPr="001943A0">
        <w:rPr>
          <w:rFonts w:hint="eastAsia"/>
        </w:rPr>
        <w:t>歧視公約施行法</w:t>
      </w:r>
    </w:p>
    <w:p w:rsidR="001043BD" w:rsidRPr="001943A0" w:rsidRDefault="001043BD" w:rsidP="00C62A48">
      <w:pPr>
        <w:pStyle w:val="00-1"/>
        <w:ind w:firstLine="480"/>
      </w:pPr>
      <w:r w:rsidRPr="001943A0">
        <w:rPr>
          <w:rFonts w:hint="eastAsia"/>
        </w:rPr>
        <w:t>立法院於</w:t>
      </w:r>
      <w:r w:rsidRPr="001943A0">
        <w:t>2007</w:t>
      </w:r>
      <w:r w:rsidRPr="001943A0">
        <w:rPr>
          <w:rFonts w:hint="eastAsia"/>
        </w:rPr>
        <w:t>年通過加入簽署聯合國《消除對婦女一切形式歧視公約》（下稱《</w:t>
      </w:r>
      <w:r w:rsidRPr="001943A0">
        <w:t>CEDAW</w:t>
      </w:r>
      <w:r w:rsidRPr="001943A0">
        <w:rPr>
          <w:rFonts w:hint="eastAsia"/>
        </w:rPr>
        <w:t>》），並於</w:t>
      </w:r>
      <w:r w:rsidRPr="001943A0">
        <w:t>2011</w:t>
      </w:r>
      <w:r w:rsidRPr="001943A0">
        <w:rPr>
          <w:rFonts w:hint="eastAsia"/>
        </w:rPr>
        <w:t>年</w:t>
      </w:r>
      <w:r w:rsidRPr="001943A0">
        <w:t>5</w:t>
      </w:r>
      <w:r w:rsidRPr="001943A0">
        <w:rPr>
          <w:rFonts w:hint="eastAsia"/>
        </w:rPr>
        <w:t>月</w:t>
      </w:r>
      <w:r w:rsidRPr="001943A0">
        <w:t>18</w:t>
      </w:r>
      <w:r w:rsidRPr="001943A0">
        <w:rPr>
          <w:rFonts w:hint="eastAsia"/>
        </w:rPr>
        <w:t>日通過消除對婦女一切形式歧視公約施行法（下稱</w:t>
      </w:r>
      <w:r w:rsidRPr="001943A0">
        <w:t>CEDAW</w:t>
      </w:r>
      <w:r w:rsidRPr="001943A0">
        <w:rPr>
          <w:rFonts w:hint="eastAsia"/>
        </w:rPr>
        <w:t>施行法）、</w:t>
      </w:r>
      <w:r w:rsidRPr="001943A0">
        <w:t>6</w:t>
      </w:r>
      <w:r w:rsidRPr="001943A0">
        <w:rPr>
          <w:rFonts w:hint="eastAsia"/>
        </w:rPr>
        <w:t>月</w:t>
      </w:r>
      <w:r w:rsidRPr="001943A0">
        <w:t>8</w:t>
      </w:r>
      <w:r w:rsidRPr="001943A0">
        <w:rPr>
          <w:rFonts w:hint="eastAsia"/>
        </w:rPr>
        <w:t>日公布，將自</w:t>
      </w:r>
      <w:r w:rsidRPr="001943A0">
        <w:t>2012</w:t>
      </w:r>
      <w:r w:rsidRPr="001943A0">
        <w:rPr>
          <w:rFonts w:hint="eastAsia"/>
        </w:rPr>
        <w:t>年</w:t>
      </w:r>
      <w:r w:rsidRPr="001943A0">
        <w:t>1</w:t>
      </w:r>
      <w:r w:rsidRPr="001943A0">
        <w:rPr>
          <w:rFonts w:hint="eastAsia"/>
        </w:rPr>
        <w:t>月</w:t>
      </w:r>
      <w:r w:rsidRPr="001943A0">
        <w:t>1</w:t>
      </w:r>
      <w:r w:rsidRPr="001943A0">
        <w:rPr>
          <w:rFonts w:hint="eastAsia"/>
        </w:rPr>
        <w:t>日起施行。依《</w:t>
      </w:r>
      <w:r w:rsidRPr="001943A0">
        <w:t>CEDAW</w:t>
      </w:r>
      <w:r w:rsidRPr="001943A0">
        <w:rPr>
          <w:rFonts w:hint="eastAsia"/>
        </w:rPr>
        <w:t>》，性別歧視包含基於性別的直接和間接歧視，需評估政策、法規及措施實施結果對不同性別之影響，各級政府機關應採取相關立法或措施，消除直接與間接的性別歧視，並積極促進性別平等。</w:t>
      </w:r>
    </w:p>
    <w:p w:rsidR="001043BD" w:rsidRPr="001943A0" w:rsidRDefault="001043BD" w:rsidP="00883922">
      <w:pPr>
        <w:pStyle w:val="00-1"/>
        <w:ind w:firstLine="480"/>
      </w:pPr>
      <w:r w:rsidRPr="001943A0">
        <w:rPr>
          <w:rFonts w:hint="eastAsia"/>
        </w:rPr>
        <w:t>《</w:t>
      </w:r>
      <w:r w:rsidRPr="002A3418">
        <w:t>CEDAW</w:t>
      </w:r>
      <w:r w:rsidRPr="001943A0">
        <w:rPr>
          <w:rFonts w:hint="eastAsia"/>
        </w:rPr>
        <w:t>》內容詳列各項性別平等權利，包含參與政治及公共事務權、參與國際組織權、國籍權、教育權、就業權、農村婦女權、健康權、社會及經濟權、法律權、婚姻及家庭權等。</w:t>
      </w:r>
      <w:r w:rsidRPr="001943A0">
        <w:t>CEDAW</w:t>
      </w:r>
      <w:r w:rsidRPr="001943A0">
        <w:rPr>
          <w:rFonts w:hint="eastAsia"/>
        </w:rPr>
        <w:t>施行法規定各級政府行使職權，應符合《</w:t>
      </w:r>
      <w:r w:rsidRPr="001943A0">
        <w:t>CEDAW</w:t>
      </w:r>
      <w:r w:rsidRPr="001943A0">
        <w:rPr>
          <w:rFonts w:hint="eastAsia"/>
        </w:rPr>
        <w:t>》有關性別人權保障之規定，並應籌劃、推動及執行公約規定事項。同時需依照《</w:t>
      </w:r>
      <w:r w:rsidRPr="001943A0">
        <w:t>CEDAW</w:t>
      </w:r>
      <w:r w:rsidRPr="001943A0">
        <w:rPr>
          <w:rFonts w:hint="eastAsia"/>
        </w:rPr>
        <w:t>》規定，每</w:t>
      </w:r>
      <w:r w:rsidRPr="001943A0">
        <w:lastRenderedPageBreak/>
        <w:t>4</w:t>
      </w:r>
      <w:r w:rsidRPr="001943A0">
        <w:rPr>
          <w:rFonts w:hint="eastAsia"/>
        </w:rPr>
        <w:t>年提出消除對婦女歧視的國家報告，並邀請相關學者專家及民間團體代表審閱。各級政府機關執行《</w:t>
      </w:r>
      <w:r w:rsidRPr="001943A0">
        <w:t>CEDAW</w:t>
      </w:r>
      <w:r w:rsidRPr="001943A0">
        <w:rPr>
          <w:rFonts w:hint="eastAsia"/>
        </w:rPr>
        <w:t>》所保障各項性別人權規定所需之經費，應依財政狀況優先編列。另各級政府機關應於</w:t>
      </w:r>
      <w:r w:rsidRPr="001943A0">
        <w:t>CEDAW</w:t>
      </w:r>
      <w:r w:rsidRPr="001943A0">
        <w:rPr>
          <w:rFonts w:hint="eastAsia"/>
        </w:rPr>
        <w:t>施行法施行</w:t>
      </w:r>
      <w:r w:rsidRPr="001943A0">
        <w:t>3</w:t>
      </w:r>
      <w:r w:rsidRPr="001943A0">
        <w:rPr>
          <w:rFonts w:hint="eastAsia"/>
        </w:rPr>
        <w:t>年內完成法令之制定、修正或廢止及行政措施之改進，以符合《</w:t>
      </w:r>
      <w:r w:rsidRPr="001943A0">
        <w:t>CEDAW</w:t>
      </w:r>
      <w:r w:rsidRPr="001943A0">
        <w:rPr>
          <w:rFonts w:hint="eastAsia"/>
        </w:rPr>
        <w:t>》。</w:t>
      </w:r>
    </w:p>
    <w:p w:rsidR="001043BD" w:rsidRPr="001943A0" w:rsidRDefault="001043BD" w:rsidP="00883922">
      <w:pPr>
        <w:pStyle w:val="00-1"/>
        <w:ind w:firstLine="480"/>
      </w:pPr>
      <w:r w:rsidRPr="001943A0">
        <w:rPr>
          <w:rFonts w:hint="eastAsia"/>
        </w:rPr>
        <w:t>自</w:t>
      </w:r>
      <w:r w:rsidRPr="002A3418">
        <w:t>2010</w:t>
      </w:r>
      <w:r w:rsidRPr="001943A0">
        <w:rPr>
          <w:rFonts w:hint="eastAsia"/>
        </w:rPr>
        <w:t>年起設置之性別平等申訴信箱，係負責受理相關申訴案件，並依申訴內容轉請各權責部會回復處理，惟目前尚無違反《</w:t>
      </w:r>
      <w:r w:rsidRPr="001943A0">
        <w:t>CEDAW</w:t>
      </w:r>
      <w:r w:rsidRPr="001943A0">
        <w:rPr>
          <w:rFonts w:hint="eastAsia"/>
        </w:rPr>
        <w:t>》的行政處置、具體罰則及法院判決，罰則目前係依照性別工作平等法等相關規定辦理。</w:t>
      </w:r>
    </w:p>
    <w:p w:rsidR="001043BD" w:rsidRPr="001943A0" w:rsidRDefault="001043BD" w:rsidP="009E140B">
      <w:pPr>
        <w:pStyle w:val="00-100"/>
        <w:tabs>
          <w:tab w:val="clear" w:pos="737"/>
        </w:tabs>
        <w:ind w:left="0" w:firstLine="0"/>
      </w:pPr>
      <w:r w:rsidRPr="001943A0">
        <w:rPr>
          <w:rFonts w:hint="eastAsia"/>
        </w:rPr>
        <w:t>定有反歧視條款之法律：</w:t>
      </w:r>
    </w:p>
    <w:p w:rsidR="001043BD" w:rsidRPr="002A3418" w:rsidRDefault="001043BD" w:rsidP="00F37177">
      <w:pPr>
        <w:numPr>
          <w:ilvl w:val="0"/>
          <w:numId w:val="10"/>
        </w:numPr>
        <w:tabs>
          <w:tab w:val="clear" w:pos="480"/>
          <w:tab w:val="num" w:pos="964"/>
        </w:tabs>
        <w:ind w:left="0" w:firstLineChars="200" w:firstLine="480"/>
        <w:jc w:val="both"/>
        <w:rPr>
          <w:rFonts w:hAnsi="標楷體"/>
        </w:rPr>
      </w:pPr>
      <w:r w:rsidRPr="001943A0">
        <w:rPr>
          <w:rFonts w:hAnsi="標楷體" w:hint="eastAsia"/>
        </w:rPr>
        <w:t>老人福利法</w:t>
      </w:r>
      <w:r w:rsidRPr="002A3418">
        <w:rPr>
          <w:rFonts w:hAnsi="標楷體"/>
        </w:rPr>
        <w:t>:</w:t>
      </w:r>
      <w:r w:rsidRPr="001943A0">
        <w:rPr>
          <w:rFonts w:hAnsi="標楷體" w:hint="eastAsia"/>
        </w:rPr>
        <w:t>第</w:t>
      </w:r>
      <w:r w:rsidRPr="002A3418">
        <w:rPr>
          <w:rFonts w:hAnsi="標楷體"/>
        </w:rPr>
        <w:t>3</w:t>
      </w:r>
      <w:r w:rsidRPr="001943A0">
        <w:rPr>
          <w:rFonts w:hAnsi="標楷體" w:hint="eastAsia"/>
        </w:rPr>
        <w:t>條、第</w:t>
      </w:r>
      <w:r w:rsidRPr="002A3418">
        <w:rPr>
          <w:rFonts w:hAnsi="標楷體"/>
        </w:rPr>
        <w:t>29</w:t>
      </w:r>
      <w:r w:rsidRPr="001943A0">
        <w:rPr>
          <w:rFonts w:hAnsi="標楷體" w:hint="eastAsia"/>
        </w:rPr>
        <w:t>條</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身心障礙者權益保障法：第</w:t>
      </w:r>
      <w:r w:rsidRPr="001943A0">
        <w:t>2</w:t>
      </w:r>
      <w:r w:rsidRPr="001943A0">
        <w:rPr>
          <w:rFonts w:hAnsi="標楷體" w:hint="eastAsia"/>
        </w:rPr>
        <w:t>條、第</w:t>
      </w:r>
      <w:r w:rsidRPr="001943A0">
        <w:t>16</w:t>
      </w:r>
      <w:r w:rsidRPr="001943A0">
        <w:rPr>
          <w:rFonts w:hAnsi="標楷體" w:hint="eastAsia"/>
        </w:rPr>
        <w:t>條、第</w:t>
      </w:r>
      <w:r w:rsidRPr="001943A0">
        <w:t>40</w:t>
      </w:r>
      <w:r w:rsidRPr="001943A0">
        <w:rPr>
          <w:rFonts w:hAnsi="標楷體" w:hint="eastAsia"/>
        </w:rPr>
        <w:t>條、第</w:t>
      </w:r>
      <w:r w:rsidRPr="001943A0">
        <w:t>74</w:t>
      </w:r>
      <w:r w:rsidRPr="001943A0">
        <w:rPr>
          <w:rFonts w:hAnsi="標楷體" w:hint="eastAsia"/>
        </w:rPr>
        <w:t>條</w:t>
      </w:r>
    </w:p>
    <w:p w:rsidR="001043BD" w:rsidRPr="002A3418" w:rsidRDefault="001043BD" w:rsidP="00F37177">
      <w:pPr>
        <w:numPr>
          <w:ilvl w:val="0"/>
          <w:numId w:val="10"/>
        </w:numPr>
        <w:tabs>
          <w:tab w:val="clear" w:pos="480"/>
          <w:tab w:val="num" w:pos="964"/>
        </w:tabs>
        <w:ind w:left="0" w:firstLineChars="200" w:firstLine="480"/>
        <w:jc w:val="both"/>
        <w:rPr>
          <w:rFonts w:hAnsi="標楷體"/>
        </w:rPr>
      </w:pPr>
      <w:r w:rsidRPr="001943A0">
        <w:rPr>
          <w:rFonts w:hAnsi="標楷體" w:hint="eastAsia"/>
        </w:rPr>
        <w:t>入出國及移民法：第</w:t>
      </w:r>
      <w:r w:rsidRPr="002A3418">
        <w:rPr>
          <w:rFonts w:hAnsi="標楷體"/>
        </w:rPr>
        <w:t>62</w:t>
      </w:r>
      <w:r w:rsidRPr="001943A0">
        <w:rPr>
          <w:rFonts w:hAnsi="標楷體" w:hint="eastAsia"/>
        </w:rPr>
        <w:t>條</w:t>
      </w:r>
      <w:r w:rsidRPr="002A3418">
        <w:rPr>
          <w:rFonts w:hAnsi="標楷體"/>
        </w:rPr>
        <w:t xml:space="preserve">  </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原住民族工作權保障法：第</w:t>
      </w:r>
      <w:r w:rsidRPr="001943A0">
        <w:t>21</w:t>
      </w:r>
      <w:r w:rsidRPr="001943A0">
        <w:rPr>
          <w:rFonts w:hAnsi="標楷體" w:hint="eastAsia"/>
        </w:rPr>
        <w:t>條</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性別平等教育法：第</w:t>
      </w:r>
      <w:r w:rsidRPr="001943A0">
        <w:t>1</w:t>
      </w:r>
      <w:r w:rsidRPr="001943A0">
        <w:rPr>
          <w:rFonts w:hAnsi="標楷體" w:hint="eastAsia"/>
        </w:rPr>
        <w:t>條、第</w:t>
      </w:r>
      <w:r w:rsidRPr="001943A0">
        <w:t>2</w:t>
      </w:r>
      <w:r w:rsidRPr="001943A0">
        <w:rPr>
          <w:rFonts w:hAnsi="標楷體" w:hint="eastAsia"/>
        </w:rPr>
        <w:t>條、第</w:t>
      </w:r>
      <w:r w:rsidRPr="001943A0">
        <w:t>19</w:t>
      </w:r>
      <w:r w:rsidRPr="001943A0">
        <w:rPr>
          <w:rFonts w:hAnsi="標楷體" w:hint="eastAsia"/>
        </w:rPr>
        <w:t>條</w:t>
      </w:r>
      <w:r w:rsidRPr="001943A0">
        <w:t xml:space="preserve">  </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精神衛生法：第</w:t>
      </w:r>
      <w:r w:rsidRPr="001943A0">
        <w:t>22</w:t>
      </w:r>
      <w:r w:rsidRPr="001943A0">
        <w:rPr>
          <w:rFonts w:hAnsi="標楷體" w:hint="eastAsia"/>
        </w:rPr>
        <w:t>條、第</w:t>
      </w:r>
      <w:r w:rsidRPr="001943A0">
        <w:t>23</w:t>
      </w:r>
      <w:r w:rsidRPr="001943A0">
        <w:rPr>
          <w:rFonts w:hAnsi="標楷體" w:hint="eastAsia"/>
        </w:rPr>
        <w:t>條</w:t>
      </w:r>
      <w:r w:rsidRPr="001943A0">
        <w:t xml:space="preserve">  </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傳染病防治法：第</w:t>
      </w:r>
      <w:r w:rsidRPr="001943A0">
        <w:t>11</w:t>
      </w:r>
      <w:r w:rsidRPr="001943A0">
        <w:rPr>
          <w:rFonts w:hAnsi="標楷體" w:hint="eastAsia"/>
        </w:rPr>
        <w:t>條、第</w:t>
      </w:r>
      <w:r w:rsidRPr="001943A0">
        <w:t>12</w:t>
      </w:r>
      <w:r w:rsidRPr="001943A0">
        <w:rPr>
          <w:rFonts w:hAnsi="標楷體" w:hint="eastAsia"/>
        </w:rPr>
        <w:t>條</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人類免疫缺乏病毒傳染防治及感染者權益保障條例：第</w:t>
      </w:r>
      <w:r w:rsidRPr="001943A0">
        <w:t>4</w:t>
      </w:r>
      <w:r w:rsidRPr="001943A0">
        <w:rPr>
          <w:rFonts w:hAnsi="標楷體" w:hint="eastAsia"/>
        </w:rPr>
        <w:t>條、第</w:t>
      </w:r>
      <w:r w:rsidRPr="001943A0">
        <w:t>7</w:t>
      </w:r>
      <w:r w:rsidRPr="001943A0">
        <w:rPr>
          <w:rFonts w:hAnsi="標楷體" w:hint="eastAsia"/>
        </w:rPr>
        <w:t>條</w:t>
      </w:r>
    </w:p>
    <w:p w:rsidR="001043BD" w:rsidRPr="001943A0" w:rsidRDefault="001043BD" w:rsidP="00F37177">
      <w:pPr>
        <w:numPr>
          <w:ilvl w:val="0"/>
          <w:numId w:val="10"/>
        </w:numPr>
        <w:tabs>
          <w:tab w:val="clear" w:pos="480"/>
          <w:tab w:val="num" w:pos="964"/>
        </w:tabs>
        <w:ind w:left="0" w:firstLineChars="200" w:firstLine="480"/>
        <w:jc w:val="both"/>
      </w:pPr>
      <w:r w:rsidRPr="001943A0">
        <w:rPr>
          <w:rFonts w:hAnsi="標楷體" w:hint="eastAsia"/>
        </w:rPr>
        <w:t>勞動基準法：第</w:t>
      </w:r>
      <w:r w:rsidRPr="001943A0">
        <w:t>25</w:t>
      </w:r>
      <w:r w:rsidRPr="001943A0">
        <w:rPr>
          <w:rFonts w:hAnsi="標楷體" w:hint="eastAsia"/>
        </w:rPr>
        <w:t>條</w:t>
      </w:r>
    </w:p>
    <w:p w:rsidR="001043BD" w:rsidRPr="001943A0" w:rsidRDefault="001043BD" w:rsidP="00F37177">
      <w:pPr>
        <w:numPr>
          <w:ilvl w:val="0"/>
          <w:numId w:val="10"/>
        </w:numPr>
        <w:tabs>
          <w:tab w:val="clear" w:pos="480"/>
          <w:tab w:val="num" w:pos="964"/>
        </w:tabs>
        <w:ind w:left="0" w:firstLineChars="200" w:firstLine="480"/>
        <w:jc w:val="both"/>
      </w:pPr>
      <w:r>
        <w:rPr>
          <w:rFonts w:hAnsi="標楷體"/>
        </w:rPr>
        <w:t xml:space="preserve"> </w:t>
      </w:r>
      <w:r w:rsidRPr="001943A0">
        <w:rPr>
          <w:rFonts w:hAnsi="標楷體" w:hint="eastAsia"/>
        </w:rPr>
        <w:t>性別工作平等法：第</w:t>
      </w:r>
      <w:r w:rsidRPr="001943A0">
        <w:t>1</w:t>
      </w:r>
      <w:r w:rsidRPr="001943A0">
        <w:rPr>
          <w:rFonts w:hAnsi="標楷體" w:hint="eastAsia"/>
        </w:rPr>
        <w:t>條、第</w:t>
      </w:r>
      <w:r w:rsidRPr="001943A0">
        <w:t>5</w:t>
      </w:r>
      <w:r w:rsidRPr="001943A0">
        <w:rPr>
          <w:rFonts w:hAnsi="標楷體" w:hint="eastAsia"/>
        </w:rPr>
        <w:t>條、第</w:t>
      </w:r>
      <w:r w:rsidRPr="001943A0">
        <w:t>6</w:t>
      </w:r>
      <w:r w:rsidRPr="001943A0">
        <w:rPr>
          <w:rFonts w:hAnsi="標楷體" w:hint="eastAsia"/>
        </w:rPr>
        <w:t>條之</w:t>
      </w:r>
      <w:r w:rsidRPr="001943A0">
        <w:t>1</w:t>
      </w:r>
      <w:r w:rsidRPr="001943A0">
        <w:rPr>
          <w:rFonts w:hAnsi="標楷體" w:hint="eastAsia"/>
        </w:rPr>
        <w:t>、第</w:t>
      </w:r>
      <w:r w:rsidRPr="001943A0">
        <w:t>12</w:t>
      </w:r>
      <w:r w:rsidRPr="001943A0">
        <w:rPr>
          <w:rFonts w:hAnsi="標楷體" w:hint="eastAsia"/>
        </w:rPr>
        <w:t>條</w:t>
      </w:r>
    </w:p>
    <w:p w:rsidR="001043BD" w:rsidRPr="001943A0" w:rsidRDefault="001043BD" w:rsidP="00F37177">
      <w:pPr>
        <w:numPr>
          <w:ilvl w:val="0"/>
          <w:numId w:val="10"/>
        </w:numPr>
        <w:tabs>
          <w:tab w:val="clear" w:pos="480"/>
          <w:tab w:val="num" w:pos="964"/>
        </w:tabs>
        <w:ind w:left="0" w:firstLineChars="200" w:firstLine="480"/>
        <w:jc w:val="both"/>
      </w:pPr>
      <w:r>
        <w:rPr>
          <w:rFonts w:hAnsi="標楷體"/>
        </w:rPr>
        <w:t xml:space="preserve"> </w:t>
      </w:r>
      <w:r w:rsidRPr="001943A0">
        <w:rPr>
          <w:rFonts w:hAnsi="標楷體" w:hint="eastAsia"/>
        </w:rPr>
        <w:t>就業服務法：第</w:t>
      </w:r>
      <w:r w:rsidRPr="001943A0">
        <w:t>5</w:t>
      </w:r>
      <w:r w:rsidRPr="001943A0">
        <w:rPr>
          <w:rFonts w:hAnsi="標楷體" w:hint="eastAsia"/>
        </w:rPr>
        <w:t>條、第</w:t>
      </w:r>
      <w:r w:rsidRPr="001943A0">
        <w:t>6</w:t>
      </w:r>
      <w:r w:rsidRPr="001943A0">
        <w:rPr>
          <w:rFonts w:hAnsi="標楷體" w:hint="eastAsia"/>
        </w:rPr>
        <w:t>條</w:t>
      </w:r>
    </w:p>
    <w:p w:rsidR="001043BD" w:rsidRPr="00A45145" w:rsidRDefault="001043BD" w:rsidP="00A45145">
      <w:pPr>
        <w:tabs>
          <w:tab w:val="left" w:pos="587"/>
        </w:tabs>
        <w:overflowPunct w:val="0"/>
        <w:autoSpaceDE w:val="0"/>
        <w:autoSpaceDN w:val="0"/>
        <w:adjustRightInd w:val="0"/>
        <w:ind w:right="28"/>
        <w:jc w:val="both"/>
        <w:rPr>
          <w:rFonts w:ascii="標楷體"/>
          <w:b/>
        </w:rPr>
      </w:pPr>
      <w:r w:rsidRPr="00A45145">
        <w:rPr>
          <w:rFonts w:ascii="標楷體" w:hAnsi="標楷體" w:hint="eastAsia"/>
          <w:b/>
        </w:rPr>
        <w:t>公部門性別比例情形</w:t>
      </w:r>
    </w:p>
    <w:p w:rsidR="001043BD" w:rsidRPr="001943A0" w:rsidRDefault="001043BD" w:rsidP="009E140B">
      <w:pPr>
        <w:pStyle w:val="00-100"/>
        <w:tabs>
          <w:tab w:val="clear" w:pos="737"/>
        </w:tabs>
        <w:ind w:left="0" w:firstLine="0"/>
      </w:pPr>
      <w:r w:rsidRPr="001943A0">
        <w:rPr>
          <w:rFonts w:hint="eastAsia"/>
        </w:rPr>
        <w:t>主管職務人員計有</w:t>
      </w:r>
      <w:r w:rsidRPr="001943A0">
        <w:t>42,214</w:t>
      </w:r>
      <w:r w:rsidRPr="001943A0">
        <w:rPr>
          <w:rFonts w:hint="eastAsia"/>
        </w:rPr>
        <w:t>人，其中女性</w:t>
      </w:r>
      <w:r w:rsidRPr="001943A0">
        <w:t>13,324</w:t>
      </w:r>
      <w:r w:rsidRPr="001943A0">
        <w:rPr>
          <w:rFonts w:hint="eastAsia"/>
        </w:rPr>
        <w:t>人，占</w:t>
      </w:r>
      <w:r w:rsidRPr="001943A0">
        <w:t>31.26%</w:t>
      </w:r>
      <w:r w:rsidRPr="001943A0">
        <w:rPr>
          <w:rFonts w:hint="eastAsia"/>
        </w:rPr>
        <w:t>。</w:t>
      </w:r>
    </w:p>
    <w:p w:rsidR="001043BD" w:rsidRPr="001943A0" w:rsidRDefault="001043BD" w:rsidP="009E140B">
      <w:pPr>
        <w:pStyle w:val="00-100"/>
        <w:tabs>
          <w:tab w:val="clear" w:pos="737"/>
        </w:tabs>
        <w:ind w:left="0" w:firstLine="0"/>
      </w:pPr>
      <w:r w:rsidRPr="001943A0">
        <w:rPr>
          <w:rFonts w:hint="eastAsia"/>
        </w:rPr>
        <w:t>政務</w:t>
      </w:r>
      <w:r w:rsidRPr="001943A0">
        <w:rPr>
          <w:rStyle w:val="desccls1"/>
          <w:rFonts w:hint="eastAsia"/>
          <w:color w:val="auto"/>
        </w:rPr>
        <w:t>首長</w:t>
      </w:r>
      <w:r w:rsidRPr="001943A0">
        <w:rPr>
          <w:rFonts w:hint="eastAsia"/>
        </w:rPr>
        <w:t>部分</w:t>
      </w:r>
    </w:p>
    <w:p w:rsidR="001043BD" w:rsidRDefault="001043BD" w:rsidP="007837B9">
      <w:pPr>
        <w:ind w:firstLineChars="150" w:firstLine="360"/>
      </w:pPr>
    </w:p>
    <w:p w:rsidR="001043BD" w:rsidRDefault="001043BD" w:rsidP="007837B9">
      <w:pPr>
        <w:ind w:firstLineChars="150" w:firstLine="360"/>
      </w:pPr>
    </w:p>
    <w:p w:rsidR="001043BD" w:rsidRDefault="001043BD" w:rsidP="007837B9">
      <w:pPr>
        <w:ind w:firstLineChars="150" w:firstLine="360"/>
      </w:pPr>
    </w:p>
    <w:p w:rsidR="001043BD" w:rsidRDefault="001043BD" w:rsidP="007837B9">
      <w:pPr>
        <w:ind w:firstLineChars="150" w:firstLine="360"/>
      </w:pPr>
    </w:p>
    <w:p w:rsidR="001043BD" w:rsidRDefault="001043BD" w:rsidP="00883922">
      <w:pPr>
        <w:pStyle w:val="002"/>
      </w:pPr>
      <w:r w:rsidRPr="001943A0">
        <w:lastRenderedPageBreak/>
        <w:t>2006</w:t>
      </w:r>
      <w:r w:rsidRPr="001943A0">
        <w:rPr>
          <w:rFonts w:hint="eastAsia"/>
        </w:rPr>
        <w:t>年至</w:t>
      </w:r>
      <w:r w:rsidRPr="001943A0">
        <w:t>2009</w:t>
      </w:r>
      <w:r w:rsidRPr="001943A0">
        <w:rPr>
          <w:rFonts w:hint="eastAsia"/>
        </w:rPr>
        <w:t>年政務首長女性比例由</w:t>
      </w:r>
      <w:r w:rsidRPr="001943A0">
        <w:t>10</w:t>
      </w:r>
      <w:r w:rsidRPr="001943A0">
        <w:rPr>
          <w:rFonts w:hint="eastAsia"/>
        </w:rPr>
        <w:t>％增加至</w:t>
      </w:r>
      <w:r w:rsidRPr="001943A0">
        <w:t>25</w:t>
      </w:r>
      <w:r w:rsidRPr="001943A0">
        <w:rPr>
          <w:rFonts w:hint="eastAsia"/>
        </w:rPr>
        <w:t>％，如表</w:t>
      </w:r>
      <w:r w:rsidRPr="001943A0">
        <w:t>2</w:t>
      </w:r>
      <w:r w:rsidRPr="001943A0">
        <w:rPr>
          <w:rFonts w:hint="eastAsia"/>
        </w:rPr>
        <w:t>所示。</w:t>
      </w:r>
    </w:p>
    <w:p w:rsidR="001043BD" w:rsidRPr="001943A0" w:rsidRDefault="001043BD" w:rsidP="003A2B76">
      <w:pPr>
        <w:pStyle w:val="ae"/>
        <w:spacing w:line="240" w:lineRule="auto"/>
        <w:jc w:val="center"/>
        <w:rPr>
          <w:b/>
          <w:sz w:val="24"/>
          <w:szCs w:val="24"/>
        </w:rPr>
      </w:pPr>
      <w:bookmarkStart w:id="125" w:name="_Toc306203657"/>
      <w:bookmarkStart w:id="126" w:name="_Toc306374494"/>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w:t>
      </w:r>
      <w:r w:rsidR="00D82D83" w:rsidRPr="001943A0">
        <w:rPr>
          <w:b/>
          <w:sz w:val="24"/>
          <w:szCs w:val="24"/>
        </w:rPr>
        <w:fldChar w:fldCharType="end"/>
      </w:r>
      <w:r w:rsidRPr="001943A0">
        <w:rPr>
          <w:rFonts w:hAnsi="標楷體" w:hint="eastAsia"/>
          <w:b/>
          <w:sz w:val="24"/>
          <w:szCs w:val="24"/>
        </w:rPr>
        <w:t xml:space="preserve">　近</w:t>
      </w:r>
      <w:r w:rsidRPr="001943A0">
        <w:rPr>
          <w:b/>
          <w:sz w:val="24"/>
          <w:szCs w:val="24"/>
        </w:rPr>
        <w:t>5</w:t>
      </w:r>
      <w:r w:rsidRPr="001943A0">
        <w:rPr>
          <w:rFonts w:hAnsi="標楷體" w:hint="eastAsia"/>
          <w:b/>
          <w:sz w:val="24"/>
          <w:szCs w:val="24"/>
        </w:rPr>
        <w:t>年新任行政院院長就職當時任命之政務首長性別比例表</w:t>
      </w:r>
      <w:bookmarkEnd w:id="125"/>
      <w:bookmarkEnd w:id="126"/>
    </w:p>
    <w:p w:rsidR="001043BD" w:rsidRPr="001943A0" w:rsidRDefault="001043BD" w:rsidP="00A45145">
      <w:pPr>
        <w:pStyle w:val="ae"/>
        <w:spacing w:line="240" w:lineRule="auto"/>
        <w:ind w:rightChars="150" w:right="360"/>
        <w:jc w:val="right"/>
      </w:pPr>
      <w:r w:rsidRPr="001943A0">
        <w:rPr>
          <w:rFonts w:hAnsi="標楷體" w:hint="eastAsia"/>
        </w:rPr>
        <w:t>（單位：人）</w:t>
      </w:r>
    </w:p>
    <w:tbl>
      <w:tblPr>
        <w:tblW w:w="0" w:type="auto"/>
        <w:jc w:val="center"/>
        <w:tblInd w:w="-183" w:type="dxa"/>
        <w:tblLayout w:type="fixed"/>
        <w:tblCellMar>
          <w:left w:w="28" w:type="dxa"/>
          <w:right w:w="28" w:type="dxa"/>
        </w:tblCellMar>
        <w:tblLook w:val="00A0"/>
      </w:tblPr>
      <w:tblGrid>
        <w:gridCol w:w="4284"/>
        <w:gridCol w:w="4181"/>
      </w:tblGrid>
      <w:tr w:rsidR="001043BD" w:rsidRPr="001943A0">
        <w:trPr>
          <w:jc w:val="center"/>
        </w:trPr>
        <w:tc>
          <w:tcPr>
            <w:tcW w:w="4284" w:type="dxa"/>
          </w:tcPr>
          <w:tbl>
            <w:tblPr>
              <w:tblW w:w="419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16"/>
              <w:gridCol w:w="600"/>
              <w:gridCol w:w="601"/>
              <w:gridCol w:w="838"/>
              <w:gridCol w:w="610"/>
              <w:gridCol w:w="830"/>
            </w:tblGrid>
            <w:tr w:rsidR="001043BD" w:rsidRPr="001943A0">
              <w:trPr>
                <w:trHeight w:val="386"/>
              </w:trPr>
              <w:tc>
                <w:tcPr>
                  <w:tcW w:w="71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年度</w:t>
                  </w:r>
                </w:p>
              </w:tc>
              <w:tc>
                <w:tcPr>
                  <w:tcW w:w="600"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總計</w:t>
                  </w:r>
                </w:p>
              </w:tc>
              <w:tc>
                <w:tcPr>
                  <w:tcW w:w="601"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男性</w:t>
                  </w:r>
                </w:p>
              </w:tc>
              <w:tc>
                <w:tcPr>
                  <w:tcW w:w="838"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比例</w:t>
                  </w:r>
                </w:p>
              </w:tc>
              <w:tc>
                <w:tcPr>
                  <w:tcW w:w="610"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女性</w:t>
                  </w:r>
                </w:p>
              </w:tc>
              <w:tc>
                <w:tcPr>
                  <w:tcW w:w="83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比例</w:t>
                  </w:r>
                </w:p>
              </w:tc>
            </w:tr>
            <w:tr w:rsidR="001043BD" w:rsidRPr="001943A0">
              <w:trPr>
                <w:trHeight w:val="386"/>
              </w:trPr>
              <w:tc>
                <w:tcPr>
                  <w:tcW w:w="71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2006</w:t>
                  </w:r>
                </w:p>
              </w:tc>
              <w:tc>
                <w:tcPr>
                  <w:tcW w:w="60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40</w:t>
                  </w:r>
                </w:p>
              </w:tc>
              <w:tc>
                <w:tcPr>
                  <w:tcW w:w="601"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36</w:t>
                  </w:r>
                </w:p>
              </w:tc>
              <w:tc>
                <w:tcPr>
                  <w:tcW w:w="838"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90.00%</w:t>
                  </w:r>
                </w:p>
              </w:tc>
              <w:tc>
                <w:tcPr>
                  <w:tcW w:w="61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4</w:t>
                  </w:r>
                </w:p>
              </w:tc>
              <w:tc>
                <w:tcPr>
                  <w:tcW w:w="830"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10.00%</w:t>
                  </w:r>
                </w:p>
              </w:tc>
            </w:tr>
            <w:tr w:rsidR="001043BD" w:rsidRPr="001943A0">
              <w:trPr>
                <w:trHeight w:val="386"/>
              </w:trPr>
              <w:tc>
                <w:tcPr>
                  <w:tcW w:w="71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2007</w:t>
                  </w:r>
                </w:p>
              </w:tc>
              <w:tc>
                <w:tcPr>
                  <w:tcW w:w="60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40</w:t>
                  </w:r>
                </w:p>
              </w:tc>
              <w:tc>
                <w:tcPr>
                  <w:tcW w:w="601"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33</w:t>
                  </w:r>
                </w:p>
              </w:tc>
              <w:tc>
                <w:tcPr>
                  <w:tcW w:w="838"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82.50%</w:t>
                  </w:r>
                </w:p>
              </w:tc>
              <w:tc>
                <w:tcPr>
                  <w:tcW w:w="61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7</w:t>
                  </w:r>
                </w:p>
              </w:tc>
              <w:tc>
                <w:tcPr>
                  <w:tcW w:w="830"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17.50%</w:t>
                  </w:r>
                </w:p>
              </w:tc>
            </w:tr>
            <w:tr w:rsidR="001043BD" w:rsidRPr="001943A0">
              <w:trPr>
                <w:trHeight w:val="386"/>
              </w:trPr>
              <w:tc>
                <w:tcPr>
                  <w:tcW w:w="71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2008</w:t>
                  </w:r>
                </w:p>
              </w:tc>
              <w:tc>
                <w:tcPr>
                  <w:tcW w:w="60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40</w:t>
                  </w:r>
                </w:p>
              </w:tc>
              <w:tc>
                <w:tcPr>
                  <w:tcW w:w="601"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32</w:t>
                  </w:r>
                </w:p>
              </w:tc>
              <w:tc>
                <w:tcPr>
                  <w:tcW w:w="838"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80.00%</w:t>
                  </w:r>
                </w:p>
              </w:tc>
              <w:tc>
                <w:tcPr>
                  <w:tcW w:w="61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8</w:t>
                  </w:r>
                </w:p>
              </w:tc>
              <w:tc>
                <w:tcPr>
                  <w:tcW w:w="830"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20.00%</w:t>
                  </w:r>
                </w:p>
              </w:tc>
            </w:tr>
            <w:tr w:rsidR="001043BD" w:rsidRPr="001943A0">
              <w:trPr>
                <w:trHeight w:val="386"/>
              </w:trPr>
              <w:tc>
                <w:tcPr>
                  <w:tcW w:w="71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2009</w:t>
                  </w:r>
                </w:p>
              </w:tc>
              <w:tc>
                <w:tcPr>
                  <w:tcW w:w="60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40</w:t>
                  </w:r>
                </w:p>
              </w:tc>
              <w:tc>
                <w:tcPr>
                  <w:tcW w:w="601"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30</w:t>
                  </w:r>
                </w:p>
              </w:tc>
              <w:tc>
                <w:tcPr>
                  <w:tcW w:w="838"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75.00%</w:t>
                  </w:r>
                </w:p>
              </w:tc>
              <w:tc>
                <w:tcPr>
                  <w:tcW w:w="610" w:type="dxa"/>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sz w:val="20"/>
                      <w:szCs w:val="20"/>
                    </w:rPr>
                    <w:t>10</w:t>
                  </w:r>
                </w:p>
              </w:tc>
              <w:tc>
                <w:tcPr>
                  <w:tcW w:w="830"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25.00%</w:t>
                  </w:r>
                </w:p>
              </w:tc>
            </w:tr>
            <w:tr w:rsidR="001043BD" w:rsidRPr="001943A0">
              <w:trPr>
                <w:trHeight w:val="386"/>
              </w:trPr>
              <w:tc>
                <w:tcPr>
                  <w:tcW w:w="71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2010</w:t>
                  </w:r>
                </w:p>
              </w:tc>
              <w:tc>
                <w:tcPr>
                  <w:tcW w:w="3479" w:type="dxa"/>
                  <w:gridSpan w:val="5"/>
                  <w:tcBorders>
                    <w:top w:val="single" w:sz="4" w:space="0" w:color="auto"/>
                    <w:left w:val="single" w:sz="4" w:space="0" w:color="auto"/>
                    <w:bottom w:val="single" w:sz="4" w:space="0" w:color="auto"/>
                    <w:right w:val="single" w:sz="4" w:space="0" w:color="auto"/>
                  </w:tcBorders>
                  <w:noWrap/>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未辦理內閣改組</w:t>
                  </w:r>
                </w:p>
              </w:tc>
            </w:tr>
          </w:tbl>
          <w:p w:rsidR="001043BD" w:rsidRPr="001943A0" w:rsidRDefault="001043BD" w:rsidP="007837B9"/>
        </w:tc>
        <w:tc>
          <w:tcPr>
            <w:tcW w:w="4181" w:type="dxa"/>
          </w:tcPr>
          <w:p w:rsidR="001043BD" w:rsidRPr="001943A0" w:rsidRDefault="009E140B" w:rsidP="003E7DBA">
            <w:pPr>
              <w:snapToGrid w:val="0"/>
              <w:jc w:val="right"/>
            </w:pPr>
            <w:r w:rsidRPr="00D82D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 o:spid="_x0000_i1025" type="#_x0000_t75" style="width:197pt;height:1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">
                  <v:imagedata r:id="rId10" o:title=""/>
                  <o:lock v:ext="edit" aspectratio="f"/>
                </v:shape>
              </w:pict>
            </w:r>
          </w:p>
        </w:tc>
      </w:tr>
    </w:tbl>
    <w:p w:rsidR="001043BD" w:rsidRPr="001943A0" w:rsidRDefault="001043BD" w:rsidP="009E140B">
      <w:pPr>
        <w:pStyle w:val="00-100"/>
        <w:tabs>
          <w:tab w:val="clear" w:pos="737"/>
        </w:tabs>
        <w:ind w:left="0" w:firstLine="0"/>
      </w:pPr>
      <w:r w:rsidRPr="001943A0">
        <w:rPr>
          <w:rFonts w:hint="eastAsia"/>
        </w:rPr>
        <w:t>政務</w:t>
      </w:r>
      <w:r w:rsidRPr="001943A0">
        <w:rPr>
          <w:rStyle w:val="desccls1"/>
          <w:rFonts w:hint="eastAsia"/>
          <w:color w:val="auto"/>
        </w:rPr>
        <w:t>人員</w:t>
      </w:r>
      <w:r w:rsidRPr="001943A0">
        <w:rPr>
          <w:rFonts w:hint="eastAsia"/>
        </w:rPr>
        <w:t>、簡任常務人員、原住民族及身心障礙者部分</w:t>
      </w:r>
    </w:p>
    <w:p w:rsidR="001043BD" w:rsidRPr="001943A0" w:rsidRDefault="001043BD" w:rsidP="00883922">
      <w:pPr>
        <w:pStyle w:val="002"/>
      </w:pPr>
      <w:r w:rsidRPr="001943A0">
        <w:rPr>
          <w:rFonts w:hint="eastAsia"/>
        </w:rPr>
        <w:t>依銓敍部女性比例統計資料，近</w:t>
      </w:r>
      <w:r w:rsidRPr="001943A0">
        <w:t>5</w:t>
      </w:r>
      <w:r w:rsidRPr="001943A0">
        <w:rPr>
          <w:rFonts w:hint="eastAsia"/>
        </w:rPr>
        <w:t>年政務人員部分由</w:t>
      </w:r>
      <w:r w:rsidRPr="001943A0">
        <w:t>12.28</w:t>
      </w:r>
      <w:r w:rsidRPr="001943A0">
        <w:rPr>
          <w:rFonts w:hint="eastAsia"/>
        </w:rPr>
        <w:t>％增至</w:t>
      </w:r>
      <w:r w:rsidRPr="001943A0">
        <w:t>16.20</w:t>
      </w:r>
      <w:r w:rsidRPr="001943A0">
        <w:rPr>
          <w:rFonts w:hint="eastAsia"/>
        </w:rPr>
        <w:t>％，如表</w:t>
      </w:r>
      <w:r w:rsidRPr="001943A0">
        <w:t>3</w:t>
      </w:r>
      <w:r w:rsidRPr="001943A0">
        <w:rPr>
          <w:rFonts w:hint="eastAsia"/>
        </w:rPr>
        <w:t>；簡任常務人員部分由</w:t>
      </w:r>
      <w:r w:rsidRPr="001943A0">
        <w:t>19.98</w:t>
      </w:r>
      <w:r w:rsidRPr="001943A0">
        <w:rPr>
          <w:rFonts w:hint="eastAsia"/>
        </w:rPr>
        <w:t>％增至</w:t>
      </w:r>
      <w:r w:rsidRPr="001943A0">
        <w:t>25.44</w:t>
      </w:r>
      <w:r w:rsidRPr="001943A0">
        <w:rPr>
          <w:rFonts w:hint="eastAsia"/>
        </w:rPr>
        <w:t>％，如表</w:t>
      </w:r>
      <w:r w:rsidRPr="001943A0">
        <w:t>4</w:t>
      </w:r>
      <w:r w:rsidRPr="001943A0">
        <w:rPr>
          <w:rFonts w:hint="eastAsia"/>
        </w:rPr>
        <w:t>；原住民族任公務人員部分由</w:t>
      </w:r>
      <w:r w:rsidRPr="001943A0">
        <w:t>21.91</w:t>
      </w:r>
      <w:r w:rsidRPr="001943A0">
        <w:rPr>
          <w:rFonts w:hint="eastAsia"/>
        </w:rPr>
        <w:t>％增至</w:t>
      </w:r>
      <w:r w:rsidRPr="001943A0">
        <w:t>27.07</w:t>
      </w:r>
      <w:r w:rsidRPr="001943A0">
        <w:rPr>
          <w:rFonts w:hint="eastAsia"/>
        </w:rPr>
        <w:t>％，如表</w:t>
      </w:r>
      <w:r w:rsidRPr="001943A0">
        <w:t>5</w:t>
      </w:r>
      <w:r w:rsidRPr="001943A0">
        <w:rPr>
          <w:rFonts w:hint="eastAsia"/>
        </w:rPr>
        <w:t>；身心障礙者任公務人員部分由</w:t>
      </w:r>
      <w:r w:rsidRPr="001943A0">
        <w:t>34.17</w:t>
      </w:r>
      <w:r w:rsidRPr="001943A0">
        <w:rPr>
          <w:rFonts w:hint="eastAsia"/>
        </w:rPr>
        <w:t>％增至</w:t>
      </w:r>
      <w:r w:rsidRPr="001943A0">
        <w:t>37.29</w:t>
      </w:r>
      <w:r w:rsidRPr="001943A0">
        <w:rPr>
          <w:rFonts w:hint="eastAsia"/>
        </w:rPr>
        <w:t>％，如表</w:t>
      </w:r>
      <w:r w:rsidRPr="001943A0">
        <w:t>6</w:t>
      </w:r>
      <w:r w:rsidRPr="001943A0">
        <w:rPr>
          <w:rFonts w:hint="eastAsia"/>
        </w:rPr>
        <w:t>：</w:t>
      </w:r>
    </w:p>
    <w:p w:rsidR="001043BD" w:rsidRPr="001943A0" w:rsidRDefault="001043BD" w:rsidP="003A2B76">
      <w:pPr>
        <w:keepNext/>
        <w:spacing w:line="240" w:lineRule="auto"/>
        <w:ind w:leftChars="200" w:left="490" w:hangingChars="4" w:hanging="10"/>
        <w:jc w:val="center"/>
        <w:rPr>
          <w:b/>
        </w:rPr>
      </w:pPr>
      <w:bookmarkStart w:id="127" w:name="_Toc306203658"/>
      <w:bookmarkStart w:id="128" w:name="_Toc306374495"/>
      <w:r w:rsidRPr="001943A0">
        <w:rPr>
          <w:rFonts w:hAnsi="標楷體" w:hint="eastAsia"/>
          <w:b/>
        </w:rPr>
        <w:t>表</w:t>
      </w:r>
      <w:r w:rsidRPr="001943A0">
        <w:rPr>
          <w:b/>
        </w:rPr>
        <w:t xml:space="preserve"> </w:t>
      </w:r>
      <w:r w:rsidR="00D82D83" w:rsidRPr="001943A0">
        <w:rPr>
          <w:b/>
        </w:rPr>
        <w:fldChar w:fldCharType="begin"/>
      </w:r>
      <w:r w:rsidRPr="001943A0">
        <w:rPr>
          <w:b/>
        </w:rPr>
        <w:instrText xml:space="preserve"> SEQ </w:instrText>
      </w:r>
      <w:r w:rsidRPr="001943A0">
        <w:rPr>
          <w:rFonts w:hAnsi="標楷體" w:hint="eastAsia"/>
          <w:b/>
        </w:rPr>
        <w:instrText>表</w:instrText>
      </w:r>
      <w:r w:rsidRPr="001943A0">
        <w:rPr>
          <w:b/>
        </w:rPr>
        <w:instrText xml:space="preserve"> \* ARABIC </w:instrText>
      </w:r>
      <w:r w:rsidR="00D82D83" w:rsidRPr="001943A0">
        <w:rPr>
          <w:b/>
        </w:rPr>
        <w:fldChar w:fldCharType="separate"/>
      </w:r>
      <w:r>
        <w:rPr>
          <w:b/>
          <w:noProof/>
        </w:rPr>
        <w:t>3</w:t>
      </w:r>
      <w:r w:rsidR="00D82D83" w:rsidRPr="001943A0">
        <w:rPr>
          <w:b/>
        </w:rPr>
        <w:fldChar w:fldCharType="end"/>
      </w:r>
      <w:r w:rsidRPr="001943A0">
        <w:rPr>
          <w:rFonts w:hAnsi="標楷體" w:hint="eastAsia"/>
          <w:b/>
        </w:rPr>
        <w:t xml:space="preserve">　政務人員性別比例表</w:t>
      </w:r>
      <w:bookmarkEnd w:id="127"/>
      <w:bookmarkEnd w:id="128"/>
    </w:p>
    <w:p w:rsidR="001043BD" w:rsidRPr="001943A0" w:rsidRDefault="001043BD" w:rsidP="002F4005">
      <w:pPr>
        <w:pStyle w:val="ae"/>
        <w:spacing w:line="240" w:lineRule="auto"/>
        <w:ind w:left="490" w:rightChars="150" w:right="360" w:hanging="10"/>
        <w:jc w:val="right"/>
      </w:pPr>
      <w:r w:rsidRPr="001943A0">
        <w:rPr>
          <w:rFonts w:hAnsi="標楷體" w:hint="eastAsia"/>
        </w:rPr>
        <w:t>（單位：人）</w:t>
      </w:r>
    </w:p>
    <w:tbl>
      <w:tblPr>
        <w:tblW w:w="0" w:type="auto"/>
        <w:jc w:val="center"/>
        <w:tblInd w:w="-169" w:type="dxa"/>
        <w:tblCellMar>
          <w:left w:w="28" w:type="dxa"/>
          <w:right w:w="28" w:type="dxa"/>
        </w:tblCellMar>
        <w:tblLook w:val="00A0"/>
      </w:tblPr>
      <w:tblGrid>
        <w:gridCol w:w="4270"/>
        <w:gridCol w:w="4181"/>
      </w:tblGrid>
      <w:tr w:rsidR="001043BD" w:rsidRPr="001943A0">
        <w:trPr>
          <w:trHeight w:val="2236"/>
          <w:jc w:val="center"/>
        </w:trPr>
        <w:tc>
          <w:tcPr>
            <w:tcW w:w="4270" w:type="dxa"/>
          </w:tcPr>
          <w:tbl>
            <w:tblPr>
              <w:tblW w:w="40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A0"/>
            </w:tblPr>
            <w:tblGrid>
              <w:gridCol w:w="583"/>
              <w:gridCol w:w="582"/>
              <w:gridCol w:w="582"/>
              <w:gridCol w:w="859"/>
              <w:gridCol w:w="582"/>
              <w:gridCol w:w="859"/>
            </w:tblGrid>
            <w:tr w:rsidR="001043BD" w:rsidRPr="001943A0">
              <w:trPr>
                <w:trHeight w:val="379"/>
              </w:trPr>
              <w:tc>
                <w:tcPr>
                  <w:tcW w:w="0" w:type="auto"/>
                  <w:tcBorders>
                    <w:top w:val="single" w:sz="4" w:space="0" w:color="auto"/>
                    <w:left w:val="single" w:sz="4"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rFonts w:hint="eastAsia"/>
                      <w:sz w:val="20"/>
                      <w:szCs w:val="20"/>
                    </w:rPr>
                    <w:t>年度</w:t>
                  </w:r>
                </w:p>
              </w:tc>
              <w:tc>
                <w:tcPr>
                  <w:tcW w:w="0" w:type="auto"/>
                  <w:tcBorders>
                    <w:top w:val="single" w:sz="4"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rFonts w:hAnsi="標楷體" w:hint="eastAsia"/>
                      <w:sz w:val="20"/>
                      <w:szCs w:val="20"/>
                    </w:rPr>
                    <w:t>總計</w:t>
                  </w:r>
                </w:p>
              </w:tc>
              <w:tc>
                <w:tcPr>
                  <w:tcW w:w="0" w:type="auto"/>
                  <w:tcBorders>
                    <w:top w:val="single" w:sz="4"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rFonts w:hAnsi="標楷體" w:hint="eastAsia"/>
                      <w:sz w:val="20"/>
                      <w:szCs w:val="20"/>
                    </w:rPr>
                    <w:t>男性</w:t>
                  </w:r>
                </w:p>
              </w:tc>
              <w:tc>
                <w:tcPr>
                  <w:tcW w:w="0" w:type="auto"/>
                  <w:tcBorders>
                    <w:top w:val="single" w:sz="4" w:space="0" w:color="auto"/>
                    <w:left w:val="single" w:sz="6" w:space="0" w:color="auto"/>
                    <w:bottom w:val="single" w:sz="6" w:space="0" w:color="auto"/>
                    <w:right w:val="single" w:sz="6" w:space="0" w:color="auto"/>
                  </w:tcBorders>
                  <w:noWrap/>
                  <w:vAlign w:val="center"/>
                </w:tcPr>
                <w:p w:rsidR="001043BD" w:rsidRPr="00A45145" w:rsidRDefault="001043BD" w:rsidP="003E7DBA">
                  <w:pPr>
                    <w:snapToGrid w:val="0"/>
                    <w:spacing w:line="240" w:lineRule="auto"/>
                    <w:jc w:val="center"/>
                    <w:rPr>
                      <w:sz w:val="20"/>
                      <w:szCs w:val="20"/>
                    </w:rPr>
                  </w:pPr>
                  <w:r w:rsidRPr="00A45145">
                    <w:rPr>
                      <w:rFonts w:hAnsi="標楷體" w:hint="eastAsia"/>
                      <w:sz w:val="20"/>
                      <w:szCs w:val="20"/>
                    </w:rPr>
                    <w:t>比例</w:t>
                  </w:r>
                </w:p>
              </w:tc>
              <w:tc>
                <w:tcPr>
                  <w:tcW w:w="0" w:type="auto"/>
                  <w:tcBorders>
                    <w:top w:val="single" w:sz="4"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rFonts w:hAnsi="標楷體" w:hint="eastAsia"/>
                      <w:sz w:val="20"/>
                      <w:szCs w:val="20"/>
                    </w:rPr>
                    <w:t>女性</w:t>
                  </w:r>
                </w:p>
              </w:tc>
              <w:tc>
                <w:tcPr>
                  <w:tcW w:w="0" w:type="auto"/>
                  <w:tcBorders>
                    <w:top w:val="single" w:sz="4" w:space="0" w:color="auto"/>
                    <w:left w:val="single" w:sz="6" w:space="0" w:color="auto"/>
                    <w:bottom w:val="single" w:sz="6" w:space="0" w:color="auto"/>
                    <w:right w:val="single" w:sz="4" w:space="0" w:color="auto"/>
                  </w:tcBorders>
                  <w:noWrap/>
                  <w:vAlign w:val="center"/>
                </w:tcPr>
                <w:p w:rsidR="001043BD" w:rsidRPr="00A45145" w:rsidRDefault="001043BD" w:rsidP="003E7DBA">
                  <w:pPr>
                    <w:snapToGrid w:val="0"/>
                    <w:spacing w:line="240" w:lineRule="auto"/>
                    <w:jc w:val="center"/>
                    <w:rPr>
                      <w:sz w:val="20"/>
                      <w:szCs w:val="20"/>
                    </w:rPr>
                  </w:pPr>
                  <w:r w:rsidRPr="00A45145">
                    <w:rPr>
                      <w:rFonts w:hAnsi="標楷體" w:hint="eastAsia"/>
                      <w:sz w:val="20"/>
                      <w:szCs w:val="20"/>
                    </w:rPr>
                    <w:t>比例</w:t>
                  </w:r>
                </w:p>
              </w:tc>
            </w:tr>
            <w:tr w:rsidR="001043BD" w:rsidRPr="001943A0">
              <w:trPr>
                <w:trHeight w:val="379"/>
              </w:trPr>
              <w:tc>
                <w:tcPr>
                  <w:tcW w:w="0" w:type="auto"/>
                  <w:tcBorders>
                    <w:top w:val="single" w:sz="6" w:space="0" w:color="auto"/>
                    <w:left w:val="single" w:sz="4"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2006</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285</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250</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87.72%</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35</w:t>
                  </w:r>
                </w:p>
              </w:tc>
              <w:tc>
                <w:tcPr>
                  <w:tcW w:w="0" w:type="auto"/>
                  <w:tcBorders>
                    <w:top w:val="single" w:sz="6" w:space="0" w:color="auto"/>
                    <w:left w:val="single" w:sz="6" w:space="0" w:color="auto"/>
                    <w:bottom w:val="single" w:sz="6" w:space="0" w:color="auto"/>
                    <w:right w:val="single" w:sz="4"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12.28%</w:t>
                  </w:r>
                </w:p>
              </w:tc>
            </w:tr>
            <w:tr w:rsidR="001043BD" w:rsidRPr="001943A0">
              <w:trPr>
                <w:trHeight w:val="379"/>
              </w:trPr>
              <w:tc>
                <w:tcPr>
                  <w:tcW w:w="0" w:type="auto"/>
                  <w:tcBorders>
                    <w:top w:val="single" w:sz="6" w:space="0" w:color="auto"/>
                    <w:left w:val="single" w:sz="4"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2007</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297</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256</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86.20%</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41</w:t>
                  </w:r>
                </w:p>
              </w:tc>
              <w:tc>
                <w:tcPr>
                  <w:tcW w:w="0" w:type="auto"/>
                  <w:tcBorders>
                    <w:top w:val="single" w:sz="6" w:space="0" w:color="auto"/>
                    <w:left w:val="single" w:sz="6" w:space="0" w:color="auto"/>
                    <w:bottom w:val="single" w:sz="6" w:space="0" w:color="auto"/>
                    <w:right w:val="single" w:sz="4"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13.80%</w:t>
                  </w:r>
                </w:p>
              </w:tc>
            </w:tr>
            <w:tr w:rsidR="001043BD" w:rsidRPr="001943A0">
              <w:trPr>
                <w:trHeight w:val="379"/>
              </w:trPr>
              <w:tc>
                <w:tcPr>
                  <w:tcW w:w="0" w:type="auto"/>
                  <w:tcBorders>
                    <w:top w:val="single" w:sz="6" w:space="0" w:color="auto"/>
                    <w:left w:val="single" w:sz="4"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2008</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403</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343</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85.11%</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60</w:t>
                  </w:r>
                </w:p>
              </w:tc>
              <w:tc>
                <w:tcPr>
                  <w:tcW w:w="0" w:type="auto"/>
                  <w:tcBorders>
                    <w:top w:val="single" w:sz="6" w:space="0" w:color="auto"/>
                    <w:left w:val="single" w:sz="6" w:space="0" w:color="auto"/>
                    <w:bottom w:val="single" w:sz="6" w:space="0" w:color="auto"/>
                    <w:right w:val="single" w:sz="4"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14.89%</w:t>
                  </w:r>
                </w:p>
              </w:tc>
            </w:tr>
            <w:tr w:rsidR="001043BD" w:rsidRPr="001943A0">
              <w:trPr>
                <w:trHeight w:val="379"/>
              </w:trPr>
              <w:tc>
                <w:tcPr>
                  <w:tcW w:w="0" w:type="auto"/>
                  <w:tcBorders>
                    <w:top w:val="single" w:sz="6" w:space="0" w:color="auto"/>
                    <w:left w:val="single" w:sz="4"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2009</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383</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321</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83.81%</w:t>
                  </w:r>
                </w:p>
              </w:tc>
              <w:tc>
                <w:tcPr>
                  <w:tcW w:w="0" w:type="auto"/>
                  <w:tcBorders>
                    <w:top w:val="single" w:sz="6" w:space="0" w:color="auto"/>
                    <w:left w:val="single" w:sz="6" w:space="0" w:color="auto"/>
                    <w:bottom w:val="single" w:sz="6"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62</w:t>
                  </w:r>
                </w:p>
              </w:tc>
              <w:tc>
                <w:tcPr>
                  <w:tcW w:w="0" w:type="auto"/>
                  <w:tcBorders>
                    <w:top w:val="single" w:sz="6" w:space="0" w:color="auto"/>
                    <w:left w:val="single" w:sz="6" w:space="0" w:color="auto"/>
                    <w:bottom w:val="single" w:sz="6" w:space="0" w:color="auto"/>
                    <w:right w:val="single" w:sz="4"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16.19%</w:t>
                  </w:r>
                </w:p>
              </w:tc>
            </w:tr>
            <w:tr w:rsidR="001043BD" w:rsidRPr="001943A0">
              <w:trPr>
                <w:trHeight w:val="379"/>
              </w:trPr>
              <w:tc>
                <w:tcPr>
                  <w:tcW w:w="0" w:type="auto"/>
                  <w:tcBorders>
                    <w:top w:val="single" w:sz="6" w:space="0" w:color="auto"/>
                    <w:left w:val="single" w:sz="4" w:space="0" w:color="auto"/>
                    <w:bottom w:val="single" w:sz="4"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2010</w:t>
                  </w:r>
                </w:p>
              </w:tc>
              <w:tc>
                <w:tcPr>
                  <w:tcW w:w="0" w:type="auto"/>
                  <w:tcBorders>
                    <w:top w:val="single" w:sz="6" w:space="0" w:color="auto"/>
                    <w:left w:val="single" w:sz="6" w:space="0" w:color="auto"/>
                    <w:bottom w:val="single" w:sz="4"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38</w:t>
                  </w:r>
                  <w:r>
                    <w:rPr>
                      <w:sz w:val="20"/>
                      <w:szCs w:val="20"/>
                    </w:rPr>
                    <w:t>9</w:t>
                  </w:r>
                </w:p>
              </w:tc>
              <w:tc>
                <w:tcPr>
                  <w:tcW w:w="0" w:type="auto"/>
                  <w:tcBorders>
                    <w:top w:val="single" w:sz="6" w:space="0" w:color="auto"/>
                    <w:left w:val="single" w:sz="6" w:space="0" w:color="auto"/>
                    <w:bottom w:val="single" w:sz="4"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326</w:t>
                  </w:r>
                </w:p>
              </w:tc>
              <w:tc>
                <w:tcPr>
                  <w:tcW w:w="0" w:type="auto"/>
                  <w:tcBorders>
                    <w:top w:val="single" w:sz="6" w:space="0" w:color="auto"/>
                    <w:left w:val="single" w:sz="6" w:space="0" w:color="auto"/>
                    <w:bottom w:val="single" w:sz="4"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83.80%</w:t>
                  </w:r>
                </w:p>
              </w:tc>
              <w:tc>
                <w:tcPr>
                  <w:tcW w:w="0" w:type="auto"/>
                  <w:tcBorders>
                    <w:top w:val="single" w:sz="6" w:space="0" w:color="auto"/>
                    <w:left w:val="single" w:sz="6" w:space="0" w:color="auto"/>
                    <w:bottom w:val="single" w:sz="4" w:space="0" w:color="auto"/>
                    <w:right w:val="single" w:sz="6"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63</w:t>
                  </w:r>
                </w:p>
              </w:tc>
              <w:tc>
                <w:tcPr>
                  <w:tcW w:w="0" w:type="auto"/>
                  <w:tcBorders>
                    <w:top w:val="single" w:sz="6" w:space="0" w:color="auto"/>
                    <w:left w:val="single" w:sz="6" w:space="0" w:color="auto"/>
                    <w:bottom w:val="single" w:sz="4" w:space="0" w:color="auto"/>
                    <w:right w:val="single" w:sz="4" w:space="0" w:color="auto"/>
                  </w:tcBorders>
                  <w:vAlign w:val="center"/>
                </w:tcPr>
                <w:p w:rsidR="001043BD" w:rsidRPr="00A45145" w:rsidRDefault="001043BD" w:rsidP="003E7DBA">
                  <w:pPr>
                    <w:snapToGrid w:val="0"/>
                    <w:spacing w:line="240" w:lineRule="auto"/>
                    <w:jc w:val="center"/>
                    <w:rPr>
                      <w:sz w:val="20"/>
                      <w:szCs w:val="20"/>
                    </w:rPr>
                  </w:pPr>
                  <w:r w:rsidRPr="00A45145">
                    <w:rPr>
                      <w:sz w:val="20"/>
                      <w:szCs w:val="20"/>
                    </w:rPr>
                    <w:t>16.20%</w:t>
                  </w:r>
                </w:p>
              </w:tc>
            </w:tr>
          </w:tbl>
          <w:p w:rsidR="001043BD" w:rsidRPr="001943A0" w:rsidRDefault="001043BD" w:rsidP="003E7DBA">
            <w:pPr>
              <w:snapToGrid w:val="0"/>
            </w:pPr>
          </w:p>
        </w:tc>
        <w:tc>
          <w:tcPr>
            <w:tcW w:w="4181" w:type="dxa"/>
          </w:tcPr>
          <w:p w:rsidR="001043BD" w:rsidRPr="001943A0" w:rsidRDefault="009E140B" w:rsidP="003E7DBA">
            <w:pPr>
              <w:snapToGrid w:val="0"/>
              <w:jc w:val="right"/>
              <w:rPr>
                <w:noProof/>
              </w:rPr>
            </w:pPr>
            <w:r w:rsidRPr="00D82D83">
              <w:rPr>
                <w:noProof/>
              </w:rPr>
              <w:pict>
                <v:shape id="_x0000_i1026" type="#_x0000_t75" style="width:197pt;height:110pt" o:allowoverlap="f">
                  <v:imagedata r:id="rId11" o:title=""/>
                </v:shape>
              </w:pict>
            </w:r>
          </w:p>
        </w:tc>
      </w:tr>
    </w:tbl>
    <w:p w:rsidR="001043BD" w:rsidRPr="00A45145" w:rsidRDefault="001043BD" w:rsidP="00A45145"/>
    <w:tbl>
      <w:tblPr>
        <w:tblW w:w="0" w:type="auto"/>
        <w:jc w:val="center"/>
        <w:tblInd w:w="-127" w:type="dxa"/>
        <w:tblCellMar>
          <w:left w:w="28" w:type="dxa"/>
          <w:right w:w="28" w:type="dxa"/>
        </w:tblCellMar>
        <w:tblLook w:val="00A0"/>
      </w:tblPr>
      <w:tblGrid>
        <w:gridCol w:w="4228"/>
        <w:gridCol w:w="4181"/>
      </w:tblGrid>
      <w:tr w:rsidR="001043BD" w:rsidRPr="001943A0">
        <w:trPr>
          <w:trHeight w:val="582"/>
          <w:jc w:val="center"/>
        </w:trPr>
        <w:tc>
          <w:tcPr>
            <w:tcW w:w="8409" w:type="dxa"/>
            <w:gridSpan w:val="2"/>
          </w:tcPr>
          <w:p w:rsidR="001043BD" w:rsidRPr="001943A0" w:rsidRDefault="001043BD" w:rsidP="003A2B76">
            <w:pPr>
              <w:keepNext/>
              <w:spacing w:line="240" w:lineRule="auto"/>
              <w:jc w:val="center"/>
              <w:rPr>
                <w:b/>
              </w:rPr>
            </w:pPr>
            <w:bookmarkStart w:id="129" w:name="_Toc306203659"/>
            <w:bookmarkStart w:id="130" w:name="_Toc306374496"/>
            <w:r w:rsidRPr="001943A0">
              <w:rPr>
                <w:rFonts w:hAnsi="標楷體" w:hint="eastAsia"/>
                <w:b/>
              </w:rPr>
              <w:t>表</w:t>
            </w:r>
            <w:r w:rsidRPr="001943A0">
              <w:rPr>
                <w:b/>
              </w:rPr>
              <w:t xml:space="preserve"> </w:t>
            </w:r>
            <w:r w:rsidR="00D82D83" w:rsidRPr="001943A0">
              <w:rPr>
                <w:b/>
              </w:rPr>
              <w:fldChar w:fldCharType="begin"/>
            </w:r>
            <w:r w:rsidRPr="001943A0">
              <w:rPr>
                <w:b/>
              </w:rPr>
              <w:instrText xml:space="preserve"> SEQ </w:instrText>
            </w:r>
            <w:r w:rsidRPr="001943A0">
              <w:rPr>
                <w:rFonts w:hAnsi="標楷體" w:hint="eastAsia"/>
                <w:b/>
              </w:rPr>
              <w:instrText>表</w:instrText>
            </w:r>
            <w:r w:rsidRPr="001943A0">
              <w:rPr>
                <w:b/>
              </w:rPr>
              <w:instrText xml:space="preserve"> \* ARABIC </w:instrText>
            </w:r>
            <w:r w:rsidR="00D82D83" w:rsidRPr="001943A0">
              <w:rPr>
                <w:b/>
              </w:rPr>
              <w:fldChar w:fldCharType="separate"/>
            </w:r>
            <w:r>
              <w:rPr>
                <w:b/>
                <w:noProof/>
              </w:rPr>
              <w:t>4</w:t>
            </w:r>
            <w:r w:rsidR="00D82D83" w:rsidRPr="001943A0">
              <w:rPr>
                <w:b/>
              </w:rPr>
              <w:fldChar w:fldCharType="end"/>
            </w:r>
            <w:r w:rsidRPr="001943A0">
              <w:rPr>
                <w:rFonts w:hAnsi="標楷體" w:hint="eastAsia"/>
                <w:b/>
              </w:rPr>
              <w:t xml:space="preserve">　簡任常務人員性別比例表</w:t>
            </w:r>
            <w:bookmarkEnd w:id="129"/>
            <w:bookmarkEnd w:id="130"/>
          </w:p>
          <w:p w:rsidR="001043BD" w:rsidRPr="001943A0" w:rsidRDefault="001043BD" w:rsidP="00A45145">
            <w:pPr>
              <w:keepNext/>
              <w:spacing w:line="240" w:lineRule="auto"/>
              <w:jc w:val="right"/>
              <w:rPr>
                <w:sz w:val="20"/>
                <w:szCs w:val="20"/>
              </w:rPr>
            </w:pPr>
            <w:r w:rsidRPr="001943A0">
              <w:rPr>
                <w:rFonts w:hAnsi="標楷體" w:hint="eastAsia"/>
                <w:sz w:val="20"/>
                <w:szCs w:val="20"/>
              </w:rPr>
              <w:t>（單位：人）</w:t>
            </w:r>
          </w:p>
        </w:tc>
      </w:tr>
      <w:tr w:rsidR="001043BD" w:rsidRPr="001943A0">
        <w:trPr>
          <w:trHeight w:val="2267"/>
          <w:jc w:val="center"/>
        </w:trPr>
        <w:tc>
          <w:tcPr>
            <w:tcW w:w="4228" w:type="dxa"/>
          </w:tcPr>
          <w:tbl>
            <w:tblPr>
              <w:tblW w:w="4007" w:type="dxa"/>
              <w:tblCellMar>
                <w:left w:w="28" w:type="dxa"/>
                <w:right w:w="28" w:type="dxa"/>
              </w:tblCellMar>
              <w:tblLook w:val="00A0"/>
            </w:tblPr>
            <w:tblGrid>
              <w:gridCol w:w="796"/>
              <w:gridCol w:w="586"/>
              <w:gridCol w:w="586"/>
              <w:gridCol w:w="780"/>
              <w:gridCol w:w="586"/>
              <w:gridCol w:w="673"/>
            </w:tblGrid>
            <w:tr w:rsidR="001043BD" w:rsidRPr="001943A0">
              <w:trPr>
                <w:trHeight w:val="330"/>
              </w:trPr>
              <w:tc>
                <w:tcPr>
                  <w:tcW w:w="796" w:type="dxa"/>
                  <w:tcBorders>
                    <w:top w:val="single" w:sz="4" w:space="0" w:color="auto"/>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年度</w:t>
                  </w:r>
                </w:p>
              </w:tc>
              <w:tc>
                <w:tcPr>
                  <w:tcW w:w="0" w:type="auto"/>
                  <w:tcBorders>
                    <w:top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總計</w:t>
                  </w:r>
                </w:p>
              </w:tc>
              <w:tc>
                <w:tcPr>
                  <w:tcW w:w="0" w:type="auto"/>
                  <w:tcBorders>
                    <w:top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男性</w:t>
                  </w:r>
                </w:p>
              </w:tc>
              <w:tc>
                <w:tcPr>
                  <w:tcW w:w="0" w:type="auto"/>
                  <w:tcBorders>
                    <w:top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比例</w:t>
                  </w:r>
                </w:p>
              </w:tc>
              <w:tc>
                <w:tcPr>
                  <w:tcW w:w="0" w:type="auto"/>
                  <w:tcBorders>
                    <w:top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女性</w:t>
                  </w:r>
                </w:p>
              </w:tc>
              <w:tc>
                <w:tcPr>
                  <w:tcW w:w="567" w:type="dxa"/>
                  <w:tcBorders>
                    <w:top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rFonts w:hAnsi="標楷體" w:hint="eastAsia"/>
                      <w:sz w:val="20"/>
                      <w:szCs w:val="20"/>
                    </w:rPr>
                    <w:t>比例</w:t>
                  </w:r>
                </w:p>
              </w:tc>
            </w:tr>
            <w:tr w:rsidR="001043BD" w:rsidRPr="001943A0">
              <w:trPr>
                <w:trHeight w:val="330"/>
              </w:trPr>
              <w:tc>
                <w:tcPr>
                  <w:tcW w:w="796" w:type="dxa"/>
                  <w:tcBorders>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2006</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8,702</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6,963</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80.02%</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1,739</w:t>
                  </w:r>
                </w:p>
              </w:tc>
              <w:tc>
                <w:tcPr>
                  <w:tcW w:w="567" w:type="dxa"/>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19.98%</w:t>
                  </w:r>
                </w:p>
              </w:tc>
            </w:tr>
            <w:tr w:rsidR="001043BD" w:rsidRPr="001943A0">
              <w:trPr>
                <w:trHeight w:val="330"/>
              </w:trPr>
              <w:tc>
                <w:tcPr>
                  <w:tcW w:w="796" w:type="dxa"/>
                  <w:tcBorders>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2007</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8,733</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6,900</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79.01%</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1,833</w:t>
                  </w:r>
                </w:p>
              </w:tc>
              <w:tc>
                <w:tcPr>
                  <w:tcW w:w="567" w:type="dxa"/>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20.99%</w:t>
                  </w:r>
                </w:p>
              </w:tc>
            </w:tr>
            <w:tr w:rsidR="001043BD" w:rsidRPr="001943A0">
              <w:trPr>
                <w:trHeight w:val="330"/>
              </w:trPr>
              <w:tc>
                <w:tcPr>
                  <w:tcW w:w="796" w:type="dxa"/>
                  <w:tcBorders>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2008</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8,816</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6,852</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77.72%</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1,964</w:t>
                  </w:r>
                </w:p>
              </w:tc>
              <w:tc>
                <w:tcPr>
                  <w:tcW w:w="567" w:type="dxa"/>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22.28%</w:t>
                  </w:r>
                </w:p>
              </w:tc>
            </w:tr>
            <w:tr w:rsidR="001043BD" w:rsidRPr="001943A0">
              <w:trPr>
                <w:trHeight w:val="330"/>
              </w:trPr>
              <w:tc>
                <w:tcPr>
                  <w:tcW w:w="796" w:type="dxa"/>
                  <w:tcBorders>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2009</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9,008</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6,878</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76.3</w:t>
                  </w:r>
                  <w:r>
                    <w:rPr>
                      <w:sz w:val="20"/>
                      <w:szCs w:val="20"/>
                    </w:rPr>
                    <w:t>5</w:t>
                  </w:r>
                  <w:r w:rsidRPr="00A45145">
                    <w:rPr>
                      <w:sz w:val="20"/>
                      <w:szCs w:val="20"/>
                    </w:rPr>
                    <w:t>%</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w:t>
                  </w:r>
                  <w:r>
                    <w:rPr>
                      <w:sz w:val="20"/>
                      <w:szCs w:val="20"/>
                    </w:rPr>
                    <w:t>1</w:t>
                  </w:r>
                  <w:r w:rsidRPr="00A45145">
                    <w:rPr>
                      <w:sz w:val="20"/>
                      <w:szCs w:val="20"/>
                    </w:rPr>
                    <w:t>30</w:t>
                  </w:r>
                </w:p>
              </w:tc>
              <w:tc>
                <w:tcPr>
                  <w:tcW w:w="567" w:type="dxa"/>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23.65%</w:t>
                  </w:r>
                </w:p>
              </w:tc>
            </w:tr>
            <w:tr w:rsidR="001043BD" w:rsidRPr="001943A0">
              <w:trPr>
                <w:trHeight w:val="330"/>
              </w:trPr>
              <w:tc>
                <w:tcPr>
                  <w:tcW w:w="796" w:type="dxa"/>
                  <w:tcBorders>
                    <w:left w:val="single" w:sz="4" w:space="0" w:color="auto"/>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2010</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9,173</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6,839</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74.56%</w:t>
                  </w:r>
                </w:p>
              </w:tc>
              <w:tc>
                <w:tcPr>
                  <w:tcW w:w="0" w:type="auto"/>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2,334</w:t>
                  </w:r>
                </w:p>
              </w:tc>
              <w:tc>
                <w:tcPr>
                  <w:tcW w:w="567" w:type="dxa"/>
                  <w:tcBorders>
                    <w:bottom w:val="single" w:sz="4" w:space="0" w:color="auto"/>
                    <w:right w:val="single" w:sz="4" w:space="0" w:color="auto"/>
                  </w:tcBorders>
                  <w:vAlign w:val="center"/>
                </w:tcPr>
                <w:p w:rsidR="001043BD" w:rsidRPr="00A45145" w:rsidRDefault="001043BD" w:rsidP="00A45145">
                  <w:pPr>
                    <w:spacing w:line="240" w:lineRule="auto"/>
                    <w:jc w:val="center"/>
                    <w:rPr>
                      <w:sz w:val="20"/>
                      <w:szCs w:val="20"/>
                    </w:rPr>
                  </w:pPr>
                  <w:r w:rsidRPr="00A45145">
                    <w:rPr>
                      <w:sz w:val="20"/>
                      <w:szCs w:val="20"/>
                    </w:rPr>
                    <w:t>25.44%</w:t>
                  </w:r>
                </w:p>
              </w:tc>
            </w:tr>
          </w:tbl>
          <w:p w:rsidR="001043BD" w:rsidRPr="001943A0" w:rsidRDefault="001043BD" w:rsidP="007837B9"/>
        </w:tc>
        <w:tc>
          <w:tcPr>
            <w:tcW w:w="4181" w:type="dxa"/>
          </w:tcPr>
          <w:p w:rsidR="001043BD" w:rsidRPr="001943A0" w:rsidRDefault="009E140B" w:rsidP="003E7DBA">
            <w:pPr>
              <w:snapToGrid w:val="0"/>
              <w:jc w:val="right"/>
              <w:rPr>
                <w:noProof/>
              </w:rPr>
            </w:pPr>
            <w:r w:rsidRPr="00D82D83">
              <w:rPr>
                <w:noProof/>
              </w:rPr>
              <w:pict>
                <v:shape id="_x0000_i1027" type="#_x0000_t75" style="width:197pt;height:110pt" o:allowoverlap="f">
                  <v:imagedata r:id="rId12" o:title=""/>
                </v:shape>
              </w:pict>
            </w:r>
          </w:p>
        </w:tc>
      </w:tr>
    </w:tbl>
    <w:p w:rsidR="001043BD" w:rsidRPr="001943A0" w:rsidRDefault="001043BD" w:rsidP="00762449">
      <w:pPr>
        <w:spacing w:line="240" w:lineRule="exact"/>
      </w:pPr>
    </w:p>
    <w:tbl>
      <w:tblPr>
        <w:tblW w:w="0" w:type="auto"/>
        <w:jc w:val="center"/>
        <w:tblInd w:w="-138" w:type="dxa"/>
        <w:tblLayout w:type="fixed"/>
        <w:tblCellMar>
          <w:left w:w="28" w:type="dxa"/>
          <w:right w:w="28" w:type="dxa"/>
        </w:tblCellMar>
        <w:tblLook w:val="00A0"/>
      </w:tblPr>
      <w:tblGrid>
        <w:gridCol w:w="4519"/>
        <w:gridCol w:w="4182"/>
      </w:tblGrid>
      <w:tr w:rsidR="001043BD" w:rsidRPr="001943A0">
        <w:trPr>
          <w:jc w:val="center"/>
        </w:trPr>
        <w:tc>
          <w:tcPr>
            <w:tcW w:w="8701" w:type="dxa"/>
            <w:gridSpan w:val="2"/>
          </w:tcPr>
          <w:p w:rsidR="001043BD" w:rsidRPr="001943A0" w:rsidRDefault="001043BD" w:rsidP="003A2B76">
            <w:pPr>
              <w:keepNext/>
              <w:spacing w:line="240" w:lineRule="auto"/>
              <w:jc w:val="center"/>
              <w:rPr>
                <w:b/>
              </w:rPr>
            </w:pPr>
            <w:bookmarkStart w:id="131" w:name="_Toc306203660"/>
            <w:bookmarkStart w:id="132" w:name="_Toc306374497"/>
            <w:r w:rsidRPr="001943A0">
              <w:rPr>
                <w:rFonts w:hAnsi="標楷體" w:hint="eastAsia"/>
                <w:b/>
              </w:rPr>
              <w:lastRenderedPageBreak/>
              <w:t>表</w:t>
            </w:r>
            <w:r w:rsidRPr="001943A0">
              <w:rPr>
                <w:b/>
              </w:rPr>
              <w:t xml:space="preserve"> </w:t>
            </w:r>
            <w:r w:rsidR="00D82D83" w:rsidRPr="001943A0">
              <w:rPr>
                <w:b/>
              </w:rPr>
              <w:fldChar w:fldCharType="begin"/>
            </w:r>
            <w:r w:rsidRPr="001943A0">
              <w:rPr>
                <w:b/>
              </w:rPr>
              <w:instrText xml:space="preserve"> SEQ </w:instrText>
            </w:r>
            <w:r w:rsidRPr="001943A0">
              <w:rPr>
                <w:rFonts w:hAnsi="標楷體" w:hint="eastAsia"/>
                <w:b/>
              </w:rPr>
              <w:instrText>表</w:instrText>
            </w:r>
            <w:r w:rsidRPr="001943A0">
              <w:rPr>
                <w:b/>
              </w:rPr>
              <w:instrText xml:space="preserve"> \* ARABIC </w:instrText>
            </w:r>
            <w:r w:rsidR="00D82D83" w:rsidRPr="001943A0">
              <w:rPr>
                <w:b/>
              </w:rPr>
              <w:fldChar w:fldCharType="separate"/>
            </w:r>
            <w:r>
              <w:rPr>
                <w:b/>
                <w:noProof/>
              </w:rPr>
              <w:t>5</w:t>
            </w:r>
            <w:r w:rsidR="00D82D83" w:rsidRPr="001943A0">
              <w:rPr>
                <w:b/>
              </w:rPr>
              <w:fldChar w:fldCharType="end"/>
            </w:r>
            <w:r w:rsidRPr="001943A0">
              <w:rPr>
                <w:rFonts w:hAnsi="標楷體" w:hint="eastAsia"/>
                <w:b/>
              </w:rPr>
              <w:t xml:space="preserve">　原住民族任公務人員性別比例表</w:t>
            </w:r>
            <w:bookmarkEnd w:id="131"/>
            <w:bookmarkEnd w:id="132"/>
          </w:p>
          <w:p w:rsidR="001043BD" w:rsidRPr="001943A0" w:rsidRDefault="001043BD" w:rsidP="00A45145">
            <w:pPr>
              <w:keepNext/>
              <w:spacing w:line="240" w:lineRule="auto"/>
              <w:jc w:val="right"/>
              <w:rPr>
                <w:sz w:val="20"/>
                <w:szCs w:val="20"/>
              </w:rPr>
            </w:pPr>
            <w:r w:rsidRPr="001943A0">
              <w:rPr>
                <w:rFonts w:hAnsi="標楷體" w:hint="eastAsia"/>
                <w:sz w:val="20"/>
                <w:szCs w:val="20"/>
              </w:rPr>
              <w:t>（單位：人）</w:t>
            </w:r>
          </w:p>
        </w:tc>
      </w:tr>
      <w:tr w:rsidR="001043BD" w:rsidRPr="001943A0">
        <w:trPr>
          <w:jc w:val="center"/>
        </w:trPr>
        <w:tc>
          <w:tcPr>
            <w:tcW w:w="4519" w:type="dxa"/>
          </w:tcPr>
          <w:tbl>
            <w:tblPr>
              <w:tblW w:w="4235" w:type="dxa"/>
              <w:tblInd w:w="13" w:type="dxa"/>
              <w:tblLayout w:type="fixed"/>
              <w:tblCellMar>
                <w:left w:w="28" w:type="dxa"/>
                <w:right w:w="28" w:type="dxa"/>
              </w:tblCellMar>
              <w:tblLook w:val="00A0"/>
            </w:tblPr>
            <w:tblGrid>
              <w:gridCol w:w="706"/>
              <w:gridCol w:w="665"/>
              <w:gridCol w:w="665"/>
              <w:gridCol w:w="759"/>
              <w:gridCol w:w="575"/>
              <w:gridCol w:w="865"/>
            </w:tblGrid>
            <w:tr w:rsidR="001043BD" w:rsidRPr="001943A0">
              <w:trPr>
                <w:trHeight w:val="330"/>
              </w:trPr>
              <w:tc>
                <w:tcPr>
                  <w:tcW w:w="706" w:type="dxa"/>
                  <w:tcBorders>
                    <w:top w:val="single" w:sz="4" w:space="0" w:color="000000"/>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年</w:t>
                  </w:r>
                  <w:r>
                    <w:rPr>
                      <w:rFonts w:hAnsi="標楷體" w:hint="eastAsia"/>
                      <w:sz w:val="20"/>
                      <w:szCs w:val="20"/>
                    </w:rPr>
                    <w:t>度</w:t>
                  </w:r>
                </w:p>
              </w:tc>
              <w:tc>
                <w:tcPr>
                  <w:tcW w:w="665"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總計</w:t>
                  </w:r>
                </w:p>
              </w:tc>
              <w:tc>
                <w:tcPr>
                  <w:tcW w:w="665"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男性</w:t>
                  </w:r>
                </w:p>
              </w:tc>
              <w:tc>
                <w:tcPr>
                  <w:tcW w:w="759"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比例</w:t>
                  </w:r>
                </w:p>
              </w:tc>
              <w:tc>
                <w:tcPr>
                  <w:tcW w:w="575"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女性</w:t>
                  </w:r>
                </w:p>
              </w:tc>
              <w:tc>
                <w:tcPr>
                  <w:tcW w:w="865"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比例</w:t>
                  </w:r>
                </w:p>
              </w:tc>
            </w:tr>
            <w:tr w:rsidR="001043BD" w:rsidRPr="001943A0">
              <w:trPr>
                <w:trHeight w:val="330"/>
              </w:trPr>
              <w:tc>
                <w:tcPr>
                  <w:tcW w:w="706" w:type="dxa"/>
                  <w:tcBorders>
                    <w:left w:val="single" w:sz="4" w:space="0" w:color="000000"/>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2006</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6,796</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5,307</w:t>
                  </w:r>
                </w:p>
              </w:tc>
              <w:tc>
                <w:tcPr>
                  <w:tcW w:w="759"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78.09%</w:t>
                  </w:r>
                </w:p>
              </w:tc>
              <w:tc>
                <w:tcPr>
                  <w:tcW w:w="57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1,489</w:t>
                  </w:r>
                </w:p>
              </w:tc>
              <w:tc>
                <w:tcPr>
                  <w:tcW w:w="8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21.91%</w:t>
                  </w:r>
                </w:p>
              </w:tc>
            </w:tr>
            <w:tr w:rsidR="001043BD" w:rsidRPr="001943A0">
              <w:trPr>
                <w:trHeight w:val="330"/>
              </w:trPr>
              <w:tc>
                <w:tcPr>
                  <w:tcW w:w="706" w:type="dxa"/>
                  <w:tcBorders>
                    <w:left w:val="single" w:sz="4" w:space="0" w:color="000000"/>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2007</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6,785</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5,237</w:t>
                  </w:r>
                </w:p>
              </w:tc>
              <w:tc>
                <w:tcPr>
                  <w:tcW w:w="759"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77.18%</w:t>
                  </w:r>
                </w:p>
              </w:tc>
              <w:tc>
                <w:tcPr>
                  <w:tcW w:w="57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1,548</w:t>
                  </w:r>
                </w:p>
              </w:tc>
              <w:tc>
                <w:tcPr>
                  <w:tcW w:w="8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22.82%</w:t>
                  </w:r>
                </w:p>
              </w:tc>
            </w:tr>
            <w:tr w:rsidR="001043BD" w:rsidRPr="001943A0">
              <w:trPr>
                <w:trHeight w:val="330"/>
              </w:trPr>
              <w:tc>
                <w:tcPr>
                  <w:tcW w:w="706" w:type="dxa"/>
                  <w:tcBorders>
                    <w:left w:val="single" w:sz="4" w:space="0" w:color="000000"/>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2008</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6,693</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5,077</w:t>
                  </w:r>
                </w:p>
              </w:tc>
              <w:tc>
                <w:tcPr>
                  <w:tcW w:w="759"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75.86%</w:t>
                  </w:r>
                </w:p>
              </w:tc>
              <w:tc>
                <w:tcPr>
                  <w:tcW w:w="57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1,6</w:t>
                  </w:r>
                  <w:r>
                    <w:rPr>
                      <w:sz w:val="20"/>
                      <w:szCs w:val="20"/>
                    </w:rPr>
                    <w:t>1</w:t>
                  </w:r>
                  <w:r w:rsidRPr="001943A0">
                    <w:rPr>
                      <w:sz w:val="20"/>
                      <w:szCs w:val="20"/>
                    </w:rPr>
                    <w:t>6</w:t>
                  </w:r>
                </w:p>
              </w:tc>
              <w:tc>
                <w:tcPr>
                  <w:tcW w:w="8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24</w:t>
                  </w:r>
                  <w:r>
                    <w:rPr>
                      <w:sz w:val="20"/>
                      <w:szCs w:val="20"/>
                    </w:rPr>
                    <w:t>.</w:t>
                  </w:r>
                  <w:r w:rsidRPr="001943A0">
                    <w:rPr>
                      <w:sz w:val="20"/>
                      <w:szCs w:val="20"/>
                    </w:rPr>
                    <w:t>14%</w:t>
                  </w:r>
                </w:p>
              </w:tc>
            </w:tr>
            <w:tr w:rsidR="001043BD" w:rsidRPr="001943A0">
              <w:trPr>
                <w:trHeight w:val="330"/>
              </w:trPr>
              <w:tc>
                <w:tcPr>
                  <w:tcW w:w="706" w:type="dxa"/>
                  <w:tcBorders>
                    <w:left w:val="single" w:sz="4" w:space="0" w:color="000000"/>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2009</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6,631</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4,927</w:t>
                  </w:r>
                </w:p>
              </w:tc>
              <w:tc>
                <w:tcPr>
                  <w:tcW w:w="759"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74.30%</w:t>
                  </w:r>
                </w:p>
              </w:tc>
              <w:tc>
                <w:tcPr>
                  <w:tcW w:w="57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1,704</w:t>
                  </w:r>
                </w:p>
              </w:tc>
              <w:tc>
                <w:tcPr>
                  <w:tcW w:w="8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25.70%</w:t>
                  </w:r>
                </w:p>
              </w:tc>
            </w:tr>
            <w:tr w:rsidR="001043BD" w:rsidRPr="001943A0">
              <w:trPr>
                <w:trHeight w:val="330"/>
              </w:trPr>
              <w:tc>
                <w:tcPr>
                  <w:tcW w:w="706" w:type="dxa"/>
                  <w:tcBorders>
                    <w:left w:val="single" w:sz="4" w:space="0" w:color="000000"/>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2010</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6,572</w:t>
                  </w:r>
                </w:p>
              </w:tc>
              <w:tc>
                <w:tcPr>
                  <w:tcW w:w="6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4,793</w:t>
                  </w:r>
                </w:p>
              </w:tc>
              <w:tc>
                <w:tcPr>
                  <w:tcW w:w="759"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72.93%</w:t>
                  </w:r>
                </w:p>
              </w:tc>
              <w:tc>
                <w:tcPr>
                  <w:tcW w:w="57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1,779</w:t>
                  </w:r>
                </w:p>
              </w:tc>
              <w:tc>
                <w:tcPr>
                  <w:tcW w:w="865"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27.07%</w:t>
                  </w:r>
                </w:p>
              </w:tc>
            </w:tr>
          </w:tbl>
          <w:p w:rsidR="001043BD" w:rsidRPr="001943A0" w:rsidRDefault="001043BD" w:rsidP="007837B9">
            <w:pPr>
              <w:jc w:val="both"/>
            </w:pPr>
          </w:p>
        </w:tc>
        <w:tc>
          <w:tcPr>
            <w:tcW w:w="4182" w:type="dxa"/>
          </w:tcPr>
          <w:p w:rsidR="001043BD" w:rsidRPr="001943A0" w:rsidRDefault="009E140B" w:rsidP="003E7DBA">
            <w:pPr>
              <w:snapToGrid w:val="0"/>
              <w:jc w:val="center"/>
              <w:rPr>
                <w:noProof/>
              </w:rPr>
            </w:pPr>
            <w:r w:rsidRPr="00D82D83">
              <w:pict>
                <v:shape id="_x0000_i1028" type="#_x0000_t75" style="width:197pt;height:125.5pt" wrapcoords="-82 0 -82 21453 21600 21453 21600 0 -82 0" o:allowoverlap="f">
                  <v:imagedata r:id="rId13" o:title=""/>
                </v:shape>
              </w:pict>
            </w:r>
          </w:p>
        </w:tc>
      </w:tr>
      <w:tr w:rsidR="001043BD" w:rsidRPr="001943A0">
        <w:trPr>
          <w:jc w:val="center"/>
        </w:trPr>
        <w:tc>
          <w:tcPr>
            <w:tcW w:w="8701" w:type="dxa"/>
            <w:gridSpan w:val="2"/>
          </w:tcPr>
          <w:p w:rsidR="001043BD" w:rsidRDefault="001043BD" w:rsidP="00A45145">
            <w:pPr>
              <w:spacing w:line="240" w:lineRule="auto"/>
              <w:ind w:left="414" w:hangingChars="207" w:hanging="414"/>
              <w:jc w:val="both"/>
              <w:rPr>
                <w:rFonts w:hAnsi="標楷體"/>
                <w:sz w:val="20"/>
                <w:szCs w:val="20"/>
              </w:rPr>
            </w:pPr>
            <w:r w:rsidRPr="001943A0">
              <w:rPr>
                <w:rFonts w:hAnsi="標楷體" w:hint="eastAsia"/>
                <w:sz w:val="20"/>
                <w:szCs w:val="20"/>
              </w:rPr>
              <w:t>註：依原住民族工作權保障法規定，目前各機關依法應進用原住民人數</w:t>
            </w:r>
            <w:r w:rsidRPr="001943A0">
              <w:rPr>
                <w:sz w:val="20"/>
                <w:szCs w:val="20"/>
              </w:rPr>
              <w:t>1,932</w:t>
            </w:r>
            <w:r w:rsidRPr="001943A0">
              <w:rPr>
                <w:rFonts w:hAnsi="標楷體" w:hint="eastAsia"/>
                <w:sz w:val="20"/>
                <w:szCs w:val="20"/>
              </w:rPr>
              <w:t>人。</w:t>
            </w:r>
          </w:p>
          <w:p w:rsidR="001043BD" w:rsidRPr="001943A0" w:rsidRDefault="001043BD" w:rsidP="00A45145">
            <w:pPr>
              <w:spacing w:line="240" w:lineRule="auto"/>
              <w:ind w:left="414" w:hangingChars="207" w:hanging="414"/>
              <w:jc w:val="both"/>
              <w:rPr>
                <w:sz w:val="20"/>
                <w:szCs w:val="20"/>
              </w:rPr>
            </w:pPr>
          </w:p>
        </w:tc>
      </w:tr>
      <w:tr w:rsidR="001043BD" w:rsidRPr="001943A0">
        <w:tblPrEx>
          <w:tblCellMar>
            <w:left w:w="108" w:type="dxa"/>
            <w:right w:w="108" w:type="dxa"/>
          </w:tblCellMar>
        </w:tblPrEx>
        <w:trPr>
          <w:jc w:val="center"/>
        </w:trPr>
        <w:tc>
          <w:tcPr>
            <w:tcW w:w="8701" w:type="dxa"/>
            <w:gridSpan w:val="2"/>
          </w:tcPr>
          <w:p w:rsidR="001043BD" w:rsidRPr="001943A0" w:rsidRDefault="001043BD" w:rsidP="003A2B76">
            <w:pPr>
              <w:pStyle w:val="ae"/>
              <w:keepNext/>
              <w:spacing w:line="240" w:lineRule="auto"/>
              <w:jc w:val="center"/>
              <w:rPr>
                <w:b/>
                <w:sz w:val="24"/>
                <w:szCs w:val="24"/>
              </w:rPr>
            </w:pPr>
            <w:bookmarkStart w:id="133" w:name="_Toc306203661"/>
            <w:bookmarkStart w:id="134" w:name="_Toc306374498"/>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6</w:t>
            </w:r>
            <w:r w:rsidR="00D82D83" w:rsidRPr="001943A0">
              <w:rPr>
                <w:b/>
                <w:sz w:val="24"/>
                <w:szCs w:val="24"/>
              </w:rPr>
              <w:fldChar w:fldCharType="end"/>
            </w:r>
            <w:r w:rsidRPr="001943A0">
              <w:rPr>
                <w:rFonts w:hAnsi="標楷體" w:hint="eastAsia"/>
                <w:b/>
                <w:sz w:val="24"/>
                <w:szCs w:val="24"/>
              </w:rPr>
              <w:t xml:space="preserve">　身心障礙者任公務人員性別比例表</w:t>
            </w:r>
            <w:bookmarkEnd w:id="133"/>
            <w:bookmarkEnd w:id="134"/>
          </w:p>
          <w:p w:rsidR="001043BD" w:rsidRPr="001943A0" w:rsidRDefault="001043BD" w:rsidP="00A45145">
            <w:pPr>
              <w:keepNext/>
              <w:spacing w:line="240" w:lineRule="auto"/>
              <w:jc w:val="right"/>
            </w:pPr>
            <w:r w:rsidRPr="00A45145">
              <w:rPr>
                <w:rFonts w:hAnsi="標楷體" w:hint="eastAsia"/>
                <w:sz w:val="20"/>
                <w:szCs w:val="20"/>
              </w:rPr>
              <w:t>（單位：人）</w:t>
            </w:r>
          </w:p>
        </w:tc>
      </w:tr>
      <w:tr w:rsidR="001043BD" w:rsidRPr="001943A0">
        <w:tblPrEx>
          <w:tblCellMar>
            <w:left w:w="108" w:type="dxa"/>
            <w:right w:w="108" w:type="dxa"/>
          </w:tblCellMar>
        </w:tblPrEx>
        <w:trPr>
          <w:jc w:val="center"/>
        </w:trPr>
        <w:tc>
          <w:tcPr>
            <w:tcW w:w="4519" w:type="dxa"/>
          </w:tcPr>
          <w:tbl>
            <w:tblPr>
              <w:tblW w:w="4315" w:type="dxa"/>
              <w:tblLayout w:type="fixed"/>
              <w:tblCellMar>
                <w:left w:w="28" w:type="dxa"/>
                <w:right w:w="28" w:type="dxa"/>
              </w:tblCellMar>
              <w:tblLook w:val="00A0"/>
            </w:tblPr>
            <w:tblGrid>
              <w:gridCol w:w="1065"/>
              <w:gridCol w:w="606"/>
              <w:gridCol w:w="606"/>
              <w:gridCol w:w="716"/>
              <w:gridCol w:w="606"/>
              <w:gridCol w:w="716"/>
            </w:tblGrid>
            <w:tr w:rsidR="001043BD" w:rsidRPr="001943A0">
              <w:trPr>
                <w:trHeight w:val="330"/>
              </w:trPr>
              <w:tc>
                <w:tcPr>
                  <w:tcW w:w="1065" w:type="dxa"/>
                  <w:tcBorders>
                    <w:top w:val="single" w:sz="4" w:space="0" w:color="000000"/>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年別</w:t>
                  </w:r>
                </w:p>
              </w:tc>
              <w:tc>
                <w:tcPr>
                  <w:tcW w:w="606"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總計</w:t>
                  </w:r>
                </w:p>
              </w:tc>
              <w:tc>
                <w:tcPr>
                  <w:tcW w:w="606"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男性</w:t>
                  </w:r>
                </w:p>
              </w:tc>
              <w:tc>
                <w:tcPr>
                  <w:tcW w:w="716"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比例</w:t>
                  </w:r>
                </w:p>
              </w:tc>
              <w:tc>
                <w:tcPr>
                  <w:tcW w:w="606"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女性</w:t>
                  </w:r>
                </w:p>
              </w:tc>
              <w:tc>
                <w:tcPr>
                  <w:tcW w:w="716" w:type="dxa"/>
                  <w:tcBorders>
                    <w:top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rFonts w:hAnsi="標楷體" w:hint="eastAsia"/>
                      <w:sz w:val="20"/>
                      <w:szCs w:val="20"/>
                    </w:rPr>
                    <w:t>比例</w:t>
                  </w:r>
                </w:p>
              </w:tc>
            </w:tr>
            <w:tr w:rsidR="001043BD" w:rsidRPr="001943A0">
              <w:trPr>
                <w:trHeight w:val="330"/>
              </w:trPr>
              <w:tc>
                <w:tcPr>
                  <w:tcW w:w="1065" w:type="dxa"/>
                  <w:tcBorders>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sz w:val="20"/>
                      <w:szCs w:val="20"/>
                    </w:rPr>
                    <w:t>2006</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4,758</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3,132</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65.83%</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1,626</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34.17%</w:t>
                  </w:r>
                </w:p>
              </w:tc>
            </w:tr>
            <w:tr w:rsidR="001043BD" w:rsidRPr="001943A0">
              <w:trPr>
                <w:trHeight w:val="330"/>
              </w:trPr>
              <w:tc>
                <w:tcPr>
                  <w:tcW w:w="1065" w:type="dxa"/>
                  <w:tcBorders>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sz w:val="20"/>
                      <w:szCs w:val="20"/>
                    </w:rPr>
                    <w:t>2007</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4,625</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3,013</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w:t>
                  </w:r>
                  <w:r>
                    <w:rPr>
                      <w:sz w:val="20"/>
                      <w:szCs w:val="20"/>
                    </w:rPr>
                    <w:t>5</w:t>
                  </w:r>
                  <w:r w:rsidRPr="001943A0">
                    <w:rPr>
                      <w:sz w:val="20"/>
                      <w:szCs w:val="20"/>
                    </w:rPr>
                    <w:t>.15%</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1,612</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34.85%</w:t>
                  </w:r>
                </w:p>
              </w:tc>
            </w:tr>
            <w:tr w:rsidR="001043BD" w:rsidRPr="001943A0">
              <w:trPr>
                <w:trHeight w:val="330"/>
              </w:trPr>
              <w:tc>
                <w:tcPr>
                  <w:tcW w:w="1065" w:type="dxa"/>
                  <w:tcBorders>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sz w:val="20"/>
                      <w:szCs w:val="20"/>
                    </w:rPr>
                    <w:t>2008</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4,826</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3,121</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64.67%</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1,705</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35.33%</w:t>
                  </w:r>
                </w:p>
              </w:tc>
            </w:tr>
            <w:tr w:rsidR="001043BD" w:rsidRPr="001943A0">
              <w:trPr>
                <w:trHeight w:val="330"/>
              </w:trPr>
              <w:tc>
                <w:tcPr>
                  <w:tcW w:w="1065" w:type="dxa"/>
                  <w:tcBorders>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sz w:val="20"/>
                      <w:szCs w:val="20"/>
                    </w:rPr>
                    <w:t>2009</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5,041</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3,190</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63.28%</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1,851</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36.72%</w:t>
                  </w:r>
                </w:p>
              </w:tc>
            </w:tr>
            <w:tr w:rsidR="001043BD" w:rsidRPr="001943A0">
              <w:trPr>
                <w:trHeight w:val="515"/>
              </w:trPr>
              <w:tc>
                <w:tcPr>
                  <w:tcW w:w="1065" w:type="dxa"/>
                  <w:tcBorders>
                    <w:left w:val="single" w:sz="4" w:space="0" w:color="000000"/>
                    <w:bottom w:val="single" w:sz="4" w:space="0" w:color="000000"/>
                    <w:right w:val="single" w:sz="4" w:space="0" w:color="000000"/>
                  </w:tcBorders>
                  <w:noWrap/>
                  <w:vAlign w:val="center"/>
                </w:tcPr>
                <w:p w:rsidR="001043BD" w:rsidRPr="001943A0" w:rsidRDefault="001043BD" w:rsidP="00A45145">
                  <w:pPr>
                    <w:spacing w:line="240" w:lineRule="auto"/>
                    <w:jc w:val="center"/>
                    <w:rPr>
                      <w:sz w:val="20"/>
                      <w:szCs w:val="20"/>
                    </w:rPr>
                  </w:pPr>
                  <w:r w:rsidRPr="001943A0">
                    <w:rPr>
                      <w:sz w:val="20"/>
                      <w:szCs w:val="20"/>
                    </w:rPr>
                    <w:t>2010</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4,945</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3,101</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62.71%</w:t>
                  </w:r>
                </w:p>
              </w:tc>
              <w:tc>
                <w:tcPr>
                  <w:tcW w:w="60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1,844</w:t>
                  </w:r>
                </w:p>
              </w:tc>
              <w:tc>
                <w:tcPr>
                  <w:tcW w:w="716" w:type="dxa"/>
                  <w:tcBorders>
                    <w:bottom w:val="single" w:sz="4" w:space="0" w:color="000000"/>
                    <w:right w:val="single" w:sz="4" w:space="0" w:color="000000"/>
                  </w:tcBorders>
                  <w:vAlign w:val="center"/>
                </w:tcPr>
                <w:p w:rsidR="001043BD" w:rsidRPr="001943A0" w:rsidRDefault="001043BD" w:rsidP="00A45145">
                  <w:pPr>
                    <w:spacing w:line="240" w:lineRule="auto"/>
                    <w:jc w:val="center"/>
                    <w:rPr>
                      <w:sz w:val="20"/>
                      <w:szCs w:val="20"/>
                    </w:rPr>
                  </w:pPr>
                  <w:r w:rsidRPr="001943A0">
                    <w:rPr>
                      <w:sz w:val="20"/>
                      <w:szCs w:val="20"/>
                    </w:rPr>
                    <w:t>37.29%</w:t>
                  </w:r>
                </w:p>
              </w:tc>
            </w:tr>
          </w:tbl>
          <w:p w:rsidR="001043BD" w:rsidRPr="001943A0" w:rsidRDefault="001043BD" w:rsidP="007837B9">
            <w:pPr>
              <w:jc w:val="both"/>
            </w:pPr>
          </w:p>
        </w:tc>
        <w:tc>
          <w:tcPr>
            <w:tcW w:w="4182" w:type="dxa"/>
          </w:tcPr>
          <w:p w:rsidR="001043BD" w:rsidRPr="001943A0" w:rsidRDefault="009E140B" w:rsidP="003E7DBA">
            <w:pPr>
              <w:snapToGrid w:val="0"/>
              <w:jc w:val="center"/>
            </w:pPr>
            <w:r w:rsidRPr="00D82D83">
              <w:pict>
                <v:shape id="_x0000_i1029" type="#_x0000_t75" style="width:197pt;height:110pt" wrapcoords="-82 0 -82 21453 21600 21453 21600 0 -82 0" o:allowoverlap="f">
                  <v:imagedata r:id="rId14" o:title=""/>
                </v:shape>
              </w:pict>
            </w:r>
          </w:p>
        </w:tc>
      </w:tr>
    </w:tbl>
    <w:p w:rsidR="001043BD" w:rsidRPr="00A45145" w:rsidRDefault="001043BD" w:rsidP="009E140B">
      <w:pPr>
        <w:pStyle w:val="00-100"/>
        <w:tabs>
          <w:tab w:val="clear" w:pos="737"/>
        </w:tabs>
        <w:ind w:left="0" w:firstLine="0"/>
      </w:pPr>
      <w:r w:rsidRPr="001943A0">
        <w:rPr>
          <w:rFonts w:hint="eastAsia"/>
        </w:rPr>
        <w:t>女性擔任民意代表、企業主管及經理人員之比率如下表所示：</w:t>
      </w:r>
    </w:p>
    <w:p w:rsidR="001043BD" w:rsidRPr="003A2B76" w:rsidRDefault="001043BD" w:rsidP="003A2B76">
      <w:pPr>
        <w:spacing w:line="240" w:lineRule="auto"/>
      </w:pPr>
    </w:p>
    <w:p w:rsidR="001043BD" w:rsidRPr="001943A0" w:rsidRDefault="001043BD" w:rsidP="003A2B76">
      <w:pPr>
        <w:pStyle w:val="ae"/>
        <w:spacing w:line="240" w:lineRule="auto"/>
        <w:jc w:val="center"/>
        <w:rPr>
          <w:b/>
          <w:sz w:val="24"/>
          <w:szCs w:val="24"/>
        </w:rPr>
      </w:pPr>
      <w:bookmarkStart w:id="135" w:name="_Toc306203662"/>
      <w:bookmarkStart w:id="136" w:name="_Toc306374499"/>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7</w:t>
      </w:r>
      <w:r w:rsidR="00D82D83" w:rsidRPr="001943A0">
        <w:rPr>
          <w:b/>
          <w:sz w:val="24"/>
          <w:szCs w:val="24"/>
        </w:rPr>
        <w:fldChar w:fldCharType="end"/>
      </w:r>
      <w:r w:rsidRPr="001943A0">
        <w:rPr>
          <w:rFonts w:hAnsi="標楷體" w:hint="eastAsia"/>
          <w:b/>
          <w:sz w:val="24"/>
          <w:szCs w:val="24"/>
        </w:rPr>
        <w:t xml:space="preserve">　女性民意代表、企業主管及經理人員之比率</w:t>
      </w:r>
      <w:bookmarkEnd w:id="135"/>
      <w:bookmarkEnd w:id="136"/>
    </w:p>
    <w:p w:rsidR="001043BD" w:rsidRPr="001943A0" w:rsidRDefault="001043BD" w:rsidP="00762449">
      <w:pPr>
        <w:pStyle w:val="Default"/>
        <w:tabs>
          <w:tab w:val="left" w:pos="13080"/>
        </w:tabs>
        <w:ind w:rightChars="700" w:right="1680"/>
        <w:jc w:val="right"/>
        <w:rPr>
          <w:rFonts w:eastAsia="標楷體"/>
          <w:color w:val="auto"/>
          <w:sz w:val="20"/>
          <w:szCs w:val="20"/>
        </w:rPr>
      </w:pPr>
      <w:r w:rsidRPr="001943A0">
        <w:rPr>
          <w:rFonts w:eastAsia="標楷體" w:hAnsi="標楷體" w:hint="eastAsia"/>
          <w:color w:val="auto"/>
          <w:sz w:val="20"/>
          <w:szCs w:val="20"/>
        </w:rPr>
        <w:t>單位：千人，</w:t>
      </w:r>
      <w:r w:rsidRPr="001943A0">
        <w:rPr>
          <w:rFonts w:eastAsia="標楷體"/>
          <w:color w:val="auto"/>
          <w:sz w:val="20"/>
          <w:szCs w:val="20"/>
        </w:rPr>
        <w:t>%</w:t>
      </w:r>
    </w:p>
    <w:tbl>
      <w:tblPr>
        <w:tblW w:w="3092"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tblPr>
      <w:tblGrid>
        <w:gridCol w:w="1127"/>
        <w:gridCol w:w="1482"/>
        <w:gridCol w:w="1525"/>
        <w:gridCol w:w="1615"/>
      </w:tblGrid>
      <w:tr w:rsidR="001043BD" w:rsidRPr="00A45145">
        <w:trPr>
          <w:trHeight w:val="454"/>
          <w:jc w:val="center"/>
        </w:trPr>
        <w:tc>
          <w:tcPr>
            <w:tcW w:w="980" w:type="pct"/>
            <w:vMerge w:val="restart"/>
            <w:vAlign w:val="center"/>
          </w:tcPr>
          <w:p w:rsidR="001043BD" w:rsidRPr="00A45145" w:rsidRDefault="001043BD" w:rsidP="00A45145">
            <w:pPr>
              <w:snapToGrid w:val="0"/>
              <w:spacing w:line="240" w:lineRule="auto"/>
              <w:jc w:val="center"/>
              <w:rPr>
                <w:sz w:val="20"/>
                <w:szCs w:val="20"/>
              </w:rPr>
            </w:pPr>
            <w:r w:rsidRPr="00A45145">
              <w:rPr>
                <w:rFonts w:hAnsi="標楷體" w:hint="eastAsia"/>
                <w:sz w:val="20"/>
                <w:szCs w:val="20"/>
              </w:rPr>
              <w:t>年</w:t>
            </w:r>
            <w:r w:rsidRPr="00A45145">
              <w:rPr>
                <w:sz w:val="20"/>
                <w:szCs w:val="20"/>
              </w:rPr>
              <w:t xml:space="preserve">   </w:t>
            </w:r>
            <w:r w:rsidRPr="00A45145">
              <w:rPr>
                <w:rFonts w:hAnsi="標楷體" w:hint="eastAsia"/>
                <w:sz w:val="20"/>
                <w:szCs w:val="20"/>
              </w:rPr>
              <w:t>別</w:t>
            </w:r>
          </w:p>
        </w:tc>
        <w:tc>
          <w:tcPr>
            <w:tcW w:w="2615" w:type="pct"/>
            <w:gridSpan w:val="2"/>
            <w:tcBorders>
              <w:bottom w:val="nil"/>
              <w:right w:val="double" w:sz="4" w:space="0" w:color="auto"/>
            </w:tcBorders>
            <w:vAlign w:val="center"/>
          </w:tcPr>
          <w:p w:rsidR="001043BD" w:rsidRPr="00A45145" w:rsidRDefault="001043BD" w:rsidP="00A45145">
            <w:pPr>
              <w:snapToGrid w:val="0"/>
              <w:spacing w:line="240" w:lineRule="auto"/>
              <w:jc w:val="center"/>
              <w:rPr>
                <w:sz w:val="20"/>
                <w:szCs w:val="20"/>
              </w:rPr>
            </w:pPr>
            <w:r w:rsidRPr="00A45145">
              <w:rPr>
                <w:rFonts w:hAnsi="標楷體" w:hint="eastAsia"/>
                <w:sz w:val="20"/>
                <w:szCs w:val="20"/>
              </w:rPr>
              <w:t>民意代表、企業主管及經理人員</w:t>
            </w:r>
            <w:r w:rsidRPr="00A45145">
              <w:rPr>
                <w:sz w:val="20"/>
                <w:szCs w:val="20"/>
              </w:rPr>
              <w:t>(1)</w:t>
            </w:r>
          </w:p>
        </w:tc>
        <w:tc>
          <w:tcPr>
            <w:tcW w:w="1405" w:type="pct"/>
            <w:vMerge w:val="restart"/>
            <w:tcBorders>
              <w:left w:val="double" w:sz="4" w:space="0" w:color="auto"/>
            </w:tcBorders>
            <w:vAlign w:val="center"/>
          </w:tcPr>
          <w:p w:rsidR="001043BD" w:rsidRPr="00A45145" w:rsidRDefault="001043BD" w:rsidP="00A45145">
            <w:pPr>
              <w:snapToGrid w:val="0"/>
              <w:spacing w:line="240" w:lineRule="auto"/>
              <w:jc w:val="center"/>
              <w:rPr>
                <w:sz w:val="20"/>
                <w:szCs w:val="20"/>
              </w:rPr>
            </w:pPr>
            <w:r w:rsidRPr="00A45145">
              <w:rPr>
                <w:rFonts w:hAnsi="標楷體" w:hint="eastAsia"/>
                <w:sz w:val="20"/>
                <w:szCs w:val="20"/>
              </w:rPr>
              <w:t>女性比率</w:t>
            </w:r>
          </w:p>
          <w:p w:rsidR="001043BD" w:rsidRPr="00A45145" w:rsidRDefault="001043BD" w:rsidP="00A45145">
            <w:pPr>
              <w:snapToGrid w:val="0"/>
              <w:spacing w:line="240" w:lineRule="auto"/>
              <w:jc w:val="center"/>
              <w:rPr>
                <w:sz w:val="20"/>
                <w:szCs w:val="20"/>
              </w:rPr>
            </w:pPr>
            <w:r w:rsidRPr="00A45145">
              <w:rPr>
                <w:sz w:val="20"/>
                <w:szCs w:val="20"/>
              </w:rPr>
              <w:t>(2)/(1)</w:t>
            </w:r>
          </w:p>
        </w:tc>
      </w:tr>
      <w:tr w:rsidR="001043BD" w:rsidRPr="00A45145">
        <w:trPr>
          <w:trHeight w:val="454"/>
          <w:jc w:val="center"/>
        </w:trPr>
        <w:tc>
          <w:tcPr>
            <w:tcW w:w="980" w:type="pct"/>
            <w:vMerge/>
          </w:tcPr>
          <w:p w:rsidR="001043BD" w:rsidRPr="00A45145" w:rsidRDefault="001043BD" w:rsidP="00A45145">
            <w:pPr>
              <w:snapToGrid w:val="0"/>
              <w:spacing w:line="240" w:lineRule="auto"/>
              <w:jc w:val="center"/>
              <w:rPr>
                <w:sz w:val="20"/>
                <w:szCs w:val="20"/>
              </w:rPr>
            </w:pPr>
          </w:p>
        </w:tc>
        <w:tc>
          <w:tcPr>
            <w:tcW w:w="1289" w:type="pct"/>
            <w:tcBorders>
              <w:top w:val="nil"/>
            </w:tcBorders>
            <w:vAlign w:val="center"/>
          </w:tcPr>
          <w:p w:rsidR="001043BD" w:rsidRPr="00A45145" w:rsidRDefault="001043BD" w:rsidP="00A45145">
            <w:pPr>
              <w:snapToGrid w:val="0"/>
              <w:spacing w:line="240" w:lineRule="auto"/>
              <w:jc w:val="center"/>
              <w:rPr>
                <w:sz w:val="20"/>
                <w:szCs w:val="20"/>
              </w:rPr>
            </w:pPr>
          </w:p>
        </w:tc>
        <w:tc>
          <w:tcPr>
            <w:tcW w:w="1326" w:type="pct"/>
            <w:tcBorders>
              <w:right w:val="double" w:sz="4" w:space="0" w:color="auto"/>
            </w:tcBorders>
            <w:vAlign w:val="center"/>
          </w:tcPr>
          <w:p w:rsidR="001043BD" w:rsidRPr="00A45145" w:rsidRDefault="001043BD" w:rsidP="00A45145">
            <w:pPr>
              <w:snapToGrid w:val="0"/>
              <w:spacing w:line="240" w:lineRule="auto"/>
              <w:jc w:val="center"/>
              <w:rPr>
                <w:sz w:val="20"/>
                <w:szCs w:val="20"/>
              </w:rPr>
            </w:pPr>
            <w:r w:rsidRPr="00A45145">
              <w:rPr>
                <w:rFonts w:hAnsi="標楷體" w:hint="eastAsia"/>
                <w:sz w:val="20"/>
                <w:szCs w:val="20"/>
              </w:rPr>
              <w:t>女性</w:t>
            </w:r>
            <w:r w:rsidRPr="00A45145">
              <w:rPr>
                <w:sz w:val="20"/>
                <w:szCs w:val="20"/>
              </w:rPr>
              <w:t xml:space="preserve"> (2)</w:t>
            </w:r>
          </w:p>
        </w:tc>
        <w:tc>
          <w:tcPr>
            <w:tcW w:w="1405" w:type="pct"/>
            <w:vMerge/>
            <w:tcBorders>
              <w:left w:val="double" w:sz="4" w:space="0" w:color="auto"/>
            </w:tcBorders>
            <w:vAlign w:val="center"/>
          </w:tcPr>
          <w:p w:rsidR="001043BD" w:rsidRPr="00A45145" w:rsidRDefault="001043BD" w:rsidP="00A45145">
            <w:pPr>
              <w:snapToGrid w:val="0"/>
              <w:spacing w:line="240" w:lineRule="auto"/>
              <w:jc w:val="center"/>
              <w:rPr>
                <w:sz w:val="20"/>
                <w:szCs w:val="20"/>
              </w:rPr>
            </w:pPr>
          </w:p>
        </w:tc>
      </w:tr>
      <w:tr w:rsidR="001043BD" w:rsidRPr="00A45145">
        <w:trPr>
          <w:trHeight w:val="454"/>
          <w:jc w:val="center"/>
        </w:trPr>
        <w:tc>
          <w:tcPr>
            <w:tcW w:w="980" w:type="pct"/>
            <w:tcBorders>
              <w:bottom w:val="nil"/>
            </w:tcBorders>
            <w:vAlign w:val="center"/>
          </w:tcPr>
          <w:p w:rsidR="001043BD" w:rsidRPr="00A45145" w:rsidRDefault="001043BD" w:rsidP="00A45145">
            <w:pPr>
              <w:widowControl/>
              <w:spacing w:line="240" w:lineRule="auto"/>
              <w:jc w:val="center"/>
              <w:rPr>
                <w:kern w:val="0"/>
                <w:sz w:val="20"/>
                <w:szCs w:val="20"/>
              </w:rPr>
            </w:pPr>
            <w:r w:rsidRPr="00A45145">
              <w:rPr>
                <w:kern w:val="0"/>
                <w:sz w:val="20"/>
                <w:szCs w:val="20"/>
              </w:rPr>
              <w:t>2006</w:t>
            </w:r>
            <w:r w:rsidRPr="00A45145">
              <w:rPr>
                <w:rFonts w:hAnsi="標楷體" w:hint="eastAsia"/>
                <w:kern w:val="0"/>
                <w:sz w:val="20"/>
                <w:szCs w:val="20"/>
              </w:rPr>
              <w:t>年平均</w:t>
            </w:r>
          </w:p>
        </w:tc>
        <w:tc>
          <w:tcPr>
            <w:tcW w:w="1289" w:type="pct"/>
            <w:tcBorders>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452</w:t>
            </w:r>
          </w:p>
        </w:tc>
        <w:tc>
          <w:tcPr>
            <w:tcW w:w="1326" w:type="pct"/>
            <w:tcBorders>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81</w:t>
            </w:r>
          </w:p>
        </w:tc>
        <w:tc>
          <w:tcPr>
            <w:tcW w:w="1405" w:type="pct"/>
            <w:tcBorders>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17.92</w:t>
            </w:r>
          </w:p>
        </w:tc>
      </w:tr>
      <w:tr w:rsidR="001043BD" w:rsidRPr="00A45145">
        <w:trPr>
          <w:trHeight w:val="454"/>
          <w:jc w:val="center"/>
        </w:trPr>
        <w:tc>
          <w:tcPr>
            <w:tcW w:w="980" w:type="pct"/>
            <w:tcBorders>
              <w:top w:val="nil"/>
              <w:bottom w:val="nil"/>
            </w:tcBorders>
            <w:vAlign w:val="center"/>
          </w:tcPr>
          <w:p w:rsidR="001043BD" w:rsidRPr="00A45145" w:rsidRDefault="001043BD" w:rsidP="00A45145">
            <w:pPr>
              <w:widowControl/>
              <w:spacing w:line="240" w:lineRule="auto"/>
              <w:jc w:val="center"/>
              <w:rPr>
                <w:kern w:val="0"/>
                <w:sz w:val="20"/>
                <w:szCs w:val="20"/>
              </w:rPr>
            </w:pPr>
            <w:r w:rsidRPr="00A45145">
              <w:rPr>
                <w:kern w:val="0"/>
                <w:sz w:val="20"/>
                <w:szCs w:val="20"/>
              </w:rPr>
              <w:t>2007</w:t>
            </w:r>
            <w:r w:rsidRPr="00A45145">
              <w:rPr>
                <w:rFonts w:hAnsi="標楷體" w:hint="eastAsia"/>
                <w:kern w:val="0"/>
                <w:sz w:val="20"/>
                <w:szCs w:val="20"/>
              </w:rPr>
              <w:t>年平均</w:t>
            </w:r>
          </w:p>
        </w:tc>
        <w:tc>
          <w:tcPr>
            <w:tcW w:w="1289" w:type="pct"/>
            <w:tcBorders>
              <w:top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462</w:t>
            </w:r>
          </w:p>
        </w:tc>
        <w:tc>
          <w:tcPr>
            <w:tcW w:w="1326" w:type="pct"/>
            <w:tcBorders>
              <w:top w:val="nil"/>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81</w:t>
            </w:r>
          </w:p>
        </w:tc>
        <w:tc>
          <w:tcPr>
            <w:tcW w:w="1405" w:type="pct"/>
            <w:tcBorders>
              <w:top w:val="nil"/>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17.53</w:t>
            </w:r>
          </w:p>
        </w:tc>
      </w:tr>
      <w:tr w:rsidR="001043BD" w:rsidRPr="00A45145">
        <w:trPr>
          <w:trHeight w:val="454"/>
          <w:jc w:val="center"/>
        </w:trPr>
        <w:tc>
          <w:tcPr>
            <w:tcW w:w="980" w:type="pct"/>
            <w:tcBorders>
              <w:top w:val="nil"/>
              <w:bottom w:val="nil"/>
            </w:tcBorders>
            <w:vAlign w:val="center"/>
          </w:tcPr>
          <w:p w:rsidR="001043BD" w:rsidRPr="00A45145" w:rsidRDefault="001043BD" w:rsidP="00A45145">
            <w:pPr>
              <w:widowControl/>
              <w:spacing w:line="240" w:lineRule="auto"/>
              <w:jc w:val="center"/>
              <w:rPr>
                <w:kern w:val="0"/>
                <w:sz w:val="20"/>
                <w:szCs w:val="20"/>
              </w:rPr>
            </w:pPr>
            <w:r w:rsidRPr="00A45145">
              <w:rPr>
                <w:kern w:val="0"/>
                <w:sz w:val="20"/>
                <w:szCs w:val="20"/>
              </w:rPr>
              <w:t>2008</w:t>
            </w:r>
            <w:r w:rsidRPr="00A45145">
              <w:rPr>
                <w:rFonts w:hAnsi="標楷體" w:hint="eastAsia"/>
                <w:kern w:val="0"/>
                <w:sz w:val="20"/>
                <w:szCs w:val="20"/>
              </w:rPr>
              <w:t>年平均</w:t>
            </w:r>
          </w:p>
        </w:tc>
        <w:tc>
          <w:tcPr>
            <w:tcW w:w="1289" w:type="pct"/>
            <w:tcBorders>
              <w:top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461</w:t>
            </w:r>
          </w:p>
        </w:tc>
        <w:tc>
          <w:tcPr>
            <w:tcW w:w="1326" w:type="pct"/>
            <w:tcBorders>
              <w:top w:val="nil"/>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82</w:t>
            </w:r>
          </w:p>
        </w:tc>
        <w:tc>
          <w:tcPr>
            <w:tcW w:w="1405" w:type="pct"/>
            <w:tcBorders>
              <w:top w:val="nil"/>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17.79</w:t>
            </w:r>
          </w:p>
        </w:tc>
      </w:tr>
      <w:tr w:rsidR="001043BD" w:rsidRPr="00A45145">
        <w:trPr>
          <w:trHeight w:val="454"/>
          <w:jc w:val="center"/>
        </w:trPr>
        <w:tc>
          <w:tcPr>
            <w:tcW w:w="980" w:type="pct"/>
            <w:tcBorders>
              <w:top w:val="nil"/>
              <w:bottom w:val="nil"/>
            </w:tcBorders>
            <w:vAlign w:val="center"/>
          </w:tcPr>
          <w:p w:rsidR="001043BD" w:rsidRPr="00A45145" w:rsidRDefault="001043BD" w:rsidP="00A45145">
            <w:pPr>
              <w:widowControl/>
              <w:spacing w:line="240" w:lineRule="auto"/>
              <w:jc w:val="center"/>
              <w:rPr>
                <w:kern w:val="0"/>
                <w:sz w:val="20"/>
                <w:szCs w:val="20"/>
              </w:rPr>
            </w:pPr>
            <w:r w:rsidRPr="00A45145">
              <w:rPr>
                <w:kern w:val="0"/>
                <w:sz w:val="20"/>
                <w:szCs w:val="20"/>
              </w:rPr>
              <w:t>2009</w:t>
            </w:r>
            <w:r w:rsidRPr="00A45145">
              <w:rPr>
                <w:rFonts w:hAnsi="標楷體" w:hint="eastAsia"/>
                <w:kern w:val="0"/>
                <w:sz w:val="20"/>
                <w:szCs w:val="20"/>
              </w:rPr>
              <w:t>年平均</w:t>
            </w:r>
          </w:p>
        </w:tc>
        <w:tc>
          <w:tcPr>
            <w:tcW w:w="1289" w:type="pct"/>
            <w:tcBorders>
              <w:top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442</w:t>
            </w:r>
          </w:p>
        </w:tc>
        <w:tc>
          <w:tcPr>
            <w:tcW w:w="1326" w:type="pct"/>
            <w:tcBorders>
              <w:top w:val="nil"/>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86</w:t>
            </w:r>
          </w:p>
        </w:tc>
        <w:tc>
          <w:tcPr>
            <w:tcW w:w="1405" w:type="pct"/>
            <w:tcBorders>
              <w:top w:val="nil"/>
              <w:left w:val="nil"/>
              <w:bottom w:val="nil"/>
              <w:right w:val="nil"/>
            </w:tcBorders>
            <w:vAlign w:val="center"/>
          </w:tcPr>
          <w:p w:rsidR="001043BD" w:rsidRPr="00A45145" w:rsidRDefault="001043BD" w:rsidP="00A45145">
            <w:pPr>
              <w:spacing w:line="240" w:lineRule="auto"/>
              <w:jc w:val="center"/>
              <w:rPr>
                <w:sz w:val="20"/>
                <w:szCs w:val="20"/>
              </w:rPr>
            </w:pPr>
            <w:r w:rsidRPr="00A45145">
              <w:rPr>
                <w:sz w:val="20"/>
                <w:szCs w:val="20"/>
              </w:rPr>
              <w:t>19.46</w:t>
            </w:r>
          </w:p>
        </w:tc>
      </w:tr>
      <w:tr w:rsidR="001043BD" w:rsidRPr="00A45145">
        <w:trPr>
          <w:trHeight w:val="454"/>
          <w:jc w:val="center"/>
        </w:trPr>
        <w:tc>
          <w:tcPr>
            <w:tcW w:w="980" w:type="pct"/>
            <w:tcBorders>
              <w:top w:val="nil"/>
            </w:tcBorders>
            <w:vAlign w:val="center"/>
          </w:tcPr>
          <w:p w:rsidR="001043BD" w:rsidRPr="00A45145" w:rsidRDefault="001043BD" w:rsidP="00A45145">
            <w:pPr>
              <w:widowControl/>
              <w:spacing w:line="240" w:lineRule="auto"/>
              <w:jc w:val="center"/>
              <w:rPr>
                <w:kern w:val="0"/>
                <w:sz w:val="20"/>
                <w:szCs w:val="20"/>
              </w:rPr>
            </w:pPr>
            <w:r w:rsidRPr="00A45145">
              <w:rPr>
                <w:kern w:val="0"/>
                <w:sz w:val="20"/>
                <w:szCs w:val="20"/>
              </w:rPr>
              <w:t>2010</w:t>
            </w:r>
            <w:r w:rsidRPr="00A45145">
              <w:rPr>
                <w:rFonts w:hAnsi="標楷體" w:hint="eastAsia"/>
                <w:kern w:val="0"/>
                <w:sz w:val="20"/>
                <w:szCs w:val="20"/>
              </w:rPr>
              <w:t>年平均</w:t>
            </w:r>
          </w:p>
        </w:tc>
        <w:tc>
          <w:tcPr>
            <w:tcW w:w="1289" w:type="pct"/>
            <w:tcBorders>
              <w:top w:val="nil"/>
              <w:right w:val="nil"/>
            </w:tcBorders>
            <w:vAlign w:val="center"/>
          </w:tcPr>
          <w:p w:rsidR="001043BD" w:rsidRPr="00A45145" w:rsidRDefault="001043BD" w:rsidP="00A45145">
            <w:pPr>
              <w:spacing w:line="240" w:lineRule="auto"/>
              <w:jc w:val="center"/>
              <w:rPr>
                <w:sz w:val="20"/>
                <w:szCs w:val="20"/>
              </w:rPr>
            </w:pPr>
            <w:r w:rsidRPr="00A45145">
              <w:rPr>
                <w:sz w:val="20"/>
                <w:szCs w:val="20"/>
              </w:rPr>
              <w:t>439</w:t>
            </w:r>
          </w:p>
        </w:tc>
        <w:tc>
          <w:tcPr>
            <w:tcW w:w="1326" w:type="pct"/>
            <w:tcBorders>
              <w:top w:val="nil"/>
              <w:left w:val="nil"/>
              <w:right w:val="nil"/>
            </w:tcBorders>
            <w:vAlign w:val="center"/>
          </w:tcPr>
          <w:p w:rsidR="001043BD" w:rsidRPr="00A45145" w:rsidRDefault="001043BD" w:rsidP="00A45145">
            <w:pPr>
              <w:spacing w:line="240" w:lineRule="auto"/>
              <w:jc w:val="center"/>
              <w:rPr>
                <w:sz w:val="20"/>
                <w:szCs w:val="20"/>
              </w:rPr>
            </w:pPr>
            <w:r w:rsidRPr="00A45145">
              <w:rPr>
                <w:sz w:val="20"/>
                <w:szCs w:val="20"/>
              </w:rPr>
              <w:t>90</w:t>
            </w:r>
          </w:p>
        </w:tc>
        <w:tc>
          <w:tcPr>
            <w:tcW w:w="1405" w:type="pct"/>
            <w:tcBorders>
              <w:top w:val="nil"/>
              <w:left w:val="nil"/>
              <w:right w:val="nil"/>
            </w:tcBorders>
            <w:vAlign w:val="center"/>
          </w:tcPr>
          <w:p w:rsidR="001043BD" w:rsidRPr="00A45145" w:rsidRDefault="001043BD" w:rsidP="00A45145">
            <w:pPr>
              <w:spacing w:line="240" w:lineRule="auto"/>
              <w:jc w:val="center"/>
              <w:rPr>
                <w:sz w:val="20"/>
                <w:szCs w:val="20"/>
              </w:rPr>
            </w:pPr>
            <w:r w:rsidRPr="00A45145">
              <w:rPr>
                <w:sz w:val="20"/>
                <w:szCs w:val="20"/>
              </w:rPr>
              <w:t>20.50</w:t>
            </w:r>
          </w:p>
        </w:tc>
      </w:tr>
    </w:tbl>
    <w:p w:rsidR="001043BD" w:rsidRPr="001943A0" w:rsidRDefault="001043BD" w:rsidP="00A45145">
      <w:pPr>
        <w:pStyle w:val="Default"/>
        <w:ind w:firstLineChars="850" w:firstLine="1700"/>
        <w:jc w:val="both"/>
        <w:rPr>
          <w:rFonts w:eastAsia="標楷體"/>
          <w:b/>
          <w:bCs/>
          <w:color w:val="auto"/>
        </w:rPr>
      </w:pPr>
      <w:r w:rsidRPr="001943A0">
        <w:rPr>
          <w:rFonts w:eastAsia="標楷體" w:hAnsi="標楷體" w:hint="eastAsia"/>
          <w:color w:val="auto"/>
          <w:sz w:val="20"/>
          <w:szCs w:val="20"/>
        </w:rPr>
        <w:t>資料來源：主計處人力資源調查。</w:t>
      </w:r>
    </w:p>
    <w:p w:rsidR="001043BD" w:rsidRPr="001943A0" w:rsidRDefault="001043BD" w:rsidP="009E140B">
      <w:pPr>
        <w:pStyle w:val="00-100"/>
        <w:tabs>
          <w:tab w:val="clear" w:pos="737"/>
        </w:tabs>
        <w:ind w:left="0" w:firstLine="0"/>
      </w:pPr>
      <w:r w:rsidRPr="001943A0">
        <w:rPr>
          <w:rFonts w:hint="eastAsia"/>
        </w:rPr>
        <w:t>公務人員陞遷法對於公務人員陞任高階主管並不因性別差異而採取不同陞任措施。公務人員陞遷法第</w:t>
      </w:r>
      <w:r w:rsidRPr="001943A0">
        <w:t>10</w:t>
      </w:r>
      <w:r w:rsidRPr="001943A0">
        <w:rPr>
          <w:rFonts w:hint="eastAsia"/>
        </w:rPr>
        <w:t>條規定得免經甄審職務，係為使機關首長能免經甄審（選）程序，逕行遴用理念相同之人員充任所屬機關首長、副首長或中、高級主管，但任用人員之性別</w:t>
      </w:r>
      <w:r w:rsidRPr="001943A0">
        <w:rPr>
          <w:rFonts w:hint="eastAsia"/>
        </w:rPr>
        <w:lastRenderedPageBreak/>
        <w:t>考量與否，屬機關首長用人權責。</w:t>
      </w:r>
    </w:p>
    <w:p w:rsidR="001043BD" w:rsidRPr="001943A0" w:rsidRDefault="001043BD" w:rsidP="009E140B">
      <w:pPr>
        <w:pStyle w:val="00-100"/>
        <w:tabs>
          <w:tab w:val="clear" w:pos="737"/>
        </w:tabs>
        <w:ind w:left="0" w:firstLine="0"/>
      </w:pPr>
      <w:r w:rsidRPr="001943A0">
        <w:rPr>
          <w:rStyle w:val="desccls1"/>
          <w:rFonts w:hint="eastAsia"/>
          <w:color w:val="auto"/>
        </w:rPr>
        <w:t>政府</w:t>
      </w:r>
      <w:r w:rsidRPr="001943A0">
        <w:rPr>
          <w:rFonts w:hint="eastAsia"/>
        </w:rPr>
        <w:t>所提供之老人經濟安全保障，除中低收入老人生活津貼外，尚有國民年金、老年年金、老年基本保證年金、老農津貼及榮民就養給與等。而年滿</w:t>
      </w:r>
      <w:r w:rsidRPr="001943A0">
        <w:t>65</w:t>
      </w:r>
      <w:r w:rsidRPr="001943A0">
        <w:rPr>
          <w:rFonts w:hint="eastAsia"/>
        </w:rPr>
        <w:t>歲以上中低收入生活困苦或子女無力扶養之老人，未接受政府收容安置者，依其家庭經濟狀況，每人每月發給生活津貼</w:t>
      </w:r>
      <w:r w:rsidRPr="001943A0">
        <w:t>3,000</w:t>
      </w:r>
      <w:r w:rsidRPr="001943A0">
        <w:rPr>
          <w:rFonts w:hint="eastAsia"/>
        </w:rPr>
        <w:t>元或</w:t>
      </w:r>
      <w:r w:rsidRPr="001943A0">
        <w:t>6,000</w:t>
      </w:r>
      <w:r w:rsidRPr="001943A0">
        <w:rPr>
          <w:rFonts w:hint="eastAsia"/>
        </w:rPr>
        <w:t>元，</w:t>
      </w:r>
      <w:r w:rsidRPr="001943A0">
        <w:t>2010</w:t>
      </w:r>
      <w:r w:rsidRPr="001943A0">
        <w:rPr>
          <w:rFonts w:hint="eastAsia"/>
        </w:rPr>
        <w:t>年累計有</w:t>
      </w:r>
      <w:r w:rsidRPr="001943A0">
        <w:t>143</w:t>
      </w:r>
      <w:r w:rsidRPr="001943A0">
        <w:rPr>
          <w:rFonts w:hint="eastAsia"/>
        </w:rPr>
        <w:t>萬</w:t>
      </w:r>
      <w:r w:rsidRPr="001943A0">
        <w:t>1,345</w:t>
      </w:r>
      <w:r w:rsidRPr="001943A0">
        <w:rPr>
          <w:rFonts w:hint="eastAsia"/>
        </w:rPr>
        <w:t>受益人次，金額累計核撥</w:t>
      </w:r>
      <w:r w:rsidRPr="001943A0">
        <w:t>76</w:t>
      </w:r>
      <w:r w:rsidRPr="001943A0">
        <w:rPr>
          <w:rFonts w:hint="eastAsia"/>
        </w:rPr>
        <w:t>億</w:t>
      </w:r>
      <w:r w:rsidRPr="001943A0">
        <w:t>907</w:t>
      </w:r>
      <w:r w:rsidRPr="001943A0">
        <w:rPr>
          <w:rFonts w:hint="eastAsia"/>
        </w:rPr>
        <w:t>萬餘元。</w:t>
      </w:r>
    </w:p>
    <w:p w:rsidR="001043BD" w:rsidRPr="001943A0" w:rsidRDefault="001043BD" w:rsidP="009E140B">
      <w:pPr>
        <w:pStyle w:val="00-100"/>
        <w:tabs>
          <w:tab w:val="clear" w:pos="737"/>
        </w:tabs>
        <w:ind w:left="0" w:firstLine="0"/>
      </w:pPr>
      <w:r w:rsidRPr="001943A0">
        <w:rPr>
          <w:rFonts w:hint="eastAsia"/>
        </w:rPr>
        <w:t>為保障失能或失智長輩之照顧需求，</w:t>
      </w:r>
      <w:r w:rsidRPr="001943A0">
        <w:rPr>
          <w:rStyle w:val="desccls1"/>
          <w:rFonts w:hint="eastAsia"/>
          <w:color w:val="auto"/>
        </w:rPr>
        <w:t>政府</w:t>
      </w:r>
      <w:r w:rsidRPr="001943A0">
        <w:rPr>
          <w:rFonts w:hint="eastAsia"/>
        </w:rPr>
        <w:t>自</w:t>
      </w:r>
      <w:r w:rsidRPr="001943A0">
        <w:t>2008</w:t>
      </w:r>
      <w:r w:rsidRPr="001943A0">
        <w:rPr>
          <w:rFonts w:hint="eastAsia"/>
        </w:rPr>
        <w:t>年起推動長期照顧十年計畫，針對</w:t>
      </w:r>
      <w:r w:rsidRPr="001943A0">
        <w:t>65</w:t>
      </w:r>
      <w:r w:rsidRPr="001943A0">
        <w:rPr>
          <w:rFonts w:hint="eastAsia"/>
        </w:rPr>
        <w:t>歲以上老人、</w:t>
      </w:r>
      <w:r w:rsidRPr="001943A0">
        <w:t>55</w:t>
      </w:r>
      <w:r w:rsidRPr="001943A0">
        <w:rPr>
          <w:rFonts w:hint="eastAsia"/>
        </w:rPr>
        <w:t>歲以上山地原住民、</w:t>
      </w:r>
      <w:r w:rsidRPr="001943A0">
        <w:t>50</w:t>
      </w:r>
      <w:r w:rsidRPr="001943A0">
        <w:rPr>
          <w:rFonts w:hint="eastAsia"/>
        </w:rPr>
        <w:t>歲以上身心障礙者且失能或失智之長輩，提供居家服務、日間照顧、家庭托顧、老人營養餐飲、交通接送、輔具購買租借、居家無障礙環境改善及長期照顧等服務，</w:t>
      </w:r>
      <w:r w:rsidRPr="001943A0">
        <w:t>2009</w:t>
      </w:r>
      <w:r w:rsidRPr="001943A0">
        <w:rPr>
          <w:rFonts w:hint="eastAsia"/>
        </w:rPr>
        <w:t>年服務</w:t>
      </w:r>
      <w:r w:rsidRPr="001943A0">
        <w:t>5</w:t>
      </w:r>
      <w:r w:rsidRPr="001943A0">
        <w:rPr>
          <w:rFonts w:hint="eastAsia"/>
        </w:rPr>
        <w:t>萬</w:t>
      </w:r>
      <w:r w:rsidRPr="001943A0">
        <w:t>2,580</w:t>
      </w:r>
      <w:r w:rsidRPr="001943A0">
        <w:rPr>
          <w:rFonts w:hint="eastAsia"/>
        </w:rPr>
        <w:t>人；</w:t>
      </w:r>
      <w:r w:rsidRPr="001943A0">
        <w:t>2010</w:t>
      </w:r>
      <w:r w:rsidRPr="001943A0">
        <w:rPr>
          <w:rFonts w:hint="eastAsia"/>
        </w:rPr>
        <w:t>年服務</w:t>
      </w:r>
      <w:r w:rsidRPr="001943A0">
        <w:t>6</w:t>
      </w:r>
      <w:r w:rsidRPr="001943A0">
        <w:rPr>
          <w:rFonts w:hint="eastAsia"/>
        </w:rPr>
        <w:t>萬</w:t>
      </w:r>
      <w:r w:rsidRPr="001943A0">
        <w:t>4,320</w:t>
      </w:r>
      <w:r w:rsidRPr="001943A0">
        <w:rPr>
          <w:rFonts w:hint="eastAsia"/>
        </w:rPr>
        <w:t>人。老人福利機構照顧服務，</w:t>
      </w:r>
      <w:r w:rsidRPr="001943A0">
        <w:t>2009</w:t>
      </w:r>
      <w:r w:rsidRPr="001943A0">
        <w:rPr>
          <w:rFonts w:hint="eastAsia"/>
        </w:rPr>
        <w:t>年計有</w:t>
      </w:r>
      <w:r w:rsidRPr="001943A0">
        <w:t>1,066</w:t>
      </w:r>
      <w:r w:rsidRPr="001943A0">
        <w:rPr>
          <w:rFonts w:hint="eastAsia"/>
        </w:rPr>
        <w:t>家，服務</w:t>
      </w:r>
      <w:r w:rsidRPr="001943A0">
        <w:t>4</w:t>
      </w:r>
      <w:r w:rsidRPr="001943A0">
        <w:rPr>
          <w:rFonts w:hint="eastAsia"/>
        </w:rPr>
        <w:t>萬</w:t>
      </w:r>
      <w:r w:rsidRPr="001943A0">
        <w:t>183</w:t>
      </w:r>
      <w:r w:rsidRPr="001943A0">
        <w:rPr>
          <w:rFonts w:hint="eastAsia"/>
        </w:rPr>
        <w:t>人；</w:t>
      </w:r>
      <w:r w:rsidRPr="001943A0">
        <w:t>2010</w:t>
      </w:r>
      <w:r w:rsidRPr="001943A0">
        <w:rPr>
          <w:rFonts w:hint="eastAsia"/>
        </w:rPr>
        <w:t>年計有</w:t>
      </w:r>
      <w:r w:rsidRPr="001943A0">
        <w:t>1,053</w:t>
      </w:r>
      <w:r w:rsidRPr="001943A0">
        <w:rPr>
          <w:rFonts w:hint="eastAsia"/>
        </w:rPr>
        <w:t>家，服務</w:t>
      </w:r>
      <w:r w:rsidRPr="001943A0">
        <w:t>4</w:t>
      </w:r>
      <w:r w:rsidRPr="001943A0">
        <w:rPr>
          <w:rFonts w:hint="eastAsia"/>
        </w:rPr>
        <w:t>萬</w:t>
      </w:r>
      <w:r w:rsidRPr="001943A0">
        <w:t>1,515</w:t>
      </w:r>
      <w:r w:rsidRPr="001943A0">
        <w:rPr>
          <w:rFonts w:hint="eastAsia"/>
        </w:rPr>
        <w:t>人。</w:t>
      </w:r>
    </w:p>
    <w:p w:rsidR="001043BD" w:rsidRPr="001943A0" w:rsidRDefault="001043BD" w:rsidP="009E140B">
      <w:pPr>
        <w:pStyle w:val="00-100"/>
        <w:tabs>
          <w:tab w:val="clear" w:pos="737"/>
        </w:tabs>
        <w:ind w:left="0" w:firstLine="0"/>
      </w:pPr>
      <w:r w:rsidRPr="001943A0">
        <w:rPr>
          <w:rFonts w:hint="eastAsia"/>
        </w:rPr>
        <w:t>為避免</w:t>
      </w:r>
      <w:r w:rsidRPr="001943A0">
        <w:rPr>
          <w:rStyle w:val="desccls1"/>
          <w:rFonts w:hint="eastAsia"/>
          <w:color w:val="auto"/>
        </w:rPr>
        <w:t>老人</w:t>
      </w:r>
      <w:r w:rsidRPr="001943A0">
        <w:rPr>
          <w:rFonts w:hint="eastAsia"/>
        </w:rPr>
        <w:t>受到社會歧視，</w:t>
      </w:r>
      <w:r w:rsidRPr="001943A0">
        <w:rPr>
          <w:rStyle w:val="desccls1"/>
          <w:rFonts w:hint="eastAsia"/>
          <w:color w:val="auto"/>
        </w:rPr>
        <w:t>政府於</w:t>
      </w:r>
      <w:r w:rsidRPr="001943A0">
        <w:t>2009</w:t>
      </w:r>
      <w:r w:rsidRPr="001943A0">
        <w:rPr>
          <w:rFonts w:hint="eastAsia"/>
        </w:rPr>
        <w:t>年核定通過友善關懷老人服務方案，透過加強弱勢老人服務、推展老人健康促進、鼓勵老人社會參與及健全友善老人環境等</w:t>
      </w:r>
      <w:r>
        <w:t>4</w:t>
      </w:r>
      <w:r w:rsidRPr="001943A0">
        <w:rPr>
          <w:rFonts w:hint="eastAsia"/>
        </w:rPr>
        <w:t>大目標，整合各單位資源，推動</w:t>
      </w:r>
      <w:r w:rsidRPr="001943A0">
        <w:t>63</w:t>
      </w:r>
      <w:r w:rsidRPr="001943A0">
        <w:rPr>
          <w:rFonts w:hint="eastAsia"/>
        </w:rPr>
        <w:t>項工作項目，</w:t>
      </w:r>
      <w:r w:rsidRPr="001943A0">
        <w:t>2009</w:t>
      </w:r>
      <w:r w:rsidRPr="001943A0">
        <w:rPr>
          <w:rFonts w:hint="eastAsia"/>
        </w:rPr>
        <w:t>年已完成</w:t>
      </w:r>
      <w:r w:rsidRPr="001943A0">
        <w:t>58</w:t>
      </w:r>
      <w:r w:rsidRPr="001943A0">
        <w:rPr>
          <w:rFonts w:hint="eastAsia"/>
        </w:rPr>
        <w:t>項工作目標，達成</w:t>
      </w:r>
      <w:r w:rsidRPr="001943A0">
        <w:t>92</w:t>
      </w:r>
      <w:r w:rsidRPr="001943A0">
        <w:rPr>
          <w:rFonts w:hint="eastAsia"/>
        </w:rPr>
        <w:t>％；</w:t>
      </w:r>
      <w:r w:rsidRPr="001943A0">
        <w:t>2010</w:t>
      </w:r>
      <w:r w:rsidRPr="001943A0">
        <w:rPr>
          <w:rFonts w:hint="eastAsia"/>
        </w:rPr>
        <w:t>年完成</w:t>
      </w:r>
      <w:r w:rsidRPr="001943A0">
        <w:t>60</w:t>
      </w:r>
      <w:r w:rsidRPr="001943A0">
        <w:rPr>
          <w:rFonts w:hint="eastAsia"/>
        </w:rPr>
        <w:t>項工作目標，達成</w:t>
      </w:r>
      <w:r w:rsidRPr="001943A0">
        <w:t>95</w:t>
      </w:r>
      <w:r w:rsidRPr="001943A0">
        <w:rPr>
          <w:rFonts w:hint="eastAsia"/>
        </w:rPr>
        <w:t>％。</w:t>
      </w:r>
    </w:p>
    <w:p w:rsidR="001043BD" w:rsidRPr="001943A0" w:rsidRDefault="001043BD" w:rsidP="009E140B">
      <w:pPr>
        <w:pStyle w:val="00-100"/>
        <w:tabs>
          <w:tab w:val="clear" w:pos="737"/>
        </w:tabs>
        <w:ind w:left="0" w:firstLine="0"/>
      </w:pPr>
      <w:r w:rsidRPr="001943A0">
        <w:rPr>
          <w:rFonts w:hint="eastAsia"/>
        </w:rPr>
        <w:t>內政部入出國及移民署於</w:t>
      </w:r>
      <w:r w:rsidRPr="001943A0">
        <w:t>2008</w:t>
      </w:r>
      <w:r w:rsidRPr="001943A0">
        <w:rPr>
          <w:rFonts w:hint="eastAsia"/>
        </w:rPr>
        <w:t>年訂定居住臺灣地區之人民受歧視申訴辦法及居住臺灣地區之人民受歧視申訴審議小組設置要點，據以受理及審議相關申訴案件，並由有關機關及社會公正人士等人組成之審議小組加以審議。分別於</w:t>
      </w:r>
      <w:r w:rsidRPr="001943A0">
        <w:t>2009</w:t>
      </w:r>
      <w:r w:rsidRPr="001943A0">
        <w:rPr>
          <w:rFonts w:hint="eastAsia"/>
        </w:rPr>
        <w:t>、</w:t>
      </w:r>
      <w:r w:rsidRPr="001943A0">
        <w:t>2010</w:t>
      </w:r>
      <w:r w:rsidRPr="001943A0">
        <w:rPr>
          <w:rFonts w:hint="eastAsia"/>
        </w:rPr>
        <w:t>及</w:t>
      </w:r>
      <w:r w:rsidRPr="001943A0">
        <w:t>2011</w:t>
      </w:r>
      <w:r w:rsidRPr="001943A0">
        <w:rPr>
          <w:rFonts w:hint="eastAsia"/>
        </w:rPr>
        <w:t>年各受理</w:t>
      </w:r>
      <w:r w:rsidRPr="001943A0">
        <w:t>1</w:t>
      </w:r>
      <w:r w:rsidRPr="001943A0">
        <w:rPr>
          <w:rFonts w:hint="eastAsia"/>
        </w:rPr>
        <w:t>件</w:t>
      </w:r>
      <w:r>
        <w:rPr>
          <w:rFonts w:hint="eastAsia"/>
        </w:rPr>
        <w:t>受歧視案</w:t>
      </w:r>
      <w:r w:rsidRPr="001943A0">
        <w:rPr>
          <w:rFonts w:hint="eastAsia"/>
        </w:rPr>
        <w:t>，此</w:t>
      </w:r>
      <w:r w:rsidRPr="001943A0">
        <w:t>3</w:t>
      </w:r>
      <w:r>
        <w:rPr>
          <w:rFonts w:hint="eastAsia"/>
        </w:rPr>
        <w:t>案均為「</w:t>
      </w:r>
      <w:r w:rsidRPr="001943A0">
        <w:rPr>
          <w:rFonts w:hint="eastAsia"/>
        </w:rPr>
        <w:t>受語言或文字之歧視</w:t>
      </w:r>
      <w:r>
        <w:rPr>
          <w:rFonts w:hint="eastAsia"/>
        </w:rPr>
        <w:t>」之申訴案件</w:t>
      </w:r>
      <w:r w:rsidRPr="001943A0">
        <w:rPr>
          <w:rFonts w:hint="eastAsia"/>
        </w:rPr>
        <w:t>，審議結果皆為申訴不成立。</w:t>
      </w:r>
    </w:p>
    <w:p w:rsidR="001043BD" w:rsidRPr="001943A0" w:rsidRDefault="001043BD" w:rsidP="007837B9">
      <w:pPr>
        <w:jc w:val="both"/>
        <w:rPr>
          <w:b/>
        </w:rPr>
      </w:pPr>
      <w:r w:rsidRPr="001943A0">
        <w:rPr>
          <w:rFonts w:hAnsi="標楷體" w:hint="eastAsia"/>
          <w:b/>
        </w:rPr>
        <w:t>性別工作平等法</w:t>
      </w:r>
    </w:p>
    <w:p w:rsidR="001043BD" w:rsidRPr="001943A0" w:rsidRDefault="001043BD" w:rsidP="009E140B">
      <w:pPr>
        <w:pStyle w:val="00-100"/>
        <w:tabs>
          <w:tab w:val="clear" w:pos="737"/>
        </w:tabs>
        <w:ind w:left="0" w:firstLine="0"/>
      </w:pPr>
      <w:r w:rsidRPr="001943A0">
        <w:rPr>
          <w:rFonts w:hint="eastAsia"/>
        </w:rPr>
        <w:t>依性別工作平等法第</w:t>
      </w:r>
      <w:r w:rsidRPr="001943A0">
        <w:t>7</w:t>
      </w:r>
      <w:r w:rsidRPr="001943A0">
        <w:rPr>
          <w:rFonts w:hint="eastAsia"/>
        </w:rPr>
        <w:t>條至第</w:t>
      </w:r>
      <w:r w:rsidRPr="001943A0">
        <w:t>11</w:t>
      </w:r>
      <w:r w:rsidRPr="001943A0">
        <w:rPr>
          <w:rFonts w:hint="eastAsia"/>
        </w:rPr>
        <w:t>條規定，從招募、甄試、進用、分發、配置、考績、陞遷、薪資給付、退休、離職等事項，雇主不得因性別或性傾向而有差別待遇。依勞委會</w:t>
      </w:r>
      <w:r w:rsidRPr="001943A0">
        <w:t>2010</w:t>
      </w:r>
      <w:r w:rsidRPr="001943A0">
        <w:rPr>
          <w:rFonts w:hint="eastAsia"/>
        </w:rPr>
        <w:t>年性別僱用管理調查顯示，</w:t>
      </w:r>
      <w:r w:rsidRPr="001943A0">
        <w:t>2010</w:t>
      </w:r>
      <w:r w:rsidRPr="001943A0">
        <w:rPr>
          <w:rFonts w:hint="eastAsia"/>
        </w:rPr>
        <w:t>年事業單位有性別考量之比率以工作分配占</w:t>
      </w:r>
      <w:r w:rsidRPr="001943A0">
        <w:t>35.4%</w:t>
      </w:r>
      <w:r w:rsidRPr="001943A0">
        <w:rPr>
          <w:rFonts w:hint="eastAsia"/>
        </w:rPr>
        <w:t>最高，其次是薪資給付標準</w:t>
      </w:r>
      <w:r w:rsidRPr="001943A0">
        <w:t>12.1%</w:t>
      </w:r>
      <w:r w:rsidRPr="001943A0">
        <w:rPr>
          <w:rFonts w:hint="eastAsia"/>
        </w:rPr>
        <w:t>，其餘調薪幅度、員工陞遷、訓練及進修、員工考核、員工福利及資遣員工等方面有性別考量之比率均在</w:t>
      </w:r>
      <w:r w:rsidRPr="001943A0">
        <w:t>5%</w:t>
      </w:r>
      <w:r w:rsidRPr="001943A0">
        <w:rPr>
          <w:rFonts w:hint="eastAsia"/>
        </w:rPr>
        <w:t>以下，且與歷年相較，雇主因受僱</w:t>
      </w:r>
      <w:r w:rsidRPr="001943A0">
        <w:rPr>
          <w:rFonts w:hint="eastAsia"/>
        </w:rPr>
        <w:lastRenderedPageBreak/>
        <w:t>者之性別而在工作條件上予以差別待遇的情形，已有逐漸改善的趨勢。（詳見下表</w:t>
      </w:r>
      <w:r w:rsidRPr="001943A0">
        <w:t>8</w:t>
      </w:r>
      <w:r w:rsidRPr="001943A0">
        <w:rPr>
          <w:rFonts w:hint="eastAsia"/>
        </w:rPr>
        <w:t>）</w:t>
      </w:r>
    </w:p>
    <w:p w:rsidR="001043BD" w:rsidRPr="001943A0" w:rsidRDefault="001043BD" w:rsidP="003A2B76">
      <w:pPr>
        <w:pStyle w:val="ae"/>
        <w:spacing w:line="240" w:lineRule="auto"/>
        <w:jc w:val="center"/>
        <w:rPr>
          <w:b/>
          <w:sz w:val="24"/>
          <w:szCs w:val="24"/>
        </w:rPr>
      </w:pPr>
      <w:bookmarkStart w:id="137" w:name="_Toc306203663"/>
      <w:bookmarkStart w:id="138" w:name="_Toc306374500"/>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8</w:t>
      </w:r>
      <w:r w:rsidR="00D82D83" w:rsidRPr="001943A0">
        <w:rPr>
          <w:b/>
          <w:sz w:val="24"/>
          <w:szCs w:val="24"/>
        </w:rPr>
        <w:fldChar w:fldCharType="end"/>
      </w:r>
      <w:r w:rsidRPr="001943A0">
        <w:rPr>
          <w:rFonts w:hAnsi="標楷體" w:hint="eastAsia"/>
          <w:b/>
          <w:sz w:val="24"/>
          <w:szCs w:val="24"/>
        </w:rPr>
        <w:t xml:space="preserve">　事業單位對受僱者之工作分配、薪資給付標準、調薪幅度、考核、陞遷、訓練及進修、資遣員工、員工福利有性別考量之比率</w:t>
      </w:r>
      <w:bookmarkEnd w:id="137"/>
      <w:bookmarkEnd w:id="138"/>
    </w:p>
    <w:p w:rsidR="001043BD" w:rsidRPr="001943A0" w:rsidRDefault="001043BD" w:rsidP="00F60F63">
      <w:pPr>
        <w:pStyle w:val="a"/>
        <w:numPr>
          <w:ilvl w:val="0"/>
          <w:numId w:val="0"/>
        </w:numPr>
        <w:spacing w:before="0" w:line="240" w:lineRule="auto"/>
        <w:jc w:val="right"/>
        <w:rPr>
          <w:b w:val="0"/>
          <w:sz w:val="20"/>
        </w:rPr>
      </w:pPr>
      <w:r w:rsidRPr="001943A0">
        <w:rPr>
          <w:rFonts w:hAnsi="標楷體" w:hint="eastAsia"/>
          <w:b w:val="0"/>
          <w:sz w:val="20"/>
        </w:rPr>
        <w:t>單位：</w:t>
      </w:r>
      <w:r w:rsidRPr="001943A0">
        <w:rPr>
          <w:b w:val="0"/>
          <w:sz w:val="20"/>
        </w:rPr>
        <w:t>%</w:t>
      </w:r>
    </w:p>
    <w:tbl>
      <w:tblPr>
        <w:tblW w:w="4981" w:type="pct"/>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tblPr>
      <w:tblGrid>
        <w:gridCol w:w="2511"/>
        <w:gridCol w:w="1351"/>
        <w:gridCol w:w="1351"/>
        <w:gridCol w:w="1350"/>
        <w:gridCol w:w="1350"/>
        <w:gridCol w:w="1348"/>
      </w:tblGrid>
      <w:tr w:rsidR="001043BD" w:rsidRPr="001943A0">
        <w:trPr>
          <w:trHeight w:val="397"/>
          <w:jc w:val="center"/>
        </w:trPr>
        <w:tc>
          <w:tcPr>
            <w:tcW w:w="1354" w:type="pct"/>
            <w:tcBorders>
              <w:top w:val="single" w:sz="4" w:space="0" w:color="auto"/>
              <w:left w:val="nil"/>
              <w:bottom w:val="single" w:sz="4" w:space="0" w:color="auto"/>
              <w:right w:val="single" w:sz="4" w:space="0" w:color="auto"/>
            </w:tcBorders>
            <w:vAlign w:val="center"/>
          </w:tcPr>
          <w:p w:rsidR="001043BD" w:rsidRPr="001C718D" w:rsidRDefault="001043BD" w:rsidP="001C718D">
            <w:pPr>
              <w:adjustRightInd w:val="0"/>
              <w:snapToGrid w:val="0"/>
              <w:spacing w:line="240" w:lineRule="auto"/>
              <w:jc w:val="center"/>
              <w:rPr>
                <w:kern w:val="0"/>
                <w:sz w:val="20"/>
                <w:szCs w:val="20"/>
              </w:rPr>
            </w:pPr>
            <w:r w:rsidRPr="001C718D">
              <w:rPr>
                <w:rFonts w:hAnsi="標楷體" w:hint="eastAsia"/>
                <w:kern w:val="0"/>
                <w:sz w:val="20"/>
                <w:szCs w:val="20"/>
              </w:rPr>
              <w:t>項目別</w:t>
            </w:r>
          </w:p>
        </w:tc>
        <w:tc>
          <w:tcPr>
            <w:tcW w:w="729" w:type="pct"/>
            <w:tcBorders>
              <w:top w:val="single" w:sz="4" w:space="0" w:color="auto"/>
              <w:left w:val="single" w:sz="4" w:space="0" w:color="auto"/>
              <w:bottom w:val="single" w:sz="4" w:space="0" w:color="auto"/>
              <w:right w:val="single" w:sz="4" w:space="0" w:color="auto"/>
            </w:tcBorders>
            <w:vAlign w:val="center"/>
          </w:tcPr>
          <w:p w:rsidR="001043BD" w:rsidRPr="001C718D" w:rsidRDefault="001043BD" w:rsidP="001C718D">
            <w:pPr>
              <w:adjustRightInd w:val="0"/>
              <w:snapToGrid w:val="0"/>
              <w:spacing w:line="240" w:lineRule="auto"/>
              <w:jc w:val="center"/>
              <w:rPr>
                <w:kern w:val="0"/>
                <w:sz w:val="20"/>
                <w:szCs w:val="20"/>
              </w:rPr>
            </w:pPr>
            <w:r w:rsidRPr="001C718D">
              <w:rPr>
                <w:kern w:val="0"/>
                <w:sz w:val="20"/>
                <w:szCs w:val="20"/>
              </w:rPr>
              <w:t>2006</w:t>
            </w:r>
            <w:r w:rsidRPr="001C718D">
              <w:rPr>
                <w:rFonts w:hAnsi="標楷體" w:hint="eastAsia"/>
                <w:kern w:val="0"/>
                <w:sz w:val="20"/>
                <w:szCs w:val="20"/>
              </w:rPr>
              <w:t>年</w:t>
            </w:r>
          </w:p>
        </w:tc>
        <w:tc>
          <w:tcPr>
            <w:tcW w:w="729" w:type="pct"/>
            <w:tcBorders>
              <w:top w:val="single" w:sz="4" w:space="0" w:color="auto"/>
              <w:left w:val="single" w:sz="4" w:space="0" w:color="auto"/>
              <w:bottom w:val="single" w:sz="4" w:space="0" w:color="auto"/>
              <w:right w:val="single" w:sz="4" w:space="0" w:color="auto"/>
            </w:tcBorders>
            <w:vAlign w:val="center"/>
          </w:tcPr>
          <w:p w:rsidR="001043BD" w:rsidRPr="001C718D" w:rsidRDefault="001043BD" w:rsidP="001C718D">
            <w:pPr>
              <w:adjustRightInd w:val="0"/>
              <w:snapToGrid w:val="0"/>
              <w:spacing w:line="240" w:lineRule="auto"/>
              <w:jc w:val="center"/>
              <w:rPr>
                <w:kern w:val="0"/>
                <w:sz w:val="20"/>
                <w:szCs w:val="20"/>
              </w:rPr>
            </w:pPr>
            <w:r w:rsidRPr="001C718D">
              <w:rPr>
                <w:kern w:val="0"/>
                <w:sz w:val="20"/>
                <w:szCs w:val="20"/>
              </w:rPr>
              <w:t>2007</w:t>
            </w:r>
            <w:r w:rsidRPr="001C718D">
              <w:rPr>
                <w:rFonts w:hAnsi="標楷體" w:hint="eastAsia"/>
                <w:kern w:val="0"/>
                <w:sz w:val="20"/>
                <w:szCs w:val="20"/>
              </w:rPr>
              <w:t>年</w:t>
            </w:r>
          </w:p>
        </w:tc>
        <w:tc>
          <w:tcPr>
            <w:tcW w:w="729" w:type="pct"/>
            <w:tcBorders>
              <w:top w:val="single" w:sz="4" w:space="0" w:color="auto"/>
              <w:left w:val="single" w:sz="4" w:space="0" w:color="auto"/>
              <w:bottom w:val="single" w:sz="4" w:space="0" w:color="auto"/>
              <w:right w:val="single" w:sz="4" w:space="0" w:color="auto"/>
            </w:tcBorders>
            <w:vAlign w:val="center"/>
          </w:tcPr>
          <w:p w:rsidR="001043BD" w:rsidRPr="001C718D" w:rsidRDefault="001043BD" w:rsidP="001C718D">
            <w:pPr>
              <w:adjustRightInd w:val="0"/>
              <w:snapToGrid w:val="0"/>
              <w:spacing w:line="240" w:lineRule="auto"/>
              <w:jc w:val="center"/>
              <w:rPr>
                <w:kern w:val="0"/>
                <w:sz w:val="20"/>
                <w:szCs w:val="20"/>
              </w:rPr>
            </w:pPr>
            <w:r w:rsidRPr="001C718D">
              <w:rPr>
                <w:kern w:val="0"/>
                <w:sz w:val="20"/>
                <w:szCs w:val="20"/>
              </w:rPr>
              <w:t>2008</w:t>
            </w:r>
            <w:r w:rsidRPr="001C718D">
              <w:rPr>
                <w:rFonts w:hAnsi="標楷體" w:hint="eastAsia"/>
                <w:kern w:val="0"/>
                <w:sz w:val="20"/>
                <w:szCs w:val="20"/>
              </w:rPr>
              <w:t>年</w:t>
            </w:r>
          </w:p>
        </w:tc>
        <w:tc>
          <w:tcPr>
            <w:tcW w:w="729" w:type="pct"/>
            <w:tcBorders>
              <w:top w:val="single" w:sz="4" w:space="0" w:color="auto"/>
              <w:left w:val="single" w:sz="4" w:space="0" w:color="auto"/>
              <w:bottom w:val="single" w:sz="4" w:space="0" w:color="auto"/>
              <w:right w:val="single" w:sz="4" w:space="0" w:color="auto"/>
            </w:tcBorders>
            <w:vAlign w:val="center"/>
          </w:tcPr>
          <w:p w:rsidR="001043BD" w:rsidRPr="001C718D" w:rsidRDefault="001043BD" w:rsidP="001C718D">
            <w:pPr>
              <w:adjustRightInd w:val="0"/>
              <w:snapToGrid w:val="0"/>
              <w:spacing w:line="240" w:lineRule="auto"/>
              <w:jc w:val="center"/>
              <w:rPr>
                <w:kern w:val="0"/>
                <w:sz w:val="20"/>
                <w:szCs w:val="20"/>
              </w:rPr>
            </w:pPr>
            <w:r w:rsidRPr="001C718D">
              <w:rPr>
                <w:kern w:val="0"/>
                <w:sz w:val="20"/>
                <w:szCs w:val="20"/>
              </w:rPr>
              <w:t>2009</w:t>
            </w:r>
            <w:r w:rsidRPr="001C718D">
              <w:rPr>
                <w:rFonts w:hAnsi="標楷體" w:hint="eastAsia"/>
                <w:kern w:val="0"/>
                <w:sz w:val="20"/>
                <w:szCs w:val="20"/>
              </w:rPr>
              <w:t>年</w:t>
            </w:r>
          </w:p>
        </w:tc>
        <w:tc>
          <w:tcPr>
            <w:tcW w:w="728" w:type="pct"/>
            <w:tcBorders>
              <w:top w:val="single" w:sz="4" w:space="0" w:color="auto"/>
              <w:left w:val="single" w:sz="4" w:space="0" w:color="auto"/>
              <w:bottom w:val="single" w:sz="4" w:space="0" w:color="auto"/>
              <w:right w:val="nil"/>
            </w:tcBorders>
            <w:vAlign w:val="center"/>
          </w:tcPr>
          <w:p w:rsidR="001043BD" w:rsidRPr="001C718D" w:rsidRDefault="001043BD" w:rsidP="001C718D">
            <w:pPr>
              <w:adjustRightInd w:val="0"/>
              <w:snapToGrid w:val="0"/>
              <w:spacing w:line="240" w:lineRule="auto"/>
              <w:jc w:val="center"/>
              <w:rPr>
                <w:kern w:val="0"/>
                <w:sz w:val="20"/>
                <w:szCs w:val="20"/>
              </w:rPr>
            </w:pPr>
            <w:r w:rsidRPr="001C718D">
              <w:rPr>
                <w:kern w:val="0"/>
                <w:sz w:val="20"/>
                <w:szCs w:val="20"/>
              </w:rPr>
              <w:t>2010</w:t>
            </w:r>
            <w:r w:rsidRPr="001C718D">
              <w:rPr>
                <w:rFonts w:hAnsi="標楷體" w:hint="eastAsia"/>
                <w:kern w:val="0"/>
                <w:sz w:val="20"/>
                <w:szCs w:val="20"/>
              </w:rPr>
              <w:t>年</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工作分配</w:t>
            </w:r>
          </w:p>
        </w:tc>
        <w:tc>
          <w:tcPr>
            <w:tcW w:w="729" w:type="pct"/>
            <w:tcBorders>
              <w:top w:val="nil"/>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w:t>
            </w:r>
          </w:p>
        </w:tc>
        <w:tc>
          <w:tcPr>
            <w:tcW w:w="729" w:type="pct"/>
            <w:tcBorders>
              <w:top w:val="nil"/>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40.3</w:t>
            </w:r>
          </w:p>
        </w:tc>
        <w:tc>
          <w:tcPr>
            <w:tcW w:w="729" w:type="pct"/>
            <w:tcBorders>
              <w:top w:val="nil"/>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39.9 </w:t>
            </w:r>
          </w:p>
        </w:tc>
        <w:tc>
          <w:tcPr>
            <w:tcW w:w="729" w:type="pct"/>
            <w:tcBorders>
              <w:top w:val="nil"/>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34.8</w:t>
            </w:r>
          </w:p>
        </w:tc>
        <w:tc>
          <w:tcPr>
            <w:tcW w:w="728" w:type="pct"/>
            <w:tcBorders>
              <w:top w:val="nil"/>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35.4</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薪資給付標準</w:t>
            </w:r>
          </w:p>
        </w:tc>
        <w:tc>
          <w:tcPr>
            <w:tcW w:w="729" w:type="pct"/>
            <w:tcBorders>
              <w:top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16.1</w:t>
            </w:r>
          </w:p>
        </w:tc>
        <w:tc>
          <w:tcPr>
            <w:tcW w:w="729" w:type="pct"/>
            <w:tcBorders>
              <w:top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18.4</w:t>
            </w:r>
          </w:p>
        </w:tc>
        <w:tc>
          <w:tcPr>
            <w:tcW w:w="729" w:type="pct"/>
            <w:tcBorders>
              <w:top w:val="nil"/>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13.3 </w:t>
            </w:r>
          </w:p>
        </w:tc>
        <w:tc>
          <w:tcPr>
            <w:tcW w:w="729" w:type="pct"/>
            <w:tcBorders>
              <w:top w:val="nil"/>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14.0</w:t>
            </w:r>
          </w:p>
        </w:tc>
        <w:tc>
          <w:tcPr>
            <w:tcW w:w="728" w:type="pct"/>
            <w:tcBorders>
              <w:top w:val="nil"/>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12.1</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調薪幅度</w:t>
            </w:r>
          </w:p>
        </w:tc>
        <w:tc>
          <w:tcPr>
            <w:tcW w:w="729" w:type="pct"/>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w:t>
            </w:r>
          </w:p>
        </w:tc>
        <w:tc>
          <w:tcPr>
            <w:tcW w:w="729" w:type="pct"/>
            <w:tcBorders>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8.5</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5.6 </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5.9</w:t>
            </w:r>
          </w:p>
        </w:tc>
        <w:tc>
          <w:tcPr>
            <w:tcW w:w="728"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4.8</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員工考核</w:t>
            </w:r>
          </w:p>
        </w:tc>
        <w:tc>
          <w:tcPr>
            <w:tcW w:w="729" w:type="pct"/>
            <w:vAlign w:val="center"/>
          </w:tcPr>
          <w:p w:rsidR="001043BD" w:rsidRPr="001C718D" w:rsidRDefault="001043BD" w:rsidP="001C718D">
            <w:pPr>
              <w:adjustRightInd w:val="0"/>
              <w:snapToGrid w:val="0"/>
              <w:spacing w:line="240" w:lineRule="auto"/>
              <w:ind w:firstLineChars="50" w:firstLine="100"/>
              <w:jc w:val="right"/>
              <w:rPr>
                <w:kern w:val="0"/>
                <w:sz w:val="20"/>
                <w:szCs w:val="20"/>
              </w:rPr>
            </w:pPr>
            <w:r w:rsidRPr="001C718D">
              <w:rPr>
                <w:kern w:val="0"/>
                <w:sz w:val="20"/>
                <w:szCs w:val="20"/>
              </w:rPr>
              <w:t>3.1</w:t>
            </w:r>
          </w:p>
        </w:tc>
        <w:tc>
          <w:tcPr>
            <w:tcW w:w="729" w:type="pct"/>
            <w:tcBorders>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4.8</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2.2 </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2.9</w:t>
            </w:r>
          </w:p>
        </w:tc>
        <w:tc>
          <w:tcPr>
            <w:tcW w:w="728"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2.3</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員工陞遷</w:t>
            </w:r>
          </w:p>
        </w:tc>
        <w:tc>
          <w:tcPr>
            <w:tcW w:w="729" w:type="pct"/>
            <w:vAlign w:val="center"/>
          </w:tcPr>
          <w:p w:rsidR="001043BD" w:rsidRPr="001C718D" w:rsidRDefault="001043BD" w:rsidP="001C718D">
            <w:pPr>
              <w:adjustRightInd w:val="0"/>
              <w:snapToGrid w:val="0"/>
              <w:spacing w:line="240" w:lineRule="auto"/>
              <w:ind w:firstLineChars="50" w:firstLine="100"/>
              <w:jc w:val="right"/>
              <w:rPr>
                <w:kern w:val="0"/>
                <w:sz w:val="20"/>
                <w:szCs w:val="20"/>
              </w:rPr>
            </w:pPr>
            <w:r w:rsidRPr="001C718D">
              <w:rPr>
                <w:kern w:val="0"/>
                <w:sz w:val="20"/>
                <w:szCs w:val="20"/>
              </w:rPr>
              <w:t>5.5</w:t>
            </w:r>
          </w:p>
        </w:tc>
        <w:tc>
          <w:tcPr>
            <w:tcW w:w="729" w:type="pct"/>
            <w:tcBorders>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5.3</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3.4 </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3.7</w:t>
            </w:r>
          </w:p>
        </w:tc>
        <w:tc>
          <w:tcPr>
            <w:tcW w:w="728"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3.3</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訓練及進修</w:t>
            </w:r>
          </w:p>
        </w:tc>
        <w:tc>
          <w:tcPr>
            <w:tcW w:w="729" w:type="pct"/>
            <w:vAlign w:val="center"/>
          </w:tcPr>
          <w:p w:rsidR="001043BD" w:rsidRPr="001C718D" w:rsidRDefault="001043BD" w:rsidP="001C718D">
            <w:pPr>
              <w:adjustRightInd w:val="0"/>
              <w:snapToGrid w:val="0"/>
              <w:spacing w:line="240" w:lineRule="auto"/>
              <w:ind w:firstLineChars="50" w:firstLine="100"/>
              <w:jc w:val="right"/>
              <w:rPr>
                <w:kern w:val="0"/>
                <w:sz w:val="20"/>
                <w:szCs w:val="20"/>
              </w:rPr>
            </w:pPr>
            <w:r w:rsidRPr="001C718D">
              <w:rPr>
                <w:kern w:val="0"/>
                <w:sz w:val="20"/>
                <w:szCs w:val="20"/>
              </w:rPr>
              <w:t>4.5</w:t>
            </w:r>
          </w:p>
        </w:tc>
        <w:tc>
          <w:tcPr>
            <w:tcW w:w="729" w:type="pct"/>
            <w:tcBorders>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4.8</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3.1 </w:t>
            </w:r>
          </w:p>
        </w:tc>
        <w:tc>
          <w:tcPr>
            <w:tcW w:w="729"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4.0</w:t>
            </w:r>
          </w:p>
        </w:tc>
        <w:tc>
          <w:tcPr>
            <w:tcW w:w="728" w:type="pct"/>
            <w:tcBorders>
              <w:left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2.9</w:t>
            </w:r>
          </w:p>
        </w:tc>
      </w:tr>
      <w:tr w:rsidR="001043BD" w:rsidRPr="001943A0">
        <w:trPr>
          <w:trHeight w:val="397"/>
          <w:jc w:val="center"/>
        </w:trPr>
        <w:tc>
          <w:tcPr>
            <w:tcW w:w="1354" w:type="pct"/>
            <w:tcBorders>
              <w:top w:val="nil"/>
              <w:left w:val="nil"/>
              <w:bottom w:val="nil"/>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資遣員工</w:t>
            </w:r>
          </w:p>
        </w:tc>
        <w:tc>
          <w:tcPr>
            <w:tcW w:w="729" w:type="pct"/>
            <w:tcBorders>
              <w:bottom w:val="nil"/>
            </w:tcBorders>
            <w:vAlign w:val="center"/>
          </w:tcPr>
          <w:p w:rsidR="001043BD" w:rsidRPr="001C718D" w:rsidRDefault="001043BD" w:rsidP="001C718D">
            <w:pPr>
              <w:adjustRightInd w:val="0"/>
              <w:snapToGrid w:val="0"/>
              <w:spacing w:line="240" w:lineRule="auto"/>
              <w:ind w:firstLineChars="50" w:firstLine="100"/>
              <w:jc w:val="right"/>
              <w:rPr>
                <w:kern w:val="0"/>
                <w:sz w:val="20"/>
                <w:szCs w:val="20"/>
              </w:rPr>
            </w:pPr>
            <w:r w:rsidRPr="001C718D">
              <w:rPr>
                <w:kern w:val="0"/>
                <w:sz w:val="20"/>
                <w:szCs w:val="20"/>
              </w:rPr>
              <w:t>2.2</w:t>
            </w:r>
          </w:p>
        </w:tc>
        <w:tc>
          <w:tcPr>
            <w:tcW w:w="729" w:type="pct"/>
            <w:tcBorders>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2.3</w:t>
            </w:r>
          </w:p>
        </w:tc>
        <w:tc>
          <w:tcPr>
            <w:tcW w:w="729" w:type="pct"/>
            <w:tcBorders>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1.4 </w:t>
            </w:r>
          </w:p>
        </w:tc>
        <w:tc>
          <w:tcPr>
            <w:tcW w:w="729" w:type="pct"/>
            <w:tcBorders>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1.9</w:t>
            </w:r>
          </w:p>
        </w:tc>
        <w:tc>
          <w:tcPr>
            <w:tcW w:w="728" w:type="pct"/>
            <w:tcBorders>
              <w:left w:val="nil"/>
              <w:bottom w:val="nil"/>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1.8</w:t>
            </w:r>
          </w:p>
        </w:tc>
      </w:tr>
      <w:tr w:rsidR="001043BD" w:rsidRPr="001943A0">
        <w:trPr>
          <w:trHeight w:val="397"/>
          <w:jc w:val="center"/>
        </w:trPr>
        <w:tc>
          <w:tcPr>
            <w:tcW w:w="1354" w:type="pct"/>
            <w:tcBorders>
              <w:top w:val="nil"/>
              <w:left w:val="nil"/>
              <w:bottom w:val="single" w:sz="4" w:space="0" w:color="auto"/>
              <w:right w:val="single" w:sz="4" w:space="0" w:color="auto"/>
            </w:tcBorders>
            <w:noWrap/>
            <w:vAlign w:val="center"/>
          </w:tcPr>
          <w:p w:rsidR="001043BD" w:rsidRPr="001C718D" w:rsidRDefault="001043BD" w:rsidP="001C718D">
            <w:pPr>
              <w:widowControl/>
              <w:adjustRightInd w:val="0"/>
              <w:snapToGrid w:val="0"/>
              <w:spacing w:line="240" w:lineRule="auto"/>
              <w:ind w:firstLineChars="70" w:firstLine="140"/>
              <w:rPr>
                <w:kern w:val="0"/>
                <w:sz w:val="20"/>
                <w:szCs w:val="20"/>
              </w:rPr>
            </w:pPr>
            <w:r w:rsidRPr="001C718D">
              <w:rPr>
                <w:rFonts w:hAnsi="標楷體" w:hint="eastAsia"/>
                <w:kern w:val="0"/>
                <w:sz w:val="20"/>
                <w:szCs w:val="20"/>
              </w:rPr>
              <w:t>員工福利</w:t>
            </w:r>
          </w:p>
        </w:tc>
        <w:tc>
          <w:tcPr>
            <w:tcW w:w="729" w:type="pct"/>
            <w:tcBorders>
              <w:top w:val="nil"/>
              <w:bottom w:val="single" w:sz="4" w:space="0" w:color="auto"/>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w:t>
            </w:r>
          </w:p>
        </w:tc>
        <w:tc>
          <w:tcPr>
            <w:tcW w:w="729" w:type="pct"/>
            <w:tcBorders>
              <w:top w:val="nil"/>
              <w:bottom w:val="single" w:sz="4" w:space="0" w:color="auto"/>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3.1</w:t>
            </w:r>
          </w:p>
        </w:tc>
        <w:tc>
          <w:tcPr>
            <w:tcW w:w="729" w:type="pct"/>
            <w:tcBorders>
              <w:top w:val="nil"/>
              <w:left w:val="nil"/>
              <w:bottom w:val="single" w:sz="4" w:space="0" w:color="auto"/>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 xml:space="preserve">2.1 </w:t>
            </w:r>
          </w:p>
        </w:tc>
        <w:tc>
          <w:tcPr>
            <w:tcW w:w="729" w:type="pct"/>
            <w:tcBorders>
              <w:top w:val="nil"/>
              <w:left w:val="nil"/>
              <w:bottom w:val="single" w:sz="4" w:space="0" w:color="auto"/>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2.0</w:t>
            </w:r>
          </w:p>
        </w:tc>
        <w:tc>
          <w:tcPr>
            <w:tcW w:w="728" w:type="pct"/>
            <w:tcBorders>
              <w:top w:val="nil"/>
              <w:left w:val="nil"/>
              <w:bottom w:val="single" w:sz="4" w:space="0" w:color="auto"/>
              <w:right w:val="nil"/>
            </w:tcBorders>
            <w:vAlign w:val="center"/>
          </w:tcPr>
          <w:p w:rsidR="001043BD" w:rsidRPr="001C718D" w:rsidRDefault="001043BD" w:rsidP="001C718D">
            <w:pPr>
              <w:adjustRightInd w:val="0"/>
              <w:snapToGrid w:val="0"/>
              <w:spacing w:line="240" w:lineRule="auto"/>
              <w:jc w:val="right"/>
              <w:rPr>
                <w:kern w:val="0"/>
                <w:sz w:val="20"/>
                <w:szCs w:val="20"/>
              </w:rPr>
            </w:pPr>
            <w:r w:rsidRPr="001C718D">
              <w:rPr>
                <w:kern w:val="0"/>
                <w:sz w:val="20"/>
                <w:szCs w:val="20"/>
              </w:rPr>
              <w:t>2.2</w:t>
            </w:r>
          </w:p>
        </w:tc>
      </w:tr>
    </w:tbl>
    <w:p w:rsidR="001043BD" w:rsidRDefault="001043BD" w:rsidP="00F60F63">
      <w:pPr>
        <w:pStyle w:val="11"/>
        <w:spacing w:before="0" w:after="0" w:line="240" w:lineRule="auto"/>
        <w:ind w:left="1000" w:hangingChars="500" w:hanging="1000"/>
        <w:rPr>
          <w:rFonts w:hAnsi="標楷體"/>
          <w:sz w:val="20"/>
        </w:rPr>
      </w:pPr>
      <w:r w:rsidRPr="008571B4">
        <w:rPr>
          <w:rFonts w:hAnsi="標楷體" w:hint="eastAsia"/>
          <w:sz w:val="20"/>
        </w:rPr>
        <w:t>資料來源：勞委會</w:t>
      </w:r>
      <w:r w:rsidRPr="008571B4">
        <w:rPr>
          <w:sz w:val="20"/>
        </w:rPr>
        <w:t>2010</w:t>
      </w:r>
      <w:r w:rsidRPr="008571B4">
        <w:rPr>
          <w:rFonts w:hAnsi="標楷體" w:hint="eastAsia"/>
          <w:sz w:val="20"/>
        </w:rPr>
        <w:t>年性別僱用管理調查。說明：</w:t>
      </w:r>
      <w:r w:rsidRPr="008571B4">
        <w:rPr>
          <w:sz w:val="20"/>
        </w:rPr>
        <w:t>2007</w:t>
      </w:r>
      <w:r w:rsidRPr="008571B4">
        <w:rPr>
          <w:rFonts w:hAnsi="標楷體" w:hint="eastAsia"/>
          <w:sz w:val="20"/>
        </w:rPr>
        <w:t>年起調查新增工作分配、調薪幅度及員工福利</w:t>
      </w:r>
      <w:r>
        <w:rPr>
          <w:rFonts w:hAnsi="標楷體"/>
          <w:sz w:val="20"/>
        </w:rPr>
        <w:t>3</w:t>
      </w:r>
      <w:r w:rsidRPr="008571B4">
        <w:rPr>
          <w:rFonts w:hAnsi="標楷體" w:hint="eastAsia"/>
          <w:sz w:val="20"/>
        </w:rPr>
        <w:t>個項目</w:t>
      </w:r>
    </w:p>
    <w:p w:rsidR="001043BD" w:rsidRPr="008571B4" w:rsidRDefault="001043BD" w:rsidP="00F60F63">
      <w:pPr>
        <w:pStyle w:val="11"/>
        <w:spacing w:before="0" w:after="0" w:line="240" w:lineRule="auto"/>
        <w:ind w:left="1000" w:hangingChars="500" w:hanging="1000"/>
        <w:rPr>
          <w:sz w:val="20"/>
        </w:rPr>
      </w:pPr>
    </w:p>
    <w:p w:rsidR="001043BD" w:rsidRPr="001943A0" w:rsidRDefault="001043BD" w:rsidP="009E140B">
      <w:pPr>
        <w:pStyle w:val="00-100"/>
        <w:tabs>
          <w:tab w:val="clear" w:pos="737"/>
        </w:tabs>
        <w:ind w:left="0" w:firstLine="0"/>
      </w:pPr>
      <w:r w:rsidRPr="001943A0">
        <w:rPr>
          <w:rFonts w:hint="eastAsia"/>
        </w:rPr>
        <w:t>受僱者或求職者發現雇主違反性別工作平等法相關規定時，得依同法第</w:t>
      </w:r>
      <w:r w:rsidRPr="001943A0">
        <w:t>34</w:t>
      </w:r>
      <w:r w:rsidRPr="001943A0">
        <w:rPr>
          <w:rFonts w:hint="eastAsia"/>
        </w:rPr>
        <w:t>條規定，向地方主管機關申訴。雇主、受僱者或求職者對於地方主管機關所為之處分有異議時，得於</w:t>
      </w:r>
      <w:r w:rsidRPr="001943A0">
        <w:t>10</w:t>
      </w:r>
      <w:r w:rsidRPr="001943A0">
        <w:rPr>
          <w:rFonts w:hint="eastAsia"/>
        </w:rPr>
        <w:t>日內向勞委會性別工作平等會申請審議或逕行提起訴願。為調查及審議性別</w:t>
      </w:r>
      <w:r w:rsidRPr="001943A0">
        <w:rPr>
          <w:rStyle w:val="desccls1"/>
          <w:rFonts w:hint="eastAsia"/>
          <w:color w:val="auto"/>
        </w:rPr>
        <w:t>工作</w:t>
      </w:r>
      <w:r w:rsidRPr="001943A0">
        <w:rPr>
          <w:rFonts w:hint="eastAsia"/>
        </w:rPr>
        <w:t>平等申訴案件，各地方勞工行政主管機關及勞委會於</w:t>
      </w:r>
      <w:r w:rsidRPr="001943A0">
        <w:t>2002</w:t>
      </w:r>
      <w:r w:rsidRPr="001943A0">
        <w:rPr>
          <w:rFonts w:hint="eastAsia"/>
        </w:rPr>
        <w:t>年兩性工作平等法（</w:t>
      </w:r>
      <w:r>
        <w:rPr>
          <w:rFonts w:hint="eastAsia"/>
        </w:rPr>
        <w:t>已修正</w:t>
      </w:r>
      <w:r w:rsidRPr="001943A0">
        <w:rPr>
          <w:rFonts w:hint="eastAsia"/>
        </w:rPr>
        <w:t>為性別工作平等法）實施後，即依法設置性別工作平等會。</w:t>
      </w:r>
    </w:p>
    <w:p w:rsidR="001043BD" w:rsidRPr="001943A0" w:rsidRDefault="001043BD" w:rsidP="009E140B">
      <w:pPr>
        <w:pStyle w:val="00-100"/>
        <w:tabs>
          <w:tab w:val="clear" w:pos="737"/>
        </w:tabs>
        <w:ind w:left="0" w:firstLine="0"/>
      </w:pPr>
      <w:r w:rsidRPr="001943A0">
        <w:rPr>
          <w:rFonts w:hint="eastAsia"/>
        </w:rPr>
        <w:t>依性別工作平等法第</w:t>
      </w:r>
      <w:r w:rsidRPr="001943A0">
        <w:t>34</w:t>
      </w:r>
      <w:r w:rsidRPr="001943A0">
        <w:rPr>
          <w:rFonts w:hint="eastAsia"/>
        </w:rPr>
        <w:t>條規定，受僱者或求職者發現雇主違反該法規定得向地方主管機關提起申訴。若雇主違反相關規定者，同法第</w:t>
      </w:r>
      <w:r w:rsidRPr="001943A0">
        <w:t>38</w:t>
      </w:r>
      <w:r w:rsidRPr="001943A0">
        <w:rPr>
          <w:rFonts w:hint="eastAsia"/>
        </w:rPr>
        <w:t>條及第</w:t>
      </w:r>
      <w:r w:rsidRPr="001943A0">
        <w:t>38</w:t>
      </w:r>
      <w:r w:rsidRPr="001943A0">
        <w:rPr>
          <w:rFonts w:hint="eastAsia"/>
        </w:rPr>
        <w:t>條之</w:t>
      </w:r>
      <w:r w:rsidRPr="001943A0">
        <w:t>1</w:t>
      </w:r>
      <w:r w:rsidRPr="001943A0">
        <w:rPr>
          <w:rFonts w:hint="eastAsia"/>
        </w:rPr>
        <w:t>定有相關處罰規定。經統計性別工作平等法施行迄</w:t>
      </w:r>
      <w:r w:rsidRPr="001943A0">
        <w:t>2011</w:t>
      </w:r>
      <w:r w:rsidRPr="001943A0">
        <w:rPr>
          <w:rFonts w:hint="eastAsia"/>
        </w:rPr>
        <w:t>年</w:t>
      </w:r>
      <w:r w:rsidRPr="001943A0">
        <w:t>6</w:t>
      </w:r>
      <w:r w:rsidRPr="001943A0">
        <w:rPr>
          <w:rFonts w:hint="eastAsia"/>
        </w:rPr>
        <w:t>月底，受理之性別工作平等申訴案共評議</w:t>
      </w:r>
      <w:r w:rsidRPr="001943A0">
        <w:t>834</w:t>
      </w:r>
      <w:r w:rsidRPr="001943A0">
        <w:rPr>
          <w:rFonts w:hint="eastAsia"/>
        </w:rPr>
        <w:t>件，其中屬性別歧視者計</w:t>
      </w:r>
      <w:r w:rsidRPr="001943A0">
        <w:t>505</w:t>
      </w:r>
      <w:r w:rsidRPr="001943A0">
        <w:rPr>
          <w:rFonts w:hint="eastAsia"/>
        </w:rPr>
        <w:t>件，性騷擾者計</w:t>
      </w:r>
      <w:r w:rsidRPr="001943A0">
        <w:t>312</w:t>
      </w:r>
      <w:r w:rsidRPr="001943A0">
        <w:rPr>
          <w:rFonts w:hint="eastAsia"/>
        </w:rPr>
        <w:t>件，工作平等措施者計</w:t>
      </w:r>
      <w:r w:rsidRPr="001943A0">
        <w:t>166</w:t>
      </w:r>
      <w:r>
        <w:rPr>
          <w:rFonts w:hint="eastAsia"/>
        </w:rPr>
        <w:t>件（註：同</w:t>
      </w:r>
      <w:r>
        <w:t>1</w:t>
      </w:r>
      <w:r>
        <w:rPr>
          <w:rFonts w:hint="eastAsia"/>
        </w:rPr>
        <w:t>案件含</w:t>
      </w:r>
      <w:r>
        <w:t>2</w:t>
      </w:r>
      <w:r w:rsidRPr="001943A0">
        <w:rPr>
          <w:rFonts w:hint="eastAsia"/>
        </w:rPr>
        <w:t>項以上的申訴類別）。</w:t>
      </w:r>
    </w:p>
    <w:p w:rsidR="001043BD" w:rsidRPr="001943A0" w:rsidRDefault="001043BD" w:rsidP="00C3370F">
      <w:pPr>
        <w:pStyle w:val="000"/>
        <w:ind w:left="1701" w:hanging="1701"/>
        <w:rPr>
          <w:sz w:val="22"/>
          <w:szCs w:val="22"/>
        </w:rPr>
      </w:pPr>
      <w:r w:rsidRPr="001943A0">
        <w:rPr>
          <w:rFonts w:hint="eastAsia"/>
        </w:rPr>
        <w:t>就業服務法</w:t>
      </w:r>
    </w:p>
    <w:p w:rsidR="001043BD" w:rsidRPr="001943A0" w:rsidRDefault="001043BD" w:rsidP="009E140B">
      <w:pPr>
        <w:pStyle w:val="00-100"/>
        <w:tabs>
          <w:tab w:val="clear" w:pos="737"/>
        </w:tabs>
        <w:ind w:left="0" w:firstLine="0"/>
        <w:rPr>
          <w:bCs/>
        </w:rPr>
      </w:pPr>
      <w:r w:rsidRPr="001943A0">
        <w:rPr>
          <w:rStyle w:val="desccls1"/>
          <w:rFonts w:hint="eastAsia"/>
          <w:color w:val="auto"/>
        </w:rPr>
        <w:t>就業歧視評議</w:t>
      </w:r>
      <w:r w:rsidRPr="001943A0">
        <w:rPr>
          <w:rFonts w:hint="eastAsia"/>
        </w:rPr>
        <w:t>委員會由</w:t>
      </w:r>
      <w:r w:rsidRPr="001943A0">
        <w:rPr>
          <w:rFonts w:hint="eastAsia"/>
          <w:lang w:bidi="hi-IN"/>
        </w:rPr>
        <w:t>勞工團體、雇主團體及學者專家</w:t>
      </w:r>
      <w:r w:rsidRPr="001943A0">
        <w:rPr>
          <w:rFonts w:hint="eastAsia"/>
        </w:rPr>
        <w:t>依就業服務法第</w:t>
      </w:r>
      <w:r w:rsidRPr="001943A0">
        <w:t>6</w:t>
      </w:r>
      <w:r w:rsidRPr="001943A0">
        <w:rPr>
          <w:rFonts w:hint="eastAsia"/>
        </w:rPr>
        <w:t>條及就業服務法施行細則第</w:t>
      </w:r>
      <w:r w:rsidRPr="001943A0">
        <w:t>2</w:t>
      </w:r>
      <w:r w:rsidRPr="001943A0">
        <w:rPr>
          <w:rFonts w:hint="eastAsia"/>
        </w:rPr>
        <w:t>條規定成立，審理就業歧視申訴案件。凡雇主違反就業服務法第</w:t>
      </w:r>
      <w:r w:rsidRPr="001943A0">
        <w:t>5</w:t>
      </w:r>
      <w:r w:rsidRPr="001943A0">
        <w:rPr>
          <w:rFonts w:hint="eastAsia"/>
        </w:rPr>
        <w:t>條第</w:t>
      </w:r>
      <w:r w:rsidRPr="001943A0">
        <w:t>1</w:t>
      </w:r>
      <w:r w:rsidRPr="001943A0">
        <w:rPr>
          <w:rFonts w:hint="eastAsia"/>
        </w:rPr>
        <w:t>項規定，對求職人或所僱用員工，以種族、階級、語言、思想、宗教、黨派、籍貫、出生地、性別、性傾向、年齡、婚姻、容貌、五官、身心障礙或以往工會會員身分為由，</w:t>
      </w:r>
      <w:r w:rsidRPr="001943A0">
        <w:rPr>
          <w:rFonts w:hint="eastAsia"/>
        </w:rPr>
        <w:lastRenderedPageBreak/>
        <w:t>予以歧視者，依同法第</w:t>
      </w:r>
      <w:r w:rsidRPr="001943A0">
        <w:t>65</w:t>
      </w:r>
      <w:r w:rsidRPr="001943A0">
        <w:rPr>
          <w:rFonts w:hint="eastAsia"/>
        </w:rPr>
        <w:t>條規定可處</w:t>
      </w:r>
      <w:r w:rsidRPr="001943A0">
        <w:t>30</w:t>
      </w:r>
      <w:r w:rsidRPr="001943A0">
        <w:rPr>
          <w:rFonts w:hint="eastAsia"/>
        </w:rPr>
        <w:t>萬元以上</w:t>
      </w:r>
      <w:r w:rsidRPr="001943A0">
        <w:t>150</w:t>
      </w:r>
      <w:r w:rsidRPr="001943A0">
        <w:rPr>
          <w:rFonts w:hint="eastAsia"/>
        </w:rPr>
        <w:t>萬以下罰鍰。</w:t>
      </w:r>
    </w:p>
    <w:p w:rsidR="001043BD" w:rsidRPr="001943A0" w:rsidRDefault="001043BD" w:rsidP="009E140B">
      <w:pPr>
        <w:pStyle w:val="00-100"/>
        <w:tabs>
          <w:tab w:val="clear" w:pos="737"/>
        </w:tabs>
        <w:ind w:left="0" w:firstLine="0"/>
        <w:rPr>
          <w:bCs/>
        </w:rPr>
      </w:pPr>
      <w:r w:rsidRPr="001943A0">
        <w:rPr>
          <w:rFonts w:hint="eastAsia"/>
        </w:rPr>
        <w:t>依</w:t>
      </w:r>
      <w:r w:rsidRPr="001943A0">
        <w:t>2007</w:t>
      </w:r>
      <w:r w:rsidRPr="001943A0">
        <w:rPr>
          <w:rFonts w:hint="eastAsia"/>
        </w:rPr>
        <w:t>年起建立之全國各縣市政府就業歧視評議委員會執行成效統計表顯示，就業歧視申訴案件中以性別歧視居冠，年齡歧視次之，種族、出生地合計再次之。</w:t>
      </w:r>
    </w:p>
    <w:p w:rsidR="001043BD" w:rsidRPr="001943A0" w:rsidRDefault="001043BD" w:rsidP="003A2B76">
      <w:pPr>
        <w:pStyle w:val="ae"/>
        <w:spacing w:line="240" w:lineRule="auto"/>
        <w:jc w:val="center"/>
        <w:rPr>
          <w:b/>
          <w:bCs/>
          <w:sz w:val="24"/>
          <w:szCs w:val="24"/>
        </w:rPr>
      </w:pPr>
      <w:bookmarkStart w:id="139" w:name="_Toc306203664"/>
      <w:bookmarkStart w:id="140" w:name="_Toc306374501"/>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9</w:t>
      </w:r>
      <w:r w:rsidR="00D82D83" w:rsidRPr="001943A0">
        <w:rPr>
          <w:b/>
          <w:sz w:val="24"/>
          <w:szCs w:val="24"/>
        </w:rPr>
        <w:fldChar w:fldCharType="end"/>
      </w:r>
      <w:r w:rsidRPr="001943A0">
        <w:rPr>
          <w:rFonts w:hAnsi="標楷體" w:hint="eastAsia"/>
          <w:b/>
          <w:bCs/>
          <w:sz w:val="24"/>
          <w:szCs w:val="24"/>
        </w:rPr>
        <w:t xml:space="preserve">　</w:t>
      </w:r>
      <w:r w:rsidRPr="001943A0">
        <w:rPr>
          <w:b/>
          <w:bCs/>
          <w:sz w:val="24"/>
          <w:szCs w:val="24"/>
        </w:rPr>
        <w:t>2007</w:t>
      </w:r>
      <w:r w:rsidRPr="001943A0">
        <w:rPr>
          <w:rFonts w:hAnsi="標楷體" w:hint="eastAsia"/>
          <w:b/>
          <w:bCs/>
          <w:sz w:val="24"/>
          <w:szCs w:val="24"/>
        </w:rPr>
        <w:t>年至</w:t>
      </w:r>
      <w:r w:rsidRPr="001943A0">
        <w:rPr>
          <w:b/>
          <w:bCs/>
          <w:sz w:val="24"/>
          <w:szCs w:val="24"/>
        </w:rPr>
        <w:t>2010</w:t>
      </w:r>
      <w:r w:rsidRPr="001943A0">
        <w:rPr>
          <w:rFonts w:hAnsi="標楷體" w:hint="eastAsia"/>
          <w:b/>
          <w:bCs/>
          <w:sz w:val="24"/>
          <w:szCs w:val="24"/>
        </w:rPr>
        <w:t>年就業歧視申訴案件</w:t>
      </w:r>
      <w:r w:rsidRPr="001943A0">
        <w:rPr>
          <w:b/>
          <w:bCs/>
          <w:sz w:val="24"/>
          <w:szCs w:val="24"/>
        </w:rPr>
        <w:t>(</w:t>
      </w:r>
      <w:r w:rsidRPr="001943A0">
        <w:rPr>
          <w:rFonts w:hAnsi="標楷體" w:hint="eastAsia"/>
          <w:b/>
          <w:bCs/>
          <w:sz w:val="24"/>
          <w:szCs w:val="24"/>
        </w:rPr>
        <w:t>種族、階級、出生地、性別、年齡</w:t>
      </w:r>
      <w:r w:rsidRPr="001943A0">
        <w:rPr>
          <w:b/>
          <w:bCs/>
          <w:sz w:val="24"/>
          <w:szCs w:val="24"/>
        </w:rPr>
        <w:t>)</w:t>
      </w:r>
      <w:r w:rsidRPr="001943A0">
        <w:rPr>
          <w:rFonts w:hAnsi="標楷體" w:hint="eastAsia"/>
          <w:b/>
          <w:bCs/>
          <w:sz w:val="24"/>
          <w:szCs w:val="24"/>
        </w:rPr>
        <w:t>統計表</w:t>
      </w:r>
      <w:bookmarkEnd w:id="139"/>
      <w:bookmarkEnd w:id="140"/>
    </w:p>
    <w:tbl>
      <w:tblPr>
        <w:tblW w:w="0" w:type="auto"/>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775"/>
        <w:gridCol w:w="1140"/>
        <w:gridCol w:w="831"/>
        <w:gridCol w:w="936"/>
        <w:gridCol w:w="888"/>
        <w:gridCol w:w="936"/>
        <w:gridCol w:w="630"/>
        <w:gridCol w:w="1160"/>
      </w:tblGrid>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申訴就業歧視項目</w:t>
            </w:r>
          </w:p>
        </w:tc>
        <w:tc>
          <w:tcPr>
            <w:tcW w:w="1915" w:type="dxa"/>
            <w:gridSpan w:val="2"/>
            <w:vAlign w:val="center"/>
          </w:tcPr>
          <w:p w:rsidR="001043BD" w:rsidRPr="0076337A" w:rsidRDefault="001043BD" w:rsidP="0076337A">
            <w:pPr>
              <w:pStyle w:val="Default"/>
              <w:ind w:firstLineChars="50" w:firstLine="100"/>
              <w:jc w:val="center"/>
              <w:rPr>
                <w:rFonts w:eastAsia="標楷體"/>
                <w:color w:val="auto"/>
                <w:sz w:val="20"/>
                <w:szCs w:val="20"/>
              </w:rPr>
            </w:pPr>
            <w:r w:rsidRPr="0076337A">
              <w:rPr>
                <w:rFonts w:eastAsia="標楷體"/>
                <w:color w:val="auto"/>
                <w:sz w:val="20"/>
                <w:szCs w:val="20"/>
              </w:rPr>
              <w:t>2007</w:t>
            </w:r>
            <w:r w:rsidRPr="0076337A">
              <w:rPr>
                <w:rFonts w:eastAsia="標楷體" w:hAnsi="標楷體" w:hint="eastAsia"/>
                <w:color w:val="auto"/>
                <w:sz w:val="20"/>
                <w:szCs w:val="20"/>
              </w:rPr>
              <w:t>年</w:t>
            </w:r>
          </w:p>
        </w:tc>
        <w:tc>
          <w:tcPr>
            <w:tcW w:w="1767"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2008</w:t>
            </w:r>
            <w:r w:rsidRPr="0076337A">
              <w:rPr>
                <w:rFonts w:eastAsia="標楷體" w:hAnsi="標楷體" w:hint="eastAsia"/>
                <w:color w:val="auto"/>
                <w:sz w:val="20"/>
                <w:szCs w:val="20"/>
              </w:rPr>
              <w:t>年</w:t>
            </w:r>
          </w:p>
        </w:tc>
        <w:tc>
          <w:tcPr>
            <w:tcW w:w="1824"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2009</w:t>
            </w:r>
            <w:r w:rsidRPr="0076337A">
              <w:rPr>
                <w:rFonts w:eastAsia="標楷體" w:hAnsi="標楷體" w:hint="eastAsia"/>
                <w:color w:val="auto"/>
                <w:sz w:val="20"/>
                <w:szCs w:val="20"/>
              </w:rPr>
              <w:t>年</w:t>
            </w:r>
          </w:p>
        </w:tc>
        <w:tc>
          <w:tcPr>
            <w:tcW w:w="1790"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2010</w:t>
            </w:r>
            <w:r w:rsidRPr="0076337A">
              <w:rPr>
                <w:rFonts w:eastAsia="標楷體" w:hAnsi="標楷體" w:hint="eastAsia"/>
                <w:color w:val="auto"/>
                <w:sz w:val="20"/>
                <w:szCs w:val="20"/>
              </w:rPr>
              <w:t>年</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種族</w:t>
            </w:r>
          </w:p>
        </w:tc>
        <w:tc>
          <w:tcPr>
            <w:tcW w:w="775"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3</w:t>
            </w:r>
          </w:p>
        </w:tc>
        <w:tc>
          <w:tcPr>
            <w:tcW w:w="114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1.48%</w:t>
            </w:r>
          </w:p>
        </w:tc>
        <w:tc>
          <w:tcPr>
            <w:tcW w:w="831"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3</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1.35%</w:t>
            </w:r>
          </w:p>
        </w:tc>
        <w:tc>
          <w:tcPr>
            <w:tcW w:w="888"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0.49%</w:t>
            </w:r>
          </w:p>
        </w:tc>
        <w:tc>
          <w:tcPr>
            <w:tcW w:w="63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6</w:t>
            </w:r>
          </w:p>
        </w:tc>
        <w:tc>
          <w:tcPr>
            <w:tcW w:w="116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3.05%</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階級</w:t>
            </w:r>
          </w:p>
        </w:tc>
        <w:tc>
          <w:tcPr>
            <w:tcW w:w="775"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w:t>
            </w:r>
          </w:p>
        </w:tc>
        <w:tc>
          <w:tcPr>
            <w:tcW w:w="114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0.5%</w:t>
            </w:r>
          </w:p>
        </w:tc>
        <w:tc>
          <w:tcPr>
            <w:tcW w:w="831"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0.9%</w:t>
            </w:r>
          </w:p>
        </w:tc>
        <w:tc>
          <w:tcPr>
            <w:tcW w:w="888"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w:t>
            </w:r>
          </w:p>
        </w:tc>
        <w:tc>
          <w:tcPr>
            <w:tcW w:w="63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4</w:t>
            </w:r>
          </w:p>
        </w:tc>
        <w:tc>
          <w:tcPr>
            <w:tcW w:w="116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2.03%</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出生地</w:t>
            </w:r>
          </w:p>
        </w:tc>
        <w:tc>
          <w:tcPr>
            <w:tcW w:w="775"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w:t>
            </w:r>
          </w:p>
        </w:tc>
        <w:tc>
          <w:tcPr>
            <w:tcW w:w="114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0.5%</w:t>
            </w:r>
          </w:p>
        </w:tc>
        <w:tc>
          <w:tcPr>
            <w:tcW w:w="831"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3</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1.35%</w:t>
            </w:r>
          </w:p>
        </w:tc>
        <w:tc>
          <w:tcPr>
            <w:tcW w:w="888"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0.49%</w:t>
            </w:r>
          </w:p>
        </w:tc>
        <w:tc>
          <w:tcPr>
            <w:tcW w:w="63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w:t>
            </w:r>
          </w:p>
        </w:tc>
        <w:tc>
          <w:tcPr>
            <w:tcW w:w="116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1.02%</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性別</w:t>
            </w:r>
          </w:p>
        </w:tc>
        <w:tc>
          <w:tcPr>
            <w:tcW w:w="775"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153</w:t>
            </w:r>
          </w:p>
        </w:tc>
        <w:tc>
          <w:tcPr>
            <w:tcW w:w="114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75.37%</w:t>
            </w:r>
          </w:p>
        </w:tc>
        <w:tc>
          <w:tcPr>
            <w:tcW w:w="831"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154</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69.06%</w:t>
            </w:r>
          </w:p>
        </w:tc>
        <w:tc>
          <w:tcPr>
            <w:tcW w:w="888"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259</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63.02%</w:t>
            </w:r>
          </w:p>
        </w:tc>
        <w:tc>
          <w:tcPr>
            <w:tcW w:w="63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95</w:t>
            </w:r>
          </w:p>
        </w:tc>
        <w:tc>
          <w:tcPr>
            <w:tcW w:w="116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48.23%</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年齡</w:t>
            </w:r>
          </w:p>
        </w:tc>
        <w:tc>
          <w:tcPr>
            <w:tcW w:w="775"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31</w:t>
            </w:r>
          </w:p>
        </w:tc>
        <w:tc>
          <w:tcPr>
            <w:tcW w:w="114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15.27%</w:t>
            </w:r>
          </w:p>
        </w:tc>
        <w:tc>
          <w:tcPr>
            <w:tcW w:w="831"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41</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18.39%</w:t>
            </w:r>
          </w:p>
        </w:tc>
        <w:tc>
          <w:tcPr>
            <w:tcW w:w="888"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81</w:t>
            </w:r>
          </w:p>
        </w:tc>
        <w:tc>
          <w:tcPr>
            <w:tcW w:w="936"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19.71%</w:t>
            </w:r>
          </w:p>
        </w:tc>
        <w:tc>
          <w:tcPr>
            <w:tcW w:w="63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42</w:t>
            </w:r>
          </w:p>
        </w:tc>
        <w:tc>
          <w:tcPr>
            <w:tcW w:w="1160" w:type="dxa"/>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21.32%</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年度申訴案件量</w:t>
            </w:r>
          </w:p>
        </w:tc>
        <w:tc>
          <w:tcPr>
            <w:tcW w:w="1915"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203</w:t>
            </w:r>
            <w:r w:rsidRPr="0076337A">
              <w:rPr>
                <w:rFonts w:eastAsia="標楷體" w:hAnsi="標楷體" w:hint="eastAsia"/>
                <w:color w:val="auto"/>
                <w:sz w:val="20"/>
                <w:szCs w:val="20"/>
              </w:rPr>
              <w:t>件</w:t>
            </w:r>
          </w:p>
        </w:tc>
        <w:tc>
          <w:tcPr>
            <w:tcW w:w="1767"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223</w:t>
            </w:r>
            <w:r w:rsidRPr="0076337A">
              <w:rPr>
                <w:rFonts w:eastAsia="標楷體" w:hAnsi="標楷體" w:hint="eastAsia"/>
                <w:color w:val="auto"/>
                <w:sz w:val="20"/>
                <w:szCs w:val="20"/>
              </w:rPr>
              <w:t>件</w:t>
            </w:r>
          </w:p>
        </w:tc>
        <w:tc>
          <w:tcPr>
            <w:tcW w:w="1824"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411</w:t>
            </w:r>
            <w:r w:rsidRPr="0076337A">
              <w:rPr>
                <w:rFonts w:eastAsia="標楷體" w:hAnsi="標楷體" w:hint="eastAsia"/>
                <w:color w:val="auto"/>
                <w:sz w:val="20"/>
                <w:szCs w:val="20"/>
              </w:rPr>
              <w:t>件</w:t>
            </w:r>
          </w:p>
        </w:tc>
        <w:tc>
          <w:tcPr>
            <w:tcW w:w="1790"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197</w:t>
            </w:r>
            <w:r w:rsidRPr="0076337A">
              <w:rPr>
                <w:rFonts w:eastAsia="標楷體" w:hAnsi="標楷體" w:hint="eastAsia"/>
                <w:color w:val="auto"/>
                <w:sz w:val="20"/>
                <w:szCs w:val="20"/>
              </w:rPr>
              <w:t>件</w:t>
            </w:r>
          </w:p>
        </w:tc>
      </w:tr>
      <w:tr w:rsidR="001043BD" w:rsidRPr="0076337A">
        <w:trPr>
          <w:jc w:val="center"/>
        </w:trPr>
        <w:tc>
          <w:tcPr>
            <w:tcW w:w="1898" w:type="dxa"/>
          </w:tcPr>
          <w:p w:rsidR="001043BD" w:rsidRPr="0076337A" w:rsidRDefault="001043BD" w:rsidP="0076337A">
            <w:pPr>
              <w:pStyle w:val="Default"/>
              <w:jc w:val="center"/>
              <w:rPr>
                <w:rFonts w:eastAsia="標楷體"/>
                <w:color w:val="auto"/>
                <w:sz w:val="20"/>
                <w:szCs w:val="20"/>
              </w:rPr>
            </w:pPr>
            <w:r w:rsidRPr="0076337A">
              <w:rPr>
                <w:rFonts w:eastAsia="標楷體" w:hAnsi="標楷體" w:hint="eastAsia"/>
                <w:color w:val="auto"/>
                <w:sz w:val="20"/>
                <w:szCs w:val="20"/>
              </w:rPr>
              <w:t>歧視成立處行政罰鍰案件數</w:t>
            </w:r>
          </w:p>
        </w:tc>
        <w:tc>
          <w:tcPr>
            <w:tcW w:w="1915"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23</w:t>
            </w:r>
            <w:r w:rsidRPr="0076337A">
              <w:rPr>
                <w:rFonts w:eastAsia="標楷體" w:hAnsi="標楷體" w:hint="eastAsia"/>
                <w:color w:val="auto"/>
                <w:sz w:val="20"/>
                <w:szCs w:val="20"/>
              </w:rPr>
              <w:t>件</w:t>
            </w:r>
          </w:p>
        </w:tc>
        <w:tc>
          <w:tcPr>
            <w:tcW w:w="1767"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23</w:t>
            </w:r>
            <w:r w:rsidRPr="0076337A">
              <w:rPr>
                <w:rFonts w:eastAsia="標楷體" w:hAnsi="標楷體" w:hint="eastAsia"/>
                <w:color w:val="auto"/>
                <w:sz w:val="20"/>
                <w:szCs w:val="20"/>
              </w:rPr>
              <w:t>件</w:t>
            </w:r>
          </w:p>
        </w:tc>
        <w:tc>
          <w:tcPr>
            <w:tcW w:w="1824"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41</w:t>
            </w:r>
            <w:r w:rsidRPr="0076337A">
              <w:rPr>
                <w:rFonts w:eastAsia="標楷體" w:hAnsi="標楷體" w:hint="eastAsia"/>
                <w:color w:val="auto"/>
                <w:sz w:val="20"/>
                <w:szCs w:val="20"/>
              </w:rPr>
              <w:t>件</w:t>
            </w:r>
          </w:p>
        </w:tc>
        <w:tc>
          <w:tcPr>
            <w:tcW w:w="1790" w:type="dxa"/>
            <w:gridSpan w:val="2"/>
            <w:vAlign w:val="center"/>
          </w:tcPr>
          <w:p w:rsidR="001043BD" w:rsidRPr="0076337A" w:rsidRDefault="001043BD" w:rsidP="0076337A">
            <w:pPr>
              <w:pStyle w:val="Default"/>
              <w:jc w:val="center"/>
              <w:rPr>
                <w:rFonts w:eastAsia="標楷體"/>
                <w:color w:val="auto"/>
                <w:sz w:val="20"/>
                <w:szCs w:val="20"/>
              </w:rPr>
            </w:pPr>
            <w:r w:rsidRPr="0076337A">
              <w:rPr>
                <w:rFonts w:eastAsia="標楷體"/>
                <w:color w:val="auto"/>
                <w:sz w:val="20"/>
                <w:szCs w:val="20"/>
              </w:rPr>
              <w:t>26</w:t>
            </w:r>
            <w:r w:rsidRPr="0076337A">
              <w:rPr>
                <w:rFonts w:eastAsia="標楷體" w:hAnsi="標楷體" w:hint="eastAsia"/>
                <w:color w:val="auto"/>
                <w:sz w:val="20"/>
                <w:szCs w:val="20"/>
              </w:rPr>
              <w:t>件</w:t>
            </w:r>
          </w:p>
        </w:tc>
      </w:tr>
    </w:tbl>
    <w:p w:rsidR="001043BD" w:rsidRPr="001943A0" w:rsidRDefault="001043BD" w:rsidP="007837B9">
      <w:pPr>
        <w:jc w:val="both"/>
      </w:pPr>
      <w:r w:rsidRPr="001943A0">
        <w:rPr>
          <w:rFonts w:hAnsi="標楷體" w:hint="eastAsia"/>
          <w:b/>
        </w:rPr>
        <w:t>性別平等教育法</w:t>
      </w:r>
    </w:p>
    <w:p w:rsidR="001043BD" w:rsidRPr="001943A0" w:rsidRDefault="001043BD" w:rsidP="009E140B">
      <w:pPr>
        <w:pStyle w:val="00-100"/>
        <w:tabs>
          <w:tab w:val="clear" w:pos="737"/>
        </w:tabs>
        <w:ind w:left="0" w:firstLine="0"/>
      </w:pPr>
      <w:r w:rsidRPr="001943A0">
        <w:rPr>
          <w:rFonts w:hint="eastAsia"/>
        </w:rPr>
        <w:t>依性別平等教育法，推動全國性、地方、社區有關性別平等之家庭教育與社會教育，為各級政府及學校性別平等教育委員會之執掌。依</w:t>
      </w:r>
      <w:r w:rsidRPr="001943A0">
        <w:t>2010</w:t>
      </w:r>
      <w:r w:rsidRPr="001943A0">
        <w:rPr>
          <w:rFonts w:hint="eastAsia"/>
        </w:rPr>
        <w:t>年教育部公布的性別平等教育白皮書，性別平等家庭教育與社會教育之政策目標為：扎根家庭教育，落實終身學習；以健全之機制與政策為本，培養現代公民之性別平等素養與行動力。透過社區大學、樂齡學習中心、家庭教育中心、結合民間團體等方式，推動性別平等議題之社會教育。</w:t>
      </w:r>
    </w:p>
    <w:p w:rsidR="001043BD" w:rsidRPr="001943A0" w:rsidRDefault="001043BD" w:rsidP="009E140B">
      <w:pPr>
        <w:pStyle w:val="00-100"/>
        <w:tabs>
          <w:tab w:val="clear" w:pos="737"/>
        </w:tabs>
        <w:ind w:left="0" w:firstLine="0"/>
      </w:pPr>
      <w:r w:rsidRPr="001943A0">
        <w:rPr>
          <w:rFonts w:hint="eastAsia"/>
        </w:rPr>
        <w:t>依據性別平等教育法，學校之招生及就學許可不得有性別、性別特質、性別認同或性傾向之差別待遇，且學校不得因學生之性別、性別特質、性別認同或性傾向而給予教學、活動、評量、獎懲、福利及服務上之差別待遇，此外，學校應積極維護懷孕學生之受教權，並提供必要之協助。若學校違反規定者，可依性別平等教育法處</w:t>
      </w:r>
      <w:r w:rsidRPr="001943A0">
        <w:t>1</w:t>
      </w:r>
      <w:r w:rsidRPr="001943A0">
        <w:rPr>
          <w:rFonts w:hint="eastAsia"/>
        </w:rPr>
        <w:t>萬元以上</w:t>
      </w:r>
      <w:r w:rsidRPr="001943A0">
        <w:t>10</w:t>
      </w:r>
      <w:r w:rsidRPr="001943A0">
        <w:rPr>
          <w:rFonts w:hint="eastAsia"/>
        </w:rPr>
        <w:t>萬元以下罰鍰。</w:t>
      </w:r>
    </w:p>
    <w:p w:rsidR="001043BD" w:rsidRPr="001943A0" w:rsidRDefault="001043BD" w:rsidP="009E140B">
      <w:pPr>
        <w:pStyle w:val="00-100"/>
        <w:tabs>
          <w:tab w:val="clear" w:pos="737"/>
        </w:tabs>
        <w:ind w:left="0" w:firstLine="0"/>
      </w:pPr>
      <w:r w:rsidRPr="001943A0">
        <w:rPr>
          <w:rFonts w:hint="eastAsia"/>
        </w:rPr>
        <w:t>依性別平等教育法，學校違反規定時，被害人或其法定代理人得向學校所屬主管機關申請調查，另校園性侵害、性騷擾或性霸凌事件之被害人或其法定代理人得以書面向行為人所屬學校申請調查。此外，任何人知悉前</w:t>
      </w:r>
      <w:r>
        <w:t>2</w:t>
      </w:r>
      <w:r w:rsidRPr="001943A0">
        <w:rPr>
          <w:rFonts w:hint="eastAsia"/>
        </w:rPr>
        <w:t>項之事件時，得依其規定程序向學校或主管機關檢舉之。學校、主管機關或其他權責機關為性騷擾或性霸凌事件之懲處時，應命加害人接受心理輔導之處置，並得命其為向被害人道歉、接受</w:t>
      </w:r>
      <w:r>
        <w:t>8</w:t>
      </w:r>
      <w:r w:rsidRPr="001943A0">
        <w:rPr>
          <w:rFonts w:hint="eastAsia"/>
        </w:rPr>
        <w:t>小時之性別平等教育相關課</w:t>
      </w:r>
      <w:r w:rsidRPr="001943A0">
        <w:rPr>
          <w:rFonts w:hint="eastAsia"/>
        </w:rPr>
        <w:lastRenderedPageBreak/>
        <w:t>程或其他符合教育目的之措施，希冀透過多元彈性之教育與輔導措施，以消除性別歧視。</w:t>
      </w:r>
    </w:p>
    <w:p w:rsidR="001043BD" w:rsidRPr="001943A0" w:rsidRDefault="001043BD" w:rsidP="009E140B">
      <w:pPr>
        <w:pStyle w:val="00-100"/>
        <w:tabs>
          <w:tab w:val="clear" w:pos="737"/>
        </w:tabs>
        <w:ind w:left="0" w:firstLine="0"/>
      </w:pPr>
      <w:r w:rsidRPr="001943A0">
        <w:rPr>
          <w:rFonts w:hint="eastAsia"/>
        </w:rPr>
        <w:t>各教育階段男女入學比例：</w:t>
      </w:r>
      <w:r w:rsidRPr="001943A0">
        <w:t>2010</w:t>
      </w:r>
      <w:r w:rsidRPr="001943A0">
        <w:rPr>
          <w:rFonts w:hint="eastAsia"/>
        </w:rPr>
        <w:t>年女性學生所占比重，幼稚園</w:t>
      </w:r>
      <w:r w:rsidRPr="001943A0">
        <w:t>47.55%</w:t>
      </w:r>
      <w:r w:rsidRPr="001943A0">
        <w:rPr>
          <w:rFonts w:hint="eastAsia"/>
        </w:rPr>
        <w:t>、國小</w:t>
      </w:r>
      <w:r w:rsidRPr="001943A0">
        <w:t>47.71%</w:t>
      </w:r>
      <w:r w:rsidRPr="001943A0">
        <w:rPr>
          <w:rFonts w:hint="eastAsia"/>
        </w:rPr>
        <w:t>、</w:t>
      </w:r>
      <w:r w:rsidRPr="001943A0">
        <w:t xml:space="preserve"> </w:t>
      </w:r>
      <w:r w:rsidRPr="001943A0">
        <w:rPr>
          <w:rFonts w:hint="eastAsia"/>
        </w:rPr>
        <w:t>國中</w:t>
      </w:r>
      <w:r w:rsidRPr="001943A0">
        <w:t>47.94%</w:t>
      </w:r>
      <w:r w:rsidRPr="001943A0">
        <w:rPr>
          <w:rFonts w:hint="eastAsia"/>
        </w:rPr>
        <w:t>，高中</w:t>
      </w:r>
      <w:r w:rsidRPr="001943A0">
        <w:t>49.85%</w:t>
      </w:r>
      <w:r w:rsidRPr="001943A0">
        <w:rPr>
          <w:rFonts w:hint="eastAsia"/>
        </w:rPr>
        <w:t>、大學</w:t>
      </w:r>
      <w:r w:rsidRPr="001943A0">
        <w:t>48.88%</w:t>
      </w:r>
      <w:r w:rsidRPr="001943A0">
        <w:rPr>
          <w:rFonts w:hint="eastAsia"/>
        </w:rPr>
        <w:t>，均接近</w:t>
      </w:r>
      <w:r w:rsidRPr="001943A0">
        <w:t>50%</w:t>
      </w:r>
      <w:r w:rsidRPr="001943A0">
        <w:rPr>
          <w:rFonts w:hint="eastAsia"/>
        </w:rPr>
        <w:t>；高職則因</w:t>
      </w:r>
      <w:r w:rsidRPr="001943A0">
        <w:t>88</w:t>
      </w:r>
      <w:r w:rsidRPr="001943A0">
        <w:rPr>
          <w:rFonts w:hint="eastAsia"/>
        </w:rPr>
        <w:t>學年後國內護校陸續改制升格為專科學校，致女性學生比重占</w:t>
      </w:r>
      <w:r w:rsidRPr="001943A0">
        <w:t>44.44%</w:t>
      </w:r>
      <w:r w:rsidRPr="001943A0">
        <w:rPr>
          <w:rFonts w:hint="eastAsia"/>
        </w:rPr>
        <w:t>，專科則提高至</w:t>
      </w:r>
      <w:r w:rsidRPr="001943A0">
        <w:t>71.25%</w:t>
      </w:r>
      <w:r w:rsidRPr="001943A0">
        <w:rPr>
          <w:rFonts w:hint="eastAsia"/>
        </w:rPr>
        <w:t>；研究所部分，</w:t>
      </w:r>
      <w:r w:rsidRPr="001943A0">
        <w:t>2010</w:t>
      </w:r>
      <w:r w:rsidRPr="001943A0">
        <w:rPr>
          <w:rFonts w:hint="eastAsia"/>
        </w:rPr>
        <w:t>年碩、博士女性學生比重分別為</w:t>
      </w:r>
      <w:r w:rsidRPr="001943A0">
        <w:t>43.30%</w:t>
      </w:r>
      <w:r w:rsidRPr="001943A0">
        <w:rPr>
          <w:rFonts w:hint="eastAsia"/>
        </w:rPr>
        <w:t>及</w:t>
      </w:r>
      <w:r w:rsidRPr="001943A0">
        <w:t>28.91%</w:t>
      </w:r>
      <w:r w:rsidRPr="001943A0">
        <w:rPr>
          <w:rFonts w:hint="eastAsia"/>
        </w:rPr>
        <w:t>，較</w:t>
      </w:r>
      <w:r w:rsidRPr="001943A0">
        <w:t>2006</w:t>
      </w:r>
      <w:r w:rsidRPr="001943A0">
        <w:rPr>
          <w:rFonts w:hint="eastAsia"/>
        </w:rPr>
        <w:t>年分別提高</w:t>
      </w:r>
      <w:r w:rsidRPr="001943A0">
        <w:t>3.69</w:t>
      </w:r>
      <w:r w:rsidRPr="001943A0">
        <w:rPr>
          <w:rFonts w:hint="eastAsia"/>
        </w:rPr>
        <w:t>及</w:t>
      </w:r>
      <w:r w:rsidRPr="001943A0">
        <w:t>2.26</w:t>
      </w:r>
      <w:r w:rsidRPr="001943A0">
        <w:rPr>
          <w:rFonts w:hint="eastAsia"/>
        </w:rPr>
        <w:t>個百分點。</w:t>
      </w:r>
    </w:p>
    <w:p w:rsidR="001043BD" w:rsidRPr="001943A0" w:rsidRDefault="001043BD" w:rsidP="003A2B76">
      <w:pPr>
        <w:pStyle w:val="ae"/>
        <w:spacing w:line="240" w:lineRule="auto"/>
        <w:jc w:val="center"/>
        <w:rPr>
          <w:b/>
          <w:sz w:val="24"/>
          <w:szCs w:val="24"/>
        </w:rPr>
      </w:pPr>
      <w:bookmarkStart w:id="141" w:name="_Toc306203665"/>
      <w:bookmarkStart w:id="142" w:name="_Toc306374502"/>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10</w:t>
      </w:r>
      <w:r w:rsidR="00D82D83" w:rsidRPr="001943A0">
        <w:rPr>
          <w:b/>
          <w:sz w:val="24"/>
          <w:szCs w:val="24"/>
        </w:rPr>
        <w:fldChar w:fldCharType="end"/>
      </w:r>
      <w:r w:rsidRPr="001943A0">
        <w:rPr>
          <w:rFonts w:hAnsi="標楷體" w:hint="eastAsia"/>
          <w:b/>
          <w:sz w:val="24"/>
          <w:szCs w:val="24"/>
        </w:rPr>
        <w:t xml:space="preserve">　各級學校學生性別比率</w:t>
      </w:r>
      <w:bookmarkEnd w:id="141"/>
      <w:bookmarkEnd w:id="142"/>
    </w:p>
    <w:p w:rsidR="001043BD" w:rsidRPr="001943A0" w:rsidRDefault="009E140B" w:rsidP="007837B9">
      <w:pPr>
        <w:pStyle w:val="Default"/>
        <w:spacing w:line="360" w:lineRule="auto"/>
        <w:jc w:val="both"/>
        <w:rPr>
          <w:rFonts w:eastAsia="標楷體"/>
          <w:color w:val="auto"/>
        </w:rPr>
      </w:pPr>
      <w:r w:rsidRPr="00D82D83">
        <w:rPr>
          <w:rFonts w:eastAsia="標楷體"/>
          <w:color w:val="auto"/>
        </w:rPr>
        <w:pict>
          <v:shape id="_x0000_i1030" type="#_x0000_t75" style="width:462.5pt;height:124.5pt">
            <v:imagedata r:id="rId15" o:title="" croptop="5297f" cropbottom="764f"/>
          </v:shape>
        </w:pict>
      </w:r>
    </w:p>
    <w:p w:rsidR="001043BD" w:rsidRPr="008571B4" w:rsidRDefault="001043BD" w:rsidP="0076337A">
      <w:pPr>
        <w:pStyle w:val="Default"/>
        <w:jc w:val="both"/>
        <w:rPr>
          <w:rFonts w:eastAsia="標楷體"/>
          <w:color w:val="auto"/>
          <w:sz w:val="20"/>
          <w:szCs w:val="20"/>
        </w:rPr>
      </w:pPr>
      <w:r w:rsidRPr="008571B4">
        <w:rPr>
          <w:rFonts w:eastAsia="標楷體" w:hAnsi="標楷體" w:hint="eastAsia"/>
          <w:color w:val="auto"/>
          <w:sz w:val="20"/>
          <w:szCs w:val="20"/>
        </w:rPr>
        <w:t>資料來源：教育部統計處</w:t>
      </w:r>
    </w:p>
    <w:p w:rsidR="001043BD" w:rsidRPr="001943A0" w:rsidRDefault="001043BD" w:rsidP="007837B9">
      <w:pPr>
        <w:jc w:val="both"/>
        <w:rPr>
          <w:b/>
          <w:bdr w:val="single" w:sz="4" w:space="0" w:color="auto"/>
        </w:rPr>
      </w:pPr>
      <w:r w:rsidRPr="001943A0">
        <w:rPr>
          <w:rFonts w:hAnsi="標楷體" w:hint="eastAsia"/>
          <w:b/>
        </w:rPr>
        <w:t>身心障礙者權益保障法</w:t>
      </w:r>
    </w:p>
    <w:p w:rsidR="001043BD" w:rsidRPr="001943A0" w:rsidRDefault="001043BD" w:rsidP="009E140B">
      <w:pPr>
        <w:pStyle w:val="00-100"/>
        <w:tabs>
          <w:tab w:val="clear" w:pos="737"/>
        </w:tabs>
        <w:ind w:left="0" w:firstLine="0"/>
        <w:rPr>
          <w:b/>
          <w:bdr w:val="single" w:sz="4" w:space="0" w:color="auto"/>
        </w:rPr>
      </w:pPr>
      <w:r w:rsidRPr="001943A0">
        <w:rPr>
          <w:rFonts w:hint="eastAsia"/>
        </w:rPr>
        <w:t>身心障礙者權益保障法增訂金融、警政、體育、文化、採購法規、通訊傳播、科技研究及經濟等主管機關，以擴展對身心障礙者各生活領域之相關保障；依該法，身心障礙者之人格及合法權益，應受尊重及保障，對其接受教育、應考、進用、就業、居住、遷徙及醫療等權益，不得有歧視之對待，違反者處</w:t>
      </w:r>
      <w:r w:rsidRPr="001943A0">
        <w:t>10</w:t>
      </w:r>
      <w:r w:rsidRPr="001943A0">
        <w:rPr>
          <w:rFonts w:hint="eastAsia"/>
        </w:rPr>
        <w:t>萬元以上</w:t>
      </w:r>
      <w:r w:rsidRPr="001943A0">
        <w:t>50</w:t>
      </w:r>
      <w:r w:rsidRPr="001943A0">
        <w:rPr>
          <w:rFonts w:hint="eastAsia"/>
        </w:rPr>
        <w:t>萬元以下罰鍰。此外，內政部已成立身心障礙者權益保障小組，除每</w:t>
      </w:r>
      <w:r w:rsidRPr="001943A0">
        <w:t>3</w:t>
      </w:r>
      <w:r w:rsidRPr="001943A0">
        <w:rPr>
          <w:rFonts w:hint="eastAsia"/>
        </w:rPr>
        <w:t>個月定期召開會議</w:t>
      </w:r>
      <w:r w:rsidRPr="001943A0">
        <w:t>1</w:t>
      </w:r>
      <w:r w:rsidRPr="001943A0">
        <w:rPr>
          <w:rFonts w:hint="eastAsia"/>
        </w:rPr>
        <w:t>次，並將身心障礙者權益保障小組之設置與進行，加入於每</w:t>
      </w:r>
      <w:r w:rsidRPr="001943A0">
        <w:t>2</w:t>
      </w:r>
      <w:r w:rsidRPr="001943A0">
        <w:rPr>
          <w:rFonts w:hint="eastAsia"/>
        </w:rPr>
        <w:t>年對各地方政府的社福績效考核內，以保障身心障礙者人權。經統計，</w:t>
      </w:r>
      <w:r w:rsidRPr="001943A0">
        <w:t>2010</w:t>
      </w:r>
      <w:r w:rsidRPr="001943A0">
        <w:rPr>
          <w:rFonts w:hint="eastAsia"/>
        </w:rPr>
        <w:t>年受理之相關陳情案件計</w:t>
      </w:r>
      <w:r w:rsidRPr="001943A0">
        <w:t>42</w:t>
      </w:r>
      <w:r w:rsidRPr="001943A0">
        <w:rPr>
          <w:rFonts w:hint="eastAsia"/>
        </w:rPr>
        <w:t>件、</w:t>
      </w:r>
      <w:r w:rsidRPr="001943A0">
        <w:t>2011</w:t>
      </w:r>
      <w:r w:rsidRPr="001943A0">
        <w:rPr>
          <w:rFonts w:hint="eastAsia"/>
        </w:rPr>
        <w:t>年至</w:t>
      </w:r>
      <w:r w:rsidRPr="001943A0">
        <w:t>6</w:t>
      </w:r>
      <w:r w:rsidRPr="001943A0">
        <w:rPr>
          <w:rFonts w:hint="eastAsia"/>
        </w:rPr>
        <w:t>月底止則計</w:t>
      </w:r>
      <w:r w:rsidRPr="001943A0">
        <w:t>29</w:t>
      </w:r>
      <w:r w:rsidRPr="001943A0">
        <w:rPr>
          <w:rFonts w:hint="eastAsia"/>
        </w:rPr>
        <w:t>件。</w:t>
      </w:r>
    </w:p>
    <w:p w:rsidR="001043BD" w:rsidRPr="001943A0" w:rsidRDefault="001043BD" w:rsidP="009E140B">
      <w:pPr>
        <w:pStyle w:val="00-100"/>
        <w:tabs>
          <w:tab w:val="clear" w:pos="737"/>
        </w:tabs>
        <w:ind w:left="0" w:firstLine="0"/>
        <w:rPr>
          <w:bCs/>
        </w:rPr>
      </w:pPr>
      <w:r w:rsidRPr="001943A0">
        <w:rPr>
          <w:rFonts w:hint="eastAsia"/>
        </w:rPr>
        <w:t>內政部身心障礙者權益保障小組</w:t>
      </w:r>
      <w:r w:rsidRPr="001943A0">
        <w:rPr>
          <w:rFonts w:hint="eastAsia"/>
          <w:lang w:val="zh-TW"/>
        </w:rPr>
        <w:t>接受人民陳情案件後，提報</w:t>
      </w:r>
      <w:r>
        <w:rPr>
          <w:rFonts w:hint="eastAsia"/>
          <w:lang w:val="zh-TW"/>
        </w:rPr>
        <w:t>該</w:t>
      </w:r>
      <w:r w:rsidRPr="001943A0">
        <w:rPr>
          <w:rFonts w:hint="eastAsia"/>
          <w:lang w:val="zh-TW"/>
        </w:rPr>
        <w:t>小組會議討論之案件，</w:t>
      </w:r>
      <w:r w:rsidRPr="001943A0">
        <w:rPr>
          <w:lang w:val="zh-TW"/>
        </w:rPr>
        <w:t>2008</w:t>
      </w:r>
      <w:r>
        <w:rPr>
          <w:rFonts w:hint="eastAsia"/>
          <w:lang w:val="zh-TW"/>
        </w:rPr>
        <w:t>年</w:t>
      </w:r>
      <w:r w:rsidRPr="001943A0">
        <w:rPr>
          <w:rFonts w:hint="eastAsia"/>
          <w:lang w:val="zh-TW"/>
        </w:rPr>
        <w:t>至</w:t>
      </w:r>
      <w:r w:rsidRPr="001943A0">
        <w:rPr>
          <w:lang w:val="zh-TW"/>
        </w:rPr>
        <w:t>2011</w:t>
      </w:r>
      <w:r w:rsidRPr="001943A0">
        <w:rPr>
          <w:rFonts w:hint="eastAsia"/>
          <w:lang w:val="zh-TW"/>
        </w:rPr>
        <w:t>年</w:t>
      </w:r>
      <w:r w:rsidRPr="001943A0">
        <w:rPr>
          <w:lang w:val="zh-TW"/>
        </w:rPr>
        <w:t>3</w:t>
      </w:r>
      <w:r w:rsidRPr="001943A0">
        <w:rPr>
          <w:rFonts w:hint="eastAsia"/>
          <w:lang w:val="zh-TW"/>
        </w:rPr>
        <w:t>月底止共計</w:t>
      </w:r>
      <w:r w:rsidRPr="001943A0">
        <w:rPr>
          <w:lang w:val="zh-TW"/>
        </w:rPr>
        <w:t>17</w:t>
      </w:r>
      <w:r w:rsidRPr="001943A0">
        <w:rPr>
          <w:rFonts w:hint="eastAsia"/>
          <w:lang w:val="zh-TW"/>
        </w:rPr>
        <w:t>件，相關辦理情形摘述如下：</w:t>
      </w:r>
    </w:p>
    <w:p w:rsidR="001043BD" w:rsidRDefault="001043BD" w:rsidP="003A2B76">
      <w:pPr>
        <w:pStyle w:val="ae"/>
        <w:spacing w:line="240" w:lineRule="auto"/>
        <w:jc w:val="center"/>
        <w:rPr>
          <w:rFonts w:hAnsi="標楷體"/>
          <w:b/>
          <w:sz w:val="24"/>
          <w:szCs w:val="24"/>
        </w:rPr>
      </w:pPr>
      <w:bookmarkStart w:id="143" w:name="_Toc306203666"/>
      <w:bookmarkStart w:id="144" w:name="_Toc306374503"/>
    </w:p>
    <w:p w:rsidR="001043BD" w:rsidRDefault="001043BD" w:rsidP="003A2B76">
      <w:pPr>
        <w:pStyle w:val="ae"/>
        <w:spacing w:line="240" w:lineRule="auto"/>
        <w:jc w:val="center"/>
        <w:rPr>
          <w:rFonts w:hAnsi="標楷體"/>
          <w:b/>
          <w:sz w:val="24"/>
          <w:szCs w:val="24"/>
        </w:rPr>
      </w:pPr>
    </w:p>
    <w:p w:rsidR="001043BD" w:rsidRDefault="001043BD" w:rsidP="003A2B76">
      <w:pPr>
        <w:pStyle w:val="ae"/>
        <w:spacing w:line="240" w:lineRule="auto"/>
        <w:jc w:val="center"/>
        <w:rPr>
          <w:rFonts w:hAnsi="標楷體"/>
          <w:b/>
          <w:sz w:val="24"/>
          <w:szCs w:val="24"/>
        </w:rPr>
      </w:pPr>
    </w:p>
    <w:p w:rsidR="001043BD" w:rsidRDefault="001043BD" w:rsidP="003A2B76">
      <w:pPr>
        <w:pStyle w:val="ae"/>
        <w:spacing w:line="240" w:lineRule="auto"/>
        <w:jc w:val="center"/>
        <w:rPr>
          <w:rFonts w:hAnsi="標楷體"/>
          <w:b/>
          <w:sz w:val="24"/>
          <w:szCs w:val="24"/>
        </w:rPr>
      </w:pPr>
    </w:p>
    <w:p w:rsidR="001043BD" w:rsidRDefault="001043BD" w:rsidP="003A2B76">
      <w:pPr>
        <w:pStyle w:val="ae"/>
        <w:spacing w:line="240" w:lineRule="auto"/>
        <w:jc w:val="center"/>
        <w:rPr>
          <w:rFonts w:hAnsi="標楷體"/>
          <w:b/>
          <w:sz w:val="24"/>
          <w:szCs w:val="24"/>
        </w:rPr>
      </w:pPr>
    </w:p>
    <w:p w:rsidR="001043BD" w:rsidRDefault="001043BD" w:rsidP="003A2B76">
      <w:pPr>
        <w:pStyle w:val="ae"/>
        <w:spacing w:line="240" w:lineRule="auto"/>
        <w:jc w:val="center"/>
        <w:rPr>
          <w:rFonts w:hAnsi="標楷體"/>
          <w:b/>
          <w:sz w:val="24"/>
          <w:szCs w:val="24"/>
        </w:rPr>
      </w:pPr>
    </w:p>
    <w:p w:rsidR="001043BD" w:rsidRPr="001943A0" w:rsidRDefault="001043BD" w:rsidP="003A2B76">
      <w:pPr>
        <w:pStyle w:val="ae"/>
        <w:spacing w:line="240" w:lineRule="auto"/>
        <w:jc w:val="center"/>
        <w:rPr>
          <w:b/>
          <w:bCs/>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11</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2008</w:t>
      </w:r>
      <w:r w:rsidRPr="001943A0">
        <w:rPr>
          <w:rFonts w:hAnsi="標楷體" w:hint="eastAsia"/>
          <w:b/>
          <w:sz w:val="24"/>
          <w:szCs w:val="24"/>
        </w:rPr>
        <w:t>年至</w:t>
      </w:r>
      <w:r w:rsidRPr="001943A0">
        <w:rPr>
          <w:b/>
          <w:sz w:val="24"/>
          <w:szCs w:val="24"/>
        </w:rPr>
        <w:t>2011</w:t>
      </w:r>
      <w:r w:rsidRPr="001943A0">
        <w:rPr>
          <w:rFonts w:hAnsi="標楷體" w:hint="eastAsia"/>
          <w:b/>
          <w:sz w:val="24"/>
          <w:szCs w:val="24"/>
        </w:rPr>
        <w:t>年</w:t>
      </w:r>
      <w:r w:rsidRPr="001943A0">
        <w:rPr>
          <w:b/>
          <w:sz w:val="24"/>
          <w:szCs w:val="24"/>
        </w:rPr>
        <w:t>3</w:t>
      </w:r>
      <w:r w:rsidRPr="001943A0">
        <w:rPr>
          <w:rFonts w:hAnsi="標楷體" w:hint="eastAsia"/>
          <w:b/>
          <w:sz w:val="24"/>
          <w:szCs w:val="24"/>
        </w:rPr>
        <w:t>月底身心障礙者權益保障小組受理申訴案件之處理情形</w:t>
      </w:r>
      <w:bookmarkEnd w:id="143"/>
      <w:bookmarkEnd w:id="144"/>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1599"/>
        <w:gridCol w:w="2418"/>
        <w:gridCol w:w="4578"/>
      </w:tblGrid>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b/>
                <w:kern w:val="0"/>
                <w:sz w:val="20"/>
                <w:szCs w:val="20"/>
                <w:lang w:val="zh-TW"/>
              </w:rPr>
            </w:pPr>
            <w:r w:rsidRPr="0076337A">
              <w:rPr>
                <w:rFonts w:hAnsi="標楷體" w:hint="eastAsia"/>
                <w:b/>
                <w:kern w:val="0"/>
                <w:sz w:val="20"/>
                <w:szCs w:val="20"/>
                <w:lang w:val="zh-TW"/>
              </w:rPr>
              <w:t>編號</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b/>
                <w:kern w:val="0"/>
                <w:sz w:val="20"/>
                <w:szCs w:val="20"/>
                <w:lang w:val="zh-TW"/>
              </w:rPr>
            </w:pPr>
            <w:r w:rsidRPr="0076337A">
              <w:rPr>
                <w:rFonts w:hAnsi="標楷體" w:hint="eastAsia"/>
                <w:b/>
                <w:kern w:val="0"/>
                <w:sz w:val="20"/>
                <w:szCs w:val="20"/>
                <w:lang w:val="zh-TW"/>
              </w:rPr>
              <w:t>會議時間</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center"/>
              <w:rPr>
                <w:b/>
                <w:kern w:val="0"/>
                <w:sz w:val="20"/>
                <w:szCs w:val="20"/>
                <w:lang w:val="zh-TW"/>
              </w:rPr>
            </w:pPr>
            <w:r w:rsidRPr="0076337A">
              <w:rPr>
                <w:rFonts w:hAnsi="標楷體" w:hint="eastAsia"/>
                <w:b/>
                <w:kern w:val="0"/>
                <w:sz w:val="20"/>
                <w:szCs w:val="20"/>
                <w:lang w:val="zh-TW"/>
              </w:rPr>
              <w:t>提案</w:t>
            </w:r>
          </w:p>
        </w:tc>
        <w:tc>
          <w:tcPr>
            <w:tcW w:w="2474" w:type="pct"/>
            <w:shd w:val="clear" w:color="auto" w:fill="auto"/>
          </w:tcPr>
          <w:p w:rsidR="001043BD" w:rsidRPr="0076337A" w:rsidRDefault="001043BD" w:rsidP="00E61745">
            <w:pPr>
              <w:autoSpaceDE w:val="0"/>
              <w:autoSpaceDN w:val="0"/>
              <w:adjustRightInd w:val="0"/>
              <w:snapToGrid w:val="0"/>
              <w:spacing w:line="266" w:lineRule="exact"/>
              <w:jc w:val="center"/>
              <w:rPr>
                <w:b/>
                <w:kern w:val="0"/>
                <w:sz w:val="20"/>
                <w:szCs w:val="20"/>
                <w:lang w:val="zh-TW"/>
              </w:rPr>
            </w:pPr>
            <w:r w:rsidRPr="0076337A">
              <w:rPr>
                <w:rFonts w:hAnsi="標楷體" w:hint="eastAsia"/>
                <w:b/>
                <w:kern w:val="0"/>
                <w:sz w:val="20"/>
                <w:szCs w:val="20"/>
                <w:lang w:val="zh-TW"/>
              </w:rPr>
              <w:t>相關辦理情形</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1</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kern w:val="0"/>
                <w:sz w:val="20"/>
                <w:szCs w:val="20"/>
                <w:lang w:val="zh-TW"/>
              </w:rPr>
            </w:pPr>
            <w:r w:rsidRPr="0076337A">
              <w:rPr>
                <w:sz w:val="20"/>
                <w:szCs w:val="20"/>
              </w:rPr>
              <w:t>2008</w:t>
            </w:r>
            <w:r w:rsidRPr="0076337A">
              <w:rPr>
                <w:rFonts w:hAnsi="標楷體" w:hint="eastAsia"/>
                <w:sz w:val="20"/>
                <w:szCs w:val="20"/>
              </w:rPr>
              <w:t>年</w:t>
            </w:r>
            <w:r w:rsidRPr="0076337A">
              <w:rPr>
                <w:sz w:val="20"/>
                <w:szCs w:val="20"/>
              </w:rPr>
              <w:t>5</w:t>
            </w:r>
            <w:r w:rsidRPr="0076337A">
              <w:rPr>
                <w:rFonts w:hAnsi="標楷體" w:hint="eastAsia"/>
                <w:sz w:val="20"/>
                <w:szCs w:val="20"/>
              </w:rPr>
              <w:t>月</w:t>
            </w:r>
            <w:r w:rsidRPr="0076337A">
              <w:rPr>
                <w:sz w:val="20"/>
                <w:szCs w:val="20"/>
              </w:rPr>
              <w:t>5</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成年心智障礙心理精神健康案。</w:t>
            </w:r>
          </w:p>
        </w:tc>
        <w:tc>
          <w:tcPr>
            <w:tcW w:w="2474"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建議不應再以醫療模式觀點，以去除標籤化。另有關針對社區心智障礙者伴隨情緒障礙之人口數及需求議題能以委託研究方式進行調查，除運用內政部編列之相關預算外，亦可申請公益彩券回饋金補助辦理。</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2008</w:t>
            </w:r>
            <w:r w:rsidRPr="0076337A">
              <w:rPr>
                <w:rFonts w:hAnsi="標楷體" w:hint="eastAsia"/>
                <w:sz w:val="20"/>
                <w:szCs w:val="20"/>
              </w:rPr>
              <w:t>年</w:t>
            </w:r>
            <w:r w:rsidRPr="0076337A">
              <w:rPr>
                <w:sz w:val="20"/>
                <w:szCs w:val="20"/>
              </w:rPr>
              <w:t>5</w:t>
            </w:r>
            <w:r w:rsidRPr="0076337A">
              <w:rPr>
                <w:rFonts w:hAnsi="標楷體" w:hint="eastAsia"/>
                <w:sz w:val="20"/>
                <w:szCs w:val="20"/>
              </w:rPr>
              <w:t>月</w:t>
            </w:r>
            <w:r w:rsidRPr="0076337A">
              <w:rPr>
                <w:sz w:val="20"/>
                <w:szCs w:val="20"/>
              </w:rPr>
              <w:t>5</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現行身心障礙者報考汽、機車駕駛執照處理要點存在對障礙者權益限制之規範。</w:t>
            </w:r>
          </w:p>
        </w:tc>
        <w:tc>
          <w:tcPr>
            <w:tcW w:w="2474"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已請交通部督導公路總局召開會議檢討修正身心障礙者報考汽、機車駕駛執照處理要點，邀請相關部會、團體代表及委員參與，並加強相關同仁對身心障礙認識之相關議題講習。</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3</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2008</w:t>
            </w:r>
            <w:r w:rsidRPr="0076337A">
              <w:rPr>
                <w:rFonts w:hAnsi="標楷體" w:hint="eastAsia"/>
                <w:sz w:val="20"/>
                <w:szCs w:val="20"/>
              </w:rPr>
              <w:t>年</w:t>
            </w:r>
            <w:r w:rsidRPr="0076337A">
              <w:rPr>
                <w:sz w:val="20"/>
                <w:szCs w:val="20"/>
              </w:rPr>
              <w:t>5</w:t>
            </w:r>
            <w:r w:rsidRPr="0076337A">
              <w:rPr>
                <w:rFonts w:hAnsi="標楷體" w:hint="eastAsia"/>
                <w:sz w:val="20"/>
                <w:szCs w:val="20"/>
              </w:rPr>
              <w:t>月</w:t>
            </w:r>
            <w:r w:rsidRPr="0076337A">
              <w:rPr>
                <w:sz w:val="20"/>
                <w:szCs w:val="20"/>
              </w:rPr>
              <w:t>5</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發現</w:t>
            </w:r>
            <w:r>
              <w:rPr>
                <w:rFonts w:hAnsi="標楷體" w:hint="eastAsia"/>
                <w:sz w:val="20"/>
                <w:szCs w:val="20"/>
              </w:rPr>
              <w:t>臺</w:t>
            </w:r>
            <w:r w:rsidRPr="0076337A">
              <w:rPr>
                <w:rFonts w:hAnsi="標楷體" w:hint="eastAsia"/>
                <w:sz w:val="20"/>
                <w:szCs w:val="20"/>
              </w:rPr>
              <w:t>東地方身心障礙者手冊之鑑定及核發出現浪費資源及增加民眾不便的現象。</w:t>
            </w:r>
          </w:p>
        </w:tc>
        <w:tc>
          <w:tcPr>
            <w:tcW w:w="2474"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已請衛生署針對臺東地區指定醫療機構及鑑定作業方式及流程等進行了解。有關現行聽覺障礙鑑定浪費情形嚴重，僅以聽力損失作為鑑定指標，未能考量使用相關聽覺輔具後之聽力恢復程度等意見，已請衛生署於進行</w:t>
            </w:r>
            <w:r w:rsidRPr="0076337A">
              <w:rPr>
                <w:sz w:val="20"/>
                <w:szCs w:val="20"/>
              </w:rPr>
              <w:t>ICF</w:t>
            </w:r>
            <w:r w:rsidRPr="0076337A">
              <w:rPr>
                <w:rFonts w:hAnsi="標楷體" w:hint="eastAsia"/>
                <w:sz w:val="20"/>
                <w:szCs w:val="20"/>
              </w:rPr>
              <w:t>制度建構時併入參考。</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4</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2008</w:t>
            </w:r>
            <w:r w:rsidRPr="0076337A">
              <w:rPr>
                <w:rFonts w:hAnsi="標楷體" w:hint="eastAsia"/>
                <w:sz w:val="20"/>
                <w:szCs w:val="20"/>
              </w:rPr>
              <w:t>年</w:t>
            </w:r>
            <w:r w:rsidRPr="0076337A">
              <w:rPr>
                <w:sz w:val="20"/>
                <w:szCs w:val="20"/>
              </w:rPr>
              <w:t>5</w:t>
            </w:r>
            <w:r w:rsidRPr="0076337A">
              <w:rPr>
                <w:rFonts w:hAnsi="標楷體" w:hint="eastAsia"/>
                <w:sz w:val="20"/>
                <w:szCs w:val="20"/>
              </w:rPr>
              <w:t>月</w:t>
            </w:r>
            <w:r w:rsidRPr="0076337A">
              <w:rPr>
                <w:sz w:val="20"/>
                <w:szCs w:val="20"/>
              </w:rPr>
              <w:t>5</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修正輔具補助標準表，以利自閉症者經評估有溝通輔具需求者可以購置溝通輔具。</w:t>
            </w:r>
          </w:p>
        </w:tc>
        <w:tc>
          <w:tcPr>
            <w:tcW w:w="2474"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已由內政部社會司函文各地方政府重申新修正之輔具補助標準表，已將自閉症者或具自閉症之多重障礙者列入輔具補助項目溝通板之補助對象，並已授權地方政府針對特殊情形需申請輔具補助者，得檢具相關證明文件經直轄市、縣</w:t>
            </w:r>
            <w:r w:rsidRPr="0076337A">
              <w:rPr>
                <w:sz w:val="20"/>
                <w:szCs w:val="20"/>
              </w:rPr>
              <w:t>(</w:t>
            </w:r>
            <w:r w:rsidRPr="0076337A">
              <w:rPr>
                <w:rFonts w:hAnsi="標楷體" w:hint="eastAsia"/>
                <w:sz w:val="20"/>
                <w:szCs w:val="20"/>
              </w:rPr>
              <w:t>市</w:t>
            </w:r>
            <w:r w:rsidRPr="0076337A">
              <w:rPr>
                <w:sz w:val="20"/>
                <w:szCs w:val="20"/>
              </w:rPr>
              <w:t>)</w:t>
            </w:r>
            <w:r w:rsidRPr="0076337A">
              <w:rPr>
                <w:rFonts w:hAnsi="標楷體" w:hint="eastAsia"/>
                <w:sz w:val="20"/>
                <w:szCs w:val="20"/>
              </w:rPr>
              <w:t>政府核准後專案辦理。</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5</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2009</w:t>
            </w:r>
            <w:r w:rsidRPr="0076337A">
              <w:rPr>
                <w:rFonts w:hAnsi="標楷體" w:hint="eastAsia"/>
                <w:sz w:val="20"/>
                <w:szCs w:val="20"/>
              </w:rPr>
              <w:t>年</w:t>
            </w:r>
            <w:r w:rsidRPr="0076337A">
              <w:rPr>
                <w:sz w:val="20"/>
                <w:szCs w:val="20"/>
              </w:rPr>
              <w:t>3</w:t>
            </w:r>
            <w:r w:rsidRPr="0076337A">
              <w:rPr>
                <w:rFonts w:hAnsi="標楷體" w:hint="eastAsia"/>
                <w:sz w:val="20"/>
                <w:szCs w:val="20"/>
              </w:rPr>
              <w:t>月</w:t>
            </w:r>
            <w:r w:rsidRPr="0076337A">
              <w:rPr>
                <w:sz w:val="20"/>
                <w:szCs w:val="20"/>
              </w:rPr>
              <w:t>5</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sz w:val="20"/>
                <w:szCs w:val="20"/>
              </w:rPr>
            </w:pPr>
            <w:r w:rsidRPr="0076337A">
              <w:rPr>
                <w:rFonts w:hAnsi="標楷體" w:hint="eastAsia"/>
                <w:sz w:val="20"/>
                <w:szCs w:val="20"/>
              </w:rPr>
              <w:t>陳</w:t>
            </w:r>
            <w:r w:rsidRPr="0076337A">
              <w:rPr>
                <w:sz w:val="20"/>
                <w:szCs w:val="20"/>
              </w:rPr>
              <w:t>○○</w:t>
            </w:r>
            <w:r w:rsidRPr="0076337A">
              <w:rPr>
                <w:rFonts w:hAnsi="標楷體" w:hint="eastAsia"/>
                <w:sz w:val="20"/>
                <w:szCs w:val="20"/>
              </w:rPr>
              <w:t>先生、陳</w:t>
            </w:r>
            <w:r w:rsidRPr="0076337A">
              <w:rPr>
                <w:sz w:val="20"/>
                <w:szCs w:val="20"/>
              </w:rPr>
              <w:t>○○</w:t>
            </w:r>
            <w:r w:rsidRPr="0076337A">
              <w:rPr>
                <w:rFonts w:hAnsi="標楷體" w:hint="eastAsia"/>
                <w:sz w:val="20"/>
                <w:szCs w:val="20"/>
              </w:rPr>
              <w:t>小姐權益受損案。</w:t>
            </w:r>
          </w:p>
        </w:tc>
        <w:tc>
          <w:tcPr>
            <w:tcW w:w="2474" w:type="pct"/>
            <w:shd w:val="clear" w:color="auto" w:fill="auto"/>
          </w:tcPr>
          <w:p w:rsidR="001043BD" w:rsidRPr="0076337A" w:rsidRDefault="001043BD" w:rsidP="00E61745">
            <w:pPr>
              <w:snapToGrid w:val="0"/>
              <w:spacing w:line="266" w:lineRule="exact"/>
              <w:jc w:val="both"/>
              <w:rPr>
                <w:sz w:val="20"/>
                <w:szCs w:val="20"/>
              </w:rPr>
            </w:pPr>
            <w:r w:rsidRPr="0076337A">
              <w:rPr>
                <w:rFonts w:hAnsi="標楷體" w:hint="eastAsia"/>
                <w:sz w:val="20"/>
                <w:szCs w:val="20"/>
              </w:rPr>
              <w:t>已請內政部營建署針對人行道及公園出入口為防止機車進入設置障礙物，卻同時妨礙身心障礙者出入之情形，行文各直轄市、縣（市）政府普查檢視改善，並納入年度無障礙環境督導檢測項目。</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6</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2009</w:t>
            </w:r>
            <w:r w:rsidRPr="0076337A">
              <w:rPr>
                <w:rFonts w:hAnsi="標楷體" w:hint="eastAsia"/>
                <w:sz w:val="20"/>
                <w:szCs w:val="20"/>
              </w:rPr>
              <w:t>年</w:t>
            </w:r>
            <w:r w:rsidRPr="0076337A">
              <w:rPr>
                <w:sz w:val="20"/>
                <w:szCs w:val="20"/>
              </w:rPr>
              <w:t>6</w:t>
            </w:r>
            <w:r w:rsidRPr="0076337A">
              <w:rPr>
                <w:rFonts w:hAnsi="標楷體" w:hint="eastAsia"/>
                <w:sz w:val="20"/>
                <w:szCs w:val="20"/>
              </w:rPr>
              <w:t>月</w:t>
            </w:r>
            <w:r w:rsidRPr="0076337A">
              <w:rPr>
                <w:sz w:val="20"/>
                <w:szCs w:val="20"/>
              </w:rPr>
              <w:t>12</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bCs/>
                <w:sz w:val="20"/>
                <w:szCs w:val="20"/>
              </w:rPr>
            </w:pPr>
            <w:r w:rsidRPr="0076337A">
              <w:rPr>
                <w:rFonts w:hAnsi="標楷體" w:hint="eastAsia"/>
                <w:bCs/>
                <w:sz w:val="20"/>
                <w:szCs w:val="20"/>
              </w:rPr>
              <w:t>有關身心障礙者票價優待相關規定。</w:t>
            </w:r>
          </w:p>
        </w:tc>
        <w:tc>
          <w:tcPr>
            <w:tcW w:w="2474" w:type="pct"/>
            <w:shd w:val="clear" w:color="auto" w:fill="auto"/>
          </w:tcPr>
          <w:p w:rsidR="001043BD" w:rsidRPr="0076337A" w:rsidRDefault="001043BD" w:rsidP="00E61745">
            <w:pPr>
              <w:snapToGrid w:val="0"/>
              <w:spacing w:line="266" w:lineRule="exact"/>
              <w:jc w:val="both"/>
              <w:rPr>
                <w:sz w:val="20"/>
                <w:szCs w:val="20"/>
              </w:rPr>
            </w:pPr>
            <w:r w:rsidRPr="0076337A">
              <w:rPr>
                <w:rFonts w:hAnsi="標楷體" w:hint="eastAsia"/>
                <w:sz w:val="20"/>
                <w:szCs w:val="20"/>
              </w:rPr>
              <w:t>有關電影票半價優待部分，已請新聞局在</w:t>
            </w:r>
            <w:r w:rsidRPr="0076337A">
              <w:rPr>
                <w:sz w:val="20"/>
                <w:szCs w:val="20"/>
              </w:rPr>
              <w:t>2012</w:t>
            </w:r>
            <w:r w:rsidRPr="0076337A">
              <w:rPr>
                <w:rFonts w:hAnsi="標楷體" w:hint="eastAsia"/>
                <w:sz w:val="20"/>
                <w:szCs w:val="20"/>
              </w:rPr>
              <w:t>年</w:t>
            </w:r>
            <w:r w:rsidRPr="0076337A">
              <w:rPr>
                <w:sz w:val="20"/>
                <w:szCs w:val="20"/>
              </w:rPr>
              <w:t>7</w:t>
            </w:r>
            <w:r w:rsidRPr="0076337A">
              <w:rPr>
                <w:rFonts w:hAnsi="標楷體" w:hint="eastAsia"/>
                <w:sz w:val="20"/>
                <w:szCs w:val="20"/>
              </w:rPr>
              <w:t>月身心障礙者權益保障法第</w:t>
            </w:r>
            <w:r w:rsidRPr="0076337A">
              <w:rPr>
                <w:sz w:val="20"/>
                <w:szCs w:val="20"/>
              </w:rPr>
              <w:t>59</w:t>
            </w:r>
            <w:r w:rsidRPr="0076337A">
              <w:rPr>
                <w:rFonts w:hAnsi="標楷體" w:hint="eastAsia"/>
                <w:sz w:val="20"/>
                <w:szCs w:val="20"/>
              </w:rPr>
              <w:t>條施行前，仍應依</w:t>
            </w:r>
            <w:r w:rsidRPr="0076337A">
              <w:rPr>
                <w:sz w:val="20"/>
                <w:szCs w:val="20"/>
              </w:rPr>
              <w:t>1997</w:t>
            </w:r>
            <w:r w:rsidRPr="0076337A">
              <w:rPr>
                <w:rFonts w:hAnsi="標楷體" w:hint="eastAsia"/>
                <w:sz w:val="20"/>
                <w:szCs w:val="20"/>
              </w:rPr>
              <w:t>年公布施行之身心障礙者保護法第</w:t>
            </w:r>
            <w:r w:rsidRPr="0076337A">
              <w:rPr>
                <w:sz w:val="20"/>
                <w:szCs w:val="20"/>
              </w:rPr>
              <w:t>51</w:t>
            </w:r>
            <w:r w:rsidRPr="0076337A">
              <w:rPr>
                <w:rFonts w:hAnsi="標楷體" w:hint="eastAsia"/>
                <w:sz w:val="20"/>
                <w:szCs w:val="20"/>
              </w:rPr>
              <w:t>條規定，加強要求業者落實。另有關建議往後委外經營部分，半價優惠措施應要求廠商依法執行乙節，已由內政部社會司函文中央部會及地方政府重申應依規定辦理。</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7</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2009</w:t>
            </w:r>
            <w:r w:rsidRPr="0076337A">
              <w:rPr>
                <w:rFonts w:hAnsi="標楷體" w:hint="eastAsia"/>
                <w:sz w:val="20"/>
                <w:szCs w:val="20"/>
              </w:rPr>
              <w:t>年</w:t>
            </w:r>
            <w:r w:rsidRPr="0076337A">
              <w:rPr>
                <w:sz w:val="20"/>
                <w:szCs w:val="20"/>
              </w:rPr>
              <w:t>6</w:t>
            </w:r>
            <w:r w:rsidRPr="0076337A">
              <w:rPr>
                <w:rFonts w:hAnsi="標楷體" w:hint="eastAsia"/>
                <w:sz w:val="20"/>
                <w:szCs w:val="20"/>
              </w:rPr>
              <w:t>月</w:t>
            </w:r>
            <w:r w:rsidRPr="0076337A">
              <w:rPr>
                <w:sz w:val="20"/>
                <w:szCs w:val="20"/>
              </w:rPr>
              <w:t>12</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bCs/>
                <w:sz w:val="20"/>
                <w:szCs w:val="20"/>
              </w:rPr>
            </w:pPr>
            <w:r w:rsidRPr="0076337A">
              <w:rPr>
                <w:rFonts w:hAnsi="標楷體" w:hint="eastAsia"/>
                <w:bCs/>
                <w:sz w:val="20"/>
                <w:szCs w:val="20"/>
              </w:rPr>
              <w:t>聽障輔具補助與聽障機構獎助政策。</w:t>
            </w:r>
          </w:p>
        </w:tc>
        <w:tc>
          <w:tcPr>
            <w:tcW w:w="2474" w:type="pct"/>
            <w:shd w:val="clear" w:color="auto" w:fill="auto"/>
          </w:tcPr>
          <w:p w:rsidR="001043BD" w:rsidRPr="0076337A" w:rsidRDefault="001043BD" w:rsidP="00E61745">
            <w:pPr>
              <w:snapToGrid w:val="0"/>
              <w:spacing w:line="266" w:lineRule="exact"/>
              <w:jc w:val="both"/>
              <w:rPr>
                <w:sz w:val="20"/>
                <w:szCs w:val="20"/>
              </w:rPr>
            </w:pPr>
            <w:r w:rsidRPr="0076337A">
              <w:rPr>
                <w:rFonts w:hAnsi="標楷體" w:hint="eastAsia"/>
                <w:sz w:val="20"/>
                <w:szCs w:val="20"/>
              </w:rPr>
              <w:t>有關輔具及機構補助已請行政院衛生署及內政部參考委員意見納入修法研議，以降低障礙者家屬負擔。另未來日間住宿或非住宿費用補助辦法研議時，應兼顧滿足個案復健、生活及就業等跨體系之補助需求。</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8</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2009</w:t>
            </w:r>
            <w:r w:rsidRPr="0076337A">
              <w:rPr>
                <w:rFonts w:hAnsi="標楷體" w:hint="eastAsia"/>
                <w:sz w:val="20"/>
                <w:szCs w:val="20"/>
              </w:rPr>
              <w:t>年</w:t>
            </w:r>
            <w:r w:rsidRPr="0076337A">
              <w:rPr>
                <w:sz w:val="20"/>
                <w:szCs w:val="20"/>
              </w:rPr>
              <w:t>11</w:t>
            </w:r>
            <w:r w:rsidRPr="0076337A">
              <w:rPr>
                <w:rFonts w:hAnsi="標楷體" w:hint="eastAsia"/>
                <w:sz w:val="20"/>
                <w:szCs w:val="20"/>
              </w:rPr>
              <w:t>月</w:t>
            </w:r>
            <w:r w:rsidRPr="0076337A">
              <w:rPr>
                <w:sz w:val="20"/>
                <w:szCs w:val="20"/>
              </w:rPr>
              <w:t>24</w:t>
            </w:r>
            <w:r w:rsidRPr="0076337A">
              <w:rPr>
                <w:rFonts w:hAnsi="標楷體" w:hint="eastAsia"/>
                <w:sz w:val="20"/>
                <w:szCs w:val="20"/>
              </w:rPr>
              <w:t>日</w:t>
            </w:r>
          </w:p>
        </w:tc>
        <w:tc>
          <w:tcPr>
            <w:tcW w:w="1307" w:type="pct"/>
            <w:shd w:val="clear" w:color="auto" w:fill="auto"/>
          </w:tcPr>
          <w:p w:rsidR="001043BD" w:rsidRPr="0076337A" w:rsidRDefault="001043BD" w:rsidP="00E61745">
            <w:pPr>
              <w:autoSpaceDE w:val="0"/>
              <w:autoSpaceDN w:val="0"/>
              <w:adjustRightInd w:val="0"/>
              <w:snapToGrid w:val="0"/>
              <w:spacing w:line="266" w:lineRule="exact"/>
              <w:jc w:val="both"/>
              <w:rPr>
                <w:bCs/>
                <w:sz w:val="20"/>
                <w:szCs w:val="20"/>
              </w:rPr>
            </w:pPr>
            <w:r w:rsidRPr="0076337A">
              <w:rPr>
                <w:rFonts w:hAnsi="標楷體" w:hint="eastAsia"/>
                <w:sz w:val="20"/>
                <w:szCs w:val="20"/>
              </w:rPr>
              <w:t>有關公營風景區、康樂場所或文教設施依身心障礙者保護法第</w:t>
            </w:r>
            <w:r w:rsidRPr="0076337A">
              <w:rPr>
                <w:sz w:val="20"/>
                <w:szCs w:val="20"/>
              </w:rPr>
              <w:t>51</w:t>
            </w:r>
            <w:r w:rsidRPr="0076337A">
              <w:rPr>
                <w:rFonts w:hAnsi="標楷體" w:hint="eastAsia"/>
                <w:sz w:val="20"/>
                <w:szCs w:val="20"/>
              </w:rPr>
              <w:t>條給予身心障礙者及其必要之陪伴人</w:t>
            </w:r>
            <w:r w:rsidRPr="0076337A">
              <w:rPr>
                <w:sz w:val="20"/>
                <w:szCs w:val="20"/>
              </w:rPr>
              <w:t>1</w:t>
            </w:r>
            <w:r w:rsidRPr="0076337A">
              <w:rPr>
                <w:rFonts w:hAnsi="標楷體" w:hint="eastAsia"/>
                <w:sz w:val="20"/>
                <w:szCs w:val="20"/>
              </w:rPr>
              <w:t>人免費進入措施。</w:t>
            </w:r>
          </w:p>
        </w:tc>
        <w:tc>
          <w:tcPr>
            <w:tcW w:w="2474" w:type="pct"/>
            <w:shd w:val="clear" w:color="auto" w:fill="auto"/>
          </w:tcPr>
          <w:p w:rsidR="001043BD" w:rsidRPr="0076337A" w:rsidRDefault="001043BD" w:rsidP="00E61745">
            <w:pPr>
              <w:snapToGrid w:val="0"/>
              <w:spacing w:line="266" w:lineRule="exact"/>
              <w:jc w:val="both"/>
              <w:rPr>
                <w:sz w:val="20"/>
                <w:szCs w:val="20"/>
              </w:rPr>
            </w:pPr>
            <w:r w:rsidRPr="0076337A">
              <w:rPr>
                <w:rFonts w:hAnsi="標楷體" w:hint="eastAsia"/>
                <w:sz w:val="20"/>
                <w:szCs w:val="20"/>
              </w:rPr>
              <w:t>已由內政部社會司行文相關單位及各直轄市、縣（市）政府，就轄管公營風景區、康樂場所或文教設施，依身心障礙者保護法第</w:t>
            </w:r>
            <w:r w:rsidRPr="0076337A">
              <w:rPr>
                <w:sz w:val="20"/>
                <w:szCs w:val="20"/>
              </w:rPr>
              <w:t>51</w:t>
            </w:r>
            <w:r w:rsidRPr="0076337A">
              <w:rPr>
                <w:rFonts w:hAnsi="標楷體" w:hint="eastAsia"/>
                <w:sz w:val="20"/>
                <w:szCs w:val="20"/>
              </w:rPr>
              <w:t>條規定，給予身心障礙者及其必要之陪伴人</w:t>
            </w:r>
            <w:r w:rsidRPr="0076337A">
              <w:rPr>
                <w:sz w:val="20"/>
                <w:szCs w:val="20"/>
              </w:rPr>
              <w:t>1</w:t>
            </w:r>
            <w:r w:rsidRPr="0076337A">
              <w:rPr>
                <w:rFonts w:hAnsi="標楷體" w:hint="eastAsia"/>
                <w:sz w:val="20"/>
                <w:szCs w:val="20"/>
              </w:rPr>
              <w:t>人免費進入措施，並於收費告示牌明確告知。</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9</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2010</w:t>
            </w:r>
            <w:r w:rsidRPr="0076337A">
              <w:rPr>
                <w:rFonts w:hAnsi="標楷體" w:hint="eastAsia"/>
                <w:sz w:val="20"/>
                <w:szCs w:val="20"/>
              </w:rPr>
              <w:t>年</w:t>
            </w:r>
            <w:r w:rsidRPr="0076337A">
              <w:rPr>
                <w:sz w:val="20"/>
                <w:szCs w:val="20"/>
              </w:rPr>
              <w:t>3</w:t>
            </w:r>
            <w:r w:rsidRPr="0076337A">
              <w:rPr>
                <w:rFonts w:hAnsi="標楷體" w:hint="eastAsia"/>
                <w:sz w:val="20"/>
                <w:szCs w:val="20"/>
              </w:rPr>
              <w:t>月</w:t>
            </w:r>
            <w:r w:rsidRPr="0076337A">
              <w:rPr>
                <w:sz w:val="20"/>
                <w:szCs w:val="20"/>
              </w:rPr>
              <w:t>9</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6" w:lineRule="exact"/>
              <w:ind w:rightChars="-12" w:right="-29"/>
              <w:jc w:val="both"/>
              <w:rPr>
                <w:sz w:val="20"/>
                <w:szCs w:val="20"/>
                <w:lang w:val="zh-TW"/>
              </w:rPr>
            </w:pPr>
            <w:r w:rsidRPr="0076337A">
              <w:rPr>
                <w:rFonts w:hAnsi="標楷體" w:hint="eastAsia"/>
                <w:sz w:val="20"/>
                <w:szCs w:val="20"/>
                <w:lang w:val="zh-TW"/>
              </w:rPr>
              <w:t>公務人員退休法中撫慰金之發放，其遺族應包含已成年無工作能力之身心障礙子女。</w:t>
            </w:r>
          </w:p>
        </w:tc>
        <w:tc>
          <w:tcPr>
            <w:tcW w:w="2474" w:type="pct"/>
            <w:shd w:val="clear" w:color="auto" w:fill="auto"/>
          </w:tcPr>
          <w:p w:rsidR="001043BD" w:rsidRPr="0076337A" w:rsidRDefault="001043BD" w:rsidP="00E61745">
            <w:pPr>
              <w:snapToGrid w:val="0"/>
              <w:spacing w:line="266" w:lineRule="exact"/>
              <w:jc w:val="both"/>
              <w:rPr>
                <w:sz w:val="20"/>
                <w:szCs w:val="20"/>
              </w:rPr>
            </w:pPr>
            <w:r w:rsidRPr="0076337A">
              <w:rPr>
                <w:rFonts w:hAnsi="標楷體" w:hint="eastAsia"/>
                <w:sz w:val="20"/>
                <w:szCs w:val="20"/>
              </w:rPr>
              <w:t>已行文送請</w:t>
            </w:r>
            <w:r w:rsidRPr="0076337A">
              <w:rPr>
                <w:rFonts w:hAnsi="標楷體" w:hint="eastAsia"/>
                <w:sz w:val="20"/>
                <w:szCs w:val="20"/>
                <w:lang w:val="zh-TW"/>
              </w:rPr>
              <w:t>公務人員退休法</w:t>
            </w:r>
            <w:r w:rsidRPr="0076337A">
              <w:rPr>
                <w:rFonts w:hAnsi="標楷體" w:hint="eastAsia"/>
                <w:sz w:val="20"/>
                <w:szCs w:val="20"/>
              </w:rPr>
              <w:t>主管機關銓敘部研議。</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10</w:t>
            </w:r>
          </w:p>
        </w:tc>
        <w:tc>
          <w:tcPr>
            <w:tcW w:w="864" w:type="pct"/>
            <w:shd w:val="clear" w:color="auto" w:fill="auto"/>
          </w:tcPr>
          <w:p w:rsidR="001043BD" w:rsidRPr="0076337A" w:rsidRDefault="001043BD" w:rsidP="00E61745">
            <w:pPr>
              <w:autoSpaceDE w:val="0"/>
              <w:autoSpaceDN w:val="0"/>
              <w:adjustRightInd w:val="0"/>
              <w:snapToGrid w:val="0"/>
              <w:spacing w:line="266" w:lineRule="exact"/>
              <w:jc w:val="center"/>
              <w:rPr>
                <w:sz w:val="20"/>
                <w:szCs w:val="20"/>
              </w:rPr>
            </w:pPr>
            <w:r w:rsidRPr="0076337A">
              <w:rPr>
                <w:sz w:val="20"/>
                <w:szCs w:val="20"/>
              </w:rPr>
              <w:t>2010</w:t>
            </w:r>
            <w:r w:rsidRPr="0076337A">
              <w:rPr>
                <w:rFonts w:hAnsi="標楷體" w:hint="eastAsia"/>
                <w:sz w:val="20"/>
                <w:szCs w:val="20"/>
              </w:rPr>
              <w:t>年</w:t>
            </w:r>
            <w:r w:rsidRPr="0076337A">
              <w:rPr>
                <w:sz w:val="20"/>
                <w:szCs w:val="20"/>
              </w:rPr>
              <w:t>3</w:t>
            </w:r>
            <w:r w:rsidRPr="0076337A">
              <w:rPr>
                <w:rFonts w:hAnsi="標楷體" w:hint="eastAsia"/>
                <w:sz w:val="20"/>
                <w:szCs w:val="20"/>
              </w:rPr>
              <w:t>月</w:t>
            </w:r>
            <w:r w:rsidRPr="0076337A">
              <w:rPr>
                <w:sz w:val="20"/>
                <w:szCs w:val="20"/>
              </w:rPr>
              <w:t>9</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6" w:lineRule="exact"/>
              <w:jc w:val="both"/>
              <w:rPr>
                <w:sz w:val="20"/>
                <w:szCs w:val="20"/>
                <w:lang w:val="zh-TW"/>
              </w:rPr>
            </w:pPr>
            <w:r w:rsidRPr="0076337A">
              <w:rPr>
                <w:rFonts w:hAnsi="標楷體" w:hint="eastAsia"/>
                <w:sz w:val="20"/>
                <w:szCs w:val="20"/>
                <w:lang w:val="zh-TW"/>
              </w:rPr>
              <w:t>要求相關執照法、證照法及相關人員管理辦法之主管機關修改限制精神病患者領取職業執照、撤銷執照及聘用的規定。</w:t>
            </w:r>
          </w:p>
        </w:tc>
        <w:tc>
          <w:tcPr>
            <w:tcW w:w="2474" w:type="pct"/>
            <w:shd w:val="clear" w:color="auto" w:fill="auto"/>
          </w:tcPr>
          <w:p w:rsidR="001043BD" w:rsidRPr="0076337A" w:rsidRDefault="001043BD" w:rsidP="00E61745">
            <w:pPr>
              <w:snapToGrid w:val="0"/>
              <w:spacing w:line="266" w:lineRule="exact"/>
              <w:jc w:val="both"/>
              <w:rPr>
                <w:sz w:val="20"/>
                <w:szCs w:val="20"/>
              </w:rPr>
            </w:pPr>
            <w:r w:rsidRPr="0076337A">
              <w:rPr>
                <w:rFonts w:hAnsi="標楷體" w:hint="eastAsia"/>
                <w:sz w:val="20"/>
                <w:szCs w:val="20"/>
              </w:rPr>
              <w:t>已行文各主管機關檢討修正不合時宜之法令規定。</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lastRenderedPageBreak/>
              <w:t>11</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2010</w:t>
            </w:r>
            <w:r w:rsidRPr="0076337A">
              <w:rPr>
                <w:rFonts w:hAnsi="標楷體" w:hint="eastAsia"/>
                <w:sz w:val="20"/>
                <w:szCs w:val="20"/>
              </w:rPr>
              <w:t>年</w:t>
            </w:r>
            <w:r w:rsidRPr="0076337A">
              <w:rPr>
                <w:sz w:val="20"/>
                <w:szCs w:val="20"/>
              </w:rPr>
              <w:t>4</w:t>
            </w:r>
            <w:r w:rsidRPr="0076337A">
              <w:rPr>
                <w:rFonts w:hAnsi="標楷體" w:hint="eastAsia"/>
                <w:sz w:val="20"/>
                <w:szCs w:val="20"/>
              </w:rPr>
              <w:t>月</w:t>
            </w:r>
            <w:r w:rsidRPr="0076337A">
              <w:rPr>
                <w:sz w:val="20"/>
                <w:szCs w:val="20"/>
              </w:rPr>
              <w:t>26</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jc w:val="both"/>
              <w:rPr>
                <w:sz w:val="20"/>
                <w:szCs w:val="20"/>
                <w:lang w:val="zh-TW"/>
              </w:rPr>
            </w:pPr>
            <w:r w:rsidRPr="0076337A">
              <w:rPr>
                <w:rFonts w:hAnsi="標楷體" w:hint="eastAsia"/>
                <w:sz w:val="20"/>
                <w:szCs w:val="20"/>
              </w:rPr>
              <w:t>身心障礙者因移行需求使用電動代步車為行動輔具，得否進入公共設施場所室內案。</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依內政部社會司所提建議：「除車站等連結戶外場所之交通設施及運輸工具等容許身心障礙者使用</w:t>
            </w:r>
            <w:r w:rsidRPr="0076337A">
              <w:rPr>
                <w:sz w:val="20"/>
                <w:szCs w:val="20"/>
              </w:rPr>
              <w:t>4</w:t>
            </w:r>
            <w:r w:rsidRPr="0076337A">
              <w:rPr>
                <w:rFonts w:hAnsi="標楷體" w:hint="eastAsia"/>
                <w:sz w:val="20"/>
                <w:szCs w:val="20"/>
              </w:rPr>
              <w:t>輪電動代步車為行動輔具外，一般公共場所室內空間則宜比照電動輪椅長度及迴轉直徑開放身心障礙者使用</w:t>
            </w:r>
            <w:r w:rsidRPr="0076337A">
              <w:rPr>
                <w:sz w:val="20"/>
                <w:szCs w:val="20"/>
              </w:rPr>
              <w:t>4</w:t>
            </w:r>
            <w:r w:rsidRPr="0076337A">
              <w:rPr>
                <w:rFonts w:hAnsi="標楷體" w:hint="eastAsia"/>
                <w:sz w:val="20"/>
                <w:szCs w:val="20"/>
              </w:rPr>
              <w:t>輪電動代步車進入」之原則，函請各直轄市、縣（市）政府配合辦理。</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12</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2010</w:t>
            </w:r>
            <w:r w:rsidRPr="0076337A">
              <w:rPr>
                <w:rFonts w:hAnsi="標楷體" w:hint="eastAsia"/>
                <w:sz w:val="20"/>
                <w:szCs w:val="20"/>
              </w:rPr>
              <w:t>年</w:t>
            </w:r>
            <w:r w:rsidRPr="0076337A">
              <w:rPr>
                <w:sz w:val="20"/>
                <w:szCs w:val="20"/>
              </w:rPr>
              <w:t>4</w:t>
            </w:r>
            <w:r w:rsidRPr="0076337A">
              <w:rPr>
                <w:rFonts w:hAnsi="標楷體" w:hint="eastAsia"/>
                <w:sz w:val="20"/>
                <w:szCs w:val="20"/>
              </w:rPr>
              <w:t>月</w:t>
            </w:r>
            <w:r w:rsidRPr="0076337A">
              <w:rPr>
                <w:sz w:val="20"/>
                <w:szCs w:val="20"/>
              </w:rPr>
              <w:t>26</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ind w:rightChars="-12" w:right="-29"/>
              <w:jc w:val="both"/>
              <w:rPr>
                <w:sz w:val="20"/>
                <w:szCs w:val="20"/>
                <w:lang w:val="zh-TW"/>
              </w:rPr>
            </w:pPr>
            <w:r>
              <w:rPr>
                <w:rFonts w:hAnsi="標楷體" w:hint="eastAsia"/>
                <w:sz w:val="20"/>
                <w:szCs w:val="20"/>
              </w:rPr>
              <w:t>臺</w:t>
            </w:r>
            <w:r w:rsidRPr="0076337A">
              <w:rPr>
                <w:rFonts w:hAnsi="標楷體" w:hint="eastAsia"/>
                <w:sz w:val="20"/>
                <w:szCs w:val="20"/>
                <w:lang w:val="zh-TW"/>
              </w:rPr>
              <w:t>北市花博場館為新建公共建築物，但為臨時建物，依無障礙設施設計規範，明顯有違法之設施，依法應不得核發建築執照或對外開放。</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已請內政部營建署函請臺北市政府改善花博場館無障礙設施。</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13</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2010</w:t>
            </w:r>
            <w:r w:rsidRPr="0076337A">
              <w:rPr>
                <w:rFonts w:hAnsi="標楷體" w:hint="eastAsia"/>
                <w:sz w:val="20"/>
                <w:szCs w:val="20"/>
              </w:rPr>
              <w:t>年</w:t>
            </w:r>
            <w:r w:rsidRPr="0076337A">
              <w:rPr>
                <w:sz w:val="20"/>
                <w:szCs w:val="20"/>
              </w:rPr>
              <w:t>8</w:t>
            </w:r>
            <w:r w:rsidRPr="0076337A">
              <w:rPr>
                <w:rFonts w:hAnsi="標楷體" w:hint="eastAsia"/>
                <w:sz w:val="20"/>
                <w:szCs w:val="20"/>
              </w:rPr>
              <w:t>月</w:t>
            </w:r>
            <w:r w:rsidRPr="0076337A">
              <w:rPr>
                <w:sz w:val="20"/>
                <w:szCs w:val="20"/>
              </w:rPr>
              <w:t>3</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ind w:rightChars="-12" w:right="-29"/>
              <w:jc w:val="both"/>
              <w:rPr>
                <w:sz w:val="20"/>
                <w:szCs w:val="20"/>
                <w:lang w:val="zh-TW"/>
              </w:rPr>
            </w:pPr>
            <w:r w:rsidRPr="0076337A">
              <w:rPr>
                <w:rFonts w:hAnsi="標楷體" w:hint="eastAsia"/>
                <w:kern w:val="0"/>
                <w:sz w:val="20"/>
                <w:szCs w:val="20"/>
              </w:rPr>
              <w:t>針對交通部所屬</w:t>
            </w:r>
            <w:r>
              <w:rPr>
                <w:rFonts w:hAnsi="標楷體" w:hint="eastAsia"/>
                <w:sz w:val="20"/>
                <w:szCs w:val="20"/>
              </w:rPr>
              <w:t>臺</w:t>
            </w:r>
            <w:r w:rsidRPr="0076337A">
              <w:rPr>
                <w:rFonts w:hAnsi="標楷體" w:hint="eastAsia"/>
                <w:kern w:val="0"/>
                <w:sz w:val="20"/>
                <w:szCs w:val="20"/>
              </w:rPr>
              <w:t>灣鐵路局所提供服務缺失，導致行動不便者權益受損案。</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已請</w:t>
            </w:r>
            <w:r w:rsidRPr="0076337A">
              <w:rPr>
                <w:rFonts w:hAnsi="標楷體" w:hint="eastAsia"/>
                <w:kern w:val="0"/>
                <w:sz w:val="20"/>
                <w:szCs w:val="20"/>
              </w:rPr>
              <w:t>交通部</w:t>
            </w:r>
            <w:r>
              <w:rPr>
                <w:rFonts w:hAnsi="標楷體" w:hint="eastAsia"/>
                <w:sz w:val="20"/>
                <w:szCs w:val="20"/>
              </w:rPr>
              <w:t>臺</w:t>
            </w:r>
            <w:r w:rsidRPr="0076337A">
              <w:rPr>
                <w:rFonts w:hAnsi="標楷體" w:hint="eastAsia"/>
                <w:kern w:val="0"/>
                <w:sz w:val="20"/>
                <w:szCs w:val="20"/>
              </w:rPr>
              <w:t>灣鐵路局未來辦理車站之設計、規劃及審議等程序，應邀請身心障礙團體參與</w:t>
            </w:r>
            <w:r w:rsidRPr="0076337A">
              <w:rPr>
                <w:rFonts w:hAnsi="標楷體" w:hint="eastAsia"/>
                <w:sz w:val="20"/>
                <w:szCs w:val="20"/>
                <w:lang w:val="zh-TW"/>
              </w:rPr>
              <w:t>。</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14</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2010</w:t>
            </w:r>
            <w:r w:rsidRPr="0076337A">
              <w:rPr>
                <w:rFonts w:hAnsi="標楷體" w:hint="eastAsia"/>
                <w:sz w:val="20"/>
                <w:szCs w:val="20"/>
              </w:rPr>
              <w:t>年</w:t>
            </w:r>
            <w:r w:rsidRPr="0076337A">
              <w:rPr>
                <w:sz w:val="20"/>
                <w:szCs w:val="20"/>
              </w:rPr>
              <w:t>8</w:t>
            </w:r>
            <w:r w:rsidRPr="0076337A">
              <w:rPr>
                <w:rFonts w:hAnsi="標楷體" w:hint="eastAsia"/>
                <w:sz w:val="20"/>
                <w:szCs w:val="20"/>
              </w:rPr>
              <w:t>月</w:t>
            </w:r>
            <w:r w:rsidRPr="0076337A">
              <w:rPr>
                <w:sz w:val="20"/>
                <w:szCs w:val="20"/>
              </w:rPr>
              <w:t>3</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jc w:val="both"/>
              <w:rPr>
                <w:sz w:val="20"/>
                <w:szCs w:val="20"/>
                <w:lang w:val="zh-TW"/>
              </w:rPr>
            </w:pPr>
            <w:r w:rsidRPr="0076337A">
              <w:rPr>
                <w:rFonts w:hAnsi="標楷體" w:hint="eastAsia"/>
                <w:sz w:val="20"/>
                <w:szCs w:val="20"/>
                <w:lang w:val="zh-TW"/>
              </w:rPr>
              <w:t>請中央選舉委員會針對選罷法第</w:t>
            </w:r>
            <w:r w:rsidRPr="0076337A">
              <w:rPr>
                <w:sz w:val="20"/>
                <w:szCs w:val="20"/>
                <w:lang w:val="zh-TW"/>
              </w:rPr>
              <w:t>18</w:t>
            </w:r>
            <w:r w:rsidRPr="0076337A">
              <w:rPr>
                <w:rFonts w:hAnsi="標楷體" w:hint="eastAsia"/>
                <w:sz w:val="20"/>
                <w:szCs w:val="20"/>
                <w:lang w:val="zh-TW"/>
              </w:rPr>
              <w:t>條之疑義，召集身心障礙團體統一解釋。</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已請內政部社會司行文中央選舉委員會針對身心障礙者投票之協助服務，加強選務人員之教育訓練。</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15</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2011</w:t>
            </w:r>
            <w:r w:rsidRPr="0076337A">
              <w:rPr>
                <w:rFonts w:hAnsi="標楷體" w:hint="eastAsia"/>
                <w:sz w:val="20"/>
                <w:szCs w:val="20"/>
              </w:rPr>
              <w:t>年</w:t>
            </w:r>
            <w:r w:rsidRPr="0076337A">
              <w:rPr>
                <w:sz w:val="20"/>
                <w:szCs w:val="20"/>
              </w:rPr>
              <w:t>3</w:t>
            </w:r>
            <w:r w:rsidRPr="0076337A">
              <w:rPr>
                <w:rFonts w:hAnsi="標楷體" w:hint="eastAsia"/>
                <w:sz w:val="20"/>
                <w:szCs w:val="20"/>
              </w:rPr>
              <w:t>月</w:t>
            </w:r>
            <w:r w:rsidRPr="0076337A">
              <w:rPr>
                <w:sz w:val="20"/>
                <w:szCs w:val="20"/>
              </w:rPr>
              <w:t>28</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jc w:val="both"/>
              <w:rPr>
                <w:sz w:val="20"/>
                <w:szCs w:val="20"/>
                <w:lang w:val="zh-TW"/>
              </w:rPr>
            </w:pPr>
            <w:r w:rsidRPr="0076337A">
              <w:rPr>
                <w:rFonts w:hAnsi="標楷體" w:hint="eastAsia"/>
                <w:sz w:val="20"/>
                <w:szCs w:val="20"/>
              </w:rPr>
              <w:t>高鐵無障礙設施軟硬體改善。</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已請交通部高鐵局依委員建議修改計畫內容，研議貼心服務的軟硬體設備簡介說明及現場勘檢提醒已犯的錯誤。</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16</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2011</w:t>
            </w:r>
            <w:r w:rsidRPr="0076337A">
              <w:rPr>
                <w:rFonts w:hAnsi="標楷體" w:hint="eastAsia"/>
                <w:sz w:val="20"/>
                <w:szCs w:val="20"/>
              </w:rPr>
              <w:t>年</w:t>
            </w:r>
            <w:r w:rsidRPr="0076337A">
              <w:rPr>
                <w:sz w:val="20"/>
                <w:szCs w:val="20"/>
              </w:rPr>
              <w:t>3</w:t>
            </w:r>
            <w:r w:rsidRPr="0076337A">
              <w:rPr>
                <w:rFonts w:hAnsi="標楷體" w:hint="eastAsia"/>
                <w:sz w:val="20"/>
                <w:szCs w:val="20"/>
              </w:rPr>
              <w:t>月</w:t>
            </w:r>
            <w:r w:rsidRPr="0076337A">
              <w:rPr>
                <w:sz w:val="20"/>
                <w:szCs w:val="20"/>
              </w:rPr>
              <w:t>28</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身心障礙者辦理監護宣告鑑定之收費標準案。</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已請內政部社會司收集分析現行已申請監護或輔助宣告案件之樣態，邀集司法院、行政院衛生署及地方政府召開會議，研商身心障礙者申請監護宣告或輔助宣告時，辦理鑑定之程序、項目及收費標準之合理性，再提會報告。</w:t>
            </w:r>
          </w:p>
        </w:tc>
      </w:tr>
      <w:tr w:rsidR="001043BD" w:rsidRPr="001943A0" w:rsidTr="009E140B">
        <w:tc>
          <w:tcPr>
            <w:tcW w:w="355"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17</w:t>
            </w:r>
          </w:p>
        </w:tc>
        <w:tc>
          <w:tcPr>
            <w:tcW w:w="864" w:type="pct"/>
            <w:shd w:val="clear" w:color="auto" w:fill="auto"/>
          </w:tcPr>
          <w:p w:rsidR="001043BD" w:rsidRPr="0076337A" w:rsidRDefault="001043BD" w:rsidP="00E61745">
            <w:pPr>
              <w:autoSpaceDE w:val="0"/>
              <w:autoSpaceDN w:val="0"/>
              <w:adjustRightInd w:val="0"/>
              <w:snapToGrid w:val="0"/>
              <w:spacing w:line="268" w:lineRule="exact"/>
              <w:jc w:val="center"/>
              <w:rPr>
                <w:sz w:val="20"/>
                <w:szCs w:val="20"/>
              </w:rPr>
            </w:pPr>
            <w:r w:rsidRPr="0076337A">
              <w:rPr>
                <w:sz w:val="20"/>
                <w:szCs w:val="20"/>
              </w:rPr>
              <w:t>2011</w:t>
            </w:r>
            <w:r w:rsidRPr="0076337A">
              <w:rPr>
                <w:rFonts w:hAnsi="標楷體" w:hint="eastAsia"/>
                <w:sz w:val="20"/>
                <w:szCs w:val="20"/>
              </w:rPr>
              <w:t>年</w:t>
            </w:r>
            <w:r w:rsidRPr="0076337A">
              <w:rPr>
                <w:sz w:val="20"/>
                <w:szCs w:val="20"/>
              </w:rPr>
              <w:t>3</w:t>
            </w:r>
            <w:r w:rsidRPr="0076337A">
              <w:rPr>
                <w:rFonts w:hAnsi="標楷體" w:hint="eastAsia"/>
                <w:sz w:val="20"/>
                <w:szCs w:val="20"/>
              </w:rPr>
              <w:t>月</w:t>
            </w:r>
            <w:r w:rsidRPr="0076337A">
              <w:rPr>
                <w:sz w:val="20"/>
                <w:szCs w:val="20"/>
              </w:rPr>
              <w:t>28</w:t>
            </w:r>
            <w:r w:rsidRPr="0076337A">
              <w:rPr>
                <w:rFonts w:hAnsi="標楷體" w:hint="eastAsia"/>
                <w:sz w:val="20"/>
                <w:szCs w:val="20"/>
              </w:rPr>
              <w:t>日</w:t>
            </w:r>
          </w:p>
        </w:tc>
        <w:tc>
          <w:tcPr>
            <w:tcW w:w="1307"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建構全國手語翻譯服務網絡案。</w:t>
            </w:r>
          </w:p>
        </w:tc>
        <w:tc>
          <w:tcPr>
            <w:tcW w:w="2474" w:type="pct"/>
            <w:shd w:val="clear" w:color="auto" w:fill="auto"/>
          </w:tcPr>
          <w:p w:rsidR="001043BD" w:rsidRPr="0076337A" w:rsidRDefault="001043BD" w:rsidP="00E61745">
            <w:pPr>
              <w:snapToGrid w:val="0"/>
              <w:spacing w:line="268" w:lineRule="exact"/>
              <w:jc w:val="both"/>
              <w:rPr>
                <w:sz w:val="20"/>
                <w:szCs w:val="20"/>
              </w:rPr>
            </w:pPr>
            <w:r w:rsidRPr="0076337A">
              <w:rPr>
                <w:rFonts w:hAnsi="標楷體" w:hint="eastAsia"/>
                <w:sz w:val="20"/>
                <w:szCs w:val="20"/>
              </w:rPr>
              <w:t>已請內政部社會司蒐集各直轄市、縣（市）政府所定手語翻譯之服務範圍及作業程序等相關規定，及服務類型、跨區域服務需求類型等資訊，邀集中央及地方社政、勞政及教育主管機關召開會議，研商手語翻譯證照考試及服務提供等相關議題，以利手語翻譯服務之普及。</w:t>
            </w:r>
          </w:p>
        </w:tc>
      </w:tr>
    </w:tbl>
    <w:p w:rsidR="001043BD" w:rsidRPr="001943A0" w:rsidRDefault="001043BD" w:rsidP="009E140B">
      <w:pPr>
        <w:pStyle w:val="00-100"/>
        <w:tabs>
          <w:tab w:val="clear" w:pos="737"/>
        </w:tabs>
        <w:ind w:left="0" w:firstLine="0"/>
      </w:pPr>
      <w:r w:rsidRPr="001943A0">
        <w:rPr>
          <w:rFonts w:hint="eastAsia"/>
        </w:rPr>
        <w:t>為保障身心障礙學生接受適性教育之權益，政府於</w:t>
      </w:r>
      <w:r w:rsidRPr="001943A0">
        <w:t>1984</w:t>
      </w:r>
      <w:r w:rsidRPr="001943A0">
        <w:rPr>
          <w:rFonts w:hint="eastAsia"/>
        </w:rPr>
        <w:t>年制定特殊教育法，</w:t>
      </w:r>
      <w:r w:rsidRPr="001943A0">
        <w:t>2009</w:t>
      </w:r>
      <w:r w:rsidRPr="001943A0">
        <w:rPr>
          <w:rFonts w:hint="eastAsia"/>
        </w:rPr>
        <w:t>年修正特殊教育法時，</w:t>
      </w:r>
      <w:r>
        <w:rPr>
          <w:rFonts w:hint="eastAsia"/>
        </w:rPr>
        <w:t>規</w:t>
      </w:r>
      <w:r w:rsidRPr="001943A0">
        <w:rPr>
          <w:rFonts w:hint="eastAsia"/>
        </w:rPr>
        <w:t>定各級學校及試務單位不得以身心障礙為由，拒絕學生入學或應試。各級學校及試務單位應提供考試適當服務措施。同時，考量身心障礙學生教育需求，高級中等以下各教育階段學校，應考量身心障礙學生之優勢能力、性向及特殊教育需求及生涯規劃，提供適當之升學輔導。自教育部特殊教育統計年報顯示，</w:t>
      </w:r>
      <w:r w:rsidRPr="001943A0">
        <w:t>2006</w:t>
      </w:r>
      <w:r w:rsidRPr="001943A0">
        <w:rPr>
          <w:rFonts w:hint="eastAsia"/>
        </w:rPr>
        <w:t>年身心障礙學生人數，在學前教育階段為</w:t>
      </w:r>
      <w:r w:rsidRPr="001943A0">
        <w:t>9,612</w:t>
      </w:r>
      <w:r w:rsidRPr="001943A0">
        <w:rPr>
          <w:rFonts w:hint="eastAsia"/>
        </w:rPr>
        <w:t>人，國民教育階段</w:t>
      </w:r>
      <w:r w:rsidRPr="001943A0">
        <w:t>36,999</w:t>
      </w:r>
      <w:r w:rsidRPr="001943A0">
        <w:rPr>
          <w:rFonts w:hint="eastAsia"/>
        </w:rPr>
        <w:t>人，高級中等教育階段</w:t>
      </w:r>
      <w:r w:rsidRPr="001943A0">
        <w:t>15,877</w:t>
      </w:r>
      <w:r w:rsidRPr="001943A0">
        <w:rPr>
          <w:rFonts w:hint="eastAsia"/>
        </w:rPr>
        <w:t>人，高等教育</w:t>
      </w:r>
      <w:r w:rsidRPr="001943A0">
        <w:t>7,020</w:t>
      </w:r>
      <w:r w:rsidRPr="001943A0">
        <w:rPr>
          <w:rFonts w:hint="eastAsia"/>
        </w:rPr>
        <w:t>人，總計</w:t>
      </w:r>
      <w:r w:rsidRPr="001943A0">
        <w:t>90,133</w:t>
      </w:r>
      <w:r w:rsidRPr="001943A0">
        <w:rPr>
          <w:rFonts w:hint="eastAsia"/>
        </w:rPr>
        <w:t>人。</w:t>
      </w:r>
      <w:r w:rsidRPr="001943A0">
        <w:t>2011</w:t>
      </w:r>
      <w:r w:rsidRPr="001943A0">
        <w:rPr>
          <w:rFonts w:hint="eastAsia"/>
        </w:rPr>
        <w:t>年，學前教育階段為</w:t>
      </w:r>
      <w:r w:rsidRPr="001943A0">
        <w:t>12,355</w:t>
      </w:r>
      <w:r w:rsidRPr="001943A0">
        <w:rPr>
          <w:rFonts w:hint="eastAsia"/>
        </w:rPr>
        <w:t>人，國民教育階段</w:t>
      </w:r>
      <w:r w:rsidRPr="001943A0">
        <w:t>67,158</w:t>
      </w:r>
      <w:r w:rsidRPr="001943A0">
        <w:rPr>
          <w:rFonts w:hint="eastAsia"/>
        </w:rPr>
        <w:t>人，高級中等教育階段</w:t>
      </w:r>
      <w:r w:rsidRPr="001943A0">
        <w:t>21,358</w:t>
      </w:r>
      <w:r w:rsidRPr="001943A0">
        <w:rPr>
          <w:rFonts w:hint="eastAsia"/>
        </w:rPr>
        <w:t>人，高等教育</w:t>
      </w:r>
      <w:r w:rsidRPr="001943A0">
        <w:t>10,853</w:t>
      </w:r>
      <w:r w:rsidRPr="001943A0">
        <w:rPr>
          <w:rFonts w:hint="eastAsia"/>
        </w:rPr>
        <w:t>人，總計</w:t>
      </w:r>
      <w:r w:rsidRPr="001943A0">
        <w:t>111,724</w:t>
      </w:r>
      <w:r w:rsidRPr="001943A0">
        <w:rPr>
          <w:rFonts w:hint="eastAsia"/>
        </w:rPr>
        <w:t>人。</w:t>
      </w:r>
    </w:p>
    <w:p w:rsidR="001043BD" w:rsidRDefault="001043BD" w:rsidP="009E140B">
      <w:pPr>
        <w:pStyle w:val="00-100"/>
        <w:numPr>
          <w:ilvl w:val="0"/>
          <w:numId w:val="0"/>
        </w:numPr>
        <w:tabs>
          <w:tab w:val="clear" w:pos="737"/>
        </w:tabs>
        <w:rPr>
          <w:b/>
        </w:rPr>
      </w:pPr>
      <w:bookmarkStart w:id="145" w:name="_Toc306203667"/>
      <w:bookmarkStart w:id="146" w:name="_Toc306374504"/>
    </w:p>
    <w:p w:rsidR="001043BD" w:rsidRDefault="001043BD" w:rsidP="003A2B76">
      <w:pPr>
        <w:pStyle w:val="ae"/>
        <w:spacing w:line="240" w:lineRule="auto"/>
        <w:jc w:val="center"/>
        <w:rPr>
          <w:rFonts w:hAnsi="標楷體"/>
          <w:b/>
          <w:sz w:val="24"/>
          <w:szCs w:val="24"/>
        </w:rPr>
      </w:pPr>
    </w:p>
    <w:p w:rsidR="001043BD" w:rsidRPr="001943A0" w:rsidRDefault="001043BD" w:rsidP="003A2B76">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12</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2006</w:t>
      </w:r>
      <w:r w:rsidRPr="001943A0">
        <w:rPr>
          <w:rFonts w:hAnsi="標楷體" w:hint="eastAsia"/>
          <w:b/>
          <w:sz w:val="24"/>
          <w:szCs w:val="24"/>
        </w:rPr>
        <w:t>年至</w:t>
      </w:r>
      <w:r w:rsidRPr="001943A0">
        <w:rPr>
          <w:b/>
          <w:sz w:val="24"/>
          <w:szCs w:val="24"/>
        </w:rPr>
        <w:t>2011</w:t>
      </w:r>
      <w:r w:rsidRPr="001943A0">
        <w:rPr>
          <w:rFonts w:hAnsi="標楷體" w:hint="eastAsia"/>
          <w:b/>
          <w:sz w:val="24"/>
          <w:szCs w:val="24"/>
        </w:rPr>
        <w:t>年各教育階段身心障礙學生數</w:t>
      </w:r>
      <w:bookmarkEnd w:id="145"/>
      <w:bookmarkEnd w:id="146"/>
    </w:p>
    <w:p w:rsidR="001043BD" w:rsidRPr="001943A0" w:rsidRDefault="001043BD" w:rsidP="0076337A">
      <w:pPr>
        <w:snapToGrid w:val="0"/>
        <w:spacing w:line="240" w:lineRule="auto"/>
        <w:ind w:rightChars="344" w:right="826"/>
        <w:jc w:val="right"/>
        <w:rPr>
          <w:sz w:val="20"/>
          <w:szCs w:val="20"/>
        </w:rPr>
      </w:pPr>
      <w:r w:rsidRPr="001943A0">
        <w:rPr>
          <w:rFonts w:hAnsi="標楷體" w:hint="eastAsia"/>
          <w:sz w:val="20"/>
          <w:szCs w:val="20"/>
        </w:rPr>
        <w:t>單位</w:t>
      </w:r>
      <w:r w:rsidRPr="001943A0">
        <w:rPr>
          <w:sz w:val="20"/>
          <w:szCs w:val="20"/>
        </w:rPr>
        <w:t>(</w:t>
      </w:r>
      <w:r w:rsidRPr="001943A0">
        <w:rPr>
          <w:rFonts w:hAnsi="標楷體" w:hint="eastAsia"/>
          <w:sz w:val="20"/>
          <w:szCs w:val="20"/>
        </w:rPr>
        <w:t>人</w:t>
      </w:r>
      <w:r w:rsidRPr="001943A0">
        <w:rPr>
          <w:sz w:val="20"/>
          <w:szCs w:val="20"/>
        </w:rPr>
        <w:t>)</w:t>
      </w:r>
    </w:p>
    <w:tbl>
      <w:tblPr>
        <w:tblW w:w="7560" w:type="dxa"/>
        <w:jc w:val="center"/>
        <w:tblCellMar>
          <w:left w:w="28" w:type="dxa"/>
          <w:right w:w="28" w:type="dxa"/>
        </w:tblCellMar>
        <w:tblLook w:val="00A0"/>
      </w:tblPr>
      <w:tblGrid>
        <w:gridCol w:w="1080"/>
        <w:gridCol w:w="1080"/>
        <w:gridCol w:w="1080"/>
        <w:gridCol w:w="1080"/>
        <w:gridCol w:w="1080"/>
        <w:gridCol w:w="1080"/>
        <w:gridCol w:w="1080"/>
      </w:tblGrid>
      <w:tr w:rsidR="001043BD" w:rsidRPr="0076337A">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 xml:space="preserve">年度　</w:t>
            </w:r>
          </w:p>
        </w:tc>
        <w:tc>
          <w:tcPr>
            <w:tcW w:w="1080" w:type="dxa"/>
            <w:tcBorders>
              <w:top w:val="single" w:sz="4" w:space="0" w:color="auto"/>
              <w:left w:val="nil"/>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學前階段</w:t>
            </w:r>
          </w:p>
        </w:tc>
        <w:tc>
          <w:tcPr>
            <w:tcW w:w="1080" w:type="dxa"/>
            <w:tcBorders>
              <w:top w:val="single" w:sz="4" w:space="0" w:color="auto"/>
              <w:left w:val="nil"/>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國民小學</w:t>
            </w:r>
          </w:p>
        </w:tc>
        <w:tc>
          <w:tcPr>
            <w:tcW w:w="1080" w:type="dxa"/>
            <w:tcBorders>
              <w:top w:val="single" w:sz="4" w:space="0" w:color="auto"/>
              <w:left w:val="nil"/>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國民中學</w:t>
            </w:r>
          </w:p>
        </w:tc>
        <w:tc>
          <w:tcPr>
            <w:tcW w:w="1080" w:type="dxa"/>
            <w:tcBorders>
              <w:top w:val="single" w:sz="4" w:space="0" w:color="auto"/>
              <w:left w:val="nil"/>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高中職</w:t>
            </w:r>
          </w:p>
        </w:tc>
        <w:tc>
          <w:tcPr>
            <w:tcW w:w="1080" w:type="dxa"/>
            <w:tcBorders>
              <w:top w:val="single" w:sz="4" w:space="0" w:color="auto"/>
              <w:left w:val="nil"/>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大專校院</w:t>
            </w:r>
          </w:p>
        </w:tc>
        <w:tc>
          <w:tcPr>
            <w:tcW w:w="1080" w:type="dxa"/>
            <w:tcBorders>
              <w:top w:val="single" w:sz="4" w:space="0" w:color="auto"/>
              <w:left w:val="nil"/>
              <w:bottom w:val="single" w:sz="4" w:space="0" w:color="auto"/>
              <w:right w:val="single" w:sz="4" w:space="0" w:color="auto"/>
            </w:tcBorders>
            <w:shd w:val="clear" w:color="auto" w:fill="D8D8D8"/>
            <w:vAlign w:val="center"/>
          </w:tcPr>
          <w:p w:rsidR="001043BD" w:rsidRPr="0076337A" w:rsidRDefault="001043BD" w:rsidP="0076337A">
            <w:pPr>
              <w:widowControl/>
              <w:spacing w:line="240" w:lineRule="auto"/>
              <w:jc w:val="center"/>
              <w:rPr>
                <w:kern w:val="0"/>
                <w:sz w:val="20"/>
                <w:szCs w:val="20"/>
              </w:rPr>
            </w:pPr>
            <w:r w:rsidRPr="0076337A">
              <w:rPr>
                <w:rFonts w:hAnsi="標楷體" w:hint="eastAsia"/>
                <w:kern w:val="0"/>
                <w:sz w:val="20"/>
                <w:szCs w:val="20"/>
              </w:rPr>
              <w:t>總計</w:t>
            </w:r>
          </w:p>
        </w:tc>
      </w:tr>
      <w:tr w:rsidR="001043BD" w:rsidRPr="0076337A">
        <w:trPr>
          <w:trHeight w:val="330"/>
          <w:jc w:val="center"/>
        </w:trPr>
        <w:tc>
          <w:tcPr>
            <w:tcW w:w="1080" w:type="dxa"/>
            <w:tcBorders>
              <w:top w:val="single" w:sz="4" w:space="0" w:color="auto"/>
              <w:left w:val="single" w:sz="4" w:space="0" w:color="auto"/>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2006</w:t>
            </w:r>
          </w:p>
        </w:tc>
        <w:tc>
          <w:tcPr>
            <w:tcW w:w="1080" w:type="dxa"/>
            <w:tcBorders>
              <w:top w:val="single" w:sz="4" w:space="0" w:color="auto"/>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9,612</w:t>
            </w:r>
          </w:p>
        </w:tc>
        <w:tc>
          <w:tcPr>
            <w:tcW w:w="1080" w:type="dxa"/>
            <w:tcBorders>
              <w:top w:val="single" w:sz="4" w:space="0" w:color="auto"/>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36,502</w:t>
            </w:r>
          </w:p>
        </w:tc>
        <w:tc>
          <w:tcPr>
            <w:tcW w:w="1080" w:type="dxa"/>
            <w:tcBorders>
              <w:top w:val="single" w:sz="4" w:space="0" w:color="auto"/>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21,122</w:t>
            </w:r>
          </w:p>
        </w:tc>
        <w:tc>
          <w:tcPr>
            <w:tcW w:w="1080" w:type="dxa"/>
            <w:tcBorders>
              <w:top w:val="single" w:sz="4" w:space="0" w:color="auto"/>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15,877</w:t>
            </w:r>
          </w:p>
        </w:tc>
        <w:tc>
          <w:tcPr>
            <w:tcW w:w="1080" w:type="dxa"/>
            <w:tcBorders>
              <w:top w:val="single" w:sz="4" w:space="0" w:color="auto"/>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7,020</w:t>
            </w:r>
          </w:p>
        </w:tc>
        <w:tc>
          <w:tcPr>
            <w:tcW w:w="1080" w:type="dxa"/>
            <w:tcBorders>
              <w:top w:val="single" w:sz="4" w:space="0" w:color="auto"/>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90,133</w:t>
            </w:r>
          </w:p>
        </w:tc>
      </w:tr>
      <w:tr w:rsidR="001043BD" w:rsidRPr="0076337A">
        <w:trPr>
          <w:trHeight w:val="330"/>
          <w:jc w:val="center"/>
        </w:trPr>
        <w:tc>
          <w:tcPr>
            <w:tcW w:w="1080" w:type="dxa"/>
            <w:tcBorders>
              <w:top w:val="nil"/>
              <w:left w:val="single" w:sz="4" w:space="0" w:color="auto"/>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2007</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9,860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37,512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21,740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16,835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7,788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93,735 </w:t>
            </w:r>
          </w:p>
        </w:tc>
      </w:tr>
      <w:tr w:rsidR="001043BD" w:rsidRPr="0076337A">
        <w:trPr>
          <w:trHeight w:val="330"/>
          <w:jc w:val="center"/>
        </w:trPr>
        <w:tc>
          <w:tcPr>
            <w:tcW w:w="1080" w:type="dxa"/>
            <w:tcBorders>
              <w:top w:val="nil"/>
              <w:left w:val="single" w:sz="4" w:space="0" w:color="auto"/>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2008</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10,341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38,970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22,956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17,633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8,827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98,727 </w:t>
            </w:r>
          </w:p>
        </w:tc>
      </w:tr>
      <w:tr w:rsidR="001043BD" w:rsidRPr="0076337A">
        <w:trPr>
          <w:trHeight w:val="330"/>
          <w:jc w:val="center"/>
        </w:trPr>
        <w:tc>
          <w:tcPr>
            <w:tcW w:w="1080" w:type="dxa"/>
            <w:tcBorders>
              <w:top w:val="nil"/>
              <w:left w:val="single" w:sz="4" w:space="0" w:color="auto"/>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2009</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10,740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40,048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23,618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18,946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9,489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102,841 </w:t>
            </w:r>
          </w:p>
        </w:tc>
      </w:tr>
      <w:tr w:rsidR="001043BD" w:rsidRPr="0076337A">
        <w:trPr>
          <w:trHeight w:val="330"/>
          <w:jc w:val="center"/>
        </w:trPr>
        <w:tc>
          <w:tcPr>
            <w:tcW w:w="1080" w:type="dxa"/>
            <w:tcBorders>
              <w:top w:val="nil"/>
              <w:left w:val="single" w:sz="4" w:space="0" w:color="auto"/>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2010</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10,204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39,074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22,846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17,143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10,659 </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99,926 </w:t>
            </w:r>
          </w:p>
        </w:tc>
      </w:tr>
      <w:tr w:rsidR="001043BD" w:rsidRPr="0076337A">
        <w:trPr>
          <w:trHeight w:val="330"/>
          <w:jc w:val="center"/>
        </w:trPr>
        <w:tc>
          <w:tcPr>
            <w:tcW w:w="1080" w:type="dxa"/>
            <w:tcBorders>
              <w:top w:val="nil"/>
              <w:left w:val="single" w:sz="4" w:space="0" w:color="auto"/>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2011</w:t>
            </w:r>
          </w:p>
        </w:tc>
        <w:tc>
          <w:tcPr>
            <w:tcW w:w="1080" w:type="dxa"/>
            <w:tcBorders>
              <w:top w:val="nil"/>
              <w:left w:val="nil"/>
              <w:bottom w:val="single" w:sz="4" w:space="0" w:color="auto"/>
              <w:right w:val="single" w:sz="4" w:space="0" w:color="auto"/>
            </w:tcBorders>
            <w:noWrap/>
          </w:tcPr>
          <w:p w:rsidR="001043BD" w:rsidRPr="0076337A" w:rsidRDefault="001043BD" w:rsidP="0076337A">
            <w:pPr>
              <w:widowControl/>
              <w:spacing w:line="240" w:lineRule="auto"/>
              <w:jc w:val="center"/>
              <w:rPr>
                <w:kern w:val="0"/>
                <w:sz w:val="20"/>
                <w:szCs w:val="20"/>
              </w:rPr>
            </w:pPr>
            <w:r w:rsidRPr="0076337A">
              <w:rPr>
                <w:kern w:val="0"/>
                <w:sz w:val="20"/>
                <w:szCs w:val="20"/>
              </w:rPr>
              <w:t>12,355</w:t>
            </w:r>
          </w:p>
        </w:tc>
        <w:tc>
          <w:tcPr>
            <w:tcW w:w="1080" w:type="dxa"/>
            <w:tcBorders>
              <w:top w:val="nil"/>
              <w:left w:val="nil"/>
              <w:bottom w:val="single" w:sz="4" w:space="0" w:color="auto"/>
              <w:right w:val="single" w:sz="4" w:space="0" w:color="auto"/>
            </w:tcBorders>
            <w:noWrap/>
          </w:tcPr>
          <w:p w:rsidR="001043BD" w:rsidRPr="0076337A" w:rsidRDefault="001043BD" w:rsidP="0076337A">
            <w:pPr>
              <w:widowControl/>
              <w:spacing w:line="240" w:lineRule="auto"/>
              <w:jc w:val="center"/>
              <w:rPr>
                <w:kern w:val="0"/>
                <w:sz w:val="20"/>
                <w:szCs w:val="20"/>
              </w:rPr>
            </w:pPr>
            <w:r w:rsidRPr="0076337A">
              <w:rPr>
                <w:kern w:val="0"/>
                <w:sz w:val="20"/>
                <w:szCs w:val="20"/>
              </w:rPr>
              <w:t>41,869</w:t>
            </w:r>
          </w:p>
        </w:tc>
        <w:tc>
          <w:tcPr>
            <w:tcW w:w="1080" w:type="dxa"/>
            <w:tcBorders>
              <w:top w:val="nil"/>
              <w:left w:val="nil"/>
              <w:bottom w:val="single" w:sz="4" w:space="0" w:color="auto"/>
              <w:right w:val="single" w:sz="4" w:space="0" w:color="auto"/>
            </w:tcBorders>
            <w:noWrap/>
          </w:tcPr>
          <w:p w:rsidR="001043BD" w:rsidRPr="0076337A" w:rsidRDefault="001043BD" w:rsidP="0076337A">
            <w:pPr>
              <w:widowControl/>
              <w:spacing w:line="240" w:lineRule="auto"/>
              <w:jc w:val="center"/>
              <w:rPr>
                <w:kern w:val="0"/>
                <w:sz w:val="20"/>
                <w:szCs w:val="20"/>
              </w:rPr>
            </w:pPr>
            <w:r w:rsidRPr="0076337A">
              <w:rPr>
                <w:kern w:val="0"/>
                <w:sz w:val="20"/>
                <w:szCs w:val="20"/>
              </w:rPr>
              <w:t>25,289</w:t>
            </w:r>
          </w:p>
        </w:tc>
        <w:tc>
          <w:tcPr>
            <w:tcW w:w="1080" w:type="dxa"/>
            <w:tcBorders>
              <w:top w:val="nil"/>
              <w:left w:val="nil"/>
              <w:bottom w:val="single" w:sz="4" w:space="0" w:color="auto"/>
              <w:right w:val="single" w:sz="4" w:space="0" w:color="auto"/>
            </w:tcBorders>
            <w:noWrap/>
          </w:tcPr>
          <w:p w:rsidR="001043BD" w:rsidRPr="0076337A" w:rsidRDefault="001043BD" w:rsidP="0076337A">
            <w:pPr>
              <w:widowControl/>
              <w:spacing w:line="240" w:lineRule="auto"/>
              <w:jc w:val="center"/>
              <w:rPr>
                <w:kern w:val="0"/>
                <w:sz w:val="20"/>
                <w:szCs w:val="20"/>
              </w:rPr>
            </w:pPr>
            <w:r w:rsidRPr="0076337A">
              <w:rPr>
                <w:kern w:val="0"/>
                <w:sz w:val="20"/>
                <w:szCs w:val="20"/>
              </w:rPr>
              <w:t>21,358</w:t>
            </w:r>
          </w:p>
        </w:tc>
        <w:tc>
          <w:tcPr>
            <w:tcW w:w="1080" w:type="dxa"/>
            <w:tcBorders>
              <w:top w:val="nil"/>
              <w:left w:val="nil"/>
              <w:bottom w:val="single" w:sz="4" w:space="0" w:color="auto"/>
              <w:right w:val="single" w:sz="4" w:space="0" w:color="auto"/>
            </w:tcBorders>
            <w:noWrap/>
          </w:tcPr>
          <w:p w:rsidR="001043BD" w:rsidRPr="0076337A" w:rsidRDefault="001043BD" w:rsidP="0076337A">
            <w:pPr>
              <w:widowControl/>
              <w:spacing w:line="240" w:lineRule="auto"/>
              <w:jc w:val="center"/>
              <w:rPr>
                <w:kern w:val="0"/>
                <w:sz w:val="20"/>
                <w:szCs w:val="20"/>
              </w:rPr>
            </w:pPr>
            <w:r w:rsidRPr="0076337A">
              <w:rPr>
                <w:kern w:val="0"/>
                <w:sz w:val="20"/>
                <w:szCs w:val="20"/>
              </w:rPr>
              <w:t>10,853</w:t>
            </w:r>
          </w:p>
        </w:tc>
        <w:tc>
          <w:tcPr>
            <w:tcW w:w="1080" w:type="dxa"/>
            <w:tcBorders>
              <w:top w:val="nil"/>
              <w:left w:val="nil"/>
              <w:bottom w:val="single" w:sz="4" w:space="0" w:color="auto"/>
              <w:right w:val="single" w:sz="4" w:space="0" w:color="auto"/>
            </w:tcBorders>
            <w:vAlign w:val="center"/>
          </w:tcPr>
          <w:p w:rsidR="001043BD" w:rsidRPr="0076337A" w:rsidRDefault="001043BD" w:rsidP="0076337A">
            <w:pPr>
              <w:widowControl/>
              <w:spacing w:line="240" w:lineRule="auto"/>
              <w:jc w:val="center"/>
              <w:rPr>
                <w:kern w:val="0"/>
                <w:sz w:val="20"/>
                <w:szCs w:val="20"/>
              </w:rPr>
            </w:pPr>
            <w:r w:rsidRPr="0076337A">
              <w:rPr>
                <w:kern w:val="0"/>
                <w:sz w:val="20"/>
                <w:szCs w:val="20"/>
              </w:rPr>
              <w:t xml:space="preserve">111,724 </w:t>
            </w:r>
          </w:p>
        </w:tc>
      </w:tr>
    </w:tbl>
    <w:p w:rsidR="001043BD" w:rsidRPr="0076337A" w:rsidRDefault="001043BD" w:rsidP="0076337A">
      <w:pPr>
        <w:spacing w:line="240" w:lineRule="auto"/>
        <w:ind w:firstLineChars="400" w:firstLine="800"/>
        <w:jc w:val="both"/>
        <w:rPr>
          <w:sz w:val="20"/>
          <w:szCs w:val="20"/>
        </w:rPr>
      </w:pPr>
      <w:r w:rsidRPr="0076337A">
        <w:rPr>
          <w:rFonts w:hAnsi="標楷體" w:hint="eastAsia"/>
          <w:sz w:val="20"/>
          <w:szCs w:val="20"/>
        </w:rPr>
        <w:t>資料來源：教育部特教通報網</w:t>
      </w:r>
    </w:p>
    <w:p w:rsidR="001043BD" w:rsidRPr="001943A0" w:rsidRDefault="001043BD" w:rsidP="009E140B">
      <w:pPr>
        <w:pStyle w:val="00-100"/>
        <w:tabs>
          <w:tab w:val="clear" w:pos="737"/>
        </w:tabs>
        <w:ind w:left="0" w:firstLine="0"/>
      </w:pPr>
      <w:r>
        <w:rPr>
          <w:rFonts w:hint="eastAsia"/>
        </w:rPr>
        <w:t>依</w:t>
      </w:r>
      <w:r w:rsidRPr="001943A0">
        <w:t>2009</w:t>
      </w:r>
      <w:r w:rsidRPr="001943A0">
        <w:rPr>
          <w:rFonts w:hint="eastAsia"/>
        </w:rPr>
        <w:t>年訂定</w:t>
      </w:r>
      <w:r>
        <w:rPr>
          <w:rFonts w:hint="eastAsia"/>
        </w:rPr>
        <w:t>的</w:t>
      </w:r>
      <w:r w:rsidRPr="001943A0">
        <w:rPr>
          <w:rFonts w:hint="eastAsia"/>
        </w:rPr>
        <w:t>國家考試身心障礙應考人權益維護措施要點，對於適用該要點相關規定有疑義者，並提報由相關機關、醫療及特殊教育專家學者、身心障礙團體代表等組成之身心障礙應考人權益維護措施審議小組審議，經統計至</w:t>
      </w:r>
      <w:r w:rsidRPr="001943A0">
        <w:t>2011</w:t>
      </w:r>
      <w:r w:rsidRPr="001943A0">
        <w:rPr>
          <w:rFonts w:hint="eastAsia"/>
        </w:rPr>
        <w:t>年</w:t>
      </w:r>
      <w:r w:rsidRPr="001943A0">
        <w:t>8</w:t>
      </w:r>
      <w:r w:rsidRPr="001943A0">
        <w:rPr>
          <w:rFonts w:hint="eastAsia"/>
        </w:rPr>
        <w:t>月為止，提報案件</w:t>
      </w:r>
      <w:r w:rsidRPr="001943A0">
        <w:t>111</w:t>
      </w:r>
      <w:r w:rsidRPr="001943A0">
        <w:rPr>
          <w:rFonts w:hint="eastAsia"/>
        </w:rPr>
        <w:t>件，申請全部或部分通過者</w:t>
      </w:r>
      <w:r w:rsidRPr="001943A0">
        <w:t>86</w:t>
      </w:r>
      <w:r w:rsidRPr="001943A0">
        <w:rPr>
          <w:rFonts w:hint="eastAsia"/>
        </w:rPr>
        <w:t>件。依</w:t>
      </w:r>
      <w:r w:rsidRPr="001943A0">
        <w:t>2011</w:t>
      </w:r>
      <w:r w:rsidRPr="001943A0">
        <w:rPr>
          <w:rFonts w:hint="eastAsia"/>
        </w:rPr>
        <w:t>年修正公布之身心障礙者權益保障法第</w:t>
      </w:r>
      <w:r w:rsidRPr="001943A0">
        <w:t>16</w:t>
      </w:r>
      <w:r w:rsidRPr="001943A0">
        <w:rPr>
          <w:rFonts w:hint="eastAsia"/>
        </w:rPr>
        <w:t>條第</w:t>
      </w:r>
      <w:r w:rsidRPr="001943A0">
        <w:t>3</w:t>
      </w:r>
      <w:r w:rsidRPr="001943A0">
        <w:rPr>
          <w:rFonts w:hint="eastAsia"/>
        </w:rPr>
        <w:t>項規定，公、私立機關（構）、團體、學校與企業公開辦理各類考試，應依身心障礙應考人個別障礙需求，在考試公平原則下，提供多元化適性協助，以保障身心障礙者公平應考機會。</w:t>
      </w:r>
    </w:p>
    <w:p w:rsidR="001043BD" w:rsidRPr="001943A0" w:rsidRDefault="001043BD" w:rsidP="009E140B">
      <w:pPr>
        <w:pStyle w:val="00-100"/>
        <w:tabs>
          <w:tab w:val="clear" w:pos="737"/>
        </w:tabs>
        <w:ind w:left="0" w:firstLine="0"/>
        <w:rPr>
          <w:b/>
        </w:rPr>
      </w:pPr>
      <w:r w:rsidRPr="001943A0">
        <w:rPr>
          <w:rFonts w:hint="eastAsia"/>
        </w:rPr>
        <w:t>依身心障礙者權益保障法，傳播媒體對身心障礙者有歧視之稱呼、描述或報導時，處</w:t>
      </w:r>
      <w:r w:rsidRPr="001943A0">
        <w:t>10</w:t>
      </w:r>
      <w:r w:rsidRPr="001943A0">
        <w:rPr>
          <w:rFonts w:hint="eastAsia"/>
        </w:rPr>
        <w:t>萬元以上</w:t>
      </w:r>
      <w:r w:rsidRPr="001943A0">
        <w:t>50</w:t>
      </w:r>
      <w:r w:rsidRPr="001943A0">
        <w:rPr>
          <w:rFonts w:hint="eastAsia"/>
        </w:rPr>
        <w:t>萬元以下罰鍰。將相關案件提交由學者專家、民間團體代表及資深實務工作者組成之廣播電視節目廣告諮詢會議進行意見諮詢。</w:t>
      </w:r>
      <w:r w:rsidRPr="001943A0" w:rsidDel="00164B1E">
        <w:t xml:space="preserve"> </w:t>
      </w:r>
    </w:p>
    <w:p w:rsidR="001043BD" w:rsidRPr="001943A0" w:rsidRDefault="001043BD" w:rsidP="007837B9">
      <w:pPr>
        <w:jc w:val="both"/>
        <w:rPr>
          <w:b/>
        </w:rPr>
      </w:pPr>
      <w:r w:rsidRPr="001943A0">
        <w:rPr>
          <w:rFonts w:hAnsi="標楷體" w:hint="eastAsia"/>
          <w:b/>
        </w:rPr>
        <w:t>精神衛生法</w:t>
      </w:r>
    </w:p>
    <w:p w:rsidR="001043BD" w:rsidRPr="001943A0" w:rsidRDefault="001043BD" w:rsidP="009E140B">
      <w:pPr>
        <w:pStyle w:val="00-100"/>
        <w:tabs>
          <w:tab w:val="clear" w:pos="737"/>
        </w:tabs>
        <w:ind w:left="0" w:firstLine="0"/>
      </w:pPr>
      <w:r w:rsidRPr="001943A0">
        <w:rPr>
          <w:rFonts w:hint="eastAsia"/>
        </w:rPr>
        <w:t>精神衛生法第</w:t>
      </w:r>
      <w:r w:rsidRPr="001943A0">
        <w:t>22</w:t>
      </w:r>
      <w:r w:rsidRPr="001943A0">
        <w:rPr>
          <w:rFonts w:hint="eastAsia"/>
        </w:rPr>
        <w:t>條規定「病人之人格與合法權益應受尊重及保障，不得予以歧視。對病情穩定者，不得以曾罹患精神疾病為由，拒絕就學、應考、僱用或予其他不公平之待遇。」第</w:t>
      </w:r>
      <w:r w:rsidRPr="001943A0">
        <w:t>23</w:t>
      </w:r>
      <w:r w:rsidRPr="001943A0">
        <w:rPr>
          <w:rFonts w:hint="eastAsia"/>
        </w:rPr>
        <w:t>條規定「傳播媒體之報導，不得使用與精神疾病有關之歧視性稱呼或描述，並不得有與事實不符或誤導閱聽者對病人產生歧視之報導。」衛生署將疑似違反精神衛生法第</w:t>
      </w:r>
      <w:r w:rsidRPr="001943A0">
        <w:t>22</w:t>
      </w:r>
      <w:r w:rsidRPr="001943A0">
        <w:rPr>
          <w:rFonts w:hint="eastAsia"/>
        </w:rPr>
        <w:t>條及第</w:t>
      </w:r>
      <w:r w:rsidRPr="001943A0">
        <w:t>23</w:t>
      </w:r>
      <w:r w:rsidRPr="001943A0">
        <w:rPr>
          <w:rFonts w:hint="eastAsia"/>
        </w:rPr>
        <w:t>條之案件，移請直轄市、縣</w:t>
      </w:r>
      <w:r w:rsidRPr="001943A0">
        <w:t>(</w:t>
      </w:r>
      <w:r w:rsidRPr="001943A0">
        <w:rPr>
          <w:rFonts w:hint="eastAsia"/>
        </w:rPr>
        <w:t>市</w:t>
      </w:r>
      <w:r w:rsidRPr="001943A0">
        <w:t>)</w:t>
      </w:r>
      <w:r w:rsidRPr="001943A0">
        <w:rPr>
          <w:rFonts w:hint="eastAsia"/>
        </w:rPr>
        <w:t>政府查處，至今尚無媒體報導被認定違反精神衛生法規定。</w:t>
      </w:r>
    </w:p>
    <w:p w:rsidR="001043BD" w:rsidRPr="001943A0" w:rsidRDefault="001043BD" w:rsidP="007837B9">
      <w:pPr>
        <w:jc w:val="both"/>
        <w:rPr>
          <w:b/>
        </w:rPr>
      </w:pPr>
      <w:r w:rsidRPr="001943A0">
        <w:rPr>
          <w:rFonts w:hAnsi="標楷體" w:hint="eastAsia"/>
          <w:b/>
        </w:rPr>
        <w:t>傳染病防治法</w:t>
      </w:r>
    </w:p>
    <w:p w:rsidR="001043BD" w:rsidRPr="001943A0" w:rsidRDefault="001043BD" w:rsidP="009E140B">
      <w:pPr>
        <w:pStyle w:val="00-100"/>
        <w:tabs>
          <w:tab w:val="clear" w:pos="737"/>
        </w:tabs>
        <w:ind w:left="0" w:firstLine="0"/>
      </w:pPr>
      <w:r w:rsidRPr="001943A0">
        <w:rPr>
          <w:rFonts w:hint="eastAsia"/>
        </w:rPr>
        <w:t>傳染病防治法第</w:t>
      </w:r>
      <w:r w:rsidRPr="001943A0">
        <w:t>11</w:t>
      </w:r>
      <w:r w:rsidRPr="001943A0">
        <w:rPr>
          <w:rFonts w:hint="eastAsia"/>
        </w:rPr>
        <w:t>條規定「對於傳染病病人、施予照顧之醫事人員、接受隔離治療</w:t>
      </w:r>
      <w:r w:rsidRPr="001943A0">
        <w:rPr>
          <w:rFonts w:hint="eastAsia"/>
        </w:rPr>
        <w:lastRenderedPageBreak/>
        <w:t>者、居家檢疫者、集中檢疫者及其家屬之人格、合法權益，應予尊重及保障，不得予以歧視。非經前項之人同意，不得對其錄音、錄影或攝影。」第</w:t>
      </w:r>
      <w:r w:rsidRPr="001943A0">
        <w:t>12</w:t>
      </w:r>
      <w:r w:rsidRPr="001943A0">
        <w:rPr>
          <w:rFonts w:hint="eastAsia"/>
        </w:rPr>
        <w:t>條「政府機關（構）、民間團體、事業或個人不得拒絕傳染病病人就學、工作、安養、居住或予其他不公平之待遇。但經主管機關基於傳染病防治需要限制者，不在此限。」違反前揭規定者依同法第</w:t>
      </w:r>
      <w:r w:rsidRPr="001943A0">
        <w:t>69</w:t>
      </w:r>
      <w:r w:rsidRPr="001943A0">
        <w:rPr>
          <w:rFonts w:hint="eastAsia"/>
        </w:rPr>
        <w:t>條第</w:t>
      </w:r>
      <w:r w:rsidRPr="001943A0">
        <w:t>1</w:t>
      </w:r>
      <w:r w:rsidRPr="001943A0">
        <w:rPr>
          <w:rFonts w:hint="eastAsia"/>
        </w:rPr>
        <w:t>項第</w:t>
      </w:r>
      <w:r w:rsidRPr="001943A0">
        <w:t>1</w:t>
      </w:r>
      <w:r w:rsidRPr="001943A0">
        <w:rPr>
          <w:rFonts w:hint="eastAsia"/>
        </w:rPr>
        <w:t>款，處</w:t>
      </w:r>
      <w:r w:rsidRPr="001943A0">
        <w:t>1</w:t>
      </w:r>
      <w:r w:rsidRPr="001943A0">
        <w:rPr>
          <w:rFonts w:hint="eastAsia"/>
        </w:rPr>
        <w:t>萬元以上</w:t>
      </w:r>
      <w:r w:rsidRPr="001943A0">
        <w:t>15</w:t>
      </w:r>
      <w:r w:rsidRPr="001943A0">
        <w:rPr>
          <w:rFonts w:hint="eastAsia"/>
        </w:rPr>
        <w:t>萬元以下罰鍰；必要時，並得限期令其改善，屆期未改善者，按次處罰之。同條第</w:t>
      </w:r>
      <w:r w:rsidRPr="001943A0">
        <w:t>2</w:t>
      </w:r>
      <w:r w:rsidRPr="001943A0">
        <w:rPr>
          <w:rFonts w:hint="eastAsia"/>
        </w:rPr>
        <w:t>項規定主管機關得逕行強制處分。傳染病病人申訴遭受歧視時，中央主管機關即移請地方主管機關進行調查或裁處。目前尚無裁罰資料。</w:t>
      </w:r>
    </w:p>
    <w:p w:rsidR="001043BD" w:rsidRPr="001943A0" w:rsidRDefault="001043BD" w:rsidP="007837B9">
      <w:pPr>
        <w:jc w:val="both"/>
        <w:rPr>
          <w:b/>
        </w:rPr>
      </w:pPr>
      <w:r w:rsidRPr="001943A0">
        <w:rPr>
          <w:rFonts w:hAnsi="標楷體" w:hint="eastAsia"/>
          <w:b/>
        </w:rPr>
        <w:t>人類免疫缺乏病毒傳染防治及感染者權益保障條例</w:t>
      </w:r>
    </w:p>
    <w:p w:rsidR="001043BD" w:rsidRPr="001943A0" w:rsidRDefault="001043BD" w:rsidP="009E140B">
      <w:pPr>
        <w:pStyle w:val="00-100"/>
        <w:tabs>
          <w:tab w:val="clear" w:pos="737"/>
        </w:tabs>
        <w:ind w:left="0" w:firstLine="0"/>
      </w:pPr>
      <w:r w:rsidRPr="001943A0">
        <w:rPr>
          <w:rFonts w:hint="eastAsia"/>
        </w:rPr>
        <w:t>依人類免疫缺乏病毒傳染防治及感染者權益保障條例，感染者之人格與合法權益應受尊重及保障，不得予以歧視，拒絕其就學、就醫、就業、安養、居住或予其他不公平之待遇；非經感染者同意，不得對其錄音、錄影或攝影。違反者，處</w:t>
      </w:r>
      <w:r w:rsidRPr="001943A0">
        <w:t>30</w:t>
      </w:r>
      <w:r w:rsidRPr="001943A0">
        <w:rPr>
          <w:rFonts w:hint="eastAsia"/>
        </w:rPr>
        <w:t>萬元以上</w:t>
      </w:r>
      <w:r w:rsidRPr="001943A0">
        <w:t>150</w:t>
      </w:r>
      <w:r w:rsidRPr="001943A0">
        <w:rPr>
          <w:rFonts w:hint="eastAsia"/>
        </w:rPr>
        <w:t>萬元以下罰鍰。主管機關於必要時，得限期令其改善；屆期未改善者，按次處罰之。醫事人員</w:t>
      </w:r>
      <w:r>
        <w:rPr>
          <w:rFonts w:hint="eastAsia"/>
        </w:rPr>
        <w:t>違</w:t>
      </w:r>
      <w:r w:rsidRPr="001943A0">
        <w:rPr>
          <w:rFonts w:hint="eastAsia"/>
        </w:rPr>
        <w:t>反而情節重大時，移付中央主管機關懲戒。</w:t>
      </w:r>
    </w:p>
    <w:p w:rsidR="001043BD" w:rsidRPr="001943A0" w:rsidRDefault="001043BD" w:rsidP="009E140B">
      <w:pPr>
        <w:pStyle w:val="00-100"/>
        <w:tabs>
          <w:tab w:val="clear" w:pos="737"/>
        </w:tabs>
        <w:ind w:left="0" w:firstLine="0"/>
        <w:rPr>
          <w:b/>
        </w:rPr>
      </w:pPr>
      <w:r w:rsidRPr="001943A0">
        <w:rPr>
          <w:rFonts w:hint="eastAsia"/>
        </w:rPr>
        <w:t>發布人類免疫缺乏病毒感染者權益保障辦法，如感染者遭受不公平待遇時，於事實發生日起</w:t>
      </w:r>
      <w:r w:rsidRPr="001943A0">
        <w:t>1</w:t>
      </w:r>
      <w:r w:rsidRPr="001943A0">
        <w:rPr>
          <w:rFonts w:hint="eastAsia"/>
        </w:rPr>
        <w:t>年內，得向該機關（構）、學校、團體負責人或地方衛生主管機關提出申訴，就申訴結果不服者，得再向中央衛生主管機關提出申訴，且不得因感染者提出申訴予以更不利之處分或管制措施。截至</w:t>
      </w:r>
      <w:r w:rsidRPr="001943A0">
        <w:t>100</w:t>
      </w:r>
      <w:r w:rsidRPr="001943A0">
        <w:rPr>
          <w:rFonts w:hint="eastAsia"/>
        </w:rPr>
        <w:t>年</w:t>
      </w:r>
      <w:r w:rsidRPr="001943A0">
        <w:t>7</w:t>
      </w:r>
      <w:r w:rsidRPr="001943A0">
        <w:rPr>
          <w:rFonts w:hint="eastAsia"/>
        </w:rPr>
        <w:t>月，感染者權益受損之申訴案件共</w:t>
      </w:r>
      <w:r w:rsidRPr="001943A0">
        <w:t>6</w:t>
      </w:r>
      <w:r w:rsidRPr="001943A0">
        <w:rPr>
          <w:rFonts w:hint="eastAsia"/>
        </w:rPr>
        <w:t>件，</w:t>
      </w:r>
      <w:r w:rsidRPr="001943A0">
        <w:t xml:space="preserve"> 1</w:t>
      </w:r>
      <w:r w:rsidRPr="001943A0">
        <w:rPr>
          <w:rFonts w:hint="eastAsia"/>
        </w:rPr>
        <w:t>件就業權申訴案，感染者已恢復原職，並獲得公司補償停職期間應有報酬等；另有</w:t>
      </w:r>
      <w:r w:rsidRPr="001943A0">
        <w:t>3</w:t>
      </w:r>
      <w:r w:rsidRPr="001943A0">
        <w:rPr>
          <w:rFonts w:hint="eastAsia"/>
        </w:rPr>
        <w:t>件申訴案，僅依法處以罰鍰。</w:t>
      </w:r>
    </w:p>
    <w:p w:rsidR="001043BD" w:rsidRPr="001943A0" w:rsidRDefault="001043BD" w:rsidP="007837B9">
      <w:pPr>
        <w:jc w:val="both"/>
        <w:rPr>
          <w:b/>
        </w:rPr>
      </w:pPr>
      <w:r w:rsidRPr="001943A0">
        <w:rPr>
          <w:rFonts w:hAnsi="標楷體" w:hint="eastAsia"/>
          <w:b/>
        </w:rPr>
        <w:t>國家考試之限制</w:t>
      </w:r>
    </w:p>
    <w:p w:rsidR="001043BD" w:rsidRPr="001943A0" w:rsidRDefault="001043BD" w:rsidP="009E140B">
      <w:pPr>
        <w:pStyle w:val="00-100"/>
        <w:tabs>
          <w:tab w:val="clear" w:pos="737"/>
        </w:tabs>
        <w:ind w:left="0" w:firstLine="0"/>
      </w:pPr>
      <w:r w:rsidRPr="001943A0">
        <w:rPr>
          <w:rFonts w:hint="eastAsia"/>
        </w:rPr>
        <w:t>目前公務人員考試僅餘司法特考監獄官及監所管理員類科，基於男女收容人分別監禁等同性需求之業務考量，而有分定男女錄取名額之限制。</w:t>
      </w:r>
    </w:p>
    <w:p w:rsidR="001043BD" w:rsidRPr="001943A0" w:rsidRDefault="001043BD" w:rsidP="009E140B">
      <w:pPr>
        <w:pStyle w:val="00-100"/>
        <w:tabs>
          <w:tab w:val="clear" w:pos="737"/>
        </w:tabs>
        <w:ind w:left="0" w:firstLine="0"/>
      </w:pPr>
      <w:r w:rsidRPr="001943A0">
        <w:rPr>
          <w:rFonts w:hint="eastAsia"/>
        </w:rPr>
        <w:t>目前公務人員考試，設有兵役條件限制者，計有調查特考等</w:t>
      </w:r>
      <w:r w:rsidRPr="001943A0">
        <w:t>7</w:t>
      </w:r>
      <w:r w:rsidRPr="001943A0">
        <w:rPr>
          <w:rFonts w:hint="eastAsia"/>
        </w:rPr>
        <w:t>項考試。設有應考年齡上限者，計有國家安全情報人員特考等</w:t>
      </w:r>
      <w:r w:rsidRPr="001943A0">
        <w:t>10</w:t>
      </w:r>
      <w:r w:rsidRPr="001943A0">
        <w:rPr>
          <w:rFonts w:hint="eastAsia"/>
        </w:rPr>
        <w:t>項考試。另因用人機關特殊需求，部分特殊性類科有體格檢查規定。</w:t>
      </w:r>
    </w:p>
    <w:p w:rsidR="001043BD" w:rsidRDefault="001043BD" w:rsidP="007837B9">
      <w:pPr>
        <w:jc w:val="both"/>
        <w:rPr>
          <w:rFonts w:hAnsi="標楷體"/>
          <w:b/>
        </w:rPr>
      </w:pPr>
    </w:p>
    <w:p w:rsidR="001043BD" w:rsidRPr="001943A0" w:rsidRDefault="001043BD" w:rsidP="007837B9">
      <w:pPr>
        <w:jc w:val="both"/>
        <w:rPr>
          <w:b/>
        </w:rPr>
      </w:pPr>
      <w:r w:rsidRPr="001943A0">
        <w:rPr>
          <w:rFonts w:hAnsi="標楷體" w:hint="eastAsia"/>
          <w:b/>
        </w:rPr>
        <w:lastRenderedPageBreak/>
        <w:t>消除性別歧視</w:t>
      </w:r>
    </w:p>
    <w:p w:rsidR="001043BD" w:rsidRPr="001943A0" w:rsidRDefault="001043BD" w:rsidP="009E140B">
      <w:pPr>
        <w:pStyle w:val="00-100"/>
        <w:tabs>
          <w:tab w:val="clear" w:pos="737"/>
        </w:tabs>
        <w:ind w:left="0" w:firstLine="0"/>
      </w:pPr>
      <w:r w:rsidRPr="001943A0">
        <w:rPr>
          <w:rFonts w:hint="eastAsia"/>
        </w:rPr>
        <w:t>性別平等教育法、性別平等教育法施行細則、校園性侵害或性騷擾防治準則及學生懷孕事件輔導與處理要點等法規意旨，皆在促進不同性別地位之實質平等，消除性別歧視。這些法律與政策對於不同性別者學習環境與資源、課程教材與教學等都規定不得因性別、性別特質、性別認同或性傾向而有差別待遇。</w:t>
      </w:r>
    </w:p>
    <w:p w:rsidR="001043BD" w:rsidRPr="001943A0" w:rsidRDefault="001043BD" w:rsidP="009E140B">
      <w:pPr>
        <w:pStyle w:val="00-100"/>
        <w:tabs>
          <w:tab w:val="clear" w:pos="737"/>
        </w:tabs>
        <w:ind w:left="0" w:firstLine="0"/>
      </w:pPr>
      <w:r w:rsidRPr="001943A0">
        <w:rPr>
          <w:rFonts w:hint="eastAsia"/>
        </w:rPr>
        <w:t>為維護婦女參政權益，消除對婦女參政權之歧視行為及促進兩性地位之實質平等，憲法第</w:t>
      </w:r>
      <w:r w:rsidRPr="001943A0">
        <w:t>134</w:t>
      </w:r>
      <w:r>
        <w:rPr>
          <w:rFonts w:hint="eastAsia"/>
        </w:rPr>
        <w:t>條規</w:t>
      </w:r>
      <w:r w:rsidRPr="001943A0">
        <w:rPr>
          <w:rFonts w:hint="eastAsia"/>
        </w:rPr>
        <w:t>定，各種選舉，應規定婦女當選名額，其辦法以法律定之。在立法委員選舉部分，憲法增修條文第</w:t>
      </w:r>
      <w:r w:rsidRPr="001943A0">
        <w:t>4</w:t>
      </w:r>
      <w:r w:rsidRPr="001943A0">
        <w:rPr>
          <w:rFonts w:hint="eastAsia"/>
        </w:rPr>
        <w:t>條第</w:t>
      </w:r>
      <w:r w:rsidRPr="001943A0">
        <w:t>1</w:t>
      </w:r>
      <w:r w:rsidRPr="001943A0">
        <w:rPr>
          <w:rFonts w:hint="eastAsia"/>
        </w:rPr>
        <w:t>項第</w:t>
      </w:r>
      <w:r w:rsidRPr="001943A0">
        <w:t>3</w:t>
      </w:r>
      <w:r w:rsidRPr="001943A0">
        <w:rPr>
          <w:rFonts w:hint="eastAsia"/>
        </w:rPr>
        <w:t>款及第</w:t>
      </w:r>
      <w:r w:rsidRPr="001943A0">
        <w:t>2</w:t>
      </w:r>
      <w:r w:rsidRPr="001943A0">
        <w:rPr>
          <w:rFonts w:hint="eastAsia"/>
        </w:rPr>
        <w:t>項規定，全國不分區及僑居國外國民立法委員</w:t>
      </w:r>
      <w:r w:rsidRPr="001943A0">
        <w:t>34</w:t>
      </w:r>
      <w:r w:rsidRPr="001943A0">
        <w:rPr>
          <w:rFonts w:hint="eastAsia"/>
        </w:rPr>
        <w:t>席，依政黨名單投票選舉之，各政黨當選名單中，婦女不得低於</w:t>
      </w:r>
      <w:r>
        <w:t>2</w:t>
      </w:r>
      <w:r w:rsidRPr="001943A0">
        <w:rPr>
          <w:rFonts w:hint="eastAsia"/>
        </w:rPr>
        <w:t>分之</w:t>
      </w:r>
      <w:r>
        <w:t>1</w:t>
      </w:r>
      <w:r w:rsidRPr="001943A0">
        <w:rPr>
          <w:rFonts w:hint="eastAsia"/>
        </w:rPr>
        <w:t>；在地方公職人員選舉部分，地方制度法第</w:t>
      </w:r>
      <w:r w:rsidRPr="001943A0">
        <w:t>33</w:t>
      </w:r>
      <w:r w:rsidRPr="001943A0">
        <w:rPr>
          <w:rFonts w:hint="eastAsia"/>
        </w:rPr>
        <w:t>條第</w:t>
      </w:r>
      <w:r w:rsidRPr="001943A0">
        <w:t>5</w:t>
      </w:r>
      <w:r w:rsidRPr="001943A0">
        <w:rPr>
          <w:rFonts w:hint="eastAsia"/>
        </w:rPr>
        <w:t>項規定，各選舉區選出之直轄市議員、縣（市）議員、鄉（鎮、市）民代表名額達</w:t>
      </w:r>
      <w:r w:rsidRPr="001943A0">
        <w:t>4</w:t>
      </w:r>
      <w:r w:rsidRPr="001943A0">
        <w:rPr>
          <w:rFonts w:hint="eastAsia"/>
        </w:rPr>
        <w:t>人者，應有婦女當選名額</w:t>
      </w:r>
      <w:r w:rsidRPr="001943A0">
        <w:t>1</w:t>
      </w:r>
      <w:r w:rsidRPr="001943A0">
        <w:rPr>
          <w:rFonts w:hint="eastAsia"/>
        </w:rPr>
        <w:t>人；超過</w:t>
      </w:r>
      <w:r w:rsidRPr="001943A0">
        <w:t>4</w:t>
      </w:r>
      <w:r w:rsidRPr="001943A0">
        <w:rPr>
          <w:rFonts w:hint="eastAsia"/>
        </w:rPr>
        <w:t>人者，每增加</w:t>
      </w:r>
      <w:r w:rsidRPr="001943A0">
        <w:t>4</w:t>
      </w:r>
      <w:r w:rsidRPr="001943A0">
        <w:rPr>
          <w:rFonts w:hint="eastAsia"/>
        </w:rPr>
        <w:t>人增</w:t>
      </w:r>
      <w:r w:rsidRPr="001943A0">
        <w:t>1</w:t>
      </w:r>
      <w:r w:rsidRPr="001943A0">
        <w:rPr>
          <w:rFonts w:hint="eastAsia"/>
        </w:rPr>
        <w:t>人。至於原住民婦女之保障，同法條第</w:t>
      </w:r>
      <w:r w:rsidRPr="001943A0">
        <w:t>6</w:t>
      </w:r>
      <w:r w:rsidRPr="001943A0">
        <w:rPr>
          <w:rFonts w:hint="eastAsia"/>
        </w:rPr>
        <w:t>項規定，直轄市選出之原住民名額在</w:t>
      </w:r>
      <w:r w:rsidRPr="001943A0">
        <w:t>4</w:t>
      </w:r>
      <w:r w:rsidRPr="001943A0">
        <w:rPr>
          <w:rFonts w:hint="eastAsia"/>
        </w:rPr>
        <w:t>人以上者，應有婦女當選名額；縣（市）選出之山地原住民、平地原住民名額在</w:t>
      </w:r>
      <w:r w:rsidRPr="001943A0">
        <w:t>4</w:t>
      </w:r>
      <w:r w:rsidRPr="001943A0">
        <w:rPr>
          <w:rFonts w:hint="eastAsia"/>
        </w:rPr>
        <w:t>人以上者，應有婦女當選名額；鄉（鎮、市）選出之平地原住民名額在</w:t>
      </w:r>
      <w:r w:rsidRPr="001943A0">
        <w:t>4</w:t>
      </w:r>
      <w:r w:rsidRPr="001943A0">
        <w:rPr>
          <w:rFonts w:hint="eastAsia"/>
        </w:rPr>
        <w:t>人以上者，應有婦女當選名額。</w:t>
      </w:r>
    </w:p>
    <w:p w:rsidR="001043BD" w:rsidRPr="001943A0" w:rsidRDefault="001043BD" w:rsidP="009E140B">
      <w:pPr>
        <w:pStyle w:val="00-100"/>
        <w:tabs>
          <w:tab w:val="clear" w:pos="737"/>
        </w:tabs>
        <w:ind w:left="0" w:firstLine="0"/>
      </w:pPr>
      <w:r w:rsidRPr="001943A0">
        <w:rPr>
          <w:rFonts w:hint="eastAsia"/>
        </w:rPr>
        <w:t>為消除性別歧視，教育部透過積極推動性別平等教育之年度計畫、開發具性別平等理念之多元教學方法與教材、將性別平等議題納入國中小及高級中學之課程綱要、訓練性別平等教育之種子教師、鼓勵大專院校廣開性別平等教育相關課程、發行刊物及製播廣播節目等多元社會教育宣導，以提升教職員工生性別意識，共同建構無歧視之校園環境。</w:t>
      </w:r>
    </w:p>
    <w:p w:rsidR="001043BD" w:rsidRPr="001943A0" w:rsidRDefault="001043BD" w:rsidP="007837B9">
      <w:pPr>
        <w:jc w:val="both"/>
        <w:rPr>
          <w:b/>
        </w:rPr>
      </w:pPr>
      <w:r w:rsidRPr="001943A0">
        <w:rPr>
          <w:rFonts w:hAnsi="標楷體" w:hint="eastAsia"/>
          <w:b/>
        </w:rPr>
        <w:t>弱勢者之照顧</w:t>
      </w:r>
    </w:p>
    <w:p w:rsidR="001043BD" w:rsidRPr="001943A0" w:rsidRDefault="001043BD" w:rsidP="009E140B">
      <w:pPr>
        <w:pStyle w:val="00-100"/>
        <w:tabs>
          <w:tab w:val="clear" w:pos="737"/>
        </w:tabs>
        <w:ind w:left="0" w:firstLine="0"/>
      </w:pPr>
      <w:r w:rsidRPr="001943A0">
        <w:rPr>
          <w:rFonts w:hint="eastAsia"/>
        </w:rPr>
        <w:t>國民中小學因屬義務教育階段，依規定無須繳交學</w:t>
      </w:r>
      <w:r>
        <w:rPr>
          <w:rFonts w:hint="eastAsia"/>
        </w:rPr>
        <w:t>、雜費。在高中職階段，為保障貧窮學生接受適性教育之權益，教育部規</w:t>
      </w:r>
      <w:r w:rsidRPr="001943A0">
        <w:rPr>
          <w:rFonts w:hint="eastAsia"/>
        </w:rPr>
        <w:t>定低收入戶學生及中低收入戶學生就讀高級中等以上學校學雜費減免辦法及身心障礙學生及身心障礙人士子女就學費用減免辦法。教育部針對大專校院弱勢學生助學措施則可分為</w:t>
      </w:r>
      <w:r w:rsidRPr="001943A0">
        <w:t>3</w:t>
      </w:r>
      <w:r w:rsidRPr="001943A0">
        <w:rPr>
          <w:rFonts w:hint="eastAsia"/>
        </w:rPr>
        <w:t>類：第</w:t>
      </w:r>
      <w:r>
        <w:t>1</w:t>
      </w:r>
      <w:r w:rsidRPr="001943A0">
        <w:rPr>
          <w:rFonts w:hint="eastAsia"/>
        </w:rPr>
        <w:t>類為學雜費減免補助金，屬政府法定義務支出，由政府補助低收入等家庭背景之子女學雜費等費用；第</w:t>
      </w:r>
      <w:r>
        <w:t>2</w:t>
      </w:r>
      <w:r w:rsidRPr="001943A0">
        <w:rPr>
          <w:rFonts w:hint="eastAsia"/>
        </w:rPr>
        <w:t>類為各項獎（助）學金，由學校自訂條件，自總收入或學雜費收入提撥；第</w:t>
      </w:r>
      <w:r>
        <w:t>3</w:t>
      </w:r>
      <w:r w:rsidRPr="001943A0">
        <w:rPr>
          <w:rFonts w:hint="eastAsia"/>
        </w:rPr>
        <w:t>類係屬自償性之補助如就學貸款，</w:t>
      </w:r>
      <w:r w:rsidRPr="001943A0">
        <w:rPr>
          <w:rFonts w:hint="eastAsia"/>
        </w:rPr>
        <w:lastRenderedPageBreak/>
        <w:t>教育部依學生經濟狀況補貼利息。自</w:t>
      </w:r>
      <w:r w:rsidRPr="001943A0">
        <w:t>2009</w:t>
      </w:r>
      <w:r w:rsidRPr="001943A0">
        <w:rPr>
          <w:rFonts w:hint="eastAsia"/>
        </w:rPr>
        <w:t>年起，鑒於國際間金融海嘯，為免學生因家庭經濟變故失學，教育部訂定教育部就學安全網計畫，提供失業家庭子女補助、緊急紓困助學金。</w:t>
      </w:r>
    </w:p>
    <w:p w:rsidR="001043BD" w:rsidRPr="001943A0" w:rsidRDefault="001043BD" w:rsidP="009E140B">
      <w:pPr>
        <w:pStyle w:val="00-100"/>
        <w:tabs>
          <w:tab w:val="clear" w:pos="737"/>
        </w:tabs>
        <w:ind w:left="0" w:firstLine="0"/>
      </w:pPr>
      <w:r w:rsidRPr="001943A0">
        <w:rPr>
          <w:rFonts w:hint="eastAsia"/>
        </w:rPr>
        <w:t>為因應外籍配偶及跨國婚姻所面臨的問題，並協助外籍配偶儘速適應在臺生活，穩定跨國婚姻家庭，於</w:t>
      </w:r>
      <w:r w:rsidRPr="001943A0">
        <w:t>2003</w:t>
      </w:r>
      <w:r w:rsidRPr="001943A0">
        <w:rPr>
          <w:rFonts w:hint="eastAsia"/>
        </w:rPr>
        <w:t>年訂定外籍與大陸配偶照顧輔導措施，依生活適應輔導、醫療優生保健、保障就業權益、提升教育文化、協助子女教養、人身安全保護、健全法令制度、落實觀念宣導等</w:t>
      </w:r>
      <w:r w:rsidRPr="001943A0">
        <w:t>8</w:t>
      </w:r>
      <w:r w:rsidRPr="001943A0">
        <w:rPr>
          <w:rFonts w:hint="eastAsia"/>
        </w:rPr>
        <w:t>大重點工作，訂定</w:t>
      </w:r>
      <w:r w:rsidRPr="001943A0">
        <w:t>40</w:t>
      </w:r>
      <w:r w:rsidRPr="001943A0">
        <w:rPr>
          <w:rFonts w:hint="eastAsia"/>
        </w:rPr>
        <w:t>項具體措施，分由中央部會及地方政府等相關機關辦理。另為整合婚姻移民照顧輔導服務及政府與民間之資源，於</w:t>
      </w:r>
      <w:r w:rsidRPr="001943A0">
        <w:t>2005</w:t>
      </w:r>
      <w:r w:rsidRPr="001943A0">
        <w:rPr>
          <w:rFonts w:hint="eastAsia"/>
        </w:rPr>
        <w:t>年成立外籍配偶照顧輔導基金，每年籌募</w:t>
      </w:r>
      <w:r w:rsidRPr="001943A0">
        <w:t>3</w:t>
      </w:r>
      <w:r w:rsidRPr="001943A0">
        <w:rPr>
          <w:rFonts w:hint="eastAsia"/>
        </w:rPr>
        <w:t>億元，分為</w:t>
      </w:r>
      <w:r w:rsidRPr="001943A0">
        <w:t>10</w:t>
      </w:r>
      <w:r w:rsidRPr="001943A0">
        <w:rPr>
          <w:rFonts w:hint="eastAsia"/>
        </w:rPr>
        <w:t>年，共籌募</w:t>
      </w:r>
      <w:r w:rsidRPr="001943A0">
        <w:t>30</w:t>
      </w:r>
      <w:r w:rsidRPr="001943A0">
        <w:rPr>
          <w:rFonts w:hint="eastAsia"/>
        </w:rPr>
        <w:t>億元，作為中華民國推動婚姻移民輔導與照顧相關服務方案推動的基金，計畫用途包括辦理醫療補助、社會救助及法律服務；辦理外</w:t>
      </w:r>
      <w:r>
        <w:rPr>
          <w:rFonts w:hint="eastAsia"/>
        </w:rPr>
        <w:t>籍</w:t>
      </w:r>
      <w:r w:rsidRPr="001943A0">
        <w:rPr>
          <w:rFonts w:hint="eastAsia"/>
        </w:rPr>
        <w:t>配偶學習課程、宣導、鼓勵並提供其子女托育及多元文化推廣；辦理家庭服務中心及籌組社團；辦理輔導服務或人才培訓、活化社區</w:t>
      </w:r>
      <w:r>
        <w:rPr>
          <w:rFonts w:hint="eastAsia"/>
        </w:rPr>
        <w:t>等</w:t>
      </w:r>
      <w:r w:rsidRPr="001943A0">
        <w:rPr>
          <w:rFonts w:hint="eastAsia"/>
        </w:rPr>
        <w:t>。</w:t>
      </w:r>
      <w:r w:rsidRPr="001943A0">
        <w:t>2007</w:t>
      </w:r>
      <w:r w:rsidRPr="001943A0">
        <w:rPr>
          <w:rFonts w:hint="eastAsia"/>
        </w:rPr>
        <w:t>年</w:t>
      </w:r>
      <w:r>
        <w:rPr>
          <w:rFonts w:hint="eastAsia"/>
        </w:rPr>
        <w:t>計</w:t>
      </w:r>
      <w:r w:rsidRPr="001943A0">
        <w:rPr>
          <w:rFonts w:hint="eastAsia"/>
        </w:rPr>
        <w:t>核准</w:t>
      </w:r>
      <w:r w:rsidRPr="001943A0">
        <w:t>118</w:t>
      </w:r>
      <w:r w:rsidRPr="001943A0">
        <w:rPr>
          <w:rFonts w:hint="eastAsia"/>
        </w:rPr>
        <w:t>案，金額</w:t>
      </w:r>
      <w:r w:rsidRPr="001943A0">
        <w:t>24</w:t>
      </w:r>
      <w:r>
        <w:t>,</w:t>
      </w:r>
      <w:r w:rsidRPr="001943A0">
        <w:t>273</w:t>
      </w:r>
      <w:r w:rsidRPr="001943A0">
        <w:rPr>
          <w:rFonts w:hint="eastAsia"/>
        </w:rPr>
        <w:t>萬元；</w:t>
      </w:r>
      <w:r w:rsidRPr="001943A0">
        <w:t>2008</w:t>
      </w:r>
      <w:r w:rsidRPr="001943A0">
        <w:rPr>
          <w:rFonts w:hint="eastAsia"/>
        </w:rPr>
        <w:t>年</w:t>
      </w:r>
      <w:r w:rsidRPr="001943A0">
        <w:t>193</w:t>
      </w:r>
      <w:r w:rsidRPr="001943A0">
        <w:rPr>
          <w:rFonts w:hint="eastAsia"/>
        </w:rPr>
        <w:t>案，金額</w:t>
      </w:r>
      <w:r w:rsidRPr="001943A0">
        <w:t>23</w:t>
      </w:r>
      <w:r>
        <w:t>,</w:t>
      </w:r>
      <w:r w:rsidRPr="001943A0">
        <w:t>976</w:t>
      </w:r>
      <w:r w:rsidRPr="001943A0">
        <w:rPr>
          <w:rFonts w:hint="eastAsia"/>
        </w:rPr>
        <w:t>萬元；</w:t>
      </w:r>
      <w:r w:rsidRPr="001943A0">
        <w:t>2009</w:t>
      </w:r>
      <w:r w:rsidRPr="001943A0">
        <w:rPr>
          <w:rFonts w:hint="eastAsia"/>
        </w:rPr>
        <w:t>年</w:t>
      </w:r>
      <w:r w:rsidRPr="001943A0">
        <w:t>194</w:t>
      </w:r>
      <w:r w:rsidRPr="001943A0">
        <w:rPr>
          <w:rFonts w:hint="eastAsia"/>
        </w:rPr>
        <w:t>案，金額</w:t>
      </w:r>
      <w:r w:rsidRPr="001943A0">
        <w:t>18</w:t>
      </w:r>
      <w:r>
        <w:t>,</w:t>
      </w:r>
      <w:r w:rsidRPr="001943A0">
        <w:t>648</w:t>
      </w:r>
      <w:r w:rsidRPr="001943A0">
        <w:rPr>
          <w:rFonts w:hint="eastAsia"/>
        </w:rPr>
        <w:t>萬元；</w:t>
      </w:r>
      <w:r w:rsidRPr="001943A0">
        <w:t>2010</w:t>
      </w:r>
      <w:r w:rsidRPr="001943A0">
        <w:rPr>
          <w:rFonts w:hint="eastAsia"/>
        </w:rPr>
        <w:t>年</w:t>
      </w:r>
      <w:r w:rsidRPr="001943A0">
        <w:t>362</w:t>
      </w:r>
      <w:r w:rsidRPr="001943A0">
        <w:rPr>
          <w:rFonts w:hint="eastAsia"/>
        </w:rPr>
        <w:t>案，金額</w:t>
      </w:r>
      <w:r w:rsidRPr="001943A0">
        <w:t>223,678</w:t>
      </w:r>
      <w:r w:rsidRPr="001943A0">
        <w:rPr>
          <w:rFonts w:hint="eastAsia"/>
        </w:rPr>
        <w:t>萬元。</w:t>
      </w:r>
    </w:p>
    <w:p w:rsidR="001043BD" w:rsidRPr="001943A0" w:rsidRDefault="001043BD" w:rsidP="009E140B">
      <w:pPr>
        <w:pStyle w:val="00-100"/>
        <w:tabs>
          <w:tab w:val="clear" w:pos="737"/>
        </w:tabs>
        <w:ind w:left="0" w:firstLine="0"/>
      </w:pPr>
      <w:r w:rsidRPr="001943A0">
        <w:rPr>
          <w:rFonts w:hint="eastAsia"/>
        </w:rPr>
        <w:t>為進一步保障大陸配偶在臺生活權益，修正兩岸條例相關規定，並於</w:t>
      </w:r>
      <w:r w:rsidRPr="001943A0">
        <w:t>2009</w:t>
      </w:r>
      <w:r w:rsidRPr="001943A0">
        <w:rPr>
          <w:rFonts w:hint="eastAsia"/>
        </w:rPr>
        <w:t>年</w:t>
      </w:r>
      <w:r w:rsidRPr="001943A0">
        <w:t>8</w:t>
      </w:r>
      <w:r w:rsidRPr="001943A0">
        <w:rPr>
          <w:rFonts w:hint="eastAsia"/>
        </w:rPr>
        <w:t>月</w:t>
      </w:r>
      <w:r w:rsidRPr="001943A0">
        <w:t>14</w:t>
      </w:r>
      <w:r w:rsidRPr="001943A0">
        <w:rPr>
          <w:rFonts w:hint="eastAsia"/>
        </w:rPr>
        <w:t>日施行。修法重點包含，大陸配偶取得身分證的時間由</w:t>
      </w:r>
      <w:r w:rsidRPr="001943A0">
        <w:t>8</w:t>
      </w:r>
      <w:r w:rsidRPr="001943A0">
        <w:rPr>
          <w:rFonts w:hint="eastAsia"/>
        </w:rPr>
        <w:t>年縮短為</w:t>
      </w:r>
      <w:r w:rsidRPr="001943A0">
        <w:t>6</w:t>
      </w:r>
      <w:r w:rsidRPr="001943A0">
        <w:rPr>
          <w:rFonts w:hint="eastAsia"/>
        </w:rPr>
        <w:t>年，</w:t>
      </w:r>
      <w:r w:rsidRPr="001943A0">
        <w:rPr>
          <w:rFonts w:hint="eastAsia"/>
          <w:spacing w:val="6"/>
        </w:rPr>
        <w:t>並免除申請定居時須檢附財力證明；全面放寬大陸配偶工作權，亦即</w:t>
      </w:r>
      <w:r w:rsidRPr="001943A0">
        <w:rPr>
          <w:rFonts w:hint="eastAsia"/>
        </w:rPr>
        <w:t>大陸配偶只要來臺取得依親居留資格，無須申請工作許可，即可在臺工作；</w:t>
      </w:r>
      <w:r w:rsidRPr="001943A0">
        <w:rPr>
          <w:rFonts w:hint="eastAsia"/>
          <w:spacing w:val="6"/>
        </w:rPr>
        <w:t>對大陸配偶強制出境前，得由</w:t>
      </w:r>
      <w:r w:rsidRPr="001943A0">
        <w:rPr>
          <w:rFonts w:hint="eastAsia"/>
        </w:rPr>
        <w:t>內政部</w:t>
      </w:r>
      <w:r>
        <w:rPr>
          <w:rFonts w:hint="eastAsia"/>
        </w:rPr>
        <w:t>入出國及</w:t>
      </w:r>
      <w:r w:rsidRPr="001943A0">
        <w:rPr>
          <w:rFonts w:hint="eastAsia"/>
          <w:spacing w:val="6"/>
        </w:rPr>
        <w:t>移民署召開審查會，並給予當事人陳述意見的機會，賦予大陸配偶正當法律程序之保障；</w:t>
      </w:r>
      <w:r w:rsidRPr="001943A0">
        <w:rPr>
          <w:rFonts w:hint="eastAsia"/>
        </w:rPr>
        <w:t>取消</w:t>
      </w:r>
      <w:r w:rsidRPr="001943A0">
        <w:rPr>
          <w:rFonts w:hint="eastAsia"/>
          <w:spacing w:val="6"/>
        </w:rPr>
        <w:t>大陸配偶</w:t>
      </w:r>
      <w:r w:rsidRPr="001943A0">
        <w:rPr>
          <w:rFonts w:hint="eastAsia"/>
        </w:rPr>
        <w:t>繼承權不得逾</w:t>
      </w:r>
      <w:r w:rsidRPr="001943A0">
        <w:t>200</w:t>
      </w:r>
      <w:r w:rsidRPr="001943A0">
        <w:rPr>
          <w:rFonts w:hint="eastAsia"/>
        </w:rPr>
        <w:t>萬元限制，並放寬經許可長期居留大陸配偶得繼承登記取得不動產所有權。</w:t>
      </w:r>
      <w:r w:rsidRPr="001943A0">
        <w:rPr>
          <w:rFonts w:hint="eastAsia"/>
          <w:snapToGrid w:val="0"/>
        </w:rPr>
        <w:t>陸委會亦協調內政部等機關加強大陸配偶家庭團聚權益之保障，如放寬其在大陸親屬得來臺探親</w:t>
      </w:r>
      <w:r w:rsidRPr="001943A0">
        <w:rPr>
          <w:rFonts w:hint="eastAsia"/>
        </w:rPr>
        <w:t>、居留及定居等相關條件。</w:t>
      </w:r>
    </w:p>
    <w:p w:rsidR="001043BD" w:rsidRPr="0076337A" w:rsidRDefault="001043BD" w:rsidP="009E140B">
      <w:pPr>
        <w:pStyle w:val="00-100"/>
        <w:tabs>
          <w:tab w:val="clear" w:pos="737"/>
        </w:tabs>
        <w:ind w:left="0" w:firstLine="0"/>
      </w:pPr>
      <w:r w:rsidRPr="001943A0">
        <w:rPr>
          <w:rFonts w:hint="eastAsia"/>
        </w:rPr>
        <w:t>中華民國採補充性、限業限量方式引進外籍勞工，適度補充國內所缺勞動力。外籍勞工在臺累計工作期間不得超過</w:t>
      </w:r>
      <w:r w:rsidRPr="001943A0">
        <w:t>9</w:t>
      </w:r>
      <w:r w:rsidRPr="001943A0">
        <w:rPr>
          <w:rFonts w:hint="eastAsia"/>
        </w:rPr>
        <w:t>年，且為聘僱之安定性及保障其工作權益，規定外籍勞工倘有不可歸責之事由（含雇主或被看護者死亡或移民，船舶被扣押、沈沒或修繕而無法繼續作業，雇主關廠、歇業或不依勞動契約給付工作報酬經終止勞動契約，或其他不可歸</w:t>
      </w:r>
      <w:r w:rsidRPr="001943A0">
        <w:rPr>
          <w:rFonts w:hint="eastAsia"/>
        </w:rPr>
        <w:lastRenderedPageBreak/>
        <w:t>責事由），經中央主管機關許可者，得轉換雇主。並放寛規定，使原雇主、外籍勞工及符合資格之新雇主</w:t>
      </w:r>
      <w:r>
        <w:t>3</w:t>
      </w:r>
      <w:r w:rsidRPr="001943A0">
        <w:rPr>
          <w:rFonts w:hint="eastAsia"/>
        </w:rPr>
        <w:t>方合意，得直接申請轉換雇主；另原雇主因違規經廢止許可，外籍勞工及符合資格條件之新雇主雙方合意得直接轉換，且不受原工作類別限制。自</w:t>
      </w:r>
      <w:r w:rsidRPr="001943A0">
        <w:t>2008</w:t>
      </w:r>
      <w:r w:rsidRPr="001943A0">
        <w:rPr>
          <w:rFonts w:hint="eastAsia"/>
        </w:rPr>
        <w:t>年</w:t>
      </w:r>
      <w:r w:rsidRPr="001943A0">
        <w:t>2</w:t>
      </w:r>
      <w:r w:rsidRPr="001943A0">
        <w:rPr>
          <w:rFonts w:hint="eastAsia"/>
        </w:rPr>
        <w:t>月</w:t>
      </w:r>
      <w:r w:rsidRPr="001943A0">
        <w:t>27</w:t>
      </w:r>
      <w:r w:rsidRPr="001943A0">
        <w:rPr>
          <w:rFonts w:hint="eastAsia"/>
        </w:rPr>
        <w:t>日至</w:t>
      </w:r>
      <w:r w:rsidRPr="001943A0">
        <w:t>2011</w:t>
      </w:r>
      <w:r w:rsidRPr="001943A0">
        <w:rPr>
          <w:rFonts w:hint="eastAsia"/>
        </w:rPr>
        <w:t>年</w:t>
      </w:r>
      <w:r w:rsidRPr="001943A0">
        <w:t>5</w:t>
      </w:r>
      <w:r w:rsidRPr="001943A0">
        <w:rPr>
          <w:rFonts w:hint="eastAsia"/>
        </w:rPr>
        <w:t>月</w:t>
      </w:r>
      <w:r w:rsidRPr="001943A0">
        <w:t>31</w:t>
      </w:r>
      <w:r w:rsidRPr="001943A0">
        <w:rPr>
          <w:rFonts w:hint="eastAsia"/>
        </w:rPr>
        <w:t>日，外籍勞工轉換雇主總計</w:t>
      </w:r>
      <w:r w:rsidRPr="001943A0">
        <w:t>11</w:t>
      </w:r>
      <w:r w:rsidRPr="001943A0">
        <w:rPr>
          <w:rFonts w:hint="eastAsia"/>
        </w:rPr>
        <w:t>萬</w:t>
      </w:r>
      <w:r w:rsidRPr="001943A0">
        <w:t>2,013</w:t>
      </w:r>
      <w:r w:rsidRPr="001943A0">
        <w:rPr>
          <w:rFonts w:hint="eastAsia"/>
        </w:rPr>
        <w:t>人，轉換成功率</w:t>
      </w:r>
      <w:r w:rsidRPr="001943A0">
        <w:t>89.5</w:t>
      </w:r>
      <w:r w:rsidRPr="001943A0">
        <w:rPr>
          <w:rFonts w:hint="eastAsia"/>
        </w:rPr>
        <w:t>％，統計如下表：</w:t>
      </w:r>
    </w:p>
    <w:p w:rsidR="001043BD" w:rsidRPr="001943A0" w:rsidRDefault="001043BD" w:rsidP="003A2B76">
      <w:pPr>
        <w:pStyle w:val="ae"/>
        <w:spacing w:line="240" w:lineRule="auto"/>
        <w:jc w:val="center"/>
        <w:rPr>
          <w:b/>
          <w:sz w:val="24"/>
          <w:szCs w:val="24"/>
        </w:rPr>
      </w:pPr>
      <w:bookmarkStart w:id="147" w:name="_Toc306203668"/>
      <w:bookmarkStart w:id="148" w:name="_Toc306374505"/>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13</w:t>
      </w:r>
      <w:r w:rsidR="00D82D83" w:rsidRPr="001943A0">
        <w:rPr>
          <w:b/>
          <w:sz w:val="24"/>
          <w:szCs w:val="24"/>
        </w:rPr>
        <w:fldChar w:fldCharType="end"/>
      </w:r>
      <w:r w:rsidRPr="001943A0">
        <w:rPr>
          <w:rFonts w:hAnsi="標楷體" w:hint="eastAsia"/>
          <w:b/>
          <w:sz w:val="24"/>
          <w:szCs w:val="24"/>
        </w:rPr>
        <w:t xml:space="preserve">　外籍勞工轉換雇主統計資料</w:t>
      </w:r>
      <w:bookmarkEnd w:id="147"/>
      <w:bookmarkEnd w:id="148"/>
      <w:r w:rsidRPr="001943A0">
        <w:rPr>
          <w:b/>
          <w:sz w:val="24"/>
          <w:szCs w:val="24"/>
        </w:rPr>
        <w:t xml:space="preserve"> </w:t>
      </w:r>
    </w:p>
    <w:tbl>
      <w:tblPr>
        <w:tblW w:w="4353" w:type="pct"/>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342"/>
        <w:gridCol w:w="1093"/>
        <w:gridCol w:w="1300"/>
        <w:gridCol w:w="1136"/>
        <w:gridCol w:w="1222"/>
      </w:tblGrid>
      <w:tr w:rsidR="001043BD" w:rsidRPr="001943A0">
        <w:trPr>
          <w:trHeight w:val="344"/>
          <w:jc w:val="center"/>
        </w:trPr>
        <w:tc>
          <w:tcPr>
            <w:tcW w:w="2065" w:type="pct"/>
            <w:tcBorders>
              <w:top w:val="single" w:sz="12" w:space="0" w:color="auto"/>
              <w:left w:val="single" w:sz="12" w:space="0" w:color="auto"/>
              <w:bottom w:val="single" w:sz="6" w:space="0" w:color="auto"/>
              <w:right w:val="single" w:sz="6" w:space="0" w:color="auto"/>
            </w:tcBorders>
            <w:shd w:val="clear" w:color="auto" w:fill="F3F3F3"/>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項目</w:t>
            </w:r>
          </w:p>
        </w:tc>
        <w:tc>
          <w:tcPr>
            <w:tcW w:w="675" w:type="pct"/>
            <w:tcBorders>
              <w:top w:val="single" w:sz="12" w:space="0" w:color="auto"/>
              <w:left w:val="single" w:sz="6" w:space="0" w:color="auto"/>
              <w:bottom w:val="single" w:sz="6" w:space="0" w:color="auto"/>
              <w:right w:val="single" w:sz="6" w:space="0" w:color="auto"/>
            </w:tcBorders>
            <w:shd w:val="clear" w:color="auto" w:fill="F3F3F3"/>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總人數</w:t>
            </w:r>
          </w:p>
        </w:tc>
        <w:tc>
          <w:tcPr>
            <w:tcW w:w="803" w:type="pct"/>
            <w:tcBorders>
              <w:top w:val="single" w:sz="12" w:space="0" w:color="auto"/>
              <w:left w:val="single" w:sz="6" w:space="0" w:color="auto"/>
              <w:bottom w:val="single" w:sz="6" w:space="0" w:color="auto"/>
              <w:right w:val="single" w:sz="6" w:space="0" w:color="auto"/>
            </w:tcBorders>
            <w:shd w:val="clear" w:color="auto" w:fill="F3F3F3"/>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比率</w:t>
            </w:r>
            <w:r w:rsidRPr="001943A0">
              <w:rPr>
                <w:sz w:val="20"/>
                <w:szCs w:val="20"/>
              </w:rPr>
              <w:t>(</w:t>
            </w:r>
            <w:r w:rsidRPr="001943A0">
              <w:rPr>
                <w:rFonts w:hAnsi="標楷體" w:hint="eastAsia"/>
                <w:sz w:val="20"/>
                <w:szCs w:val="20"/>
              </w:rPr>
              <w:t>％</w:t>
            </w:r>
            <w:r w:rsidRPr="001943A0">
              <w:rPr>
                <w:sz w:val="20"/>
                <w:szCs w:val="20"/>
              </w:rPr>
              <w:t>)</w:t>
            </w:r>
          </w:p>
        </w:tc>
        <w:tc>
          <w:tcPr>
            <w:tcW w:w="702" w:type="pct"/>
            <w:tcBorders>
              <w:top w:val="single" w:sz="12" w:space="0" w:color="auto"/>
              <w:left w:val="single" w:sz="6" w:space="0" w:color="auto"/>
              <w:bottom w:val="single" w:sz="6" w:space="0" w:color="auto"/>
              <w:right w:val="single" w:sz="6" w:space="0" w:color="auto"/>
            </w:tcBorders>
            <w:shd w:val="clear" w:color="auto" w:fill="F3F3F3"/>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家庭類</w:t>
            </w:r>
          </w:p>
        </w:tc>
        <w:tc>
          <w:tcPr>
            <w:tcW w:w="755" w:type="pct"/>
            <w:tcBorders>
              <w:top w:val="single" w:sz="12" w:space="0" w:color="auto"/>
              <w:left w:val="single" w:sz="6" w:space="0" w:color="auto"/>
              <w:bottom w:val="single" w:sz="6" w:space="0" w:color="auto"/>
              <w:right w:val="single" w:sz="12" w:space="0" w:color="auto"/>
            </w:tcBorders>
            <w:shd w:val="clear" w:color="auto" w:fill="F3F3F3"/>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產業類</w:t>
            </w:r>
          </w:p>
        </w:tc>
      </w:tr>
      <w:tr w:rsidR="001043BD" w:rsidRPr="001943A0">
        <w:trPr>
          <w:trHeight w:val="167"/>
          <w:jc w:val="center"/>
        </w:trPr>
        <w:tc>
          <w:tcPr>
            <w:tcW w:w="2065" w:type="pct"/>
            <w:tcBorders>
              <w:top w:val="single" w:sz="6" w:space="0" w:color="auto"/>
              <w:left w:val="single" w:sz="12"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轉換成功已申請接續聘僱許可</w:t>
            </w:r>
          </w:p>
        </w:tc>
        <w:tc>
          <w:tcPr>
            <w:tcW w:w="675" w:type="pct"/>
            <w:tcBorders>
              <w:top w:val="single" w:sz="6" w:space="0" w:color="auto"/>
              <w:left w:val="single" w:sz="6"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107,678</w:t>
            </w:r>
          </w:p>
        </w:tc>
        <w:tc>
          <w:tcPr>
            <w:tcW w:w="803"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89.8</w:t>
            </w:r>
          </w:p>
        </w:tc>
        <w:tc>
          <w:tcPr>
            <w:tcW w:w="702"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91,458</w:t>
            </w:r>
          </w:p>
        </w:tc>
        <w:tc>
          <w:tcPr>
            <w:tcW w:w="755" w:type="pct"/>
            <w:tcBorders>
              <w:top w:val="single" w:sz="6" w:space="0" w:color="auto"/>
              <w:left w:val="single" w:sz="6" w:space="0" w:color="auto"/>
              <w:bottom w:val="single" w:sz="6" w:space="0" w:color="auto"/>
              <w:right w:val="single" w:sz="12"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16,220</w:t>
            </w:r>
          </w:p>
        </w:tc>
      </w:tr>
      <w:tr w:rsidR="001043BD" w:rsidRPr="001943A0">
        <w:trPr>
          <w:trHeight w:val="260"/>
          <w:jc w:val="center"/>
        </w:trPr>
        <w:tc>
          <w:tcPr>
            <w:tcW w:w="2065" w:type="pct"/>
            <w:tcBorders>
              <w:top w:val="single" w:sz="6" w:space="0" w:color="auto"/>
              <w:left w:val="single" w:sz="12"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向公立就業服務機構登記轉出</w:t>
            </w:r>
          </w:p>
        </w:tc>
        <w:tc>
          <w:tcPr>
            <w:tcW w:w="2935" w:type="pct"/>
            <w:gridSpan w:val="4"/>
            <w:tcBorders>
              <w:top w:val="single" w:sz="6" w:space="0" w:color="auto"/>
              <w:left w:val="single" w:sz="6" w:space="0" w:color="auto"/>
              <w:bottom w:val="single" w:sz="6" w:space="0" w:color="auto"/>
              <w:right w:val="single" w:sz="12" w:space="0" w:color="auto"/>
            </w:tcBorders>
            <w:noWrap/>
            <w:vAlign w:val="center"/>
          </w:tcPr>
          <w:p w:rsidR="001043BD" w:rsidRPr="001943A0" w:rsidRDefault="001043BD" w:rsidP="003A2B76">
            <w:pPr>
              <w:spacing w:line="240" w:lineRule="auto"/>
              <w:jc w:val="center"/>
              <w:rPr>
                <w:sz w:val="20"/>
                <w:szCs w:val="20"/>
              </w:rPr>
            </w:pPr>
          </w:p>
        </w:tc>
      </w:tr>
      <w:tr w:rsidR="001043BD" w:rsidRPr="001943A0">
        <w:trPr>
          <w:trHeight w:val="175"/>
          <w:jc w:val="center"/>
        </w:trPr>
        <w:tc>
          <w:tcPr>
            <w:tcW w:w="2065" w:type="pct"/>
            <w:tcBorders>
              <w:top w:val="single" w:sz="6" w:space="0" w:color="auto"/>
              <w:left w:val="single" w:sz="12"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尚待轉換</w:t>
            </w:r>
          </w:p>
        </w:tc>
        <w:tc>
          <w:tcPr>
            <w:tcW w:w="675" w:type="pct"/>
            <w:tcBorders>
              <w:top w:val="single" w:sz="6" w:space="0" w:color="auto"/>
              <w:left w:val="single" w:sz="6"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770</w:t>
            </w:r>
          </w:p>
        </w:tc>
        <w:tc>
          <w:tcPr>
            <w:tcW w:w="803"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0.6</w:t>
            </w:r>
          </w:p>
        </w:tc>
        <w:tc>
          <w:tcPr>
            <w:tcW w:w="702"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662</w:t>
            </w:r>
          </w:p>
        </w:tc>
        <w:tc>
          <w:tcPr>
            <w:tcW w:w="755" w:type="pct"/>
            <w:tcBorders>
              <w:top w:val="single" w:sz="6" w:space="0" w:color="auto"/>
              <w:left w:val="single" w:sz="6" w:space="0" w:color="auto"/>
              <w:bottom w:val="single" w:sz="6" w:space="0" w:color="auto"/>
              <w:right w:val="single" w:sz="12"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108</w:t>
            </w:r>
          </w:p>
        </w:tc>
      </w:tr>
      <w:tr w:rsidR="001043BD" w:rsidRPr="001943A0">
        <w:trPr>
          <w:trHeight w:val="255"/>
          <w:jc w:val="center"/>
        </w:trPr>
        <w:tc>
          <w:tcPr>
            <w:tcW w:w="2065" w:type="pct"/>
            <w:tcBorders>
              <w:top w:val="single" w:sz="6" w:space="0" w:color="auto"/>
              <w:left w:val="single" w:sz="12"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轉換未成功</w:t>
            </w:r>
          </w:p>
        </w:tc>
        <w:tc>
          <w:tcPr>
            <w:tcW w:w="675" w:type="pct"/>
            <w:tcBorders>
              <w:top w:val="single" w:sz="6" w:space="0" w:color="auto"/>
              <w:left w:val="single" w:sz="6"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11,497</w:t>
            </w:r>
          </w:p>
        </w:tc>
        <w:tc>
          <w:tcPr>
            <w:tcW w:w="803"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9.6</w:t>
            </w:r>
          </w:p>
        </w:tc>
        <w:tc>
          <w:tcPr>
            <w:tcW w:w="702"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8,047</w:t>
            </w:r>
          </w:p>
        </w:tc>
        <w:tc>
          <w:tcPr>
            <w:tcW w:w="755" w:type="pct"/>
            <w:tcBorders>
              <w:top w:val="single" w:sz="6" w:space="0" w:color="auto"/>
              <w:left w:val="single" w:sz="6" w:space="0" w:color="auto"/>
              <w:bottom w:val="single" w:sz="6" w:space="0" w:color="auto"/>
              <w:right w:val="single" w:sz="12"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3,450</w:t>
            </w:r>
          </w:p>
        </w:tc>
      </w:tr>
      <w:tr w:rsidR="001043BD" w:rsidRPr="001943A0">
        <w:trPr>
          <w:trHeight w:val="255"/>
          <w:jc w:val="center"/>
        </w:trPr>
        <w:tc>
          <w:tcPr>
            <w:tcW w:w="2065" w:type="pct"/>
            <w:tcBorders>
              <w:top w:val="single" w:sz="6" w:space="0" w:color="auto"/>
              <w:left w:val="single" w:sz="12"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總</w:t>
            </w:r>
            <w:r w:rsidRPr="001943A0">
              <w:rPr>
                <w:sz w:val="20"/>
                <w:szCs w:val="20"/>
              </w:rPr>
              <w:t xml:space="preserve">  </w:t>
            </w:r>
            <w:r w:rsidRPr="001943A0">
              <w:rPr>
                <w:rFonts w:hAnsi="標楷體" w:hint="eastAsia"/>
                <w:sz w:val="20"/>
                <w:szCs w:val="20"/>
              </w:rPr>
              <w:t>計</w:t>
            </w:r>
          </w:p>
        </w:tc>
        <w:tc>
          <w:tcPr>
            <w:tcW w:w="675" w:type="pct"/>
            <w:tcBorders>
              <w:top w:val="single" w:sz="6" w:space="0" w:color="auto"/>
              <w:left w:val="single" w:sz="6" w:space="0" w:color="auto"/>
              <w:bottom w:val="single" w:sz="6"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119,945</w:t>
            </w:r>
          </w:p>
        </w:tc>
        <w:tc>
          <w:tcPr>
            <w:tcW w:w="803"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100.0</w:t>
            </w:r>
          </w:p>
        </w:tc>
        <w:tc>
          <w:tcPr>
            <w:tcW w:w="702" w:type="pct"/>
            <w:tcBorders>
              <w:top w:val="single" w:sz="6" w:space="0" w:color="auto"/>
              <w:left w:val="single" w:sz="6" w:space="0" w:color="auto"/>
              <w:bottom w:val="single" w:sz="6"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100,167</w:t>
            </w:r>
          </w:p>
        </w:tc>
        <w:tc>
          <w:tcPr>
            <w:tcW w:w="755" w:type="pct"/>
            <w:tcBorders>
              <w:top w:val="single" w:sz="6" w:space="0" w:color="auto"/>
              <w:left w:val="single" w:sz="6" w:space="0" w:color="auto"/>
              <w:bottom w:val="single" w:sz="6" w:space="0" w:color="auto"/>
              <w:right w:val="single" w:sz="12"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19,778</w:t>
            </w:r>
          </w:p>
        </w:tc>
      </w:tr>
      <w:tr w:rsidR="001043BD" w:rsidRPr="001943A0">
        <w:trPr>
          <w:trHeight w:val="166"/>
          <w:jc w:val="center"/>
        </w:trPr>
        <w:tc>
          <w:tcPr>
            <w:tcW w:w="2065" w:type="pct"/>
            <w:tcBorders>
              <w:top w:val="single" w:sz="6" w:space="0" w:color="auto"/>
              <w:left w:val="single" w:sz="12" w:space="0" w:color="auto"/>
              <w:bottom w:val="single" w:sz="12"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rFonts w:hAnsi="標楷體" w:hint="eastAsia"/>
                <w:sz w:val="20"/>
                <w:szCs w:val="20"/>
              </w:rPr>
              <w:t>轉換成功率</w:t>
            </w:r>
            <w:r w:rsidRPr="001943A0">
              <w:rPr>
                <w:sz w:val="20"/>
                <w:szCs w:val="20"/>
              </w:rPr>
              <w:t>(%)</w:t>
            </w:r>
          </w:p>
        </w:tc>
        <w:tc>
          <w:tcPr>
            <w:tcW w:w="1478" w:type="pct"/>
            <w:gridSpan w:val="2"/>
            <w:tcBorders>
              <w:top w:val="single" w:sz="6" w:space="0" w:color="auto"/>
              <w:left w:val="single" w:sz="6" w:space="0" w:color="auto"/>
              <w:bottom w:val="single" w:sz="12" w:space="0" w:color="auto"/>
              <w:right w:val="single" w:sz="6" w:space="0" w:color="auto"/>
            </w:tcBorders>
            <w:noWrap/>
            <w:vAlign w:val="center"/>
          </w:tcPr>
          <w:p w:rsidR="001043BD" w:rsidRPr="001943A0" w:rsidRDefault="001043BD" w:rsidP="003A2B76">
            <w:pPr>
              <w:spacing w:line="240" w:lineRule="auto"/>
              <w:jc w:val="center"/>
              <w:rPr>
                <w:sz w:val="20"/>
                <w:szCs w:val="20"/>
              </w:rPr>
            </w:pPr>
            <w:r w:rsidRPr="001943A0">
              <w:rPr>
                <w:sz w:val="20"/>
                <w:szCs w:val="20"/>
              </w:rPr>
              <w:t>89.8</w:t>
            </w:r>
          </w:p>
        </w:tc>
        <w:tc>
          <w:tcPr>
            <w:tcW w:w="702" w:type="pct"/>
            <w:tcBorders>
              <w:top w:val="single" w:sz="6" w:space="0" w:color="auto"/>
              <w:left w:val="single" w:sz="6" w:space="0" w:color="auto"/>
              <w:bottom w:val="single" w:sz="12" w:space="0" w:color="auto"/>
              <w:right w:val="single" w:sz="6" w:space="0" w:color="auto"/>
            </w:tcBorders>
            <w:vAlign w:val="center"/>
          </w:tcPr>
          <w:p w:rsidR="001043BD" w:rsidRPr="001943A0" w:rsidRDefault="001043BD" w:rsidP="003A2B76">
            <w:pPr>
              <w:spacing w:line="240" w:lineRule="auto"/>
              <w:jc w:val="center"/>
              <w:rPr>
                <w:sz w:val="20"/>
                <w:szCs w:val="20"/>
              </w:rPr>
            </w:pPr>
            <w:r w:rsidRPr="001943A0">
              <w:rPr>
                <w:sz w:val="20"/>
                <w:szCs w:val="20"/>
              </w:rPr>
              <w:t>91.2</w:t>
            </w:r>
          </w:p>
        </w:tc>
        <w:tc>
          <w:tcPr>
            <w:tcW w:w="755" w:type="pct"/>
            <w:tcBorders>
              <w:top w:val="single" w:sz="6" w:space="0" w:color="auto"/>
              <w:left w:val="single" w:sz="6" w:space="0" w:color="auto"/>
              <w:bottom w:val="single" w:sz="12" w:space="0" w:color="auto"/>
              <w:right w:val="single" w:sz="12" w:space="0" w:color="auto"/>
            </w:tcBorders>
            <w:vAlign w:val="center"/>
          </w:tcPr>
          <w:p w:rsidR="001043BD" w:rsidRPr="001943A0" w:rsidRDefault="001043BD" w:rsidP="003A2B76">
            <w:pPr>
              <w:spacing w:line="240" w:lineRule="auto"/>
              <w:jc w:val="center"/>
              <w:rPr>
                <w:sz w:val="20"/>
                <w:szCs w:val="20"/>
              </w:rPr>
            </w:pPr>
            <w:r w:rsidRPr="001943A0">
              <w:rPr>
                <w:sz w:val="20"/>
                <w:szCs w:val="20"/>
              </w:rPr>
              <w:t>82</w:t>
            </w:r>
          </w:p>
        </w:tc>
      </w:tr>
    </w:tbl>
    <w:p w:rsidR="001043BD" w:rsidRPr="001943A0" w:rsidRDefault="001043BD" w:rsidP="0076337A">
      <w:pPr>
        <w:spacing w:line="240" w:lineRule="auto"/>
        <w:ind w:leftChars="225" w:left="540"/>
        <w:jc w:val="both"/>
        <w:rPr>
          <w:sz w:val="20"/>
          <w:szCs w:val="20"/>
        </w:rPr>
      </w:pPr>
      <w:r w:rsidRPr="001943A0">
        <w:rPr>
          <w:rFonts w:hAnsi="標楷體" w:hint="eastAsia"/>
          <w:sz w:val="20"/>
          <w:szCs w:val="20"/>
        </w:rPr>
        <w:t>資料來源：勞委會職業訓練局資訊室資料彙整統計及外籍勞工轉換雇主網路作業系統。</w:t>
      </w:r>
    </w:p>
    <w:p w:rsidR="001043BD" w:rsidRPr="001943A0" w:rsidRDefault="001043BD" w:rsidP="00762CBA">
      <w:pPr>
        <w:pStyle w:val="00-100"/>
        <w:tabs>
          <w:tab w:val="clear" w:pos="737"/>
        </w:tabs>
        <w:ind w:left="0" w:firstLine="0"/>
      </w:pPr>
      <w:r w:rsidRPr="001943A0">
        <w:rPr>
          <w:rFonts w:hint="eastAsia"/>
        </w:rPr>
        <w:t>有關家事服務勞工之權益保障，因其工作性質特殊，未適用勞動基準法相關規定，並無勞動基準法休假、例假或特別休假適用，其休假係由外籍勞工及雇主雙方於外籍勞工入國前合意協商訂定。據勞委會</w:t>
      </w:r>
      <w:r w:rsidRPr="001943A0">
        <w:t>2010</w:t>
      </w:r>
      <w:r w:rsidRPr="001943A0">
        <w:rPr>
          <w:rFonts w:hint="eastAsia"/>
        </w:rPr>
        <w:t>年外籍勞工運用及管理調查報告顯示，外籍家庭看護工之平均薪資為</w:t>
      </w:r>
      <w:r w:rsidRPr="001943A0">
        <w:t>1</w:t>
      </w:r>
      <w:r w:rsidRPr="001943A0">
        <w:rPr>
          <w:rFonts w:hint="eastAsia"/>
        </w:rPr>
        <w:t>萬</w:t>
      </w:r>
      <w:r w:rsidRPr="001943A0">
        <w:t>8,341</w:t>
      </w:r>
      <w:r w:rsidRPr="001943A0">
        <w:rPr>
          <w:rFonts w:hint="eastAsia"/>
        </w:rPr>
        <w:t>元，有規定工作時間之平均工時約</w:t>
      </w:r>
      <w:r w:rsidRPr="001943A0">
        <w:t>12.88</w:t>
      </w:r>
      <w:r w:rsidRPr="001943A0">
        <w:rPr>
          <w:rFonts w:hint="eastAsia"/>
        </w:rPr>
        <w:t>小時，未規定工作時間之平均工時約</w:t>
      </w:r>
      <w:r w:rsidRPr="001943A0">
        <w:t>12.9</w:t>
      </w:r>
      <w:r w:rsidRPr="001943A0">
        <w:rPr>
          <w:rFonts w:hint="eastAsia"/>
        </w:rPr>
        <w:t>小時，</w:t>
      </w:r>
      <w:r w:rsidRPr="001943A0">
        <w:t>57.6%</w:t>
      </w:r>
      <w:r w:rsidRPr="001943A0">
        <w:rPr>
          <w:rFonts w:hint="eastAsia"/>
        </w:rPr>
        <w:t>於例假日放假或部分放假，</w:t>
      </w:r>
      <w:r w:rsidRPr="001943A0">
        <w:t>42.4%</w:t>
      </w:r>
      <w:r w:rsidRPr="001943A0">
        <w:rPr>
          <w:rFonts w:hint="eastAsia"/>
        </w:rPr>
        <w:t>未於例假日放假之外籍看護工其中</w:t>
      </w:r>
      <w:r w:rsidRPr="001943A0">
        <w:t>99%</w:t>
      </w:r>
      <w:r w:rsidRPr="001943A0">
        <w:rPr>
          <w:rFonts w:hint="eastAsia"/>
        </w:rPr>
        <w:t>亦有給予加班費。又外籍家庭看護工之工作係照顧被看護者之日常生活，工作時間亦包括待命時間，陪伴被看護者看電視或散步等，亦均屬工作之一部分。</w:t>
      </w:r>
    </w:p>
    <w:p w:rsidR="001043BD" w:rsidRPr="001943A0" w:rsidRDefault="001043BD" w:rsidP="007837B9">
      <w:pPr>
        <w:jc w:val="both"/>
        <w:rPr>
          <w:b/>
        </w:rPr>
      </w:pPr>
      <w:r w:rsidRPr="001943A0">
        <w:rPr>
          <w:rFonts w:hAnsi="標楷體" w:hint="eastAsia"/>
          <w:b/>
        </w:rPr>
        <w:t>民法中有關男女平權之規定</w:t>
      </w:r>
    </w:p>
    <w:p w:rsidR="001043BD" w:rsidRPr="001943A0" w:rsidRDefault="001043BD" w:rsidP="00762CBA">
      <w:pPr>
        <w:pStyle w:val="00-100"/>
        <w:tabs>
          <w:tab w:val="clear" w:pos="737"/>
        </w:tabs>
        <w:ind w:left="0" w:firstLine="0"/>
      </w:pPr>
      <w:r w:rsidRPr="001943A0">
        <w:rPr>
          <w:rFonts w:hint="eastAsia"/>
        </w:rPr>
        <w:t>舊民法受傳統婚禮習俗影響，採取儀式婚，結婚須舉行公開儀式及有</w:t>
      </w:r>
      <w:r>
        <w:t>2</w:t>
      </w:r>
      <w:r w:rsidRPr="001943A0">
        <w:rPr>
          <w:rFonts w:hint="eastAsia"/>
        </w:rPr>
        <w:t>人以上證人，始符合結婚形式要件，透過嫁娶婚儀式的反覆踐行，無形中強化出嫁從夫的傳統觀念。自</w:t>
      </w:r>
      <w:r w:rsidRPr="001943A0">
        <w:t>2008</w:t>
      </w:r>
      <w:r w:rsidRPr="001943A0">
        <w:rPr>
          <w:rFonts w:hint="eastAsia"/>
        </w:rPr>
        <w:t>年</w:t>
      </w:r>
      <w:r w:rsidRPr="001943A0">
        <w:t>5</w:t>
      </w:r>
      <w:r w:rsidRPr="001943A0">
        <w:rPr>
          <w:rFonts w:hint="eastAsia"/>
        </w:rPr>
        <w:t>月</w:t>
      </w:r>
      <w:r w:rsidRPr="001943A0">
        <w:t>23</w:t>
      </w:r>
      <w:r w:rsidRPr="001943A0">
        <w:rPr>
          <w:rFonts w:hint="eastAsia"/>
        </w:rPr>
        <w:t>日民法改採登記婚，結婚應作成書面，有</w:t>
      </w:r>
      <w:r>
        <w:t>2</w:t>
      </w:r>
      <w:r w:rsidRPr="001943A0">
        <w:rPr>
          <w:rFonts w:hint="eastAsia"/>
        </w:rPr>
        <w:t>人以上證人簽名，並應由雙方當事人向戶政機關為結婚登記，除與現行離婚登</w:t>
      </w:r>
      <w:r>
        <w:rPr>
          <w:rFonts w:hint="eastAsia"/>
        </w:rPr>
        <w:t>記制度相一致外，也以法律消弭傳統習俗長久以來視婚姻為家族聯姻及</w:t>
      </w:r>
      <w:r w:rsidRPr="001943A0">
        <w:rPr>
          <w:rFonts w:hint="eastAsia"/>
        </w:rPr>
        <w:t>出嫁從夫的觀念，提升婦女的地位，達到男女平等。</w:t>
      </w:r>
    </w:p>
    <w:p w:rsidR="001043BD" w:rsidRPr="001943A0" w:rsidRDefault="001043BD" w:rsidP="00762CBA">
      <w:pPr>
        <w:pStyle w:val="00-100"/>
        <w:tabs>
          <w:tab w:val="clear" w:pos="737"/>
        </w:tabs>
        <w:ind w:left="0" w:firstLine="0"/>
      </w:pPr>
      <w:r w:rsidRPr="001943A0">
        <w:t>1998</w:t>
      </w:r>
      <w:r w:rsidRPr="001943A0">
        <w:rPr>
          <w:rFonts w:hint="eastAsia"/>
        </w:rPr>
        <w:t>年修正民法第</w:t>
      </w:r>
      <w:r w:rsidRPr="001943A0">
        <w:t>1002</w:t>
      </w:r>
      <w:r w:rsidRPr="001943A0">
        <w:rPr>
          <w:rFonts w:hint="eastAsia"/>
        </w:rPr>
        <w:t>條規定：「夫妻之住所，由雙方共同協議之；未為協議或協議不成時，得聲請法院定之。法院為前項裁定前，以夫妻共同戶籍地推定為其住所。」採</w:t>
      </w:r>
      <w:r w:rsidRPr="001943A0">
        <w:rPr>
          <w:rFonts w:hint="eastAsia"/>
        </w:rPr>
        <w:lastRenderedPageBreak/>
        <w:t>取</w:t>
      </w:r>
      <w:r>
        <w:t>3</w:t>
      </w:r>
      <w:r w:rsidRPr="001943A0">
        <w:rPr>
          <w:rFonts w:hint="eastAsia"/>
        </w:rPr>
        <w:t>項原則，</w:t>
      </w:r>
      <w:r>
        <w:rPr>
          <w:rFonts w:hint="eastAsia"/>
        </w:rPr>
        <w:t>（</w:t>
      </w:r>
      <w:r>
        <w:t>1</w:t>
      </w:r>
      <w:r>
        <w:rPr>
          <w:rFonts w:hint="eastAsia"/>
        </w:rPr>
        <w:t>）</w:t>
      </w:r>
      <w:r w:rsidRPr="001943A0">
        <w:rPr>
          <w:rFonts w:hint="eastAsia"/>
        </w:rPr>
        <w:t>兩性平等決定婚姻住所</w:t>
      </w:r>
      <w:r>
        <w:rPr>
          <w:rFonts w:hint="eastAsia"/>
        </w:rPr>
        <w:t>；（</w:t>
      </w:r>
      <w:r>
        <w:t>2</w:t>
      </w:r>
      <w:r>
        <w:rPr>
          <w:rFonts w:hint="eastAsia"/>
        </w:rPr>
        <w:t>）</w:t>
      </w:r>
      <w:r w:rsidRPr="001943A0">
        <w:rPr>
          <w:rFonts w:hint="eastAsia"/>
        </w:rPr>
        <w:t>協議不成由法院決定</w:t>
      </w:r>
      <w:r>
        <w:rPr>
          <w:rFonts w:hint="eastAsia"/>
        </w:rPr>
        <w:t>；（</w:t>
      </w:r>
      <w:r>
        <w:t>3</w:t>
      </w:r>
      <w:r>
        <w:rPr>
          <w:rFonts w:hint="eastAsia"/>
        </w:rPr>
        <w:t>）</w:t>
      </w:r>
      <w:r w:rsidRPr="001943A0">
        <w:rPr>
          <w:rFonts w:hint="eastAsia"/>
        </w:rPr>
        <w:t>法院決定前暫以夫妻共同戶籍地推定為其住所。</w:t>
      </w:r>
    </w:p>
    <w:p w:rsidR="001043BD" w:rsidRPr="001943A0" w:rsidRDefault="001043BD" w:rsidP="00762CBA">
      <w:pPr>
        <w:pStyle w:val="00-100"/>
        <w:tabs>
          <w:tab w:val="clear" w:pos="737"/>
        </w:tabs>
        <w:ind w:left="0" w:firstLine="0"/>
      </w:pPr>
      <w:r w:rsidRPr="001943A0">
        <w:t>1998</w:t>
      </w:r>
      <w:r w:rsidRPr="001943A0">
        <w:rPr>
          <w:rFonts w:hint="eastAsia"/>
        </w:rPr>
        <w:t>年民法第</w:t>
      </w:r>
      <w:r w:rsidRPr="001943A0">
        <w:t>1000</w:t>
      </w:r>
      <w:r w:rsidRPr="001943A0">
        <w:rPr>
          <w:rFonts w:hint="eastAsia"/>
        </w:rPr>
        <w:t>條修正後，在夫妻冠姓上不再區分嫁娶婚或招贅婚，並以不冠姓為原則，冠姓為例外；同一婚姻中，可隨時恢復本姓。</w:t>
      </w:r>
    </w:p>
    <w:p w:rsidR="001043BD" w:rsidRPr="001943A0" w:rsidRDefault="001043BD" w:rsidP="00762CBA">
      <w:pPr>
        <w:pStyle w:val="00-100"/>
        <w:tabs>
          <w:tab w:val="clear" w:pos="737"/>
        </w:tabs>
        <w:ind w:left="0" w:firstLine="0"/>
      </w:pPr>
      <w:r w:rsidRPr="001943A0">
        <w:t>2002</w:t>
      </w:r>
      <w:r w:rsidRPr="001943A0">
        <w:rPr>
          <w:rFonts w:hint="eastAsia"/>
        </w:rPr>
        <w:t>年修正民法夫妻財產制，落實肯定家事勞動之價值，明定家庭生活費用由夫妻各依經濟能力、家事勞動或其他情事分擔。換言之，家事勞動也是家庭生活費用的內涵。民法所建構的夫妻財產制，確保在婚姻中兩性經濟地位的平等與共同生活的圓滿。</w:t>
      </w:r>
    </w:p>
    <w:p w:rsidR="001043BD" w:rsidRPr="001943A0" w:rsidRDefault="001043BD" w:rsidP="00762CBA">
      <w:pPr>
        <w:pStyle w:val="00-100"/>
        <w:tabs>
          <w:tab w:val="clear" w:pos="737"/>
        </w:tabs>
        <w:ind w:left="0" w:firstLine="0"/>
      </w:pPr>
      <w:r w:rsidRPr="001943A0">
        <w:t>2007</w:t>
      </w:r>
      <w:r w:rsidRPr="001943A0">
        <w:rPr>
          <w:rFonts w:hint="eastAsia"/>
        </w:rPr>
        <w:t>年修</w:t>
      </w:r>
      <w:r>
        <w:rPr>
          <w:rFonts w:hint="eastAsia"/>
        </w:rPr>
        <w:t>正民</w:t>
      </w:r>
      <w:r w:rsidRPr="001943A0">
        <w:rPr>
          <w:rFonts w:hint="eastAsia"/>
        </w:rPr>
        <w:t>法時，將子女之稱姓方式修正為原則上由父母以書面約定子女從父姓或母姓。</w:t>
      </w:r>
    </w:p>
    <w:p w:rsidR="001043BD" w:rsidRPr="001943A0" w:rsidRDefault="001043BD" w:rsidP="00762CBA">
      <w:pPr>
        <w:pStyle w:val="00-100"/>
        <w:tabs>
          <w:tab w:val="clear" w:pos="737"/>
        </w:tabs>
        <w:ind w:left="0" w:firstLine="0"/>
      </w:pPr>
      <w:r w:rsidRPr="001943A0">
        <w:t>1996</w:t>
      </w:r>
      <w:r w:rsidRPr="001943A0">
        <w:rPr>
          <w:rFonts w:hint="eastAsia"/>
        </w:rPr>
        <w:t>年修正</w:t>
      </w:r>
      <w:r>
        <w:rPr>
          <w:rFonts w:hint="eastAsia"/>
        </w:rPr>
        <w:t>民法</w:t>
      </w:r>
      <w:r w:rsidRPr="001943A0">
        <w:rPr>
          <w:rFonts w:hint="eastAsia"/>
        </w:rPr>
        <w:t>時，為保障子女之利益及兩性地位之平等，修正為由法院介入決定，非由父一方單獨決定行使親權。又現行民法第</w:t>
      </w:r>
      <w:r w:rsidRPr="001943A0">
        <w:t>1055</w:t>
      </w:r>
      <w:r w:rsidRPr="001943A0">
        <w:rPr>
          <w:rFonts w:hint="eastAsia"/>
        </w:rPr>
        <w:t>條規定夫妻離婚，對於未成年子女權利義務的行使或負擔，依協議由一方或雙方共同任之。未為協議或協議不成者，法院得依夫妻之一方或利害關係人之請求或依職權為子女之利益酌定或改定監護人。民法第</w:t>
      </w:r>
      <w:r w:rsidRPr="001943A0">
        <w:t>1055</w:t>
      </w:r>
      <w:r w:rsidRPr="001943A0">
        <w:rPr>
          <w:rFonts w:hint="eastAsia"/>
        </w:rPr>
        <w:t>條之</w:t>
      </w:r>
      <w:r w:rsidRPr="001943A0">
        <w:t>1</w:t>
      </w:r>
      <w:r w:rsidRPr="001943A0">
        <w:rPr>
          <w:rFonts w:hint="eastAsia"/>
        </w:rPr>
        <w:t>規定法院為裁判離婚，應依子女之最佳利益，父母均不適合行使權利時，法院得選定適當之人為子女之監護人。</w:t>
      </w:r>
    </w:p>
    <w:p w:rsidR="001043BD" w:rsidRPr="001943A0" w:rsidRDefault="001043BD" w:rsidP="00762CBA">
      <w:pPr>
        <w:pStyle w:val="00-100"/>
        <w:tabs>
          <w:tab w:val="clear" w:pos="737"/>
        </w:tabs>
        <w:ind w:left="0" w:firstLine="0"/>
      </w:pPr>
      <w:r w:rsidRPr="001943A0">
        <w:rPr>
          <w:rFonts w:hint="eastAsia"/>
        </w:rPr>
        <w:t>在婦女繼承權方面，民法繼承編制定之初，對於繼承權利人的規定，賦予婦女與男子平等繼承家產的權利，不分男女，也不因已婚或未婚的身分而給予任何差別待遇。</w:t>
      </w:r>
    </w:p>
    <w:p w:rsidR="001043BD" w:rsidRPr="001943A0" w:rsidRDefault="001043BD" w:rsidP="007837B9">
      <w:pPr>
        <w:rPr>
          <w:b/>
        </w:rPr>
      </w:pPr>
      <w:r w:rsidRPr="001943A0">
        <w:rPr>
          <w:rFonts w:hAnsi="標楷體" w:hint="eastAsia"/>
          <w:b/>
        </w:rPr>
        <w:t>廣電媒體促進性別平權之作為及違反之處罰</w:t>
      </w:r>
    </w:p>
    <w:p w:rsidR="001043BD" w:rsidRPr="003A2B76" w:rsidRDefault="001043BD" w:rsidP="00762CBA">
      <w:pPr>
        <w:pStyle w:val="00-100"/>
        <w:tabs>
          <w:tab w:val="clear" w:pos="737"/>
        </w:tabs>
        <w:ind w:left="0" w:firstLine="0"/>
      </w:pPr>
      <w:r w:rsidRPr="001943A0">
        <w:rPr>
          <w:rFonts w:hint="eastAsia"/>
        </w:rPr>
        <w:t>鑒於電視節目內容播送性別議題，涉及多元價值判斷，為促進廣電節目、廣告內容，尊重性別，消除歧視、偏見、刻板印象，進而呈現性別多元角色形象，通傳會於</w:t>
      </w:r>
      <w:r w:rsidRPr="001943A0">
        <w:t>2010</w:t>
      </w:r>
      <w:r w:rsidRPr="001943A0">
        <w:rPr>
          <w:rFonts w:hint="eastAsia"/>
        </w:rPr>
        <w:t>年</w:t>
      </w:r>
      <w:r w:rsidRPr="001943A0">
        <w:t>11</w:t>
      </w:r>
      <w:r w:rsidRPr="001943A0">
        <w:rPr>
          <w:rFonts w:hint="eastAsia"/>
        </w:rPr>
        <w:t>月訂定廣電媒體製播性別議題內容原則，由不得違法、避免低俗表現、避免歧視、偏見、刻板印象及積極促進性別平權等面向進行規範。本原則已透過相關公（學）會轉知業者，要求廣電媒體自律，於節目、廣告內容落實性別平權精神。通傳會於</w:t>
      </w:r>
      <w:r w:rsidRPr="001943A0">
        <w:t>2007</w:t>
      </w:r>
      <w:r>
        <w:rPr>
          <w:rFonts w:hint="eastAsia"/>
        </w:rPr>
        <w:t>年</w:t>
      </w:r>
      <w:r w:rsidRPr="001943A0">
        <w:rPr>
          <w:rFonts w:hint="eastAsia"/>
        </w:rPr>
        <w:t>至</w:t>
      </w:r>
      <w:r w:rsidRPr="001943A0">
        <w:t>2011</w:t>
      </w:r>
      <w:r w:rsidRPr="001943A0">
        <w:rPr>
          <w:rFonts w:hint="eastAsia"/>
        </w:rPr>
        <w:t>年</w:t>
      </w:r>
      <w:r w:rsidRPr="001943A0">
        <w:t>6</w:t>
      </w:r>
      <w:r w:rsidRPr="001943A0">
        <w:rPr>
          <w:rFonts w:hint="eastAsia"/>
        </w:rPr>
        <w:t>月間針對涉及性或性別議題，且依廣電法令核處之廣電內容案件統計如下表：</w:t>
      </w:r>
    </w:p>
    <w:p w:rsidR="001043BD" w:rsidRDefault="001043BD" w:rsidP="00B16EC4">
      <w:pPr>
        <w:pStyle w:val="ae"/>
        <w:spacing w:line="240" w:lineRule="auto"/>
        <w:jc w:val="center"/>
        <w:rPr>
          <w:rFonts w:hAnsi="標楷體"/>
          <w:b/>
          <w:sz w:val="24"/>
          <w:szCs w:val="24"/>
        </w:rPr>
      </w:pPr>
      <w:bookmarkStart w:id="149" w:name="_Toc306203669"/>
      <w:bookmarkStart w:id="150" w:name="_Toc306374506"/>
    </w:p>
    <w:p w:rsidR="001043BD" w:rsidRDefault="001043BD" w:rsidP="00B16EC4">
      <w:pPr>
        <w:pStyle w:val="ae"/>
        <w:spacing w:line="240" w:lineRule="auto"/>
        <w:jc w:val="center"/>
        <w:rPr>
          <w:rFonts w:hAnsi="標楷體"/>
          <w:b/>
          <w:sz w:val="24"/>
          <w:szCs w:val="24"/>
        </w:rPr>
      </w:pPr>
    </w:p>
    <w:p w:rsidR="001043BD" w:rsidRDefault="001043BD" w:rsidP="00B16EC4">
      <w:pPr>
        <w:pStyle w:val="ae"/>
        <w:spacing w:line="240" w:lineRule="auto"/>
        <w:jc w:val="center"/>
        <w:rPr>
          <w:rFonts w:hAnsi="標楷體"/>
          <w:b/>
          <w:sz w:val="24"/>
          <w:szCs w:val="24"/>
        </w:rPr>
      </w:pPr>
    </w:p>
    <w:p w:rsidR="001043BD" w:rsidRPr="001943A0" w:rsidRDefault="001043BD" w:rsidP="00B16EC4">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14</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2007</w:t>
      </w:r>
      <w:r w:rsidRPr="001943A0">
        <w:rPr>
          <w:rFonts w:hAnsi="標楷體" w:hint="eastAsia"/>
          <w:b/>
          <w:sz w:val="24"/>
          <w:szCs w:val="24"/>
        </w:rPr>
        <w:t>至</w:t>
      </w:r>
      <w:r w:rsidRPr="001943A0">
        <w:rPr>
          <w:b/>
          <w:sz w:val="24"/>
          <w:szCs w:val="24"/>
        </w:rPr>
        <w:t>2011</w:t>
      </w:r>
      <w:r w:rsidRPr="001943A0">
        <w:rPr>
          <w:rFonts w:hAnsi="標楷體" w:hint="eastAsia"/>
          <w:b/>
          <w:sz w:val="24"/>
          <w:szCs w:val="24"/>
        </w:rPr>
        <w:t>年</w:t>
      </w:r>
      <w:r w:rsidRPr="001943A0">
        <w:rPr>
          <w:b/>
          <w:sz w:val="24"/>
          <w:szCs w:val="24"/>
        </w:rPr>
        <w:t>6</w:t>
      </w:r>
      <w:r w:rsidRPr="001943A0">
        <w:rPr>
          <w:rFonts w:hAnsi="標楷體" w:hint="eastAsia"/>
          <w:b/>
          <w:sz w:val="24"/>
          <w:szCs w:val="24"/>
        </w:rPr>
        <w:t>月間，依廣電法令核處之廣電內容案件統計表</w:t>
      </w:r>
      <w:bookmarkEnd w:id="149"/>
      <w:bookmarkEnd w:id="150"/>
    </w:p>
    <w:tbl>
      <w:tblPr>
        <w:tblW w:w="5000" w:type="pct"/>
        <w:tblCellMar>
          <w:left w:w="28" w:type="dxa"/>
          <w:right w:w="28" w:type="dxa"/>
        </w:tblCellMar>
        <w:tblLook w:val="00A0"/>
      </w:tblPr>
      <w:tblGrid>
        <w:gridCol w:w="1747"/>
        <w:gridCol w:w="1917"/>
        <w:gridCol w:w="1976"/>
        <w:gridCol w:w="1774"/>
        <w:gridCol w:w="1882"/>
      </w:tblGrid>
      <w:tr w:rsidR="001043BD" w:rsidRPr="001943A0">
        <w:trPr>
          <w:trHeight w:val="330"/>
        </w:trPr>
        <w:tc>
          <w:tcPr>
            <w:tcW w:w="940" w:type="pct"/>
            <w:tcBorders>
              <w:top w:val="nil"/>
              <w:left w:val="nil"/>
              <w:bottom w:val="nil"/>
              <w:right w:val="nil"/>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無線廣播</w:t>
            </w:r>
          </w:p>
        </w:tc>
        <w:tc>
          <w:tcPr>
            <w:tcW w:w="1031"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62"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954"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vMerge w:val="restar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年份</w:t>
            </w:r>
          </w:p>
        </w:tc>
        <w:tc>
          <w:tcPr>
            <w:tcW w:w="2094" w:type="pct"/>
            <w:gridSpan w:val="2"/>
            <w:tcBorders>
              <w:top w:val="single" w:sz="4" w:space="0" w:color="auto"/>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件數</w:t>
            </w:r>
          </w:p>
        </w:tc>
        <w:tc>
          <w:tcPr>
            <w:tcW w:w="954" w:type="pct"/>
            <w:vMerge w:val="restar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罰鍰</w:t>
            </w:r>
            <w:r w:rsidRPr="001943A0">
              <w:rPr>
                <w:kern w:val="0"/>
                <w:sz w:val="20"/>
                <w:szCs w:val="20"/>
              </w:rPr>
              <w:t>(</w:t>
            </w:r>
            <w:r w:rsidRPr="001943A0">
              <w:rPr>
                <w:rFonts w:hAnsi="標楷體" w:hint="eastAsia"/>
                <w:kern w:val="0"/>
                <w:sz w:val="20"/>
                <w:szCs w:val="20"/>
              </w:rPr>
              <w:t>單位：萬元</w:t>
            </w:r>
            <w:r w:rsidRPr="001943A0">
              <w:rPr>
                <w:kern w:val="0"/>
                <w:sz w:val="20"/>
                <w:szCs w:val="20"/>
              </w:rPr>
              <w:t>)</w:t>
            </w: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vMerge/>
            <w:tcBorders>
              <w:top w:val="single" w:sz="4" w:space="0" w:color="auto"/>
              <w:left w:val="single" w:sz="4" w:space="0" w:color="auto"/>
              <w:bottom w:val="single" w:sz="4" w:space="0" w:color="auto"/>
              <w:right w:val="single" w:sz="4" w:space="0" w:color="auto"/>
            </w:tcBorders>
            <w:vAlign w:val="center"/>
          </w:tcPr>
          <w:p w:rsidR="001043BD" w:rsidRPr="001943A0" w:rsidRDefault="001043BD" w:rsidP="003A2B76">
            <w:pPr>
              <w:widowControl/>
              <w:spacing w:line="240" w:lineRule="auto"/>
              <w:rPr>
                <w:kern w:val="0"/>
                <w:sz w:val="20"/>
                <w:szCs w:val="20"/>
              </w:rPr>
            </w:pP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傷害兒少身心健康</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妨礙公序良俗</w:t>
            </w:r>
          </w:p>
        </w:tc>
        <w:tc>
          <w:tcPr>
            <w:tcW w:w="954" w:type="pct"/>
            <w:vMerge/>
            <w:tcBorders>
              <w:top w:val="single" w:sz="4" w:space="0" w:color="auto"/>
              <w:left w:val="single" w:sz="4" w:space="0" w:color="auto"/>
              <w:bottom w:val="single" w:sz="4" w:space="0" w:color="auto"/>
              <w:right w:val="single" w:sz="4" w:space="0" w:color="auto"/>
            </w:tcBorders>
            <w:vAlign w:val="center"/>
          </w:tcPr>
          <w:p w:rsidR="001043BD" w:rsidRPr="001943A0" w:rsidRDefault="001043BD" w:rsidP="003A2B76">
            <w:pPr>
              <w:widowControl/>
              <w:spacing w:line="240" w:lineRule="auto"/>
              <w:rPr>
                <w:kern w:val="0"/>
                <w:sz w:val="20"/>
                <w:szCs w:val="20"/>
              </w:rPr>
            </w:pP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2007</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2008</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2009</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2010</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7</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207</w:t>
            </w: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2011</w:t>
            </w:r>
            <w:r w:rsidRPr="001943A0">
              <w:rPr>
                <w:rFonts w:hAnsi="標楷體" w:hint="eastAsia"/>
                <w:kern w:val="0"/>
                <w:sz w:val="20"/>
                <w:szCs w:val="20"/>
              </w:rPr>
              <w:t>年</w:t>
            </w:r>
            <w:r w:rsidRPr="001943A0">
              <w:rPr>
                <w:kern w:val="0"/>
                <w:sz w:val="20"/>
                <w:szCs w:val="20"/>
              </w:rPr>
              <w:t>1</w:t>
            </w:r>
            <w:r w:rsidRPr="001943A0">
              <w:rPr>
                <w:rFonts w:hAnsi="標楷體" w:hint="eastAsia"/>
                <w:kern w:val="0"/>
                <w:sz w:val="20"/>
                <w:szCs w:val="20"/>
              </w:rPr>
              <w:t>至</w:t>
            </w:r>
            <w:r w:rsidRPr="001943A0">
              <w:rPr>
                <w:kern w:val="0"/>
                <w:sz w:val="20"/>
                <w:szCs w:val="20"/>
              </w:rPr>
              <w:t>6</w:t>
            </w:r>
            <w:r w:rsidRPr="001943A0">
              <w:rPr>
                <w:rFonts w:hAnsi="標楷體" w:hint="eastAsia"/>
                <w:kern w:val="0"/>
                <w:sz w:val="20"/>
                <w:szCs w:val="20"/>
              </w:rPr>
              <w:t>月</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31"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62"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954"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nil"/>
              <w:bottom w:val="nil"/>
              <w:right w:val="nil"/>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無線電視</w:t>
            </w:r>
          </w:p>
        </w:tc>
        <w:tc>
          <w:tcPr>
            <w:tcW w:w="1031"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62"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954"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rPr>
                <w:kern w:val="0"/>
                <w:sz w:val="20"/>
                <w:szCs w:val="20"/>
              </w:rPr>
            </w:pPr>
            <w:r w:rsidRPr="001943A0">
              <w:rPr>
                <w:rFonts w:hAnsi="標楷體" w:hint="eastAsia"/>
                <w:kern w:val="0"/>
                <w:sz w:val="20"/>
                <w:szCs w:val="20"/>
              </w:rPr>
              <w:t>年份</w:t>
            </w:r>
          </w:p>
        </w:tc>
        <w:tc>
          <w:tcPr>
            <w:tcW w:w="1031" w:type="pct"/>
            <w:tcBorders>
              <w:top w:val="single" w:sz="4" w:space="0" w:color="auto"/>
              <w:left w:val="nil"/>
              <w:bottom w:val="single" w:sz="4" w:space="0" w:color="auto"/>
              <w:right w:val="single" w:sz="4" w:space="0" w:color="auto"/>
            </w:tcBorders>
            <w:noWrap/>
            <w:vAlign w:val="center"/>
          </w:tcPr>
          <w:p w:rsidR="001043BD" w:rsidRPr="001943A0" w:rsidRDefault="001043BD" w:rsidP="003A2B76">
            <w:pPr>
              <w:widowControl/>
              <w:spacing w:line="240" w:lineRule="auto"/>
              <w:rPr>
                <w:kern w:val="0"/>
                <w:sz w:val="20"/>
                <w:szCs w:val="20"/>
              </w:rPr>
            </w:pPr>
            <w:r w:rsidRPr="001943A0">
              <w:rPr>
                <w:rFonts w:hAnsi="標楷體" w:hint="eastAsia"/>
                <w:kern w:val="0"/>
                <w:sz w:val="20"/>
                <w:szCs w:val="20"/>
              </w:rPr>
              <w:t>件數</w:t>
            </w:r>
          </w:p>
        </w:tc>
        <w:tc>
          <w:tcPr>
            <w:tcW w:w="1062" w:type="pct"/>
            <w:tcBorders>
              <w:top w:val="single" w:sz="4" w:space="0" w:color="auto"/>
              <w:left w:val="nil"/>
              <w:bottom w:val="single" w:sz="4" w:space="0" w:color="auto"/>
              <w:right w:val="single" w:sz="4" w:space="0" w:color="auto"/>
            </w:tcBorders>
            <w:noWrap/>
            <w:vAlign w:val="center"/>
          </w:tcPr>
          <w:p w:rsidR="001043BD" w:rsidRPr="001943A0" w:rsidRDefault="001043BD" w:rsidP="003A2B76">
            <w:pPr>
              <w:widowControl/>
              <w:spacing w:line="240" w:lineRule="auto"/>
              <w:rPr>
                <w:kern w:val="0"/>
                <w:sz w:val="20"/>
                <w:szCs w:val="20"/>
              </w:rPr>
            </w:pPr>
            <w:r w:rsidRPr="001943A0">
              <w:rPr>
                <w:rFonts w:hAnsi="標楷體" w:hint="eastAsia"/>
                <w:kern w:val="0"/>
                <w:sz w:val="20"/>
                <w:szCs w:val="20"/>
              </w:rPr>
              <w:t xml:space="preserve">　</w:t>
            </w:r>
          </w:p>
        </w:tc>
        <w:tc>
          <w:tcPr>
            <w:tcW w:w="954" w:type="pct"/>
            <w:tcBorders>
              <w:top w:val="single" w:sz="4" w:space="0" w:color="auto"/>
              <w:left w:val="nil"/>
              <w:bottom w:val="single" w:sz="4" w:space="0" w:color="auto"/>
              <w:right w:val="single" w:sz="4" w:space="0" w:color="auto"/>
            </w:tcBorders>
            <w:noWrap/>
            <w:vAlign w:val="center"/>
          </w:tcPr>
          <w:p w:rsidR="001043BD" w:rsidRPr="001943A0" w:rsidRDefault="001043BD" w:rsidP="003A2B76">
            <w:pPr>
              <w:widowControl/>
              <w:spacing w:line="240" w:lineRule="auto"/>
              <w:rPr>
                <w:kern w:val="0"/>
                <w:sz w:val="20"/>
                <w:szCs w:val="20"/>
              </w:rPr>
            </w:pPr>
            <w:r w:rsidRPr="001943A0">
              <w:rPr>
                <w:rFonts w:hAnsi="標楷體" w:hint="eastAsia"/>
                <w:kern w:val="0"/>
                <w:sz w:val="20"/>
                <w:szCs w:val="20"/>
              </w:rPr>
              <w:t xml:space="preserve">　</w:t>
            </w:r>
          </w:p>
        </w:tc>
        <w:tc>
          <w:tcPr>
            <w:tcW w:w="1013" w:type="pct"/>
            <w:vMerge w:val="restart"/>
            <w:tcBorders>
              <w:top w:val="single" w:sz="4" w:space="0" w:color="auto"/>
              <w:left w:val="nil"/>
              <w:right w:val="single" w:sz="4" w:space="0" w:color="auto"/>
            </w:tcBorders>
            <w:noWrap/>
            <w:vAlign w:val="center"/>
          </w:tcPr>
          <w:p w:rsidR="001043BD" w:rsidRPr="001943A0" w:rsidRDefault="001043BD" w:rsidP="003A2B76">
            <w:pPr>
              <w:spacing w:line="240" w:lineRule="auto"/>
              <w:rPr>
                <w:kern w:val="0"/>
                <w:sz w:val="20"/>
                <w:szCs w:val="20"/>
              </w:rPr>
            </w:pPr>
            <w:r w:rsidRPr="001943A0">
              <w:rPr>
                <w:rFonts w:hAnsi="標楷體" w:hint="eastAsia"/>
                <w:kern w:val="0"/>
                <w:sz w:val="20"/>
                <w:szCs w:val="20"/>
              </w:rPr>
              <w:t>罰鍰</w:t>
            </w:r>
            <w:r w:rsidRPr="001943A0">
              <w:rPr>
                <w:kern w:val="0"/>
                <w:sz w:val="20"/>
                <w:szCs w:val="20"/>
              </w:rPr>
              <w:t>(</w:t>
            </w:r>
            <w:r w:rsidRPr="001943A0">
              <w:rPr>
                <w:rFonts w:hAnsi="標楷體" w:hint="eastAsia"/>
                <w:kern w:val="0"/>
                <w:sz w:val="20"/>
                <w:szCs w:val="20"/>
              </w:rPr>
              <w:t>單位：萬元</w:t>
            </w:r>
            <w:r w:rsidRPr="001943A0">
              <w:rPr>
                <w:kern w:val="0"/>
                <w:sz w:val="20"/>
                <w:szCs w:val="20"/>
              </w:rPr>
              <w:t>)</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rPr>
                <w:kern w:val="0"/>
                <w:sz w:val="20"/>
                <w:szCs w:val="20"/>
              </w:rPr>
            </w:pPr>
            <w:r w:rsidRPr="001943A0">
              <w:rPr>
                <w:rFonts w:hAnsi="標楷體" w:hint="eastAsia"/>
                <w:kern w:val="0"/>
                <w:sz w:val="20"/>
                <w:szCs w:val="20"/>
              </w:rPr>
              <w:t xml:space="preserve">　</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違反節目分級</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傷害兒少身心健康</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妨礙公序良俗</w:t>
            </w:r>
          </w:p>
        </w:tc>
        <w:tc>
          <w:tcPr>
            <w:tcW w:w="1013" w:type="pct"/>
            <w:vMerge/>
            <w:tcBorders>
              <w:left w:val="nil"/>
              <w:bottom w:val="single" w:sz="4" w:space="0" w:color="auto"/>
              <w:right w:val="single" w:sz="4" w:space="0" w:color="auto"/>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2007</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2008</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30</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2009</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4</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136.5</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2010</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15</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2011</w:t>
            </w:r>
            <w:r w:rsidRPr="001943A0">
              <w:rPr>
                <w:rFonts w:hAnsi="標楷體" w:hint="eastAsia"/>
                <w:kern w:val="0"/>
                <w:sz w:val="20"/>
                <w:szCs w:val="20"/>
              </w:rPr>
              <w:t>年</w:t>
            </w:r>
            <w:r w:rsidRPr="001943A0">
              <w:rPr>
                <w:kern w:val="0"/>
                <w:sz w:val="20"/>
                <w:szCs w:val="20"/>
              </w:rPr>
              <w:t>1</w:t>
            </w:r>
            <w:r w:rsidRPr="001943A0">
              <w:rPr>
                <w:rFonts w:hAnsi="標楷體" w:hint="eastAsia"/>
                <w:kern w:val="0"/>
                <w:sz w:val="20"/>
                <w:szCs w:val="20"/>
              </w:rPr>
              <w:t>至</w:t>
            </w:r>
            <w:r w:rsidRPr="001943A0">
              <w:rPr>
                <w:kern w:val="0"/>
                <w:sz w:val="20"/>
                <w:szCs w:val="20"/>
              </w:rPr>
              <w:t>6</w:t>
            </w:r>
            <w:r w:rsidRPr="001943A0">
              <w:rPr>
                <w:rFonts w:hAnsi="標楷體" w:hint="eastAsia"/>
                <w:kern w:val="0"/>
                <w:sz w:val="20"/>
                <w:szCs w:val="20"/>
              </w:rPr>
              <w:t>月</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r>
      <w:tr w:rsidR="001043BD" w:rsidRPr="001943A0">
        <w:trPr>
          <w:trHeight w:val="330"/>
        </w:trPr>
        <w:tc>
          <w:tcPr>
            <w:tcW w:w="940"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31"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62"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954"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nil"/>
              <w:bottom w:val="nil"/>
              <w:right w:val="nil"/>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衛星廣播電視</w:t>
            </w:r>
          </w:p>
        </w:tc>
        <w:tc>
          <w:tcPr>
            <w:tcW w:w="1031"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62"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954"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c>
          <w:tcPr>
            <w:tcW w:w="1013" w:type="pct"/>
            <w:tcBorders>
              <w:top w:val="nil"/>
              <w:left w:val="nil"/>
              <w:bottom w:val="nil"/>
              <w:right w:val="nil"/>
            </w:tcBorders>
            <w:noWrap/>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vMerge w:val="restar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年份</w:t>
            </w:r>
          </w:p>
        </w:tc>
        <w:tc>
          <w:tcPr>
            <w:tcW w:w="3047" w:type="pct"/>
            <w:gridSpan w:val="3"/>
            <w:tcBorders>
              <w:top w:val="single" w:sz="4" w:space="0" w:color="auto"/>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件數</w:t>
            </w:r>
          </w:p>
        </w:tc>
        <w:tc>
          <w:tcPr>
            <w:tcW w:w="1013" w:type="pct"/>
            <w:vMerge w:val="restar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罰鍰</w:t>
            </w:r>
            <w:r w:rsidRPr="001943A0">
              <w:rPr>
                <w:kern w:val="0"/>
                <w:sz w:val="20"/>
                <w:szCs w:val="20"/>
              </w:rPr>
              <w:t>(</w:t>
            </w:r>
            <w:r w:rsidRPr="001943A0">
              <w:rPr>
                <w:rFonts w:hAnsi="標楷體" w:hint="eastAsia"/>
                <w:kern w:val="0"/>
                <w:sz w:val="20"/>
                <w:szCs w:val="20"/>
              </w:rPr>
              <w:t>單位：萬元</w:t>
            </w:r>
            <w:r w:rsidRPr="001943A0">
              <w:rPr>
                <w:kern w:val="0"/>
                <w:sz w:val="20"/>
                <w:szCs w:val="20"/>
              </w:rPr>
              <w:t>)</w:t>
            </w:r>
          </w:p>
        </w:tc>
      </w:tr>
      <w:tr w:rsidR="001043BD" w:rsidRPr="001943A0">
        <w:trPr>
          <w:trHeight w:val="330"/>
        </w:trPr>
        <w:tc>
          <w:tcPr>
            <w:tcW w:w="940" w:type="pct"/>
            <w:vMerge/>
            <w:tcBorders>
              <w:top w:val="single" w:sz="4" w:space="0" w:color="auto"/>
              <w:left w:val="single" w:sz="4" w:space="0" w:color="auto"/>
              <w:bottom w:val="single" w:sz="4" w:space="0" w:color="auto"/>
              <w:right w:val="single" w:sz="4" w:space="0" w:color="auto"/>
            </w:tcBorders>
            <w:vAlign w:val="center"/>
          </w:tcPr>
          <w:p w:rsidR="001043BD" w:rsidRPr="001943A0" w:rsidRDefault="001043BD" w:rsidP="003A2B76">
            <w:pPr>
              <w:widowControl/>
              <w:spacing w:line="240" w:lineRule="auto"/>
              <w:rPr>
                <w:kern w:val="0"/>
                <w:sz w:val="20"/>
                <w:szCs w:val="20"/>
              </w:rPr>
            </w:pP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違反節目分級</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傷害兒少身心健康</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rFonts w:hAnsi="標楷體" w:hint="eastAsia"/>
                <w:kern w:val="0"/>
                <w:sz w:val="20"/>
                <w:szCs w:val="20"/>
              </w:rPr>
              <w:t>妨礙公序良俗</w:t>
            </w:r>
          </w:p>
        </w:tc>
        <w:tc>
          <w:tcPr>
            <w:tcW w:w="1013" w:type="pct"/>
            <w:vMerge/>
            <w:tcBorders>
              <w:top w:val="single" w:sz="4" w:space="0" w:color="auto"/>
              <w:left w:val="single" w:sz="4" w:space="0" w:color="auto"/>
              <w:bottom w:val="single" w:sz="4" w:space="0" w:color="auto"/>
              <w:right w:val="single" w:sz="4" w:space="0" w:color="auto"/>
            </w:tcBorders>
            <w:vAlign w:val="center"/>
          </w:tcPr>
          <w:p w:rsidR="001043BD" w:rsidRPr="001943A0" w:rsidRDefault="001043BD" w:rsidP="003A2B76">
            <w:pPr>
              <w:widowControl/>
              <w:spacing w:line="240" w:lineRule="auto"/>
              <w:rPr>
                <w:kern w:val="0"/>
                <w:sz w:val="20"/>
                <w:szCs w:val="20"/>
              </w:rPr>
            </w:pP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2007</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15</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3</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290</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2008</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9</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350</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2009</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3</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80</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2010</w:t>
            </w:r>
            <w:r w:rsidRPr="001943A0">
              <w:rPr>
                <w:rFonts w:hAnsi="標楷體" w:hint="eastAsia"/>
                <w:kern w:val="0"/>
                <w:sz w:val="20"/>
                <w:szCs w:val="20"/>
              </w:rPr>
              <w:t>年</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4</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1</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4</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330</w:t>
            </w:r>
          </w:p>
        </w:tc>
      </w:tr>
      <w:tr w:rsidR="001043BD" w:rsidRPr="001943A0">
        <w:trPr>
          <w:trHeight w:val="330"/>
        </w:trPr>
        <w:tc>
          <w:tcPr>
            <w:tcW w:w="940" w:type="pct"/>
            <w:tcBorders>
              <w:top w:val="nil"/>
              <w:left w:val="single" w:sz="4" w:space="0" w:color="auto"/>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2011</w:t>
            </w:r>
            <w:r w:rsidRPr="001943A0">
              <w:rPr>
                <w:rFonts w:hAnsi="標楷體" w:hint="eastAsia"/>
                <w:kern w:val="0"/>
                <w:sz w:val="20"/>
                <w:szCs w:val="20"/>
              </w:rPr>
              <w:t>年</w:t>
            </w:r>
            <w:r w:rsidRPr="001943A0">
              <w:rPr>
                <w:kern w:val="0"/>
                <w:sz w:val="20"/>
                <w:szCs w:val="20"/>
              </w:rPr>
              <w:t>1</w:t>
            </w:r>
            <w:r w:rsidRPr="001943A0">
              <w:rPr>
                <w:rFonts w:hAnsi="標楷體" w:hint="eastAsia"/>
                <w:kern w:val="0"/>
                <w:sz w:val="20"/>
                <w:szCs w:val="20"/>
              </w:rPr>
              <w:t>至</w:t>
            </w:r>
            <w:r w:rsidRPr="001943A0">
              <w:rPr>
                <w:kern w:val="0"/>
                <w:sz w:val="20"/>
                <w:szCs w:val="20"/>
              </w:rPr>
              <w:t>6</w:t>
            </w:r>
            <w:r w:rsidRPr="001943A0">
              <w:rPr>
                <w:rFonts w:hAnsi="標楷體" w:hint="eastAsia"/>
                <w:kern w:val="0"/>
                <w:sz w:val="20"/>
                <w:szCs w:val="20"/>
              </w:rPr>
              <w:t>月</w:t>
            </w:r>
          </w:p>
        </w:tc>
        <w:tc>
          <w:tcPr>
            <w:tcW w:w="1031"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62"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954"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c>
          <w:tcPr>
            <w:tcW w:w="1013" w:type="pct"/>
            <w:tcBorders>
              <w:top w:val="nil"/>
              <w:left w:val="nil"/>
              <w:bottom w:val="single" w:sz="4" w:space="0" w:color="auto"/>
              <w:right w:val="single" w:sz="4" w:space="0" w:color="auto"/>
            </w:tcBorders>
            <w:noWrap/>
            <w:vAlign w:val="center"/>
          </w:tcPr>
          <w:p w:rsidR="001043BD" w:rsidRPr="001943A0" w:rsidRDefault="001043BD" w:rsidP="003A2B76">
            <w:pPr>
              <w:widowControl/>
              <w:spacing w:line="240" w:lineRule="auto"/>
              <w:jc w:val="center"/>
              <w:rPr>
                <w:kern w:val="0"/>
                <w:sz w:val="20"/>
                <w:szCs w:val="20"/>
              </w:rPr>
            </w:pPr>
            <w:r w:rsidRPr="001943A0">
              <w:rPr>
                <w:kern w:val="0"/>
                <w:sz w:val="20"/>
                <w:szCs w:val="20"/>
              </w:rPr>
              <w:t>0</w:t>
            </w:r>
          </w:p>
        </w:tc>
      </w:tr>
    </w:tbl>
    <w:p w:rsidR="001043BD" w:rsidRDefault="001043BD" w:rsidP="007837B9">
      <w:pPr>
        <w:rPr>
          <w:rFonts w:hAnsi="標楷體"/>
          <w:b/>
        </w:rPr>
      </w:pPr>
    </w:p>
    <w:p w:rsidR="001043BD" w:rsidRPr="001943A0" w:rsidRDefault="001043BD" w:rsidP="007837B9">
      <w:pPr>
        <w:rPr>
          <w:b/>
        </w:rPr>
      </w:pPr>
      <w:r w:rsidRPr="001943A0">
        <w:rPr>
          <w:rFonts w:hAnsi="標楷體" w:hint="eastAsia"/>
          <w:b/>
        </w:rPr>
        <w:t>推動性別主流化</w:t>
      </w:r>
    </w:p>
    <w:p w:rsidR="001043BD" w:rsidRPr="001943A0" w:rsidRDefault="001043BD" w:rsidP="00762CBA">
      <w:pPr>
        <w:pStyle w:val="00-100"/>
        <w:tabs>
          <w:tab w:val="clear" w:pos="737"/>
        </w:tabs>
        <w:ind w:left="0" w:firstLine="0"/>
      </w:pPr>
      <w:r w:rsidRPr="001943A0">
        <w:rPr>
          <w:rFonts w:hint="eastAsia"/>
        </w:rPr>
        <w:t>中華民國業已訂定各部會推動性別主流化實施計畫（</w:t>
      </w:r>
      <w:r w:rsidRPr="001943A0">
        <w:t>2010</w:t>
      </w:r>
      <w:r w:rsidRPr="001943A0">
        <w:rPr>
          <w:rFonts w:hint="eastAsia"/>
        </w:rPr>
        <w:t>年至</w:t>
      </w:r>
      <w:r w:rsidRPr="001943A0">
        <w:t>2013</w:t>
      </w:r>
      <w:r w:rsidRPr="001943A0">
        <w:rPr>
          <w:rFonts w:hint="eastAsia"/>
        </w:rPr>
        <w:t>年），推動辦理性別主流化的</w:t>
      </w:r>
      <w:r w:rsidRPr="001943A0">
        <w:t>6</w:t>
      </w:r>
      <w:r>
        <w:rPr>
          <w:rFonts w:hint="eastAsia"/>
        </w:rPr>
        <w:t>大面向工作，包含</w:t>
      </w:r>
      <w:r w:rsidRPr="001943A0">
        <w:rPr>
          <w:rFonts w:hint="eastAsia"/>
        </w:rPr>
        <w:t>性別統計、性別分析、性別預算、性別影響評估、性別意識培力及性別平等機制</w:t>
      </w:r>
      <w:r>
        <w:rPr>
          <w:rFonts w:hint="eastAsia"/>
        </w:rPr>
        <w:t>等</w:t>
      </w:r>
      <w:r w:rsidRPr="001943A0">
        <w:rPr>
          <w:rFonts w:hint="eastAsia"/>
        </w:rPr>
        <w:t>，將不同性別觀點納入政府各項立法政策、計畫及方案制訂，並落實於預算編列及資源分配決策。並修訂行政院所屬各機關中長程計畫編審辦法及行政院所屬各機關主管法案報院審查應注意事項，規定法案與中長程計畫於陳報行政院審議</w:t>
      </w:r>
      <w:r w:rsidRPr="001943A0">
        <w:rPr>
          <w:rFonts w:hint="eastAsia"/>
        </w:rPr>
        <w:lastRenderedPageBreak/>
        <w:t>前，需進行性別影響評估。</w:t>
      </w:r>
    </w:p>
    <w:p w:rsidR="001043BD" w:rsidRPr="001943A0" w:rsidRDefault="001043BD" w:rsidP="007837B9">
      <w:pPr>
        <w:rPr>
          <w:b/>
        </w:rPr>
      </w:pPr>
      <w:r w:rsidRPr="001943A0">
        <w:rPr>
          <w:rFonts w:hAnsi="標楷體" w:hint="eastAsia"/>
          <w:b/>
        </w:rPr>
        <w:t>消除傳統風俗對女性歧視之相關措施</w:t>
      </w:r>
    </w:p>
    <w:p w:rsidR="001043BD" w:rsidRPr="001943A0" w:rsidRDefault="001043BD" w:rsidP="00762CBA">
      <w:pPr>
        <w:pStyle w:val="00-100"/>
        <w:tabs>
          <w:tab w:val="clear" w:pos="737"/>
        </w:tabs>
        <w:ind w:left="0" w:firstLine="0"/>
      </w:pPr>
      <w:r w:rsidRPr="001943A0">
        <w:rPr>
          <w:rFonts w:hint="eastAsia"/>
        </w:rPr>
        <w:t>內政部為落實行政院</w:t>
      </w:r>
      <w:r w:rsidRPr="001943A0">
        <w:t>2004</w:t>
      </w:r>
      <w:r w:rsidRPr="001943A0">
        <w:rPr>
          <w:rFonts w:hint="eastAsia"/>
        </w:rPr>
        <w:t>年</w:t>
      </w:r>
      <w:r w:rsidRPr="001943A0">
        <w:t>1</w:t>
      </w:r>
      <w:r w:rsidRPr="001943A0">
        <w:rPr>
          <w:rFonts w:hint="eastAsia"/>
        </w:rPr>
        <w:t>月通過婦女政策綱領所揭示改革具貶抑、歧視女性之民俗儀典觀念，落實兩性平權，已推動下列工作：（</w:t>
      </w:r>
      <w:r w:rsidRPr="001943A0">
        <w:t>1</w:t>
      </w:r>
      <w:r w:rsidRPr="001943A0">
        <w:rPr>
          <w:rFonts w:hint="eastAsia"/>
        </w:rPr>
        <w:t>）</w:t>
      </w:r>
      <w:r w:rsidRPr="001943A0">
        <w:t>2007</w:t>
      </w:r>
      <w:r w:rsidRPr="001943A0">
        <w:rPr>
          <w:rFonts w:hint="eastAsia"/>
        </w:rPr>
        <w:t>年修正</w:t>
      </w:r>
      <w:r>
        <w:rPr>
          <w:rFonts w:hint="eastAsia"/>
        </w:rPr>
        <w:t>祭祀公業條例</w:t>
      </w:r>
      <w:r w:rsidRPr="001943A0">
        <w:rPr>
          <w:rFonts w:hint="eastAsia"/>
        </w:rPr>
        <w:t>，有關祭祀公業之繼承，不再排除女性擔任派下員（即財產繼承人）之權利；（</w:t>
      </w:r>
      <w:r w:rsidRPr="001943A0">
        <w:t>2</w:t>
      </w:r>
      <w:r w:rsidRPr="001943A0">
        <w:rPr>
          <w:rFonts w:hint="eastAsia"/>
        </w:rPr>
        <w:t>）</w:t>
      </w:r>
      <w:r w:rsidRPr="001943A0">
        <w:t>2009</w:t>
      </w:r>
      <w:r w:rsidRPr="001943A0">
        <w:rPr>
          <w:rFonts w:hint="eastAsia"/>
        </w:rPr>
        <w:t>年修正發布大成至聖先師孔子奉祀及紀念要點，明定大成至聖先師奉祀官由孔子後裔承襲，不再限於嫡系裔孫。</w:t>
      </w:r>
    </w:p>
    <w:p w:rsidR="001043BD" w:rsidRPr="001943A0" w:rsidRDefault="001043BD" w:rsidP="00762CBA">
      <w:pPr>
        <w:pStyle w:val="00-100"/>
        <w:tabs>
          <w:tab w:val="clear" w:pos="737"/>
        </w:tabs>
        <w:ind w:left="0" w:firstLine="0"/>
      </w:pPr>
      <w:r w:rsidRPr="001943A0">
        <w:rPr>
          <w:rFonts w:hint="eastAsia"/>
        </w:rPr>
        <w:t>內政部</w:t>
      </w:r>
      <w:r w:rsidRPr="001943A0">
        <w:t>2010</w:t>
      </w:r>
      <w:r w:rsidRPr="001943A0">
        <w:rPr>
          <w:rFonts w:hint="eastAsia"/>
        </w:rPr>
        <w:t>年成立喪葬禮儀研究改進專案小組，持續積極研議改革不符性別平權之喪葬禮俗文化及儀節。</w:t>
      </w:r>
    </w:p>
    <w:p w:rsidR="001043BD" w:rsidRPr="001943A0" w:rsidRDefault="001043BD" w:rsidP="00762CBA">
      <w:pPr>
        <w:pStyle w:val="00-100"/>
        <w:tabs>
          <w:tab w:val="clear" w:pos="737"/>
        </w:tabs>
        <w:ind w:left="0" w:firstLine="0"/>
      </w:pPr>
      <w:r w:rsidRPr="001943A0">
        <w:rPr>
          <w:rFonts w:hint="eastAsia"/>
        </w:rPr>
        <w:t>內政部目前刻正編撰喪禮儀節手冊（書名暫定），期使喪禮服務人員能協調家族之多元背景，並去除對女性造成不平等之障礙及框架。</w:t>
      </w:r>
    </w:p>
    <w:p w:rsidR="001043BD" w:rsidRPr="001943A0" w:rsidRDefault="001043BD" w:rsidP="007837B9">
      <w:pPr>
        <w:rPr>
          <w:b/>
        </w:rPr>
      </w:pPr>
      <w:r w:rsidRPr="001943A0">
        <w:rPr>
          <w:rFonts w:hAnsi="標楷體" w:hint="eastAsia"/>
          <w:b/>
        </w:rPr>
        <w:t>家庭暴力防治</w:t>
      </w:r>
    </w:p>
    <w:p w:rsidR="001043BD" w:rsidRPr="001943A0" w:rsidRDefault="001043BD" w:rsidP="00762CBA">
      <w:pPr>
        <w:pStyle w:val="00-100"/>
        <w:tabs>
          <w:tab w:val="clear" w:pos="737"/>
        </w:tabs>
        <w:ind w:left="0" w:firstLine="0"/>
      </w:pPr>
      <w:r>
        <w:rPr>
          <w:rFonts w:hint="eastAsia"/>
        </w:rPr>
        <w:t>為落實家庭暴力</w:t>
      </w:r>
      <w:r w:rsidRPr="001943A0">
        <w:rPr>
          <w:rFonts w:hint="eastAsia"/>
        </w:rPr>
        <w:t>防治</w:t>
      </w:r>
      <w:r w:rsidRPr="001943A0">
        <w:t>1998</w:t>
      </w:r>
      <w:r w:rsidRPr="001943A0">
        <w:rPr>
          <w:rFonts w:hint="eastAsia"/>
        </w:rPr>
        <w:t>年</w:t>
      </w:r>
      <w:r w:rsidRPr="001943A0">
        <w:t>6</w:t>
      </w:r>
      <w:r>
        <w:rPr>
          <w:rFonts w:hint="eastAsia"/>
        </w:rPr>
        <w:t>月公布家庭暴力防治法</w:t>
      </w:r>
      <w:r w:rsidRPr="001943A0">
        <w:rPr>
          <w:rFonts w:hint="eastAsia"/>
        </w:rPr>
        <w:t>，</w:t>
      </w:r>
      <w:r w:rsidRPr="001943A0">
        <w:t>1999</w:t>
      </w:r>
      <w:r w:rsidRPr="001943A0">
        <w:rPr>
          <w:rFonts w:hint="eastAsia"/>
        </w:rPr>
        <w:t>年</w:t>
      </w:r>
      <w:r w:rsidRPr="001943A0">
        <w:t>6</w:t>
      </w:r>
      <w:r>
        <w:rPr>
          <w:rFonts w:hint="eastAsia"/>
        </w:rPr>
        <w:t>月更全面實行民事保護令制度。內政部亦</w:t>
      </w:r>
      <w:r w:rsidRPr="001943A0">
        <w:rPr>
          <w:rFonts w:hint="eastAsia"/>
        </w:rPr>
        <w:t>積極推動三級預防工作。</w:t>
      </w:r>
    </w:p>
    <w:p w:rsidR="001043BD" w:rsidRPr="001943A0" w:rsidRDefault="001043BD" w:rsidP="00762CBA">
      <w:pPr>
        <w:pStyle w:val="00-100"/>
        <w:tabs>
          <w:tab w:val="clear" w:pos="737"/>
        </w:tabs>
        <w:ind w:left="0" w:firstLine="0"/>
      </w:pPr>
      <w:r w:rsidRPr="001943A0">
        <w:rPr>
          <w:rFonts w:hint="eastAsia"/>
        </w:rPr>
        <w:t>初級預防：透過報紙、電視、廣播、網路等傳播平台加強宣導</w:t>
      </w:r>
      <w:r w:rsidRPr="001943A0">
        <w:t>113</w:t>
      </w:r>
      <w:r w:rsidRPr="001943A0">
        <w:rPr>
          <w:rFonts w:hint="eastAsia"/>
        </w:rPr>
        <w:t>保護專線，鼓勵民眾落實社區通報，</w:t>
      </w:r>
      <w:r w:rsidRPr="001943A0">
        <w:t>2007</w:t>
      </w:r>
      <w:r w:rsidRPr="001943A0">
        <w:rPr>
          <w:rFonts w:hint="eastAsia"/>
        </w:rPr>
        <w:t>年至</w:t>
      </w:r>
      <w:r w:rsidRPr="001943A0">
        <w:t>2010</w:t>
      </w:r>
      <w:r w:rsidRPr="001943A0">
        <w:rPr>
          <w:rFonts w:hint="eastAsia"/>
        </w:rPr>
        <w:t>年估計播放相關宣導影音約</w:t>
      </w:r>
      <w:r w:rsidRPr="001943A0">
        <w:t>2</w:t>
      </w:r>
      <w:r w:rsidRPr="001943A0">
        <w:rPr>
          <w:rFonts w:hint="eastAsia"/>
        </w:rPr>
        <w:t>億</w:t>
      </w:r>
      <w:r w:rsidRPr="001943A0">
        <w:t>1,970</w:t>
      </w:r>
      <w:r w:rsidRPr="001943A0">
        <w:rPr>
          <w:rFonts w:hint="eastAsia"/>
        </w:rPr>
        <w:t>萬</w:t>
      </w:r>
      <w:r w:rsidRPr="001943A0">
        <w:t>7,044</w:t>
      </w:r>
      <w:r w:rsidRPr="001943A0">
        <w:rPr>
          <w:rFonts w:hint="eastAsia"/>
        </w:rPr>
        <w:t>檔次。</w:t>
      </w:r>
    </w:p>
    <w:p w:rsidR="001043BD" w:rsidRPr="001943A0" w:rsidRDefault="001043BD" w:rsidP="00762CBA">
      <w:pPr>
        <w:pStyle w:val="00-100"/>
        <w:tabs>
          <w:tab w:val="clear" w:pos="737"/>
        </w:tabs>
        <w:ind w:left="0" w:firstLine="0"/>
      </w:pPr>
      <w:r w:rsidRPr="001943A0">
        <w:rPr>
          <w:rFonts w:hint="eastAsia"/>
        </w:rPr>
        <w:t>次級預防：強化責任通報機制，暢通民眾舉報管道，</w:t>
      </w:r>
      <w:r w:rsidRPr="001943A0">
        <w:t>2006</w:t>
      </w:r>
      <w:r w:rsidRPr="001943A0">
        <w:rPr>
          <w:rFonts w:hint="eastAsia"/>
        </w:rPr>
        <w:t>年至</w:t>
      </w:r>
      <w:r w:rsidRPr="001943A0">
        <w:t>2010</w:t>
      </w:r>
      <w:r w:rsidRPr="001943A0">
        <w:rPr>
          <w:rFonts w:hint="eastAsia"/>
        </w:rPr>
        <w:t>年</w:t>
      </w:r>
      <w:r w:rsidRPr="001943A0">
        <w:t>113</w:t>
      </w:r>
      <w:r w:rsidRPr="001943A0">
        <w:rPr>
          <w:rFonts w:hint="eastAsia"/>
        </w:rPr>
        <w:t>保護專線共計接線</w:t>
      </w:r>
      <w:r w:rsidRPr="00596CEE">
        <w:t>151</w:t>
      </w:r>
      <w:r w:rsidRPr="00596CEE">
        <w:rPr>
          <w:rFonts w:hint="eastAsia"/>
        </w:rPr>
        <w:t>萬</w:t>
      </w:r>
      <w:r w:rsidRPr="00596CEE">
        <w:t>9,783</w:t>
      </w:r>
      <w:r w:rsidRPr="00596CEE">
        <w:rPr>
          <w:rFonts w:hint="eastAsia"/>
        </w:rPr>
        <w:t>通</w:t>
      </w:r>
      <w:r w:rsidRPr="001943A0">
        <w:rPr>
          <w:rFonts w:hint="eastAsia"/>
        </w:rPr>
        <w:t>。</w:t>
      </w:r>
    </w:p>
    <w:p w:rsidR="001043BD" w:rsidRPr="001943A0" w:rsidRDefault="001043BD" w:rsidP="00762CBA">
      <w:pPr>
        <w:pStyle w:val="00-100"/>
        <w:tabs>
          <w:tab w:val="clear" w:pos="737"/>
        </w:tabs>
        <w:ind w:left="0" w:firstLine="0"/>
      </w:pPr>
      <w:r w:rsidRPr="001943A0">
        <w:rPr>
          <w:rFonts w:hint="eastAsia"/>
        </w:rPr>
        <w:t>三級預防：健全危機處理機制，落實被害人安全計畫及加害人處遇工作，訂定各項被害人補助標準，輔導各防治中心依法提供被害人緊急救援、就醫診療、驗傷及取得證據、緊急安置、心理治療、法律諮詢等保護扶助措施。直轄市、縣（市）政府依家庭暴力防治法提供被害人各項保護扶助措施，</w:t>
      </w:r>
      <w:r w:rsidRPr="001943A0">
        <w:t>2006</w:t>
      </w:r>
      <w:r w:rsidRPr="001943A0">
        <w:rPr>
          <w:rFonts w:hint="eastAsia"/>
        </w:rPr>
        <w:t>年至</w:t>
      </w:r>
      <w:r w:rsidRPr="001943A0">
        <w:t>2010</w:t>
      </w:r>
      <w:r w:rsidRPr="001943A0">
        <w:rPr>
          <w:rFonts w:hint="eastAsia"/>
        </w:rPr>
        <w:t>年總計扶助家庭暴力被害人</w:t>
      </w:r>
      <w:r w:rsidRPr="001943A0">
        <w:t>206</w:t>
      </w:r>
      <w:r w:rsidRPr="001943A0">
        <w:rPr>
          <w:rFonts w:hint="eastAsia"/>
        </w:rPr>
        <w:t>萬</w:t>
      </w:r>
      <w:r w:rsidRPr="001943A0">
        <w:t>1,163</w:t>
      </w:r>
      <w:r w:rsidRPr="001943A0">
        <w:rPr>
          <w:rFonts w:hint="eastAsia"/>
        </w:rPr>
        <w:t>人次，扶助金額</w:t>
      </w:r>
      <w:r w:rsidRPr="001943A0">
        <w:t>12</w:t>
      </w:r>
      <w:r w:rsidRPr="001943A0">
        <w:rPr>
          <w:rFonts w:hint="eastAsia"/>
        </w:rPr>
        <w:t>億</w:t>
      </w:r>
      <w:r w:rsidRPr="001943A0">
        <w:t>6,756</w:t>
      </w:r>
      <w:r w:rsidRPr="001943A0">
        <w:rPr>
          <w:rFonts w:hint="eastAsia"/>
        </w:rPr>
        <w:t>萬</w:t>
      </w:r>
      <w:r w:rsidRPr="001943A0">
        <w:t>233</w:t>
      </w:r>
      <w:r w:rsidRPr="001943A0">
        <w:rPr>
          <w:rFonts w:hint="eastAsia"/>
        </w:rPr>
        <w:t>元。</w:t>
      </w:r>
    </w:p>
    <w:p w:rsidR="001043BD" w:rsidRPr="001943A0" w:rsidRDefault="001043BD" w:rsidP="00762CBA">
      <w:pPr>
        <w:pStyle w:val="00-100"/>
        <w:tabs>
          <w:tab w:val="clear" w:pos="737"/>
        </w:tabs>
        <w:ind w:left="0" w:firstLine="0"/>
      </w:pPr>
      <w:r w:rsidRPr="001943A0">
        <w:rPr>
          <w:rFonts w:hint="eastAsia"/>
        </w:rPr>
        <w:t>調查、追</w:t>
      </w:r>
      <w:r w:rsidRPr="00762CBA">
        <w:rPr>
          <w:rFonts w:hint="eastAsia"/>
        </w:rPr>
        <w:t>訴</w:t>
      </w:r>
      <w:r w:rsidRPr="001943A0">
        <w:rPr>
          <w:rFonts w:hint="eastAsia"/>
        </w:rPr>
        <w:t>及處罰家庭暴力行為之有效措施，請參考《經社文公約》第</w:t>
      </w:r>
      <w:r w:rsidRPr="001943A0">
        <w:t>10</w:t>
      </w:r>
      <w:r w:rsidRPr="001943A0">
        <w:rPr>
          <w:rFonts w:hint="eastAsia"/>
        </w:rPr>
        <w:t>條。</w:t>
      </w:r>
    </w:p>
    <w:p w:rsidR="001043BD" w:rsidRPr="001943A0" w:rsidRDefault="001043BD" w:rsidP="00762CBA">
      <w:pPr>
        <w:pStyle w:val="00-100"/>
        <w:tabs>
          <w:tab w:val="clear" w:pos="737"/>
        </w:tabs>
        <w:ind w:left="0" w:firstLine="0"/>
      </w:pPr>
      <w:r w:rsidRPr="001943A0">
        <w:rPr>
          <w:rFonts w:hint="eastAsia"/>
        </w:rPr>
        <w:t>打擊家庭暴力的其他步驟，請參考《經社文公約》第</w:t>
      </w:r>
      <w:r w:rsidRPr="001943A0">
        <w:t>10</w:t>
      </w:r>
      <w:r w:rsidRPr="001943A0">
        <w:rPr>
          <w:rFonts w:hint="eastAsia"/>
        </w:rPr>
        <w:t>條。</w:t>
      </w:r>
    </w:p>
    <w:p w:rsidR="001043BD" w:rsidRPr="001943A0" w:rsidRDefault="001043BD" w:rsidP="00762CBA">
      <w:pPr>
        <w:pStyle w:val="00-100"/>
        <w:tabs>
          <w:tab w:val="clear" w:pos="737"/>
        </w:tabs>
        <w:ind w:left="0" w:firstLine="0"/>
      </w:pPr>
      <w:r w:rsidRPr="001943A0">
        <w:rPr>
          <w:rFonts w:hint="eastAsia"/>
        </w:rPr>
        <w:t>最低結婚年齡之差別規定，請參考《公政公約》第</w:t>
      </w:r>
      <w:r w:rsidRPr="001943A0">
        <w:t>24</w:t>
      </w:r>
      <w:r w:rsidRPr="001943A0">
        <w:rPr>
          <w:rFonts w:hint="eastAsia"/>
        </w:rPr>
        <w:t>條。</w:t>
      </w:r>
    </w:p>
    <w:p w:rsidR="001043BD" w:rsidRPr="001943A0" w:rsidRDefault="001043BD" w:rsidP="00762CBA">
      <w:pPr>
        <w:pStyle w:val="00-100"/>
        <w:tabs>
          <w:tab w:val="clear" w:pos="737"/>
        </w:tabs>
        <w:ind w:left="0" w:firstLine="0"/>
      </w:pPr>
      <w:r w:rsidRPr="001943A0">
        <w:rPr>
          <w:rFonts w:hint="eastAsia"/>
        </w:rPr>
        <w:lastRenderedPageBreak/>
        <w:t>婚姻中的權利不平等，請參考《公政公約》第</w:t>
      </w:r>
      <w:r w:rsidRPr="001943A0">
        <w:t>24</w:t>
      </w:r>
      <w:r w:rsidRPr="001943A0">
        <w:rPr>
          <w:rFonts w:hint="eastAsia"/>
        </w:rPr>
        <w:t>條。</w:t>
      </w:r>
    </w:p>
    <w:p w:rsidR="001043BD" w:rsidRPr="001943A0" w:rsidRDefault="001043BD" w:rsidP="00762CBA">
      <w:pPr>
        <w:pStyle w:val="00-100"/>
        <w:tabs>
          <w:tab w:val="clear" w:pos="737"/>
        </w:tabs>
        <w:ind w:left="0" w:firstLine="0"/>
      </w:pPr>
      <w:r w:rsidRPr="001943A0">
        <w:rPr>
          <w:rFonts w:hint="eastAsia"/>
        </w:rPr>
        <w:t>離婚相關權利之平等性，請參考《公政公約》第</w:t>
      </w:r>
      <w:r w:rsidRPr="001943A0">
        <w:t>24</w:t>
      </w:r>
      <w:r w:rsidRPr="001943A0">
        <w:rPr>
          <w:rFonts w:hint="eastAsia"/>
        </w:rPr>
        <w:t>條。</w:t>
      </w:r>
    </w:p>
    <w:p w:rsidR="001043BD" w:rsidRPr="001943A0" w:rsidRDefault="001043BD" w:rsidP="00762CBA">
      <w:pPr>
        <w:pStyle w:val="00-100"/>
        <w:tabs>
          <w:tab w:val="clear" w:pos="737"/>
        </w:tabs>
        <w:ind w:left="0" w:firstLine="0"/>
      </w:pPr>
      <w:r w:rsidRPr="001943A0">
        <w:rPr>
          <w:rFonts w:hint="eastAsia"/>
        </w:rPr>
        <w:t>適齡及學齡兒童就學率</w:t>
      </w:r>
    </w:p>
    <w:p w:rsidR="001043BD" w:rsidRDefault="001043BD" w:rsidP="003B7EB9">
      <w:pPr>
        <w:pStyle w:val="002"/>
      </w:pPr>
      <w:r w:rsidRPr="001943A0">
        <w:t>2010</w:t>
      </w:r>
      <w:r w:rsidRPr="001943A0">
        <w:rPr>
          <w:rFonts w:hint="eastAsia"/>
        </w:rPr>
        <w:t>學年之</w:t>
      </w:r>
      <w:r w:rsidRPr="001943A0">
        <w:t>6</w:t>
      </w:r>
      <w:r w:rsidRPr="001943A0">
        <w:rPr>
          <w:rFonts w:hint="eastAsia"/>
        </w:rPr>
        <w:t>歲適齡兒童就學率為</w:t>
      </w:r>
      <w:r w:rsidRPr="001943A0">
        <w:t>99.47%</w:t>
      </w:r>
      <w:r w:rsidRPr="001943A0">
        <w:rPr>
          <w:rFonts w:hint="eastAsia"/>
        </w:rPr>
        <w:t>，其中男生為</w:t>
      </w:r>
      <w:r w:rsidRPr="001943A0">
        <w:t>99.40%</w:t>
      </w:r>
      <w:r w:rsidRPr="001943A0">
        <w:rPr>
          <w:rFonts w:hint="eastAsia"/>
        </w:rPr>
        <w:t>，女生為</w:t>
      </w:r>
      <w:r w:rsidRPr="001943A0">
        <w:t>99.55%</w:t>
      </w:r>
      <w:r w:rsidRPr="001943A0">
        <w:rPr>
          <w:rFonts w:hint="eastAsia"/>
        </w:rPr>
        <w:t>，男女相差</w:t>
      </w:r>
      <w:r w:rsidRPr="001943A0">
        <w:t>0.15</w:t>
      </w:r>
      <w:r w:rsidRPr="001943A0">
        <w:rPr>
          <w:rFonts w:hint="eastAsia"/>
        </w:rPr>
        <w:t>個百分點，近</w:t>
      </w:r>
      <w:r w:rsidRPr="001943A0">
        <w:t>5</w:t>
      </w:r>
      <w:r w:rsidRPr="001943A0">
        <w:rPr>
          <w:rFonts w:hint="eastAsia"/>
        </w:rPr>
        <w:t>年</w:t>
      </w:r>
      <w:r w:rsidRPr="001943A0">
        <w:t>6</w:t>
      </w:r>
      <w:r w:rsidRPr="001943A0">
        <w:rPr>
          <w:rFonts w:hint="eastAsia"/>
        </w:rPr>
        <w:t>歲適齡兒童就學率皆已達</w:t>
      </w:r>
      <w:r w:rsidRPr="001943A0">
        <w:t>99%</w:t>
      </w:r>
      <w:r w:rsidRPr="001943A0">
        <w:rPr>
          <w:rFonts w:hint="eastAsia"/>
        </w:rPr>
        <w:t>以上。至於</w:t>
      </w:r>
      <w:r w:rsidRPr="001943A0">
        <w:t>99</w:t>
      </w:r>
      <w:r w:rsidRPr="001943A0">
        <w:rPr>
          <w:rFonts w:hint="eastAsia"/>
        </w:rPr>
        <w:t>學年</w:t>
      </w:r>
      <w:r w:rsidRPr="001943A0">
        <w:t>6</w:t>
      </w:r>
      <w:r w:rsidRPr="001943A0">
        <w:rPr>
          <w:rFonts w:hint="eastAsia"/>
        </w:rPr>
        <w:t>至</w:t>
      </w:r>
      <w:r w:rsidRPr="001943A0">
        <w:t>11</w:t>
      </w:r>
      <w:r w:rsidRPr="001943A0">
        <w:rPr>
          <w:rFonts w:hint="eastAsia"/>
        </w:rPr>
        <w:t>歲的學齡兒童就學率為</w:t>
      </w:r>
      <w:r w:rsidRPr="001943A0">
        <w:t>97.95%</w:t>
      </w:r>
      <w:r w:rsidRPr="001943A0">
        <w:rPr>
          <w:rFonts w:hint="eastAsia"/>
        </w:rPr>
        <w:t>，其中男生為</w:t>
      </w:r>
      <w:r w:rsidRPr="001943A0">
        <w:t>98.04%</w:t>
      </w:r>
      <w:r w:rsidRPr="001943A0">
        <w:rPr>
          <w:rFonts w:hint="eastAsia"/>
        </w:rPr>
        <w:t>，女生為</w:t>
      </w:r>
      <w:r w:rsidRPr="001943A0">
        <w:t>97.86%</w:t>
      </w:r>
      <w:r w:rsidRPr="001943A0">
        <w:rPr>
          <w:rFonts w:hint="eastAsia"/>
        </w:rPr>
        <w:t>，男女相差</w:t>
      </w:r>
      <w:r w:rsidRPr="001943A0">
        <w:t>0.18</w:t>
      </w:r>
      <w:r w:rsidRPr="001943A0">
        <w:rPr>
          <w:rFonts w:hint="eastAsia"/>
        </w:rPr>
        <w:t>個百分點，近</w:t>
      </w:r>
      <w:r w:rsidRPr="001943A0">
        <w:t>5</w:t>
      </w:r>
      <w:r w:rsidRPr="001943A0">
        <w:rPr>
          <w:rFonts w:hint="eastAsia"/>
        </w:rPr>
        <w:t>年來學齡兒童就學率皆維持在</w:t>
      </w:r>
      <w:r w:rsidRPr="001943A0">
        <w:t>98%</w:t>
      </w:r>
      <w:r w:rsidRPr="001943A0">
        <w:rPr>
          <w:rFonts w:hint="eastAsia"/>
        </w:rPr>
        <w:t>上下。</w:t>
      </w:r>
    </w:p>
    <w:p w:rsidR="001043BD" w:rsidRPr="001943A0" w:rsidRDefault="001043BD" w:rsidP="00B16EC4">
      <w:pPr>
        <w:pStyle w:val="ae"/>
        <w:spacing w:line="240" w:lineRule="auto"/>
        <w:jc w:val="center"/>
        <w:rPr>
          <w:b/>
          <w:sz w:val="24"/>
          <w:szCs w:val="24"/>
        </w:rPr>
      </w:pPr>
      <w:bookmarkStart w:id="151" w:name="_Toc306203670"/>
      <w:bookmarkStart w:id="152" w:name="_Toc306374507"/>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15</w:t>
      </w:r>
      <w:r w:rsidR="00D82D83" w:rsidRPr="001943A0">
        <w:rPr>
          <w:b/>
          <w:sz w:val="24"/>
          <w:szCs w:val="24"/>
        </w:rPr>
        <w:fldChar w:fldCharType="end"/>
      </w:r>
      <w:r w:rsidRPr="001943A0">
        <w:rPr>
          <w:rFonts w:hAnsi="標楷體" w:hint="eastAsia"/>
          <w:b/>
          <w:sz w:val="24"/>
          <w:szCs w:val="24"/>
        </w:rPr>
        <w:t xml:space="preserve">　適齡及學齡兒童就學率</w:t>
      </w:r>
      <w:bookmarkEnd w:id="151"/>
      <w:bookmarkEnd w:id="152"/>
    </w:p>
    <w:p w:rsidR="001043BD" w:rsidRPr="001943A0" w:rsidRDefault="001043BD" w:rsidP="00B16EC4">
      <w:pPr>
        <w:spacing w:line="240" w:lineRule="auto"/>
        <w:ind w:rightChars="181" w:right="434"/>
        <w:jc w:val="right"/>
        <w:rPr>
          <w:sz w:val="20"/>
          <w:szCs w:val="20"/>
        </w:rPr>
      </w:pPr>
      <w:r w:rsidRPr="001943A0">
        <w:rPr>
          <w:rFonts w:hAnsi="標楷體" w:hint="eastAsia"/>
          <w:sz w:val="20"/>
          <w:szCs w:val="20"/>
        </w:rPr>
        <w:t>單位：</w:t>
      </w:r>
      <w:r w:rsidRPr="001943A0">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136"/>
        <w:gridCol w:w="1137"/>
        <w:gridCol w:w="1136"/>
        <w:gridCol w:w="1137"/>
        <w:gridCol w:w="1136"/>
        <w:gridCol w:w="1137"/>
      </w:tblGrid>
      <w:tr w:rsidR="001043BD" w:rsidRPr="003A2B76">
        <w:trPr>
          <w:jc w:val="center"/>
        </w:trPr>
        <w:tc>
          <w:tcPr>
            <w:tcW w:w="1548" w:type="dxa"/>
            <w:vMerge w:val="restart"/>
            <w:tcBorders>
              <w:left w:val="nil"/>
            </w:tcBorders>
            <w:vAlign w:val="center"/>
          </w:tcPr>
          <w:p w:rsidR="001043BD" w:rsidRPr="003A2B76" w:rsidRDefault="001043BD" w:rsidP="00506A51">
            <w:pPr>
              <w:spacing w:line="320" w:lineRule="exact"/>
              <w:jc w:val="center"/>
              <w:rPr>
                <w:sz w:val="20"/>
                <w:szCs w:val="20"/>
              </w:rPr>
            </w:pPr>
            <w:r w:rsidRPr="003A2B76">
              <w:rPr>
                <w:rFonts w:hAnsi="標楷體" w:hint="eastAsia"/>
                <w:sz w:val="20"/>
                <w:szCs w:val="20"/>
              </w:rPr>
              <w:t>學年度</w:t>
            </w:r>
          </w:p>
        </w:tc>
        <w:tc>
          <w:tcPr>
            <w:tcW w:w="3409" w:type="dxa"/>
            <w:gridSpan w:val="3"/>
            <w:vAlign w:val="center"/>
          </w:tcPr>
          <w:p w:rsidR="001043BD" w:rsidRPr="003A2B76" w:rsidRDefault="001043BD" w:rsidP="00506A51">
            <w:pPr>
              <w:spacing w:line="320" w:lineRule="exact"/>
              <w:jc w:val="center"/>
              <w:rPr>
                <w:sz w:val="20"/>
                <w:szCs w:val="20"/>
              </w:rPr>
            </w:pPr>
            <w:r w:rsidRPr="003A2B76">
              <w:rPr>
                <w:sz w:val="20"/>
                <w:szCs w:val="20"/>
              </w:rPr>
              <w:t>6</w:t>
            </w:r>
            <w:r w:rsidRPr="003A2B76">
              <w:rPr>
                <w:rFonts w:hAnsi="標楷體" w:hint="eastAsia"/>
                <w:sz w:val="20"/>
                <w:szCs w:val="20"/>
              </w:rPr>
              <w:t>歲適齡兒童就學率</w:t>
            </w:r>
          </w:p>
        </w:tc>
        <w:tc>
          <w:tcPr>
            <w:tcW w:w="3410" w:type="dxa"/>
            <w:gridSpan w:val="3"/>
            <w:tcBorders>
              <w:right w:val="nil"/>
            </w:tcBorders>
            <w:vAlign w:val="center"/>
          </w:tcPr>
          <w:p w:rsidR="001043BD" w:rsidRPr="003A2B76" w:rsidRDefault="001043BD" w:rsidP="00506A51">
            <w:pPr>
              <w:spacing w:line="320" w:lineRule="exact"/>
              <w:jc w:val="center"/>
              <w:rPr>
                <w:sz w:val="20"/>
                <w:szCs w:val="20"/>
              </w:rPr>
            </w:pPr>
            <w:r w:rsidRPr="003A2B76">
              <w:rPr>
                <w:sz w:val="20"/>
                <w:szCs w:val="20"/>
              </w:rPr>
              <w:t>6-11</w:t>
            </w:r>
            <w:r w:rsidRPr="003A2B76">
              <w:rPr>
                <w:rFonts w:hAnsi="標楷體" w:hint="eastAsia"/>
                <w:sz w:val="20"/>
                <w:szCs w:val="20"/>
              </w:rPr>
              <w:t>歲學齡兒童就學率</w:t>
            </w:r>
          </w:p>
        </w:tc>
      </w:tr>
      <w:tr w:rsidR="001043BD" w:rsidRPr="003A2B76">
        <w:trPr>
          <w:jc w:val="center"/>
        </w:trPr>
        <w:tc>
          <w:tcPr>
            <w:tcW w:w="1548" w:type="dxa"/>
            <w:vMerge/>
            <w:tcBorders>
              <w:left w:val="nil"/>
            </w:tcBorders>
          </w:tcPr>
          <w:p w:rsidR="001043BD" w:rsidRPr="003A2B76" w:rsidRDefault="001043BD" w:rsidP="00506A51">
            <w:pPr>
              <w:spacing w:line="320" w:lineRule="exact"/>
              <w:jc w:val="center"/>
              <w:rPr>
                <w:sz w:val="20"/>
                <w:szCs w:val="20"/>
              </w:rPr>
            </w:pPr>
          </w:p>
        </w:tc>
        <w:tc>
          <w:tcPr>
            <w:tcW w:w="1136" w:type="dxa"/>
          </w:tcPr>
          <w:p w:rsidR="001043BD" w:rsidRPr="003A2B76" w:rsidRDefault="001043BD" w:rsidP="00506A51">
            <w:pPr>
              <w:spacing w:line="320" w:lineRule="exact"/>
              <w:jc w:val="center"/>
              <w:rPr>
                <w:sz w:val="20"/>
                <w:szCs w:val="20"/>
              </w:rPr>
            </w:pPr>
            <w:r w:rsidRPr="003A2B76">
              <w:rPr>
                <w:rFonts w:hAnsi="標楷體" w:hint="eastAsia"/>
                <w:sz w:val="20"/>
                <w:szCs w:val="20"/>
              </w:rPr>
              <w:t>平均</w:t>
            </w:r>
          </w:p>
        </w:tc>
        <w:tc>
          <w:tcPr>
            <w:tcW w:w="1137" w:type="dxa"/>
          </w:tcPr>
          <w:p w:rsidR="001043BD" w:rsidRPr="003A2B76" w:rsidRDefault="001043BD" w:rsidP="00506A51">
            <w:pPr>
              <w:spacing w:line="320" w:lineRule="exact"/>
              <w:jc w:val="center"/>
              <w:rPr>
                <w:sz w:val="20"/>
                <w:szCs w:val="20"/>
              </w:rPr>
            </w:pPr>
            <w:r w:rsidRPr="003A2B76">
              <w:rPr>
                <w:rFonts w:hAnsi="標楷體" w:hint="eastAsia"/>
                <w:sz w:val="20"/>
                <w:szCs w:val="20"/>
              </w:rPr>
              <w:t>男</w:t>
            </w:r>
          </w:p>
        </w:tc>
        <w:tc>
          <w:tcPr>
            <w:tcW w:w="1136" w:type="dxa"/>
          </w:tcPr>
          <w:p w:rsidR="001043BD" w:rsidRPr="003A2B76" w:rsidRDefault="001043BD" w:rsidP="00506A51">
            <w:pPr>
              <w:spacing w:line="320" w:lineRule="exact"/>
              <w:jc w:val="center"/>
              <w:rPr>
                <w:sz w:val="20"/>
                <w:szCs w:val="20"/>
              </w:rPr>
            </w:pPr>
            <w:r w:rsidRPr="003A2B76">
              <w:rPr>
                <w:rFonts w:hAnsi="標楷體" w:hint="eastAsia"/>
                <w:sz w:val="20"/>
                <w:szCs w:val="20"/>
              </w:rPr>
              <w:t>女</w:t>
            </w:r>
          </w:p>
        </w:tc>
        <w:tc>
          <w:tcPr>
            <w:tcW w:w="1137" w:type="dxa"/>
          </w:tcPr>
          <w:p w:rsidR="001043BD" w:rsidRPr="003A2B76" w:rsidRDefault="001043BD" w:rsidP="00506A51">
            <w:pPr>
              <w:spacing w:line="320" w:lineRule="exact"/>
              <w:jc w:val="center"/>
              <w:rPr>
                <w:sz w:val="20"/>
                <w:szCs w:val="20"/>
              </w:rPr>
            </w:pPr>
            <w:r w:rsidRPr="003A2B76">
              <w:rPr>
                <w:rFonts w:hAnsi="標楷體" w:hint="eastAsia"/>
                <w:sz w:val="20"/>
                <w:szCs w:val="20"/>
              </w:rPr>
              <w:t>平均</w:t>
            </w:r>
          </w:p>
        </w:tc>
        <w:tc>
          <w:tcPr>
            <w:tcW w:w="1136" w:type="dxa"/>
          </w:tcPr>
          <w:p w:rsidR="001043BD" w:rsidRPr="003A2B76" w:rsidRDefault="001043BD" w:rsidP="00506A51">
            <w:pPr>
              <w:spacing w:line="320" w:lineRule="exact"/>
              <w:jc w:val="center"/>
              <w:rPr>
                <w:sz w:val="20"/>
                <w:szCs w:val="20"/>
              </w:rPr>
            </w:pPr>
            <w:r w:rsidRPr="003A2B76">
              <w:rPr>
                <w:rFonts w:hAnsi="標楷體" w:hint="eastAsia"/>
                <w:sz w:val="20"/>
                <w:szCs w:val="20"/>
              </w:rPr>
              <w:t>男</w:t>
            </w:r>
          </w:p>
        </w:tc>
        <w:tc>
          <w:tcPr>
            <w:tcW w:w="1137" w:type="dxa"/>
            <w:tcBorders>
              <w:right w:val="nil"/>
            </w:tcBorders>
          </w:tcPr>
          <w:p w:rsidR="001043BD" w:rsidRPr="003A2B76" w:rsidRDefault="001043BD" w:rsidP="00506A51">
            <w:pPr>
              <w:spacing w:line="320" w:lineRule="exact"/>
              <w:jc w:val="center"/>
              <w:rPr>
                <w:sz w:val="20"/>
                <w:szCs w:val="20"/>
              </w:rPr>
            </w:pPr>
            <w:r w:rsidRPr="003A2B76">
              <w:rPr>
                <w:rFonts w:hAnsi="標楷體" w:hint="eastAsia"/>
                <w:sz w:val="20"/>
                <w:szCs w:val="20"/>
              </w:rPr>
              <w:t>女</w:t>
            </w:r>
          </w:p>
        </w:tc>
      </w:tr>
      <w:tr w:rsidR="001043BD" w:rsidRPr="003A2B76">
        <w:trPr>
          <w:jc w:val="center"/>
        </w:trPr>
        <w:tc>
          <w:tcPr>
            <w:tcW w:w="1548" w:type="dxa"/>
            <w:tcBorders>
              <w:left w:val="nil"/>
              <w:bottom w:val="nil"/>
            </w:tcBorders>
          </w:tcPr>
          <w:p w:rsidR="001043BD" w:rsidRPr="003A2B76" w:rsidRDefault="001043BD" w:rsidP="00506A51">
            <w:pPr>
              <w:spacing w:line="320" w:lineRule="exact"/>
              <w:jc w:val="center"/>
              <w:rPr>
                <w:sz w:val="20"/>
                <w:szCs w:val="20"/>
              </w:rPr>
            </w:pPr>
            <w:r w:rsidRPr="003A2B76">
              <w:rPr>
                <w:sz w:val="20"/>
                <w:szCs w:val="20"/>
              </w:rPr>
              <w:t>2006</w:t>
            </w:r>
          </w:p>
        </w:tc>
        <w:tc>
          <w:tcPr>
            <w:tcW w:w="1136" w:type="dxa"/>
            <w:tcBorders>
              <w:bottom w:val="nil"/>
              <w:right w:val="nil"/>
            </w:tcBorders>
          </w:tcPr>
          <w:p w:rsidR="001043BD" w:rsidRPr="003A2B76" w:rsidRDefault="001043BD" w:rsidP="00506A51">
            <w:pPr>
              <w:spacing w:line="320" w:lineRule="exact"/>
              <w:jc w:val="center"/>
              <w:rPr>
                <w:sz w:val="20"/>
                <w:szCs w:val="20"/>
              </w:rPr>
            </w:pPr>
            <w:r w:rsidRPr="003A2B76">
              <w:rPr>
                <w:sz w:val="20"/>
                <w:szCs w:val="20"/>
              </w:rPr>
              <w:t>99.02</w:t>
            </w:r>
          </w:p>
        </w:tc>
        <w:tc>
          <w:tcPr>
            <w:tcW w:w="1137" w:type="dxa"/>
            <w:tcBorders>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99.11</w:t>
            </w:r>
          </w:p>
        </w:tc>
        <w:tc>
          <w:tcPr>
            <w:tcW w:w="1136" w:type="dxa"/>
            <w:tcBorders>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98.93</w:t>
            </w:r>
          </w:p>
        </w:tc>
        <w:tc>
          <w:tcPr>
            <w:tcW w:w="1137" w:type="dxa"/>
            <w:tcBorders>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97.77</w:t>
            </w:r>
          </w:p>
        </w:tc>
        <w:tc>
          <w:tcPr>
            <w:tcW w:w="1136" w:type="dxa"/>
            <w:tcBorders>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97.83</w:t>
            </w:r>
          </w:p>
        </w:tc>
        <w:tc>
          <w:tcPr>
            <w:tcW w:w="1137" w:type="dxa"/>
            <w:tcBorders>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97.71</w:t>
            </w:r>
          </w:p>
        </w:tc>
      </w:tr>
      <w:tr w:rsidR="001043BD" w:rsidRPr="003A2B76">
        <w:trPr>
          <w:jc w:val="center"/>
        </w:trPr>
        <w:tc>
          <w:tcPr>
            <w:tcW w:w="1548" w:type="dxa"/>
            <w:tcBorders>
              <w:top w:val="nil"/>
              <w:left w:val="nil"/>
              <w:bottom w:val="nil"/>
            </w:tcBorders>
          </w:tcPr>
          <w:p w:rsidR="001043BD" w:rsidRPr="003A2B76" w:rsidRDefault="001043BD" w:rsidP="00506A51">
            <w:pPr>
              <w:spacing w:line="320" w:lineRule="exact"/>
              <w:jc w:val="center"/>
              <w:rPr>
                <w:sz w:val="20"/>
                <w:szCs w:val="20"/>
              </w:rPr>
            </w:pPr>
            <w:r w:rsidRPr="003A2B76">
              <w:rPr>
                <w:sz w:val="20"/>
                <w:szCs w:val="20"/>
              </w:rPr>
              <w:t>2007</w:t>
            </w:r>
          </w:p>
        </w:tc>
        <w:tc>
          <w:tcPr>
            <w:tcW w:w="1136" w:type="dxa"/>
            <w:tcBorders>
              <w:top w:val="nil"/>
              <w:bottom w:val="nil"/>
              <w:right w:val="nil"/>
            </w:tcBorders>
          </w:tcPr>
          <w:p w:rsidR="001043BD" w:rsidRPr="003A2B76" w:rsidRDefault="001043BD" w:rsidP="00506A51">
            <w:pPr>
              <w:spacing w:line="320" w:lineRule="exact"/>
              <w:jc w:val="center"/>
              <w:rPr>
                <w:sz w:val="20"/>
                <w:szCs w:val="20"/>
              </w:rPr>
            </w:pPr>
            <w:r w:rsidRPr="003A2B76">
              <w:rPr>
                <w:sz w:val="20"/>
                <w:szCs w:val="20"/>
              </w:rPr>
              <w:t>99.16</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99.12</w:t>
            </w:r>
          </w:p>
        </w:tc>
        <w:tc>
          <w:tcPr>
            <w:tcW w:w="1136"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99.20</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97.79</w:t>
            </w:r>
          </w:p>
        </w:tc>
        <w:tc>
          <w:tcPr>
            <w:tcW w:w="1136"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97.87</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97.69</w:t>
            </w:r>
          </w:p>
        </w:tc>
      </w:tr>
      <w:tr w:rsidR="001043BD" w:rsidRPr="003A2B76">
        <w:trPr>
          <w:jc w:val="center"/>
        </w:trPr>
        <w:tc>
          <w:tcPr>
            <w:tcW w:w="1548" w:type="dxa"/>
            <w:tcBorders>
              <w:top w:val="nil"/>
              <w:left w:val="nil"/>
              <w:bottom w:val="nil"/>
            </w:tcBorders>
          </w:tcPr>
          <w:p w:rsidR="001043BD" w:rsidRPr="003A2B76" w:rsidRDefault="001043BD" w:rsidP="00506A51">
            <w:pPr>
              <w:spacing w:line="320" w:lineRule="exact"/>
              <w:jc w:val="center"/>
              <w:rPr>
                <w:sz w:val="20"/>
                <w:szCs w:val="20"/>
              </w:rPr>
            </w:pPr>
            <w:r w:rsidRPr="003A2B76">
              <w:rPr>
                <w:sz w:val="20"/>
                <w:szCs w:val="20"/>
              </w:rPr>
              <w:t>2008</w:t>
            </w:r>
          </w:p>
        </w:tc>
        <w:tc>
          <w:tcPr>
            <w:tcW w:w="1136" w:type="dxa"/>
            <w:tcBorders>
              <w:top w:val="nil"/>
              <w:bottom w:val="nil"/>
              <w:right w:val="nil"/>
            </w:tcBorders>
          </w:tcPr>
          <w:p w:rsidR="001043BD" w:rsidRPr="003A2B76" w:rsidRDefault="001043BD" w:rsidP="00506A51">
            <w:pPr>
              <w:spacing w:line="320" w:lineRule="exact"/>
              <w:jc w:val="center"/>
              <w:rPr>
                <w:sz w:val="20"/>
                <w:szCs w:val="20"/>
              </w:rPr>
            </w:pPr>
            <w:r w:rsidRPr="003A2B76">
              <w:rPr>
                <w:sz w:val="20"/>
                <w:szCs w:val="20"/>
              </w:rPr>
              <w:t>99.32</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99.35</w:t>
            </w:r>
          </w:p>
        </w:tc>
        <w:tc>
          <w:tcPr>
            <w:tcW w:w="1136"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99.29</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97.74</w:t>
            </w:r>
          </w:p>
        </w:tc>
        <w:tc>
          <w:tcPr>
            <w:tcW w:w="1136"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97.83</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97.65</w:t>
            </w:r>
          </w:p>
        </w:tc>
      </w:tr>
      <w:tr w:rsidR="001043BD" w:rsidRPr="003A2B76">
        <w:trPr>
          <w:jc w:val="center"/>
        </w:trPr>
        <w:tc>
          <w:tcPr>
            <w:tcW w:w="1548" w:type="dxa"/>
            <w:tcBorders>
              <w:top w:val="nil"/>
              <w:left w:val="nil"/>
              <w:bottom w:val="nil"/>
            </w:tcBorders>
          </w:tcPr>
          <w:p w:rsidR="001043BD" w:rsidRPr="003A2B76" w:rsidRDefault="001043BD" w:rsidP="00506A51">
            <w:pPr>
              <w:spacing w:line="320" w:lineRule="exact"/>
              <w:jc w:val="center"/>
              <w:rPr>
                <w:sz w:val="20"/>
                <w:szCs w:val="20"/>
              </w:rPr>
            </w:pPr>
            <w:r w:rsidRPr="003A2B76">
              <w:rPr>
                <w:sz w:val="20"/>
                <w:szCs w:val="20"/>
              </w:rPr>
              <w:t>2009</w:t>
            </w:r>
          </w:p>
        </w:tc>
        <w:tc>
          <w:tcPr>
            <w:tcW w:w="1136" w:type="dxa"/>
            <w:tcBorders>
              <w:top w:val="nil"/>
              <w:bottom w:val="nil"/>
              <w:right w:val="nil"/>
            </w:tcBorders>
          </w:tcPr>
          <w:p w:rsidR="001043BD" w:rsidRPr="003A2B76" w:rsidRDefault="001043BD" w:rsidP="00506A51">
            <w:pPr>
              <w:spacing w:line="320" w:lineRule="exact"/>
              <w:jc w:val="center"/>
              <w:rPr>
                <w:sz w:val="20"/>
                <w:szCs w:val="20"/>
              </w:rPr>
            </w:pPr>
            <w:r w:rsidRPr="003A2B76">
              <w:rPr>
                <w:sz w:val="20"/>
                <w:szCs w:val="20"/>
              </w:rPr>
              <w:t>99.31</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99.27</w:t>
            </w:r>
          </w:p>
        </w:tc>
        <w:tc>
          <w:tcPr>
            <w:tcW w:w="1136"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99.36</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98.01</w:t>
            </w:r>
          </w:p>
        </w:tc>
        <w:tc>
          <w:tcPr>
            <w:tcW w:w="1136"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98.09</w:t>
            </w:r>
          </w:p>
        </w:tc>
        <w:tc>
          <w:tcPr>
            <w:tcW w:w="1137" w:type="dxa"/>
            <w:tcBorders>
              <w:top w:val="nil"/>
              <w:left w:val="nil"/>
              <w:bottom w:val="nil"/>
              <w:right w:val="nil"/>
            </w:tcBorders>
          </w:tcPr>
          <w:p w:rsidR="001043BD" w:rsidRPr="003A2B76" w:rsidRDefault="001043BD" w:rsidP="00506A51">
            <w:pPr>
              <w:spacing w:line="320" w:lineRule="exact"/>
              <w:jc w:val="center"/>
              <w:rPr>
                <w:sz w:val="20"/>
                <w:szCs w:val="20"/>
              </w:rPr>
            </w:pPr>
            <w:r w:rsidRPr="003A2B76">
              <w:rPr>
                <w:sz w:val="20"/>
                <w:szCs w:val="20"/>
              </w:rPr>
              <w:t>97.91</w:t>
            </w:r>
          </w:p>
        </w:tc>
      </w:tr>
      <w:tr w:rsidR="001043BD" w:rsidRPr="003A2B76">
        <w:trPr>
          <w:jc w:val="center"/>
        </w:trPr>
        <w:tc>
          <w:tcPr>
            <w:tcW w:w="1548" w:type="dxa"/>
            <w:tcBorders>
              <w:top w:val="nil"/>
              <w:left w:val="nil"/>
            </w:tcBorders>
          </w:tcPr>
          <w:p w:rsidR="001043BD" w:rsidRPr="003A2B76" w:rsidRDefault="001043BD" w:rsidP="00506A51">
            <w:pPr>
              <w:spacing w:line="320" w:lineRule="exact"/>
              <w:jc w:val="center"/>
              <w:rPr>
                <w:sz w:val="20"/>
                <w:szCs w:val="20"/>
              </w:rPr>
            </w:pPr>
            <w:r w:rsidRPr="003A2B76">
              <w:rPr>
                <w:sz w:val="20"/>
                <w:szCs w:val="20"/>
              </w:rPr>
              <w:t>2010</w:t>
            </w:r>
          </w:p>
        </w:tc>
        <w:tc>
          <w:tcPr>
            <w:tcW w:w="1136" w:type="dxa"/>
            <w:tcBorders>
              <w:top w:val="nil"/>
              <w:right w:val="nil"/>
            </w:tcBorders>
          </w:tcPr>
          <w:p w:rsidR="001043BD" w:rsidRPr="003A2B76" w:rsidRDefault="001043BD" w:rsidP="00506A51">
            <w:pPr>
              <w:spacing w:line="320" w:lineRule="exact"/>
              <w:jc w:val="center"/>
              <w:rPr>
                <w:sz w:val="20"/>
                <w:szCs w:val="20"/>
              </w:rPr>
            </w:pPr>
            <w:r w:rsidRPr="003A2B76">
              <w:rPr>
                <w:sz w:val="20"/>
                <w:szCs w:val="20"/>
              </w:rPr>
              <w:t>99.47</w:t>
            </w:r>
          </w:p>
        </w:tc>
        <w:tc>
          <w:tcPr>
            <w:tcW w:w="1137" w:type="dxa"/>
            <w:tcBorders>
              <w:top w:val="nil"/>
              <w:left w:val="nil"/>
              <w:right w:val="nil"/>
            </w:tcBorders>
          </w:tcPr>
          <w:p w:rsidR="001043BD" w:rsidRPr="003A2B76" w:rsidRDefault="001043BD" w:rsidP="00506A51">
            <w:pPr>
              <w:spacing w:line="320" w:lineRule="exact"/>
              <w:jc w:val="center"/>
              <w:rPr>
                <w:sz w:val="20"/>
                <w:szCs w:val="20"/>
              </w:rPr>
            </w:pPr>
            <w:r w:rsidRPr="003A2B76">
              <w:rPr>
                <w:sz w:val="20"/>
                <w:szCs w:val="20"/>
              </w:rPr>
              <w:t>99.40</w:t>
            </w:r>
          </w:p>
        </w:tc>
        <w:tc>
          <w:tcPr>
            <w:tcW w:w="1136" w:type="dxa"/>
            <w:tcBorders>
              <w:top w:val="nil"/>
              <w:left w:val="nil"/>
              <w:right w:val="nil"/>
            </w:tcBorders>
          </w:tcPr>
          <w:p w:rsidR="001043BD" w:rsidRPr="003A2B76" w:rsidRDefault="001043BD" w:rsidP="00506A51">
            <w:pPr>
              <w:spacing w:line="320" w:lineRule="exact"/>
              <w:jc w:val="center"/>
              <w:rPr>
                <w:sz w:val="20"/>
                <w:szCs w:val="20"/>
              </w:rPr>
            </w:pPr>
            <w:r w:rsidRPr="003A2B76">
              <w:rPr>
                <w:sz w:val="20"/>
                <w:szCs w:val="20"/>
              </w:rPr>
              <w:t>99.55</w:t>
            </w:r>
          </w:p>
        </w:tc>
        <w:tc>
          <w:tcPr>
            <w:tcW w:w="1137" w:type="dxa"/>
            <w:tcBorders>
              <w:top w:val="nil"/>
              <w:left w:val="nil"/>
              <w:right w:val="nil"/>
            </w:tcBorders>
          </w:tcPr>
          <w:p w:rsidR="001043BD" w:rsidRPr="003A2B76" w:rsidRDefault="001043BD" w:rsidP="00506A51">
            <w:pPr>
              <w:spacing w:line="320" w:lineRule="exact"/>
              <w:jc w:val="center"/>
              <w:rPr>
                <w:sz w:val="20"/>
                <w:szCs w:val="20"/>
              </w:rPr>
            </w:pPr>
            <w:r w:rsidRPr="003A2B76">
              <w:rPr>
                <w:sz w:val="20"/>
                <w:szCs w:val="20"/>
              </w:rPr>
              <w:t>97.95</w:t>
            </w:r>
          </w:p>
        </w:tc>
        <w:tc>
          <w:tcPr>
            <w:tcW w:w="1136" w:type="dxa"/>
            <w:tcBorders>
              <w:top w:val="nil"/>
              <w:left w:val="nil"/>
              <w:right w:val="nil"/>
            </w:tcBorders>
          </w:tcPr>
          <w:p w:rsidR="001043BD" w:rsidRPr="003A2B76" w:rsidRDefault="001043BD" w:rsidP="00506A51">
            <w:pPr>
              <w:spacing w:line="320" w:lineRule="exact"/>
              <w:jc w:val="center"/>
              <w:rPr>
                <w:sz w:val="20"/>
                <w:szCs w:val="20"/>
              </w:rPr>
            </w:pPr>
            <w:r w:rsidRPr="003A2B76">
              <w:rPr>
                <w:sz w:val="20"/>
                <w:szCs w:val="20"/>
              </w:rPr>
              <w:t>98.04</w:t>
            </w:r>
          </w:p>
        </w:tc>
        <w:tc>
          <w:tcPr>
            <w:tcW w:w="1137" w:type="dxa"/>
            <w:tcBorders>
              <w:top w:val="nil"/>
              <w:left w:val="nil"/>
              <w:right w:val="nil"/>
            </w:tcBorders>
          </w:tcPr>
          <w:p w:rsidR="001043BD" w:rsidRPr="003A2B76" w:rsidRDefault="001043BD" w:rsidP="00506A51">
            <w:pPr>
              <w:spacing w:line="320" w:lineRule="exact"/>
              <w:jc w:val="center"/>
              <w:rPr>
                <w:sz w:val="20"/>
                <w:szCs w:val="20"/>
              </w:rPr>
            </w:pPr>
            <w:r w:rsidRPr="003A2B76">
              <w:rPr>
                <w:sz w:val="20"/>
                <w:szCs w:val="20"/>
              </w:rPr>
              <w:t>97.86</w:t>
            </w:r>
          </w:p>
        </w:tc>
      </w:tr>
    </w:tbl>
    <w:p w:rsidR="001043BD" w:rsidRPr="001943A0" w:rsidRDefault="001043BD" w:rsidP="003A2B76">
      <w:pPr>
        <w:spacing w:line="240" w:lineRule="auto"/>
        <w:ind w:firstLineChars="200" w:firstLine="400"/>
        <w:rPr>
          <w:sz w:val="20"/>
          <w:szCs w:val="20"/>
        </w:rPr>
      </w:pPr>
      <w:r w:rsidRPr="001943A0">
        <w:rPr>
          <w:rFonts w:hAnsi="標楷體" w:hint="eastAsia"/>
          <w:sz w:val="20"/>
          <w:szCs w:val="20"/>
        </w:rPr>
        <w:t>資料來源：教育部統計處</w:t>
      </w:r>
    </w:p>
    <w:p w:rsidR="001043BD" w:rsidRPr="001943A0" w:rsidRDefault="001043BD" w:rsidP="003A2B76">
      <w:pPr>
        <w:spacing w:line="240" w:lineRule="auto"/>
        <w:ind w:leftChars="150" w:left="360"/>
        <w:rPr>
          <w:sz w:val="20"/>
          <w:szCs w:val="20"/>
        </w:rPr>
      </w:pPr>
      <w:r w:rsidRPr="001943A0">
        <w:rPr>
          <w:rFonts w:hAnsi="標楷體" w:hint="eastAsia"/>
          <w:sz w:val="20"/>
          <w:szCs w:val="20"/>
        </w:rPr>
        <w:t>說明：</w:t>
      </w:r>
    </w:p>
    <w:p w:rsidR="001043BD" w:rsidRPr="001943A0" w:rsidRDefault="001043BD" w:rsidP="003A2B76">
      <w:pPr>
        <w:spacing w:line="240" w:lineRule="auto"/>
        <w:ind w:leftChars="150" w:left="360"/>
        <w:rPr>
          <w:sz w:val="20"/>
          <w:szCs w:val="20"/>
        </w:rPr>
      </w:pPr>
      <w:r w:rsidRPr="001943A0">
        <w:rPr>
          <w:sz w:val="20"/>
          <w:szCs w:val="20"/>
        </w:rPr>
        <w:t>1.6</w:t>
      </w:r>
      <w:r w:rsidRPr="001943A0">
        <w:rPr>
          <w:rFonts w:hAnsi="標楷體" w:hint="eastAsia"/>
          <w:sz w:val="20"/>
          <w:szCs w:val="20"/>
        </w:rPr>
        <w:t>至</w:t>
      </w:r>
      <w:r w:rsidRPr="001943A0">
        <w:rPr>
          <w:sz w:val="20"/>
          <w:szCs w:val="20"/>
        </w:rPr>
        <w:t>11</w:t>
      </w:r>
      <w:r w:rsidRPr="001943A0">
        <w:rPr>
          <w:rFonts w:hAnsi="標楷體" w:hint="eastAsia"/>
          <w:sz w:val="20"/>
          <w:szCs w:val="20"/>
        </w:rPr>
        <w:t>歲學齡兒童就學率為在學率資料。</w:t>
      </w:r>
    </w:p>
    <w:p w:rsidR="001043BD" w:rsidRPr="001943A0" w:rsidRDefault="001043BD" w:rsidP="003A2B76">
      <w:pPr>
        <w:spacing w:line="240" w:lineRule="auto"/>
        <w:ind w:leftChars="150" w:left="360"/>
        <w:rPr>
          <w:sz w:val="20"/>
          <w:szCs w:val="20"/>
        </w:rPr>
      </w:pPr>
      <w:r w:rsidRPr="001943A0">
        <w:rPr>
          <w:sz w:val="20"/>
          <w:szCs w:val="20"/>
        </w:rPr>
        <w:t>2.</w:t>
      </w:r>
      <w:r w:rsidRPr="001943A0">
        <w:rPr>
          <w:rFonts w:hAnsi="標楷體" w:hint="eastAsia"/>
          <w:sz w:val="20"/>
          <w:szCs w:val="20"/>
        </w:rPr>
        <w:t>適齡兒童就學率＝</w:t>
      </w:r>
      <w:r w:rsidRPr="001943A0">
        <w:rPr>
          <w:sz w:val="20"/>
          <w:szCs w:val="20"/>
        </w:rPr>
        <w:t>6</w:t>
      </w:r>
      <w:r w:rsidRPr="001943A0">
        <w:rPr>
          <w:rFonts w:hAnsi="標楷體" w:hint="eastAsia"/>
          <w:sz w:val="20"/>
          <w:szCs w:val="20"/>
        </w:rPr>
        <w:t>歲適齡就學人數</w:t>
      </w:r>
      <w:r w:rsidRPr="001943A0">
        <w:rPr>
          <w:sz w:val="20"/>
          <w:szCs w:val="20"/>
        </w:rPr>
        <w:t>÷6</w:t>
      </w:r>
      <w:r w:rsidRPr="001943A0">
        <w:rPr>
          <w:rFonts w:hAnsi="標楷體" w:hint="eastAsia"/>
          <w:sz w:val="20"/>
          <w:szCs w:val="20"/>
        </w:rPr>
        <w:t>歲適齡兒童人數</w:t>
      </w:r>
      <w:r w:rsidRPr="001943A0">
        <w:rPr>
          <w:sz w:val="20"/>
          <w:szCs w:val="20"/>
        </w:rPr>
        <w:t>×100</w:t>
      </w:r>
      <w:r w:rsidRPr="001943A0">
        <w:rPr>
          <w:rFonts w:hAnsi="標楷體" w:hint="eastAsia"/>
          <w:sz w:val="20"/>
          <w:szCs w:val="20"/>
        </w:rPr>
        <w:t>。</w:t>
      </w:r>
    </w:p>
    <w:p w:rsidR="001043BD" w:rsidRDefault="001043BD" w:rsidP="003A2B76">
      <w:pPr>
        <w:spacing w:line="240" w:lineRule="auto"/>
        <w:ind w:leftChars="150" w:left="560" w:hangingChars="100" w:hanging="200"/>
        <w:rPr>
          <w:rFonts w:hAnsi="標楷體"/>
          <w:sz w:val="20"/>
          <w:szCs w:val="20"/>
        </w:rPr>
      </w:pPr>
      <w:r w:rsidRPr="001943A0">
        <w:rPr>
          <w:sz w:val="20"/>
          <w:szCs w:val="20"/>
        </w:rPr>
        <w:t>3.</w:t>
      </w:r>
      <w:r w:rsidRPr="001943A0">
        <w:rPr>
          <w:rFonts w:hAnsi="標楷體" w:hint="eastAsia"/>
          <w:sz w:val="20"/>
          <w:szCs w:val="20"/>
        </w:rPr>
        <w:t>學齡兒童就學率＝</w:t>
      </w:r>
      <w:r w:rsidRPr="001943A0">
        <w:rPr>
          <w:sz w:val="20"/>
          <w:szCs w:val="20"/>
        </w:rPr>
        <w:t>6</w:t>
      </w:r>
      <w:r w:rsidRPr="001943A0">
        <w:rPr>
          <w:rFonts w:hAnsi="標楷體" w:hint="eastAsia"/>
          <w:sz w:val="20"/>
          <w:szCs w:val="20"/>
        </w:rPr>
        <w:t>至未滿</w:t>
      </w:r>
      <w:r w:rsidRPr="001943A0">
        <w:rPr>
          <w:sz w:val="20"/>
          <w:szCs w:val="20"/>
        </w:rPr>
        <w:t>12</w:t>
      </w:r>
      <w:r w:rsidRPr="001943A0">
        <w:rPr>
          <w:rFonts w:hAnsi="標楷體" w:hint="eastAsia"/>
          <w:sz w:val="20"/>
          <w:szCs w:val="20"/>
        </w:rPr>
        <w:t>歲學齡兒童就學</w:t>
      </w:r>
      <w:r w:rsidRPr="001943A0">
        <w:rPr>
          <w:sz w:val="20"/>
          <w:szCs w:val="20"/>
        </w:rPr>
        <w:t>(</w:t>
      </w:r>
      <w:r w:rsidRPr="001943A0">
        <w:rPr>
          <w:rFonts w:hAnsi="標楷體" w:hint="eastAsia"/>
          <w:sz w:val="20"/>
          <w:szCs w:val="20"/>
        </w:rPr>
        <w:t>含休學及已畢業</w:t>
      </w:r>
      <w:r w:rsidRPr="001943A0">
        <w:rPr>
          <w:sz w:val="20"/>
          <w:szCs w:val="20"/>
        </w:rPr>
        <w:t>)</w:t>
      </w:r>
      <w:r w:rsidRPr="001943A0">
        <w:rPr>
          <w:rFonts w:hAnsi="標楷體" w:hint="eastAsia"/>
          <w:sz w:val="20"/>
          <w:szCs w:val="20"/>
        </w:rPr>
        <w:t>人數</w:t>
      </w:r>
      <w:r w:rsidRPr="001943A0">
        <w:rPr>
          <w:sz w:val="20"/>
          <w:szCs w:val="20"/>
        </w:rPr>
        <w:t>÷6</w:t>
      </w:r>
      <w:r w:rsidRPr="001943A0">
        <w:rPr>
          <w:rFonts w:hAnsi="標楷體" w:hint="eastAsia"/>
          <w:sz w:val="20"/>
          <w:szCs w:val="20"/>
        </w:rPr>
        <w:t>至未滿</w:t>
      </w:r>
      <w:r w:rsidRPr="001943A0">
        <w:rPr>
          <w:sz w:val="20"/>
          <w:szCs w:val="20"/>
        </w:rPr>
        <w:t>12</w:t>
      </w:r>
      <w:r w:rsidRPr="001943A0">
        <w:rPr>
          <w:rFonts w:hAnsi="標楷體" w:hint="eastAsia"/>
          <w:sz w:val="20"/>
          <w:szCs w:val="20"/>
        </w:rPr>
        <w:t>歲學齡兒童人數</w:t>
      </w:r>
      <w:r w:rsidRPr="001943A0">
        <w:rPr>
          <w:sz w:val="20"/>
          <w:szCs w:val="20"/>
        </w:rPr>
        <w:t>×100</w:t>
      </w:r>
      <w:r w:rsidRPr="001943A0">
        <w:rPr>
          <w:rFonts w:hAnsi="標楷體" w:hint="eastAsia"/>
          <w:sz w:val="20"/>
          <w:szCs w:val="20"/>
        </w:rPr>
        <w:t>。</w:t>
      </w:r>
    </w:p>
    <w:p w:rsidR="001043BD" w:rsidRPr="001943A0" w:rsidRDefault="001043BD" w:rsidP="00762CBA">
      <w:pPr>
        <w:pStyle w:val="00-100"/>
        <w:tabs>
          <w:tab w:val="clear" w:pos="737"/>
        </w:tabs>
        <w:ind w:left="0" w:firstLine="0"/>
      </w:pPr>
      <w:r w:rsidRPr="001943A0">
        <w:rPr>
          <w:rFonts w:hint="eastAsia"/>
        </w:rPr>
        <w:t>國中小學生尚輟率</w:t>
      </w:r>
    </w:p>
    <w:p w:rsidR="001043BD" w:rsidRPr="001943A0" w:rsidRDefault="001043BD" w:rsidP="00506A51">
      <w:pPr>
        <w:pStyle w:val="002"/>
      </w:pPr>
      <w:r w:rsidRPr="001943A0">
        <w:rPr>
          <w:rFonts w:hint="eastAsia"/>
        </w:rPr>
        <w:t>依據國民教育法、強迫入學條例及國民中小學中途輟學學生通報及復學輔導辦法中規定，中輟生係指</w:t>
      </w:r>
      <w:r w:rsidRPr="001943A0">
        <w:t>6</w:t>
      </w:r>
      <w:r w:rsidRPr="001943A0">
        <w:rPr>
          <w:rFonts w:hint="eastAsia"/>
        </w:rPr>
        <w:t>歲至</w:t>
      </w:r>
      <w:r w:rsidRPr="001943A0">
        <w:t>15</w:t>
      </w:r>
      <w:r w:rsidRPr="001943A0">
        <w:rPr>
          <w:rFonts w:hint="eastAsia"/>
        </w:rPr>
        <w:t>歲學生有未經請假、不明原因未到校上課達</w:t>
      </w:r>
      <w:r w:rsidRPr="001943A0">
        <w:t>3</w:t>
      </w:r>
      <w:r w:rsidRPr="001943A0">
        <w:rPr>
          <w:rFonts w:hint="eastAsia"/>
        </w:rPr>
        <w:t>日以上者，而學生發生中輟時，需協尋及協助復學與輔導。</w:t>
      </w:r>
    </w:p>
    <w:p w:rsidR="001043BD" w:rsidRPr="001943A0" w:rsidRDefault="001043BD" w:rsidP="00B16EC4">
      <w:pPr>
        <w:pStyle w:val="ae"/>
        <w:spacing w:line="240" w:lineRule="auto"/>
        <w:jc w:val="center"/>
        <w:rPr>
          <w:b/>
          <w:sz w:val="24"/>
          <w:szCs w:val="24"/>
        </w:rPr>
      </w:pPr>
      <w:bookmarkStart w:id="153" w:name="_Toc306203671"/>
      <w:bookmarkStart w:id="154" w:name="_Toc306374508"/>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16</w:t>
      </w:r>
      <w:r w:rsidR="00D82D83" w:rsidRPr="001943A0">
        <w:rPr>
          <w:b/>
          <w:sz w:val="24"/>
          <w:szCs w:val="24"/>
        </w:rPr>
        <w:fldChar w:fldCharType="end"/>
      </w:r>
      <w:r w:rsidRPr="001943A0">
        <w:rPr>
          <w:rFonts w:hAnsi="標楷體" w:hint="eastAsia"/>
          <w:b/>
          <w:sz w:val="24"/>
          <w:szCs w:val="24"/>
        </w:rPr>
        <w:t xml:space="preserve">　國民中小學學生之尚輟率</w:t>
      </w:r>
      <w:bookmarkEnd w:id="153"/>
      <w:bookmarkEnd w:id="154"/>
    </w:p>
    <w:p w:rsidR="001043BD" w:rsidRPr="001943A0" w:rsidRDefault="001043BD" w:rsidP="003A2B76">
      <w:pPr>
        <w:spacing w:line="240" w:lineRule="auto"/>
        <w:ind w:rightChars="58" w:right="139"/>
        <w:jc w:val="right"/>
        <w:rPr>
          <w:sz w:val="20"/>
          <w:szCs w:val="20"/>
        </w:rPr>
      </w:pPr>
      <w:r w:rsidRPr="001943A0">
        <w:rPr>
          <w:rFonts w:hAnsi="標楷體" w:hint="eastAsia"/>
          <w:sz w:val="20"/>
          <w:szCs w:val="20"/>
        </w:rPr>
        <w:t>單位：</w:t>
      </w:r>
      <w:r w:rsidRPr="001943A0">
        <w:rPr>
          <w:sz w:val="20"/>
          <w:szCs w:val="20"/>
        </w:rPr>
        <w:t>%</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895"/>
        <w:gridCol w:w="895"/>
        <w:gridCol w:w="895"/>
        <w:gridCol w:w="895"/>
        <w:gridCol w:w="895"/>
        <w:gridCol w:w="895"/>
        <w:gridCol w:w="895"/>
        <w:gridCol w:w="895"/>
        <w:gridCol w:w="895"/>
      </w:tblGrid>
      <w:tr w:rsidR="001043BD" w:rsidRPr="001943A0">
        <w:trPr>
          <w:jc w:val="center"/>
        </w:trPr>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2006</w:t>
            </w:r>
            <w:r w:rsidRPr="001943A0">
              <w:rPr>
                <w:rFonts w:hAnsi="標楷體" w:hint="eastAsia"/>
                <w:sz w:val="20"/>
                <w:szCs w:val="20"/>
              </w:rPr>
              <w:t>學年度</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2007</w:t>
            </w:r>
            <w:r w:rsidRPr="001943A0">
              <w:rPr>
                <w:rFonts w:hAnsi="標楷體" w:hint="eastAsia"/>
                <w:sz w:val="20"/>
                <w:szCs w:val="20"/>
              </w:rPr>
              <w:t>學年度</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2008</w:t>
            </w:r>
            <w:r w:rsidRPr="001943A0">
              <w:rPr>
                <w:rFonts w:hAnsi="標楷體" w:hint="eastAsia"/>
                <w:sz w:val="20"/>
                <w:szCs w:val="20"/>
              </w:rPr>
              <w:t>學年度</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2009</w:t>
            </w:r>
            <w:r w:rsidRPr="001943A0">
              <w:rPr>
                <w:rFonts w:hAnsi="標楷體" w:hint="eastAsia"/>
                <w:sz w:val="20"/>
                <w:szCs w:val="20"/>
              </w:rPr>
              <w:t>學年度</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2010</w:t>
            </w:r>
            <w:r w:rsidRPr="001943A0">
              <w:rPr>
                <w:rFonts w:hAnsi="標楷體" w:hint="eastAsia"/>
                <w:sz w:val="20"/>
                <w:szCs w:val="20"/>
              </w:rPr>
              <w:t>學年度</w:t>
            </w:r>
          </w:p>
        </w:tc>
      </w:tr>
      <w:tr w:rsidR="001043BD" w:rsidRPr="001943A0">
        <w:trPr>
          <w:jc w:val="center"/>
        </w:trPr>
        <w:tc>
          <w:tcPr>
            <w:tcW w:w="1790" w:type="dxa"/>
            <w:gridSpan w:val="2"/>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尚輟率</w:t>
            </w:r>
          </w:p>
        </w:tc>
        <w:tc>
          <w:tcPr>
            <w:tcW w:w="1790" w:type="dxa"/>
            <w:gridSpan w:val="2"/>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尚輟率</w:t>
            </w:r>
          </w:p>
        </w:tc>
        <w:tc>
          <w:tcPr>
            <w:tcW w:w="1790" w:type="dxa"/>
            <w:gridSpan w:val="2"/>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尚輟率</w:t>
            </w:r>
          </w:p>
        </w:tc>
        <w:tc>
          <w:tcPr>
            <w:tcW w:w="1790" w:type="dxa"/>
            <w:gridSpan w:val="2"/>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尚輟率</w:t>
            </w:r>
          </w:p>
        </w:tc>
        <w:tc>
          <w:tcPr>
            <w:tcW w:w="1790" w:type="dxa"/>
            <w:gridSpan w:val="2"/>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尚輟率</w:t>
            </w:r>
          </w:p>
        </w:tc>
      </w:tr>
      <w:tr w:rsidR="001043BD" w:rsidRPr="001943A0">
        <w:trPr>
          <w:jc w:val="center"/>
        </w:trPr>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0.076%</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0.056%</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0.044%</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0.041%</w:t>
            </w:r>
          </w:p>
        </w:tc>
        <w:tc>
          <w:tcPr>
            <w:tcW w:w="1790" w:type="dxa"/>
            <w:gridSpan w:val="2"/>
            <w:vAlign w:val="center"/>
          </w:tcPr>
          <w:p w:rsidR="001043BD" w:rsidRPr="001943A0" w:rsidRDefault="001043BD" w:rsidP="00506A51">
            <w:pPr>
              <w:spacing w:line="320" w:lineRule="exact"/>
              <w:jc w:val="center"/>
              <w:rPr>
                <w:sz w:val="20"/>
                <w:szCs w:val="20"/>
              </w:rPr>
            </w:pPr>
            <w:r w:rsidRPr="001943A0">
              <w:rPr>
                <w:sz w:val="20"/>
                <w:szCs w:val="20"/>
              </w:rPr>
              <w:t>0.043%</w:t>
            </w:r>
          </w:p>
        </w:tc>
      </w:tr>
      <w:tr w:rsidR="001043BD" w:rsidRPr="001943A0">
        <w:trPr>
          <w:jc w:val="center"/>
        </w:trPr>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男生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女生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男生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女生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男生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女生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男生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女生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男生</w:t>
            </w:r>
          </w:p>
        </w:tc>
        <w:tc>
          <w:tcPr>
            <w:tcW w:w="895" w:type="dxa"/>
            <w:vAlign w:val="center"/>
          </w:tcPr>
          <w:p w:rsidR="001043BD" w:rsidRPr="001943A0" w:rsidRDefault="001043BD" w:rsidP="00506A51">
            <w:pPr>
              <w:spacing w:line="320" w:lineRule="exact"/>
              <w:jc w:val="center"/>
              <w:rPr>
                <w:sz w:val="20"/>
                <w:szCs w:val="20"/>
              </w:rPr>
            </w:pPr>
            <w:r w:rsidRPr="001943A0">
              <w:rPr>
                <w:rFonts w:hAnsi="標楷體" w:hint="eastAsia"/>
                <w:sz w:val="20"/>
                <w:szCs w:val="20"/>
              </w:rPr>
              <w:t>女生</w:t>
            </w:r>
          </w:p>
        </w:tc>
      </w:tr>
      <w:tr w:rsidR="001043BD" w:rsidRPr="001943A0">
        <w:trPr>
          <w:jc w:val="center"/>
        </w:trPr>
        <w:tc>
          <w:tcPr>
            <w:tcW w:w="895" w:type="dxa"/>
            <w:vAlign w:val="center"/>
          </w:tcPr>
          <w:p w:rsidR="001043BD" w:rsidRPr="001943A0" w:rsidRDefault="001043BD" w:rsidP="00506A51">
            <w:pPr>
              <w:spacing w:line="320" w:lineRule="exact"/>
              <w:jc w:val="center"/>
              <w:rPr>
                <w:sz w:val="20"/>
                <w:szCs w:val="20"/>
              </w:rPr>
            </w:pPr>
            <w:r w:rsidRPr="001943A0">
              <w:rPr>
                <w:sz w:val="20"/>
                <w:szCs w:val="20"/>
              </w:rPr>
              <w:t>0.080%</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0.072%</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0.058%</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0.053%</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0.044%</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0.044%</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0.043%</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0.039%</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0.043%</w:t>
            </w:r>
          </w:p>
        </w:tc>
        <w:tc>
          <w:tcPr>
            <w:tcW w:w="895" w:type="dxa"/>
            <w:vAlign w:val="center"/>
          </w:tcPr>
          <w:p w:rsidR="001043BD" w:rsidRPr="001943A0" w:rsidRDefault="001043BD" w:rsidP="00506A51">
            <w:pPr>
              <w:spacing w:line="320" w:lineRule="exact"/>
              <w:jc w:val="center"/>
              <w:rPr>
                <w:sz w:val="20"/>
                <w:szCs w:val="20"/>
              </w:rPr>
            </w:pPr>
            <w:r w:rsidRPr="001943A0">
              <w:rPr>
                <w:sz w:val="20"/>
                <w:szCs w:val="20"/>
              </w:rPr>
              <w:t>0.044%</w:t>
            </w:r>
          </w:p>
        </w:tc>
      </w:tr>
    </w:tbl>
    <w:p w:rsidR="001043BD" w:rsidRPr="001943A0" w:rsidRDefault="001043BD" w:rsidP="003A2B76">
      <w:pPr>
        <w:spacing w:line="240" w:lineRule="auto"/>
        <w:ind w:firstLineChars="50" w:firstLine="100"/>
        <w:rPr>
          <w:sz w:val="20"/>
          <w:szCs w:val="20"/>
        </w:rPr>
      </w:pPr>
      <w:r w:rsidRPr="001943A0">
        <w:rPr>
          <w:rFonts w:hAnsi="標楷體" w:hint="eastAsia"/>
          <w:sz w:val="20"/>
          <w:szCs w:val="20"/>
        </w:rPr>
        <w:t>資料來源：教育部訓育委員會。尚輟率：指當學年（月）結束時仍在輟的學生</w:t>
      </w:r>
      <w:r w:rsidRPr="001943A0">
        <w:rPr>
          <w:sz w:val="20"/>
          <w:szCs w:val="20"/>
        </w:rPr>
        <w:t>/</w:t>
      </w:r>
      <w:r w:rsidRPr="001943A0">
        <w:rPr>
          <w:rFonts w:hAnsi="標楷體" w:hint="eastAsia"/>
          <w:sz w:val="20"/>
          <w:szCs w:val="20"/>
        </w:rPr>
        <w:t>國民中小學學生總數</w:t>
      </w:r>
    </w:p>
    <w:p w:rsidR="001043BD" w:rsidRPr="001943A0" w:rsidRDefault="001043BD" w:rsidP="00762CBA">
      <w:pPr>
        <w:pStyle w:val="00-100"/>
        <w:tabs>
          <w:tab w:val="clear" w:pos="737"/>
        </w:tabs>
        <w:ind w:left="0" w:firstLine="0"/>
      </w:pPr>
      <w:r w:rsidRPr="001943A0">
        <w:rPr>
          <w:rFonts w:hint="eastAsia"/>
        </w:rPr>
        <w:lastRenderedPageBreak/>
        <w:t>子女國籍之移轉，請參考《公政公約》第</w:t>
      </w:r>
      <w:r w:rsidRPr="001943A0">
        <w:t>23</w:t>
      </w:r>
      <w:r w:rsidRPr="001943A0">
        <w:rPr>
          <w:rFonts w:hint="eastAsia"/>
        </w:rPr>
        <w:t>條。</w:t>
      </w:r>
    </w:p>
    <w:p w:rsidR="001043BD" w:rsidRPr="001943A0" w:rsidRDefault="001043BD" w:rsidP="007837B9">
      <w:pPr>
        <w:rPr>
          <w:b/>
        </w:rPr>
      </w:pPr>
      <w:r w:rsidRPr="001943A0">
        <w:rPr>
          <w:rFonts w:hAnsi="標楷體" w:hint="eastAsia"/>
          <w:b/>
        </w:rPr>
        <w:t>刑法妨害性自主之規定及修法方向</w:t>
      </w:r>
    </w:p>
    <w:p w:rsidR="001043BD" w:rsidRPr="001943A0" w:rsidRDefault="001043BD" w:rsidP="00762CBA">
      <w:pPr>
        <w:pStyle w:val="00-100"/>
        <w:tabs>
          <w:tab w:val="clear" w:pos="737"/>
        </w:tabs>
        <w:ind w:left="0" w:firstLine="0"/>
      </w:pPr>
      <w:r w:rsidRPr="001943A0">
        <w:rPr>
          <w:rFonts w:hint="eastAsia"/>
        </w:rPr>
        <w:t>刑法對於違反性自主罪定有專章，凡對男女以強暴、脅迫、恐嚇、催眠術或其他違反其意願之方法而為性交或猥褻者，自須負擔強制性交或猥褻之罪責；倘有以</w:t>
      </w:r>
      <w:r>
        <w:t>2</w:t>
      </w:r>
      <w:r w:rsidRPr="001943A0">
        <w:rPr>
          <w:rFonts w:hint="eastAsia"/>
        </w:rPr>
        <w:t>人以上共同犯之等加重事由，更須負擔加重強制性交或猥褻之罪責；因而致人於死或重傷，及故意殺害被害人或使其受重傷者，亦有各該罪之加重結果犯及結合犯之處罰規定。又對於未滿</w:t>
      </w:r>
      <w:r w:rsidRPr="001943A0">
        <w:t>14</w:t>
      </w:r>
      <w:r w:rsidRPr="001943A0">
        <w:rPr>
          <w:rFonts w:hint="eastAsia"/>
        </w:rPr>
        <w:t>歲及</w:t>
      </w:r>
      <w:r w:rsidRPr="001943A0">
        <w:t>14</w:t>
      </w:r>
      <w:r w:rsidRPr="001943A0">
        <w:rPr>
          <w:rFonts w:hint="eastAsia"/>
        </w:rPr>
        <w:t>歲以上未滿</w:t>
      </w:r>
      <w:r w:rsidRPr="001943A0">
        <w:t>16</w:t>
      </w:r>
      <w:r w:rsidRPr="001943A0">
        <w:rPr>
          <w:rFonts w:hint="eastAsia"/>
        </w:rPr>
        <w:t>歲之男女性交或猥褻，另有加重處罰之規定。對配偶犯強制性交或猥褻罪者，以告訴乃論為附加訴追條件。</w:t>
      </w:r>
    </w:p>
    <w:p w:rsidR="001043BD" w:rsidRPr="001943A0" w:rsidRDefault="001043BD" w:rsidP="00762CBA">
      <w:pPr>
        <w:pStyle w:val="00-100"/>
        <w:tabs>
          <w:tab w:val="clear" w:pos="737"/>
        </w:tabs>
        <w:ind w:left="0" w:firstLine="0"/>
      </w:pPr>
      <w:r w:rsidRPr="001943A0">
        <w:t>2010</w:t>
      </w:r>
      <w:r w:rsidRPr="001943A0">
        <w:rPr>
          <w:rFonts w:hint="eastAsia"/>
        </w:rPr>
        <w:t>年</w:t>
      </w:r>
      <w:r w:rsidRPr="001943A0">
        <w:t>2</w:t>
      </w:r>
      <w:r w:rsidRPr="001943A0">
        <w:rPr>
          <w:rFonts w:hint="eastAsia"/>
        </w:rPr>
        <w:t>月，因一起</w:t>
      </w:r>
      <w:r w:rsidRPr="001943A0">
        <w:t>6</w:t>
      </w:r>
      <w:r w:rsidRPr="001943A0">
        <w:rPr>
          <w:rFonts w:hint="eastAsia"/>
        </w:rPr>
        <w:t>歲女童遭性侵事件，檢方依最輕本刑</w:t>
      </w:r>
      <w:r w:rsidRPr="001943A0">
        <w:t>7</w:t>
      </w:r>
      <w:r w:rsidRPr="001943A0">
        <w:rPr>
          <w:rFonts w:hint="eastAsia"/>
        </w:rPr>
        <w:t>年以上之加重強制性交罪起訴，一審法院卻以未違反女童意願為由，改依</w:t>
      </w:r>
      <w:r w:rsidRPr="001943A0">
        <w:t>3</w:t>
      </w:r>
      <w:r w:rsidRPr="001943A0">
        <w:rPr>
          <w:rFonts w:hint="eastAsia"/>
        </w:rPr>
        <w:t>年以上、</w:t>
      </w:r>
      <w:r w:rsidRPr="001943A0">
        <w:t>10</w:t>
      </w:r>
      <w:r w:rsidRPr="001943A0">
        <w:rPr>
          <w:rFonts w:hint="eastAsia"/>
        </w:rPr>
        <w:t>年以下的與未滿</w:t>
      </w:r>
      <w:r w:rsidRPr="001943A0">
        <w:t>14</w:t>
      </w:r>
      <w:r w:rsidRPr="001943A0">
        <w:rPr>
          <w:rFonts w:hint="eastAsia"/>
        </w:rPr>
        <w:t>歲男女性交罪，判處</w:t>
      </w:r>
      <w:r w:rsidRPr="001943A0">
        <w:t>3</w:t>
      </w:r>
      <w:r w:rsidRPr="001943A0">
        <w:rPr>
          <w:rFonts w:hint="eastAsia"/>
        </w:rPr>
        <w:t>年</w:t>
      </w:r>
      <w:r w:rsidRPr="001943A0">
        <w:t>2</w:t>
      </w:r>
      <w:r w:rsidRPr="001943A0">
        <w:rPr>
          <w:rFonts w:hint="eastAsia"/>
        </w:rPr>
        <w:t>月徒刑，引發輿論不滿。同年</w:t>
      </w:r>
      <w:r w:rsidRPr="001943A0">
        <w:t>8</w:t>
      </w:r>
      <w:r w:rsidRPr="001943A0">
        <w:rPr>
          <w:rFonts w:hint="eastAsia"/>
        </w:rPr>
        <w:t>月，最高法院審理另一件</w:t>
      </w:r>
      <w:r w:rsidRPr="001943A0">
        <w:t>3</w:t>
      </w:r>
      <w:r w:rsidRPr="001943A0">
        <w:rPr>
          <w:rFonts w:hint="eastAsia"/>
        </w:rPr>
        <w:t>歲女童遭性侵事件，以實際上未違反意願，只能成立對未滿</w:t>
      </w:r>
      <w:r w:rsidRPr="001943A0">
        <w:t>14</w:t>
      </w:r>
      <w:r w:rsidRPr="001943A0">
        <w:rPr>
          <w:rFonts w:hint="eastAsia"/>
        </w:rPr>
        <w:t>歲男女性交罪為由發回更審，再度引起輿論撻伐，導致白玫瑰運動發生，並促成強制性交罪章之修法。</w:t>
      </w:r>
    </w:p>
    <w:p w:rsidR="001043BD" w:rsidRPr="001943A0" w:rsidRDefault="001043BD" w:rsidP="00762CBA">
      <w:pPr>
        <w:pStyle w:val="00-100"/>
        <w:tabs>
          <w:tab w:val="clear" w:pos="737"/>
        </w:tabs>
        <w:ind w:left="0" w:firstLine="0"/>
      </w:pPr>
      <w:r w:rsidRPr="001943A0">
        <w:rPr>
          <w:rFonts w:hint="eastAsia"/>
        </w:rPr>
        <w:t>刑法於</w:t>
      </w:r>
      <w:r w:rsidRPr="001943A0">
        <w:t>1999</w:t>
      </w:r>
      <w:r w:rsidRPr="001943A0">
        <w:rPr>
          <w:rFonts w:hint="eastAsia"/>
        </w:rPr>
        <w:t>年修訂時，將修正前刑法第</w:t>
      </w:r>
      <w:r w:rsidRPr="001943A0">
        <w:t>221</w:t>
      </w:r>
      <w:r w:rsidRPr="001943A0">
        <w:rPr>
          <w:rFonts w:hint="eastAsia"/>
        </w:rPr>
        <w:t>條第</w:t>
      </w:r>
      <w:r w:rsidRPr="001943A0">
        <w:t>2</w:t>
      </w:r>
      <w:r w:rsidRPr="001943A0">
        <w:rPr>
          <w:rFonts w:hint="eastAsia"/>
        </w:rPr>
        <w:t>項姦淫未滿</w:t>
      </w:r>
      <w:r w:rsidRPr="001943A0">
        <w:t>14</w:t>
      </w:r>
      <w:r w:rsidRPr="001943A0">
        <w:rPr>
          <w:rFonts w:hint="eastAsia"/>
        </w:rPr>
        <w:t>歲之女子者，以強姦論之準強姦罪移列為現行刑法第</w:t>
      </w:r>
      <w:r w:rsidRPr="001943A0">
        <w:t>227</w:t>
      </w:r>
      <w:r w:rsidRPr="001943A0">
        <w:rPr>
          <w:rFonts w:hint="eastAsia"/>
        </w:rPr>
        <w:t>條第</w:t>
      </w:r>
      <w:r w:rsidRPr="001943A0">
        <w:t>1</w:t>
      </w:r>
      <w:r w:rsidRPr="001943A0">
        <w:rPr>
          <w:rFonts w:hint="eastAsia"/>
        </w:rPr>
        <w:t>項，並將保護客體擴及男性，而修訂為：對於未滿</w:t>
      </w:r>
      <w:r w:rsidRPr="001943A0">
        <w:t>14</w:t>
      </w:r>
      <w:r w:rsidRPr="001943A0">
        <w:rPr>
          <w:rFonts w:hint="eastAsia"/>
        </w:rPr>
        <w:t>歲之男女為性交者，</w:t>
      </w:r>
      <w:r>
        <w:rPr>
          <w:rFonts w:hint="eastAsia"/>
        </w:rPr>
        <w:t>…</w:t>
      </w:r>
      <w:r w:rsidRPr="001943A0">
        <w:rPr>
          <w:rFonts w:hint="eastAsia"/>
        </w:rPr>
        <w:t>，立法目的即在於未滿</w:t>
      </w:r>
      <w:r w:rsidRPr="001943A0">
        <w:t>14</w:t>
      </w:r>
      <w:r w:rsidRPr="001943A0">
        <w:rPr>
          <w:rFonts w:hint="eastAsia"/>
        </w:rPr>
        <w:t>歲之男女並無承諾能力，是以逕以刑法第</w:t>
      </w:r>
      <w:r w:rsidRPr="001943A0">
        <w:t>227</w:t>
      </w:r>
      <w:r w:rsidRPr="001943A0">
        <w:rPr>
          <w:rFonts w:hint="eastAsia"/>
        </w:rPr>
        <w:t>條第</w:t>
      </w:r>
      <w:r w:rsidRPr="001943A0">
        <w:t>1</w:t>
      </w:r>
      <w:r w:rsidRPr="001943A0">
        <w:rPr>
          <w:rFonts w:hint="eastAsia"/>
        </w:rPr>
        <w:t>項對行為人科刑。然修訂時為求保護抵抗能力弱者，於現行法第</w:t>
      </w:r>
      <w:r w:rsidRPr="001943A0">
        <w:t>222</w:t>
      </w:r>
      <w:r w:rsidRPr="001943A0">
        <w:rPr>
          <w:rFonts w:hint="eastAsia"/>
        </w:rPr>
        <w:t>條第</w:t>
      </w:r>
      <w:r w:rsidRPr="001943A0">
        <w:t>2</w:t>
      </w:r>
      <w:r w:rsidRPr="001943A0">
        <w:rPr>
          <w:rFonts w:hint="eastAsia"/>
        </w:rPr>
        <w:t>款同時增訂對未滿</w:t>
      </w:r>
      <w:r w:rsidRPr="001943A0">
        <w:t>14</w:t>
      </w:r>
      <w:r w:rsidRPr="001943A0">
        <w:rPr>
          <w:rFonts w:hint="eastAsia"/>
        </w:rPr>
        <w:t>歲之男女為犯第</w:t>
      </w:r>
      <w:r w:rsidRPr="001943A0">
        <w:t>221</w:t>
      </w:r>
      <w:r w:rsidRPr="001943A0">
        <w:rPr>
          <w:rFonts w:hint="eastAsia"/>
        </w:rPr>
        <w:t>條之罪之加重規定，雖立意良善，然卻使法條解釋上，對於未滿</w:t>
      </w:r>
      <w:r w:rsidRPr="001943A0">
        <w:t>14</w:t>
      </w:r>
      <w:r w:rsidRPr="001943A0">
        <w:rPr>
          <w:rFonts w:hint="eastAsia"/>
        </w:rPr>
        <w:t>歲之男女犯性侵害案件時，產生若被告違反被害人意願，即適用刑法第</w:t>
      </w:r>
      <w:r w:rsidRPr="001943A0">
        <w:t>221</w:t>
      </w:r>
      <w:r w:rsidRPr="001943A0">
        <w:rPr>
          <w:rFonts w:hint="eastAsia"/>
        </w:rPr>
        <w:t>條，並以第</w:t>
      </w:r>
      <w:r w:rsidRPr="001943A0">
        <w:t>222</w:t>
      </w:r>
      <w:r w:rsidRPr="001943A0">
        <w:rPr>
          <w:rFonts w:hint="eastAsia"/>
        </w:rPr>
        <w:t>條第</w:t>
      </w:r>
      <w:r w:rsidRPr="001943A0">
        <w:t>2</w:t>
      </w:r>
      <w:r w:rsidRPr="001943A0">
        <w:rPr>
          <w:rFonts w:hint="eastAsia"/>
        </w:rPr>
        <w:t>款加重其刑，若未違反被害人意願，則適用刑法第</w:t>
      </w:r>
      <w:r w:rsidRPr="001943A0">
        <w:t>227</w:t>
      </w:r>
      <w:r w:rsidRPr="001943A0">
        <w:rPr>
          <w:rFonts w:hint="eastAsia"/>
        </w:rPr>
        <w:t>條第</w:t>
      </w:r>
      <w:r w:rsidRPr="001943A0">
        <w:t>1</w:t>
      </w:r>
      <w:r w:rsidRPr="001943A0">
        <w:rPr>
          <w:rFonts w:hint="eastAsia"/>
        </w:rPr>
        <w:t>項之誤解。</w:t>
      </w:r>
    </w:p>
    <w:p w:rsidR="001043BD" w:rsidRPr="001943A0" w:rsidRDefault="001043BD" w:rsidP="00762CBA">
      <w:pPr>
        <w:pStyle w:val="00-100"/>
        <w:tabs>
          <w:tab w:val="clear" w:pos="737"/>
        </w:tabs>
        <w:ind w:left="0" w:firstLine="0"/>
      </w:pPr>
      <w:r w:rsidRPr="001943A0">
        <w:rPr>
          <w:rFonts w:hint="eastAsia"/>
        </w:rPr>
        <w:t>法務部為能周全對性侵害被害人之保護，並嚴懲犯罪行為人，積極研擬相關修正草案，擬具刑法部分條文修正草案，修正重點如下：</w:t>
      </w:r>
    </w:p>
    <w:p w:rsidR="001043BD" w:rsidRPr="001943A0" w:rsidRDefault="001043BD" w:rsidP="00506A51">
      <w:pPr>
        <w:numPr>
          <w:ilvl w:val="0"/>
          <w:numId w:val="3"/>
        </w:numPr>
        <w:tabs>
          <w:tab w:val="clear" w:pos="0"/>
        </w:tabs>
        <w:ind w:left="0" w:firstLineChars="200" w:firstLine="480"/>
      </w:pPr>
      <w:r w:rsidRPr="001943A0">
        <w:rPr>
          <w:rFonts w:hAnsi="標楷體" w:hint="eastAsia"/>
        </w:rPr>
        <w:t>為強化對兒童及少年之保護，參考兒童及少年福利法第</w:t>
      </w:r>
      <w:r w:rsidRPr="001943A0">
        <w:t>70</w:t>
      </w:r>
      <w:r w:rsidRPr="001943A0">
        <w:rPr>
          <w:rFonts w:hAnsi="標楷體" w:hint="eastAsia"/>
        </w:rPr>
        <w:t>條第</w:t>
      </w:r>
      <w:r w:rsidRPr="001943A0">
        <w:t>1</w:t>
      </w:r>
      <w:r w:rsidRPr="001943A0">
        <w:rPr>
          <w:rFonts w:hAnsi="標楷體" w:hint="eastAsia"/>
        </w:rPr>
        <w:t>項規定，將加重強制性交罪及加重強制猥褻罪之保護客體修正為未滿</w:t>
      </w:r>
      <w:r w:rsidRPr="001943A0">
        <w:t>18</w:t>
      </w:r>
      <w:r w:rsidRPr="001943A0">
        <w:rPr>
          <w:rFonts w:hAnsi="標楷體" w:hint="eastAsia"/>
        </w:rPr>
        <w:t>歲之人。</w:t>
      </w:r>
    </w:p>
    <w:p w:rsidR="001043BD" w:rsidRPr="001943A0" w:rsidRDefault="001043BD" w:rsidP="00506A51">
      <w:pPr>
        <w:numPr>
          <w:ilvl w:val="0"/>
          <w:numId w:val="3"/>
        </w:numPr>
        <w:tabs>
          <w:tab w:val="clear" w:pos="0"/>
        </w:tabs>
        <w:ind w:left="0" w:firstLineChars="200" w:firstLine="480"/>
      </w:pPr>
      <w:r w:rsidRPr="001943A0">
        <w:rPr>
          <w:rFonts w:hAnsi="標楷體" w:hint="eastAsia"/>
        </w:rPr>
        <w:t>考量中華民國未成年人生理發展、第二性徵平均年齡、心智成熟度等因素，並</w:t>
      </w:r>
      <w:r w:rsidRPr="001943A0">
        <w:rPr>
          <w:rFonts w:hAnsi="標楷體" w:hint="eastAsia"/>
        </w:rPr>
        <w:lastRenderedPageBreak/>
        <w:t>參考外國立法例及兒童及少年福利法第</w:t>
      </w:r>
      <w:r w:rsidRPr="001943A0">
        <w:t>2</w:t>
      </w:r>
      <w:r w:rsidRPr="001943A0">
        <w:rPr>
          <w:rFonts w:hAnsi="標楷體" w:hint="eastAsia"/>
        </w:rPr>
        <w:t>條有關兒童指未滿</w:t>
      </w:r>
      <w:r w:rsidRPr="001943A0">
        <w:t>12</w:t>
      </w:r>
      <w:r w:rsidRPr="001943A0">
        <w:rPr>
          <w:rFonts w:hAnsi="標楷體" w:hint="eastAsia"/>
        </w:rPr>
        <w:t>歲之人之規定，爰將現行刑法第</w:t>
      </w:r>
      <w:r w:rsidRPr="001943A0">
        <w:t>227</w:t>
      </w:r>
      <w:r w:rsidRPr="001943A0">
        <w:rPr>
          <w:rFonts w:hAnsi="標楷體" w:hint="eastAsia"/>
        </w:rPr>
        <w:t>條之年齡區間修正年齡區間為</w:t>
      </w:r>
      <w:r w:rsidRPr="001943A0">
        <w:t>12</w:t>
      </w:r>
      <w:r w:rsidRPr="001943A0">
        <w:rPr>
          <w:rFonts w:hAnsi="標楷體" w:hint="eastAsia"/>
        </w:rPr>
        <w:t>歲及</w:t>
      </w:r>
      <w:r w:rsidRPr="001943A0">
        <w:t>16</w:t>
      </w:r>
      <w:r w:rsidRPr="001943A0">
        <w:rPr>
          <w:rFonts w:hAnsi="標楷體" w:hint="eastAsia"/>
        </w:rPr>
        <w:t>歲，以期周延對稚齡兒童之保護，並適度提高對未滿</w:t>
      </w:r>
      <w:r w:rsidRPr="001943A0">
        <w:t>12</w:t>
      </w:r>
      <w:r w:rsidRPr="001943A0">
        <w:rPr>
          <w:rFonts w:hAnsi="標楷體" w:hint="eastAsia"/>
        </w:rPr>
        <w:t>歲之人為性交及為猥褻行為之刑度。</w:t>
      </w:r>
    </w:p>
    <w:p w:rsidR="001043BD" w:rsidRPr="001943A0" w:rsidRDefault="001043BD" w:rsidP="00BC328A">
      <w:pPr>
        <w:pStyle w:val="00"/>
      </w:pPr>
      <w:bookmarkStart w:id="155" w:name="_Toc306374240"/>
      <w:r w:rsidRPr="001943A0">
        <w:rPr>
          <w:rFonts w:hint="eastAsia"/>
        </w:rPr>
        <w:t>第</w:t>
      </w:r>
      <w:r w:rsidRPr="001943A0">
        <w:t>4</w:t>
      </w:r>
      <w:r w:rsidRPr="001943A0">
        <w:rPr>
          <w:rFonts w:hint="eastAsia"/>
        </w:rPr>
        <w:t>條</w:t>
      </w:r>
      <w:bookmarkEnd w:id="155"/>
    </w:p>
    <w:p w:rsidR="001043BD" w:rsidRPr="001943A0" w:rsidRDefault="001043BD" w:rsidP="00762CBA">
      <w:pPr>
        <w:pStyle w:val="00-100"/>
        <w:tabs>
          <w:tab w:val="clear" w:pos="737"/>
        </w:tabs>
        <w:ind w:left="0" w:firstLine="0"/>
      </w:pPr>
      <w:r w:rsidRPr="001943A0">
        <w:rPr>
          <w:rFonts w:hint="eastAsia"/>
        </w:rPr>
        <w:t>中華民國雖非《公政公約》締約國，惟仍將遵</w:t>
      </w:r>
      <w:r>
        <w:rPr>
          <w:rFonts w:hint="eastAsia"/>
        </w:rPr>
        <w:t>守</w:t>
      </w:r>
      <w:r w:rsidRPr="001943A0">
        <w:rPr>
          <w:rFonts w:hint="eastAsia"/>
        </w:rPr>
        <w:t>《公政公約》</w:t>
      </w:r>
      <w:r>
        <w:rPr>
          <w:rFonts w:hint="eastAsia"/>
        </w:rPr>
        <w:t>之義務</w:t>
      </w:r>
      <w:r w:rsidRPr="001943A0">
        <w:rPr>
          <w:rFonts w:hint="eastAsia"/>
        </w:rPr>
        <w:t>，如發生援用或終止</w:t>
      </w:r>
      <w:r>
        <w:rPr>
          <w:rFonts w:hint="eastAsia"/>
        </w:rPr>
        <w:t>縮</w:t>
      </w:r>
      <w:r w:rsidRPr="001943A0">
        <w:rPr>
          <w:rFonts w:hint="eastAsia"/>
        </w:rPr>
        <w:t>減《公政公約》</w:t>
      </w:r>
      <w:r>
        <w:rPr>
          <w:rFonts w:hint="eastAsia"/>
        </w:rPr>
        <w:t>權利之</w:t>
      </w:r>
      <w:r w:rsidRPr="001943A0">
        <w:rPr>
          <w:rFonts w:hint="eastAsia"/>
        </w:rPr>
        <w:t>規定時，將通知各國政府及相關國際組織。</w:t>
      </w:r>
    </w:p>
    <w:p w:rsidR="001043BD" w:rsidRPr="001943A0" w:rsidRDefault="001043BD" w:rsidP="00762CBA">
      <w:pPr>
        <w:pStyle w:val="00-100"/>
        <w:tabs>
          <w:tab w:val="clear" w:pos="737"/>
        </w:tabs>
        <w:ind w:left="0" w:firstLine="0"/>
      </w:pPr>
      <w:r w:rsidRPr="001943A0">
        <w:rPr>
          <w:rFonts w:hint="eastAsia"/>
        </w:rPr>
        <w:t>中華民國目前並未推動反恐立法。</w:t>
      </w:r>
    </w:p>
    <w:p w:rsidR="001043BD" w:rsidRPr="001943A0" w:rsidRDefault="001043BD" w:rsidP="007837B9">
      <w:pPr>
        <w:pStyle w:val="a9"/>
        <w:jc w:val="both"/>
        <w:rPr>
          <w:rFonts w:ascii="Times New Roman" w:hAnsi="Times New Roman"/>
          <w:b/>
          <w:sz w:val="24"/>
        </w:rPr>
      </w:pPr>
      <w:r w:rsidRPr="001943A0">
        <w:rPr>
          <w:rFonts w:ascii="Times New Roman" w:hAnsi="標楷體" w:hint="eastAsia"/>
          <w:b/>
          <w:noProof w:val="0"/>
          <w:sz w:val="24"/>
        </w:rPr>
        <w:t>中華民國曾經實施過的廣泛性縮減</w:t>
      </w:r>
      <w:r w:rsidRPr="00336A5B">
        <w:rPr>
          <w:rFonts w:hAnsi="標楷體" w:hint="eastAsia"/>
          <w:b/>
          <w:sz w:val="24"/>
        </w:rPr>
        <w:t>《公政公約》</w:t>
      </w:r>
      <w:r w:rsidRPr="001943A0">
        <w:rPr>
          <w:rFonts w:ascii="Times New Roman" w:hAnsi="標楷體" w:hint="eastAsia"/>
          <w:b/>
          <w:noProof w:val="0"/>
          <w:sz w:val="24"/>
        </w:rPr>
        <w:t>權利之作法</w:t>
      </w:r>
    </w:p>
    <w:p w:rsidR="001043BD" w:rsidRPr="001943A0" w:rsidRDefault="001043BD" w:rsidP="00762CBA">
      <w:pPr>
        <w:pStyle w:val="00-100"/>
        <w:tabs>
          <w:tab w:val="clear" w:pos="737"/>
        </w:tabs>
        <w:ind w:left="0" w:firstLine="0"/>
      </w:pPr>
      <w:r w:rsidRPr="001943A0">
        <w:rPr>
          <w:rFonts w:hint="eastAsia"/>
        </w:rPr>
        <w:t>以往為了因應戰爭而於</w:t>
      </w:r>
      <w:r w:rsidRPr="001943A0">
        <w:t>1942</w:t>
      </w:r>
      <w:r w:rsidRPr="001943A0">
        <w:rPr>
          <w:rFonts w:hint="eastAsia"/>
        </w:rPr>
        <w:t>年施行的國家總動員法、</w:t>
      </w:r>
      <w:r w:rsidRPr="001943A0">
        <w:t>1948</w:t>
      </w:r>
      <w:r w:rsidRPr="001943A0">
        <w:rPr>
          <w:rFonts w:hint="eastAsia"/>
        </w:rPr>
        <w:t>年實施的動員戡亂時期臨</w:t>
      </w:r>
      <w:r>
        <w:rPr>
          <w:rFonts w:hint="eastAsia"/>
        </w:rPr>
        <w:t>時</w:t>
      </w:r>
      <w:r w:rsidRPr="001943A0">
        <w:rPr>
          <w:rFonts w:hint="eastAsia"/>
        </w:rPr>
        <w:t>條款、</w:t>
      </w:r>
      <w:r w:rsidRPr="001943A0">
        <w:t>1949</w:t>
      </w:r>
      <w:r w:rsidRPr="001943A0">
        <w:rPr>
          <w:rFonts w:hint="eastAsia"/>
        </w:rPr>
        <w:t>年宣告實施戒嚴，以及實施相關的總動員體制、動員戡亂體制與戒嚴法制，直到</w:t>
      </w:r>
      <w:r w:rsidRPr="001943A0">
        <w:t>2004</w:t>
      </w:r>
      <w:r w:rsidRPr="001943A0">
        <w:rPr>
          <w:rFonts w:hint="eastAsia"/>
        </w:rPr>
        <w:t>年廢止國家總動員法、</w:t>
      </w:r>
      <w:r w:rsidRPr="001943A0">
        <w:t>1991</w:t>
      </w:r>
      <w:r w:rsidRPr="001943A0">
        <w:rPr>
          <w:rFonts w:hint="eastAsia"/>
        </w:rPr>
        <w:t>年宣布終止動員戡亂時期、</w:t>
      </w:r>
      <w:r w:rsidRPr="001943A0">
        <w:t>1987</w:t>
      </w:r>
      <w:r w:rsidRPr="001943A0">
        <w:rPr>
          <w:rFonts w:hint="eastAsia"/>
        </w:rPr>
        <w:t>年宣布解嚴，期間分別長達</w:t>
      </w:r>
      <w:r w:rsidRPr="001943A0">
        <w:t>61</w:t>
      </w:r>
      <w:r w:rsidRPr="001943A0">
        <w:rPr>
          <w:rFonts w:hint="eastAsia"/>
        </w:rPr>
        <w:t>年、</w:t>
      </w:r>
      <w:r w:rsidRPr="001943A0">
        <w:t>43</w:t>
      </w:r>
      <w:r w:rsidRPr="001943A0">
        <w:rPr>
          <w:rFonts w:hint="eastAsia"/>
        </w:rPr>
        <w:t>年及</w:t>
      </w:r>
      <w:r w:rsidRPr="001943A0">
        <w:t>38</w:t>
      </w:r>
      <w:r w:rsidRPr="001943A0">
        <w:rPr>
          <w:rFonts w:hint="eastAsia"/>
        </w:rPr>
        <w:t>年。至於部分縮減本公約權利者，有因應死傷慘重的</w:t>
      </w:r>
      <w:r w:rsidRPr="001943A0">
        <w:t>921</w:t>
      </w:r>
      <w:r w:rsidRPr="001943A0">
        <w:rPr>
          <w:rFonts w:hint="eastAsia"/>
        </w:rPr>
        <w:t>大地震而由總統於</w:t>
      </w:r>
      <w:r w:rsidRPr="001943A0">
        <w:t>1999</w:t>
      </w:r>
      <w:r w:rsidRPr="001943A0">
        <w:rPr>
          <w:rFonts w:hint="eastAsia"/>
        </w:rPr>
        <w:t>年</w:t>
      </w:r>
      <w:r w:rsidRPr="001943A0">
        <w:t>9</w:t>
      </w:r>
      <w:r w:rsidRPr="001943A0">
        <w:rPr>
          <w:rFonts w:hint="eastAsia"/>
        </w:rPr>
        <w:t>月</w:t>
      </w:r>
      <w:r w:rsidRPr="001943A0">
        <w:t>25</w:t>
      </w:r>
      <w:r w:rsidRPr="001943A0">
        <w:rPr>
          <w:rFonts w:hint="eastAsia"/>
        </w:rPr>
        <w:t>日發布的執行救助、安置及重建的緊急命令及行政院訂定的</w:t>
      </w:r>
      <w:r w:rsidRPr="001943A0">
        <w:t>2009</w:t>
      </w:r>
      <w:r w:rsidRPr="001943A0">
        <w:rPr>
          <w:rFonts w:hint="eastAsia"/>
        </w:rPr>
        <w:t>年</w:t>
      </w:r>
      <w:r w:rsidRPr="001943A0">
        <w:t>9</w:t>
      </w:r>
      <w:r w:rsidRPr="001943A0">
        <w:rPr>
          <w:rFonts w:hint="eastAsia"/>
        </w:rPr>
        <w:t>月</w:t>
      </w:r>
      <w:r w:rsidRPr="001943A0">
        <w:t>25</w:t>
      </w:r>
      <w:r w:rsidRPr="001943A0">
        <w:rPr>
          <w:rFonts w:hint="eastAsia"/>
        </w:rPr>
        <w:t>日緊急命令執行要點，惟當時中華民國尚未批准《公政公約》。上開緊急狀況之憲法機制，可分為戒嚴及緊急命令兩種，分別規定在憲法第</w:t>
      </w:r>
      <w:r w:rsidRPr="001943A0">
        <w:t>39</w:t>
      </w:r>
      <w:r w:rsidRPr="001943A0">
        <w:rPr>
          <w:rFonts w:hint="eastAsia"/>
        </w:rPr>
        <w:t>條、第</w:t>
      </w:r>
      <w:r w:rsidRPr="001943A0">
        <w:t>43</w:t>
      </w:r>
      <w:r w:rsidRPr="001943A0">
        <w:rPr>
          <w:rFonts w:hint="eastAsia"/>
        </w:rPr>
        <w:t>條、憲法增修條文第</w:t>
      </w:r>
      <w:r w:rsidRPr="001943A0">
        <w:t>2</w:t>
      </w:r>
      <w:r w:rsidRPr="001943A0">
        <w:rPr>
          <w:rFonts w:hint="eastAsia"/>
        </w:rPr>
        <w:t>條第</w:t>
      </w:r>
      <w:r w:rsidRPr="001943A0">
        <w:t>3</w:t>
      </w:r>
      <w:r w:rsidRPr="001943A0">
        <w:rPr>
          <w:rFonts w:hint="eastAsia"/>
        </w:rPr>
        <w:t>項，動員戡亂時期臨時條款及戒嚴法。</w:t>
      </w:r>
    </w:p>
    <w:p w:rsidR="001043BD" w:rsidRPr="001943A0" w:rsidRDefault="001043BD" w:rsidP="00762CBA">
      <w:pPr>
        <w:pStyle w:val="00-100"/>
        <w:tabs>
          <w:tab w:val="clear" w:pos="737"/>
        </w:tabs>
        <w:ind w:left="0" w:firstLine="0"/>
      </w:pPr>
      <w:r w:rsidRPr="001943A0">
        <w:rPr>
          <w:rFonts w:hint="eastAsia"/>
        </w:rPr>
        <w:t>以往國家總動員體制、動員戡亂體制及戒嚴法制之下，政府可以總動員、動員戡亂及戒嚴之名義，對於人民之各項權利予以縮減，最高司令官掌管司法與地方行政事務並指揮司法官員及地方行政官員，軍事審判權亦包括一般人民在內，生命權、集會結社、遊行請願、言論、講學、著作、出版、宗教活動、罷工、秘密通訊、隱私、居住遷徙、公正公開審判權、人身自由等公約權利均受軍事管制，欠缺妥適保障或無法正常行使。</w:t>
      </w:r>
    </w:p>
    <w:p w:rsidR="001043BD" w:rsidRPr="001943A0" w:rsidRDefault="001043BD" w:rsidP="00762CBA">
      <w:pPr>
        <w:pStyle w:val="00-100"/>
        <w:tabs>
          <w:tab w:val="clear" w:pos="737"/>
        </w:tabs>
        <w:ind w:left="0" w:firstLine="0"/>
      </w:pPr>
      <w:r w:rsidRPr="001943A0">
        <w:rPr>
          <w:rFonts w:hint="eastAsia"/>
        </w:rPr>
        <w:t>解嚴後的</w:t>
      </w:r>
      <w:r w:rsidRPr="001943A0">
        <w:t>1990</w:t>
      </w:r>
      <w:r w:rsidRPr="001943A0">
        <w:rPr>
          <w:rFonts w:hint="eastAsia"/>
        </w:rPr>
        <w:t>年，總統依據赦免法對美麗島事件受刑人實施特赦及復權。</w:t>
      </w:r>
      <w:r w:rsidRPr="001943A0">
        <w:t>1995</w:t>
      </w:r>
      <w:r>
        <w:rPr>
          <w:rFonts w:hint="eastAsia"/>
        </w:rPr>
        <w:t>年</w:t>
      </w:r>
      <w:r w:rsidRPr="001943A0">
        <w:rPr>
          <w:rFonts w:hint="eastAsia"/>
        </w:rPr>
        <w:t>及</w:t>
      </w:r>
      <w:r w:rsidRPr="001943A0">
        <w:t>1998</w:t>
      </w:r>
      <w:r w:rsidRPr="001943A0">
        <w:rPr>
          <w:rFonts w:hint="eastAsia"/>
        </w:rPr>
        <w:t>年，政府依據戒嚴時期人民受損權利回復條例、戒嚴時期不當叛亂暨匪諜審判案件補償條例，對於戒嚴時期權利受侵害之人民，給予回復資格、發還沒收之財產、請求國家賠償、發放補償金、回復受損名譽之救濟與補償等救濟方式，並由政府與私人出資成立基金會，從事各種有助於平反權利受侵害者名譽及促進</w:t>
      </w:r>
      <w:r>
        <w:rPr>
          <w:rFonts w:hint="eastAsia"/>
        </w:rPr>
        <w:t>臺</w:t>
      </w:r>
      <w:r w:rsidRPr="001943A0">
        <w:rPr>
          <w:rFonts w:hint="eastAsia"/>
        </w:rPr>
        <w:t>灣社會民主發展之調查、紀念、學</w:t>
      </w:r>
      <w:r w:rsidRPr="001943A0">
        <w:rPr>
          <w:rFonts w:hint="eastAsia"/>
        </w:rPr>
        <w:lastRenderedPageBreak/>
        <w:t>術活動。</w:t>
      </w:r>
    </w:p>
    <w:p w:rsidR="001043BD" w:rsidRPr="001943A0" w:rsidRDefault="001043BD" w:rsidP="007837B9">
      <w:pPr>
        <w:pStyle w:val="a9"/>
        <w:jc w:val="both"/>
        <w:rPr>
          <w:rFonts w:ascii="Times New Roman" w:hAnsi="Times New Roman"/>
          <w:b/>
          <w:noProof w:val="0"/>
          <w:sz w:val="24"/>
        </w:rPr>
      </w:pPr>
      <w:r w:rsidRPr="001943A0">
        <w:rPr>
          <w:rFonts w:ascii="Times New Roman" w:hAnsi="標楷體" w:hint="eastAsia"/>
          <w:b/>
          <w:noProof w:val="0"/>
          <w:sz w:val="24"/>
        </w:rPr>
        <w:t>緊急狀態之類型及因應措施說明</w:t>
      </w:r>
    </w:p>
    <w:p w:rsidR="001043BD" w:rsidRPr="001943A0" w:rsidRDefault="001043BD" w:rsidP="00762CBA">
      <w:pPr>
        <w:pStyle w:val="00-100"/>
        <w:tabs>
          <w:tab w:val="clear" w:pos="737"/>
        </w:tabs>
        <w:ind w:left="0" w:firstLine="0"/>
      </w:pPr>
      <w:r w:rsidRPr="001943A0">
        <w:rPr>
          <w:rFonts w:hint="eastAsia"/>
        </w:rPr>
        <w:t>按現行全民防衛動員準備法並未規定緊急狀態，亦無相關類型，僅於該法第</w:t>
      </w:r>
      <w:r w:rsidRPr="001943A0">
        <w:t>2</w:t>
      </w:r>
      <w:r w:rsidRPr="001943A0">
        <w:rPr>
          <w:rFonts w:hint="eastAsia"/>
        </w:rPr>
        <w:t>條第</w:t>
      </w:r>
      <w:r w:rsidRPr="001943A0">
        <w:t>2</w:t>
      </w:r>
      <w:r w:rsidRPr="001943A0">
        <w:rPr>
          <w:rFonts w:hint="eastAsia"/>
        </w:rPr>
        <w:t>款規範動員實施階段：指戰事發生或將發生或緊急危難時，總統依憲法發布緊急命令，實施全國動員或局部動員時期</w:t>
      </w:r>
      <w:r>
        <w:rPr>
          <w:rFonts w:hint="eastAsia"/>
        </w:rPr>
        <w:t>。惟全民防衛動員準備法準備機制最終目的在以中央</w:t>
      </w:r>
      <w:r>
        <w:t>7</w:t>
      </w:r>
      <w:r w:rsidRPr="001943A0">
        <w:rPr>
          <w:rFonts w:hint="eastAsia"/>
        </w:rPr>
        <w:t>個部會主管之動員方案（合稱行政動員）協助軍事動員，支援軍事作戰；平時則係配合災害防救法支援災害防救。</w:t>
      </w:r>
    </w:p>
    <w:p w:rsidR="001043BD" w:rsidRPr="001943A0" w:rsidRDefault="001043BD" w:rsidP="00762CBA">
      <w:pPr>
        <w:pStyle w:val="00-100"/>
        <w:tabs>
          <w:tab w:val="clear" w:pos="737"/>
        </w:tabs>
        <w:ind w:left="0" w:firstLine="0"/>
      </w:pPr>
      <w:r w:rsidRPr="001943A0">
        <w:rPr>
          <w:rFonts w:hint="eastAsia"/>
        </w:rPr>
        <w:t>於總統為避免國家或人民遭遇緊急危難，發布緊急命令且實施動員後，根據需求，執行下列事項：</w:t>
      </w:r>
    </w:p>
    <w:p w:rsidR="001043BD" w:rsidRPr="001943A0" w:rsidRDefault="001043BD" w:rsidP="00F37177">
      <w:pPr>
        <w:numPr>
          <w:ilvl w:val="0"/>
          <w:numId w:val="11"/>
        </w:numPr>
        <w:tabs>
          <w:tab w:val="clear" w:pos="480"/>
          <w:tab w:val="left" w:pos="964"/>
        </w:tabs>
        <w:ind w:left="0" w:firstLineChars="200" w:firstLine="480"/>
        <w:jc w:val="both"/>
      </w:pPr>
      <w:r w:rsidRPr="001943A0">
        <w:rPr>
          <w:rFonts w:hAnsi="標楷體" w:hint="eastAsia"/>
        </w:rPr>
        <w:t>依全民防衛動員準備法相關規定，配合軍事動員需求或中央相關部會及縣（市）政府維持公務機關緊急應變及國民基本生活需求，由相關機關（單位）辦理人、物力之徵購、徵用。</w:t>
      </w:r>
    </w:p>
    <w:p w:rsidR="001043BD" w:rsidRPr="001943A0" w:rsidRDefault="001043BD" w:rsidP="00F37177">
      <w:pPr>
        <w:numPr>
          <w:ilvl w:val="0"/>
          <w:numId w:val="11"/>
        </w:numPr>
        <w:tabs>
          <w:tab w:val="clear" w:pos="480"/>
          <w:tab w:val="left" w:pos="964"/>
        </w:tabs>
        <w:ind w:left="0" w:firstLineChars="200" w:firstLine="480"/>
        <w:jc w:val="both"/>
      </w:pPr>
      <w:r w:rsidRPr="001943A0">
        <w:rPr>
          <w:rFonts w:hAnsi="標楷體" w:hint="eastAsia"/>
        </w:rPr>
        <w:t>軍事動員方面：依規定對人民自由（遷徙）實施限縮：</w:t>
      </w:r>
    </w:p>
    <w:p w:rsidR="001043BD" w:rsidRPr="001943A0" w:rsidRDefault="00D82D83" w:rsidP="00B543C1">
      <w:pPr>
        <w:pStyle w:val="00-11"/>
        <w:ind w:firstLineChars="400" w:firstLine="96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1</w:instrText>
      </w:r>
      <w:r w:rsidR="001043BD">
        <w:instrText>)</w:instrText>
      </w:r>
      <w:r>
        <w:fldChar w:fldCharType="end"/>
      </w:r>
      <w:r w:rsidR="001043BD" w:rsidRPr="001943A0">
        <w:rPr>
          <w:rFonts w:hint="eastAsia"/>
        </w:rPr>
        <w:t>兵役法施行法第</w:t>
      </w:r>
      <w:r w:rsidR="001043BD" w:rsidRPr="001943A0">
        <w:t>24</w:t>
      </w:r>
      <w:r w:rsidR="001043BD" w:rsidRPr="001943A0">
        <w:rPr>
          <w:rFonts w:hint="eastAsia"/>
        </w:rPr>
        <w:t>條第</w:t>
      </w:r>
      <w:r w:rsidR="001043BD" w:rsidRPr="001943A0">
        <w:t>2</w:t>
      </w:r>
      <w:r w:rsidR="001043BD" w:rsidRPr="001943A0">
        <w:rPr>
          <w:rFonts w:hint="eastAsia"/>
        </w:rPr>
        <w:t>、</w:t>
      </w:r>
      <w:r w:rsidR="001043BD" w:rsidRPr="001943A0">
        <w:t>3</w:t>
      </w:r>
      <w:r w:rsidR="001043BD" w:rsidRPr="001943A0">
        <w:rPr>
          <w:rFonts w:hint="eastAsia"/>
        </w:rPr>
        <w:t>項：經選定編配為緊急動員之後備軍人、戰時或非常事變時，應由當地民防機構，分別指定其空襲避難處所，實施就地避難；非經核准，不得疏散。前項人員居住地遷徙者，應先報經權責單位核准。</w:t>
      </w:r>
    </w:p>
    <w:p w:rsidR="001043BD" w:rsidRPr="001943A0" w:rsidRDefault="00D82D83" w:rsidP="00B543C1">
      <w:pPr>
        <w:pStyle w:val="00-11"/>
        <w:ind w:firstLineChars="400" w:firstLine="96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rsidRPr="001943A0">
        <w:rPr>
          <w:rFonts w:hint="eastAsia"/>
        </w:rPr>
        <w:t>後備軍人管理</w:t>
      </w:r>
      <w:r w:rsidR="001043BD" w:rsidRPr="002C576F">
        <w:rPr>
          <w:rFonts w:hint="eastAsia"/>
        </w:rPr>
        <w:t>規則</w:t>
      </w:r>
      <w:r w:rsidR="001043BD" w:rsidRPr="001943A0">
        <w:rPr>
          <w:rFonts w:hint="eastAsia"/>
        </w:rPr>
        <w:t>第</w:t>
      </w:r>
      <w:r w:rsidR="001043BD" w:rsidRPr="001943A0">
        <w:t>29</w:t>
      </w:r>
      <w:r w:rsidR="001043BD">
        <w:rPr>
          <w:rFonts w:hint="eastAsia"/>
        </w:rPr>
        <w:t>條</w:t>
      </w:r>
      <w:r w:rsidR="001043BD" w:rsidRPr="001943A0">
        <w:rPr>
          <w:rFonts w:hint="eastAsia"/>
        </w:rPr>
        <w:t>至</w:t>
      </w:r>
      <w:r w:rsidR="001043BD" w:rsidRPr="001943A0">
        <w:t>32</w:t>
      </w:r>
      <w:r w:rsidR="001043BD" w:rsidRPr="001943A0">
        <w:rPr>
          <w:rFonts w:hint="eastAsia"/>
        </w:rPr>
        <w:t>條：戰時或非常事變時，對緊急動員後備軍人之異動遷徙、申請條件、作業權責與程序訂有規定。</w:t>
      </w:r>
    </w:p>
    <w:p w:rsidR="001043BD" w:rsidRPr="001943A0" w:rsidRDefault="00D82D83" w:rsidP="00B543C1">
      <w:pPr>
        <w:pStyle w:val="00-11"/>
        <w:ind w:firstLineChars="400" w:firstLine="96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3</w:instrText>
      </w:r>
      <w:r w:rsidR="001043BD">
        <w:instrText>)</w:instrText>
      </w:r>
      <w:r>
        <w:fldChar w:fldCharType="end"/>
      </w:r>
      <w:r w:rsidR="001043BD" w:rsidRPr="001943A0">
        <w:rPr>
          <w:rFonts w:hint="eastAsia"/>
        </w:rPr>
        <w:t>妨害兵役</w:t>
      </w:r>
      <w:r w:rsidR="001043BD" w:rsidRPr="002C576F">
        <w:rPr>
          <w:rFonts w:hint="eastAsia"/>
        </w:rPr>
        <w:t>治罪</w:t>
      </w:r>
      <w:r w:rsidR="001043BD" w:rsidRPr="001943A0">
        <w:rPr>
          <w:rFonts w:hint="eastAsia"/>
        </w:rPr>
        <w:t>條例第</w:t>
      </w:r>
      <w:r w:rsidR="001043BD" w:rsidRPr="001943A0">
        <w:t>11</w:t>
      </w:r>
      <w:r w:rsidR="001043BD" w:rsidRPr="001943A0">
        <w:rPr>
          <w:rFonts w:hint="eastAsia"/>
        </w:rPr>
        <w:t>條第</w:t>
      </w:r>
      <w:r w:rsidR="001043BD" w:rsidRPr="001943A0">
        <w:t>2</w:t>
      </w:r>
      <w:r w:rsidR="001043BD" w:rsidRPr="001943A0">
        <w:rPr>
          <w:rFonts w:hint="eastAsia"/>
        </w:rPr>
        <w:t>款：戰時或非常事變時，經選定編配為緊急動員之後備軍人，若居住地遷徙，無故未依規定報經召集執行機關核准者，處</w:t>
      </w:r>
      <w:r w:rsidR="001043BD" w:rsidRPr="001943A0">
        <w:t>3</w:t>
      </w:r>
      <w:r w:rsidR="001043BD" w:rsidRPr="001943A0">
        <w:rPr>
          <w:rFonts w:hint="eastAsia"/>
        </w:rPr>
        <w:t>年以下有期徒刑。</w:t>
      </w:r>
    </w:p>
    <w:p w:rsidR="001043BD" w:rsidRPr="001943A0" w:rsidRDefault="001043BD" w:rsidP="00BC328A">
      <w:pPr>
        <w:pStyle w:val="00"/>
        <w:ind w:left="198" w:hanging="200"/>
      </w:pPr>
      <w:bookmarkStart w:id="156" w:name="_Toc306374241"/>
      <w:r w:rsidRPr="001943A0">
        <w:rPr>
          <w:rFonts w:hint="eastAsia"/>
        </w:rPr>
        <w:t>第</w:t>
      </w:r>
      <w:r w:rsidRPr="001943A0">
        <w:t>5</w:t>
      </w:r>
      <w:r w:rsidRPr="001943A0">
        <w:rPr>
          <w:rFonts w:hint="eastAsia"/>
        </w:rPr>
        <w:t>條</w:t>
      </w:r>
      <w:bookmarkEnd w:id="156"/>
    </w:p>
    <w:p w:rsidR="001043BD" w:rsidRPr="001943A0" w:rsidRDefault="001043BD" w:rsidP="00762CBA">
      <w:pPr>
        <w:pStyle w:val="00-100"/>
        <w:tabs>
          <w:tab w:val="clear" w:pos="0"/>
          <w:tab w:val="clear" w:pos="737"/>
          <w:tab w:val="num" w:pos="709"/>
        </w:tabs>
        <w:ind w:left="0" w:firstLine="0"/>
        <w:rPr>
          <w:b/>
        </w:rPr>
      </w:pPr>
      <w:r w:rsidRPr="001943A0">
        <w:rPr>
          <w:rFonts w:hint="eastAsia"/>
        </w:rPr>
        <w:t>中華民國完全接受《公政公約》所確認之權利及自由，並要求國內各機關應參照《公政公約》之立法意旨及人權事務委員會對公約所做的解釋，憲法第</w:t>
      </w:r>
      <w:r w:rsidRPr="001943A0">
        <w:t>22</w:t>
      </w:r>
      <w:r w:rsidRPr="001943A0">
        <w:rPr>
          <w:rFonts w:hint="eastAsia"/>
        </w:rPr>
        <w:t>條亦規定「凡人民之其他自由及權利，不妨害社會秩序公共利益者，均受憲法之保障。」憲法第</w:t>
      </w:r>
      <w:r w:rsidRPr="001943A0">
        <w:t>23</w:t>
      </w:r>
      <w:r w:rsidRPr="001943A0">
        <w:rPr>
          <w:rFonts w:hint="eastAsia"/>
        </w:rPr>
        <w:t>條規定「以上各條列舉之自由權利，除為防止妨礙他人自由、避免緊急危難、維持社會秩序，或</w:t>
      </w:r>
      <w:r w:rsidRPr="001943A0">
        <w:rPr>
          <w:rFonts w:hint="eastAsia"/>
        </w:rPr>
        <w:lastRenderedPageBreak/>
        <w:t>增進公共利益所必要者外，不得以法律限制之。」</w:t>
      </w:r>
    </w:p>
    <w:p w:rsidR="001043BD" w:rsidRPr="001943A0" w:rsidRDefault="001043BD" w:rsidP="00BC328A">
      <w:pPr>
        <w:pStyle w:val="00"/>
      </w:pPr>
      <w:bookmarkStart w:id="157" w:name="_Toc306374242"/>
      <w:r w:rsidRPr="001943A0">
        <w:rPr>
          <w:rFonts w:hint="eastAsia"/>
        </w:rPr>
        <w:t>第</w:t>
      </w:r>
      <w:r w:rsidRPr="001943A0">
        <w:t>6</w:t>
      </w:r>
      <w:r w:rsidRPr="001943A0">
        <w:rPr>
          <w:rFonts w:hint="eastAsia"/>
        </w:rPr>
        <w:t>條</w:t>
      </w:r>
      <w:bookmarkEnd w:id="157"/>
    </w:p>
    <w:p w:rsidR="001043BD" w:rsidRPr="001943A0" w:rsidRDefault="001043BD" w:rsidP="00762CBA">
      <w:pPr>
        <w:pStyle w:val="00-100"/>
        <w:tabs>
          <w:tab w:val="clear" w:pos="0"/>
          <w:tab w:val="clear" w:pos="737"/>
          <w:tab w:val="num" w:pos="709"/>
        </w:tabs>
        <w:ind w:left="0" w:firstLine="0"/>
      </w:pPr>
      <w:r w:rsidRPr="001943A0">
        <w:rPr>
          <w:rFonts w:hint="eastAsia"/>
        </w:rPr>
        <w:t>生命權應受尊重及保障。非依優生保健法之規定不得墮胎；非依人體器官移植條例之規定，不得判定腦死。人民若有非病死或可疑為非病死者，檢察官應速相驗，如發現有犯罪嫌疑時，應繼續為必要之勘驗及調查。若屬於恣意剝奪生命權之案件，檢察官及司法警察係依刑法、刑事訴訟法等相關法律進行屍體之相驗及犯罪行為之調查與訴追。</w:t>
      </w:r>
      <w:r w:rsidRPr="001943A0">
        <w:t>2006</w:t>
      </w:r>
      <w:r>
        <w:rPr>
          <w:rFonts w:hint="eastAsia"/>
        </w:rPr>
        <w:t>年</w:t>
      </w:r>
      <w:r w:rsidRPr="001943A0">
        <w:rPr>
          <w:rFonts w:hint="eastAsia"/>
        </w:rPr>
        <w:t>至</w:t>
      </w:r>
      <w:r w:rsidRPr="001943A0">
        <w:t>2010</w:t>
      </w:r>
      <w:r w:rsidRPr="001943A0">
        <w:rPr>
          <w:rFonts w:hint="eastAsia"/>
        </w:rPr>
        <w:t>年，警察機關</w:t>
      </w:r>
      <w:r>
        <w:rPr>
          <w:rFonts w:hint="eastAsia"/>
        </w:rPr>
        <w:t>受（</w:t>
      </w:r>
      <w:r w:rsidRPr="001943A0">
        <w:rPr>
          <w:rFonts w:hint="eastAsia"/>
        </w:rPr>
        <w:t>處</w:t>
      </w:r>
      <w:r>
        <w:rPr>
          <w:rFonts w:hint="eastAsia"/>
        </w:rPr>
        <w:t>）</w:t>
      </w:r>
      <w:r w:rsidRPr="001943A0">
        <w:rPr>
          <w:rFonts w:hint="eastAsia"/>
        </w:rPr>
        <w:t>理故意殺人案件數分別為</w:t>
      </w:r>
      <w:r w:rsidRPr="001943A0">
        <w:t>921</w:t>
      </w:r>
      <w:r w:rsidRPr="001943A0">
        <w:rPr>
          <w:rFonts w:hint="eastAsia"/>
        </w:rPr>
        <w:t>件、</w:t>
      </w:r>
      <w:r w:rsidRPr="001943A0">
        <w:t>881</w:t>
      </w:r>
      <w:r w:rsidRPr="001943A0">
        <w:rPr>
          <w:rFonts w:hint="eastAsia"/>
        </w:rPr>
        <w:t>件、</w:t>
      </w:r>
      <w:r w:rsidRPr="001943A0">
        <w:t>803</w:t>
      </w:r>
      <w:r w:rsidRPr="001943A0">
        <w:rPr>
          <w:rFonts w:hint="eastAsia"/>
        </w:rPr>
        <w:t>件、</w:t>
      </w:r>
      <w:r w:rsidRPr="001943A0">
        <w:t>832</w:t>
      </w:r>
      <w:r w:rsidRPr="001943A0">
        <w:rPr>
          <w:rFonts w:hint="eastAsia"/>
        </w:rPr>
        <w:t>件及</w:t>
      </w:r>
      <w:r w:rsidRPr="001943A0">
        <w:t>743</w:t>
      </w:r>
      <w:r w:rsidRPr="001943A0">
        <w:rPr>
          <w:rFonts w:hint="eastAsia"/>
        </w:rPr>
        <w:t>件，大體呈現下降趨勢。</w:t>
      </w:r>
    </w:p>
    <w:p w:rsidR="001043BD" w:rsidRPr="001943A0" w:rsidRDefault="001043BD" w:rsidP="007837B9">
      <w:pPr>
        <w:pStyle w:val="a9"/>
        <w:jc w:val="both"/>
        <w:rPr>
          <w:rFonts w:ascii="Times New Roman" w:hAnsi="Times New Roman"/>
          <w:b/>
          <w:sz w:val="24"/>
        </w:rPr>
      </w:pPr>
      <w:r w:rsidRPr="001943A0">
        <w:rPr>
          <w:rFonts w:ascii="Times New Roman" w:hAnsi="標楷體" w:hint="eastAsia"/>
          <w:b/>
          <w:sz w:val="24"/>
        </w:rPr>
        <w:t>被害人死亡相關之補償或救濟</w:t>
      </w:r>
    </w:p>
    <w:p w:rsidR="001043BD" w:rsidRPr="001943A0" w:rsidRDefault="001043BD" w:rsidP="00762CBA">
      <w:pPr>
        <w:pStyle w:val="00-100"/>
        <w:tabs>
          <w:tab w:val="clear" w:pos="0"/>
          <w:tab w:val="clear" w:pos="737"/>
          <w:tab w:val="num" w:pos="709"/>
        </w:tabs>
        <w:ind w:left="0" w:firstLine="0"/>
      </w:pPr>
      <w:r w:rsidRPr="001943A0">
        <w:rPr>
          <w:rFonts w:hint="eastAsia"/>
        </w:rPr>
        <w:t>依民法提出請求：不法侵害他人致死者，對於支出醫療及增加生活上需要之費用或殯葬費之人，應負損害賠償責任。被害人對於第</w:t>
      </w:r>
      <w:r>
        <w:t>3</w:t>
      </w:r>
      <w:r w:rsidRPr="001943A0">
        <w:rPr>
          <w:rFonts w:hint="eastAsia"/>
        </w:rPr>
        <w:t>人負有法定扶養義務者，加害人對於該第</w:t>
      </w:r>
      <w:r>
        <w:t>3</w:t>
      </w:r>
      <w:r w:rsidRPr="001943A0">
        <w:rPr>
          <w:rFonts w:hint="eastAsia"/>
        </w:rPr>
        <w:t>人亦應負損害賠償責任。被害人之父、母、子、女及配偶亦可就非財產上之損害請求賠償相當之金額。</w:t>
      </w:r>
    </w:p>
    <w:p w:rsidR="001043BD" w:rsidRPr="001943A0" w:rsidRDefault="001043BD" w:rsidP="00762CBA">
      <w:pPr>
        <w:pStyle w:val="00-100"/>
        <w:tabs>
          <w:tab w:val="clear" w:pos="0"/>
          <w:tab w:val="clear" w:pos="737"/>
          <w:tab w:val="num" w:pos="709"/>
        </w:tabs>
        <w:ind w:left="0" w:firstLine="0"/>
      </w:pPr>
      <w:r w:rsidRPr="001943A0">
        <w:rPr>
          <w:rFonts w:hint="eastAsia"/>
        </w:rPr>
        <w:t>依犯罪被害人保護法提出請求：因犯罪行為被害而死亡者之遺屬，得申請犯罪被害補償金，由地方法院或其分院檢察署支付。</w:t>
      </w:r>
    </w:p>
    <w:p w:rsidR="001043BD" w:rsidRPr="001943A0" w:rsidRDefault="001043BD" w:rsidP="00762CBA">
      <w:pPr>
        <w:pStyle w:val="00-100"/>
        <w:tabs>
          <w:tab w:val="clear" w:pos="0"/>
          <w:tab w:val="clear" w:pos="737"/>
          <w:tab w:val="num" w:pos="709"/>
        </w:tabs>
        <w:ind w:left="0" w:firstLine="0"/>
      </w:pPr>
      <w:r w:rsidRPr="001943A0">
        <w:rPr>
          <w:rFonts w:hint="eastAsia"/>
        </w:rPr>
        <w:t>依國家賠償法提出請求：公務員於執行職務行使公權力時，因故意或過失不法侵害人民生命者，或公有公共設施因設置或管理有欠缺，致人民生命受損害者，或公務員怠於執行職務，致人民自由或權利遭受損害者，國家應負損害賠償責任。</w:t>
      </w:r>
    </w:p>
    <w:p w:rsidR="001043BD" w:rsidRPr="001943A0" w:rsidRDefault="001043BD" w:rsidP="00762CBA">
      <w:pPr>
        <w:pStyle w:val="00-100"/>
        <w:tabs>
          <w:tab w:val="clear" w:pos="0"/>
          <w:tab w:val="clear" w:pos="737"/>
          <w:tab w:val="num" w:pos="709"/>
        </w:tabs>
        <w:ind w:left="0" w:firstLine="0"/>
      </w:pPr>
      <w:r w:rsidRPr="001943A0">
        <w:rPr>
          <w:rFonts w:hint="eastAsia"/>
        </w:rPr>
        <w:t>依刑事補償法提出請求：</w:t>
      </w:r>
      <w:r w:rsidRPr="001943A0">
        <w:t>2011</w:t>
      </w:r>
      <w:r w:rsidRPr="001943A0">
        <w:rPr>
          <w:rFonts w:hint="eastAsia"/>
        </w:rPr>
        <w:t>年</w:t>
      </w:r>
      <w:r w:rsidRPr="001943A0">
        <w:t>7</w:t>
      </w:r>
      <w:r w:rsidRPr="001943A0">
        <w:rPr>
          <w:rFonts w:hint="eastAsia"/>
        </w:rPr>
        <w:t>月</w:t>
      </w:r>
      <w:r w:rsidRPr="001943A0">
        <w:t>6</w:t>
      </w:r>
      <w:r w:rsidRPr="001943A0">
        <w:rPr>
          <w:rFonts w:hint="eastAsia"/>
        </w:rPr>
        <w:t>日</w:t>
      </w:r>
      <w:r w:rsidRPr="001943A0">
        <w:rPr>
          <w:rFonts w:hint="eastAsia"/>
          <w:spacing w:val="15"/>
        </w:rPr>
        <w:t>修正公布之刑事補償法規定，死刑執行之補償，除其羈押係按執行之日數以</w:t>
      </w:r>
      <w:r w:rsidRPr="001943A0">
        <w:rPr>
          <w:spacing w:val="15"/>
        </w:rPr>
        <w:t>3,000</w:t>
      </w:r>
      <w:r w:rsidRPr="001943A0">
        <w:rPr>
          <w:rFonts w:hint="eastAsia"/>
          <w:spacing w:val="15"/>
        </w:rPr>
        <w:t>元以上</w:t>
      </w:r>
      <w:r w:rsidRPr="001943A0">
        <w:rPr>
          <w:spacing w:val="15"/>
        </w:rPr>
        <w:t>5,000</w:t>
      </w:r>
      <w:r w:rsidRPr="001943A0">
        <w:rPr>
          <w:rFonts w:hint="eastAsia"/>
          <w:spacing w:val="15"/>
        </w:rPr>
        <w:t>元以下折算支付外，另已提高</w:t>
      </w:r>
      <w:r w:rsidRPr="001943A0">
        <w:rPr>
          <w:rFonts w:hint="eastAsia"/>
        </w:rPr>
        <w:t>死刑之每日補償金額，且刪除原總額不得逾</w:t>
      </w:r>
      <w:r w:rsidRPr="001943A0">
        <w:t>3,000</w:t>
      </w:r>
      <w:r w:rsidRPr="001943A0">
        <w:rPr>
          <w:rFonts w:hint="eastAsia"/>
        </w:rPr>
        <w:t>萬元之規定。</w:t>
      </w:r>
    </w:p>
    <w:p w:rsidR="001043BD" w:rsidRPr="001943A0" w:rsidRDefault="001043BD" w:rsidP="007837B9">
      <w:pPr>
        <w:pStyle w:val="a9"/>
        <w:jc w:val="both"/>
        <w:rPr>
          <w:rFonts w:ascii="Times New Roman" w:hAnsi="Times New Roman"/>
          <w:sz w:val="24"/>
        </w:rPr>
      </w:pPr>
      <w:r w:rsidRPr="001943A0">
        <w:rPr>
          <w:rFonts w:ascii="Times New Roman" w:hAnsi="標楷體" w:hint="eastAsia"/>
          <w:b/>
          <w:sz w:val="24"/>
        </w:rPr>
        <w:t>軍警行使職權</w:t>
      </w:r>
    </w:p>
    <w:p w:rsidR="001043BD" w:rsidRPr="001943A0" w:rsidRDefault="001043BD" w:rsidP="00762CBA">
      <w:pPr>
        <w:pStyle w:val="00-100"/>
        <w:ind w:left="14" w:hanging="14"/>
      </w:pPr>
      <w:r w:rsidRPr="001943A0">
        <w:rPr>
          <w:rFonts w:hint="eastAsia"/>
        </w:rPr>
        <w:t>國軍在施行實彈射擊時，會公告管制區域，並宣導人民勿進入、配置警戒人員、豎立紅旗予以標示。</w:t>
      </w:r>
      <w:r w:rsidRPr="001943A0">
        <w:t>2003</w:t>
      </w:r>
      <w:r w:rsidRPr="001943A0">
        <w:rPr>
          <w:rFonts w:hint="eastAsia"/>
        </w:rPr>
        <w:t>年制定之警察職權行使法要求警察行使職權時，應注意比例原則，以對人民權益侵害最少之適當方法為之，減少警察在職權行使時侵害人民生命權之可能。</w:t>
      </w:r>
    </w:p>
    <w:p w:rsidR="001043BD" w:rsidRPr="001943A0" w:rsidRDefault="001043BD" w:rsidP="00762CBA">
      <w:pPr>
        <w:pStyle w:val="00-100"/>
        <w:tabs>
          <w:tab w:val="clear" w:pos="0"/>
          <w:tab w:val="clear" w:pos="737"/>
          <w:tab w:val="num" w:pos="709"/>
        </w:tabs>
        <w:ind w:left="0" w:firstLine="0"/>
      </w:pPr>
      <w:r w:rsidRPr="001943A0">
        <w:rPr>
          <w:rFonts w:hint="eastAsia"/>
        </w:rPr>
        <w:lastRenderedPageBreak/>
        <w:t>自</w:t>
      </w:r>
      <w:r w:rsidRPr="001943A0">
        <w:t>2006</w:t>
      </w:r>
      <w:r w:rsidRPr="001943A0">
        <w:rPr>
          <w:rFonts w:hint="eastAsia"/>
        </w:rPr>
        <w:t>年至</w:t>
      </w:r>
      <w:r w:rsidRPr="001943A0">
        <w:t>2011</w:t>
      </w:r>
      <w:r w:rsidRPr="001943A0">
        <w:rPr>
          <w:rFonts w:hint="eastAsia"/>
        </w:rPr>
        <w:t>年</w:t>
      </w:r>
      <w:r w:rsidRPr="001943A0">
        <w:t>7</w:t>
      </w:r>
      <w:r w:rsidRPr="001943A0">
        <w:rPr>
          <w:rFonts w:hint="eastAsia"/>
        </w:rPr>
        <w:t>月間，不當使用警械造成人民死亡案計有</w:t>
      </w:r>
      <w:r w:rsidRPr="001943A0">
        <w:t>1</w:t>
      </w:r>
      <w:r w:rsidRPr="001943A0">
        <w:rPr>
          <w:rFonts w:hint="eastAsia"/>
        </w:rPr>
        <w:t>件，本案開槍員警經法院判決有期徒刑</w:t>
      </w:r>
      <w:r w:rsidRPr="001943A0">
        <w:t>1</w:t>
      </w:r>
      <w:r w:rsidRPr="001943A0">
        <w:rPr>
          <w:rFonts w:hint="eastAsia"/>
        </w:rPr>
        <w:t>年</w:t>
      </w:r>
      <w:r w:rsidRPr="001943A0">
        <w:t>6</w:t>
      </w:r>
      <w:r w:rsidRPr="001943A0">
        <w:rPr>
          <w:rFonts w:hint="eastAsia"/>
        </w:rPr>
        <w:t>個月，緩刑</w:t>
      </w:r>
      <w:r w:rsidRPr="001943A0">
        <w:t>3</w:t>
      </w:r>
      <w:r w:rsidRPr="001943A0">
        <w:rPr>
          <w:rFonts w:hint="eastAsia"/>
        </w:rPr>
        <w:t>年，並移付懲戒降</w:t>
      </w:r>
      <w:r w:rsidRPr="001943A0">
        <w:t>2</w:t>
      </w:r>
      <w:r w:rsidRPr="001943A0">
        <w:rPr>
          <w:rFonts w:hint="eastAsia"/>
        </w:rPr>
        <w:t>級改敘。內政部持續要求各級警察機關加強教育訓練</w:t>
      </w:r>
      <w:r>
        <w:rPr>
          <w:rFonts w:hint="eastAsia"/>
        </w:rPr>
        <w:t>，教育員警正確用槍時機及相關臨場反應</w:t>
      </w:r>
      <w:r w:rsidRPr="001943A0">
        <w:rPr>
          <w:rFonts w:hint="eastAsia"/>
        </w:rPr>
        <w:t>，避免傷及致命部位或傷及無辜民眾。</w:t>
      </w:r>
    </w:p>
    <w:p w:rsidR="001043BD" w:rsidRPr="001943A0" w:rsidRDefault="001043BD" w:rsidP="007837B9">
      <w:pPr>
        <w:pStyle w:val="a9"/>
        <w:jc w:val="both"/>
        <w:rPr>
          <w:rFonts w:ascii="Times New Roman" w:hAnsi="Times New Roman"/>
          <w:sz w:val="24"/>
        </w:rPr>
      </w:pPr>
      <w:r w:rsidRPr="001943A0">
        <w:rPr>
          <w:rFonts w:ascii="Times New Roman" w:hAnsi="標楷體" w:hint="eastAsia"/>
          <w:b/>
          <w:sz w:val="24"/>
        </w:rPr>
        <w:t>對受害者家屬之補償或救濟</w:t>
      </w:r>
    </w:p>
    <w:p w:rsidR="001043BD" w:rsidRPr="001943A0" w:rsidRDefault="001043BD" w:rsidP="00762CBA">
      <w:pPr>
        <w:pStyle w:val="00-100"/>
        <w:tabs>
          <w:tab w:val="clear" w:pos="0"/>
          <w:tab w:val="clear" w:pos="737"/>
          <w:tab w:val="num" w:pos="709"/>
        </w:tabs>
        <w:ind w:left="0" w:firstLine="0"/>
      </w:pPr>
      <w:r w:rsidRPr="001943A0">
        <w:rPr>
          <w:rFonts w:hint="eastAsia"/>
        </w:rPr>
        <w:t>人民因二二八事件致生命、身體、自由或財產遭受公務員或公權力侵害之受難者，其於</w:t>
      </w:r>
      <w:r w:rsidRPr="001943A0">
        <w:t>1995</w:t>
      </w:r>
      <w:r w:rsidRPr="001943A0">
        <w:rPr>
          <w:rFonts w:hint="eastAsia"/>
        </w:rPr>
        <w:t>年</w:t>
      </w:r>
      <w:r w:rsidRPr="001943A0">
        <w:t>10</w:t>
      </w:r>
      <w:r w:rsidRPr="001943A0">
        <w:rPr>
          <w:rFonts w:hint="eastAsia"/>
        </w:rPr>
        <w:t>月</w:t>
      </w:r>
      <w:r w:rsidRPr="001943A0">
        <w:t>7</w:t>
      </w:r>
      <w:r w:rsidRPr="001943A0">
        <w:rPr>
          <w:rFonts w:hint="eastAsia"/>
        </w:rPr>
        <w:t>日起</w:t>
      </w:r>
      <w:r w:rsidRPr="001943A0">
        <w:t>7</w:t>
      </w:r>
      <w:r w:rsidRPr="001943A0">
        <w:rPr>
          <w:rFonts w:hint="eastAsia"/>
        </w:rPr>
        <w:t>年內，可依二二八事件處理及賠償條例規定申請給付賠償金；期限屆滿後，若仍有受難者因故未及申請賠償金，得再延長</w:t>
      </w:r>
      <w:r w:rsidRPr="001943A0">
        <w:t>2</w:t>
      </w:r>
      <w:r w:rsidRPr="001943A0">
        <w:rPr>
          <w:rFonts w:hint="eastAsia"/>
        </w:rPr>
        <w:t>年；受難者及受難者家屬名譽受損者，亦得申請回復之。另行政院設置財團法人二二八事件紀念基金會受理二二八事件受難者之賠償申請，並處理賠償金之認定及發放事宜。截至</w:t>
      </w:r>
      <w:r w:rsidRPr="001943A0">
        <w:t>2011</w:t>
      </w:r>
      <w:r w:rsidRPr="001943A0">
        <w:rPr>
          <w:rFonts w:hint="eastAsia"/>
        </w:rPr>
        <w:t>年</w:t>
      </w:r>
      <w:r w:rsidRPr="001943A0">
        <w:t>7</w:t>
      </w:r>
      <w:r w:rsidRPr="001943A0">
        <w:rPr>
          <w:rFonts w:hint="eastAsia"/>
        </w:rPr>
        <w:t>月止，受理申請賠償計</w:t>
      </w:r>
      <w:r w:rsidRPr="001943A0">
        <w:t>2,756</w:t>
      </w:r>
      <w:r w:rsidRPr="001943A0">
        <w:rPr>
          <w:rFonts w:hint="eastAsia"/>
        </w:rPr>
        <w:t>件，核准</w:t>
      </w:r>
      <w:r w:rsidRPr="001943A0">
        <w:t>2,266</w:t>
      </w:r>
      <w:r w:rsidRPr="001943A0">
        <w:rPr>
          <w:rFonts w:hint="eastAsia"/>
        </w:rPr>
        <w:t>件，賠償金額共計</w:t>
      </w:r>
      <w:r w:rsidRPr="001943A0">
        <w:t>71</w:t>
      </w:r>
      <w:r w:rsidRPr="001943A0">
        <w:rPr>
          <w:rFonts w:hint="eastAsia"/>
        </w:rPr>
        <w:t>億</w:t>
      </w:r>
      <w:r w:rsidRPr="001943A0">
        <w:t>7,670</w:t>
      </w:r>
      <w:r w:rsidRPr="001943A0">
        <w:rPr>
          <w:rFonts w:hint="eastAsia"/>
        </w:rPr>
        <w:t>萬元。</w:t>
      </w:r>
    </w:p>
    <w:p w:rsidR="001043BD" w:rsidRPr="001943A0" w:rsidRDefault="001043BD" w:rsidP="007837B9">
      <w:pPr>
        <w:pStyle w:val="a9"/>
        <w:jc w:val="both"/>
        <w:rPr>
          <w:rFonts w:ascii="Times New Roman" w:hAnsi="Times New Roman"/>
          <w:b/>
          <w:sz w:val="24"/>
        </w:rPr>
      </w:pPr>
      <w:r>
        <w:rPr>
          <w:rFonts w:ascii="Times New Roman" w:hAnsi="標楷體" w:hint="eastAsia"/>
          <w:b/>
          <w:noProof w:val="0"/>
          <w:sz w:val="24"/>
        </w:rPr>
        <w:t>江國慶案</w:t>
      </w:r>
    </w:p>
    <w:p w:rsidR="001043BD" w:rsidRPr="001943A0" w:rsidRDefault="001043BD" w:rsidP="00762CBA">
      <w:pPr>
        <w:pStyle w:val="00-100"/>
        <w:tabs>
          <w:tab w:val="clear" w:pos="0"/>
          <w:tab w:val="clear" w:pos="737"/>
          <w:tab w:val="num" w:pos="709"/>
        </w:tabs>
        <w:ind w:left="0" w:firstLine="0"/>
      </w:pPr>
      <w:r w:rsidRPr="001943A0">
        <w:t>1996</w:t>
      </w:r>
      <w:r w:rsidRPr="001943A0">
        <w:rPr>
          <w:rFonts w:hint="eastAsia"/>
        </w:rPr>
        <w:t>年原空軍作戰司令部營區發生謝姓女童命案，國防部軍事法院於</w:t>
      </w:r>
      <w:r w:rsidRPr="001943A0">
        <w:t>1997</w:t>
      </w:r>
      <w:r w:rsidRPr="001943A0">
        <w:rPr>
          <w:rFonts w:hint="eastAsia"/>
        </w:rPr>
        <w:t>年將上兵江國慶判處死刑確定並執行槍決。監察院調查認為有重大違失，包括：（</w:t>
      </w:r>
      <w:r w:rsidRPr="001943A0">
        <w:t>1</w:t>
      </w:r>
      <w:r w:rsidRPr="001943A0">
        <w:rPr>
          <w:rFonts w:hint="eastAsia"/>
        </w:rPr>
        <w:t>）將該案交由非軍法人員及軍法警察之反情報隊主導；（</w:t>
      </w:r>
      <w:r w:rsidRPr="001943A0">
        <w:t>2</w:t>
      </w:r>
      <w:r w:rsidRPr="001943A0">
        <w:rPr>
          <w:rFonts w:hint="eastAsia"/>
        </w:rPr>
        <w:t>）偵辦過程有違法刑求、非法取證情事；（</w:t>
      </w:r>
      <w:r w:rsidRPr="001943A0">
        <w:t>3</w:t>
      </w:r>
      <w:r w:rsidRPr="001943A0">
        <w:rPr>
          <w:rFonts w:hint="eastAsia"/>
        </w:rPr>
        <w:t>）偵審過程未予詳查事實、採證草率，於</w:t>
      </w:r>
      <w:r w:rsidRPr="001943A0">
        <w:t>2010</w:t>
      </w:r>
      <w:r w:rsidRPr="001943A0">
        <w:rPr>
          <w:rFonts w:hint="eastAsia"/>
        </w:rPr>
        <w:t>年提案糾正。臺灣臺北地方法院檢察署檢察官於</w:t>
      </w:r>
      <w:r w:rsidRPr="001943A0">
        <w:t>2011</w:t>
      </w:r>
      <w:r w:rsidRPr="001943A0">
        <w:rPr>
          <w:rFonts w:hint="eastAsia"/>
        </w:rPr>
        <w:t>年並重啟司法偵查，認江國慶非本案之行為人。</w:t>
      </w:r>
      <w:r w:rsidRPr="001943A0">
        <w:rPr>
          <w:rFonts w:hint="eastAsia"/>
          <w:bCs/>
        </w:rPr>
        <w:t>國防部已公開向江國慶家屬致歉</w:t>
      </w:r>
      <w:r w:rsidRPr="001943A0">
        <w:rPr>
          <w:rFonts w:hint="eastAsia"/>
        </w:rPr>
        <w:t>，</w:t>
      </w:r>
      <w:r w:rsidRPr="001943A0">
        <w:rPr>
          <w:rFonts w:hint="eastAsia"/>
          <w:bCs/>
        </w:rPr>
        <w:t>總統並於</w:t>
      </w:r>
      <w:r w:rsidRPr="001943A0">
        <w:rPr>
          <w:bCs/>
        </w:rPr>
        <w:t>2011</w:t>
      </w:r>
      <w:r w:rsidRPr="001943A0">
        <w:rPr>
          <w:rFonts w:hint="eastAsia"/>
          <w:bCs/>
        </w:rPr>
        <w:t>年親赴江家道歉。</w:t>
      </w:r>
    </w:p>
    <w:p w:rsidR="001043BD" w:rsidRPr="001943A0" w:rsidRDefault="001043BD" w:rsidP="007837B9">
      <w:pPr>
        <w:pStyle w:val="a9"/>
        <w:jc w:val="both"/>
        <w:rPr>
          <w:rFonts w:ascii="Times New Roman" w:hAnsi="Times New Roman"/>
          <w:b/>
          <w:sz w:val="24"/>
        </w:rPr>
      </w:pPr>
      <w:r w:rsidRPr="001943A0">
        <w:rPr>
          <w:rFonts w:ascii="Times New Roman" w:hAnsi="標楷體" w:hint="eastAsia"/>
          <w:b/>
          <w:sz w:val="24"/>
        </w:rPr>
        <w:t>武力使用相關規範</w:t>
      </w:r>
    </w:p>
    <w:p w:rsidR="001043BD" w:rsidRPr="001943A0" w:rsidRDefault="001043BD" w:rsidP="00762CBA">
      <w:pPr>
        <w:pStyle w:val="00-100"/>
        <w:tabs>
          <w:tab w:val="clear" w:pos="0"/>
          <w:tab w:val="clear" w:pos="737"/>
          <w:tab w:val="num" w:pos="709"/>
        </w:tabs>
        <w:ind w:left="0" w:firstLine="0"/>
      </w:pPr>
      <w:r w:rsidRPr="001943A0">
        <w:rPr>
          <w:rFonts w:hint="eastAsia"/>
        </w:rPr>
        <w:t>中華民國軍建軍備戰之目的係在防衛國家安全，遵守國際規範不發展核武及其他大規模毀滅性武器，只研製必要性防禦性武器，不會對任何國家造成威脅。國際原能總署自</w:t>
      </w:r>
      <w:r w:rsidRPr="001943A0">
        <w:t>1995</w:t>
      </w:r>
      <w:r w:rsidRPr="001943A0">
        <w:rPr>
          <w:rFonts w:hint="eastAsia"/>
        </w:rPr>
        <w:t>年起對中山科學研究院實施</w:t>
      </w:r>
      <w:r w:rsidRPr="001943A0">
        <w:t>6</w:t>
      </w:r>
      <w:r w:rsidRPr="001943A0">
        <w:rPr>
          <w:rFonts w:hint="eastAsia"/>
        </w:rPr>
        <w:t>次核子保防檢查，確認中華民國未從事核武發展，確實遵循國際公約，不生產、不發展、不取得、不儲存、不使用核生化武器。</w:t>
      </w:r>
    </w:p>
    <w:p w:rsidR="001043BD" w:rsidRPr="001943A0" w:rsidRDefault="001043BD" w:rsidP="007837B9">
      <w:pPr>
        <w:pStyle w:val="a9"/>
        <w:jc w:val="both"/>
        <w:rPr>
          <w:rFonts w:ascii="Times New Roman" w:hAnsi="Times New Roman"/>
          <w:b/>
          <w:sz w:val="24"/>
        </w:rPr>
      </w:pPr>
      <w:r w:rsidRPr="001943A0">
        <w:rPr>
          <w:rFonts w:ascii="Times New Roman" w:hAnsi="標楷體" w:hint="eastAsia"/>
          <w:b/>
          <w:sz w:val="24"/>
        </w:rPr>
        <w:t>人體器官移植</w:t>
      </w:r>
    </w:p>
    <w:p w:rsidR="001043BD" w:rsidRPr="001943A0" w:rsidRDefault="001043BD" w:rsidP="00762CBA">
      <w:pPr>
        <w:pStyle w:val="00-100"/>
        <w:tabs>
          <w:tab w:val="clear" w:pos="0"/>
          <w:tab w:val="clear" w:pos="737"/>
          <w:tab w:val="num" w:pos="709"/>
        </w:tabs>
        <w:ind w:left="0" w:firstLine="0"/>
      </w:pPr>
      <w:r>
        <w:rPr>
          <w:rFonts w:hint="eastAsia"/>
        </w:rPr>
        <w:t>依</w:t>
      </w:r>
      <w:r w:rsidRPr="001943A0">
        <w:rPr>
          <w:rFonts w:hint="eastAsia"/>
        </w:rPr>
        <w:t>人體器官移植條例，醫師自屍體摘取器官施行移植手術，必須在器官捐贈者經其診治醫師判定病人死亡後為之；死亡以腦死判定者，應依衛生署規定之程序為之；死亡判</w:t>
      </w:r>
      <w:r w:rsidRPr="001943A0">
        <w:rPr>
          <w:rFonts w:hint="eastAsia"/>
        </w:rPr>
        <w:lastRenderedPageBreak/>
        <w:t>定之醫師，不得參與摘取、移植手術。醫師自屍體摘取器官，須死者生前以書面或遺囑同意，或死者最近親屬以書面同意。除死者身分不明或其最近親屬不同意者外，須死者生前為捐贈之意思表示，並經醫師</w:t>
      </w:r>
      <w:r>
        <w:t>2</w:t>
      </w:r>
      <w:r w:rsidRPr="001943A0">
        <w:rPr>
          <w:rFonts w:hint="eastAsia"/>
        </w:rPr>
        <w:t>人以上之書面證明。中華民國近年已無主動向受刑人勸募或宣導器官捐贈之情形，目前皆係受刑人主動表達。受刑人如欲捐贈器官，須填具書面同意書後，依執行死刑規則第</w:t>
      </w:r>
      <w:r w:rsidRPr="001943A0">
        <w:t>5</w:t>
      </w:r>
      <w:r w:rsidRPr="001943A0">
        <w:rPr>
          <w:rFonts w:hint="eastAsia"/>
        </w:rPr>
        <w:t>條之規定執行死刑，由法醫、檢察官進行死亡判定作業，再移至醫院施行器官摘取手術。</w:t>
      </w:r>
    </w:p>
    <w:p w:rsidR="001043BD" w:rsidRPr="001943A0" w:rsidRDefault="001043BD" w:rsidP="007837B9">
      <w:pPr>
        <w:pStyle w:val="a9"/>
        <w:jc w:val="both"/>
        <w:rPr>
          <w:rFonts w:ascii="Times New Roman" w:hAnsi="Times New Roman"/>
          <w:b/>
          <w:sz w:val="24"/>
        </w:rPr>
      </w:pPr>
      <w:r w:rsidRPr="001943A0">
        <w:rPr>
          <w:rFonts w:ascii="Times New Roman" w:hAnsi="標楷體" w:hint="eastAsia"/>
          <w:b/>
          <w:sz w:val="24"/>
        </w:rPr>
        <w:t>逐步減少死刑之規劃</w:t>
      </w:r>
    </w:p>
    <w:p w:rsidR="001043BD" w:rsidRPr="001943A0" w:rsidRDefault="001043BD" w:rsidP="00762CBA">
      <w:pPr>
        <w:pStyle w:val="00-100"/>
        <w:tabs>
          <w:tab w:val="clear" w:pos="0"/>
          <w:tab w:val="clear" w:pos="737"/>
          <w:tab w:val="num" w:pos="709"/>
        </w:tabs>
        <w:ind w:left="0" w:firstLine="0"/>
      </w:pPr>
      <w:r w:rsidRPr="001943A0">
        <w:rPr>
          <w:rFonts w:hint="eastAsia"/>
        </w:rPr>
        <w:t>中華民國現階段係採取逐步減少使用死刑之規劃，有死刑規定的法律共計</w:t>
      </w:r>
      <w:r w:rsidRPr="001943A0">
        <w:t>9</w:t>
      </w:r>
      <w:r w:rsidRPr="001943A0">
        <w:rPr>
          <w:rFonts w:hint="eastAsia"/>
        </w:rPr>
        <w:t>部法律、</w:t>
      </w:r>
      <w:r w:rsidRPr="001943A0">
        <w:t>57</w:t>
      </w:r>
      <w:r w:rsidRPr="001943A0">
        <w:rPr>
          <w:rFonts w:hint="eastAsia"/>
        </w:rPr>
        <w:t>個罪名，其中部分條文經</w:t>
      </w:r>
      <w:r>
        <w:rPr>
          <w:rFonts w:hint="eastAsia"/>
        </w:rPr>
        <w:t>司法院大法官解釋</w:t>
      </w:r>
      <w:r w:rsidRPr="001943A0">
        <w:rPr>
          <w:rFonts w:hint="eastAsia"/>
        </w:rPr>
        <w:t>第</w:t>
      </w:r>
      <w:r w:rsidRPr="001943A0">
        <w:t>194</w:t>
      </w:r>
      <w:r w:rsidRPr="001943A0">
        <w:rPr>
          <w:rFonts w:hint="eastAsia"/>
        </w:rPr>
        <w:t>、</w:t>
      </w:r>
      <w:r w:rsidRPr="001943A0">
        <w:t>263</w:t>
      </w:r>
      <w:r w:rsidRPr="001943A0">
        <w:rPr>
          <w:rFonts w:hint="eastAsia"/>
        </w:rPr>
        <w:t>、</w:t>
      </w:r>
      <w:r w:rsidRPr="001943A0">
        <w:t>476</w:t>
      </w:r>
      <w:r>
        <w:rPr>
          <w:rFonts w:hint="eastAsia"/>
        </w:rPr>
        <w:t>號</w:t>
      </w:r>
      <w:r w:rsidRPr="001943A0">
        <w:rPr>
          <w:rFonts w:hint="eastAsia"/>
        </w:rPr>
        <w:t>認為合憲，惟部分條文經政府機關自我檢視認為不屬於最嚴重</w:t>
      </w:r>
      <w:r>
        <w:rPr>
          <w:rFonts w:hint="eastAsia"/>
        </w:rPr>
        <w:t>之</w:t>
      </w:r>
      <w:r w:rsidRPr="001943A0">
        <w:rPr>
          <w:rFonts w:hint="eastAsia"/>
        </w:rPr>
        <w:t>罪，現已提出刪除死刑之修正案。</w:t>
      </w:r>
    </w:p>
    <w:p w:rsidR="001043BD" w:rsidRPr="001943A0" w:rsidRDefault="001043BD" w:rsidP="00762CBA">
      <w:pPr>
        <w:pStyle w:val="00-100"/>
        <w:tabs>
          <w:tab w:val="clear" w:pos="0"/>
          <w:tab w:val="clear" w:pos="737"/>
          <w:tab w:val="num" w:pos="709"/>
        </w:tabs>
        <w:ind w:left="0" w:firstLine="0"/>
      </w:pPr>
      <w:r w:rsidRPr="001943A0">
        <w:rPr>
          <w:rFonts w:hint="eastAsia"/>
        </w:rPr>
        <w:t>為達逐步減少死刑使用之目的，已採取之相關立法與措施包含：（</w:t>
      </w:r>
      <w:r w:rsidRPr="001943A0">
        <w:t>1</w:t>
      </w:r>
      <w:r w:rsidRPr="001943A0">
        <w:rPr>
          <w:rFonts w:hint="eastAsia"/>
        </w:rPr>
        <w:t>）透過修法將絕對死刑之罪修正為相對死刑之罪，目前中華民國法律已無絕對死刑之罪；（</w:t>
      </w:r>
      <w:r w:rsidRPr="001943A0">
        <w:t>2</w:t>
      </w:r>
      <w:r w:rsidRPr="001943A0">
        <w:rPr>
          <w:rFonts w:hint="eastAsia"/>
        </w:rPr>
        <w:t>）修法限縮受死刑判決之主體，自</w:t>
      </w:r>
      <w:r w:rsidRPr="001943A0">
        <w:t>2006</w:t>
      </w:r>
      <w:r w:rsidRPr="001943A0">
        <w:rPr>
          <w:rFonts w:hint="eastAsia"/>
        </w:rPr>
        <w:t>年</w:t>
      </w:r>
      <w:r w:rsidRPr="001943A0">
        <w:t>7</w:t>
      </w:r>
      <w:r w:rsidRPr="001943A0">
        <w:rPr>
          <w:rFonts w:hint="eastAsia"/>
        </w:rPr>
        <w:t>月</w:t>
      </w:r>
      <w:r w:rsidRPr="001943A0">
        <w:t>1</w:t>
      </w:r>
      <w:r w:rsidRPr="001943A0">
        <w:rPr>
          <w:rFonts w:hint="eastAsia"/>
        </w:rPr>
        <w:t>日開始，未滿</w:t>
      </w:r>
      <w:r w:rsidRPr="001943A0">
        <w:t>18</w:t>
      </w:r>
      <w:r w:rsidRPr="001943A0">
        <w:rPr>
          <w:rFonts w:hint="eastAsia"/>
        </w:rPr>
        <w:t>歲之人不受死刑或無期徒刑判決；（</w:t>
      </w:r>
      <w:r w:rsidRPr="001943A0">
        <w:t>3</w:t>
      </w:r>
      <w:r w:rsidRPr="001943A0">
        <w:rPr>
          <w:rFonts w:hint="eastAsia"/>
        </w:rPr>
        <w:t>）修法提高無期徒刑假釋門檻上限及數罪併罰有期徒刑上限，增加法官判處無期徒刑之意願；（</w:t>
      </w:r>
      <w:r w:rsidRPr="001943A0">
        <w:t>4</w:t>
      </w:r>
      <w:r w:rsidRPr="001943A0">
        <w:rPr>
          <w:rFonts w:hint="eastAsia"/>
        </w:rPr>
        <w:t>）辯護或法律扶助：</w:t>
      </w:r>
      <w:r>
        <w:rPr>
          <w:rFonts w:hint="eastAsia"/>
        </w:rPr>
        <w:t>對於第</w:t>
      </w:r>
      <w:r>
        <w:t>1</w:t>
      </w:r>
      <w:r w:rsidRPr="001943A0">
        <w:rPr>
          <w:rFonts w:hint="eastAsia"/>
        </w:rPr>
        <w:t>審案件及第</w:t>
      </w:r>
      <w:r>
        <w:t>2</w:t>
      </w:r>
      <w:r w:rsidRPr="001943A0">
        <w:rPr>
          <w:rFonts w:hint="eastAsia"/>
        </w:rPr>
        <w:t>審案件求處死刑之被告均提供強制辯護法律諮詢或法律扶助之管道，比例達</w:t>
      </w:r>
      <w:r w:rsidRPr="001943A0">
        <w:t>100%</w:t>
      </w:r>
      <w:r w:rsidRPr="001943A0">
        <w:rPr>
          <w:rFonts w:hint="eastAsia"/>
        </w:rPr>
        <w:t>。司法院並已研議修正刑事訴訟法第</w:t>
      </w:r>
      <w:r w:rsidRPr="001943A0">
        <w:t>388</w:t>
      </w:r>
      <w:r>
        <w:rPr>
          <w:rFonts w:hint="eastAsia"/>
        </w:rPr>
        <w:t>條有關第</w:t>
      </w:r>
      <w:r>
        <w:t>3</w:t>
      </w:r>
      <w:r w:rsidRPr="001943A0">
        <w:rPr>
          <w:rFonts w:hint="eastAsia"/>
        </w:rPr>
        <w:t>審不適用強制辯護之規定，希就判決死刑之案件強制辯護，強制開辯論庭，並限定辯護人應選任律師充之，以保障被告辯護權；（</w:t>
      </w:r>
      <w:r w:rsidRPr="001943A0">
        <w:t>5</w:t>
      </w:r>
      <w:r w:rsidRPr="001943A0">
        <w:rPr>
          <w:rFonts w:hint="eastAsia"/>
        </w:rPr>
        <w:t>）一致決：司法院已研議法院組織法第</w:t>
      </w:r>
      <w:r w:rsidRPr="001943A0">
        <w:t>105</w:t>
      </w:r>
      <w:r w:rsidRPr="001943A0">
        <w:rPr>
          <w:rFonts w:hint="eastAsia"/>
        </w:rPr>
        <w:t>條，就死刑判決之事實認定，改採合議庭法官一致決之可行性，將誤判可能性降至最低。法務部則建議科刑部分亦須合議庭法官一致決，始能判處死刑；（</w:t>
      </w:r>
      <w:r w:rsidRPr="001943A0">
        <w:t>6</w:t>
      </w:r>
      <w:r w:rsidRPr="001943A0">
        <w:rPr>
          <w:rFonts w:hint="eastAsia"/>
        </w:rPr>
        <w:t>）量刑之辯論：司法院已提出刑事訴訟法第</w:t>
      </w:r>
      <w:r w:rsidRPr="001943A0">
        <w:t>289</w:t>
      </w:r>
      <w:r w:rsidRPr="001943A0">
        <w:rPr>
          <w:rFonts w:hint="eastAsia"/>
        </w:rPr>
        <w:t>條修正草案，審判期日於調查證據、事實及法律辯論完畢後，應就科刑範圍進行辯論；（</w:t>
      </w:r>
      <w:r w:rsidRPr="001943A0">
        <w:t>7</w:t>
      </w:r>
      <w:r w:rsidRPr="001943A0">
        <w:rPr>
          <w:rFonts w:hint="eastAsia"/>
        </w:rPr>
        <w:t>）建議檢察官於起訴或審理中，以不求處死刑為宜。</w:t>
      </w:r>
    </w:p>
    <w:p w:rsidR="001043BD" w:rsidRPr="001943A0" w:rsidRDefault="001043BD" w:rsidP="00762CBA">
      <w:pPr>
        <w:pStyle w:val="00-100"/>
        <w:tabs>
          <w:tab w:val="clear" w:pos="0"/>
          <w:tab w:val="clear" w:pos="737"/>
          <w:tab w:val="num" w:pos="709"/>
        </w:tabs>
        <w:ind w:left="0" w:firstLine="0"/>
      </w:pPr>
      <w:r w:rsidRPr="001943A0">
        <w:rPr>
          <w:rFonts w:hint="eastAsia"/>
        </w:rPr>
        <w:t>中華民國</w:t>
      </w:r>
      <w:r>
        <w:rPr>
          <w:rFonts w:hint="eastAsia"/>
        </w:rPr>
        <w:t>採</w:t>
      </w:r>
      <w:r>
        <w:t>3</w:t>
      </w:r>
      <w:r w:rsidRPr="001943A0">
        <w:rPr>
          <w:rFonts w:hint="eastAsia"/>
        </w:rPr>
        <w:t>級</w:t>
      </w:r>
      <w:r>
        <w:t>3</w:t>
      </w:r>
      <w:r w:rsidRPr="001943A0">
        <w:rPr>
          <w:rFonts w:hint="eastAsia"/>
        </w:rPr>
        <w:t>審制，</w:t>
      </w:r>
      <w:r>
        <w:t>1</w:t>
      </w:r>
      <w:r w:rsidRPr="001943A0">
        <w:rPr>
          <w:rFonts w:hint="eastAsia"/>
        </w:rPr>
        <w:t>、</w:t>
      </w:r>
      <w:r>
        <w:t>2</w:t>
      </w:r>
      <w:r w:rsidRPr="001943A0">
        <w:rPr>
          <w:rFonts w:hint="eastAsia"/>
        </w:rPr>
        <w:t>審法院就宣告死刑之案件，不待被告上訴即須依職權逕送上級法院審理。</w:t>
      </w:r>
      <w:r w:rsidRPr="001943A0">
        <w:t>1999</w:t>
      </w:r>
      <w:r w:rsidRPr="001943A0">
        <w:rPr>
          <w:rFonts w:hint="eastAsia"/>
        </w:rPr>
        <w:t>年修正軍事審判法後，軍事法院宣告死刑之案件，均依職權逕送高等法院、最高法院審理，至少終審判決係在獨立於行政權外之普通法院審理。宣告死刑之案件均經過</w:t>
      </w:r>
      <w:r w:rsidRPr="001943A0">
        <w:t>11</w:t>
      </w:r>
      <w:r w:rsidRPr="001943A0">
        <w:rPr>
          <w:rFonts w:hint="eastAsia"/>
        </w:rPr>
        <w:t>個合議庭法官參與審理，平均偵審期間為</w:t>
      </w:r>
      <w:r w:rsidRPr="001943A0">
        <w:t>5.8</w:t>
      </w:r>
      <w:r w:rsidRPr="001943A0">
        <w:rPr>
          <w:rFonts w:hint="eastAsia"/>
        </w:rPr>
        <w:t>年，甚至有長達</w:t>
      </w:r>
      <w:r w:rsidRPr="001943A0">
        <w:t>20</w:t>
      </w:r>
      <w:r w:rsidRPr="001943A0">
        <w:rPr>
          <w:rFonts w:hint="eastAsia"/>
        </w:rPr>
        <w:t>年</w:t>
      </w:r>
      <w:r w:rsidRPr="001943A0">
        <w:rPr>
          <w:rFonts w:hint="eastAsia"/>
        </w:rPr>
        <w:lastRenderedPageBreak/>
        <w:t>的個案。目前確定之死刑判決，被告均多次聲請非常上訴、再審或大法官會議解釋而遭駁回。</w:t>
      </w:r>
    </w:p>
    <w:p w:rsidR="001043BD" w:rsidRPr="001943A0" w:rsidRDefault="001043BD" w:rsidP="00762CBA">
      <w:pPr>
        <w:pStyle w:val="00-100"/>
        <w:tabs>
          <w:tab w:val="clear" w:pos="0"/>
          <w:tab w:val="clear" w:pos="737"/>
          <w:tab w:val="num" w:pos="709"/>
        </w:tabs>
        <w:ind w:left="0" w:firstLine="0"/>
      </w:pPr>
      <w:r w:rsidRPr="001943A0">
        <w:rPr>
          <w:rFonts w:hint="eastAsia"/>
        </w:rPr>
        <w:t>最高法院的死刑量刑標準為</w:t>
      </w:r>
      <w:r>
        <w:rPr>
          <w:rFonts w:hint="eastAsia"/>
        </w:rPr>
        <w:t>：</w:t>
      </w:r>
      <w:r w:rsidRPr="001943A0">
        <w:rPr>
          <w:rFonts w:hint="eastAsia"/>
        </w:rPr>
        <w:t>「判決除應就刑法第</w:t>
      </w:r>
      <w:r w:rsidRPr="001943A0">
        <w:t>57</w:t>
      </w:r>
      <w:r w:rsidRPr="001943A0">
        <w:rPr>
          <w:rFonts w:hint="eastAsia"/>
        </w:rPr>
        <w:t>條各款審酌情形加以說明外，並須就行為人事後確無悛悔教化遷善之可能，視人命如草芥，惡性重大，罪無可逭，顯非死刑以外之其他教育矯正刑所得導正教化，權衡公平正義之理念及社會公義之需求，並為維護國家治安、公序良俗及增進公共利益所必要，認被告罪在不赦，求其生而不得，有與社會永久隔離之必要，以及從此主觀惡性及客觀犯行，加以確實考量，何以必須剝奪其生命權，詳加敘明，以昭慎重，務求無可指摘，始能確定」。</w:t>
      </w:r>
    </w:p>
    <w:p w:rsidR="001043BD" w:rsidRPr="001943A0" w:rsidRDefault="001043BD" w:rsidP="00762CBA">
      <w:pPr>
        <w:pStyle w:val="00-100"/>
        <w:tabs>
          <w:tab w:val="clear" w:pos="0"/>
          <w:tab w:val="clear" w:pos="737"/>
          <w:tab w:val="num" w:pos="709"/>
        </w:tabs>
        <w:ind w:left="0" w:firstLine="0"/>
      </w:pPr>
      <w:r w:rsidRPr="001943A0">
        <w:rPr>
          <w:rFonts w:hint="eastAsia"/>
        </w:rPr>
        <w:t>得處死刑之罪，其罪名與</w:t>
      </w:r>
      <w:r>
        <w:rPr>
          <w:rFonts w:hint="eastAsia"/>
        </w:rPr>
        <w:t>規範</w:t>
      </w:r>
      <w:r w:rsidRPr="001943A0">
        <w:rPr>
          <w:rFonts w:hint="eastAsia"/>
        </w:rPr>
        <w:t>理由如下：</w:t>
      </w:r>
    </w:p>
    <w:p w:rsidR="001043BD" w:rsidRPr="001943A0" w:rsidRDefault="001043BD" w:rsidP="00BC328A">
      <w:pPr>
        <w:pStyle w:val="ae"/>
        <w:spacing w:line="240" w:lineRule="auto"/>
        <w:jc w:val="center"/>
        <w:rPr>
          <w:b/>
          <w:sz w:val="24"/>
          <w:szCs w:val="24"/>
        </w:rPr>
      </w:pPr>
      <w:bookmarkStart w:id="158" w:name="_Toc306203672"/>
      <w:bookmarkStart w:id="159" w:name="_Toc306374509"/>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17</w:t>
      </w:r>
      <w:r w:rsidR="00D82D83" w:rsidRPr="001943A0">
        <w:rPr>
          <w:b/>
          <w:sz w:val="24"/>
          <w:szCs w:val="24"/>
        </w:rPr>
        <w:fldChar w:fldCharType="end"/>
      </w:r>
      <w:r w:rsidRPr="001943A0">
        <w:rPr>
          <w:rFonts w:hAnsi="標楷體" w:hint="eastAsia"/>
          <w:b/>
          <w:sz w:val="24"/>
          <w:szCs w:val="24"/>
        </w:rPr>
        <w:t xml:space="preserve">　得處死刑之罪</w:t>
      </w:r>
      <w:bookmarkEnd w:id="158"/>
      <w:bookmarkEnd w:id="159"/>
    </w:p>
    <w:tbl>
      <w:tblPr>
        <w:tblW w:w="922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76"/>
        <w:gridCol w:w="882"/>
        <w:gridCol w:w="1718"/>
        <w:gridCol w:w="3347"/>
        <w:gridCol w:w="2802"/>
      </w:tblGrid>
      <w:tr w:rsidR="001043BD" w:rsidRPr="001943A0">
        <w:tc>
          <w:tcPr>
            <w:tcW w:w="476" w:type="dxa"/>
            <w:vAlign w:val="center"/>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編號</w:t>
            </w:r>
          </w:p>
        </w:tc>
        <w:tc>
          <w:tcPr>
            <w:tcW w:w="882" w:type="dxa"/>
            <w:vAlign w:val="center"/>
          </w:tcPr>
          <w:p w:rsidR="001043BD" w:rsidRPr="001943A0" w:rsidRDefault="001043BD" w:rsidP="00BC328A">
            <w:pPr>
              <w:pStyle w:val="HTML"/>
              <w:spacing w:line="240" w:lineRule="auto"/>
              <w:jc w:val="center"/>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法律</w:t>
            </w:r>
          </w:p>
        </w:tc>
        <w:tc>
          <w:tcPr>
            <w:tcW w:w="1718" w:type="dxa"/>
            <w:vAlign w:val="center"/>
          </w:tcPr>
          <w:p w:rsidR="001043BD" w:rsidRPr="001943A0" w:rsidRDefault="001043BD" w:rsidP="00BC328A">
            <w:pPr>
              <w:pStyle w:val="HTML"/>
              <w:spacing w:line="240" w:lineRule="auto"/>
              <w:jc w:val="center"/>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條次</w:t>
            </w:r>
          </w:p>
        </w:tc>
        <w:tc>
          <w:tcPr>
            <w:tcW w:w="3347" w:type="dxa"/>
            <w:vAlign w:val="center"/>
          </w:tcPr>
          <w:p w:rsidR="001043BD" w:rsidRPr="001943A0" w:rsidRDefault="001043BD" w:rsidP="00BC328A">
            <w:pPr>
              <w:pStyle w:val="HTML"/>
              <w:spacing w:line="240" w:lineRule="auto"/>
              <w:jc w:val="center"/>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罪名</w:t>
            </w:r>
          </w:p>
        </w:tc>
        <w:tc>
          <w:tcPr>
            <w:tcW w:w="2802" w:type="dxa"/>
            <w:vAlign w:val="center"/>
          </w:tcPr>
          <w:p w:rsidR="001043BD" w:rsidRPr="001943A0" w:rsidRDefault="001043BD" w:rsidP="00BC328A">
            <w:pPr>
              <w:pStyle w:val="HTML"/>
              <w:spacing w:line="240" w:lineRule="auto"/>
              <w:jc w:val="center"/>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規範理由</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刑法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185</w:t>
            </w:r>
            <w:r w:rsidRPr="001943A0">
              <w:rPr>
                <w:rFonts w:ascii="Times New Roman" w:eastAsia="標楷體" w:hAnsi="標楷體" w:cs="Times New Roman" w:hint="eastAsia"/>
                <w:sz w:val="20"/>
                <w:szCs w:val="20"/>
              </w:rPr>
              <w:t>條之</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劫持航空器致人於死及致重傷罪</w:t>
            </w:r>
          </w:p>
        </w:tc>
        <w:tc>
          <w:tcPr>
            <w:tcW w:w="280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左列犯罪之處罰，大致均涉及剝奪生命權。惟刑法第</w:t>
            </w:r>
            <w:r w:rsidRPr="001943A0">
              <w:rPr>
                <w:rFonts w:ascii="Times New Roman" w:eastAsia="標楷體" w:hAnsi="Times New Roman" w:cs="Times New Roman"/>
                <w:sz w:val="20"/>
                <w:szCs w:val="20"/>
              </w:rPr>
              <w:t>347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項意圖勒贖而擄人罪部分，修正草案已刪除死刑規定，由立法院審議中。</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226</w:t>
            </w:r>
            <w:r w:rsidRPr="001943A0">
              <w:rPr>
                <w:rFonts w:ascii="Times New Roman" w:eastAsia="標楷體" w:hAnsi="標楷體" w:cs="Times New Roman" w:hint="eastAsia"/>
                <w:sz w:val="20"/>
                <w:szCs w:val="20"/>
              </w:rPr>
              <w:t>條之</w:t>
            </w:r>
            <w:r w:rsidRPr="001943A0">
              <w:rPr>
                <w:rFonts w:ascii="Times New Roman" w:eastAsia="標楷體" w:hAnsi="Times New Roman" w:cs="Times New Roman"/>
                <w:sz w:val="20"/>
                <w:szCs w:val="20"/>
              </w:rPr>
              <w:t>1</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妨害性自主致人於死罪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271</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殺人罪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272</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殺直系血親尊親屬罪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328</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強盜致人於死罪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6</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332</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強盜故意殺人罪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7</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347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擄人勒贖罪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8</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347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擄人勒贖致人於死及致重傷罪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9</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348</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擄人勒贖故意殺人罪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10</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334</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海盜故意殺人罪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11</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民用航空法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100</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劫機致死、致重傷罪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12</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101</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危害飛航安全致死罪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13</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110</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以未經檢驗合格之航空器裝備及其零組件從事製造、組裝貨維修，致生飛航安全危險，致人於死</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14</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兒童及少年性交易防制條例</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26</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強制兒童</w:t>
            </w:r>
            <w:r>
              <w:rPr>
                <w:rFonts w:ascii="Times New Roman" w:eastAsia="標楷體" w:hAnsi="標楷體" w:cs="Times New Roman" w:hint="eastAsia"/>
                <w:sz w:val="20"/>
                <w:szCs w:val="20"/>
              </w:rPr>
              <w:t>及</w:t>
            </w:r>
            <w:r w:rsidRPr="001943A0">
              <w:rPr>
                <w:rFonts w:ascii="Times New Roman" w:eastAsia="標楷體" w:hAnsi="標楷體" w:cs="Times New Roman" w:hint="eastAsia"/>
                <w:sz w:val="20"/>
                <w:szCs w:val="20"/>
              </w:rPr>
              <w:t>少年為性交易、意圖使兒童</w:t>
            </w:r>
            <w:r>
              <w:rPr>
                <w:rFonts w:ascii="Times New Roman" w:eastAsia="標楷體" w:hAnsi="標楷體" w:cs="Times New Roman" w:hint="eastAsia"/>
                <w:sz w:val="20"/>
                <w:szCs w:val="20"/>
              </w:rPr>
              <w:t>及</w:t>
            </w:r>
            <w:r w:rsidRPr="001943A0">
              <w:rPr>
                <w:rFonts w:ascii="Times New Roman" w:eastAsia="標楷體" w:hAnsi="標楷體" w:cs="Times New Roman" w:hint="eastAsia"/>
                <w:sz w:val="20"/>
                <w:szCs w:val="20"/>
              </w:rPr>
              <w:t>少年為性交易而買賣質押、故意殺人</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15</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妨害兵役治罪條例</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16</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結夥持械阻撓兵役致人於死或重傷</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16</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公然聚眾持械反抗兵役推行致人於死或重傷</w:t>
            </w:r>
          </w:p>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前罪之首謀者</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lastRenderedPageBreak/>
              <w:t>17</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殘害人群治罪條例</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殘害人群罪</w:t>
            </w:r>
          </w:p>
        </w:tc>
        <w:tc>
          <w:tcPr>
            <w:tcW w:w="280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18</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刑法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lang w:bidi="he-IL"/>
              </w:rPr>
              <w:t>第</w:t>
            </w:r>
            <w:r w:rsidRPr="001943A0">
              <w:rPr>
                <w:rFonts w:ascii="Times New Roman" w:eastAsia="標楷體" w:hAnsi="Times New Roman" w:cs="Times New Roman"/>
                <w:sz w:val="20"/>
                <w:szCs w:val="20"/>
              </w:rPr>
              <w:t>101</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暴動內亂罪之首謀者</w:t>
            </w:r>
          </w:p>
        </w:tc>
        <w:tc>
          <w:tcPr>
            <w:tcW w:w="280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均屬於危害國家安全之犯罪，其所破壞之法益係國家內部與外部存立之安全。上開行為態樣或使國家陷於內戰狀況，或使國家處於戰爭狀態，或嚴重侵害戰時軍事利益及國家安全，均有可能造成多數人傷亡結果，且使中華民國國民、國軍生命安全遭受威脅，有維持相對死刑之必要性。</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19</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103</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通謀開戰罪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20</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104</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通謀喪失領域罪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21</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105</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械抗國家罪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22</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加重助敵罪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23</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120</w:t>
            </w:r>
            <w:r w:rsidRPr="001943A0">
              <w:rPr>
                <w:rFonts w:ascii="Times New Roman" w:eastAsia="標楷體" w:hAnsi="標楷體" w:cs="Times New Roman" w:hint="eastAsia"/>
                <w:sz w:val="20"/>
                <w:szCs w:val="20"/>
              </w:rPr>
              <w:t>條</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委棄守地罪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24</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陸海空軍刑法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14</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強暴脅迫叛亂罪之首謀者</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25</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15</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暴動勾結外力叛亂罪之首謀者</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26</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直接利敵罪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27</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18</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間接利敵罪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28</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19</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補充利敵罪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29</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20</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洩漏軍事機密予敵人罪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30</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24</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投敵罪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31</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26</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無故開啟戰端罪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32</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敵前抗命罪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33</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31</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4</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戰時委棄軍機罪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34</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41</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戰時攜械逃亡罪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35</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42</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戰時擅離部屬罪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36</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戰時抗命罪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37</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48</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戰時聚眾抗命罪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38</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49</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戰時對長官施暴脅迫罪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39</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50</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戰時聚眾對長官施暴脅迫罪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40</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53</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劫持軍艦軍機罪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41</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58</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戰時毀壞直接供作戰軍用設施物品罪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42</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65</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違法製造販賣軍火罪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43</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65</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意圖供犯罪用而違法製造販賣軍火罪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44</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66</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戰時為軍事上虛偽之命令</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45</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刑法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185</w:t>
            </w:r>
            <w:r w:rsidRPr="001943A0">
              <w:rPr>
                <w:rFonts w:ascii="Times New Roman" w:eastAsia="標楷體" w:hAnsi="標楷體" w:cs="Times New Roman" w:hint="eastAsia"/>
                <w:sz w:val="20"/>
                <w:szCs w:val="20"/>
              </w:rPr>
              <w:t>條之</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劫機罪</w:t>
            </w:r>
          </w:p>
        </w:tc>
        <w:tc>
          <w:tcPr>
            <w:tcW w:w="280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以民用航空機為例，班機載運旅客人數常高達數百人，劫機行為人又常持有高危險性武器，造成飛航安全及機員、乘客生命法益之極高風險，有維持相對死刑之必要。</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46</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民用航空法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100</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劫機罪</w:t>
            </w:r>
          </w:p>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47</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刑法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333</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海盜罪</w:t>
            </w:r>
          </w:p>
        </w:tc>
        <w:tc>
          <w:tcPr>
            <w:tcW w:w="280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均係危害海上航行安全之國際犯罪，第</w:t>
            </w:r>
            <w:r w:rsidRPr="001943A0">
              <w:rPr>
                <w:rFonts w:ascii="Times New Roman" w:eastAsia="標楷體" w:hAnsi="Times New Roman" w:cs="Times New Roman"/>
                <w:sz w:val="20"/>
                <w:szCs w:val="20"/>
              </w:rPr>
              <w:t>334</w:t>
            </w:r>
            <w:r w:rsidRPr="001943A0">
              <w:rPr>
                <w:rFonts w:ascii="Times New Roman" w:eastAsia="標楷體" w:hAnsi="標楷體" w:cs="Times New Roman" w:hint="eastAsia"/>
                <w:sz w:val="20"/>
                <w:szCs w:val="20"/>
              </w:rPr>
              <w:t>條更涉及危害生命法益之情形。</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48</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333</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海盜致人於死及致重傷罪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49</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334</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海盜結合罪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Pr>
                <w:rFonts w:ascii="Times New Roman" w:eastAsia="標楷體" w:hAnsi="Times New Roman" w:cs="Times New Roman"/>
                <w:kern w:val="2"/>
              </w:rPr>
              <w:lastRenderedPageBreak/>
              <w:br w:type="page"/>
            </w:r>
            <w:r w:rsidRPr="001943A0">
              <w:rPr>
                <w:rFonts w:ascii="Times New Roman" w:eastAsia="標楷體" w:hAnsi="Times New Roman" w:cs="Times New Roman"/>
                <w:sz w:val="20"/>
                <w:szCs w:val="20"/>
              </w:rPr>
              <w:t>50</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332</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強盜結合罪</w:t>
            </w:r>
          </w:p>
        </w:tc>
        <w:tc>
          <w:tcPr>
            <w:tcW w:w="280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均屬結合犯罪，犯行較諸普通強盜罪、擄人勒贖罪嚴重，且所結合之犯罪就一般社會評價而言均屬重大犯罪，有維持相對死刑之必要性。</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51</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348</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2</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擄人勒贖結合罪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52</w:t>
            </w:r>
          </w:p>
        </w:tc>
        <w:tc>
          <w:tcPr>
            <w:tcW w:w="88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毒品危害防制條例</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製造、運輸、販賣第一級毒品罪</w:t>
            </w:r>
          </w:p>
        </w:tc>
        <w:tc>
          <w:tcPr>
            <w:tcW w:w="2802" w:type="dxa"/>
            <w:vMerge w:val="restart"/>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鑑於毒品戕害國人身心健康甚鉅，且不無造成死亡結果之可能，仍有維持相對死刑之必要性。</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53</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6</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以強暴脅迫等使人施用第一級毒品罪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54</w:t>
            </w:r>
          </w:p>
        </w:tc>
        <w:tc>
          <w:tcPr>
            <w:tcW w:w="88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15</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公務員假借職務上權利、機會或方法犯強暴脅迫使人施用第一級毒品罪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55</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刑法</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261</w:t>
            </w:r>
            <w:r w:rsidRPr="001943A0">
              <w:rPr>
                <w:rFonts w:ascii="Times New Roman" w:eastAsia="標楷體" w:hAnsi="標楷體" w:cs="Times New Roman" w:hint="eastAsia"/>
                <w:sz w:val="20"/>
                <w:szCs w:val="20"/>
              </w:rPr>
              <w:t>條</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公務員強迫他人栽種或販運罌粟種子罪</w:t>
            </w:r>
          </w:p>
        </w:tc>
        <w:tc>
          <w:tcPr>
            <w:tcW w:w="2802" w:type="dxa"/>
            <w:vMerge/>
          </w:tcPr>
          <w:p w:rsidR="001043BD" w:rsidRPr="001943A0" w:rsidRDefault="001043BD" w:rsidP="00BC328A">
            <w:pPr>
              <w:pStyle w:val="HTML"/>
              <w:spacing w:line="240" w:lineRule="auto"/>
              <w:jc w:val="both"/>
              <w:rPr>
                <w:rFonts w:ascii="Times New Roman" w:eastAsia="標楷體" w:hAnsi="Times New Roman" w:cs="Times New Roman"/>
                <w:sz w:val="20"/>
                <w:szCs w:val="20"/>
              </w:rPr>
            </w:pP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56</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槍砲彈藥刀械管制條例</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7</w:t>
            </w:r>
            <w:r w:rsidRPr="001943A0">
              <w:rPr>
                <w:rFonts w:ascii="Times New Roman" w:eastAsia="標楷體" w:hAnsi="標楷體" w:cs="Times New Roman" w:hint="eastAsia"/>
                <w:sz w:val="20"/>
                <w:szCs w:val="20"/>
              </w:rPr>
              <w:t>條第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製造販賣運輸罪</w:t>
            </w:r>
          </w:p>
        </w:tc>
        <w:tc>
          <w:tcPr>
            <w:tcW w:w="280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本條第</w:t>
            </w:r>
            <w:r w:rsidRPr="001943A0">
              <w:rPr>
                <w:rFonts w:ascii="Times New Roman" w:eastAsia="標楷體" w:hAnsi="Times New Roman" w:cs="Times New Roman"/>
                <w:sz w:val="20"/>
                <w:szCs w:val="20"/>
              </w:rPr>
              <w:t>3</w:t>
            </w:r>
            <w:r w:rsidRPr="001943A0">
              <w:rPr>
                <w:rFonts w:ascii="Times New Roman" w:eastAsia="標楷體" w:hAnsi="標楷體" w:cs="Times New Roman" w:hint="eastAsia"/>
                <w:sz w:val="20"/>
                <w:szCs w:val="20"/>
              </w:rPr>
              <w:t>項部分，因考量槍砲作為犯罪用途，極易對他人生命身體之安全造成危害，屬於嚴重影響治安之罪行，仍有維持相對死刑之必要。</w:t>
            </w:r>
          </w:p>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1</w:t>
            </w:r>
            <w:r w:rsidRPr="001943A0">
              <w:rPr>
                <w:rFonts w:ascii="Times New Roman" w:eastAsia="標楷體" w:hAnsi="標楷體" w:cs="Times New Roman" w:hint="eastAsia"/>
                <w:sz w:val="20"/>
                <w:szCs w:val="20"/>
              </w:rPr>
              <w:t>項之修正草案已刪除死刑規定，由立法院審議中。</w:t>
            </w:r>
          </w:p>
        </w:tc>
      </w:tr>
      <w:tr w:rsidR="001043BD" w:rsidRPr="001943A0">
        <w:tc>
          <w:tcPr>
            <w:tcW w:w="476" w:type="dxa"/>
          </w:tcPr>
          <w:p w:rsidR="001043BD" w:rsidRPr="001943A0" w:rsidRDefault="001043BD" w:rsidP="00B543C1">
            <w:pPr>
              <w:pStyle w:val="HTML"/>
              <w:spacing w:line="240" w:lineRule="auto"/>
              <w:jc w:val="center"/>
              <w:rPr>
                <w:rFonts w:ascii="Times New Roman" w:eastAsia="標楷體" w:hAnsi="Times New Roman" w:cs="Times New Roman"/>
                <w:sz w:val="20"/>
                <w:szCs w:val="20"/>
              </w:rPr>
            </w:pPr>
            <w:r w:rsidRPr="001943A0">
              <w:rPr>
                <w:rFonts w:ascii="Times New Roman" w:eastAsia="標楷體" w:hAnsi="Times New Roman" w:cs="Times New Roman"/>
                <w:sz w:val="20"/>
                <w:szCs w:val="20"/>
              </w:rPr>
              <w:t>57</w:t>
            </w:r>
          </w:p>
        </w:tc>
        <w:tc>
          <w:tcPr>
            <w:tcW w:w="88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懲治走私條例</w:t>
            </w:r>
          </w:p>
        </w:tc>
        <w:tc>
          <w:tcPr>
            <w:tcW w:w="1718"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第</w:t>
            </w:r>
            <w:r w:rsidRPr="001943A0">
              <w:rPr>
                <w:rFonts w:ascii="Times New Roman" w:eastAsia="標楷體" w:hAnsi="Times New Roman" w:cs="Times New Roman"/>
                <w:sz w:val="20"/>
                <w:szCs w:val="20"/>
              </w:rPr>
              <w:t>4</w:t>
            </w:r>
            <w:r w:rsidRPr="001943A0">
              <w:rPr>
                <w:rFonts w:ascii="Times New Roman" w:eastAsia="標楷體" w:hAnsi="標楷體" w:cs="Times New Roman" w:hint="eastAsia"/>
                <w:sz w:val="20"/>
                <w:szCs w:val="20"/>
              </w:rPr>
              <w:t>條</w:t>
            </w:r>
          </w:p>
        </w:tc>
        <w:tc>
          <w:tcPr>
            <w:tcW w:w="3347"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持械拒捕致死或重傷</w:t>
            </w:r>
          </w:p>
        </w:tc>
        <w:tc>
          <w:tcPr>
            <w:tcW w:w="2802" w:type="dxa"/>
          </w:tcPr>
          <w:p w:rsidR="001043BD" w:rsidRPr="001943A0" w:rsidRDefault="001043BD" w:rsidP="00BC328A">
            <w:pPr>
              <w:pStyle w:val="HTML"/>
              <w:spacing w:line="240" w:lineRule="auto"/>
              <w:jc w:val="both"/>
              <w:rPr>
                <w:rFonts w:ascii="Times New Roman" w:eastAsia="標楷體" w:hAnsi="Times New Roman" w:cs="Times New Roman"/>
                <w:sz w:val="20"/>
                <w:szCs w:val="20"/>
              </w:rPr>
            </w:pPr>
            <w:r w:rsidRPr="001943A0">
              <w:rPr>
                <w:rFonts w:ascii="Times New Roman" w:eastAsia="標楷體" w:hAnsi="標楷體" w:cs="Times New Roman" w:hint="eastAsia"/>
                <w:sz w:val="20"/>
                <w:szCs w:val="20"/>
              </w:rPr>
              <w:t>草案已刪除死刑規定，由立法院審議中。</w:t>
            </w:r>
          </w:p>
        </w:tc>
      </w:tr>
    </w:tbl>
    <w:p w:rsidR="001043BD" w:rsidRPr="001943A0" w:rsidRDefault="001043BD" w:rsidP="00762CBA">
      <w:pPr>
        <w:pStyle w:val="00-100"/>
        <w:tabs>
          <w:tab w:val="clear" w:pos="0"/>
          <w:tab w:val="clear" w:pos="737"/>
          <w:tab w:val="num" w:pos="709"/>
        </w:tabs>
        <w:ind w:left="0" w:firstLine="0"/>
      </w:pPr>
      <w:r w:rsidRPr="001943A0">
        <w:t>2006</w:t>
      </w:r>
      <w:r w:rsidRPr="001943A0">
        <w:rPr>
          <w:rFonts w:hint="eastAsia"/>
        </w:rPr>
        <w:t>年至</w:t>
      </w:r>
      <w:r w:rsidRPr="001943A0">
        <w:t>2011</w:t>
      </w:r>
      <w:r w:rsidRPr="001943A0">
        <w:rPr>
          <w:rFonts w:hint="eastAsia"/>
        </w:rPr>
        <w:t>年</w:t>
      </w:r>
      <w:r w:rsidRPr="001943A0">
        <w:t>8</w:t>
      </w:r>
      <w:r w:rsidRPr="001943A0">
        <w:rPr>
          <w:rFonts w:hint="eastAsia"/>
        </w:rPr>
        <w:t>月</w:t>
      </w:r>
      <w:r w:rsidRPr="001943A0">
        <w:t>31</w:t>
      </w:r>
      <w:r w:rsidRPr="001943A0">
        <w:rPr>
          <w:rFonts w:hint="eastAsia"/>
        </w:rPr>
        <w:t>日止，死刑判決確定者，計有</w:t>
      </w:r>
      <w:r w:rsidRPr="001943A0">
        <w:t>51</w:t>
      </w:r>
      <w:r w:rsidRPr="001943A0">
        <w:rPr>
          <w:rFonts w:hint="eastAsia"/>
        </w:rPr>
        <w:t>名，全部均為男性，且無少數族群。有關死刑判決確定者之年齡分佈，詳如下表：</w:t>
      </w:r>
    </w:p>
    <w:p w:rsidR="001043BD" w:rsidRPr="001943A0" w:rsidRDefault="001043BD" w:rsidP="00BC328A">
      <w:pPr>
        <w:pStyle w:val="ae"/>
        <w:spacing w:line="240" w:lineRule="auto"/>
        <w:jc w:val="center"/>
        <w:rPr>
          <w:b/>
          <w:sz w:val="24"/>
          <w:szCs w:val="24"/>
        </w:rPr>
      </w:pPr>
      <w:bookmarkStart w:id="160" w:name="_Toc306203673"/>
      <w:bookmarkStart w:id="161" w:name="_Toc306374510"/>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18</w:t>
      </w:r>
      <w:r w:rsidR="00D82D83" w:rsidRPr="001943A0">
        <w:rPr>
          <w:b/>
          <w:sz w:val="24"/>
          <w:szCs w:val="24"/>
        </w:rPr>
        <w:fldChar w:fldCharType="end"/>
      </w:r>
      <w:r w:rsidRPr="001943A0">
        <w:rPr>
          <w:rFonts w:hAnsi="標楷體" w:hint="eastAsia"/>
          <w:b/>
          <w:sz w:val="24"/>
          <w:szCs w:val="24"/>
        </w:rPr>
        <w:t xml:space="preserve">　死刑判決確定者之年齡分佈及人數統計表</w:t>
      </w:r>
      <w:bookmarkEnd w:id="160"/>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1"/>
        <w:gridCol w:w="4181"/>
      </w:tblGrid>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rFonts w:hAnsi="標楷體" w:hint="eastAsia"/>
                <w:sz w:val="20"/>
                <w:szCs w:val="20"/>
              </w:rPr>
              <w:t>年齡分佈</w:t>
            </w:r>
          </w:p>
        </w:tc>
        <w:tc>
          <w:tcPr>
            <w:tcW w:w="4181" w:type="dxa"/>
            <w:vAlign w:val="center"/>
          </w:tcPr>
          <w:p w:rsidR="001043BD" w:rsidRPr="001943A0" w:rsidRDefault="001043BD" w:rsidP="00BC328A">
            <w:pPr>
              <w:spacing w:line="240" w:lineRule="auto"/>
              <w:jc w:val="center"/>
              <w:rPr>
                <w:sz w:val="20"/>
                <w:szCs w:val="20"/>
              </w:rPr>
            </w:pPr>
            <w:r w:rsidRPr="001943A0">
              <w:rPr>
                <w:rFonts w:hAnsi="標楷體" w:hint="eastAsia"/>
                <w:sz w:val="20"/>
                <w:szCs w:val="20"/>
              </w:rPr>
              <w:t>人數</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25</w:t>
            </w:r>
            <w:r w:rsidRPr="001943A0">
              <w:rPr>
                <w:rFonts w:hAnsi="標楷體" w:hint="eastAsia"/>
                <w:sz w:val="20"/>
                <w:szCs w:val="20"/>
              </w:rPr>
              <w:t>歲以上至</w:t>
            </w:r>
            <w:r w:rsidRPr="001943A0">
              <w:rPr>
                <w:sz w:val="20"/>
                <w:szCs w:val="20"/>
              </w:rPr>
              <w:t>30</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2</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30</w:t>
            </w:r>
            <w:r w:rsidRPr="001943A0">
              <w:rPr>
                <w:rFonts w:hAnsi="標楷體" w:hint="eastAsia"/>
                <w:sz w:val="20"/>
                <w:szCs w:val="20"/>
              </w:rPr>
              <w:t>歲以上至</w:t>
            </w:r>
            <w:r w:rsidRPr="001943A0">
              <w:rPr>
                <w:sz w:val="20"/>
                <w:szCs w:val="20"/>
              </w:rPr>
              <w:t>35</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8</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35</w:t>
            </w:r>
            <w:r w:rsidRPr="001943A0">
              <w:rPr>
                <w:rFonts w:hAnsi="標楷體" w:hint="eastAsia"/>
                <w:sz w:val="20"/>
                <w:szCs w:val="20"/>
              </w:rPr>
              <w:t>歲以上至</w:t>
            </w:r>
            <w:r w:rsidRPr="001943A0">
              <w:rPr>
                <w:sz w:val="20"/>
                <w:szCs w:val="20"/>
              </w:rPr>
              <w:t>40</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11</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40</w:t>
            </w:r>
            <w:r w:rsidRPr="001943A0">
              <w:rPr>
                <w:rFonts w:hAnsi="標楷體" w:hint="eastAsia"/>
                <w:sz w:val="20"/>
                <w:szCs w:val="20"/>
              </w:rPr>
              <w:t>歲以上至</w:t>
            </w:r>
            <w:r w:rsidRPr="001943A0">
              <w:rPr>
                <w:sz w:val="20"/>
                <w:szCs w:val="20"/>
              </w:rPr>
              <w:t>45</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9</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45</w:t>
            </w:r>
            <w:r w:rsidRPr="001943A0">
              <w:rPr>
                <w:rFonts w:hAnsi="標楷體" w:hint="eastAsia"/>
                <w:sz w:val="20"/>
                <w:szCs w:val="20"/>
              </w:rPr>
              <w:t>歲以上至</w:t>
            </w:r>
            <w:r w:rsidRPr="001943A0">
              <w:rPr>
                <w:sz w:val="20"/>
                <w:szCs w:val="20"/>
              </w:rPr>
              <w:t>50</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9</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50</w:t>
            </w:r>
            <w:r w:rsidRPr="001943A0">
              <w:rPr>
                <w:rFonts w:hAnsi="標楷體" w:hint="eastAsia"/>
                <w:sz w:val="20"/>
                <w:szCs w:val="20"/>
              </w:rPr>
              <w:t>歲以上至</w:t>
            </w:r>
            <w:r w:rsidRPr="001943A0">
              <w:rPr>
                <w:sz w:val="20"/>
                <w:szCs w:val="20"/>
              </w:rPr>
              <w:t>55</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8</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55</w:t>
            </w:r>
            <w:r w:rsidRPr="001943A0">
              <w:rPr>
                <w:rFonts w:hAnsi="標楷體" w:hint="eastAsia"/>
                <w:sz w:val="20"/>
                <w:szCs w:val="20"/>
              </w:rPr>
              <w:t>歲以上至</w:t>
            </w:r>
            <w:r w:rsidRPr="001943A0">
              <w:rPr>
                <w:sz w:val="20"/>
                <w:szCs w:val="20"/>
              </w:rPr>
              <w:t>60</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2</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sz w:val="20"/>
                <w:szCs w:val="20"/>
              </w:rPr>
              <w:t>60</w:t>
            </w:r>
            <w:r w:rsidRPr="001943A0">
              <w:rPr>
                <w:rFonts w:hAnsi="標楷體" w:hint="eastAsia"/>
                <w:sz w:val="20"/>
                <w:szCs w:val="20"/>
              </w:rPr>
              <w:t>歲以上至</w:t>
            </w:r>
            <w:r w:rsidRPr="001943A0">
              <w:rPr>
                <w:sz w:val="20"/>
                <w:szCs w:val="20"/>
              </w:rPr>
              <w:t>65</w:t>
            </w:r>
            <w:r w:rsidRPr="001943A0">
              <w:rPr>
                <w:rFonts w:hAnsi="標楷體" w:hint="eastAsia"/>
                <w:sz w:val="20"/>
                <w:szCs w:val="20"/>
              </w:rPr>
              <w:t>歲未滿</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2</w:t>
            </w:r>
          </w:p>
        </w:tc>
      </w:tr>
      <w:tr w:rsidR="001043BD" w:rsidRPr="001943A0">
        <w:trPr>
          <w:jc w:val="center"/>
        </w:trPr>
        <w:tc>
          <w:tcPr>
            <w:tcW w:w="4181" w:type="dxa"/>
            <w:vAlign w:val="center"/>
          </w:tcPr>
          <w:p w:rsidR="001043BD" w:rsidRPr="001943A0" w:rsidRDefault="001043BD" w:rsidP="00BC328A">
            <w:pPr>
              <w:spacing w:line="240" w:lineRule="auto"/>
              <w:jc w:val="center"/>
              <w:rPr>
                <w:sz w:val="20"/>
                <w:szCs w:val="20"/>
              </w:rPr>
            </w:pPr>
            <w:r w:rsidRPr="001943A0">
              <w:rPr>
                <w:rFonts w:hAnsi="標楷體" w:hint="eastAsia"/>
                <w:sz w:val="20"/>
                <w:szCs w:val="20"/>
              </w:rPr>
              <w:t>合計</w:t>
            </w:r>
          </w:p>
        </w:tc>
        <w:tc>
          <w:tcPr>
            <w:tcW w:w="4181" w:type="dxa"/>
            <w:vAlign w:val="center"/>
          </w:tcPr>
          <w:p w:rsidR="001043BD" w:rsidRPr="001943A0" w:rsidRDefault="001043BD" w:rsidP="00BC328A">
            <w:pPr>
              <w:spacing w:line="240" w:lineRule="auto"/>
              <w:jc w:val="center"/>
              <w:rPr>
                <w:sz w:val="20"/>
                <w:szCs w:val="20"/>
              </w:rPr>
            </w:pPr>
            <w:r w:rsidRPr="001943A0">
              <w:rPr>
                <w:sz w:val="20"/>
                <w:szCs w:val="20"/>
              </w:rPr>
              <w:t>51</w:t>
            </w:r>
          </w:p>
        </w:tc>
      </w:tr>
    </w:tbl>
    <w:p w:rsidR="001043BD" w:rsidRPr="001943A0" w:rsidRDefault="001043BD" w:rsidP="00762CBA">
      <w:pPr>
        <w:pStyle w:val="00-100"/>
        <w:tabs>
          <w:tab w:val="clear" w:pos="0"/>
          <w:tab w:val="clear" w:pos="737"/>
          <w:tab w:val="num" w:pos="709"/>
        </w:tabs>
        <w:ind w:left="0" w:firstLine="0"/>
      </w:pPr>
      <w:r w:rsidRPr="001943A0">
        <w:rPr>
          <w:rFonts w:hint="eastAsia"/>
        </w:rPr>
        <w:t>為妥慎審核死刑案件之執行，法務部訂有審核死刑案件執行實施要點，若受刑人聲請</w:t>
      </w:r>
      <w:r>
        <w:rPr>
          <w:rFonts w:hint="eastAsia"/>
        </w:rPr>
        <w:t>司法院大法官解釋</w:t>
      </w:r>
      <w:r w:rsidRPr="001943A0">
        <w:rPr>
          <w:rFonts w:hint="eastAsia"/>
        </w:rPr>
        <w:t>、再審、非常上訴，而程序仍在進行中；或有赦免法、刑事訴訟法第</w:t>
      </w:r>
      <w:r w:rsidRPr="001943A0">
        <w:t>465</w:t>
      </w:r>
      <w:r w:rsidRPr="001943A0">
        <w:rPr>
          <w:rFonts w:hint="eastAsia"/>
        </w:rPr>
        <w:t>條所規定心神喪失、婦女懷胎之事由，均依上開要點規定暫時停止執行。</w:t>
      </w:r>
    </w:p>
    <w:p w:rsidR="001043BD" w:rsidRPr="001943A0" w:rsidRDefault="001043BD" w:rsidP="00762CBA">
      <w:pPr>
        <w:pStyle w:val="00-100"/>
        <w:tabs>
          <w:tab w:val="clear" w:pos="0"/>
          <w:tab w:val="clear" w:pos="737"/>
          <w:tab w:val="num" w:pos="709"/>
        </w:tabs>
        <w:ind w:left="0" w:firstLine="0"/>
      </w:pPr>
      <w:r w:rsidRPr="001943A0">
        <w:rPr>
          <w:rFonts w:hint="eastAsia"/>
        </w:rPr>
        <w:lastRenderedPageBreak/>
        <w:t>執行死刑之方式，係依執行死刑規則第</w:t>
      </w:r>
      <w:r w:rsidRPr="001943A0">
        <w:t>3</w:t>
      </w:r>
      <w:r w:rsidRPr="001943A0">
        <w:rPr>
          <w:rFonts w:hint="eastAsia"/>
        </w:rPr>
        <w:t>條規定，有用藥劑注射或槍斃兩種。現行實務上均採槍斃方式為之，執行時射擊部位定為心部，但對捐贈器官之受刑人，檢察官得命改採射擊頭部之執行方式。執行時得先用麻醉劑。</w:t>
      </w:r>
      <w:r w:rsidRPr="001943A0" w:rsidDel="00911F63">
        <w:t xml:space="preserve"> </w:t>
      </w:r>
    </w:p>
    <w:p w:rsidR="001043BD" w:rsidRPr="001943A0" w:rsidRDefault="001043BD" w:rsidP="00762CBA">
      <w:pPr>
        <w:pStyle w:val="00-100"/>
        <w:tabs>
          <w:tab w:val="clear" w:pos="0"/>
          <w:tab w:val="clear" w:pos="737"/>
          <w:tab w:val="num" w:pos="709"/>
        </w:tabs>
        <w:ind w:left="0" w:firstLine="0"/>
      </w:pPr>
      <w:r w:rsidRPr="001943A0">
        <w:t>1992</w:t>
      </w:r>
      <w:r w:rsidRPr="001943A0">
        <w:rPr>
          <w:rFonts w:hint="eastAsia"/>
        </w:rPr>
        <w:t>年到</w:t>
      </w:r>
      <w:r w:rsidRPr="001943A0">
        <w:t>1999</w:t>
      </w:r>
      <w:r w:rsidRPr="001943A0">
        <w:rPr>
          <w:rFonts w:hint="eastAsia"/>
        </w:rPr>
        <w:t>年平均每年</w:t>
      </w:r>
      <w:r w:rsidRPr="001943A0">
        <w:t>24.33</w:t>
      </w:r>
      <w:r w:rsidRPr="001943A0">
        <w:rPr>
          <w:rFonts w:hint="eastAsia"/>
        </w:rPr>
        <w:t>件死刑判決，平均執行</w:t>
      </w:r>
      <w:r w:rsidRPr="001943A0">
        <w:t>20.2</w:t>
      </w:r>
      <w:r w:rsidRPr="001943A0">
        <w:rPr>
          <w:rFonts w:hint="eastAsia"/>
        </w:rPr>
        <w:t>人，最近</w:t>
      </w:r>
      <w:r w:rsidRPr="001943A0">
        <w:t>10</w:t>
      </w:r>
      <w:r w:rsidRPr="001943A0">
        <w:rPr>
          <w:rFonts w:hint="eastAsia"/>
        </w:rPr>
        <w:t>年來則平均每年</w:t>
      </w:r>
      <w:r w:rsidRPr="001943A0">
        <w:t>3.6</w:t>
      </w:r>
      <w:r w:rsidRPr="001943A0">
        <w:rPr>
          <w:rFonts w:hint="eastAsia"/>
        </w:rPr>
        <w:t>件死刑判決，平均執行</w:t>
      </w:r>
      <w:r w:rsidRPr="001943A0">
        <w:t>3.6</w:t>
      </w:r>
      <w:r w:rsidRPr="001943A0">
        <w:rPr>
          <w:rFonts w:hint="eastAsia"/>
        </w:rPr>
        <w:t>人，死刑判決確定案件減少</w:t>
      </w:r>
      <w:r w:rsidRPr="001943A0">
        <w:t>85%</w:t>
      </w:r>
      <w:r w:rsidRPr="001943A0">
        <w:rPr>
          <w:rFonts w:hint="eastAsia"/>
        </w:rPr>
        <w:t>，執行人數亦減少</w:t>
      </w:r>
      <w:r w:rsidRPr="001943A0">
        <w:t>82%(</w:t>
      </w:r>
      <w:r w:rsidRPr="001943A0">
        <w:rPr>
          <w:rFonts w:hint="eastAsia"/>
        </w:rPr>
        <w:t>含軍法機關於</w:t>
      </w:r>
      <w:r w:rsidRPr="001943A0">
        <w:t>2001</w:t>
      </w:r>
      <w:r w:rsidRPr="001943A0">
        <w:rPr>
          <w:rFonts w:hint="eastAsia"/>
        </w:rPr>
        <w:t>年執行</w:t>
      </w:r>
      <w:r w:rsidRPr="001943A0">
        <w:t>1</w:t>
      </w:r>
      <w:r w:rsidRPr="001943A0">
        <w:rPr>
          <w:rFonts w:hint="eastAsia"/>
        </w:rPr>
        <w:t>人</w:t>
      </w:r>
      <w:r w:rsidRPr="001943A0">
        <w:t>)</w:t>
      </w:r>
      <w:r w:rsidRPr="001943A0">
        <w:rPr>
          <w:rFonts w:hint="eastAsia"/>
        </w:rPr>
        <w:t>。</w:t>
      </w:r>
    </w:p>
    <w:p w:rsidR="001043BD" w:rsidRPr="001943A0" w:rsidRDefault="001043BD" w:rsidP="00BC328A">
      <w:pPr>
        <w:pStyle w:val="ae"/>
        <w:spacing w:line="240" w:lineRule="auto"/>
        <w:jc w:val="center"/>
        <w:rPr>
          <w:b/>
          <w:sz w:val="24"/>
          <w:szCs w:val="24"/>
        </w:rPr>
      </w:pPr>
      <w:bookmarkStart w:id="162" w:name="_Toc306203674"/>
      <w:bookmarkStart w:id="163" w:name="_Toc306374511"/>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19</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2001</w:t>
      </w:r>
      <w:r w:rsidRPr="001943A0">
        <w:rPr>
          <w:rFonts w:hAnsi="標楷體" w:hint="eastAsia"/>
          <w:b/>
          <w:sz w:val="24"/>
          <w:szCs w:val="24"/>
        </w:rPr>
        <w:t>年至</w:t>
      </w:r>
      <w:r w:rsidRPr="001943A0">
        <w:rPr>
          <w:b/>
          <w:sz w:val="24"/>
          <w:szCs w:val="24"/>
        </w:rPr>
        <w:t>2010</w:t>
      </w:r>
      <w:r w:rsidRPr="001943A0">
        <w:rPr>
          <w:rFonts w:hAnsi="標楷體" w:hint="eastAsia"/>
          <w:b/>
          <w:sz w:val="24"/>
          <w:szCs w:val="24"/>
        </w:rPr>
        <w:t>年執行死刑人數</w:t>
      </w:r>
      <w:bookmarkEnd w:id="162"/>
      <w:bookmarkEnd w:id="163"/>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840"/>
        <w:gridCol w:w="840"/>
        <w:gridCol w:w="840"/>
        <w:gridCol w:w="960"/>
        <w:gridCol w:w="855"/>
        <w:gridCol w:w="7"/>
      </w:tblGrid>
      <w:tr w:rsidR="001043BD" w:rsidRPr="001943A0">
        <w:trPr>
          <w:gridAfter w:val="1"/>
          <w:wAfter w:w="7" w:type="dxa"/>
          <w:jc w:val="center"/>
        </w:trPr>
        <w:tc>
          <w:tcPr>
            <w:tcW w:w="252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rFonts w:hAnsi="標楷體" w:hint="eastAsia"/>
                <w:kern w:val="0"/>
                <w:sz w:val="20"/>
                <w:szCs w:val="20"/>
              </w:rPr>
              <w:t>年份</w:t>
            </w:r>
          </w:p>
        </w:tc>
        <w:tc>
          <w:tcPr>
            <w:tcW w:w="84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2001</w:t>
            </w:r>
          </w:p>
        </w:tc>
        <w:tc>
          <w:tcPr>
            <w:tcW w:w="84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2002</w:t>
            </w:r>
          </w:p>
        </w:tc>
        <w:tc>
          <w:tcPr>
            <w:tcW w:w="84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2003</w:t>
            </w:r>
          </w:p>
        </w:tc>
        <w:tc>
          <w:tcPr>
            <w:tcW w:w="96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2004</w:t>
            </w:r>
          </w:p>
        </w:tc>
        <w:tc>
          <w:tcPr>
            <w:tcW w:w="855"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2005</w:t>
            </w:r>
          </w:p>
        </w:tc>
      </w:tr>
      <w:tr w:rsidR="001043BD" w:rsidRPr="001943A0">
        <w:trPr>
          <w:gridAfter w:val="1"/>
          <w:wAfter w:w="7" w:type="dxa"/>
          <w:jc w:val="center"/>
        </w:trPr>
        <w:tc>
          <w:tcPr>
            <w:tcW w:w="252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rFonts w:hAnsi="標楷體" w:hint="eastAsia"/>
                <w:kern w:val="0"/>
                <w:sz w:val="20"/>
                <w:szCs w:val="20"/>
              </w:rPr>
              <w:t>執行死刑之人數</w:t>
            </w:r>
          </w:p>
        </w:tc>
        <w:tc>
          <w:tcPr>
            <w:tcW w:w="84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11</w:t>
            </w:r>
          </w:p>
        </w:tc>
        <w:tc>
          <w:tcPr>
            <w:tcW w:w="84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9</w:t>
            </w:r>
          </w:p>
        </w:tc>
        <w:tc>
          <w:tcPr>
            <w:tcW w:w="84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7</w:t>
            </w:r>
          </w:p>
        </w:tc>
        <w:tc>
          <w:tcPr>
            <w:tcW w:w="96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3</w:t>
            </w:r>
          </w:p>
        </w:tc>
        <w:tc>
          <w:tcPr>
            <w:tcW w:w="855"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3</w:t>
            </w:r>
          </w:p>
        </w:tc>
      </w:tr>
      <w:tr w:rsidR="001043BD" w:rsidRPr="001943A0">
        <w:trPr>
          <w:cantSplit/>
          <w:jc w:val="center"/>
        </w:trPr>
        <w:tc>
          <w:tcPr>
            <w:tcW w:w="252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rFonts w:hAnsi="標楷體" w:hint="eastAsia"/>
                <w:kern w:val="0"/>
                <w:sz w:val="20"/>
                <w:szCs w:val="20"/>
              </w:rPr>
              <w:t>年份</w:t>
            </w:r>
          </w:p>
        </w:tc>
        <w:tc>
          <w:tcPr>
            <w:tcW w:w="84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2006</w:t>
            </w:r>
          </w:p>
        </w:tc>
        <w:tc>
          <w:tcPr>
            <w:tcW w:w="84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2007</w:t>
            </w:r>
          </w:p>
        </w:tc>
        <w:tc>
          <w:tcPr>
            <w:tcW w:w="84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2008</w:t>
            </w:r>
          </w:p>
        </w:tc>
        <w:tc>
          <w:tcPr>
            <w:tcW w:w="960" w:type="dxa"/>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2009</w:t>
            </w:r>
          </w:p>
        </w:tc>
        <w:tc>
          <w:tcPr>
            <w:tcW w:w="862" w:type="dxa"/>
            <w:gridSpan w:val="2"/>
            <w:tcBorders>
              <w:top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2010</w:t>
            </w:r>
          </w:p>
        </w:tc>
      </w:tr>
      <w:tr w:rsidR="001043BD" w:rsidRPr="001943A0">
        <w:trPr>
          <w:cantSplit/>
          <w:jc w:val="center"/>
        </w:trPr>
        <w:tc>
          <w:tcPr>
            <w:tcW w:w="252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rFonts w:hAnsi="標楷體" w:hint="eastAsia"/>
                <w:kern w:val="0"/>
                <w:sz w:val="20"/>
                <w:szCs w:val="20"/>
              </w:rPr>
              <w:t>執行死刑之人數</w:t>
            </w:r>
          </w:p>
        </w:tc>
        <w:tc>
          <w:tcPr>
            <w:tcW w:w="84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0</w:t>
            </w:r>
          </w:p>
        </w:tc>
        <w:tc>
          <w:tcPr>
            <w:tcW w:w="84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0</w:t>
            </w:r>
          </w:p>
        </w:tc>
        <w:tc>
          <w:tcPr>
            <w:tcW w:w="84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0</w:t>
            </w:r>
          </w:p>
        </w:tc>
        <w:tc>
          <w:tcPr>
            <w:tcW w:w="960" w:type="dxa"/>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0</w:t>
            </w:r>
          </w:p>
        </w:tc>
        <w:tc>
          <w:tcPr>
            <w:tcW w:w="862" w:type="dxa"/>
            <w:gridSpan w:val="2"/>
            <w:tcBorders>
              <w:bottom w:val="double" w:sz="4" w:space="0" w:color="auto"/>
            </w:tcBorders>
          </w:tcPr>
          <w:p w:rsidR="001043BD" w:rsidRPr="001943A0" w:rsidRDefault="001043BD" w:rsidP="00BC328A">
            <w:pPr>
              <w:spacing w:before="40" w:after="40" w:line="240" w:lineRule="auto"/>
              <w:ind w:left="600" w:hangingChars="300" w:hanging="600"/>
              <w:jc w:val="center"/>
              <w:rPr>
                <w:kern w:val="0"/>
                <w:sz w:val="20"/>
                <w:szCs w:val="20"/>
              </w:rPr>
            </w:pPr>
            <w:r w:rsidRPr="001943A0">
              <w:rPr>
                <w:kern w:val="0"/>
                <w:sz w:val="20"/>
                <w:szCs w:val="20"/>
              </w:rPr>
              <w:t>4</w:t>
            </w:r>
          </w:p>
        </w:tc>
      </w:tr>
    </w:tbl>
    <w:p w:rsidR="001043BD" w:rsidRPr="001943A0" w:rsidRDefault="001043BD" w:rsidP="00762CBA">
      <w:pPr>
        <w:pStyle w:val="00-100"/>
        <w:tabs>
          <w:tab w:val="clear" w:pos="0"/>
          <w:tab w:val="clear" w:pos="737"/>
          <w:tab w:val="num" w:pos="709"/>
        </w:tabs>
        <w:ind w:left="0" w:firstLine="0"/>
      </w:pPr>
      <w:r w:rsidRPr="001943A0">
        <w:t>2005</w:t>
      </w:r>
      <w:r w:rsidRPr="001943A0">
        <w:rPr>
          <w:rFonts w:hint="eastAsia"/>
        </w:rPr>
        <w:t>年</w:t>
      </w:r>
      <w:r w:rsidRPr="001943A0">
        <w:t>2</w:t>
      </w:r>
      <w:r w:rsidRPr="001943A0">
        <w:rPr>
          <w:rFonts w:hint="eastAsia"/>
        </w:rPr>
        <w:t>月修正前刑法第</w:t>
      </w:r>
      <w:r w:rsidRPr="001943A0">
        <w:t>63</w:t>
      </w:r>
      <w:r w:rsidRPr="001943A0">
        <w:rPr>
          <w:rFonts w:hint="eastAsia"/>
        </w:rPr>
        <w:t>條規定，未滿</w:t>
      </w:r>
      <w:r w:rsidRPr="001943A0">
        <w:t>18</w:t>
      </w:r>
      <w:r w:rsidRPr="001943A0">
        <w:rPr>
          <w:rFonts w:hint="eastAsia"/>
        </w:rPr>
        <w:t>歲之人犯刑法第</w:t>
      </w:r>
      <w:r w:rsidRPr="001943A0">
        <w:t>272</w:t>
      </w:r>
      <w:r w:rsidRPr="001943A0">
        <w:rPr>
          <w:rFonts w:hint="eastAsia"/>
        </w:rPr>
        <w:t>條第</w:t>
      </w:r>
      <w:r w:rsidRPr="001943A0">
        <w:t>1</w:t>
      </w:r>
      <w:r w:rsidRPr="001943A0">
        <w:rPr>
          <w:rFonts w:hint="eastAsia"/>
        </w:rPr>
        <w:t>項殺害直系血親尊親屬罪者，可判處死刑，惟與《公政公約》第</w:t>
      </w:r>
      <w:r w:rsidRPr="001943A0">
        <w:t>5</w:t>
      </w:r>
      <w:r w:rsidRPr="001943A0">
        <w:rPr>
          <w:rFonts w:hint="eastAsia"/>
        </w:rPr>
        <w:t>條及《兒童權利公約》第</w:t>
      </w:r>
      <w:r w:rsidRPr="001943A0">
        <w:t>37</w:t>
      </w:r>
      <w:r w:rsidRPr="001943A0">
        <w:rPr>
          <w:rFonts w:hint="eastAsia"/>
        </w:rPr>
        <w:t>條規定不符，</w:t>
      </w:r>
      <w:r w:rsidRPr="001943A0">
        <w:t>2005</w:t>
      </w:r>
      <w:r w:rsidRPr="001943A0">
        <w:rPr>
          <w:rFonts w:hint="eastAsia"/>
        </w:rPr>
        <w:t>年予以刪除，自</w:t>
      </w:r>
      <w:r w:rsidRPr="001943A0">
        <w:t>2006</w:t>
      </w:r>
      <w:r w:rsidRPr="001943A0">
        <w:rPr>
          <w:rFonts w:hint="eastAsia"/>
        </w:rPr>
        <w:t>年</w:t>
      </w:r>
      <w:r w:rsidRPr="001943A0">
        <w:t>7</w:t>
      </w:r>
      <w:r w:rsidRPr="001943A0">
        <w:rPr>
          <w:rFonts w:hint="eastAsia"/>
        </w:rPr>
        <w:t>月</w:t>
      </w:r>
      <w:r w:rsidRPr="001943A0">
        <w:t>1</w:t>
      </w:r>
      <w:r w:rsidRPr="001943A0">
        <w:rPr>
          <w:rFonts w:hint="eastAsia"/>
        </w:rPr>
        <w:t>日施行。懷孕婦女部分，依刑事訴訟法第</w:t>
      </w:r>
      <w:r w:rsidRPr="001943A0">
        <w:t>465</w:t>
      </w:r>
      <w:r w:rsidRPr="001943A0">
        <w:rPr>
          <w:rFonts w:hint="eastAsia"/>
        </w:rPr>
        <w:t>條及審核死刑案件執行實施要點規定，於生產前由法務部停止執行，生產後，非由法務部下命，仍不得執行。</w:t>
      </w:r>
    </w:p>
    <w:p w:rsidR="001043BD" w:rsidRPr="001943A0" w:rsidRDefault="001043BD" w:rsidP="007837B9">
      <w:pPr>
        <w:jc w:val="both"/>
        <w:rPr>
          <w:b/>
        </w:rPr>
      </w:pPr>
      <w:r w:rsidRPr="001943A0">
        <w:rPr>
          <w:rFonts w:hAnsi="標楷體" w:hint="eastAsia"/>
          <w:b/>
        </w:rPr>
        <w:t>蘇建和案</w:t>
      </w:r>
    </w:p>
    <w:p w:rsidR="001043BD" w:rsidRPr="001943A0" w:rsidRDefault="001043BD" w:rsidP="00762CBA">
      <w:pPr>
        <w:pStyle w:val="00-100"/>
        <w:tabs>
          <w:tab w:val="clear" w:pos="0"/>
          <w:tab w:val="clear" w:pos="737"/>
          <w:tab w:val="num" w:pos="709"/>
        </w:tabs>
        <w:ind w:left="0" w:firstLine="0"/>
        <w:rPr>
          <w:lang w:val="fr-FR"/>
        </w:rPr>
      </w:pPr>
      <w:r w:rsidRPr="001943A0">
        <w:t>1991</w:t>
      </w:r>
      <w:r w:rsidRPr="001943A0">
        <w:rPr>
          <w:rFonts w:hint="eastAsia"/>
        </w:rPr>
        <w:t>年</w:t>
      </w:r>
      <w:r>
        <w:rPr>
          <w:rFonts w:hint="eastAsia"/>
        </w:rPr>
        <w:t>臺</w:t>
      </w:r>
      <w:r w:rsidRPr="001943A0">
        <w:rPr>
          <w:rFonts w:hint="eastAsia"/>
        </w:rPr>
        <w:t>北縣汐止鎮發生吳銘漢夫婦命案。其後，被告劉秉郎、莊林勳、蘇建和向監察院陳訴：渠等因承辦警員湮滅證據及刑求逼供，致遭最高法院以盜匪罪名冤判死刑確定。監察院調查後，認為偵審過程有重大違失，包括：（</w:t>
      </w:r>
      <w:r w:rsidRPr="001943A0">
        <w:t>1</w:t>
      </w:r>
      <w:r w:rsidRPr="001943A0">
        <w:rPr>
          <w:rFonts w:hint="eastAsia"/>
        </w:rPr>
        <w:t>）警察涉嫌非法逮捕、搜索住宅、刑求、偽造文書、未據實呈送相關證物，違反憲法、刑事訴訟法、軍事審判法、刑法等</w:t>
      </w:r>
      <w:r w:rsidRPr="001943A0">
        <w:rPr>
          <w:rFonts w:hint="eastAsia"/>
          <w:kern w:val="0"/>
        </w:rPr>
        <w:t>；</w:t>
      </w:r>
      <w:r w:rsidRPr="001943A0">
        <w:rPr>
          <w:rFonts w:hint="eastAsia"/>
        </w:rPr>
        <w:t>（</w:t>
      </w:r>
      <w:r w:rsidRPr="001943A0">
        <w:t>2</w:t>
      </w:r>
      <w:r w:rsidRPr="001943A0">
        <w:rPr>
          <w:rFonts w:hint="eastAsia"/>
        </w:rPr>
        <w:t>）法官將非法逮捕、違法羈押、非法刑求所取得之自白、共同被告矛盾而有瑕疵之自白作為斷罪依據，並僅以被告之自白及共同被告不利於己之供述作為判決之唯一證據，違反刑事訴訟法及最高法院判例。最高法院檢察署並提起非常上訴以資救濟，目前</w:t>
      </w:r>
      <w:r w:rsidRPr="001943A0">
        <w:rPr>
          <w:rFonts w:hint="eastAsia"/>
          <w:lang w:val="fr-FR"/>
        </w:rPr>
        <w:t>該案仍在法院審理中。</w:t>
      </w:r>
    </w:p>
    <w:p w:rsidR="001043BD" w:rsidRPr="001943A0" w:rsidRDefault="001043BD" w:rsidP="007837B9">
      <w:pPr>
        <w:jc w:val="both"/>
        <w:rPr>
          <w:b/>
        </w:rPr>
      </w:pPr>
      <w:r w:rsidRPr="001943A0">
        <w:rPr>
          <w:rFonts w:hAnsi="標楷體" w:hint="eastAsia"/>
          <w:b/>
        </w:rPr>
        <w:t>死刑判決確定之案例分析</w:t>
      </w:r>
    </w:p>
    <w:p w:rsidR="001043BD" w:rsidRPr="001943A0" w:rsidRDefault="001043BD" w:rsidP="00762CBA">
      <w:pPr>
        <w:pStyle w:val="00-100"/>
        <w:tabs>
          <w:tab w:val="clear" w:pos="0"/>
          <w:tab w:val="clear" w:pos="737"/>
          <w:tab w:val="num" w:pos="709"/>
        </w:tabs>
        <w:ind w:left="0" w:firstLine="0"/>
      </w:pPr>
      <w:r w:rsidRPr="001943A0">
        <w:rPr>
          <w:rFonts w:hint="eastAsia"/>
        </w:rPr>
        <w:t>最高法院</w:t>
      </w:r>
      <w:r w:rsidRPr="001943A0">
        <w:t>2006</w:t>
      </w:r>
      <w:r w:rsidRPr="001943A0">
        <w:rPr>
          <w:rFonts w:hint="eastAsia"/>
        </w:rPr>
        <w:t>年至</w:t>
      </w:r>
      <w:r w:rsidRPr="001943A0">
        <w:t>2010</w:t>
      </w:r>
      <w:r w:rsidRPr="001943A0">
        <w:rPr>
          <w:rFonts w:hint="eastAsia"/>
        </w:rPr>
        <w:t>年判決死刑確定總計</w:t>
      </w:r>
      <w:r w:rsidRPr="001943A0">
        <w:t>33</w:t>
      </w:r>
      <w:r w:rsidRPr="001943A0">
        <w:rPr>
          <w:rFonts w:hint="eastAsia"/>
        </w:rPr>
        <w:t>件，均為男性。其中被告殺害</w:t>
      </w:r>
      <w:r w:rsidRPr="001943A0">
        <w:t>5</w:t>
      </w:r>
      <w:r w:rsidRPr="001943A0">
        <w:rPr>
          <w:rFonts w:hint="eastAsia"/>
        </w:rPr>
        <w:lastRenderedPageBreak/>
        <w:t>人者</w:t>
      </w:r>
      <w:r w:rsidRPr="001943A0">
        <w:t>1</w:t>
      </w:r>
      <w:r w:rsidRPr="001943A0">
        <w:rPr>
          <w:rFonts w:hint="eastAsia"/>
        </w:rPr>
        <w:t>件；殺害</w:t>
      </w:r>
      <w:r w:rsidRPr="001943A0">
        <w:t>4</w:t>
      </w:r>
      <w:r w:rsidRPr="001943A0">
        <w:rPr>
          <w:rFonts w:hint="eastAsia"/>
        </w:rPr>
        <w:t>人者</w:t>
      </w:r>
      <w:r w:rsidRPr="001943A0">
        <w:t>1</w:t>
      </w:r>
      <w:r w:rsidRPr="001943A0">
        <w:rPr>
          <w:rFonts w:hint="eastAsia"/>
        </w:rPr>
        <w:t>件</w:t>
      </w:r>
      <w:r>
        <w:rPr>
          <w:rFonts w:hint="eastAsia"/>
        </w:rPr>
        <w:t>；</w:t>
      </w:r>
      <w:r w:rsidRPr="001943A0">
        <w:rPr>
          <w:rFonts w:hint="eastAsia"/>
        </w:rPr>
        <w:t>殺害</w:t>
      </w:r>
      <w:r w:rsidRPr="001943A0">
        <w:t>3</w:t>
      </w:r>
      <w:r w:rsidRPr="001943A0">
        <w:rPr>
          <w:rFonts w:hint="eastAsia"/>
        </w:rPr>
        <w:t>人者</w:t>
      </w:r>
      <w:r w:rsidRPr="001943A0">
        <w:t>3</w:t>
      </w:r>
      <w:r w:rsidRPr="001943A0">
        <w:rPr>
          <w:rFonts w:hint="eastAsia"/>
        </w:rPr>
        <w:t>件</w:t>
      </w:r>
      <w:r w:rsidRPr="001943A0">
        <w:t>(</w:t>
      </w:r>
      <w:r w:rsidRPr="001943A0">
        <w:rPr>
          <w:rFonts w:hint="eastAsia"/>
        </w:rPr>
        <w:t>其中被害人為未成年者有</w:t>
      </w:r>
      <w:r w:rsidRPr="001943A0">
        <w:t>2</w:t>
      </w:r>
      <w:r w:rsidRPr="001943A0">
        <w:rPr>
          <w:rFonts w:hint="eastAsia"/>
        </w:rPr>
        <w:t>件</w:t>
      </w:r>
      <w:r w:rsidRPr="001943A0">
        <w:t>)</w:t>
      </w:r>
      <w:r w:rsidRPr="001943A0">
        <w:rPr>
          <w:rFonts w:hint="eastAsia"/>
        </w:rPr>
        <w:t>；殺害</w:t>
      </w:r>
      <w:r w:rsidRPr="001943A0">
        <w:t>2</w:t>
      </w:r>
      <w:r w:rsidRPr="001943A0">
        <w:rPr>
          <w:rFonts w:hint="eastAsia"/>
        </w:rPr>
        <w:t>人者</w:t>
      </w:r>
      <w:r w:rsidRPr="001943A0">
        <w:t>14</w:t>
      </w:r>
      <w:r w:rsidRPr="001943A0">
        <w:rPr>
          <w:rFonts w:hint="eastAsia"/>
        </w:rPr>
        <w:t>件</w:t>
      </w:r>
      <w:r w:rsidRPr="001943A0">
        <w:t>(</w:t>
      </w:r>
      <w:r w:rsidRPr="001943A0">
        <w:rPr>
          <w:rFonts w:hint="eastAsia"/>
        </w:rPr>
        <w:t>其中被害人為未成年者有</w:t>
      </w:r>
      <w:r w:rsidRPr="001943A0">
        <w:t>2</w:t>
      </w:r>
      <w:r w:rsidRPr="001943A0">
        <w:rPr>
          <w:rFonts w:hint="eastAsia"/>
        </w:rPr>
        <w:t>件</w:t>
      </w:r>
      <w:r w:rsidRPr="001943A0">
        <w:t>)</w:t>
      </w:r>
      <w:r w:rsidRPr="001943A0">
        <w:rPr>
          <w:rFonts w:hint="eastAsia"/>
        </w:rPr>
        <w:t>；殺害</w:t>
      </w:r>
      <w:r w:rsidRPr="001943A0">
        <w:t>1</w:t>
      </w:r>
      <w:r w:rsidRPr="001943A0">
        <w:rPr>
          <w:rFonts w:hint="eastAsia"/>
        </w:rPr>
        <w:t>人者</w:t>
      </w:r>
      <w:r w:rsidRPr="001943A0">
        <w:t>14</w:t>
      </w:r>
      <w:r w:rsidRPr="001943A0">
        <w:rPr>
          <w:rFonts w:hint="eastAsia"/>
        </w:rPr>
        <w:t>件</w:t>
      </w:r>
      <w:r w:rsidRPr="001943A0">
        <w:t>(</w:t>
      </w:r>
      <w:r w:rsidRPr="001943A0">
        <w:rPr>
          <w:rFonts w:hint="eastAsia"/>
        </w:rPr>
        <w:t>其中被害人為未成年者有</w:t>
      </w:r>
      <w:r w:rsidRPr="001943A0">
        <w:t>2</w:t>
      </w:r>
      <w:r w:rsidRPr="001943A0">
        <w:rPr>
          <w:rFonts w:hint="eastAsia"/>
        </w:rPr>
        <w:t>件</w:t>
      </w:r>
      <w:r w:rsidRPr="001943A0">
        <w:t>)</w:t>
      </w:r>
      <w:r w:rsidRPr="001943A0">
        <w:rPr>
          <w:rFonts w:hint="eastAsia"/>
        </w:rPr>
        <w:t>。下表係死刑犯所犯罪名之統計</w:t>
      </w:r>
      <w:r w:rsidRPr="001943A0">
        <w:t>(</w:t>
      </w:r>
      <w:r w:rsidRPr="001943A0">
        <w:rPr>
          <w:rFonts w:hint="eastAsia"/>
        </w:rPr>
        <w:t>倘所犯係數罪者，以最重罪計</w:t>
      </w:r>
      <w:r w:rsidRPr="001943A0">
        <w:t>)</w:t>
      </w:r>
      <w:r w:rsidRPr="001943A0">
        <w:rPr>
          <w:rFonts w:hint="eastAsia"/>
        </w:rPr>
        <w:t>：</w:t>
      </w:r>
    </w:p>
    <w:p w:rsidR="001043BD" w:rsidRPr="001943A0" w:rsidRDefault="001043BD" w:rsidP="00BC328A">
      <w:pPr>
        <w:pStyle w:val="ae"/>
        <w:spacing w:line="240" w:lineRule="auto"/>
        <w:jc w:val="center"/>
        <w:rPr>
          <w:b/>
          <w:sz w:val="24"/>
          <w:szCs w:val="24"/>
        </w:rPr>
      </w:pPr>
      <w:bookmarkStart w:id="164" w:name="_Toc306203675"/>
      <w:bookmarkStart w:id="165" w:name="_Toc306374512"/>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20</w:t>
      </w:r>
      <w:r w:rsidR="00D82D83" w:rsidRPr="001943A0">
        <w:rPr>
          <w:b/>
          <w:sz w:val="24"/>
          <w:szCs w:val="24"/>
        </w:rPr>
        <w:fldChar w:fldCharType="end"/>
      </w:r>
      <w:r w:rsidRPr="001943A0">
        <w:rPr>
          <w:rFonts w:hAnsi="標楷體" w:hint="eastAsia"/>
          <w:b/>
          <w:sz w:val="24"/>
          <w:szCs w:val="24"/>
        </w:rPr>
        <w:t xml:space="preserve">　死刑犯所犯罪名統計表</w:t>
      </w:r>
      <w:bookmarkEnd w:id="164"/>
      <w:bookmarkEnd w:id="165"/>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90"/>
        <w:gridCol w:w="1010"/>
        <w:gridCol w:w="975"/>
        <w:gridCol w:w="992"/>
        <w:gridCol w:w="992"/>
        <w:gridCol w:w="992"/>
        <w:gridCol w:w="993"/>
      </w:tblGrid>
      <w:tr w:rsidR="001043BD" w:rsidRPr="001943A0">
        <w:trPr>
          <w:jc w:val="center"/>
        </w:trPr>
        <w:tc>
          <w:tcPr>
            <w:tcW w:w="1728" w:type="dxa"/>
            <w:tcBorders>
              <w:tl2br w:val="single" w:sz="4" w:space="0" w:color="auto"/>
            </w:tcBorders>
          </w:tcPr>
          <w:p w:rsidR="001043BD" w:rsidRPr="001943A0" w:rsidRDefault="001043BD" w:rsidP="00BC328A">
            <w:pPr>
              <w:spacing w:line="240" w:lineRule="auto"/>
              <w:ind w:firstLineChars="200" w:firstLine="400"/>
              <w:jc w:val="right"/>
              <w:rPr>
                <w:sz w:val="20"/>
                <w:szCs w:val="20"/>
              </w:rPr>
            </w:pPr>
            <w:r w:rsidRPr="001943A0">
              <w:rPr>
                <w:rFonts w:hAnsi="標楷體" w:hint="eastAsia"/>
                <w:sz w:val="20"/>
                <w:szCs w:val="20"/>
              </w:rPr>
              <w:t>判決年度</w:t>
            </w:r>
          </w:p>
          <w:p w:rsidR="001043BD" w:rsidRPr="001943A0" w:rsidRDefault="001043BD" w:rsidP="00BC328A">
            <w:pPr>
              <w:spacing w:line="240" w:lineRule="auto"/>
              <w:jc w:val="both"/>
              <w:rPr>
                <w:sz w:val="20"/>
                <w:szCs w:val="20"/>
              </w:rPr>
            </w:pPr>
            <w:r w:rsidRPr="001943A0">
              <w:rPr>
                <w:rFonts w:hAnsi="標楷體" w:hint="eastAsia"/>
                <w:sz w:val="20"/>
                <w:szCs w:val="20"/>
              </w:rPr>
              <w:t>案由</w:t>
            </w:r>
          </w:p>
        </w:tc>
        <w:tc>
          <w:tcPr>
            <w:tcW w:w="790" w:type="dxa"/>
            <w:vAlign w:val="center"/>
          </w:tcPr>
          <w:p w:rsidR="001043BD" w:rsidRPr="001943A0" w:rsidRDefault="001043BD" w:rsidP="00BC328A">
            <w:pPr>
              <w:spacing w:line="240" w:lineRule="auto"/>
              <w:jc w:val="center"/>
              <w:rPr>
                <w:sz w:val="20"/>
                <w:szCs w:val="20"/>
              </w:rPr>
            </w:pPr>
            <w:r w:rsidRPr="001943A0">
              <w:rPr>
                <w:rFonts w:hAnsi="標楷體" w:hint="eastAsia"/>
                <w:sz w:val="20"/>
                <w:szCs w:val="20"/>
              </w:rPr>
              <w:t>總計</w:t>
            </w:r>
          </w:p>
        </w:tc>
        <w:tc>
          <w:tcPr>
            <w:tcW w:w="1010" w:type="dxa"/>
            <w:vAlign w:val="center"/>
          </w:tcPr>
          <w:p w:rsidR="001043BD" w:rsidRPr="001943A0" w:rsidRDefault="001043BD" w:rsidP="00BC328A">
            <w:pPr>
              <w:spacing w:line="240" w:lineRule="auto"/>
              <w:jc w:val="center"/>
              <w:rPr>
                <w:sz w:val="20"/>
                <w:szCs w:val="20"/>
              </w:rPr>
            </w:pPr>
            <w:r w:rsidRPr="001943A0">
              <w:rPr>
                <w:sz w:val="20"/>
                <w:szCs w:val="20"/>
              </w:rPr>
              <w:t>2006</w:t>
            </w:r>
            <w:r w:rsidRPr="001943A0">
              <w:rPr>
                <w:rFonts w:hAnsi="標楷體" w:hint="eastAsia"/>
                <w:sz w:val="20"/>
                <w:szCs w:val="20"/>
              </w:rPr>
              <w:t>年</w:t>
            </w:r>
          </w:p>
        </w:tc>
        <w:tc>
          <w:tcPr>
            <w:tcW w:w="975" w:type="dxa"/>
            <w:vAlign w:val="center"/>
          </w:tcPr>
          <w:p w:rsidR="001043BD" w:rsidRPr="001943A0" w:rsidRDefault="001043BD" w:rsidP="00BC328A">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993" w:type="dxa"/>
            <w:vAlign w:val="center"/>
          </w:tcPr>
          <w:p w:rsidR="001043BD" w:rsidRPr="001943A0" w:rsidRDefault="001043BD" w:rsidP="00BC328A">
            <w:pPr>
              <w:spacing w:line="240" w:lineRule="auto"/>
              <w:jc w:val="center"/>
              <w:rPr>
                <w:sz w:val="20"/>
                <w:szCs w:val="20"/>
              </w:rPr>
            </w:pPr>
            <w:r w:rsidRPr="001943A0">
              <w:rPr>
                <w:sz w:val="20"/>
                <w:szCs w:val="20"/>
              </w:rPr>
              <w:t>2011</w:t>
            </w:r>
            <w:r w:rsidRPr="001943A0">
              <w:rPr>
                <w:rFonts w:hAnsi="標楷體" w:hint="eastAsia"/>
                <w:sz w:val="20"/>
                <w:szCs w:val="20"/>
              </w:rPr>
              <w:t>年</w:t>
            </w:r>
          </w:p>
          <w:p w:rsidR="001043BD" w:rsidRPr="001943A0" w:rsidRDefault="001043BD" w:rsidP="00BC328A">
            <w:pPr>
              <w:spacing w:line="240" w:lineRule="auto"/>
              <w:jc w:val="center"/>
              <w:rPr>
                <w:sz w:val="20"/>
                <w:szCs w:val="20"/>
              </w:rPr>
            </w:pPr>
            <w:r w:rsidRPr="001943A0">
              <w:rPr>
                <w:sz w:val="20"/>
                <w:szCs w:val="20"/>
              </w:rPr>
              <w:t>1-8</w:t>
            </w:r>
            <w:r w:rsidRPr="001943A0">
              <w:rPr>
                <w:rFonts w:hAnsi="標楷體" w:hint="eastAsia"/>
                <w:sz w:val="20"/>
                <w:szCs w:val="20"/>
              </w:rPr>
              <w:t>月</w:t>
            </w:r>
          </w:p>
        </w:tc>
      </w:tr>
      <w:tr w:rsidR="001043BD" w:rsidRPr="001943A0">
        <w:trPr>
          <w:jc w:val="center"/>
        </w:trPr>
        <w:tc>
          <w:tcPr>
            <w:tcW w:w="1728" w:type="dxa"/>
          </w:tcPr>
          <w:p w:rsidR="001043BD" w:rsidRPr="001943A0" w:rsidRDefault="001043BD" w:rsidP="00BC328A">
            <w:pPr>
              <w:spacing w:line="240" w:lineRule="auto"/>
              <w:jc w:val="both"/>
              <w:rPr>
                <w:noProof/>
                <w:sz w:val="20"/>
                <w:szCs w:val="20"/>
              </w:rPr>
            </w:pPr>
            <w:r w:rsidRPr="001943A0">
              <w:rPr>
                <w:rFonts w:hAnsi="標楷體" w:hint="eastAsia"/>
                <w:noProof/>
                <w:sz w:val="20"/>
                <w:szCs w:val="20"/>
              </w:rPr>
              <w:t>總計</w:t>
            </w:r>
          </w:p>
        </w:tc>
        <w:tc>
          <w:tcPr>
            <w:tcW w:w="790" w:type="dxa"/>
            <w:vAlign w:val="center"/>
          </w:tcPr>
          <w:p w:rsidR="001043BD" w:rsidRPr="001943A0" w:rsidRDefault="001043BD" w:rsidP="00BC328A">
            <w:pPr>
              <w:spacing w:line="240" w:lineRule="auto"/>
              <w:jc w:val="center"/>
              <w:rPr>
                <w:sz w:val="20"/>
                <w:szCs w:val="20"/>
              </w:rPr>
            </w:pPr>
            <w:r w:rsidRPr="001943A0">
              <w:rPr>
                <w:sz w:val="20"/>
                <w:szCs w:val="20"/>
              </w:rPr>
              <w:t>44</w:t>
            </w:r>
          </w:p>
        </w:tc>
        <w:tc>
          <w:tcPr>
            <w:tcW w:w="1010" w:type="dxa"/>
            <w:vAlign w:val="center"/>
          </w:tcPr>
          <w:p w:rsidR="001043BD" w:rsidRPr="001943A0" w:rsidRDefault="001043BD" w:rsidP="00BC328A">
            <w:pPr>
              <w:spacing w:line="240" w:lineRule="auto"/>
              <w:jc w:val="center"/>
              <w:rPr>
                <w:sz w:val="20"/>
                <w:szCs w:val="20"/>
              </w:rPr>
            </w:pPr>
            <w:r w:rsidRPr="001943A0">
              <w:rPr>
                <w:sz w:val="20"/>
                <w:szCs w:val="20"/>
              </w:rPr>
              <w:t>11</w:t>
            </w:r>
          </w:p>
        </w:tc>
        <w:tc>
          <w:tcPr>
            <w:tcW w:w="975" w:type="dxa"/>
            <w:vAlign w:val="center"/>
          </w:tcPr>
          <w:p w:rsidR="001043BD" w:rsidRPr="001943A0" w:rsidRDefault="001043BD" w:rsidP="00BC328A">
            <w:pPr>
              <w:spacing w:line="240" w:lineRule="auto"/>
              <w:jc w:val="center"/>
              <w:rPr>
                <w:sz w:val="20"/>
                <w:szCs w:val="20"/>
              </w:rPr>
            </w:pPr>
            <w:r w:rsidRPr="001943A0">
              <w:rPr>
                <w:sz w:val="20"/>
                <w:szCs w:val="20"/>
              </w:rPr>
              <w:t>4</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2</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15</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4</w:t>
            </w:r>
          </w:p>
        </w:tc>
        <w:tc>
          <w:tcPr>
            <w:tcW w:w="993" w:type="dxa"/>
            <w:vAlign w:val="center"/>
          </w:tcPr>
          <w:p w:rsidR="001043BD" w:rsidRPr="001943A0" w:rsidRDefault="001043BD" w:rsidP="00BC328A">
            <w:pPr>
              <w:spacing w:line="240" w:lineRule="auto"/>
              <w:jc w:val="center"/>
              <w:rPr>
                <w:sz w:val="20"/>
                <w:szCs w:val="20"/>
              </w:rPr>
            </w:pPr>
            <w:r w:rsidRPr="001943A0">
              <w:rPr>
                <w:sz w:val="20"/>
                <w:szCs w:val="20"/>
              </w:rPr>
              <w:t>8</w:t>
            </w:r>
          </w:p>
        </w:tc>
      </w:tr>
      <w:tr w:rsidR="001043BD" w:rsidRPr="001943A0">
        <w:trPr>
          <w:jc w:val="center"/>
        </w:trPr>
        <w:tc>
          <w:tcPr>
            <w:tcW w:w="1728" w:type="dxa"/>
          </w:tcPr>
          <w:p w:rsidR="001043BD" w:rsidRPr="001943A0" w:rsidRDefault="001043BD" w:rsidP="00BC328A">
            <w:pPr>
              <w:spacing w:line="240" w:lineRule="auto"/>
              <w:jc w:val="both"/>
              <w:rPr>
                <w:sz w:val="20"/>
                <w:szCs w:val="20"/>
              </w:rPr>
            </w:pPr>
            <w:r w:rsidRPr="001943A0">
              <w:rPr>
                <w:rFonts w:hAnsi="標楷體" w:hint="eastAsia"/>
                <w:sz w:val="20"/>
                <w:szCs w:val="20"/>
              </w:rPr>
              <w:t>殺人罪</w:t>
            </w:r>
          </w:p>
        </w:tc>
        <w:tc>
          <w:tcPr>
            <w:tcW w:w="790" w:type="dxa"/>
            <w:vAlign w:val="center"/>
          </w:tcPr>
          <w:p w:rsidR="001043BD" w:rsidRPr="001943A0" w:rsidRDefault="001043BD" w:rsidP="00BC328A">
            <w:pPr>
              <w:spacing w:line="240" w:lineRule="auto"/>
              <w:jc w:val="center"/>
              <w:rPr>
                <w:sz w:val="20"/>
                <w:szCs w:val="20"/>
              </w:rPr>
            </w:pPr>
            <w:r w:rsidRPr="001943A0">
              <w:rPr>
                <w:sz w:val="20"/>
                <w:szCs w:val="20"/>
              </w:rPr>
              <w:t>36</w:t>
            </w:r>
          </w:p>
        </w:tc>
        <w:tc>
          <w:tcPr>
            <w:tcW w:w="1010" w:type="dxa"/>
            <w:vAlign w:val="center"/>
          </w:tcPr>
          <w:p w:rsidR="001043BD" w:rsidRPr="001943A0" w:rsidRDefault="001043BD" w:rsidP="00BC328A">
            <w:pPr>
              <w:spacing w:line="240" w:lineRule="auto"/>
              <w:jc w:val="center"/>
              <w:rPr>
                <w:sz w:val="20"/>
                <w:szCs w:val="20"/>
              </w:rPr>
            </w:pPr>
            <w:r w:rsidRPr="001943A0">
              <w:rPr>
                <w:sz w:val="20"/>
                <w:szCs w:val="20"/>
              </w:rPr>
              <w:t>9</w:t>
            </w:r>
          </w:p>
        </w:tc>
        <w:tc>
          <w:tcPr>
            <w:tcW w:w="975" w:type="dxa"/>
            <w:vAlign w:val="center"/>
          </w:tcPr>
          <w:p w:rsidR="001043BD" w:rsidRPr="001943A0" w:rsidRDefault="001043BD" w:rsidP="00BC328A">
            <w:pPr>
              <w:spacing w:line="240" w:lineRule="auto"/>
              <w:jc w:val="center"/>
              <w:rPr>
                <w:sz w:val="20"/>
                <w:szCs w:val="20"/>
              </w:rPr>
            </w:pPr>
            <w:r w:rsidRPr="001943A0">
              <w:rPr>
                <w:sz w:val="20"/>
                <w:szCs w:val="20"/>
              </w:rPr>
              <w:t>3</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1</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12</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4</w:t>
            </w:r>
          </w:p>
        </w:tc>
        <w:tc>
          <w:tcPr>
            <w:tcW w:w="993" w:type="dxa"/>
            <w:vAlign w:val="center"/>
          </w:tcPr>
          <w:p w:rsidR="001043BD" w:rsidRPr="001943A0" w:rsidRDefault="001043BD" w:rsidP="00BC328A">
            <w:pPr>
              <w:spacing w:line="240" w:lineRule="auto"/>
              <w:jc w:val="center"/>
              <w:rPr>
                <w:sz w:val="20"/>
                <w:szCs w:val="20"/>
              </w:rPr>
            </w:pPr>
            <w:r w:rsidRPr="001943A0">
              <w:rPr>
                <w:sz w:val="20"/>
                <w:szCs w:val="20"/>
              </w:rPr>
              <w:t>7</w:t>
            </w:r>
          </w:p>
        </w:tc>
      </w:tr>
      <w:tr w:rsidR="001043BD" w:rsidRPr="001943A0">
        <w:trPr>
          <w:jc w:val="center"/>
        </w:trPr>
        <w:tc>
          <w:tcPr>
            <w:tcW w:w="1728" w:type="dxa"/>
          </w:tcPr>
          <w:p w:rsidR="001043BD" w:rsidRPr="001943A0" w:rsidRDefault="001043BD" w:rsidP="00BC328A">
            <w:pPr>
              <w:spacing w:line="240" w:lineRule="auto"/>
              <w:jc w:val="both"/>
              <w:rPr>
                <w:sz w:val="20"/>
                <w:szCs w:val="20"/>
              </w:rPr>
            </w:pPr>
            <w:r w:rsidRPr="001943A0">
              <w:rPr>
                <w:rFonts w:hAnsi="標楷體" w:hint="eastAsia"/>
                <w:sz w:val="20"/>
                <w:szCs w:val="20"/>
              </w:rPr>
              <w:t>妨害性自主罪</w:t>
            </w:r>
          </w:p>
        </w:tc>
        <w:tc>
          <w:tcPr>
            <w:tcW w:w="790" w:type="dxa"/>
            <w:vAlign w:val="center"/>
          </w:tcPr>
          <w:p w:rsidR="001043BD" w:rsidRPr="001943A0" w:rsidRDefault="001043BD" w:rsidP="00BC328A">
            <w:pPr>
              <w:spacing w:line="240" w:lineRule="auto"/>
              <w:jc w:val="center"/>
              <w:rPr>
                <w:sz w:val="20"/>
                <w:szCs w:val="20"/>
              </w:rPr>
            </w:pPr>
            <w:r w:rsidRPr="001943A0">
              <w:rPr>
                <w:sz w:val="20"/>
                <w:szCs w:val="20"/>
              </w:rPr>
              <w:t>2</w:t>
            </w:r>
          </w:p>
        </w:tc>
        <w:tc>
          <w:tcPr>
            <w:tcW w:w="1010"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75" w:type="dxa"/>
            <w:vAlign w:val="center"/>
          </w:tcPr>
          <w:p w:rsidR="001043BD" w:rsidRPr="001943A0" w:rsidRDefault="001043BD" w:rsidP="00BC328A">
            <w:pPr>
              <w:spacing w:line="240" w:lineRule="auto"/>
              <w:jc w:val="center"/>
              <w:rPr>
                <w:sz w:val="20"/>
                <w:szCs w:val="20"/>
              </w:rPr>
            </w:pPr>
            <w:r w:rsidRPr="001943A0">
              <w:rPr>
                <w:sz w:val="20"/>
                <w:szCs w:val="20"/>
              </w:rPr>
              <w:t>1</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3" w:type="dxa"/>
            <w:vAlign w:val="center"/>
          </w:tcPr>
          <w:p w:rsidR="001043BD" w:rsidRPr="001943A0" w:rsidRDefault="001043BD" w:rsidP="00BC328A">
            <w:pPr>
              <w:spacing w:line="240" w:lineRule="auto"/>
              <w:jc w:val="center"/>
              <w:rPr>
                <w:sz w:val="20"/>
                <w:szCs w:val="20"/>
              </w:rPr>
            </w:pPr>
            <w:r w:rsidRPr="001943A0">
              <w:rPr>
                <w:sz w:val="20"/>
                <w:szCs w:val="20"/>
              </w:rPr>
              <w:t>1</w:t>
            </w:r>
          </w:p>
        </w:tc>
      </w:tr>
      <w:tr w:rsidR="001043BD" w:rsidRPr="001943A0">
        <w:trPr>
          <w:jc w:val="center"/>
        </w:trPr>
        <w:tc>
          <w:tcPr>
            <w:tcW w:w="1728" w:type="dxa"/>
          </w:tcPr>
          <w:p w:rsidR="001043BD" w:rsidRPr="001943A0" w:rsidRDefault="001043BD" w:rsidP="00BC328A">
            <w:pPr>
              <w:spacing w:line="240" w:lineRule="auto"/>
              <w:jc w:val="both"/>
              <w:rPr>
                <w:sz w:val="20"/>
                <w:szCs w:val="20"/>
              </w:rPr>
            </w:pPr>
            <w:r w:rsidRPr="001943A0">
              <w:rPr>
                <w:rFonts w:hAnsi="標楷體" w:hint="eastAsia"/>
                <w:sz w:val="20"/>
                <w:szCs w:val="20"/>
              </w:rPr>
              <w:t>強盜罪</w:t>
            </w:r>
          </w:p>
        </w:tc>
        <w:tc>
          <w:tcPr>
            <w:tcW w:w="790" w:type="dxa"/>
            <w:vAlign w:val="center"/>
          </w:tcPr>
          <w:p w:rsidR="001043BD" w:rsidRPr="001943A0" w:rsidRDefault="001043BD" w:rsidP="00BC328A">
            <w:pPr>
              <w:spacing w:line="240" w:lineRule="auto"/>
              <w:jc w:val="center"/>
              <w:rPr>
                <w:sz w:val="20"/>
                <w:szCs w:val="20"/>
              </w:rPr>
            </w:pPr>
            <w:r w:rsidRPr="001943A0">
              <w:rPr>
                <w:sz w:val="20"/>
                <w:szCs w:val="20"/>
              </w:rPr>
              <w:t>4</w:t>
            </w:r>
          </w:p>
        </w:tc>
        <w:tc>
          <w:tcPr>
            <w:tcW w:w="1010" w:type="dxa"/>
            <w:vAlign w:val="center"/>
          </w:tcPr>
          <w:p w:rsidR="001043BD" w:rsidRPr="001943A0" w:rsidRDefault="001043BD" w:rsidP="00BC328A">
            <w:pPr>
              <w:spacing w:line="240" w:lineRule="auto"/>
              <w:jc w:val="center"/>
              <w:rPr>
                <w:sz w:val="20"/>
                <w:szCs w:val="20"/>
              </w:rPr>
            </w:pPr>
            <w:r w:rsidRPr="001943A0">
              <w:rPr>
                <w:sz w:val="20"/>
                <w:szCs w:val="20"/>
              </w:rPr>
              <w:t>2</w:t>
            </w:r>
          </w:p>
        </w:tc>
        <w:tc>
          <w:tcPr>
            <w:tcW w:w="975"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2</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3" w:type="dxa"/>
            <w:vAlign w:val="center"/>
          </w:tcPr>
          <w:p w:rsidR="001043BD" w:rsidRPr="001943A0" w:rsidRDefault="001043BD" w:rsidP="00BC328A">
            <w:pPr>
              <w:spacing w:line="240" w:lineRule="auto"/>
              <w:jc w:val="center"/>
              <w:rPr>
                <w:sz w:val="20"/>
                <w:szCs w:val="20"/>
              </w:rPr>
            </w:pPr>
            <w:r w:rsidRPr="001943A0">
              <w:rPr>
                <w:sz w:val="20"/>
                <w:szCs w:val="20"/>
              </w:rPr>
              <w:t>-</w:t>
            </w:r>
          </w:p>
        </w:tc>
      </w:tr>
      <w:tr w:rsidR="001043BD" w:rsidRPr="001943A0">
        <w:trPr>
          <w:jc w:val="center"/>
        </w:trPr>
        <w:tc>
          <w:tcPr>
            <w:tcW w:w="1728" w:type="dxa"/>
          </w:tcPr>
          <w:p w:rsidR="001043BD" w:rsidRPr="001943A0" w:rsidRDefault="001043BD" w:rsidP="00BC328A">
            <w:pPr>
              <w:spacing w:line="240" w:lineRule="auto"/>
              <w:jc w:val="both"/>
              <w:rPr>
                <w:sz w:val="20"/>
                <w:szCs w:val="20"/>
              </w:rPr>
            </w:pPr>
            <w:r w:rsidRPr="001943A0">
              <w:rPr>
                <w:rFonts w:hAnsi="標楷體" w:hint="eastAsia"/>
                <w:sz w:val="20"/>
                <w:szCs w:val="20"/>
              </w:rPr>
              <w:t>擄人勒贖罪</w:t>
            </w:r>
          </w:p>
        </w:tc>
        <w:tc>
          <w:tcPr>
            <w:tcW w:w="790" w:type="dxa"/>
            <w:vAlign w:val="center"/>
          </w:tcPr>
          <w:p w:rsidR="001043BD" w:rsidRPr="001943A0" w:rsidRDefault="001043BD" w:rsidP="00BC328A">
            <w:pPr>
              <w:spacing w:line="240" w:lineRule="auto"/>
              <w:jc w:val="center"/>
              <w:rPr>
                <w:sz w:val="20"/>
                <w:szCs w:val="20"/>
              </w:rPr>
            </w:pPr>
            <w:r w:rsidRPr="001943A0">
              <w:rPr>
                <w:sz w:val="20"/>
                <w:szCs w:val="20"/>
              </w:rPr>
              <w:t>2</w:t>
            </w:r>
          </w:p>
        </w:tc>
        <w:tc>
          <w:tcPr>
            <w:tcW w:w="1010"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75"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1</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1</w:t>
            </w:r>
          </w:p>
        </w:tc>
        <w:tc>
          <w:tcPr>
            <w:tcW w:w="992" w:type="dxa"/>
            <w:vAlign w:val="center"/>
          </w:tcPr>
          <w:p w:rsidR="001043BD" w:rsidRPr="001943A0" w:rsidRDefault="001043BD" w:rsidP="00BC328A">
            <w:pPr>
              <w:spacing w:line="240" w:lineRule="auto"/>
              <w:jc w:val="center"/>
              <w:rPr>
                <w:sz w:val="20"/>
                <w:szCs w:val="20"/>
              </w:rPr>
            </w:pPr>
            <w:r w:rsidRPr="001943A0">
              <w:rPr>
                <w:sz w:val="20"/>
                <w:szCs w:val="20"/>
              </w:rPr>
              <w:t>-</w:t>
            </w:r>
          </w:p>
        </w:tc>
        <w:tc>
          <w:tcPr>
            <w:tcW w:w="993" w:type="dxa"/>
            <w:vAlign w:val="center"/>
          </w:tcPr>
          <w:p w:rsidR="001043BD" w:rsidRPr="001943A0" w:rsidRDefault="001043BD" w:rsidP="00BC328A">
            <w:pPr>
              <w:spacing w:line="240" w:lineRule="auto"/>
              <w:jc w:val="center"/>
              <w:rPr>
                <w:sz w:val="20"/>
                <w:szCs w:val="20"/>
              </w:rPr>
            </w:pPr>
            <w:r w:rsidRPr="001943A0">
              <w:rPr>
                <w:sz w:val="20"/>
                <w:szCs w:val="20"/>
              </w:rPr>
              <w:t>-</w:t>
            </w:r>
          </w:p>
        </w:tc>
      </w:tr>
    </w:tbl>
    <w:p w:rsidR="001043BD" w:rsidRPr="001943A0" w:rsidRDefault="001043BD" w:rsidP="00762CBA">
      <w:pPr>
        <w:pStyle w:val="00-100"/>
        <w:tabs>
          <w:tab w:val="clear" w:pos="0"/>
          <w:tab w:val="clear" w:pos="737"/>
          <w:tab w:val="num" w:pos="709"/>
        </w:tabs>
        <w:ind w:left="0" w:firstLine="0"/>
      </w:pPr>
      <w:r w:rsidRPr="001943A0">
        <w:rPr>
          <w:rFonts w:hint="eastAsia"/>
        </w:rPr>
        <w:t>軍事法院判處死刑確定執行者於</w:t>
      </w:r>
      <w:r w:rsidRPr="001943A0">
        <w:t>2001</w:t>
      </w:r>
      <w:r w:rsidRPr="001943A0">
        <w:rPr>
          <w:rFonts w:hint="eastAsia"/>
        </w:rPr>
        <w:t>年有</w:t>
      </w:r>
      <w:r w:rsidRPr="001943A0">
        <w:t>1</w:t>
      </w:r>
      <w:r w:rsidRPr="001943A0">
        <w:rPr>
          <w:rFonts w:hint="eastAsia"/>
        </w:rPr>
        <w:t>人，其罪名為強劫而故意殺人。</w:t>
      </w:r>
    </w:p>
    <w:p w:rsidR="001043BD" w:rsidRPr="001943A0" w:rsidRDefault="001043BD" w:rsidP="00762CBA">
      <w:pPr>
        <w:pStyle w:val="00-100"/>
        <w:tabs>
          <w:tab w:val="clear" w:pos="0"/>
          <w:tab w:val="clear" w:pos="737"/>
          <w:tab w:val="num" w:pos="709"/>
        </w:tabs>
        <w:ind w:left="0" w:firstLine="0"/>
      </w:pPr>
      <w:r w:rsidRPr="001943A0">
        <w:rPr>
          <w:rFonts w:hint="eastAsia"/>
        </w:rPr>
        <w:t>宣告死刑之案件，原審法院應依職權逕送上級法院審判。因此被判處死刑之被告向上級法院行使上訴權之比例（含職權上訴）達</w:t>
      </w:r>
      <w:r w:rsidRPr="001943A0">
        <w:t>100%</w:t>
      </w:r>
      <w:r w:rsidRPr="001943A0">
        <w:rPr>
          <w:rFonts w:hint="eastAsia"/>
        </w:rPr>
        <w:t>。</w:t>
      </w:r>
    </w:p>
    <w:p w:rsidR="001043BD" w:rsidRPr="001943A0" w:rsidRDefault="001043BD" w:rsidP="001621F3">
      <w:pPr>
        <w:jc w:val="both"/>
        <w:rPr>
          <w:b/>
        </w:rPr>
      </w:pPr>
      <w:r w:rsidRPr="001943A0">
        <w:rPr>
          <w:rFonts w:hAnsi="標楷體" w:hint="eastAsia"/>
          <w:b/>
        </w:rPr>
        <w:t>赦免</w:t>
      </w:r>
    </w:p>
    <w:p w:rsidR="001043BD" w:rsidRPr="001943A0" w:rsidRDefault="001043BD" w:rsidP="00762CBA">
      <w:pPr>
        <w:pStyle w:val="00-100"/>
        <w:tabs>
          <w:tab w:val="clear" w:pos="0"/>
          <w:tab w:val="clear" w:pos="737"/>
          <w:tab w:val="num" w:pos="709"/>
        </w:tabs>
        <w:ind w:left="0" w:firstLine="0"/>
      </w:pPr>
      <w:r>
        <w:rPr>
          <w:rFonts w:hint="eastAsia"/>
        </w:rPr>
        <w:t>依赦免法規定，赦免權由總統行使，有大赦、特赦、減刑、復權</w:t>
      </w:r>
      <w:r>
        <w:t>4</w:t>
      </w:r>
      <w:r w:rsidRPr="001943A0">
        <w:rPr>
          <w:rFonts w:hint="eastAsia"/>
        </w:rPr>
        <w:t>類，其法律效果如下：大赦，已受罪刑之宣告者，其宣告為無效；未受罪刑之宣告者，其追訴權消滅；特赦，則免除其刑之執行，情節特殊者，得以其罪刑之宣告為無效；減刑係減輕其所宣告之刑；復權則回復其所褫奪之公權。</w:t>
      </w:r>
    </w:p>
    <w:p w:rsidR="001043BD" w:rsidRPr="001943A0" w:rsidRDefault="001043BD" w:rsidP="001621F3">
      <w:pPr>
        <w:jc w:val="both"/>
        <w:rPr>
          <w:b/>
        </w:rPr>
      </w:pPr>
      <w:r w:rsidRPr="001943A0">
        <w:rPr>
          <w:rFonts w:hAnsi="標楷體" w:hint="eastAsia"/>
          <w:b/>
        </w:rPr>
        <w:t>墮胎</w:t>
      </w:r>
    </w:p>
    <w:p w:rsidR="001043BD" w:rsidRPr="001943A0" w:rsidRDefault="001043BD" w:rsidP="00762CBA">
      <w:pPr>
        <w:pStyle w:val="00-100"/>
        <w:tabs>
          <w:tab w:val="clear" w:pos="0"/>
          <w:tab w:val="clear" w:pos="737"/>
          <w:tab w:val="num" w:pos="709"/>
        </w:tabs>
        <w:ind w:left="0" w:firstLine="0"/>
        <w:rPr>
          <w:kern w:val="0"/>
        </w:rPr>
      </w:pPr>
      <w:r w:rsidRPr="001943A0">
        <w:rPr>
          <w:rFonts w:hint="eastAsia"/>
          <w:kern w:val="0"/>
        </w:rPr>
        <w:t>優生</w:t>
      </w:r>
      <w:r w:rsidRPr="001943A0">
        <w:rPr>
          <w:rFonts w:hint="eastAsia"/>
        </w:rPr>
        <w:t>保健法</w:t>
      </w:r>
      <w:r w:rsidRPr="001943A0">
        <w:rPr>
          <w:rFonts w:hint="eastAsia"/>
          <w:kern w:val="0"/>
        </w:rPr>
        <w:t>關於得實施人工流產之規定，涉及婦女身體自主權及保障胎兒生命權。現行優生保健法第</w:t>
      </w:r>
      <w:r w:rsidRPr="001943A0">
        <w:rPr>
          <w:kern w:val="0"/>
        </w:rPr>
        <w:t>9</w:t>
      </w:r>
      <w:r w:rsidRPr="001943A0">
        <w:rPr>
          <w:rFonts w:hint="eastAsia"/>
          <w:kern w:val="0"/>
        </w:rPr>
        <w:t>條規定，</w:t>
      </w:r>
      <w:r w:rsidRPr="001943A0">
        <w:rPr>
          <w:rFonts w:hint="eastAsia"/>
        </w:rPr>
        <w:t>懷孕婦女經診斷或證明有下列情事之一，得依其自願，施行人工流產：（</w:t>
      </w:r>
      <w:r w:rsidRPr="001943A0">
        <w:t>1</w:t>
      </w:r>
      <w:r w:rsidRPr="001943A0">
        <w:rPr>
          <w:rFonts w:hint="eastAsia"/>
        </w:rPr>
        <w:t>）本人或其配偶患有礙優生之遺傳性、傳染性疾病或精神疾病者；（</w:t>
      </w:r>
      <w:r w:rsidRPr="001943A0">
        <w:t>2</w:t>
      </w:r>
      <w:r w:rsidRPr="001943A0">
        <w:rPr>
          <w:rFonts w:hint="eastAsia"/>
        </w:rPr>
        <w:t>）本人或其配偶之四親等以內之血親患有礙優生之遺傳性疾病者；（</w:t>
      </w:r>
      <w:r w:rsidRPr="001943A0">
        <w:t>3</w:t>
      </w:r>
      <w:r w:rsidRPr="001943A0">
        <w:rPr>
          <w:rFonts w:hint="eastAsia"/>
        </w:rPr>
        <w:t>）有醫學上理由，足以認定懷孕或分娩有招致生命危險或危害身體或精神健康者；（</w:t>
      </w:r>
      <w:r w:rsidRPr="001943A0">
        <w:t>4</w:t>
      </w:r>
      <w:r w:rsidRPr="001943A0">
        <w:rPr>
          <w:rFonts w:hint="eastAsia"/>
        </w:rPr>
        <w:t>）有醫學上理由，足以認定胎兒有畸型發育之虞者；（</w:t>
      </w:r>
      <w:r w:rsidRPr="001943A0">
        <w:t>5</w:t>
      </w:r>
      <w:r w:rsidRPr="001943A0">
        <w:rPr>
          <w:rFonts w:hint="eastAsia"/>
        </w:rPr>
        <w:t>）因被強制性交、誘姦或與依法不得結婚者相姦而受孕者；（</w:t>
      </w:r>
      <w:r w:rsidRPr="001943A0">
        <w:t>6</w:t>
      </w:r>
      <w:r w:rsidRPr="001943A0">
        <w:rPr>
          <w:rFonts w:hint="eastAsia"/>
        </w:rPr>
        <w:t>）因懷孕或生產，將影響其心理健康或家庭生活者。</w:t>
      </w:r>
      <w:r w:rsidRPr="001943A0">
        <w:rPr>
          <w:rFonts w:hint="eastAsia"/>
          <w:kern w:val="0"/>
        </w:rPr>
        <w:t>為尊重胎兒生命權，刻正研擬增訂因影響心理及家庭者，醫療機構應提供諮詢，並於</w:t>
      </w:r>
      <w:r w:rsidRPr="001943A0">
        <w:rPr>
          <w:kern w:val="0"/>
        </w:rPr>
        <w:t>3</w:t>
      </w:r>
      <w:r w:rsidRPr="001943A0">
        <w:rPr>
          <w:rFonts w:hint="eastAsia"/>
          <w:kern w:val="0"/>
        </w:rPr>
        <w:t>日後經懷孕婦女簽具書面同意，始得為之；</w:t>
      </w:r>
      <w:r w:rsidRPr="001943A0">
        <w:rPr>
          <w:rFonts w:hint="eastAsia"/>
          <w:kern w:val="0"/>
        </w:rPr>
        <w:lastRenderedPageBreak/>
        <w:t>平衡婦女身體自主權及配偶有知的權利，將已婚懷孕婦女應得配偶同意修正為應告知配偶，但告知配偶顯有危害懷孕婦女安全之虞者，不在此限。</w:t>
      </w:r>
    </w:p>
    <w:p w:rsidR="001043BD" w:rsidRPr="001943A0" w:rsidRDefault="001043BD" w:rsidP="00762CBA">
      <w:pPr>
        <w:pStyle w:val="00-100"/>
        <w:tabs>
          <w:tab w:val="clear" w:pos="0"/>
          <w:tab w:val="clear" w:pos="737"/>
          <w:tab w:val="num" w:pos="709"/>
        </w:tabs>
        <w:ind w:left="0" w:firstLine="0"/>
        <w:rPr>
          <w:kern w:val="0"/>
        </w:rPr>
      </w:pPr>
      <w:r w:rsidRPr="001943A0">
        <w:rPr>
          <w:rFonts w:hint="eastAsia"/>
          <w:kern w:val="0"/>
        </w:rPr>
        <w:t>為避免因胎兒性別如不符父母期望時，則藉而引用上述因懷孕或生產將影響其心理健康或家庭生活者之規定，作為人工流產理由之情事，繼而戕害婦女身心健康、迫害女胎及擴大國內出生性別比失衡問題等情形。刻正研擬增訂優生保健法施行細則，以有條件限縮不得以因胎兒性別差異，作為嚴重影響其心理健康或家庭生活，而施行人工流產之理由。考量</w:t>
      </w:r>
      <w:r w:rsidRPr="001943A0">
        <w:rPr>
          <w:kern w:val="0"/>
        </w:rPr>
        <w:t>18</w:t>
      </w:r>
      <w:r w:rsidRPr="001943A0">
        <w:rPr>
          <w:rFonts w:hint="eastAsia"/>
          <w:kern w:val="0"/>
        </w:rPr>
        <w:t>歲以下未婚婦女之身體及心智尚未成熟，爰規範</w:t>
      </w:r>
      <w:r w:rsidRPr="001943A0">
        <w:rPr>
          <w:kern w:val="0"/>
        </w:rPr>
        <w:t>18</w:t>
      </w:r>
      <w:r w:rsidRPr="001943A0">
        <w:rPr>
          <w:rFonts w:hint="eastAsia"/>
          <w:kern w:val="0"/>
        </w:rPr>
        <w:t>歲以下未婚懷孕婦女須經輔導諮商。</w:t>
      </w:r>
    </w:p>
    <w:p w:rsidR="001043BD" w:rsidRPr="001943A0" w:rsidRDefault="001043BD" w:rsidP="00762CBA">
      <w:pPr>
        <w:pStyle w:val="00-100"/>
        <w:tabs>
          <w:tab w:val="clear" w:pos="0"/>
          <w:tab w:val="clear" w:pos="737"/>
          <w:tab w:val="num" w:pos="709"/>
        </w:tabs>
        <w:ind w:left="0" w:firstLine="0"/>
        <w:rPr>
          <w:kern w:val="0"/>
        </w:rPr>
      </w:pPr>
      <w:r w:rsidRPr="001943A0">
        <w:rPr>
          <w:rFonts w:hint="eastAsia"/>
        </w:rPr>
        <w:t>公告醫師執行非性聯遺傳疾病診斷所施行產前性別篩選之處置，或僅以胎兒性別差異為由進行之人工流產等行為，為醫師法第</w:t>
      </w:r>
      <w:r w:rsidRPr="001943A0">
        <w:t>28</w:t>
      </w:r>
      <w:r w:rsidRPr="001943A0">
        <w:rPr>
          <w:rFonts w:hint="eastAsia"/>
        </w:rPr>
        <w:t>條之</w:t>
      </w:r>
      <w:r w:rsidRPr="001943A0">
        <w:t>4</w:t>
      </w:r>
      <w:r w:rsidRPr="001943A0">
        <w:rPr>
          <w:rFonts w:hint="eastAsia"/>
        </w:rPr>
        <w:t>第</w:t>
      </w:r>
      <w:r w:rsidRPr="001943A0">
        <w:t>1</w:t>
      </w:r>
      <w:r>
        <w:rPr>
          <w:rFonts w:hint="eastAsia"/>
        </w:rPr>
        <w:t>款規定不得從事之醫療行為</w:t>
      </w:r>
      <w:r w:rsidRPr="001943A0">
        <w:rPr>
          <w:rFonts w:hint="eastAsia"/>
        </w:rPr>
        <w:t>，並自</w:t>
      </w:r>
      <w:r w:rsidRPr="001943A0">
        <w:t>2011</w:t>
      </w:r>
      <w:r w:rsidRPr="001943A0">
        <w:rPr>
          <w:rFonts w:hint="eastAsia"/>
        </w:rPr>
        <w:t>年生效。爾後查獲有性別篩選或依性別進行墮胎之實證者，即可直接處分醫師</w:t>
      </w:r>
      <w:r w:rsidRPr="001943A0">
        <w:t>10</w:t>
      </w:r>
      <w:r>
        <w:rPr>
          <w:rFonts w:hint="eastAsia"/>
        </w:rPr>
        <w:t>至</w:t>
      </w:r>
      <w:r w:rsidRPr="001943A0">
        <w:t>50</w:t>
      </w:r>
      <w:r w:rsidRPr="001943A0">
        <w:rPr>
          <w:rFonts w:hint="eastAsia"/>
        </w:rPr>
        <w:t>萬元罰鍰，情節重大者，甚至可廢止醫師證書。受孕前運用人工生殖技術，依人工生殖法第</w:t>
      </w:r>
      <w:r w:rsidRPr="001943A0">
        <w:t>16</w:t>
      </w:r>
      <w:r w:rsidRPr="001943A0">
        <w:rPr>
          <w:rFonts w:hint="eastAsia"/>
        </w:rPr>
        <w:t>條第</w:t>
      </w:r>
      <w:r w:rsidRPr="001943A0">
        <w:t>3</w:t>
      </w:r>
      <w:r w:rsidRPr="001943A0">
        <w:rPr>
          <w:rFonts w:hint="eastAsia"/>
        </w:rPr>
        <w:t>款規定，人工生殖不得選擇胚胎性別，違者處</w:t>
      </w:r>
      <w:r w:rsidRPr="001943A0">
        <w:t>20</w:t>
      </w:r>
      <w:r>
        <w:rPr>
          <w:rFonts w:hint="eastAsia"/>
        </w:rPr>
        <w:t>至</w:t>
      </w:r>
      <w:r w:rsidRPr="001943A0">
        <w:t>100</w:t>
      </w:r>
      <w:r w:rsidRPr="001943A0">
        <w:rPr>
          <w:rFonts w:hint="eastAsia"/>
        </w:rPr>
        <w:t>萬罰鍰，行為醫師移付懲戒，廢止人工生殖機構的許可，且廢止許可</w:t>
      </w:r>
      <w:r w:rsidRPr="001943A0">
        <w:t>2</w:t>
      </w:r>
      <w:r w:rsidRPr="001943A0">
        <w:rPr>
          <w:rFonts w:hint="eastAsia"/>
        </w:rPr>
        <w:t>年內，不得重新申請許可。</w:t>
      </w:r>
    </w:p>
    <w:p w:rsidR="001043BD" w:rsidRPr="001943A0" w:rsidRDefault="001043BD" w:rsidP="00762CBA">
      <w:pPr>
        <w:pStyle w:val="00-100"/>
        <w:tabs>
          <w:tab w:val="clear" w:pos="0"/>
          <w:tab w:val="clear" w:pos="737"/>
          <w:tab w:val="num" w:pos="709"/>
        </w:tabs>
        <w:ind w:left="0" w:firstLine="0"/>
        <w:rPr>
          <w:kern w:val="0"/>
        </w:rPr>
      </w:pPr>
      <w:r>
        <w:rPr>
          <w:rFonts w:hint="eastAsia"/>
        </w:rPr>
        <w:t>訂</w:t>
      </w:r>
      <w:r w:rsidRPr="001943A0">
        <w:rPr>
          <w:rFonts w:hint="eastAsia"/>
        </w:rPr>
        <w:t>頒遺傳性疾病檢驗機構評核要點，規定除了性聯遺傳疾病診斷之外，不得施行性別之鑑定。</w:t>
      </w:r>
    </w:p>
    <w:p w:rsidR="001043BD" w:rsidRPr="001943A0" w:rsidRDefault="001043BD" w:rsidP="00BC328A">
      <w:pPr>
        <w:pStyle w:val="00"/>
      </w:pPr>
      <w:bookmarkStart w:id="166" w:name="_Toc306374243"/>
      <w:r w:rsidRPr="001943A0">
        <w:rPr>
          <w:rFonts w:hint="eastAsia"/>
        </w:rPr>
        <w:t>第</w:t>
      </w:r>
      <w:r w:rsidRPr="001943A0">
        <w:t>7</w:t>
      </w:r>
      <w:r w:rsidRPr="001943A0">
        <w:rPr>
          <w:rFonts w:hint="eastAsia"/>
        </w:rPr>
        <w:t>條</w:t>
      </w:r>
      <w:bookmarkEnd w:id="166"/>
    </w:p>
    <w:p w:rsidR="001043BD" w:rsidRPr="001943A0" w:rsidRDefault="001043BD" w:rsidP="0073280E">
      <w:pPr>
        <w:jc w:val="both"/>
        <w:rPr>
          <w:b/>
        </w:rPr>
      </w:pPr>
      <w:r w:rsidRPr="001943A0">
        <w:rPr>
          <w:rFonts w:hAnsi="標楷體" w:hint="eastAsia"/>
          <w:b/>
        </w:rPr>
        <w:t>酷刑之定義</w:t>
      </w:r>
    </w:p>
    <w:p w:rsidR="001043BD" w:rsidRPr="001943A0" w:rsidRDefault="001043BD" w:rsidP="00762CBA">
      <w:pPr>
        <w:pStyle w:val="00-100"/>
        <w:tabs>
          <w:tab w:val="clear" w:pos="0"/>
          <w:tab w:val="clear" w:pos="737"/>
          <w:tab w:val="num" w:pos="709"/>
        </w:tabs>
        <w:ind w:left="0" w:firstLine="0"/>
        <w:rPr>
          <w:shd w:val="pct15" w:color="auto" w:fill="FFFFFF"/>
        </w:rPr>
      </w:pPr>
      <w:r w:rsidRPr="001943A0">
        <w:rPr>
          <w:rFonts w:hint="eastAsia"/>
        </w:rPr>
        <w:t>酷刑是對於受公權力控制下之人，故意施加任何使其在身體上或精神上痛苦或恐懼的待遇，目的在於處罰某種不法行為或是以此取得特定的資訊，例如</w:t>
      </w:r>
      <w:hyperlink r:id="rId16" w:tooltip="刑求" w:history="1">
        <w:r w:rsidRPr="001943A0">
          <w:rPr>
            <w:rStyle w:val="aa"/>
            <w:rFonts w:hint="eastAsia"/>
            <w:color w:val="auto"/>
            <w:u w:val="none"/>
          </w:rPr>
          <w:t>刑求</w:t>
        </w:r>
      </w:hyperlink>
      <w:r w:rsidRPr="001943A0">
        <w:rPr>
          <w:rFonts w:hint="eastAsia"/>
        </w:rPr>
        <w:t>取供。身體上的酷刑，例如凌虐毆打、電擊手指或私處、帶著戒具長期站立、被推壓撞擊牆壁或地板、被灌水或關押在高溫或寒冷的空間；所稱精神上的酷刑，例如被斷絕飲食、剝奪睡眠、未給予基本的衛生設施、被長期單獨禁閉、被剝奪與其他人或外界聯繫、未提供充分的休閒設施等。</w:t>
      </w:r>
    </w:p>
    <w:p w:rsidR="001043BD" w:rsidRPr="001943A0" w:rsidRDefault="001043BD" w:rsidP="0073280E">
      <w:pPr>
        <w:tabs>
          <w:tab w:val="num" w:pos="360"/>
        </w:tabs>
        <w:jc w:val="both"/>
        <w:rPr>
          <w:b/>
          <w:shd w:val="pct15" w:color="auto" w:fill="FFFFFF"/>
        </w:rPr>
      </w:pPr>
      <w:r w:rsidRPr="001943A0">
        <w:rPr>
          <w:rFonts w:hAnsi="標楷體" w:hint="eastAsia"/>
          <w:b/>
        </w:rPr>
        <w:t>中華民國對於酷刑之法規與罰則</w:t>
      </w:r>
    </w:p>
    <w:p w:rsidR="001043BD" w:rsidRPr="001943A0" w:rsidRDefault="001043BD" w:rsidP="00762CBA">
      <w:pPr>
        <w:pStyle w:val="00-100"/>
        <w:tabs>
          <w:tab w:val="clear" w:pos="0"/>
          <w:tab w:val="clear" w:pos="737"/>
          <w:tab w:val="num" w:pos="709"/>
        </w:tabs>
        <w:ind w:left="0" w:firstLine="0"/>
        <w:rPr>
          <w:shd w:val="pct15" w:color="auto" w:fill="FFFFFF"/>
        </w:rPr>
      </w:pPr>
      <w:r w:rsidRPr="001943A0">
        <w:rPr>
          <w:rFonts w:hint="eastAsia"/>
        </w:rPr>
        <w:t>中華民國刑法之主刑有死刑、無期徒刑、有期徒刑、拘役、罰金，從刑有褫奪公權、</w:t>
      </w:r>
      <w:r w:rsidRPr="001943A0">
        <w:rPr>
          <w:rFonts w:hint="eastAsia"/>
        </w:rPr>
        <w:lastRenderedPageBreak/>
        <w:t>沒收、追徵追繳或抵償。</w:t>
      </w:r>
    </w:p>
    <w:p w:rsidR="001043BD" w:rsidRPr="001943A0" w:rsidRDefault="001043BD" w:rsidP="00762CBA">
      <w:pPr>
        <w:pStyle w:val="00-100"/>
        <w:tabs>
          <w:tab w:val="clear" w:pos="0"/>
          <w:tab w:val="clear" w:pos="737"/>
          <w:tab w:val="num" w:pos="709"/>
        </w:tabs>
        <w:ind w:left="0" w:firstLine="0"/>
        <w:rPr>
          <w:shd w:val="pct15" w:color="auto" w:fill="FFFFFF"/>
        </w:rPr>
      </w:pPr>
      <w:r w:rsidRPr="001943A0">
        <w:rPr>
          <w:rFonts w:hint="eastAsia"/>
        </w:rPr>
        <w:t>中華民國刑法對於以刑求逼供者，在第</w:t>
      </w:r>
      <w:r w:rsidRPr="001943A0">
        <w:t>125</w:t>
      </w:r>
      <w:r w:rsidRPr="001943A0">
        <w:rPr>
          <w:rFonts w:hint="eastAsia"/>
        </w:rPr>
        <w:t>條及第</w:t>
      </w:r>
      <w:r w:rsidRPr="001943A0">
        <w:t>126</w:t>
      </w:r>
      <w:r w:rsidRPr="001943A0">
        <w:rPr>
          <w:rFonts w:hint="eastAsia"/>
        </w:rPr>
        <w:t>條均定有處罰規定，第</w:t>
      </w:r>
      <w:r w:rsidRPr="001943A0">
        <w:t>125</w:t>
      </w:r>
      <w:r w:rsidRPr="001943A0">
        <w:rPr>
          <w:rFonts w:hint="eastAsia"/>
        </w:rPr>
        <w:t>條規定有追訴或處罰犯罪職務之公務員，意圖取供而施強暴脅迫者，處</w:t>
      </w:r>
      <w:r>
        <w:t>1</w:t>
      </w:r>
      <w:r w:rsidRPr="001943A0">
        <w:rPr>
          <w:rFonts w:hint="eastAsia"/>
        </w:rPr>
        <w:t>年以上</w:t>
      </w:r>
      <w:r>
        <w:t>7</w:t>
      </w:r>
      <w:r w:rsidRPr="001943A0">
        <w:rPr>
          <w:rFonts w:hint="eastAsia"/>
        </w:rPr>
        <w:t>年以下有期徒刑；第</w:t>
      </w:r>
      <w:r w:rsidRPr="001943A0">
        <w:t>126</w:t>
      </w:r>
      <w:r w:rsidRPr="001943A0">
        <w:rPr>
          <w:rFonts w:hint="eastAsia"/>
        </w:rPr>
        <w:t>條則規定，有管收、解送或拘禁人犯職務之公務員，對於人犯施以凌虐者，處</w:t>
      </w:r>
      <w:r>
        <w:t>1</w:t>
      </w:r>
      <w:r w:rsidRPr="001943A0">
        <w:rPr>
          <w:rFonts w:hint="eastAsia"/>
        </w:rPr>
        <w:t>年以上</w:t>
      </w:r>
      <w:r>
        <w:t>7</w:t>
      </w:r>
      <w:r w:rsidRPr="001943A0">
        <w:rPr>
          <w:rFonts w:hint="eastAsia"/>
        </w:rPr>
        <w:t>年以下有期徒刑；對於公務員刑求被告或受刑人，則可依刑法第</w:t>
      </w:r>
      <w:r w:rsidRPr="001943A0">
        <w:t>134</w:t>
      </w:r>
      <w:r w:rsidRPr="001943A0">
        <w:rPr>
          <w:rFonts w:hint="eastAsia"/>
        </w:rPr>
        <w:t>條非純粹瀆職罪及第</w:t>
      </w:r>
      <w:r w:rsidRPr="001943A0">
        <w:t>277</w:t>
      </w:r>
      <w:r w:rsidRPr="001943A0">
        <w:rPr>
          <w:rFonts w:hint="eastAsia"/>
        </w:rPr>
        <w:t>條傷害罪訴追。有關校園體罰部分，教育基本法已宣示不得對學生施以體罰，教師輔導與管教學生，得規勸或糾正，並避免有誹謗、公然侮辱、恐嚇等行為。另於精神衛生法第</w:t>
      </w:r>
      <w:r w:rsidRPr="001943A0">
        <w:t>18</w:t>
      </w:r>
      <w:r w:rsidRPr="001943A0">
        <w:rPr>
          <w:rFonts w:hint="eastAsia"/>
        </w:rPr>
        <w:t>條第</w:t>
      </w:r>
      <w:r w:rsidRPr="001943A0">
        <w:t>2</w:t>
      </w:r>
      <w:r w:rsidRPr="001943A0">
        <w:rPr>
          <w:rFonts w:hint="eastAsia"/>
        </w:rPr>
        <w:t>款亦有規定，對罹患精神疾病之人不得有身心虐待之行為。</w:t>
      </w:r>
    </w:p>
    <w:p w:rsidR="001043BD" w:rsidRPr="001943A0" w:rsidRDefault="001043BD" w:rsidP="00762CBA">
      <w:pPr>
        <w:pStyle w:val="00-100"/>
        <w:tabs>
          <w:tab w:val="clear" w:pos="0"/>
          <w:tab w:val="clear" w:pos="737"/>
          <w:tab w:val="num" w:pos="709"/>
        </w:tabs>
        <w:ind w:left="0" w:firstLine="0"/>
        <w:rPr>
          <w:shd w:val="pct15" w:color="auto" w:fill="FFFFFF"/>
        </w:rPr>
      </w:pPr>
      <w:r w:rsidRPr="001943A0">
        <w:rPr>
          <w:rFonts w:hint="eastAsia"/>
        </w:rPr>
        <w:t>公務員涉及酷刑者，除依法追訴刑責外，行政責任部分，可予以懲戒或懲處。倘長官命所屬公務員施以酷刑，依公務人員保障法第</w:t>
      </w:r>
      <w:r w:rsidRPr="001943A0">
        <w:t>17</w:t>
      </w:r>
      <w:r w:rsidRPr="001943A0">
        <w:rPr>
          <w:rFonts w:hint="eastAsia"/>
        </w:rPr>
        <w:t>條第</w:t>
      </w:r>
      <w:r w:rsidRPr="001943A0">
        <w:t>1</w:t>
      </w:r>
      <w:r w:rsidRPr="001943A0">
        <w:rPr>
          <w:rFonts w:hint="eastAsia"/>
        </w:rPr>
        <w:t>項規定，長官之命令違反刑事法律者，公務人員無服從之義務。是以，縱公務員係奉長官之命而施以酷刑，亦不能阻卻其行為之違法。另外，倘有專業人士涉及酷刑或有違反醫療倫理之行為者，例如醫師、藥師，除依刑事法律訴追外，亦將分別依醫事法、藥師法移付懲戒。</w:t>
      </w:r>
    </w:p>
    <w:p w:rsidR="001043BD" w:rsidRPr="001943A0" w:rsidRDefault="001043BD" w:rsidP="0073280E">
      <w:pPr>
        <w:tabs>
          <w:tab w:val="num" w:pos="360"/>
        </w:tabs>
        <w:jc w:val="both"/>
        <w:rPr>
          <w:b/>
          <w:shd w:val="pct15" w:color="auto" w:fill="FFFFFF"/>
        </w:rPr>
      </w:pPr>
      <w:r w:rsidRPr="001943A0">
        <w:rPr>
          <w:rFonts w:hAnsi="標楷體" w:hint="eastAsia"/>
          <w:b/>
        </w:rPr>
        <w:t>禁止利用酷刑取得口供</w:t>
      </w:r>
    </w:p>
    <w:p w:rsidR="001043BD" w:rsidRPr="001943A0" w:rsidRDefault="001043BD" w:rsidP="00762CBA">
      <w:pPr>
        <w:pStyle w:val="00-100"/>
        <w:tabs>
          <w:tab w:val="clear" w:pos="0"/>
          <w:tab w:val="clear" w:pos="737"/>
          <w:tab w:val="num" w:pos="709"/>
        </w:tabs>
        <w:ind w:left="0" w:firstLine="0"/>
        <w:rPr>
          <w:shd w:val="pct15" w:color="auto" w:fill="FFFFFF"/>
        </w:rPr>
      </w:pPr>
      <w:r w:rsidRPr="001943A0">
        <w:rPr>
          <w:rFonts w:hint="eastAsia"/>
          <w:kern w:val="0"/>
        </w:rPr>
        <w:t>依刑事訴訟法第</w:t>
      </w:r>
      <w:r w:rsidRPr="001943A0">
        <w:rPr>
          <w:kern w:val="0"/>
        </w:rPr>
        <w:t>98</w:t>
      </w:r>
      <w:r w:rsidRPr="001943A0">
        <w:rPr>
          <w:rFonts w:hint="eastAsia"/>
          <w:kern w:val="0"/>
        </w:rPr>
        <w:t>條規定，</w:t>
      </w:r>
      <w:r w:rsidRPr="001943A0">
        <w:rPr>
          <w:rFonts w:hint="eastAsia"/>
        </w:rPr>
        <w:t>訊問被告應出以懇切之態度，不得用強暴、脅迫、利誘、詐欺、疲勞訊問或其他不正之方法；同法第</w:t>
      </w:r>
      <w:r w:rsidRPr="001943A0">
        <w:t>100</w:t>
      </w:r>
      <w:r w:rsidRPr="001943A0">
        <w:rPr>
          <w:rFonts w:hint="eastAsia"/>
        </w:rPr>
        <w:t>條規定，被告對於犯罪之自白及其他不利之陳述，並其所陳述有利之事實與指出證明之方法，應於筆錄內記載明確；</w:t>
      </w:r>
      <w:r w:rsidRPr="001943A0">
        <w:rPr>
          <w:rFonts w:hint="eastAsia"/>
          <w:kern w:val="0"/>
        </w:rPr>
        <w:t>同法第</w:t>
      </w:r>
      <w:r w:rsidRPr="001943A0">
        <w:rPr>
          <w:kern w:val="0"/>
        </w:rPr>
        <w:t>100</w:t>
      </w:r>
      <w:r w:rsidRPr="001943A0">
        <w:rPr>
          <w:rFonts w:hint="eastAsia"/>
          <w:kern w:val="0"/>
        </w:rPr>
        <w:t>條之</w:t>
      </w:r>
      <w:r w:rsidRPr="001943A0">
        <w:rPr>
          <w:kern w:val="0"/>
        </w:rPr>
        <w:t>1</w:t>
      </w:r>
      <w:r w:rsidRPr="001943A0">
        <w:rPr>
          <w:rFonts w:hint="eastAsia"/>
          <w:kern w:val="0"/>
        </w:rPr>
        <w:t>規定，法官、檢察官、警察訊問</w:t>
      </w:r>
      <w:r w:rsidRPr="001943A0">
        <w:rPr>
          <w:kern w:val="0"/>
        </w:rPr>
        <w:t>(</w:t>
      </w:r>
      <w:r w:rsidRPr="001943A0">
        <w:rPr>
          <w:rFonts w:hint="eastAsia"/>
          <w:kern w:val="0"/>
        </w:rPr>
        <w:t>詢問</w:t>
      </w:r>
      <w:r w:rsidRPr="001943A0">
        <w:rPr>
          <w:kern w:val="0"/>
        </w:rPr>
        <w:t>)</w:t>
      </w:r>
      <w:r w:rsidRPr="001943A0">
        <w:rPr>
          <w:rFonts w:hint="eastAsia"/>
          <w:kern w:val="0"/>
        </w:rPr>
        <w:t>被告時，應全程連續錄音、錄影。錄音、錄影資料係由機關另行保管，避免有遺失或竄改之虞；同法</w:t>
      </w:r>
      <w:r w:rsidRPr="001943A0">
        <w:rPr>
          <w:rFonts w:hint="eastAsia"/>
        </w:rPr>
        <w:t>第</w:t>
      </w:r>
      <w:r w:rsidRPr="001943A0">
        <w:t>156</w:t>
      </w:r>
      <w:r w:rsidRPr="001943A0">
        <w:rPr>
          <w:rFonts w:hint="eastAsia"/>
        </w:rPr>
        <w:t>條規定，自白須於被告自由意志下所供述，始有證據能力，倘檢察官或其他辦案人員以強暴、脅迫、利誘、詐欺、疲勞訊問、違法羈押或其他不正當方法取得之自白，不得作為證據；如被告以遭刑求抗辯，應先就此部分調查，對於被告之身體，並立即進行勘驗及拍照，以調查所受傷害；自白係經檢察官提出者，法院應命檢察官就自白是出於自由意志，指出證明方法。再依</w:t>
      </w:r>
      <w:r w:rsidRPr="001943A0">
        <w:rPr>
          <w:rFonts w:hint="eastAsia"/>
          <w:kern w:val="0"/>
        </w:rPr>
        <w:t>刑事訴訟法第</w:t>
      </w:r>
      <w:r w:rsidRPr="001943A0">
        <w:rPr>
          <w:kern w:val="0"/>
        </w:rPr>
        <w:t>158</w:t>
      </w:r>
      <w:r w:rsidRPr="001943A0">
        <w:rPr>
          <w:rFonts w:hint="eastAsia"/>
          <w:kern w:val="0"/>
        </w:rPr>
        <w:t>條之</w:t>
      </w:r>
      <w:r w:rsidRPr="001943A0">
        <w:rPr>
          <w:kern w:val="0"/>
        </w:rPr>
        <w:t>4</w:t>
      </w:r>
      <w:r w:rsidRPr="001943A0">
        <w:rPr>
          <w:rFonts w:hint="eastAsia"/>
          <w:kern w:val="0"/>
        </w:rPr>
        <w:t>規定，有關</w:t>
      </w:r>
      <w:r w:rsidRPr="001943A0">
        <w:rPr>
          <w:rFonts w:hint="eastAsia"/>
        </w:rPr>
        <w:t>違法取得之自白是否具有證據能力，應一併審酌人權保障及公共利益之均衡維護。</w:t>
      </w:r>
    </w:p>
    <w:p w:rsidR="001043BD" w:rsidRPr="001943A0" w:rsidRDefault="001043BD" w:rsidP="0073280E">
      <w:pPr>
        <w:tabs>
          <w:tab w:val="num" w:pos="360"/>
        </w:tabs>
        <w:jc w:val="both"/>
        <w:rPr>
          <w:b/>
          <w:shd w:val="pct15" w:color="auto" w:fill="FFFFFF"/>
        </w:rPr>
      </w:pPr>
      <w:r w:rsidRPr="001943A0">
        <w:rPr>
          <w:rFonts w:hAnsi="標楷體" w:hint="eastAsia"/>
          <w:b/>
          <w:kern w:val="0"/>
        </w:rPr>
        <w:lastRenderedPageBreak/>
        <w:t>對於酷刑之申訴</w:t>
      </w:r>
    </w:p>
    <w:p w:rsidR="001043BD" w:rsidRPr="001943A0" w:rsidRDefault="001043BD" w:rsidP="00762CBA">
      <w:pPr>
        <w:pStyle w:val="00-100"/>
        <w:tabs>
          <w:tab w:val="clear" w:pos="0"/>
          <w:tab w:val="clear" w:pos="737"/>
          <w:tab w:val="num" w:pos="709"/>
        </w:tabs>
        <w:ind w:left="0" w:firstLine="0"/>
      </w:pPr>
      <w:r w:rsidRPr="001943A0">
        <w:rPr>
          <w:rFonts w:hint="eastAsia"/>
        </w:rPr>
        <w:t>依刑事訴訟法第</w:t>
      </w:r>
      <w:r w:rsidRPr="001943A0">
        <w:t>27</w:t>
      </w:r>
      <w:r w:rsidRPr="001943A0">
        <w:rPr>
          <w:rFonts w:hint="eastAsia"/>
        </w:rPr>
        <w:t>條第</w:t>
      </w:r>
      <w:r w:rsidRPr="001943A0">
        <w:t>1</w:t>
      </w:r>
      <w:r w:rsidRPr="001943A0">
        <w:rPr>
          <w:rFonts w:hint="eastAsia"/>
        </w:rPr>
        <w:t>項，被告得隨時選任辯護人，以避免刑求逼供。檢察官因告訴、告發、自首或其他情事知有犯罪嫌疑者，即開始就犯罪進行偵查，酷刑犯罪亦然。收容人因執行受到矯正官員之處分而遭受侵害時，依監獄行刑法第</w:t>
      </w:r>
      <w:r w:rsidRPr="001943A0">
        <w:t>6</w:t>
      </w:r>
      <w:r w:rsidRPr="001943A0">
        <w:rPr>
          <w:rFonts w:hint="eastAsia"/>
        </w:rPr>
        <w:t>條及羈押法第</w:t>
      </w:r>
      <w:r w:rsidRPr="001943A0">
        <w:t>6</w:t>
      </w:r>
      <w:r w:rsidRPr="001943A0">
        <w:rPr>
          <w:rFonts w:hint="eastAsia"/>
        </w:rPr>
        <w:t>條規定，得依法提出申訴尋求救濟，經審議結果認為收容人申訴有理由者，應撤銷原處分，另為適當之處理；如認為無理由者，即時轉報監督機關（法務部矯正署）。監督機關對於收容人之申訴，如認為有理由者，得命機關停止、撤銷或變更原處分，認為無理由者，亦函</w:t>
      </w:r>
      <w:r>
        <w:rPr>
          <w:rFonts w:hint="eastAsia"/>
        </w:rPr>
        <w:t>復</w:t>
      </w:r>
      <w:r w:rsidRPr="001943A0">
        <w:rPr>
          <w:rFonts w:hint="eastAsia"/>
        </w:rPr>
        <w:t>告知。收容人對矯正機關所為之決定仍有不服時，多採陳情、陳訴或檢舉方式提出救濟，經統計自</w:t>
      </w:r>
      <w:r w:rsidRPr="001943A0">
        <w:t>2006</w:t>
      </w:r>
      <w:r w:rsidRPr="001943A0">
        <w:rPr>
          <w:rFonts w:hint="eastAsia"/>
        </w:rPr>
        <w:t>年至</w:t>
      </w:r>
      <w:r w:rsidRPr="001943A0">
        <w:t>2010</w:t>
      </w:r>
      <w:r w:rsidRPr="001943A0">
        <w:rPr>
          <w:rFonts w:hint="eastAsia"/>
        </w:rPr>
        <w:t>年，矯正機關並無接獲與申訴事件有關之請求賠償案件。另犯罪嫌疑人於刑事訴訟過程中如遭警方刑求或不當對待，可提出陳情或於偵審過程向檢察官或法官陳明請求重新調查。惟自</w:t>
      </w:r>
      <w:r w:rsidRPr="001943A0">
        <w:t>2006</w:t>
      </w:r>
      <w:r w:rsidRPr="001943A0">
        <w:rPr>
          <w:rFonts w:hint="eastAsia"/>
        </w:rPr>
        <w:t>年迄今，內政部警政署督察單位均無接獲相關申訴案件。</w:t>
      </w:r>
    </w:p>
    <w:p w:rsidR="001043BD" w:rsidRPr="001943A0" w:rsidRDefault="001043BD" w:rsidP="0073280E">
      <w:pPr>
        <w:tabs>
          <w:tab w:val="num" w:pos="360"/>
        </w:tabs>
      </w:pPr>
      <w:r w:rsidRPr="001943A0">
        <w:rPr>
          <w:rFonts w:hAnsi="標楷體" w:hint="eastAsia"/>
          <w:b/>
          <w:kern w:val="0"/>
        </w:rPr>
        <w:t>對於酷刑之申訴結果</w:t>
      </w:r>
    </w:p>
    <w:p w:rsidR="001043BD" w:rsidRPr="001943A0" w:rsidRDefault="001043BD" w:rsidP="00762CBA">
      <w:pPr>
        <w:pStyle w:val="00-100"/>
        <w:tabs>
          <w:tab w:val="clear" w:pos="0"/>
          <w:tab w:val="clear" w:pos="737"/>
          <w:tab w:val="num" w:pos="709"/>
        </w:tabs>
        <w:ind w:left="0" w:firstLine="0"/>
      </w:pPr>
      <w:r w:rsidRPr="001943A0">
        <w:rPr>
          <w:rFonts w:hint="eastAsia"/>
        </w:rPr>
        <w:t>公務員經依違反刑法第</w:t>
      </w:r>
      <w:r w:rsidRPr="001943A0">
        <w:t>125</w:t>
      </w:r>
      <w:r w:rsidRPr="001943A0">
        <w:rPr>
          <w:rFonts w:hint="eastAsia"/>
        </w:rPr>
        <w:t>條（濫權追訴處罰罪）起訴者，自</w:t>
      </w:r>
      <w:r w:rsidRPr="001943A0">
        <w:t>2005</w:t>
      </w:r>
      <w:r w:rsidRPr="001943A0">
        <w:rPr>
          <w:rFonts w:hint="eastAsia"/>
        </w:rPr>
        <w:t>年至</w:t>
      </w:r>
      <w:r w:rsidRPr="001943A0">
        <w:t>2008</w:t>
      </w:r>
      <w:r w:rsidRPr="001943A0">
        <w:rPr>
          <w:rFonts w:hint="eastAsia"/>
        </w:rPr>
        <w:t>年分別有</w:t>
      </w:r>
      <w:r w:rsidRPr="001943A0">
        <w:t>6</w:t>
      </w:r>
      <w:r w:rsidRPr="001943A0">
        <w:rPr>
          <w:rFonts w:hint="eastAsia"/>
        </w:rPr>
        <w:t>人、</w:t>
      </w:r>
      <w:r w:rsidRPr="001943A0">
        <w:t>5</w:t>
      </w:r>
      <w:r w:rsidRPr="001943A0">
        <w:rPr>
          <w:rFonts w:hint="eastAsia"/>
        </w:rPr>
        <w:t>人、</w:t>
      </w:r>
      <w:r w:rsidRPr="001943A0">
        <w:t>3</w:t>
      </w:r>
      <w:r w:rsidRPr="001943A0">
        <w:rPr>
          <w:rFonts w:hint="eastAsia"/>
        </w:rPr>
        <w:t>人、</w:t>
      </w:r>
      <w:r w:rsidRPr="001943A0">
        <w:t>6</w:t>
      </w:r>
      <w:r w:rsidRPr="001943A0">
        <w:rPr>
          <w:rFonts w:hint="eastAsia"/>
        </w:rPr>
        <w:t>人；有罪確定者，</w:t>
      </w:r>
      <w:r w:rsidRPr="001943A0">
        <w:t>2009</w:t>
      </w:r>
      <w:r w:rsidRPr="001943A0">
        <w:rPr>
          <w:rFonts w:hint="eastAsia"/>
        </w:rPr>
        <w:t>年有</w:t>
      </w:r>
      <w:r w:rsidRPr="001943A0">
        <w:t>1</w:t>
      </w:r>
      <w:r w:rsidRPr="001943A0">
        <w:rPr>
          <w:rFonts w:hint="eastAsia"/>
        </w:rPr>
        <w:t>人。依</w:t>
      </w:r>
      <w:r>
        <w:rPr>
          <w:rFonts w:hint="eastAsia"/>
        </w:rPr>
        <w:t>同法</w:t>
      </w:r>
      <w:r w:rsidRPr="001943A0">
        <w:rPr>
          <w:rFonts w:hint="eastAsia"/>
        </w:rPr>
        <w:t>第</w:t>
      </w:r>
      <w:r w:rsidRPr="001943A0">
        <w:t>126</w:t>
      </w:r>
      <w:r w:rsidRPr="001943A0">
        <w:rPr>
          <w:rFonts w:hint="eastAsia"/>
        </w:rPr>
        <w:t>條（凌虐人犯罪）起訴者，</w:t>
      </w:r>
      <w:r w:rsidRPr="001943A0">
        <w:t>2007</w:t>
      </w:r>
      <w:r w:rsidRPr="001943A0">
        <w:rPr>
          <w:rFonts w:hint="eastAsia"/>
        </w:rPr>
        <w:t>年有</w:t>
      </w:r>
      <w:r w:rsidRPr="001943A0">
        <w:t>1</w:t>
      </w:r>
      <w:r w:rsidRPr="001943A0">
        <w:rPr>
          <w:rFonts w:hint="eastAsia"/>
        </w:rPr>
        <w:t>人；有罪確定者，</w:t>
      </w:r>
      <w:r w:rsidRPr="001943A0">
        <w:t>2005</w:t>
      </w:r>
      <w:r w:rsidRPr="001943A0">
        <w:rPr>
          <w:rFonts w:hint="eastAsia"/>
        </w:rPr>
        <w:t>年有</w:t>
      </w:r>
      <w:r w:rsidRPr="001943A0">
        <w:t>1</w:t>
      </w:r>
      <w:r w:rsidRPr="001943A0">
        <w:rPr>
          <w:rFonts w:hint="eastAsia"/>
        </w:rPr>
        <w:t>人；公務員刑求被告或受刑人，遭依刑法第</w:t>
      </w:r>
      <w:r w:rsidRPr="001943A0">
        <w:t>134</w:t>
      </w:r>
      <w:r w:rsidRPr="001943A0">
        <w:rPr>
          <w:rFonts w:hint="eastAsia"/>
        </w:rPr>
        <w:t>條</w:t>
      </w:r>
      <w:r w:rsidRPr="001943A0">
        <w:t>(</w:t>
      </w:r>
      <w:r w:rsidRPr="001943A0">
        <w:rPr>
          <w:rFonts w:hint="eastAsia"/>
        </w:rPr>
        <w:t>不純粹瀆職罪</w:t>
      </w:r>
      <w:r w:rsidRPr="001943A0">
        <w:t>)</w:t>
      </w:r>
      <w:r w:rsidRPr="001943A0">
        <w:rPr>
          <w:rFonts w:hint="eastAsia"/>
        </w:rPr>
        <w:t>及第</w:t>
      </w:r>
      <w:r w:rsidRPr="001943A0">
        <w:t>277</w:t>
      </w:r>
      <w:r w:rsidRPr="001943A0">
        <w:rPr>
          <w:rFonts w:hint="eastAsia"/>
        </w:rPr>
        <w:t>條</w:t>
      </w:r>
      <w:r w:rsidRPr="001943A0">
        <w:t>(</w:t>
      </w:r>
      <w:r w:rsidRPr="001943A0">
        <w:rPr>
          <w:rFonts w:hint="eastAsia"/>
        </w:rPr>
        <w:t>傷害罪</w:t>
      </w:r>
      <w:r w:rsidRPr="001943A0">
        <w:t>)</w:t>
      </w:r>
      <w:r w:rsidRPr="001943A0">
        <w:rPr>
          <w:rFonts w:hint="eastAsia"/>
        </w:rPr>
        <w:t>起訴及定罪者，</w:t>
      </w:r>
      <w:r>
        <w:t>2002</w:t>
      </w:r>
      <w:r w:rsidRPr="001943A0">
        <w:rPr>
          <w:rFonts w:hint="eastAsia"/>
        </w:rPr>
        <w:t>年、</w:t>
      </w:r>
      <w:r>
        <w:t>2003</w:t>
      </w:r>
      <w:r w:rsidRPr="001943A0">
        <w:rPr>
          <w:rFonts w:hint="eastAsia"/>
        </w:rPr>
        <w:t>年分別有</w:t>
      </w:r>
      <w:r w:rsidRPr="001943A0">
        <w:t>1</w:t>
      </w:r>
      <w:r w:rsidRPr="001943A0">
        <w:rPr>
          <w:rFonts w:hint="eastAsia"/>
        </w:rPr>
        <w:t>人、</w:t>
      </w:r>
      <w:r w:rsidRPr="001943A0">
        <w:t>2</w:t>
      </w:r>
      <w:r w:rsidRPr="001943A0">
        <w:rPr>
          <w:rFonts w:hint="eastAsia"/>
        </w:rPr>
        <w:t>人，近年則無。</w:t>
      </w:r>
    </w:p>
    <w:p w:rsidR="001043BD" w:rsidRPr="001943A0" w:rsidRDefault="001043BD" w:rsidP="0073280E">
      <w:pPr>
        <w:tabs>
          <w:tab w:val="num" w:pos="360"/>
        </w:tabs>
        <w:rPr>
          <w:b/>
        </w:rPr>
      </w:pPr>
      <w:r w:rsidRPr="001943A0">
        <w:rPr>
          <w:rFonts w:hAnsi="標楷體" w:hint="eastAsia"/>
          <w:b/>
        </w:rPr>
        <w:t>對於酷刑之賠償案例</w:t>
      </w:r>
    </w:p>
    <w:p w:rsidR="001043BD" w:rsidRPr="001943A0" w:rsidRDefault="001043BD" w:rsidP="00762CBA">
      <w:pPr>
        <w:pStyle w:val="00-100"/>
        <w:tabs>
          <w:tab w:val="clear" w:pos="0"/>
          <w:tab w:val="clear" w:pos="737"/>
          <w:tab w:val="num" w:pos="709"/>
        </w:tabs>
        <w:ind w:left="0" w:firstLine="0"/>
      </w:pPr>
      <w:r w:rsidRPr="001943A0">
        <w:rPr>
          <w:rFonts w:hint="eastAsia"/>
        </w:rPr>
        <w:t>國家賠償法第</w:t>
      </w:r>
      <w:r w:rsidRPr="001943A0">
        <w:t>13</w:t>
      </w:r>
      <w:r w:rsidRPr="001943A0">
        <w:rPr>
          <w:rFonts w:hint="eastAsia"/>
        </w:rPr>
        <w:t>條規定：「有審判或追訴職務之公務員，因執行職務侵害人民自由或權利，就其參與審判或追訴案件犯職務上之罪，經判決有罪確定者，適用本法規定。」其訴訟程序與一般案件並無不同。司法院最近</w:t>
      </w:r>
      <w:r w:rsidRPr="001943A0">
        <w:t>5</w:t>
      </w:r>
      <w:r w:rsidRPr="001943A0">
        <w:rPr>
          <w:rFonts w:hint="eastAsia"/>
        </w:rPr>
        <w:t>年有關國家賠償法第</w:t>
      </w:r>
      <w:r w:rsidRPr="001943A0">
        <w:t>13</w:t>
      </w:r>
      <w:r w:rsidRPr="001943A0">
        <w:rPr>
          <w:rFonts w:hint="eastAsia"/>
        </w:rPr>
        <w:t>條拒絕賠償相關案例之說明如下表：</w:t>
      </w:r>
    </w:p>
    <w:p w:rsidR="001043BD" w:rsidRDefault="001043BD" w:rsidP="00BC328A">
      <w:pPr>
        <w:pStyle w:val="ae"/>
        <w:spacing w:line="240" w:lineRule="auto"/>
        <w:jc w:val="center"/>
        <w:rPr>
          <w:rFonts w:hAnsi="標楷體"/>
          <w:b/>
          <w:sz w:val="24"/>
          <w:szCs w:val="24"/>
        </w:rPr>
      </w:pPr>
      <w:bookmarkStart w:id="167" w:name="_Toc306374513"/>
    </w:p>
    <w:p w:rsidR="001043BD" w:rsidRDefault="001043BD" w:rsidP="00E662CA"/>
    <w:p w:rsidR="001043BD" w:rsidRPr="00E662CA" w:rsidRDefault="001043BD" w:rsidP="00E662CA"/>
    <w:p w:rsidR="001043BD" w:rsidRPr="001943A0" w:rsidRDefault="001043BD" w:rsidP="00BC328A">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21</w:t>
      </w:r>
      <w:r w:rsidR="00D82D83" w:rsidRPr="001943A0">
        <w:rPr>
          <w:b/>
          <w:sz w:val="24"/>
          <w:szCs w:val="24"/>
        </w:rPr>
        <w:fldChar w:fldCharType="end"/>
      </w:r>
      <w:r w:rsidRPr="001943A0">
        <w:rPr>
          <w:rFonts w:hAnsi="標楷體" w:hint="eastAsia"/>
          <w:b/>
          <w:sz w:val="24"/>
          <w:szCs w:val="24"/>
        </w:rPr>
        <w:t xml:space="preserve">　司法院最近</w:t>
      </w:r>
      <w:r w:rsidRPr="001943A0">
        <w:rPr>
          <w:b/>
          <w:sz w:val="24"/>
          <w:szCs w:val="24"/>
        </w:rPr>
        <w:t>5</w:t>
      </w:r>
      <w:r w:rsidRPr="001943A0">
        <w:rPr>
          <w:rFonts w:hAnsi="標楷體" w:hint="eastAsia"/>
          <w:b/>
          <w:sz w:val="24"/>
          <w:szCs w:val="24"/>
        </w:rPr>
        <w:t>年有關國家賠償法第</w:t>
      </w:r>
      <w:r w:rsidRPr="001943A0">
        <w:rPr>
          <w:b/>
          <w:sz w:val="24"/>
          <w:szCs w:val="24"/>
        </w:rPr>
        <w:t>13</w:t>
      </w:r>
      <w:r w:rsidRPr="001943A0">
        <w:rPr>
          <w:rFonts w:hAnsi="標楷體" w:hint="eastAsia"/>
          <w:b/>
          <w:sz w:val="24"/>
          <w:szCs w:val="24"/>
        </w:rPr>
        <w:t>條拒絕賠償相關案例說明表</w:t>
      </w:r>
      <w:bookmarkEnd w:id="167"/>
    </w:p>
    <w:tbl>
      <w:tblPr>
        <w:tblW w:w="494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2444"/>
        <w:gridCol w:w="2900"/>
        <w:gridCol w:w="2361"/>
      </w:tblGrid>
      <w:tr w:rsidR="001043BD" w:rsidRPr="001943A0">
        <w:trPr>
          <w:jc w:val="center"/>
        </w:trPr>
        <w:tc>
          <w:tcPr>
            <w:tcW w:w="879" w:type="pct"/>
          </w:tcPr>
          <w:p w:rsidR="001043BD" w:rsidRPr="001943A0" w:rsidRDefault="001043BD" w:rsidP="00BC328A">
            <w:pPr>
              <w:spacing w:line="240" w:lineRule="auto"/>
              <w:jc w:val="center"/>
              <w:rPr>
                <w:sz w:val="20"/>
                <w:szCs w:val="20"/>
              </w:rPr>
            </w:pPr>
            <w:r w:rsidRPr="001943A0">
              <w:rPr>
                <w:rFonts w:hAnsi="標楷體" w:hint="eastAsia"/>
                <w:sz w:val="20"/>
                <w:szCs w:val="20"/>
              </w:rPr>
              <w:t>相關規定</w:t>
            </w:r>
          </w:p>
        </w:tc>
        <w:tc>
          <w:tcPr>
            <w:tcW w:w="1307" w:type="pct"/>
          </w:tcPr>
          <w:p w:rsidR="001043BD" w:rsidRPr="001943A0" w:rsidRDefault="001043BD" w:rsidP="00BC328A">
            <w:pPr>
              <w:spacing w:line="240" w:lineRule="auto"/>
              <w:jc w:val="center"/>
              <w:rPr>
                <w:sz w:val="20"/>
                <w:szCs w:val="20"/>
              </w:rPr>
            </w:pPr>
            <w:r w:rsidRPr="001943A0">
              <w:rPr>
                <w:rFonts w:hAnsi="標楷體" w:hint="eastAsia"/>
                <w:sz w:val="20"/>
                <w:szCs w:val="20"/>
              </w:rPr>
              <w:t>案號</w:t>
            </w:r>
          </w:p>
          <w:p w:rsidR="001043BD" w:rsidRPr="001943A0" w:rsidRDefault="001043BD" w:rsidP="00BC328A">
            <w:pPr>
              <w:spacing w:line="240" w:lineRule="auto"/>
              <w:jc w:val="center"/>
              <w:rPr>
                <w:sz w:val="20"/>
                <w:szCs w:val="20"/>
              </w:rPr>
            </w:pPr>
            <w:r w:rsidRPr="001943A0">
              <w:rPr>
                <w:sz w:val="20"/>
                <w:szCs w:val="20"/>
              </w:rPr>
              <w:t>(</w:t>
            </w:r>
            <w:r w:rsidRPr="001943A0">
              <w:rPr>
                <w:rFonts w:hAnsi="標楷體" w:hint="eastAsia"/>
                <w:sz w:val="20"/>
                <w:szCs w:val="20"/>
              </w:rPr>
              <w:t>以下均為臺灣高</w:t>
            </w:r>
          </w:p>
          <w:p w:rsidR="001043BD" w:rsidRPr="001943A0" w:rsidRDefault="001043BD" w:rsidP="00BC328A">
            <w:pPr>
              <w:spacing w:line="240" w:lineRule="auto"/>
              <w:ind w:firstLineChars="129" w:firstLine="258"/>
              <w:rPr>
                <w:sz w:val="20"/>
                <w:szCs w:val="20"/>
              </w:rPr>
            </w:pPr>
            <w:r w:rsidRPr="001943A0">
              <w:rPr>
                <w:rFonts w:hAnsi="標楷體" w:hint="eastAsia"/>
                <w:sz w:val="20"/>
                <w:szCs w:val="20"/>
              </w:rPr>
              <w:t>等法院判決</w:t>
            </w:r>
            <w:r w:rsidRPr="001943A0">
              <w:rPr>
                <w:sz w:val="20"/>
                <w:szCs w:val="20"/>
              </w:rPr>
              <w:t>)</w:t>
            </w:r>
          </w:p>
        </w:tc>
        <w:tc>
          <w:tcPr>
            <w:tcW w:w="1551" w:type="pct"/>
          </w:tcPr>
          <w:p w:rsidR="001043BD" w:rsidRPr="001943A0" w:rsidRDefault="001043BD" w:rsidP="00BC328A">
            <w:pPr>
              <w:spacing w:line="240" w:lineRule="auto"/>
              <w:jc w:val="center"/>
              <w:rPr>
                <w:sz w:val="20"/>
                <w:szCs w:val="20"/>
              </w:rPr>
            </w:pPr>
            <w:r w:rsidRPr="001943A0">
              <w:rPr>
                <w:rFonts w:hAnsi="標楷體" w:hint="eastAsia"/>
                <w:sz w:val="20"/>
                <w:szCs w:val="20"/>
              </w:rPr>
              <w:t>分析</w:t>
            </w:r>
          </w:p>
        </w:tc>
        <w:tc>
          <w:tcPr>
            <w:tcW w:w="1263" w:type="pct"/>
          </w:tcPr>
          <w:p w:rsidR="001043BD" w:rsidRPr="001943A0" w:rsidRDefault="001043BD" w:rsidP="00BC328A">
            <w:pPr>
              <w:spacing w:line="240" w:lineRule="auto"/>
              <w:jc w:val="center"/>
              <w:rPr>
                <w:sz w:val="20"/>
                <w:szCs w:val="20"/>
              </w:rPr>
            </w:pPr>
            <w:r w:rsidRPr="001943A0">
              <w:rPr>
                <w:rFonts w:hAnsi="標楷體" w:hint="eastAsia"/>
                <w:sz w:val="20"/>
                <w:szCs w:val="20"/>
              </w:rPr>
              <w:t>適用訴訟程序</w:t>
            </w:r>
          </w:p>
        </w:tc>
      </w:tr>
      <w:tr w:rsidR="001043BD" w:rsidRPr="001943A0">
        <w:trPr>
          <w:jc w:val="center"/>
        </w:trPr>
        <w:tc>
          <w:tcPr>
            <w:tcW w:w="879" w:type="pct"/>
          </w:tcPr>
          <w:p w:rsidR="001043BD" w:rsidRPr="001943A0" w:rsidRDefault="001043BD" w:rsidP="00BC328A">
            <w:pPr>
              <w:spacing w:line="240" w:lineRule="auto"/>
              <w:jc w:val="both"/>
              <w:rPr>
                <w:sz w:val="20"/>
                <w:szCs w:val="20"/>
              </w:rPr>
            </w:pPr>
            <w:r w:rsidRPr="001943A0">
              <w:rPr>
                <w:rFonts w:hAnsi="標楷體" w:hint="eastAsia"/>
                <w:sz w:val="20"/>
                <w:szCs w:val="20"/>
              </w:rPr>
              <w:t>國家賠償法第</w:t>
            </w:r>
            <w:r w:rsidRPr="001943A0">
              <w:rPr>
                <w:sz w:val="20"/>
                <w:szCs w:val="20"/>
              </w:rPr>
              <w:t>13</w:t>
            </w:r>
            <w:r w:rsidRPr="001943A0">
              <w:rPr>
                <w:rFonts w:hAnsi="標楷體" w:hint="eastAsia"/>
                <w:sz w:val="20"/>
                <w:szCs w:val="20"/>
              </w:rPr>
              <w:t>條</w:t>
            </w:r>
          </w:p>
        </w:tc>
        <w:tc>
          <w:tcPr>
            <w:tcW w:w="1307" w:type="pct"/>
          </w:tcPr>
          <w:p w:rsidR="001043BD" w:rsidRPr="001943A0" w:rsidRDefault="001043BD" w:rsidP="00BC328A">
            <w:pPr>
              <w:spacing w:line="240" w:lineRule="auto"/>
              <w:jc w:val="both"/>
              <w:rPr>
                <w:sz w:val="20"/>
                <w:szCs w:val="20"/>
              </w:rPr>
            </w:pPr>
            <w:r w:rsidRPr="001943A0">
              <w:rPr>
                <w:sz w:val="20"/>
                <w:szCs w:val="20"/>
              </w:rPr>
              <w:t>2009</w:t>
            </w:r>
            <w:r w:rsidRPr="001943A0">
              <w:rPr>
                <w:rFonts w:hAnsi="標楷體" w:hint="eastAsia"/>
                <w:sz w:val="20"/>
                <w:szCs w:val="20"/>
              </w:rPr>
              <w:t>年度重上國字第</w:t>
            </w:r>
            <w:r w:rsidRPr="001943A0">
              <w:rPr>
                <w:sz w:val="20"/>
                <w:szCs w:val="20"/>
              </w:rPr>
              <w:t>7</w:t>
            </w:r>
            <w:r w:rsidRPr="001943A0">
              <w:rPr>
                <w:rFonts w:hAnsi="標楷體" w:hint="eastAsia"/>
                <w:sz w:val="20"/>
                <w:szCs w:val="20"/>
              </w:rPr>
              <w:t>號</w:t>
            </w:r>
          </w:p>
        </w:tc>
        <w:tc>
          <w:tcPr>
            <w:tcW w:w="1551" w:type="pct"/>
          </w:tcPr>
          <w:p w:rsidR="001043BD" w:rsidRPr="001943A0" w:rsidRDefault="001043BD" w:rsidP="00BC328A">
            <w:pPr>
              <w:spacing w:line="240" w:lineRule="auto"/>
              <w:jc w:val="both"/>
              <w:rPr>
                <w:sz w:val="20"/>
                <w:szCs w:val="20"/>
              </w:rPr>
            </w:pPr>
            <w:r w:rsidRPr="001943A0">
              <w:rPr>
                <w:rFonts w:hAnsi="標楷體" w:hint="eastAsia"/>
                <w:sz w:val="20"/>
                <w:szCs w:val="20"/>
              </w:rPr>
              <w:t>原告不能舉證證明符合國家賠償法第</w:t>
            </w:r>
            <w:r w:rsidRPr="001943A0">
              <w:rPr>
                <w:sz w:val="20"/>
                <w:szCs w:val="20"/>
              </w:rPr>
              <w:t>13</w:t>
            </w:r>
            <w:r w:rsidRPr="001943A0">
              <w:rPr>
                <w:rFonts w:hAnsi="標楷體" w:hint="eastAsia"/>
                <w:sz w:val="20"/>
                <w:szCs w:val="20"/>
              </w:rPr>
              <w:t>條規定之要件，判決駁回。</w:t>
            </w:r>
          </w:p>
        </w:tc>
        <w:tc>
          <w:tcPr>
            <w:tcW w:w="1263" w:type="pct"/>
          </w:tcPr>
          <w:p w:rsidR="001043BD" w:rsidRPr="001943A0" w:rsidRDefault="001043BD" w:rsidP="00BC328A">
            <w:pPr>
              <w:spacing w:line="240" w:lineRule="auto"/>
              <w:jc w:val="both"/>
              <w:rPr>
                <w:sz w:val="20"/>
                <w:szCs w:val="20"/>
              </w:rPr>
            </w:pPr>
            <w:r w:rsidRPr="001943A0">
              <w:rPr>
                <w:rFonts w:hAnsi="標楷體" w:hint="eastAsia"/>
                <w:sz w:val="20"/>
                <w:szCs w:val="20"/>
              </w:rPr>
              <w:t>適用通常訴訟程序，與一般案件並無不同。</w:t>
            </w:r>
          </w:p>
        </w:tc>
      </w:tr>
      <w:tr w:rsidR="001043BD" w:rsidRPr="001943A0">
        <w:trPr>
          <w:jc w:val="center"/>
        </w:trPr>
        <w:tc>
          <w:tcPr>
            <w:tcW w:w="879" w:type="pct"/>
          </w:tcPr>
          <w:p w:rsidR="001043BD" w:rsidRPr="001943A0" w:rsidRDefault="001043BD" w:rsidP="00BC328A">
            <w:pPr>
              <w:spacing w:line="240" w:lineRule="auto"/>
              <w:rPr>
                <w:sz w:val="20"/>
                <w:szCs w:val="20"/>
              </w:rPr>
            </w:pPr>
            <w:r w:rsidRPr="001943A0">
              <w:rPr>
                <w:rFonts w:hAnsi="標楷體" w:hint="eastAsia"/>
                <w:sz w:val="20"/>
                <w:szCs w:val="20"/>
              </w:rPr>
              <w:t>國家賠償法第</w:t>
            </w:r>
            <w:r w:rsidRPr="001943A0">
              <w:rPr>
                <w:sz w:val="20"/>
                <w:szCs w:val="20"/>
              </w:rPr>
              <w:t>13</w:t>
            </w:r>
            <w:r w:rsidRPr="001943A0">
              <w:rPr>
                <w:rFonts w:hAnsi="標楷體" w:hint="eastAsia"/>
                <w:sz w:val="20"/>
                <w:szCs w:val="20"/>
              </w:rPr>
              <w:t>條</w:t>
            </w:r>
          </w:p>
        </w:tc>
        <w:tc>
          <w:tcPr>
            <w:tcW w:w="1307" w:type="pct"/>
          </w:tcPr>
          <w:p w:rsidR="001043BD" w:rsidRPr="001943A0" w:rsidRDefault="001043BD" w:rsidP="00BC328A">
            <w:pPr>
              <w:spacing w:line="240" w:lineRule="auto"/>
              <w:jc w:val="both"/>
              <w:rPr>
                <w:sz w:val="20"/>
                <w:szCs w:val="20"/>
              </w:rPr>
            </w:pPr>
            <w:r w:rsidRPr="001943A0">
              <w:rPr>
                <w:sz w:val="20"/>
                <w:szCs w:val="20"/>
              </w:rPr>
              <w:t>2008</w:t>
            </w:r>
            <w:r w:rsidRPr="001943A0">
              <w:rPr>
                <w:rFonts w:hAnsi="標楷體" w:hint="eastAsia"/>
                <w:sz w:val="20"/>
                <w:szCs w:val="20"/>
              </w:rPr>
              <w:t>年度上國字第</w:t>
            </w:r>
            <w:r w:rsidRPr="001943A0">
              <w:rPr>
                <w:sz w:val="20"/>
                <w:szCs w:val="20"/>
              </w:rPr>
              <w:t>23</w:t>
            </w:r>
            <w:r w:rsidRPr="001943A0">
              <w:rPr>
                <w:rFonts w:hAnsi="標楷體" w:hint="eastAsia"/>
                <w:sz w:val="20"/>
                <w:szCs w:val="20"/>
              </w:rPr>
              <w:t>號</w:t>
            </w:r>
          </w:p>
        </w:tc>
        <w:tc>
          <w:tcPr>
            <w:tcW w:w="1551" w:type="pct"/>
          </w:tcPr>
          <w:p w:rsidR="001043BD" w:rsidRPr="001943A0" w:rsidRDefault="001043BD" w:rsidP="00BC328A">
            <w:pPr>
              <w:spacing w:line="240" w:lineRule="auto"/>
              <w:jc w:val="both"/>
              <w:rPr>
                <w:sz w:val="20"/>
                <w:szCs w:val="20"/>
              </w:rPr>
            </w:pPr>
            <w:r w:rsidRPr="001943A0">
              <w:rPr>
                <w:rFonts w:hAnsi="標楷體" w:hint="eastAsia"/>
                <w:sz w:val="20"/>
                <w:szCs w:val="20"/>
              </w:rPr>
              <w:t>原告不能舉證證明符合國家賠償法第</w:t>
            </w:r>
            <w:r w:rsidRPr="001943A0">
              <w:rPr>
                <w:sz w:val="20"/>
                <w:szCs w:val="20"/>
              </w:rPr>
              <w:t>13</w:t>
            </w:r>
            <w:r w:rsidRPr="001943A0">
              <w:rPr>
                <w:rFonts w:hAnsi="標楷體" w:hint="eastAsia"/>
                <w:sz w:val="20"/>
                <w:szCs w:val="20"/>
              </w:rPr>
              <w:t>條規定之要件，判決駁回。</w:t>
            </w:r>
          </w:p>
        </w:tc>
        <w:tc>
          <w:tcPr>
            <w:tcW w:w="1263" w:type="pct"/>
          </w:tcPr>
          <w:p w:rsidR="001043BD" w:rsidRPr="001943A0" w:rsidRDefault="001043BD" w:rsidP="00BC328A">
            <w:pPr>
              <w:spacing w:line="240" w:lineRule="auto"/>
              <w:jc w:val="both"/>
              <w:rPr>
                <w:sz w:val="20"/>
                <w:szCs w:val="20"/>
              </w:rPr>
            </w:pPr>
            <w:r w:rsidRPr="001943A0">
              <w:rPr>
                <w:rFonts w:hAnsi="標楷體" w:hint="eastAsia"/>
                <w:sz w:val="20"/>
                <w:szCs w:val="20"/>
              </w:rPr>
              <w:t>適用通常訴訟程序，與一般案件並無不同。</w:t>
            </w:r>
          </w:p>
        </w:tc>
      </w:tr>
      <w:tr w:rsidR="001043BD" w:rsidRPr="001943A0">
        <w:trPr>
          <w:jc w:val="center"/>
        </w:trPr>
        <w:tc>
          <w:tcPr>
            <w:tcW w:w="879" w:type="pct"/>
          </w:tcPr>
          <w:p w:rsidR="001043BD" w:rsidRPr="001943A0" w:rsidRDefault="001043BD" w:rsidP="00BC328A">
            <w:pPr>
              <w:spacing w:line="240" w:lineRule="auto"/>
              <w:rPr>
                <w:sz w:val="20"/>
                <w:szCs w:val="20"/>
              </w:rPr>
            </w:pPr>
            <w:r w:rsidRPr="001943A0">
              <w:rPr>
                <w:rFonts w:hAnsi="標楷體" w:hint="eastAsia"/>
                <w:sz w:val="20"/>
                <w:szCs w:val="20"/>
              </w:rPr>
              <w:t>國家賠償法第</w:t>
            </w:r>
            <w:r w:rsidRPr="001943A0">
              <w:rPr>
                <w:sz w:val="20"/>
                <w:szCs w:val="20"/>
              </w:rPr>
              <w:t>13</w:t>
            </w:r>
            <w:r w:rsidRPr="001943A0">
              <w:rPr>
                <w:rFonts w:hAnsi="標楷體" w:hint="eastAsia"/>
                <w:sz w:val="20"/>
                <w:szCs w:val="20"/>
              </w:rPr>
              <w:t>條</w:t>
            </w:r>
          </w:p>
        </w:tc>
        <w:tc>
          <w:tcPr>
            <w:tcW w:w="1307" w:type="pct"/>
          </w:tcPr>
          <w:p w:rsidR="001043BD" w:rsidRPr="001943A0" w:rsidRDefault="001043BD" w:rsidP="00BC328A">
            <w:pPr>
              <w:spacing w:line="240" w:lineRule="auto"/>
              <w:jc w:val="both"/>
              <w:rPr>
                <w:sz w:val="20"/>
                <w:szCs w:val="20"/>
              </w:rPr>
            </w:pPr>
            <w:r w:rsidRPr="001943A0">
              <w:rPr>
                <w:sz w:val="20"/>
                <w:szCs w:val="20"/>
              </w:rPr>
              <w:t>2008</w:t>
            </w:r>
            <w:r w:rsidRPr="001943A0">
              <w:rPr>
                <w:rFonts w:hAnsi="標楷體" w:hint="eastAsia"/>
                <w:sz w:val="20"/>
                <w:szCs w:val="20"/>
              </w:rPr>
              <w:t>年度上國易字第</w:t>
            </w:r>
            <w:r w:rsidRPr="001943A0">
              <w:rPr>
                <w:sz w:val="20"/>
                <w:szCs w:val="20"/>
              </w:rPr>
              <w:t>5</w:t>
            </w:r>
            <w:r w:rsidRPr="001943A0">
              <w:rPr>
                <w:rFonts w:hAnsi="標楷體" w:hint="eastAsia"/>
                <w:sz w:val="20"/>
                <w:szCs w:val="20"/>
              </w:rPr>
              <w:t>號</w:t>
            </w:r>
          </w:p>
        </w:tc>
        <w:tc>
          <w:tcPr>
            <w:tcW w:w="1551" w:type="pct"/>
          </w:tcPr>
          <w:p w:rsidR="001043BD" w:rsidRPr="001943A0" w:rsidRDefault="001043BD" w:rsidP="00BC328A">
            <w:pPr>
              <w:spacing w:line="240" w:lineRule="auto"/>
              <w:jc w:val="both"/>
              <w:rPr>
                <w:sz w:val="20"/>
                <w:szCs w:val="20"/>
              </w:rPr>
            </w:pPr>
            <w:r w:rsidRPr="001943A0">
              <w:rPr>
                <w:rFonts w:hAnsi="標楷體" w:hint="eastAsia"/>
                <w:sz w:val="20"/>
                <w:szCs w:val="20"/>
              </w:rPr>
              <w:t>原告不能舉證證明符合國家賠償法第</w:t>
            </w:r>
            <w:r w:rsidRPr="001943A0">
              <w:rPr>
                <w:sz w:val="20"/>
                <w:szCs w:val="20"/>
              </w:rPr>
              <w:t>13</w:t>
            </w:r>
            <w:r w:rsidRPr="001943A0">
              <w:rPr>
                <w:rFonts w:hAnsi="標楷體" w:hint="eastAsia"/>
                <w:sz w:val="20"/>
                <w:szCs w:val="20"/>
              </w:rPr>
              <w:t>條規定之要件，判決駁回。</w:t>
            </w:r>
          </w:p>
        </w:tc>
        <w:tc>
          <w:tcPr>
            <w:tcW w:w="1263" w:type="pct"/>
          </w:tcPr>
          <w:p w:rsidR="001043BD" w:rsidRPr="001943A0" w:rsidRDefault="001043BD" w:rsidP="00BC328A">
            <w:pPr>
              <w:spacing w:line="240" w:lineRule="auto"/>
              <w:jc w:val="both"/>
              <w:rPr>
                <w:sz w:val="20"/>
                <w:szCs w:val="20"/>
              </w:rPr>
            </w:pPr>
            <w:r w:rsidRPr="001943A0">
              <w:rPr>
                <w:rFonts w:hAnsi="標楷體" w:hint="eastAsia"/>
                <w:sz w:val="20"/>
                <w:szCs w:val="20"/>
              </w:rPr>
              <w:t>適用通常訴訟程序，與一般案件並無不同。</w:t>
            </w:r>
          </w:p>
        </w:tc>
      </w:tr>
      <w:tr w:rsidR="001043BD" w:rsidRPr="001943A0">
        <w:trPr>
          <w:jc w:val="center"/>
        </w:trPr>
        <w:tc>
          <w:tcPr>
            <w:tcW w:w="879" w:type="pct"/>
          </w:tcPr>
          <w:p w:rsidR="001043BD" w:rsidRPr="001943A0" w:rsidRDefault="001043BD" w:rsidP="00BC328A">
            <w:pPr>
              <w:spacing w:line="240" w:lineRule="auto"/>
              <w:rPr>
                <w:sz w:val="20"/>
                <w:szCs w:val="20"/>
              </w:rPr>
            </w:pPr>
            <w:r w:rsidRPr="001943A0">
              <w:rPr>
                <w:rFonts w:hAnsi="標楷體" w:hint="eastAsia"/>
                <w:sz w:val="20"/>
                <w:szCs w:val="20"/>
              </w:rPr>
              <w:t>民法第</w:t>
            </w:r>
            <w:r w:rsidRPr="001943A0">
              <w:rPr>
                <w:sz w:val="20"/>
                <w:szCs w:val="20"/>
              </w:rPr>
              <w:t>186</w:t>
            </w:r>
            <w:r w:rsidRPr="001943A0">
              <w:rPr>
                <w:rFonts w:hAnsi="標楷體" w:hint="eastAsia"/>
                <w:sz w:val="20"/>
                <w:szCs w:val="20"/>
              </w:rPr>
              <w:t>條</w:t>
            </w:r>
          </w:p>
        </w:tc>
        <w:tc>
          <w:tcPr>
            <w:tcW w:w="1307" w:type="pct"/>
          </w:tcPr>
          <w:p w:rsidR="001043BD" w:rsidRPr="001943A0" w:rsidRDefault="001043BD" w:rsidP="00BC328A">
            <w:pPr>
              <w:spacing w:line="240" w:lineRule="auto"/>
              <w:jc w:val="both"/>
              <w:rPr>
                <w:sz w:val="20"/>
                <w:szCs w:val="20"/>
              </w:rPr>
            </w:pPr>
            <w:r w:rsidRPr="001943A0">
              <w:rPr>
                <w:sz w:val="20"/>
                <w:szCs w:val="20"/>
              </w:rPr>
              <w:t>2010</w:t>
            </w:r>
            <w:r w:rsidRPr="001943A0">
              <w:rPr>
                <w:rFonts w:hAnsi="標楷體" w:hint="eastAsia"/>
                <w:sz w:val="20"/>
                <w:szCs w:val="20"/>
              </w:rPr>
              <w:t>年度重上國字第</w:t>
            </w:r>
            <w:r w:rsidRPr="001943A0">
              <w:rPr>
                <w:sz w:val="20"/>
                <w:szCs w:val="20"/>
              </w:rPr>
              <w:t>12</w:t>
            </w:r>
            <w:r w:rsidRPr="001943A0">
              <w:rPr>
                <w:rFonts w:hAnsi="標楷體" w:hint="eastAsia"/>
                <w:sz w:val="20"/>
                <w:szCs w:val="20"/>
              </w:rPr>
              <w:t>號</w:t>
            </w:r>
          </w:p>
        </w:tc>
        <w:tc>
          <w:tcPr>
            <w:tcW w:w="1551" w:type="pct"/>
          </w:tcPr>
          <w:p w:rsidR="001043BD" w:rsidRPr="001943A0" w:rsidRDefault="001043BD" w:rsidP="00BC328A">
            <w:pPr>
              <w:spacing w:line="240" w:lineRule="auto"/>
              <w:jc w:val="both"/>
              <w:rPr>
                <w:sz w:val="20"/>
                <w:szCs w:val="20"/>
              </w:rPr>
            </w:pPr>
            <w:r w:rsidRPr="001943A0">
              <w:rPr>
                <w:rFonts w:hAnsi="標楷體" w:hint="eastAsia"/>
                <w:sz w:val="20"/>
                <w:szCs w:val="20"/>
              </w:rPr>
              <w:t>公務員於執行職務行使公權力時，因故意或過失不法侵害權利者，請求權人僅得依國家賠償法規定，向賠償義務機關請求國家賠償，不得依民法第</w:t>
            </w:r>
            <w:r w:rsidRPr="001943A0">
              <w:rPr>
                <w:sz w:val="20"/>
                <w:szCs w:val="20"/>
              </w:rPr>
              <w:t>186</w:t>
            </w:r>
            <w:r w:rsidRPr="001943A0">
              <w:rPr>
                <w:rFonts w:hAnsi="標楷體" w:hint="eastAsia"/>
                <w:sz w:val="20"/>
                <w:szCs w:val="20"/>
              </w:rPr>
              <w:t>條規定向該公務員請求損害賠償。</w:t>
            </w:r>
          </w:p>
        </w:tc>
        <w:tc>
          <w:tcPr>
            <w:tcW w:w="1263" w:type="pct"/>
          </w:tcPr>
          <w:p w:rsidR="001043BD" w:rsidRPr="001943A0" w:rsidRDefault="001043BD" w:rsidP="00BC328A">
            <w:pPr>
              <w:spacing w:line="240" w:lineRule="auto"/>
              <w:jc w:val="both"/>
              <w:rPr>
                <w:sz w:val="20"/>
                <w:szCs w:val="20"/>
              </w:rPr>
            </w:pPr>
            <w:r w:rsidRPr="001943A0">
              <w:rPr>
                <w:rFonts w:hAnsi="標楷體" w:hint="eastAsia"/>
                <w:sz w:val="20"/>
                <w:szCs w:val="20"/>
              </w:rPr>
              <w:t>適用通常訴訟程序，與一般案件並無不同。</w:t>
            </w:r>
          </w:p>
        </w:tc>
      </w:tr>
      <w:tr w:rsidR="001043BD" w:rsidRPr="001943A0">
        <w:trPr>
          <w:jc w:val="center"/>
        </w:trPr>
        <w:tc>
          <w:tcPr>
            <w:tcW w:w="879" w:type="pct"/>
          </w:tcPr>
          <w:p w:rsidR="001043BD" w:rsidRPr="001943A0" w:rsidRDefault="001043BD" w:rsidP="00BC328A">
            <w:pPr>
              <w:spacing w:line="240" w:lineRule="auto"/>
              <w:rPr>
                <w:sz w:val="20"/>
                <w:szCs w:val="20"/>
              </w:rPr>
            </w:pPr>
            <w:r w:rsidRPr="001943A0">
              <w:rPr>
                <w:rFonts w:hAnsi="標楷體" w:hint="eastAsia"/>
                <w:sz w:val="20"/>
                <w:szCs w:val="20"/>
              </w:rPr>
              <w:t>民法第</w:t>
            </w:r>
            <w:r w:rsidRPr="001943A0">
              <w:rPr>
                <w:sz w:val="20"/>
                <w:szCs w:val="20"/>
              </w:rPr>
              <w:t>186</w:t>
            </w:r>
            <w:r w:rsidRPr="001943A0">
              <w:rPr>
                <w:rFonts w:hAnsi="標楷體" w:hint="eastAsia"/>
                <w:sz w:val="20"/>
                <w:szCs w:val="20"/>
              </w:rPr>
              <w:t>條</w:t>
            </w:r>
          </w:p>
        </w:tc>
        <w:tc>
          <w:tcPr>
            <w:tcW w:w="1307" w:type="pct"/>
          </w:tcPr>
          <w:p w:rsidR="001043BD" w:rsidRPr="001943A0" w:rsidRDefault="001043BD" w:rsidP="00BC328A">
            <w:pPr>
              <w:spacing w:line="240" w:lineRule="auto"/>
              <w:jc w:val="both"/>
              <w:rPr>
                <w:sz w:val="20"/>
                <w:szCs w:val="20"/>
              </w:rPr>
            </w:pPr>
            <w:r w:rsidRPr="001943A0">
              <w:rPr>
                <w:sz w:val="20"/>
                <w:szCs w:val="20"/>
              </w:rPr>
              <w:t>2009</w:t>
            </w:r>
            <w:r w:rsidRPr="001943A0">
              <w:rPr>
                <w:rFonts w:hAnsi="標楷體" w:hint="eastAsia"/>
                <w:sz w:val="20"/>
                <w:szCs w:val="20"/>
              </w:rPr>
              <w:t>年度重上國字第</w:t>
            </w:r>
            <w:r w:rsidRPr="001943A0">
              <w:rPr>
                <w:sz w:val="20"/>
                <w:szCs w:val="20"/>
              </w:rPr>
              <w:t>10</w:t>
            </w:r>
            <w:r w:rsidRPr="001943A0">
              <w:rPr>
                <w:rFonts w:hAnsi="標楷體" w:hint="eastAsia"/>
                <w:sz w:val="20"/>
                <w:szCs w:val="20"/>
              </w:rPr>
              <w:t>號</w:t>
            </w:r>
          </w:p>
        </w:tc>
        <w:tc>
          <w:tcPr>
            <w:tcW w:w="1551" w:type="pct"/>
          </w:tcPr>
          <w:p w:rsidR="001043BD" w:rsidRPr="001943A0" w:rsidRDefault="001043BD" w:rsidP="00BC328A">
            <w:pPr>
              <w:spacing w:line="240" w:lineRule="auto"/>
              <w:jc w:val="both"/>
              <w:rPr>
                <w:sz w:val="20"/>
                <w:szCs w:val="20"/>
              </w:rPr>
            </w:pPr>
            <w:r w:rsidRPr="001943A0">
              <w:rPr>
                <w:rFonts w:hAnsi="標楷體" w:hint="eastAsia"/>
                <w:sz w:val="20"/>
                <w:szCs w:val="20"/>
              </w:rPr>
              <w:t>同上</w:t>
            </w:r>
          </w:p>
        </w:tc>
        <w:tc>
          <w:tcPr>
            <w:tcW w:w="1263" w:type="pct"/>
          </w:tcPr>
          <w:p w:rsidR="001043BD" w:rsidRPr="001943A0" w:rsidRDefault="001043BD" w:rsidP="00BC328A">
            <w:pPr>
              <w:spacing w:line="240" w:lineRule="auto"/>
              <w:jc w:val="both"/>
              <w:rPr>
                <w:sz w:val="20"/>
                <w:szCs w:val="20"/>
              </w:rPr>
            </w:pPr>
            <w:r w:rsidRPr="001943A0">
              <w:rPr>
                <w:rFonts w:hAnsi="標楷體" w:hint="eastAsia"/>
                <w:sz w:val="20"/>
                <w:szCs w:val="20"/>
              </w:rPr>
              <w:t>適用通常訴訟程序，與一般案件並無不同。</w:t>
            </w:r>
          </w:p>
        </w:tc>
      </w:tr>
      <w:tr w:rsidR="001043BD" w:rsidRPr="001943A0">
        <w:trPr>
          <w:jc w:val="center"/>
        </w:trPr>
        <w:tc>
          <w:tcPr>
            <w:tcW w:w="879" w:type="pct"/>
          </w:tcPr>
          <w:p w:rsidR="001043BD" w:rsidRPr="001943A0" w:rsidRDefault="001043BD" w:rsidP="00BC328A">
            <w:pPr>
              <w:spacing w:line="240" w:lineRule="auto"/>
              <w:rPr>
                <w:sz w:val="20"/>
                <w:szCs w:val="20"/>
              </w:rPr>
            </w:pPr>
            <w:r w:rsidRPr="001943A0">
              <w:rPr>
                <w:rFonts w:hAnsi="標楷體" w:hint="eastAsia"/>
                <w:sz w:val="20"/>
                <w:szCs w:val="20"/>
              </w:rPr>
              <w:t>民法第</w:t>
            </w:r>
            <w:r w:rsidRPr="001943A0">
              <w:rPr>
                <w:sz w:val="20"/>
                <w:szCs w:val="20"/>
              </w:rPr>
              <w:t>186</w:t>
            </w:r>
            <w:r w:rsidRPr="001943A0">
              <w:rPr>
                <w:rFonts w:hAnsi="標楷體" w:hint="eastAsia"/>
                <w:sz w:val="20"/>
                <w:szCs w:val="20"/>
              </w:rPr>
              <w:t>條</w:t>
            </w:r>
          </w:p>
        </w:tc>
        <w:tc>
          <w:tcPr>
            <w:tcW w:w="1307" w:type="pct"/>
          </w:tcPr>
          <w:p w:rsidR="001043BD" w:rsidRPr="001943A0" w:rsidRDefault="001043BD" w:rsidP="00BC328A">
            <w:pPr>
              <w:spacing w:line="240" w:lineRule="auto"/>
              <w:jc w:val="both"/>
              <w:rPr>
                <w:sz w:val="20"/>
                <w:szCs w:val="20"/>
              </w:rPr>
            </w:pPr>
            <w:r w:rsidRPr="001943A0">
              <w:rPr>
                <w:sz w:val="20"/>
                <w:szCs w:val="20"/>
              </w:rPr>
              <w:t>2008</w:t>
            </w:r>
            <w:r w:rsidRPr="001943A0">
              <w:rPr>
                <w:rFonts w:hAnsi="標楷體" w:hint="eastAsia"/>
                <w:sz w:val="20"/>
                <w:szCs w:val="20"/>
              </w:rPr>
              <w:t>年度上國字第</w:t>
            </w:r>
            <w:r w:rsidRPr="001943A0">
              <w:rPr>
                <w:sz w:val="20"/>
                <w:szCs w:val="20"/>
              </w:rPr>
              <w:t>28</w:t>
            </w:r>
            <w:r w:rsidRPr="001943A0">
              <w:rPr>
                <w:rFonts w:hAnsi="標楷體" w:hint="eastAsia"/>
                <w:sz w:val="20"/>
                <w:szCs w:val="20"/>
              </w:rPr>
              <w:t>號</w:t>
            </w:r>
          </w:p>
        </w:tc>
        <w:tc>
          <w:tcPr>
            <w:tcW w:w="1551" w:type="pct"/>
          </w:tcPr>
          <w:p w:rsidR="001043BD" w:rsidRPr="001943A0" w:rsidRDefault="001043BD" w:rsidP="00BC328A">
            <w:pPr>
              <w:spacing w:line="240" w:lineRule="auto"/>
              <w:jc w:val="both"/>
              <w:rPr>
                <w:sz w:val="20"/>
                <w:szCs w:val="20"/>
              </w:rPr>
            </w:pPr>
            <w:r w:rsidRPr="001943A0">
              <w:rPr>
                <w:rFonts w:hAnsi="標楷體" w:hint="eastAsia"/>
                <w:sz w:val="20"/>
                <w:szCs w:val="20"/>
              </w:rPr>
              <w:t>依民法第</w:t>
            </w:r>
            <w:r w:rsidRPr="001943A0">
              <w:rPr>
                <w:sz w:val="20"/>
                <w:szCs w:val="20"/>
              </w:rPr>
              <w:t>186</w:t>
            </w:r>
            <w:r w:rsidRPr="001943A0">
              <w:rPr>
                <w:rFonts w:hAnsi="標楷體" w:hint="eastAsia"/>
                <w:sz w:val="20"/>
                <w:szCs w:val="20"/>
              </w:rPr>
              <w:t>條及國家賠償法第</w:t>
            </w:r>
            <w:r w:rsidRPr="001943A0">
              <w:rPr>
                <w:sz w:val="20"/>
                <w:szCs w:val="20"/>
              </w:rPr>
              <w:t>9</w:t>
            </w:r>
            <w:r w:rsidRPr="001943A0">
              <w:rPr>
                <w:rFonts w:hAnsi="標楷體" w:hint="eastAsia"/>
                <w:sz w:val="20"/>
                <w:szCs w:val="20"/>
              </w:rPr>
              <w:t>條規定，不得逕向承辦公務員訴請賠償，僅得向該公務員所屬機關請求國家賠償。</w:t>
            </w:r>
          </w:p>
        </w:tc>
        <w:tc>
          <w:tcPr>
            <w:tcW w:w="1263" w:type="pct"/>
          </w:tcPr>
          <w:p w:rsidR="001043BD" w:rsidRPr="001943A0" w:rsidRDefault="001043BD" w:rsidP="00BC328A">
            <w:pPr>
              <w:spacing w:line="240" w:lineRule="auto"/>
              <w:jc w:val="both"/>
              <w:rPr>
                <w:sz w:val="20"/>
                <w:szCs w:val="20"/>
              </w:rPr>
            </w:pPr>
            <w:r w:rsidRPr="001943A0">
              <w:rPr>
                <w:rFonts w:hAnsi="標楷體" w:hint="eastAsia"/>
                <w:sz w:val="20"/>
                <w:szCs w:val="20"/>
              </w:rPr>
              <w:t>適用通常訴訟程序，與一般案件並無不同。</w:t>
            </w:r>
          </w:p>
        </w:tc>
      </w:tr>
    </w:tbl>
    <w:p w:rsidR="001043BD" w:rsidRPr="001943A0" w:rsidRDefault="001043BD" w:rsidP="0073280E">
      <w:pPr>
        <w:jc w:val="both"/>
        <w:rPr>
          <w:b/>
        </w:rPr>
      </w:pPr>
      <w:r w:rsidRPr="001943A0">
        <w:rPr>
          <w:rFonts w:hAnsi="標楷體" w:hint="eastAsia"/>
          <w:b/>
        </w:rPr>
        <w:t>死刑犯之處遇</w:t>
      </w:r>
    </w:p>
    <w:p w:rsidR="001043BD" w:rsidRDefault="001043BD" w:rsidP="00762CBA">
      <w:pPr>
        <w:pStyle w:val="00-100"/>
        <w:tabs>
          <w:tab w:val="clear" w:pos="0"/>
          <w:tab w:val="clear" w:pos="737"/>
          <w:tab w:val="num" w:pos="709"/>
        </w:tabs>
        <w:ind w:left="0" w:firstLine="0"/>
      </w:pPr>
      <w:r w:rsidRPr="001943A0">
        <w:rPr>
          <w:rFonts w:hint="eastAsia"/>
        </w:rPr>
        <w:t>中華民國目前仍有</w:t>
      </w:r>
      <w:r w:rsidRPr="001943A0">
        <w:t>51</w:t>
      </w:r>
      <w:r w:rsidRPr="001943A0">
        <w:rPr>
          <w:rFonts w:hint="eastAsia"/>
        </w:rPr>
        <w:t>名死刑定讞之極刑犯尚未依法執行，由於極刑犯情緒浮動變化極大，管教人員對極刑犯除密切注意其情緒反應及行狀表現，並妥適加以輔導。有關極刑犯在監所之處遇狀況，說明如下：</w:t>
      </w:r>
    </w:p>
    <w:p w:rsidR="001043BD" w:rsidRPr="001943A0" w:rsidRDefault="001043BD" w:rsidP="00F37177">
      <w:pPr>
        <w:numPr>
          <w:ilvl w:val="0"/>
          <w:numId w:val="12"/>
        </w:numPr>
        <w:ind w:left="0" w:firstLineChars="200" w:firstLine="480"/>
        <w:jc w:val="both"/>
      </w:pPr>
      <w:r w:rsidRPr="001943A0">
        <w:rPr>
          <w:rFonts w:hAnsi="標楷體" w:hint="eastAsia"/>
        </w:rPr>
        <w:t>目前極刑犯均配置距離中央</w:t>
      </w:r>
      <w:r>
        <w:rPr>
          <w:rFonts w:hAnsi="標楷體" w:hint="eastAsia"/>
        </w:rPr>
        <w:t>臺</w:t>
      </w:r>
      <w:r w:rsidRPr="001943A0">
        <w:rPr>
          <w:rFonts w:hAnsi="標楷體" w:hint="eastAsia"/>
        </w:rPr>
        <w:t>較近之舍房，以收容</w:t>
      </w:r>
      <w:r w:rsidRPr="001943A0">
        <w:t>2</w:t>
      </w:r>
      <w:r w:rsidRPr="001943A0">
        <w:rPr>
          <w:rFonts w:hAnsi="標楷體" w:hint="eastAsia"/>
        </w:rPr>
        <w:t>人至</w:t>
      </w:r>
      <w:r w:rsidRPr="001943A0">
        <w:t>3</w:t>
      </w:r>
      <w:r w:rsidRPr="001943A0">
        <w:rPr>
          <w:rFonts w:hAnsi="標楷體" w:hint="eastAsia"/>
        </w:rPr>
        <w:t>人之小型舍房為主，並妥適安排室友，遴選遵守紀律行狀良好收容人同住。</w:t>
      </w:r>
    </w:p>
    <w:p w:rsidR="001043BD" w:rsidRPr="001943A0" w:rsidRDefault="001043BD" w:rsidP="00F37177">
      <w:pPr>
        <w:numPr>
          <w:ilvl w:val="0"/>
          <w:numId w:val="12"/>
        </w:numPr>
        <w:ind w:left="0" w:firstLineChars="200" w:firstLine="480"/>
        <w:jc w:val="both"/>
      </w:pPr>
      <w:r w:rsidRPr="001943A0">
        <w:rPr>
          <w:rFonts w:hAnsi="標楷體" w:hint="eastAsia"/>
        </w:rPr>
        <w:t>極刑犯每日有</w:t>
      </w:r>
      <w:r w:rsidRPr="001943A0">
        <w:t>30</w:t>
      </w:r>
      <w:r w:rsidRPr="001943A0">
        <w:rPr>
          <w:rFonts w:hAnsi="標楷體" w:hint="eastAsia"/>
        </w:rPr>
        <w:t>分鐘運動時間。另極刑犯與其他收容人相同，如患有疾病，可請醫師看診取藥服用，若有重大疾病於監所內無法治療時，依規定可戒送外醫診治。</w:t>
      </w:r>
    </w:p>
    <w:p w:rsidR="001043BD" w:rsidRPr="001943A0" w:rsidRDefault="001043BD" w:rsidP="00F37177">
      <w:pPr>
        <w:numPr>
          <w:ilvl w:val="0"/>
          <w:numId w:val="12"/>
        </w:numPr>
        <w:ind w:left="0" w:firstLineChars="200" w:firstLine="480"/>
        <w:jc w:val="both"/>
      </w:pPr>
      <w:r w:rsidRPr="001943A0">
        <w:rPr>
          <w:rFonts w:hAnsi="標楷體" w:hint="eastAsia"/>
        </w:rPr>
        <w:lastRenderedPageBreak/>
        <w:t>教化輔導有以宗教團體為主之團體輔導；亦有由管教人員及志工進行之一對一個別輔導；同時藉由種植植物體驗生命可貴之生命教育並提供圖書閱讀。</w:t>
      </w:r>
    </w:p>
    <w:p w:rsidR="001043BD" w:rsidRPr="001943A0" w:rsidRDefault="001043BD" w:rsidP="00F37177">
      <w:pPr>
        <w:numPr>
          <w:ilvl w:val="0"/>
          <w:numId w:val="12"/>
        </w:numPr>
        <w:ind w:left="0" w:firstLineChars="200" w:firstLine="480"/>
        <w:jc w:val="both"/>
      </w:pPr>
      <w:r w:rsidRPr="001943A0">
        <w:rPr>
          <w:rFonts w:hAnsi="標楷體" w:hint="eastAsia"/>
        </w:rPr>
        <w:t>依其意願參與作業。</w:t>
      </w:r>
    </w:p>
    <w:p w:rsidR="001043BD" w:rsidRPr="001943A0" w:rsidRDefault="001043BD" w:rsidP="00F37177">
      <w:pPr>
        <w:numPr>
          <w:ilvl w:val="0"/>
          <w:numId w:val="12"/>
        </w:numPr>
        <w:ind w:left="0" w:firstLineChars="200" w:firstLine="480"/>
        <w:jc w:val="both"/>
      </w:pPr>
      <w:r w:rsidRPr="001943A0">
        <w:rPr>
          <w:rFonts w:hAnsi="標楷體" w:hint="eastAsia"/>
        </w:rPr>
        <w:t>接見通信原則上以最近親屬及家屬為限，但有特殊理由時，亦得許其與其他人接見及發受書信；接見以每星期</w:t>
      </w:r>
      <w:r w:rsidRPr="001943A0">
        <w:t>1</w:t>
      </w:r>
      <w:r w:rsidRPr="001943A0">
        <w:rPr>
          <w:rFonts w:hAnsi="標楷體" w:hint="eastAsia"/>
        </w:rPr>
        <w:t>次，每次以</w:t>
      </w:r>
      <w:r w:rsidRPr="001943A0">
        <w:t>30</w:t>
      </w:r>
      <w:r w:rsidRPr="001943A0">
        <w:rPr>
          <w:rFonts w:hAnsi="標楷體" w:hint="eastAsia"/>
        </w:rPr>
        <w:t>分鐘為限，但有必要時，得增加或延長之。各二審看守所均於三節（春節、母親節及中秋）辦理面對面懇親或電話孝親，以強化社會支持系統。</w:t>
      </w:r>
    </w:p>
    <w:p w:rsidR="001043BD" w:rsidRPr="001943A0" w:rsidRDefault="001043BD" w:rsidP="0073280E">
      <w:pPr>
        <w:jc w:val="both"/>
        <w:rPr>
          <w:b/>
        </w:rPr>
      </w:pPr>
      <w:r w:rsidRPr="001943A0">
        <w:rPr>
          <w:rFonts w:hAnsi="標楷體" w:hint="eastAsia"/>
          <w:b/>
        </w:rPr>
        <w:t>執法人員之訓練</w:t>
      </w:r>
    </w:p>
    <w:p w:rsidR="001043BD" w:rsidRPr="001943A0" w:rsidRDefault="001043BD" w:rsidP="00762CBA">
      <w:pPr>
        <w:pStyle w:val="00-100"/>
        <w:tabs>
          <w:tab w:val="clear" w:pos="0"/>
          <w:tab w:val="clear" w:pos="737"/>
          <w:tab w:val="num" w:pos="709"/>
        </w:tabs>
        <w:ind w:left="0" w:firstLine="0"/>
      </w:pPr>
      <w:r w:rsidRPr="001943A0">
        <w:rPr>
          <w:rFonts w:hint="eastAsia"/>
        </w:rPr>
        <w:t>矯正人員（包括教化人員及管理人員）每年均進行訓練，包含理論及實務課程，實務部分著重實際操作方式，以避免執行過當，</w:t>
      </w:r>
      <w:r w:rsidRPr="001943A0">
        <w:t>2006</w:t>
      </w:r>
      <w:r w:rsidRPr="001943A0">
        <w:rPr>
          <w:rFonts w:hint="eastAsia"/>
        </w:rPr>
        <w:t>年至</w:t>
      </w:r>
      <w:r w:rsidRPr="001943A0">
        <w:t>2010</w:t>
      </w:r>
      <w:r w:rsidRPr="001943A0">
        <w:rPr>
          <w:rFonts w:hint="eastAsia"/>
        </w:rPr>
        <w:t>年訓練人次分別為</w:t>
      </w:r>
      <w:r w:rsidRPr="001943A0">
        <w:t>1,700</w:t>
      </w:r>
      <w:r w:rsidRPr="001943A0">
        <w:rPr>
          <w:rFonts w:hint="eastAsia"/>
        </w:rPr>
        <w:t>人、</w:t>
      </w:r>
      <w:r w:rsidRPr="001943A0">
        <w:t>1,885</w:t>
      </w:r>
      <w:r w:rsidRPr="001943A0">
        <w:rPr>
          <w:rFonts w:hint="eastAsia"/>
        </w:rPr>
        <w:t>人、</w:t>
      </w:r>
      <w:r w:rsidRPr="001943A0">
        <w:t>4,204</w:t>
      </w:r>
      <w:r w:rsidRPr="001943A0">
        <w:rPr>
          <w:rFonts w:hint="eastAsia"/>
        </w:rPr>
        <w:t>人、</w:t>
      </w:r>
      <w:r w:rsidRPr="001943A0">
        <w:t>3,672</w:t>
      </w:r>
      <w:r w:rsidRPr="001943A0">
        <w:rPr>
          <w:rFonts w:hint="eastAsia"/>
        </w:rPr>
        <w:t>人、</w:t>
      </w:r>
      <w:r w:rsidRPr="001943A0">
        <w:t>3,273</w:t>
      </w:r>
      <w:r w:rsidRPr="001943A0">
        <w:rPr>
          <w:rFonts w:hint="eastAsia"/>
        </w:rPr>
        <w:t>人，分別占全體矯正人員之</w:t>
      </w:r>
      <w:r w:rsidRPr="001943A0">
        <w:t>25.07%</w:t>
      </w:r>
      <w:r w:rsidRPr="001943A0">
        <w:rPr>
          <w:rFonts w:hint="eastAsia"/>
        </w:rPr>
        <w:t>、</w:t>
      </w:r>
      <w:r w:rsidRPr="001943A0">
        <w:t>27.41%</w:t>
      </w:r>
      <w:r w:rsidRPr="001943A0">
        <w:rPr>
          <w:rFonts w:hint="eastAsia"/>
        </w:rPr>
        <w:t>、</w:t>
      </w:r>
      <w:r w:rsidRPr="001943A0">
        <w:t>63.79%</w:t>
      </w:r>
      <w:r w:rsidRPr="001943A0">
        <w:rPr>
          <w:rFonts w:hint="eastAsia"/>
        </w:rPr>
        <w:t>、</w:t>
      </w:r>
      <w:r w:rsidRPr="001943A0">
        <w:t>52.49%</w:t>
      </w:r>
      <w:r w:rsidRPr="001943A0">
        <w:rPr>
          <w:rFonts w:hint="eastAsia"/>
        </w:rPr>
        <w:t>、</w:t>
      </w:r>
      <w:r w:rsidRPr="001943A0">
        <w:t>46.80%</w:t>
      </w:r>
      <w:r w:rsidRPr="001943A0">
        <w:rPr>
          <w:rFonts w:hint="eastAsia"/>
        </w:rPr>
        <w:t>。依監獄行刑法第</w:t>
      </w:r>
      <w:r w:rsidRPr="001943A0">
        <w:t>5</w:t>
      </w:r>
      <w:r w:rsidRPr="001943A0">
        <w:rPr>
          <w:rFonts w:hint="eastAsia"/>
        </w:rPr>
        <w:t>條第</w:t>
      </w:r>
      <w:r w:rsidRPr="001943A0">
        <w:t>1</w:t>
      </w:r>
      <w:r w:rsidRPr="001943A0">
        <w:rPr>
          <w:rFonts w:hint="eastAsia"/>
        </w:rPr>
        <w:t>項規定：「法務部應派員巡察監獄，每年至少一次。」法務部視察人員除每月就視察重點工作項目進行查核外，另定期或不定期進行查核，以杜絕收容人遭受不當處遇。如遇有收容人或其家屬陳情及建議時，亦即時查處函</w:t>
      </w:r>
      <w:r>
        <w:rPr>
          <w:rFonts w:hint="eastAsia"/>
        </w:rPr>
        <w:t>復</w:t>
      </w:r>
      <w:r w:rsidRPr="001943A0">
        <w:rPr>
          <w:rFonts w:hint="eastAsia"/>
        </w:rPr>
        <w:t>。法務部訂有獄政管教改革計畫，要求各矯正機關加強入監講習、嚴禁不當處罰；定期召開收容人生活與工作檢討會，加強與收容人間之雙向溝通；設有收容人意見箱，供收容人陳情或建議；收容人購買狀紙、依程序提出之報告或申請，均不得無故積壓或任意駁回，暢通收容人表達意見管道。收容所部分，</w:t>
      </w:r>
      <w:r>
        <w:rPr>
          <w:rFonts w:hint="eastAsia"/>
        </w:rPr>
        <w:t>內政部入出國及</w:t>
      </w:r>
      <w:r w:rsidRPr="001943A0">
        <w:rPr>
          <w:rFonts w:hint="eastAsia"/>
        </w:rPr>
        <w:t>移民署及</w:t>
      </w:r>
      <w:r>
        <w:rPr>
          <w:rFonts w:hint="eastAsia"/>
        </w:rPr>
        <w:t>所屬各</w:t>
      </w:r>
      <w:r w:rsidRPr="001943A0">
        <w:rPr>
          <w:rFonts w:hint="eastAsia"/>
        </w:rPr>
        <w:t>收容事務大隊</w:t>
      </w:r>
      <w:r>
        <w:rPr>
          <w:rFonts w:hint="eastAsia"/>
        </w:rPr>
        <w:t>會</w:t>
      </w:r>
      <w:r w:rsidRPr="001943A0">
        <w:rPr>
          <w:rFonts w:hint="eastAsia"/>
        </w:rPr>
        <w:t>不定期前往督勤；各收容所</w:t>
      </w:r>
      <w:r>
        <w:rPr>
          <w:rFonts w:hint="eastAsia"/>
        </w:rPr>
        <w:t>並</w:t>
      </w:r>
      <w:r w:rsidRPr="001943A0">
        <w:rPr>
          <w:rFonts w:hint="eastAsia"/>
        </w:rPr>
        <w:t>設置申訴信箱及申訴專線</w:t>
      </w:r>
      <w:r w:rsidRPr="001943A0">
        <w:t>(</w:t>
      </w:r>
      <w:r w:rsidRPr="001943A0">
        <w:rPr>
          <w:rFonts w:hint="eastAsia"/>
        </w:rPr>
        <w:t>含政風室</w:t>
      </w:r>
      <w:r w:rsidRPr="001943A0">
        <w:t>)</w:t>
      </w:r>
      <w:r w:rsidRPr="001943A0">
        <w:rPr>
          <w:rFonts w:hint="eastAsia"/>
        </w:rPr>
        <w:t>，且定期與受收容人舉行座談，提供申訴管道。另內政部警政署設置及管理拘留所，係依拘留所設置管理辦法及拘留所設置基準辦理，對拘留所內之人員配置、勤務管理、安全管理及各種設備結構標準均有詳細規定，</w:t>
      </w:r>
      <w:r>
        <w:rPr>
          <w:rFonts w:hint="eastAsia"/>
        </w:rPr>
        <w:t>如</w:t>
      </w:r>
      <w:r w:rsidRPr="001943A0">
        <w:rPr>
          <w:rFonts w:hint="eastAsia"/>
        </w:rPr>
        <w:t>於收容被拘留人期間，每日日勤、夜勤及深夜勤之勤務督導均不得少於</w:t>
      </w:r>
      <w:r w:rsidRPr="001943A0">
        <w:t>1</w:t>
      </w:r>
      <w:r w:rsidRPr="001943A0">
        <w:rPr>
          <w:rFonts w:hint="eastAsia"/>
        </w:rPr>
        <w:t>人次，明文規範相關督導程序。</w:t>
      </w:r>
    </w:p>
    <w:p w:rsidR="001043BD" w:rsidRPr="001943A0" w:rsidRDefault="001043BD" w:rsidP="00762CBA">
      <w:pPr>
        <w:pStyle w:val="00-100"/>
        <w:tabs>
          <w:tab w:val="clear" w:pos="0"/>
          <w:tab w:val="clear" w:pos="737"/>
          <w:tab w:val="num" w:pos="709"/>
        </w:tabs>
        <w:ind w:left="0" w:firstLine="0"/>
      </w:pPr>
      <w:r w:rsidRPr="001943A0">
        <w:rPr>
          <w:rFonts w:hint="eastAsia"/>
        </w:rPr>
        <w:t>中華民國公務員執法皆有禁止酷刑之規定。</w:t>
      </w:r>
    </w:p>
    <w:p w:rsidR="001043BD" w:rsidRPr="001943A0" w:rsidRDefault="001043BD" w:rsidP="00762CBA">
      <w:pPr>
        <w:pStyle w:val="00-100"/>
        <w:tabs>
          <w:tab w:val="clear" w:pos="0"/>
          <w:tab w:val="clear" w:pos="737"/>
          <w:tab w:val="num" w:pos="709"/>
        </w:tabs>
        <w:ind w:left="0" w:firstLine="0"/>
        <w:rPr>
          <w:b/>
        </w:rPr>
      </w:pPr>
      <w:r w:rsidRPr="001943A0">
        <w:rPr>
          <w:rFonts w:hint="eastAsia"/>
        </w:rPr>
        <w:t>中華民國目前並無法令規範違法外國人若因其原籍國存在酷刑或為殘忍不人道處遇之國家，當事人得不予驅逐出境之相關規定。內政部入出國及移民署執行違法外來人口</w:t>
      </w:r>
      <w:r w:rsidRPr="001943A0">
        <w:rPr>
          <w:rFonts w:hint="eastAsia"/>
        </w:rPr>
        <w:lastRenderedPageBreak/>
        <w:t>遣送工作，係以送返當事人回原籍國為原則，對於被遣送對象之原籍國是否存在酷刑或為殘忍不人道處遇之國家，並無法逕行認定或判別，故實務上無法注意該項情況而有相關處置作為。依據</w:t>
      </w:r>
      <w:r w:rsidRPr="001943A0">
        <w:t>2009</w:t>
      </w:r>
      <w:r w:rsidRPr="001943A0">
        <w:rPr>
          <w:rFonts w:hint="eastAsia"/>
        </w:rPr>
        <w:t>年</w:t>
      </w:r>
      <w:r w:rsidRPr="001943A0">
        <w:t>6</w:t>
      </w:r>
      <w:r w:rsidRPr="001943A0">
        <w:rPr>
          <w:rFonts w:hint="eastAsia"/>
        </w:rPr>
        <w:t>月</w:t>
      </w:r>
      <w:r w:rsidRPr="001943A0">
        <w:t>25</w:t>
      </w:r>
      <w:r w:rsidRPr="001943A0">
        <w:rPr>
          <w:rFonts w:hint="eastAsia"/>
        </w:rPr>
        <w:t>日生效之海峽兩岸共同打擊犯罪及司法互助協議第</w:t>
      </w:r>
      <w:r w:rsidRPr="001943A0">
        <w:t>6</w:t>
      </w:r>
      <w:r w:rsidRPr="001943A0">
        <w:rPr>
          <w:rFonts w:hint="eastAsia"/>
        </w:rPr>
        <w:t>條有關人員遣返之規定，係參考國際刑事司法互助慣例，納入軍事犯、政治犯、宗教犯不遣返原則、雙方可罰性原則、己方人民不遣返原則而規範。另依協議第</w:t>
      </w:r>
      <w:r w:rsidRPr="001943A0">
        <w:t>11</w:t>
      </w:r>
      <w:r w:rsidRPr="001943A0">
        <w:rPr>
          <w:rFonts w:hint="eastAsia"/>
        </w:rPr>
        <w:t>條有關罪犯接返之規定，須符合人道原則及三方（請求方、被請求方及受刑事裁判確定人）同意下，方會將受刑事裁判確定人移交他方。此外，亦將在協議之機制上，與大陸司法部就我方人員定期前往探視我方受刑人，透過官方定期探視，促請陸方重視並保障我方受刑人之權益。又大陸地區人民如主張係屬領導民主運動有傑出表現之具體事實及受迫害之立即危險，並經內政部專案許可在臺長期居留者，亦得免除被遣返大陸地區。另為完備大陸地區人民尋求政治庇護之處理機制，已參酌相關國際公約及內政部所提難民法草案，擬具兩岸條例第</w:t>
      </w:r>
      <w:r w:rsidRPr="001943A0">
        <w:t>17</w:t>
      </w:r>
      <w:r w:rsidRPr="001943A0">
        <w:rPr>
          <w:rFonts w:hint="eastAsia"/>
        </w:rPr>
        <w:t>條修正草案，並送請立法院審議中。</w:t>
      </w:r>
    </w:p>
    <w:p w:rsidR="001043BD" w:rsidRPr="001943A0" w:rsidRDefault="001043BD" w:rsidP="00BC328A">
      <w:pPr>
        <w:pStyle w:val="ae"/>
        <w:spacing w:line="240" w:lineRule="auto"/>
        <w:jc w:val="center"/>
        <w:rPr>
          <w:b/>
          <w:sz w:val="24"/>
          <w:szCs w:val="24"/>
        </w:rPr>
      </w:pPr>
      <w:bookmarkStart w:id="168" w:name="_Toc306374514"/>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22</w:t>
      </w:r>
      <w:r w:rsidR="00D82D83" w:rsidRPr="001943A0">
        <w:rPr>
          <w:b/>
          <w:sz w:val="24"/>
          <w:szCs w:val="24"/>
        </w:rPr>
        <w:fldChar w:fldCharType="end"/>
      </w:r>
      <w:r w:rsidRPr="001943A0">
        <w:rPr>
          <w:rFonts w:hAnsi="標楷體" w:hint="eastAsia"/>
          <w:b/>
          <w:sz w:val="24"/>
          <w:szCs w:val="24"/>
        </w:rPr>
        <w:t xml:space="preserve">　中華民國洽簽引渡條約及司法互助協定一覽表</w:t>
      </w:r>
      <w:bookmarkEnd w:id="16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2211"/>
        <w:gridCol w:w="1316"/>
        <w:gridCol w:w="3364"/>
      </w:tblGrid>
      <w:tr w:rsidR="001043BD" w:rsidRPr="001943A0">
        <w:trPr>
          <w:jc w:val="center"/>
        </w:trPr>
        <w:tc>
          <w:tcPr>
            <w:tcW w:w="2217" w:type="dxa"/>
            <w:vAlign w:val="center"/>
          </w:tcPr>
          <w:p w:rsidR="001043BD" w:rsidRPr="001943A0" w:rsidRDefault="001043BD" w:rsidP="00BC328A">
            <w:pPr>
              <w:spacing w:line="240" w:lineRule="auto"/>
              <w:ind w:firstLineChars="250" w:firstLine="500"/>
              <w:jc w:val="center"/>
              <w:rPr>
                <w:b/>
                <w:sz w:val="20"/>
                <w:szCs w:val="20"/>
              </w:rPr>
            </w:pPr>
            <w:r w:rsidRPr="001943A0">
              <w:rPr>
                <w:rFonts w:hAnsi="標楷體" w:hint="eastAsia"/>
                <w:b/>
                <w:sz w:val="20"/>
                <w:szCs w:val="20"/>
              </w:rPr>
              <w:t>類型</w:t>
            </w:r>
          </w:p>
        </w:tc>
        <w:tc>
          <w:tcPr>
            <w:tcW w:w="2211" w:type="dxa"/>
            <w:vAlign w:val="center"/>
          </w:tcPr>
          <w:p w:rsidR="001043BD" w:rsidRPr="001943A0" w:rsidRDefault="001043BD" w:rsidP="00BC328A">
            <w:pPr>
              <w:spacing w:line="240" w:lineRule="auto"/>
              <w:jc w:val="center"/>
              <w:rPr>
                <w:b/>
                <w:sz w:val="20"/>
                <w:szCs w:val="20"/>
              </w:rPr>
            </w:pPr>
            <w:r w:rsidRPr="001943A0">
              <w:rPr>
                <w:rFonts w:hAnsi="標楷體" w:hint="eastAsia"/>
                <w:b/>
                <w:sz w:val="20"/>
                <w:szCs w:val="20"/>
              </w:rPr>
              <w:t>國家</w:t>
            </w:r>
          </w:p>
        </w:tc>
        <w:tc>
          <w:tcPr>
            <w:tcW w:w="1316" w:type="dxa"/>
            <w:vAlign w:val="center"/>
          </w:tcPr>
          <w:p w:rsidR="001043BD" w:rsidRPr="001943A0" w:rsidRDefault="001043BD" w:rsidP="00BC328A">
            <w:pPr>
              <w:spacing w:line="240" w:lineRule="auto"/>
              <w:jc w:val="center"/>
              <w:rPr>
                <w:b/>
                <w:sz w:val="20"/>
                <w:szCs w:val="20"/>
              </w:rPr>
            </w:pPr>
            <w:r w:rsidRPr="001943A0">
              <w:rPr>
                <w:rFonts w:hAnsi="標楷體" w:hint="eastAsia"/>
                <w:b/>
                <w:sz w:val="20"/>
                <w:szCs w:val="20"/>
              </w:rPr>
              <w:t>簽署日期</w:t>
            </w:r>
          </w:p>
        </w:tc>
        <w:tc>
          <w:tcPr>
            <w:tcW w:w="3364" w:type="dxa"/>
            <w:vAlign w:val="center"/>
          </w:tcPr>
          <w:p w:rsidR="001043BD" w:rsidRPr="001943A0" w:rsidRDefault="001043BD" w:rsidP="00BC328A">
            <w:pPr>
              <w:spacing w:line="240" w:lineRule="auto"/>
              <w:jc w:val="center"/>
              <w:rPr>
                <w:b/>
                <w:sz w:val="20"/>
                <w:szCs w:val="20"/>
              </w:rPr>
            </w:pPr>
            <w:r w:rsidRPr="001943A0">
              <w:rPr>
                <w:rFonts w:hAnsi="標楷體" w:hint="eastAsia"/>
                <w:b/>
                <w:sz w:val="20"/>
                <w:szCs w:val="20"/>
              </w:rPr>
              <w:t>是否註記若請求國有不人道之刑罰，中華民國可拒絕引渡之規定</w:t>
            </w:r>
          </w:p>
        </w:tc>
      </w:tr>
      <w:tr w:rsidR="001043BD" w:rsidRPr="001943A0">
        <w:trPr>
          <w:jc w:val="center"/>
        </w:trPr>
        <w:tc>
          <w:tcPr>
            <w:tcW w:w="2217" w:type="dxa"/>
            <w:vMerge w:val="restart"/>
            <w:vAlign w:val="center"/>
          </w:tcPr>
          <w:p w:rsidR="001043BD" w:rsidRPr="001943A0" w:rsidRDefault="001043BD" w:rsidP="00BC328A">
            <w:pPr>
              <w:spacing w:line="240" w:lineRule="auto"/>
              <w:jc w:val="center"/>
              <w:rPr>
                <w:b/>
                <w:sz w:val="20"/>
                <w:szCs w:val="20"/>
              </w:rPr>
            </w:pPr>
            <w:r w:rsidRPr="001943A0">
              <w:rPr>
                <w:rFonts w:hAnsi="標楷體" w:hint="eastAsia"/>
                <w:b/>
                <w:sz w:val="20"/>
                <w:szCs w:val="20"/>
              </w:rPr>
              <w:t>引渡條約</w:t>
            </w: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巴拉圭共和國</w:t>
            </w:r>
          </w:p>
        </w:tc>
        <w:tc>
          <w:tcPr>
            <w:tcW w:w="1316" w:type="dxa"/>
          </w:tcPr>
          <w:p w:rsidR="001043BD" w:rsidRPr="001943A0" w:rsidRDefault="001043BD" w:rsidP="00BC328A">
            <w:pPr>
              <w:spacing w:line="240" w:lineRule="auto"/>
              <w:rPr>
                <w:sz w:val="20"/>
                <w:szCs w:val="20"/>
              </w:rPr>
            </w:pPr>
            <w:r w:rsidRPr="001943A0">
              <w:rPr>
                <w:sz w:val="20"/>
                <w:szCs w:val="20"/>
              </w:rPr>
              <w:t>1986/04/24</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史瓦濟蘭王國</w:t>
            </w:r>
          </w:p>
        </w:tc>
        <w:tc>
          <w:tcPr>
            <w:tcW w:w="1316" w:type="dxa"/>
          </w:tcPr>
          <w:p w:rsidR="001043BD" w:rsidRPr="001943A0" w:rsidRDefault="001043BD" w:rsidP="00BC328A">
            <w:pPr>
              <w:spacing w:line="240" w:lineRule="auto"/>
              <w:rPr>
                <w:sz w:val="20"/>
                <w:szCs w:val="20"/>
              </w:rPr>
            </w:pPr>
            <w:r w:rsidRPr="001943A0">
              <w:rPr>
                <w:sz w:val="20"/>
                <w:szCs w:val="20"/>
              </w:rPr>
              <w:t>1988/06/21</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多米尼克</w:t>
            </w:r>
          </w:p>
        </w:tc>
        <w:tc>
          <w:tcPr>
            <w:tcW w:w="1316" w:type="dxa"/>
          </w:tcPr>
          <w:p w:rsidR="001043BD" w:rsidRPr="001943A0" w:rsidRDefault="001043BD" w:rsidP="00BC328A">
            <w:pPr>
              <w:spacing w:line="240" w:lineRule="auto"/>
              <w:rPr>
                <w:sz w:val="20"/>
                <w:szCs w:val="20"/>
              </w:rPr>
            </w:pPr>
            <w:r w:rsidRPr="001943A0">
              <w:rPr>
                <w:sz w:val="20"/>
                <w:szCs w:val="20"/>
              </w:rPr>
              <w:t>1990/11/27</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多明尼加共和國</w:t>
            </w:r>
          </w:p>
        </w:tc>
        <w:tc>
          <w:tcPr>
            <w:tcW w:w="1316" w:type="dxa"/>
          </w:tcPr>
          <w:p w:rsidR="001043BD" w:rsidRPr="001943A0" w:rsidRDefault="001043BD" w:rsidP="00BC328A">
            <w:pPr>
              <w:spacing w:line="240" w:lineRule="auto"/>
              <w:rPr>
                <w:sz w:val="20"/>
                <w:szCs w:val="20"/>
              </w:rPr>
            </w:pPr>
            <w:r w:rsidRPr="001943A0">
              <w:rPr>
                <w:sz w:val="20"/>
                <w:szCs w:val="20"/>
              </w:rPr>
              <w:t>1990/10/16</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南非共和國</w:t>
            </w:r>
          </w:p>
        </w:tc>
        <w:tc>
          <w:tcPr>
            <w:tcW w:w="1316" w:type="dxa"/>
          </w:tcPr>
          <w:p w:rsidR="001043BD" w:rsidRPr="001943A0" w:rsidRDefault="001043BD" w:rsidP="00BC328A">
            <w:pPr>
              <w:spacing w:line="240" w:lineRule="auto"/>
              <w:rPr>
                <w:sz w:val="20"/>
                <w:szCs w:val="20"/>
              </w:rPr>
            </w:pPr>
            <w:r w:rsidRPr="001943A0">
              <w:rPr>
                <w:sz w:val="20"/>
                <w:szCs w:val="20"/>
              </w:rPr>
              <w:t>1987/10/30</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哥斯大黎加</w:t>
            </w:r>
          </w:p>
        </w:tc>
        <w:tc>
          <w:tcPr>
            <w:tcW w:w="1316" w:type="dxa"/>
          </w:tcPr>
          <w:p w:rsidR="001043BD" w:rsidRPr="001943A0" w:rsidRDefault="001043BD" w:rsidP="00BC328A">
            <w:pPr>
              <w:spacing w:line="240" w:lineRule="auto"/>
              <w:rPr>
                <w:sz w:val="20"/>
                <w:szCs w:val="20"/>
              </w:rPr>
            </w:pPr>
            <w:r w:rsidRPr="001943A0">
              <w:rPr>
                <w:sz w:val="20"/>
                <w:szCs w:val="20"/>
              </w:rPr>
              <w:t>1984/12/12</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聖文森</w:t>
            </w:r>
            <w:r w:rsidRPr="001943A0">
              <w:rPr>
                <w:sz w:val="20"/>
                <w:szCs w:val="20"/>
              </w:rPr>
              <w:t xml:space="preserve">         </w:t>
            </w:r>
          </w:p>
        </w:tc>
        <w:tc>
          <w:tcPr>
            <w:tcW w:w="1316" w:type="dxa"/>
          </w:tcPr>
          <w:p w:rsidR="001043BD" w:rsidRPr="001943A0" w:rsidRDefault="001043BD" w:rsidP="00BC328A">
            <w:pPr>
              <w:spacing w:line="240" w:lineRule="auto"/>
              <w:rPr>
                <w:sz w:val="20"/>
                <w:szCs w:val="20"/>
              </w:rPr>
            </w:pPr>
            <w:r w:rsidRPr="001943A0">
              <w:rPr>
                <w:sz w:val="20"/>
                <w:szCs w:val="20"/>
              </w:rPr>
              <w:t>1992/08/19</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馬拉威共和國</w:t>
            </w:r>
          </w:p>
        </w:tc>
        <w:tc>
          <w:tcPr>
            <w:tcW w:w="1316" w:type="dxa"/>
          </w:tcPr>
          <w:p w:rsidR="001043BD" w:rsidRPr="001943A0" w:rsidRDefault="001043BD" w:rsidP="00BC328A">
            <w:pPr>
              <w:spacing w:line="240" w:lineRule="auto"/>
              <w:rPr>
                <w:sz w:val="20"/>
                <w:szCs w:val="20"/>
              </w:rPr>
            </w:pPr>
            <w:r w:rsidRPr="001943A0">
              <w:rPr>
                <w:sz w:val="20"/>
                <w:szCs w:val="20"/>
              </w:rPr>
              <w:t>1994/04/12</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格瑞那達</w:t>
            </w:r>
            <w:r w:rsidRPr="001943A0">
              <w:rPr>
                <w:sz w:val="20"/>
                <w:szCs w:val="20"/>
              </w:rPr>
              <w:t xml:space="preserve">           </w:t>
            </w:r>
          </w:p>
        </w:tc>
        <w:tc>
          <w:tcPr>
            <w:tcW w:w="1316" w:type="dxa"/>
          </w:tcPr>
          <w:p w:rsidR="001043BD" w:rsidRPr="001943A0" w:rsidRDefault="001043BD" w:rsidP="00BC328A">
            <w:pPr>
              <w:spacing w:line="240" w:lineRule="auto"/>
              <w:rPr>
                <w:sz w:val="20"/>
                <w:szCs w:val="20"/>
              </w:rPr>
            </w:pPr>
            <w:r w:rsidRPr="001943A0">
              <w:rPr>
                <w:sz w:val="20"/>
                <w:szCs w:val="20"/>
              </w:rPr>
              <w:t>1992/08/25</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r w:rsidR="001043BD" w:rsidRPr="001943A0">
        <w:trPr>
          <w:jc w:val="center"/>
        </w:trPr>
        <w:tc>
          <w:tcPr>
            <w:tcW w:w="2217" w:type="dxa"/>
            <w:vMerge/>
          </w:tcPr>
          <w:p w:rsidR="001043BD" w:rsidRPr="001943A0" w:rsidRDefault="001043BD" w:rsidP="00BC328A">
            <w:pPr>
              <w:spacing w:line="240" w:lineRule="auto"/>
              <w:rPr>
                <w:sz w:val="20"/>
                <w:szCs w:val="20"/>
              </w:rPr>
            </w:pPr>
          </w:p>
        </w:tc>
        <w:tc>
          <w:tcPr>
            <w:tcW w:w="2211" w:type="dxa"/>
          </w:tcPr>
          <w:p w:rsidR="001043BD" w:rsidRPr="001943A0" w:rsidRDefault="001043BD" w:rsidP="00BC328A">
            <w:pPr>
              <w:spacing w:line="240" w:lineRule="auto"/>
              <w:rPr>
                <w:sz w:val="20"/>
                <w:szCs w:val="20"/>
              </w:rPr>
            </w:pPr>
            <w:r w:rsidRPr="001943A0">
              <w:rPr>
                <w:rFonts w:hAnsi="標楷體" w:hint="eastAsia"/>
                <w:sz w:val="20"/>
                <w:szCs w:val="20"/>
              </w:rPr>
              <w:t>馬紹爾群島共和國</w:t>
            </w:r>
            <w:r w:rsidRPr="001943A0">
              <w:rPr>
                <w:sz w:val="20"/>
                <w:szCs w:val="20"/>
              </w:rPr>
              <w:t xml:space="preserve"> </w:t>
            </w:r>
          </w:p>
        </w:tc>
        <w:tc>
          <w:tcPr>
            <w:tcW w:w="1316" w:type="dxa"/>
          </w:tcPr>
          <w:p w:rsidR="001043BD" w:rsidRPr="001943A0" w:rsidRDefault="001043BD" w:rsidP="00BC328A">
            <w:pPr>
              <w:spacing w:line="240" w:lineRule="auto"/>
              <w:rPr>
                <w:sz w:val="20"/>
                <w:szCs w:val="20"/>
              </w:rPr>
            </w:pPr>
            <w:r w:rsidRPr="001943A0">
              <w:rPr>
                <w:sz w:val="20"/>
                <w:szCs w:val="20"/>
              </w:rPr>
              <w:t>2011/04/12</w:t>
            </w:r>
          </w:p>
        </w:tc>
        <w:tc>
          <w:tcPr>
            <w:tcW w:w="3364" w:type="dxa"/>
          </w:tcPr>
          <w:p w:rsidR="001043BD" w:rsidRPr="001943A0" w:rsidRDefault="001043BD" w:rsidP="00BC328A">
            <w:pPr>
              <w:spacing w:line="240" w:lineRule="auto"/>
              <w:rPr>
                <w:sz w:val="20"/>
                <w:szCs w:val="20"/>
              </w:rPr>
            </w:pPr>
            <w:r w:rsidRPr="001943A0">
              <w:rPr>
                <w:rFonts w:hAnsi="標楷體" w:hint="eastAsia"/>
                <w:sz w:val="20"/>
                <w:szCs w:val="20"/>
              </w:rPr>
              <w:t>否</w:t>
            </w:r>
          </w:p>
        </w:tc>
      </w:tr>
    </w:tbl>
    <w:p w:rsidR="001043BD" w:rsidRPr="001943A0" w:rsidRDefault="001043BD" w:rsidP="00762CBA">
      <w:pPr>
        <w:pStyle w:val="00-100"/>
        <w:tabs>
          <w:tab w:val="clear" w:pos="0"/>
          <w:tab w:val="clear" w:pos="737"/>
          <w:tab w:val="num" w:pos="709"/>
        </w:tabs>
        <w:ind w:left="0" w:firstLine="0"/>
      </w:pPr>
      <w:r w:rsidRPr="001943A0">
        <w:rPr>
          <w:rFonts w:hint="eastAsia"/>
        </w:rPr>
        <w:t>為落實執行兩公約，於兩公約施行法施行後，法務部矯正署已積極將不符兩公約規定之法規及行政措施，完成制（訂）定、修正、廢止或改進。目前已將研修完成之羈押法修正草案，於</w:t>
      </w:r>
      <w:r w:rsidRPr="001943A0">
        <w:t>2010</w:t>
      </w:r>
      <w:r w:rsidRPr="001943A0">
        <w:rPr>
          <w:rFonts w:hint="eastAsia"/>
        </w:rPr>
        <w:t>年</w:t>
      </w:r>
      <w:r w:rsidRPr="001943A0">
        <w:t>7</w:t>
      </w:r>
      <w:r w:rsidRPr="001943A0">
        <w:rPr>
          <w:rFonts w:hint="eastAsia"/>
        </w:rPr>
        <w:t>月</w:t>
      </w:r>
      <w:r w:rsidRPr="001943A0">
        <w:t>15</w:t>
      </w:r>
      <w:r w:rsidRPr="001943A0">
        <w:rPr>
          <w:rFonts w:hint="eastAsia"/>
        </w:rPr>
        <w:t>日送請立法院審議。待本修正案完成立法後，矯正機關須依據收容人之不同身分，提供妥適處遇措施，將使被告權益獲得更充分保障。</w:t>
      </w:r>
    </w:p>
    <w:p w:rsidR="001043BD" w:rsidRPr="001943A0" w:rsidRDefault="001043BD" w:rsidP="0073280E">
      <w:pPr>
        <w:pStyle w:val="a9"/>
        <w:tabs>
          <w:tab w:val="num" w:pos="540"/>
        </w:tabs>
        <w:jc w:val="both"/>
        <w:rPr>
          <w:rFonts w:ascii="Times New Roman" w:hAnsi="Times New Roman"/>
          <w:b/>
          <w:sz w:val="24"/>
        </w:rPr>
      </w:pPr>
      <w:r w:rsidRPr="001943A0">
        <w:rPr>
          <w:rFonts w:ascii="Times New Roman" w:hAnsi="標楷體" w:hint="eastAsia"/>
          <w:b/>
          <w:sz w:val="24"/>
        </w:rPr>
        <w:t>禁止體罰</w:t>
      </w:r>
    </w:p>
    <w:p w:rsidR="001043BD" w:rsidRPr="001943A0" w:rsidRDefault="001043BD" w:rsidP="00762CBA">
      <w:pPr>
        <w:pStyle w:val="00-100"/>
        <w:tabs>
          <w:tab w:val="clear" w:pos="0"/>
          <w:tab w:val="clear" w:pos="737"/>
          <w:tab w:val="num" w:pos="709"/>
        </w:tabs>
        <w:ind w:left="0" w:firstLine="0"/>
        <w:rPr>
          <w:b/>
        </w:rPr>
      </w:pPr>
      <w:r w:rsidRPr="001943A0">
        <w:lastRenderedPageBreak/>
        <w:t>2004</w:t>
      </w:r>
      <w:r w:rsidRPr="001943A0">
        <w:rPr>
          <w:rFonts w:hint="eastAsia"/>
        </w:rPr>
        <w:t>年</w:t>
      </w:r>
      <w:r w:rsidRPr="001943A0">
        <w:t>4</w:t>
      </w:r>
      <w:r w:rsidRPr="001943A0">
        <w:rPr>
          <w:rFonts w:hint="eastAsia"/>
        </w:rPr>
        <w:t>月</w:t>
      </w:r>
      <w:r w:rsidRPr="001943A0">
        <w:t>10</w:t>
      </w:r>
      <w:r w:rsidRPr="001943A0">
        <w:rPr>
          <w:rFonts w:hint="eastAsia"/>
        </w:rPr>
        <w:t>日民間</w:t>
      </w:r>
      <w:r w:rsidRPr="001943A0">
        <w:rPr>
          <w:rStyle w:val="af6"/>
          <w:rFonts w:hint="eastAsia"/>
          <w:b w:val="0"/>
          <w:bCs w:val="0"/>
        </w:rPr>
        <w:t>發起友善校園聯盟，舉辦終結體罰，創造友善校園的</w:t>
      </w:r>
      <w:r w:rsidRPr="001943A0">
        <w:rPr>
          <w:rStyle w:val="af6"/>
          <w:b w:val="0"/>
          <w:bCs w:val="0"/>
        </w:rPr>
        <w:t>410</w:t>
      </w:r>
      <w:r w:rsidRPr="001943A0">
        <w:rPr>
          <w:rStyle w:val="af6"/>
          <w:rFonts w:hint="eastAsia"/>
          <w:b w:val="0"/>
          <w:bCs w:val="0"/>
        </w:rPr>
        <w:t>教改</w:t>
      </w:r>
      <w:r w:rsidRPr="001943A0">
        <w:rPr>
          <w:rStyle w:val="af6"/>
          <w:b w:val="0"/>
          <w:bCs w:val="0"/>
        </w:rPr>
        <w:t>10</w:t>
      </w:r>
      <w:r w:rsidRPr="00762CBA">
        <w:rPr>
          <w:rFonts w:hint="eastAsia"/>
        </w:rPr>
        <w:t>週年</w:t>
      </w:r>
      <w:r w:rsidRPr="001943A0">
        <w:rPr>
          <w:rStyle w:val="af6"/>
          <w:rFonts w:hint="eastAsia"/>
          <w:b w:val="0"/>
          <w:bCs w:val="0"/>
        </w:rPr>
        <w:t>活動，</w:t>
      </w:r>
      <w:r w:rsidRPr="001943A0">
        <w:t>2006</w:t>
      </w:r>
      <w:r w:rsidRPr="001943A0">
        <w:rPr>
          <w:rFonts w:hint="eastAsia"/>
        </w:rPr>
        <w:t>年</w:t>
      </w:r>
      <w:r w:rsidRPr="001943A0">
        <w:t>12</w:t>
      </w:r>
      <w:r w:rsidRPr="001943A0">
        <w:rPr>
          <w:rFonts w:hint="eastAsia"/>
        </w:rPr>
        <w:t>月</w:t>
      </w:r>
      <w:r w:rsidRPr="001943A0">
        <w:t>27</w:t>
      </w:r>
      <w:r w:rsidRPr="001943A0">
        <w:rPr>
          <w:rFonts w:hint="eastAsia"/>
        </w:rPr>
        <w:t>日教育基本法修正公布，第</w:t>
      </w:r>
      <w:r w:rsidRPr="001943A0">
        <w:t>8</w:t>
      </w:r>
      <w:r w:rsidRPr="001943A0">
        <w:rPr>
          <w:rFonts w:hint="eastAsia"/>
        </w:rPr>
        <w:t>條明定</w:t>
      </w:r>
      <w:r w:rsidRPr="001943A0">
        <w:rPr>
          <w:rStyle w:val="af6"/>
          <w:rFonts w:hint="eastAsia"/>
          <w:b w:val="0"/>
        </w:rPr>
        <w:t>使學生不受任何體罰</w:t>
      </w:r>
      <w:r w:rsidRPr="001943A0">
        <w:rPr>
          <w:rFonts w:hint="eastAsia"/>
        </w:rPr>
        <w:t>，造成身心之侵害；據教育部自</w:t>
      </w:r>
      <w:r w:rsidRPr="001943A0">
        <w:t>2007</w:t>
      </w:r>
      <w:r w:rsidRPr="001943A0">
        <w:rPr>
          <w:rFonts w:hint="eastAsia"/>
        </w:rPr>
        <w:t>年</w:t>
      </w:r>
      <w:r w:rsidRPr="001943A0">
        <w:t>3</w:t>
      </w:r>
      <w:r w:rsidRPr="001943A0">
        <w:rPr>
          <w:rFonts w:hint="eastAsia"/>
        </w:rPr>
        <w:t>月至</w:t>
      </w:r>
      <w:r w:rsidRPr="001943A0">
        <w:t>2010</w:t>
      </w:r>
      <w:r w:rsidRPr="001943A0">
        <w:rPr>
          <w:rFonts w:hint="eastAsia"/>
        </w:rPr>
        <w:t>年</w:t>
      </w:r>
      <w:r w:rsidRPr="001943A0">
        <w:t>10</w:t>
      </w:r>
      <w:r w:rsidRPr="001943A0">
        <w:rPr>
          <w:rFonts w:hint="eastAsia"/>
        </w:rPr>
        <w:t>月間</w:t>
      </w:r>
      <w:r w:rsidRPr="001943A0">
        <w:rPr>
          <w:rFonts w:hint="eastAsia"/>
          <w:bCs/>
        </w:rPr>
        <w:t>抽測</w:t>
      </w:r>
      <w:r w:rsidRPr="001943A0">
        <w:rPr>
          <w:rFonts w:hint="eastAsia"/>
        </w:rPr>
        <w:t>國中學生結果，學生回答</w:t>
      </w:r>
      <w:r w:rsidRPr="001943A0">
        <w:rPr>
          <w:rFonts w:hint="eastAsia"/>
          <w:kern w:val="0"/>
        </w:rPr>
        <w:t>從來沒有在學校被老師打過</w:t>
      </w:r>
      <w:r w:rsidRPr="001943A0">
        <w:rPr>
          <w:rFonts w:hint="eastAsia"/>
          <w:bCs/>
        </w:rPr>
        <w:t>的比例已由</w:t>
      </w:r>
      <w:r w:rsidRPr="001943A0">
        <w:rPr>
          <w:bCs/>
        </w:rPr>
        <w:t>72.3%</w:t>
      </w:r>
      <w:r w:rsidRPr="001943A0">
        <w:rPr>
          <w:rFonts w:hint="eastAsia"/>
          <w:bCs/>
        </w:rPr>
        <w:t>提升</w:t>
      </w:r>
      <w:r w:rsidRPr="001943A0">
        <w:rPr>
          <w:rFonts w:hint="eastAsia"/>
          <w:kern w:val="0"/>
        </w:rPr>
        <w:t>至</w:t>
      </w:r>
      <w:r w:rsidRPr="001943A0">
        <w:rPr>
          <w:kern w:val="0"/>
        </w:rPr>
        <w:t>85.6</w:t>
      </w:r>
      <w:r w:rsidRPr="001943A0">
        <w:rPr>
          <w:rFonts w:hint="eastAsia"/>
        </w:rPr>
        <w:t>％。教育部已於</w:t>
      </w:r>
      <w:r w:rsidRPr="001943A0">
        <w:t>2007</w:t>
      </w:r>
      <w:r w:rsidRPr="001943A0">
        <w:rPr>
          <w:rFonts w:hint="eastAsia"/>
        </w:rPr>
        <w:t>年</w:t>
      </w:r>
      <w:r w:rsidRPr="001943A0">
        <w:t>6</w:t>
      </w:r>
      <w:r w:rsidRPr="001943A0">
        <w:rPr>
          <w:rFonts w:hint="eastAsia"/>
        </w:rPr>
        <w:t>月</w:t>
      </w:r>
      <w:r w:rsidRPr="001943A0">
        <w:t>22</w:t>
      </w:r>
      <w:r w:rsidRPr="001943A0">
        <w:rPr>
          <w:rFonts w:hint="eastAsia"/>
        </w:rPr>
        <w:t>日訂定推動校園正向管教工作計畫（</w:t>
      </w:r>
      <w:r w:rsidRPr="001943A0">
        <w:t>2010</w:t>
      </w:r>
      <w:r w:rsidRPr="001943A0">
        <w:rPr>
          <w:rFonts w:hint="eastAsia"/>
        </w:rPr>
        <w:t>年</w:t>
      </w:r>
      <w:r w:rsidRPr="001943A0">
        <w:t>9</w:t>
      </w:r>
      <w:r w:rsidRPr="001943A0">
        <w:rPr>
          <w:rFonts w:hint="eastAsia"/>
        </w:rPr>
        <w:t>月</w:t>
      </w:r>
      <w:r w:rsidRPr="001943A0">
        <w:t>28</w:t>
      </w:r>
      <w:r w:rsidRPr="001943A0">
        <w:rPr>
          <w:rFonts w:hint="eastAsia"/>
        </w:rPr>
        <w:t>日修訂），提升教育人員正向管教知能，加強三級預防功能。另教育基本法第</w:t>
      </w:r>
      <w:r w:rsidRPr="001943A0">
        <w:t>15</w:t>
      </w:r>
      <w:r w:rsidRPr="001943A0">
        <w:rPr>
          <w:rFonts w:hint="eastAsia"/>
        </w:rPr>
        <w:t>條規定，學生學習權、受教育權、</w:t>
      </w:r>
      <w:r w:rsidRPr="001943A0">
        <w:rPr>
          <w:rStyle w:val="af6"/>
          <w:rFonts w:hint="eastAsia"/>
          <w:b w:val="0"/>
        </w:rPr>
        <w:t>身體自主權及人格發展權</w:t>
      </w:r>
      <w:r w:rsidRPr="001943A0">
        <w:rPr>
          <w:rFonts w:hint="eastAsia"/>
        </w:rPr>
        <w:t>遭受學校或主管教育行政機關不當或違法之侵害時，政府應依法令提供當事人或其法定代理人有效及公平救濟之管道；教育部訂定之</w:t>
      </w:r>
      <w:r w:rsidRPr="001943A0">
        <w:rPr>
          <w:rFonts w:hint="eastAsia"/>
          <w:kern w:val="0"/>
        </w:rPr>
        <w:t>學校訂定</w:t>
      </w:r>
      <w:r w:rsidRPr="001943A0">
        <w:rPr>
          <w:rFonts w:hint="eastAsia"/>
        </w:rPr>
        <w:t>教師輔導與管教學生辦法注意事項第</w:t>
      </w:r>
      <w:r w:rsidRPr="001943A0">
        <w:t>44</w:t>
      </w:r>
      <w:r w:rsidRPr="001943A0">
        <w:rPr>
          <w:rFonts w:hint="eastAsia"/>
        </w:rPr>
        <w:t>點規定，學生對於教師或學校有關其個人之輔導與管教措施，如有不服，教師及學校應告知學生得於該輔導與管教措施發生之次日起</w:t>
      </w:r>
      <w:r w:rsidRPr="001943A0">
        <w:t>20</w:t>
      </w:r>
      <w:r w:rsidRPr="001943A0">
        <w:rPr>
          <w:rFonts w:hint="eastAsia"/>
        </w:rPr>
        <w:t>日內，以書面或言詞向學生申訴評議委員會提起申訴。據教育部統計各級學校</w:t>
      </w:r>
      <w:r w:rsidRPr="001943A0">
        <w:t>2006</w:t>
      </w:r>
      <w:r w:rsidRPr="001943A0">
        <w:rPr>
          <w:rFonts w:hint="eastAsia"/>
        </w:rPr>
        <w:t>年至</w:t>
      </w:r>
      <w:r w:rsidRPr="001943A0">
        <w:t>2011</w:t>
      </w:r>
      <w:r w:rsidRPr="001943A0">
        <w:rPr>
          <w:rFonts w:hint="eastAsia"/>
        </w:rPr>
        <w:t>年上半年共通報</w:t>
      </w:r>
      <w:r w:rsidRPr="001943A0">
        <w:t>295</w:t>
      </w:r>
      <w:r w:rsidRPr="001943A0">
        <w:rPr>
          <w:rFonts w:hint="eastAsia"/>
        </w:rPr>
        <w:t>件體罰或不當管教事件；據各縣市政府提供</w:t>
      </w:r>
      <w:r w:rsidRPr="001943A0">
        <w:t>2006</w:t>
      </w:r>
      <w:r w:rsidRPr="001943A0">
        <w:rPr>
          <w:rFonts w:hint="eastAsia"/>
        </w:rPr>
        <w:t>年至</w:t>
      </w:r>
      <w:r w:rsidRPr="001943A0">
        <w:t>2011</w:t>
      </w:r>
      <w:r w:rsidRPr="001943A0">
        <w:rPr>
          <w:rFonts w:hint="eastAsia"/>
        </w:rPr>
        <w:t>年上半年，教師受懲處案件</w:t>
      </w:r>
      <w:r w:rsidRPr="001943A0">
        <w:t>239</w:t>
      </w:r>
      <w:r w:rsidRPr="001943A0">
        <w:rPr>
          <w:rFonts w:hint="eastAsia"/>
        </w:rPr>
        <w:t>件；</w:t>
      </w:r>
      <w:r w:rsidRPr="001943A0">
        <w:t>2007</w:t>
      </w:r>
      <w:r w:rsidRPr="001943A0">
        <w:rPr>
          <w:rFonts w:hint="eastAsia"/>
        </w:rPr>
        <w:t>年至</w:t>
      </w:r>
      <w:r w:rsidRPr="001943A0">
        <w:t>2010</w:t>
      </w:r>
      <w:r w:rsidRPr="001943A0">
        <w:rPr>
          <w:rFonts w:hint="eastAsia"/>
        </w:rPr>
        <w:t>年間人民因教師體罰學生申請國家賠償案件有</w:t>
      </w:r>
      <w:r w:rsidRPr="001943A0">
        <w:t>3</w:t>
      </w:r>
      <w:r w:rsidRPr="001943A0">
        <w:rPr>
          <w:rFonts w:hint="eastAsia"/>
        </w:rPr>
        <w:t>件。</w:t>
      </w:r>
    </w:p>
    <w:p w:rsidR="001043BD" w:rsidRPr="001943A0" w:rsidRDefault="001043BD" w:rsidP="00762CBA">
      <w:pPr>
        <w:pStyle w:val="00-100"/>
        <w:tabs>
          <w:tab w:val="clear" w:pos="0"/>
          <w:tab w:val="clear" w:pos="737"/>
          <w:tab w:val="num" w:pos="709"/>
        </w:tabs>
        <w:ind w:left="0" w:firstLine="0"/>
      </w:pPr>
      <w:r w:rsidRPr="001943A0">
        <w:rPr>
          <w:rFonts w:hint="eastAsia"/>
        </w:rPr>
        <w:t>中華民國並無女性割禮之情形。</w:t>
      </w:r>
    </w:p>
    <w:p w:rsidR="001043BD" w:rsidRPr="001943A0" w:rsidRDefault="001043BD" w:rsidP="0073280E">
      <w:pPr>
        <w:tabs>
          <w:tab w:val="num" w:pos="540"/>
        </w:tabs>
        <w:jc w:val="both"/>
        <w:rPr>
          <w:b/>
        </w:rPr>
      </w:pPr>
      <w:r w:rsidRPr="001943A0">
        <w:rPr>
          <w:rFonts w:hAnsi="標楷體" w:hint="eastAsia"/>
          <w:b/>
        </w:rPr>
        <w:t>人體試驗</w:t>
      </w:r>
    </w:p>
    <w:p w:rsidR="001043BD" w:rsidRPr="001943A0" w:rsidRDefault="001043BD" w:rsidP="00762CBA">
      <w:pPr>
        <w:pStyle w:val="00-100"/>
        <w:tabs>
          <w:tab w:val="clear" w:pos="0"/>
          <w:tab w:val="clear" w:pos="737"/>
          <w:tab w:val="num" w:pos="709"/>
        </w:tabs>
        <w:ind w:left="0" w:firstLine="0"/>
        <w:rPr>
          <w:b/>
        </w:rPr>
      </w:pPr>
      <w:r w:rsidRPr="001943A0">
        <w:rPr>
          <w:rFonts w:hint="eastAsia"/>
        </w:rPr>
        <w:t>中華民國依據紐倫堡法案及赫爾辛基宣言，訂定藥品優良臨床試驗準則與</w:t>
      </w:r>
      <w:r>
        <w:rPr>
          <w:rFonts w:hint="eastAsia"/>
        </w:rPr>
        <w:t>人體研究倫理政策指引</w:t>
      </w:r>
      <w:r w:rsidRPr="001943A0">
        <w:rPr>
          <w:rFonts w:hint="eastAsia"/>
        </w:rPr>
        <w:t>，需</w:t>
      </w:r>
      <w:r w:rsidRPr="008F17AC">
        <w:rPr>
          <w:rFonts w:hint="eastAsia"/>
        </w:rPr>
        <w:t>以受試者可理解方式先行告知受試者，</w:t>
      </w:r>
      <w:r w:rsidRPr="001943A0">
        <w:rPr>
          <w:rFonts w:hint="eastAsia"/>
        </w:rPr>
        <w:t>包括臨床試驗之風險及損害發生時之補償及治療等資訊，須經受試者自願簽署同意書後，始得進行人體試驗，且受試者資料均以代碼取代姓名，以保護個人資料。又為保護兒童及青少年，公告臨床試驗受試者招募原則，規定臨床試驗招募廣告應經人體試驗委員會核准始得刊登，且不得於國中以下校園內刊登，並禁止該廣告宣稱或暗示藥品安全有效、提供醫療服務或引誘鼓勵之圖表等，亦不得於軍隊、監獄或精神病院等特定處所，招募受試者。同時為強化受試者之保護，規定受試者發生任何嚴重不良事件，應立即通知試驗委託者及衛生主管機關。</w:t>
      </w:r>
    </w:p>
    <w:p w:rsidR="001043BD" w:rsidRPr="001943A0" w:rsidRDefault="001043BD" w:rsidP="00762CBA">
      <w:pPr>
        <w:pStyle w:val="00-100"/>
        <w:tabs>
          <w:tab w:val="clear" w:pos="0"/>
          <w:tab w:val="clear" w:pos="737"/>
          <w:tab w:val="num" w:pos="709"/>
        </w:tabs>
        <w:ind w:left="0" w:firstLine="0"/>
        <w:rPr>
          <w:b/>
        </w:rPr>
      </w:pPr>
      <w:r w:rsidRPr="001943A0">
        <w:rPr>
          <w:rFonts w:hint="eastAsia"/>
        </w:rPr>
        <w:t>國科會補助之研究計畫若涉及人體試驗、採集人體檢體、人類胚胎、人類胚胎幹細胞者，應檢附執行機構、單位之醫學倫理委員會或人體試驗委員會之核准文件，並恪遵衛生署</w:t>
      </w:r>
      <w:r>
        <w:rPr>
          <w:rFonts w:hint="eastAsia"/>
        </w:rPr>
        <w:t>訂</w:t>
      </w:r>
      <w:r w:rsidRPr="001943A0">
        <w:rPr>
          <w:rFonts w:hint="eastAsia"/>
        </w:rPr>
        <w:t>定之研究用人體採集與使用注意事項與人體研究倫理政策指引之規範。涉及原住民</w:t>
      </w:r>
      <w:r w:rsidRPr="001943A0">
        <w:rPr>
          <w:rFonts w:hint="eastAsia"/>
        </w:rPr>
        <w:lastRenderedPageBreak/>
        <w:t>族者，更須遵守原住民族基本法等相關規定，樣品取得來源未涉有軍隊、監獄或精神病院等特定處所。</w:t>
      </w:r>
      <w:r w:rsidRPr="001943A0">
        <w:t>2010</w:t>
      </w:r>
      <w:r w:rsidRPr="001943A0">
        <w:rPr>
          <w:rFonts w:hint="eastAsia"/>
        </w:rPr>
        <w:t>年度共約有</w:t>
      </w:r>
      <w:r w:rsidRPr="001943A0">
        <w:t>879</w:t>
      </w:r>
      <w:r w:rsidRPr="001943A0">
        <w:rPr>
          <w:rFonts w:hint="eastAsia"/>
        </w:rPr>
        <w:t>件因研究所需，於申請同時檢附</w:t>
      </w:r>
      <w:r w:rsidRPr="001943A0">
        <w:rPr>
          <w:rFonts w:hint="eastAsia"/>
          <w:bCs/>
        </w:rPr>
        <w:t>科學研究與倫理審查委員會之核准</w:t>
      </w:r>
      <w:r w:rsidRPr="001943A0">
        <w:rPr>
          <w:rFonts w:hint="eastAsia"/>
        </w:rPr>
        <w:t>文件，計畫書經學術審查評定後且具正式完整之</w:t>
      </w:r>
      <w:r w:rsidRPr="001943A0">
        <w:rPr>
          <w:rFonts w:hint="eastAsia"/>
          <w:bCs/>
        </w:rPr>
        <w:t>核准</w:t>
      </w:r>
      <w:r w:rsidRPr="001943A0">
        <w:rPr>
          <w:rFonts w:hint="eastAsia"/>
        </w:rPr>
        <w:t>文件者，始核撥補助執行，共計</w:t>
      </w:r>
      <w:r w:rsidRPr="001943A0">
        <w:t>402</w:t>
      </w:r>
      <w:r w:rsidRPr="001943A0">
        <w:rPr>
          <w:rFonts w:hint="eastAsia"/>
        </w:rPr>
        <w:t>件；同意文件未全者，不予補助。</w:t>
      </w:r>
    </w:p>
    <w:p w:rsidR="001043BD" w:rsidRPr="001943A0" w:rsidRDefault="001043BD" w:rsidP="00762CBA">
      <w:pPr>
        <w:pStyle w:val="00-100"/>
        <w:tabs>
          <w:tab w:val="clear" w:pos="0"/>
          <w:tab w:val="clear" w:pos="737"/>
          <w:tab w:val="num" w:pos="709"/>
        </w:tabs>
        <w:ind w:left="0" w:firstLine="0"/>
      </w:pPr>
      <w:r w:rsidRPr="001943A0">
        <w:rPr>
          <w:rFonts w:hint="eastAsia"/>
        </w:rPr>
        <w:t>衛生署訂定研究用人體檢體採集與使用注意事項、人體研究倫理政策指引、人類胚胎及胚胎幹細胞研究倫理政策指引、醫療法人體試驗相關條文、人體試驗管理辦法、人體生物資料庫管理條例、人體生物資料庫資訊安全規範、人體生物資料庫商業運用利益回饋辦法及人體生物資料庫設置許可管理辦法。除規定涉及人為對象的研究，應經機構倫理審查並取得受試對象知情同意書外，並依研究風險種類不同，分別於醫療法及人體生物資料庫管理條例中立法管理。另為保障國內機構倫理審查品質，衛生署積極對各機構倫理審查會進行訪查、輔導，並辦理教育訓練課程，以期確實落實受試對象權益之保障。</w:t>
      </w:r>
    </w:p>
    <w:p w:rsidR="001043BD" w:rsidRPr="001943A0" w:rsidRDefault="001043BD" w:rsidP="00BC328A">
      <w:pPr>
        <w:pStyle w:val="00"/>
      </w:pPr>
      <w:bookmarkStart w:id="169" w:name="_Toc306374244"/>
      <w:r w:rsidRPr="001943A0">
        <w:rPr>
          <w:rFonts w:hint="eastAsia"/>
        </w:rPr>
        <w:t>第</w:t>
      </w:r>
      <w:r w:rsidRPr="001943A0">
        <w:t>8</w:t>
      </w:r>
      <w:r w:rsidRPr="001943A0">
        <w:rPr>
          <w:rFonts w:hint="eastAsia"/>
        </w:rPr>
        <w:t>條</w:t>
      </w:r>
      <w:bookmarkEnd w:id="169"/>
    </w:p>
    <w:p w:rsidR="001043BD" w:rsidRPr="001943A0" w:rsidRDefault="001043BD" w:rsidP="00762CBA">
      <w:pPr>
        <w:pStyle w:val="00-100"/>
        <w:tabs>
          <w:tab w:val="clear" w:pos="0"/>
          <w:tab w:val="clear" w:pos="737"/>
          <w:tab w:val="num" w:pos="709"/>
        </w:tabs>
        <w:ind w:left="0" w:firstLine="0"/>
      </w:pPr>
      <w:r w:rsidRPr="001943A0">
        <w:rPr>
          <w:rFonts w:hint="eastAsia"/>
        </w:rPr>
        <w:t>防止人口販運之立法：</w:t>
      </w:r>
    </w:p>
    <w:p w:rsidR="001043BD" w:rsidRPr="001943A0" w:rsidRDefault="001043BD" w:rsidP="00F37177">
      <w:pPr>
        <w:numPr>
          <w:ilvl w:val="0"/>
          <w:numId w:val="13"/>
        </w:numPr>
        <w:ind w:left="0" w:firstLineChars="200" w:firstLine="480"/>
        <w:jc w:val="both"/>
      </w:pPr>
      <w:r w:rsidRPr="001943A0">
        <w:rPr>
          <w:rFonts w:hAnsi="標楷體" w:hint="eastAsia"/>
        </w:rPr>
        <w:t>中華民國於</w:t>
      </w:r>
      <w:r w:rsidRPr="001943A0">
        <w:t>2007</w:t>
      </w:r>
      <w:r w:rsidRPr="001943A0">
        <w:rPr>
          <w:rFonts w:hAnsi="標楷體" w:hint="eastAsia"/>
        </w:rPr>
        <w:t>年</w:t>
      </w:r>
      <w:r w:rsidRPr="001943A0">
        <w:t>2</w:t>
      </w:r>
      <w:r w:rsidRPr="001943A0">
        <w:rPr>
          <w:rFonts w:hAnsi="標楷體" w:hint="eastAsia"/>
        </w:rPr>
        <w:t>月成立行</w:t>
      </w:r>
      <w:r>
        <w:rPr>
          <w:rFonts w:hAnsi="標楷體" w:hint="eastAsia"/>
        </w:rPr>
        <w:t>政院防制人口販運協調會報</w:t>
      </w:r>
      <w:r w:rsidRPr="001943A0">
        <w:rPr>
          <w:rFonts w:hAnsi="標楷體" w:hint="eastAsia"/>
        </w:rPr>
        <w:t>，由內政部、法務部及勞委會等相關部會及專家學者組成，並由行政院政務委員擔任召集人，定期召開會議，研商推動各項防制人口販運工作。</w:t>
      </w:r>
    </w:p>
    <w:p w:rsidR="001043BD" w:rsidRPr="001943A0" w:rsidRDefault="001043BD" w:rsidP="00F37177">
      <w:pPr>
        <w:numPr>
          <w:ilvl w:val="0"/>
          <w:numId w:val="13"/>
        </w:numPr>
        <w:ind w:left="0" w:firstLineChars="200" w:firstLine="480"/>
        <w:jc w:val="both"/>
      </w:pPr>
      <w:r w:rsidRPr="001943A0">
        <w:rPr>
          <w:rFonts w:hAnsi="標楷體" w:hint="eastAsia"/>
        </w:rPr>
        <w:t>中華民國於</w:t>
      </w:r>
      <w:r w:rsidRPr="001943A0">
        <w:t>2009</w:t>
      </w:r>
      <w:r w:rsidRPr="001943A0">
        <w:rPr>
          <w:rFonts w:hAnsi="標楷體" w:hint="eastAsia"/>
        </w:rPr>
        <w:t>年</w:t>
      </w:r>
      <w:r w:rsidRPr="001943A0">
        <w:t>6</w:t>
      </w:r>
      <w:r w:rsidRPr="001943A0">
        <w:rPr>
          <w:rFonts w:hAnsi="標楷體" w:hint="eastAsia"/>
        </w:rPr>
        <w:t>月施行人口販運防制法</w:t>
      </w:r>
      <w:r w:rsidRPr="001943A0">
        <w:t>(</w:t>
      </w:r>
      <w:r w:rsidRPr="001943A0">
        <w:rPr>
          <w:rFonts w:hAnsi="標楷體" w:hint="eastAsia"/>
        </w:rPr>
        <w:t>以下簡稱本法</w:t>
      </w:r>
      <w:r w:rsidRPr="001943A0">
        <w:t>)</w:t>
      </w:r>
      <w:r w:rsidRPr="001943A0">
        <w:rPr>
          <w:rFonts w:hAnsi="標楷體" w:hint="eastAsia"/>
        </w:rPr>
        <w:t>。明定人口販運之定義，並規定</w:t>
      </w:r>
      <w:r>
        <w:rPr>
          <w:rFonts w:hAnsi="標楷體" w:hint="eastAsia"/>
        </w:rPr>
        <w:t>人口販運罪係指</w:t>
      </w:r>
      <w:r w:rsidRPr="001943A0">
        <w:rPr>
          <w:rFonts w:hAnsi="標楷體" w:hint="eastAsia"/>
        </w:rPr>
        <w:t>從事人口販運，而犯本法、刑法、勞動基準法、兒童及少年性交易防制條例或其他相關之罪</w:t>
      </w:r>
      <w:r>
        <w:rPr>
          <w:rFonts w:hAnsi="標楷體" w:hint="eastAsia"/>
        </w:rPr>
        <w:t>，並於本法第</w:t>
      </w:r>
      <w:r>
        <w:rPr>
          <w:rFonts w:hAnsi="標楷體"/>
        </w:rPr>
        <w:t>31</w:t>
      </w:r>
      <w:r>
        <w:rPr>
          <w:rFonts w:hAnsi="標楷體" w:hint="eastAsia"/>
        </w:rPr>
        <w:t>條至第</w:t>
      </w:r>
      <w:r>
        <w:rPr>
          <w:rFonts w:hAnsi="標楷體"/>
        </w:rPr>
        <w:t>34</w:t>
      </w:r>
      <w:r>
        <w:rPr>
          <w:rFonts w:hAnsi="標楷體" w:hint="eastAsia"/>
        </w:rPr>
        <w:t>條增列人口販運罪</w:t>
      </w:r>
      <w:r w:rsidRPr="001943A0">
        <w:rPr>
          <w:rFonts w:hAnsi="標楷體" w:hint="eastAsia"/>
        </w:rPr>
        <w:t>的刑事處罰條文，以補現行相關法律之不足。而為利執法人員辨識人口販運被害人，法務部於</w:t>
      </w:r>
      <w:r w:rsidRPr="001943A0">
        <w:t>2009</w:t>
      </w:r>
      <w:r w:rsidRPr="001943A0">
        <w:rPr>
          <w:rFonts w:hAnsi="標楷體" w:hint="eastAsia"/>
        </w:rPr>
        <w:t>年</w:t>
      </w:r>
      <w:r w:rsidRPr="001943A0">
        <w:t>2</w:t>
      </w:r>
      <w:r w:rsidRPr="001943A0">
        <w:rPr>
          <w:rFonts w:hAnsi="標楷體" w:hint="eastAsia"/>
        </w:rPr>
        <w:t>月</w:t>
      </w:r>
      <w:r w:rsidRPr="001943A0">
        <w:t>13</w:t>
      </w:r>
      <w:r w:rsidRPr="001943A0">
        <w:rPr>
          <w:rFonts w:hAnsi="標楷體" w:hint="eastAsia"/>
        </w:rPr>
        <w:t>日修</w:t>
      </w:r>
      <w:r>
        <w:rPr>
          <w:rFonts w:hAnsi="標楷體" w:hint="eastAsia"/>
        </w:rPr>
        <w:t>正</w:t>
      </w:r>
      <w:r w:rsidRPr="001943A0">
        <w:rPr>
          <w:rFonts w:hAnsi="標楷體" w:hint="eastAsia"/>
        </w:rPr>
        <w:t>人口販運被害人鑑別原則，並訂定被害人鑑別參考指標，詳列詢（訊）問被害人之參考要領，俾適時鑑別被害人，採取合宜之保護措施。</w:t>
      </w:r>
    </w:p>
    <w:p w:rsidR="001043BD" w:rsidRPr="001943A0" w:rsidRDefault="001043BD" w:rsidP="00F37177">
      <w:pPr>
        <w:numPr>
          <w:ilvl w:val="0"/>
          <w:numId w:val="13"/>
        </w:numPr>
        <w:ind w:left="0" w:firstLineChars="200" w:firstLine="480"/>
        <w:jc w:val="both"/>
      </w:pPr>
      <w:r w:rsidRPr="001943A0">
        <w:rPr>
          <w:rFonts w:hAnsi="標楷體" w:hint="eastAsia"/>
        </w:rPr>
        <w:t>在預防面向，未來將推動法務部及司法院協助加速偵審，並適時告知被害人偵審進度，以維護其權益；而為結合國際社會共同防制人口販運，將透過派駐各國移民工作組，積極洽商駐在國移民機關與中華民國移民機關簽訂移民事務與防制人口販運合作瞭解備忘錄。</w:t>
      </w:r>
    </w:p>
    <w:p w:rsidR="001043BD" w:rsidRPr="001943A0" w:rsidRDefault="001043BD" w:rsidP="00762CBA">
      <w:pPr>
        <w:pStyle w:val="00-100"/>
        <w:tabs>
          <w:tab w:val="clear" w:pos="0"/>
          <w:tab w:val="clear" w:pos="737"/>
          <w:tab w:val="num" w:pos="709"/>
        </w:tabs>
        <w:ind w:left="0" w:firstLine="0"/>
      </w:pPr>
      <w:r w:rsidRPr="001943A0">
        <w:rPr>
          <w:rFonts w:hint="eastAsia"/>
        </w:rPr>
        <w:lastRenderedPageBreak/>
        <w:t>禁止不當勞動之立法：依中華民國勞動基準法第</w:t>
      </w:r>
      <w:r w:rsidRPr="001943A0">
        <w:t>5</w:t>
      </w:r>
      <w:r w:rsidRPr="001943A0">
        <w:rPr>
          <w:rFonts w:hint="eastAsia"/>
        </w:rPr>
        <w:t>條規定：「雇主不得以強暴、脅迫、拘禁或其他非法之方法，強制勞工從事勞動。」，第</w:t>
      </w:r>
      <w:r w:rsidRPr="001943A0">
        <w:t>42</w:t>
      </w:r>
      <w:r w:rsidRPr="001943A0">
        <w:rPr>
          <w:rFonts w:hint="eastAsia"/>
        </w:rPr>
        <w:t>條規定：「勞工因健康或其他正當理由，不能接受正常工作時間以外之工作者，雇主不得強制其工作。」，第</w:t>
      </w:r>
      <w:r w:rsidRPr="001943A0">
        <w:t>49</w:t>
      </w:r>
      <w:r w:rsidRPr="001943A0">
        <w:rPr>
          <w:rFonts w:hint="eastAsia"/>
        </w:rPr>
        <w:t>條至第</w:t>
      </w:r>
      <w:r w:rsidRPr="001943A0">
        <w:t>52</w:t>
      </w:r>
      <w:r w:rsidRPr="001943A0">
        <w:rPr>
          <w:rFonts w:hint="eastAsia"/>
        </w:rPr>
        <w:t>條規定禁止女工深夜工作、產假期間工資照給、妊娠期間得請求改調較輕易工作及哺乳時間等保障條文。</w:t>
      </w:r>
    </w:p>
    <w:p w:rsidR="001043BD" w:rsidRPr="001943A0" w:rsidRDefault="001043BD" w:rsidP="00762CBA">
      <w:pPr>
        <w:pStyle w:val="00-100"/>
        <w:tabs>
          <w:tab w:val="clear" w:pos="0"/>
          <w:tab w:val="clear" w:pos="737"/>
          <w:tab w:val="num" w:pos="709"/>
        </w:tabs>
        <w:ind w:left="0" w:firstLine="0"/>
      </w:pPr>
      <w:r w:rsidRPr="001943A0">
        <w:rPr>
          <w:rFonts w:hint="eastAsia"/>
        </w:rPr>
        <w:t>童工：</w:t>
      </w:r>
    </w:p>
    <w:p w:rsidR="001043BD" w:rsidRDefault="001043BD" w:rsidP="00B374AD">
      <w:pPr>
        <w:pStyle w:val="002"/>
        <w:rPr>
          <w:lang w:bidi="hi-IN"/>
        </w:rPr>
      </w:pPr>
      <w:r w:rsidRPr="001943A0">
        <w:rPr>
          <w:rFonts w:hint="eastAsia"/>
          <w:lang w:bidi="hi-IN"/>
        </w:rPr>
        <w:t>勞工安全衛生法第</w:t>
      </w:r>
      <w:r w:rsidRPr="001943A0">
        <w:rPr>
          <w:lang w:bidi="hi-IN"/>
        </w:rPr>
        <w:t>20</w:t>
      </w:r>
      <w:r w:rsidRPr="001943A0">
        <w:rPr>
          <w:rFonts w:hint="eastAsia"/>
          <w:lang w:bidi="hi-IN"/>
        </w:rPr>
        <w:t>條規定，雇主不得使童工從事危險性或有害性工作</w:t>
      </w:r>
      <w:r w:rsidRPr="001943A0">
        <w:rPr>
          <w:rFonts w:hint="eastAsia"/>
          <w:lang w:bidi="ta-IN"/>
        </w:rPr>
        <w:t>，</w:t>
      </w:r>
      <w:r w:rsidRPr="001943A0">
        <w:rPr>
          <w:rFonts w:hint="eastAsia"/>
          <w:lang w:bidi="hi-IN"/>
        </w:rPr>
        <w:t>並於童工女工禁止從事危險性或有害性工作認定標準第</w:t>
      </w:r>
      <w:r w:rsidRPr="001943A0">
        <w:rPr>
          <w:lang w:bidi="hi-IN"/>
        </w:rPr>
        <w:t>2</w:t>
      </w:r>
      <w:r w:rsidRPr="001943A0">
        <w:rPr>
          <w:rFonts w:hint="eastAsia"/>
          <w:lang w:bidi="hi-IN"/>
        </w:rPr>
        <w:t>條規定危險性或有害性工作之認定標準。</w:t>
      </w:r>
    </w:p>
    <w:p w:rsidR="001043BD" w:rsidRPr="008C58BC" w:rsidRDefault="001043BD" w:rsidP="00BC328A">
      <w:pPr>
        <w:pStyle w:val="ae"/>
        <w:spacing w:line="240" w:lineRule="auto"/>
        <w:jc w:val="center"/>
        <w:rPr>
          <w:b/>
          <w:sz w:val="24"/>
          <w:szCs w:val="24"/>
        </w:rPr>
      </w:pPr>
      <w:bookmarkStart w:id="170" w:name="_Toc306374515"/>
      <w:r w:rsidRPr="008C58BC">
        <w:rPr>
          <w:rFonts w:hAnsi="標楷體" w:hint="eastAsia"/>
          <w:b/>
          <w:sz w:val="24"/>
          <w:szCs w:val="24"/>
        </w:rPr>
        <w:t>表</w:t>
      </w:r>
      <w:r w:rsidRPr="008C58BC">
        <w:rPr>
          <w:b/>
          <w:sz w:val="24"/>
          <w:szCs w:val="24"/>
        </w:rPr>
        <w:t xml:space="preserve"> </w:t>
      </w:r>
      <w:r w:rsidR="00D82D83" w:rsidRPr="008C58BC">
        <w:rPr>
          <w:b/>
          <w:sz w:val="24"/>
          <w:szCs w:val="24"/>
        </w:rPr>
        <w:fldChar w:fldCharType="begin"/>
      </w:r>
      <w:r w:rsidRPr="008C58BC">
        <w:rPr>
          <w:b/>
          <w:sz w:val="24"/>
          <w:szCs w:val="24"/>
        </w:rPr>
        <w:instrText xml:space="preserve"> SEQ </w:instrText>
      </w:r>
      <w:r w:rsidRPr="008C58BC">
        <w:rPr>
          <w:rFonts w:hAnsi="標楷體" w:hint="eastAsia"/>
          <w:b/>
          <w:sz w:val="24"/>
          <w:szCs w:val="24"/>
        </w:rPr>
        <w:instrText>表</w:instrText>
      </w:r>
      <w:r w:rsidRPr="008C58BC">
        <w:rPr>
          <w:b/>
          <w:sz w:val="24"/>
          <w:szCs w:val="24"/>
        </w:rPr>
        <w:instrText xml:space="preserve"> \* ARABIC </w:instrText>
      </w:r>
      <w:r w:rsidR="00D82D83" w:rsidRPr="008C58BC">
        <w:rPr>
          <w:b/>
          <w:sz w:val="24"/>
          <w:szCs w:val="24"/>
        </w:rPr>
        <w:fldChar w:fldCharType="separate"/>
      </w:r>
      <w:r>
        <w:rPr>
          <w:b/>
          <w:noProof/>
          <w:sz w:val="24"/>
          <w:szCs w:val="24"/>
        </w:rPr>
        <w:t>23</w:t>
      </w:r>
      <w:r w:rsidR="00D82D83" w:rsidRPr="008C58BC">
        <w:rPr>
          <w:b/>
          <w:sz w:val="24"/>
          <w:szCs w:val="24"/>
        </w:rPr>
        <w:fldChar w:fldCharType="end"/>
      </w:r>
      <w:r w:rsidRPr="008C58BC">
        <w:rPr>
          <w:b/>
          <w:sz w:val="24"/>
          <w:szCs w:val="24"/>
        </w:rPr>
        <w:t xml:space="preserve">  2008</w:t>
      </w:r>
      <w:r w:rsidRPr="008C58BC">
        <w:rPr>
          <w:rFonts w:hAnsi="標楷體" w:hint="eastAsia"/>
          <w:b/>
          <w:sz w:val="24"/>
          <w:szCs w:val="24"/>
        </w:rPr>
        <w:t>年至</w:t>
      </w:r>
      <w:r w:rsidRPr="008C58BC">
        <w:rPr>
          <w:b/>
          <w:sz w:val="24"/>
          <w:szCs w:val="24"/>
        </w:rPr>
        <w:t>2010</w:t>
      </w:r>
      <w:r w:rsidRPr="008C58BC">
        <w:rPr>
          <w:rFonts w:hAnsi="標楷體" w:hint="eastAsia"/>
          <w:b/>
          <w:sz w:val="24"/>
          <w:szCs w:val="24"/>
        </w:rPr>
        <w:t>年全國各區之童工人數</w:t>
      </w:r>
      <w:bookmarkEnd w:id="170"/>
    </w:p>
    <w:p w:rsidR="001043BD" w:rsidRPr="001943A0" w:rsidRDefault="001043BD" w:rsidP="00BC328A">
      <w:pPr>
        <w:spacing w:line="240" w:lineRule="auto"/>
        <w:ind w:firstLineChars="75" w:firstLine="150"/>
        <w:jc w:val="right"/>
        <w:rPr>
          <w:sz w:val="20"/>
          <w:szCs w:val="20"/>
        </w:rPr>
      </w:pPr>
      <w:r w:rsidRPr="001943A0">
        <w:rPr>
          <w:rFonts w:hAnsi="標楷體" w:hint="eastAsia"/>
          <w:kern w:val="0"/>
          <w:sz w:val="20"/>
          <w:szCs w:val="20"/>
        </w:rPr>
        <w:t>單位：人</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9"/>
        <w:gridCol w:w="929"/>
        <w:gridCol w:w="929"/>
        <w:gridCol w:w="929"/>
        <w:gridCol w:w="930"/>
        <w:gridCol w:w="930"/>
        <w:gridCol w:w="930"/>
        <w:gridCol w:w="930"/>
        <w:gridCol w:w="930"/>
        <w:gridCol w:w="930"/>
      </w:tblGrid>
      <w:tr w:rsidR="001043BD" w:rsidRPr="001943A0">
        <w:trPr>
          <w:jc w:val="right"/>
        </w:trPr>
        <w:tc>
          <w:tcPr>
            <w:tcW w:w="500" w:type="pct"/>
            <w:vMerge w:val="restart"/>
            <w:noWrap/>
            <w:vAlign w:val="center"/>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項目別</w:t>
            </w:r>
          </w:p>
        </w:tc>
        <w:tc>
          <w:tcPr>
            <w:tcW w:w="1500" w:type="pct"/>
            <w:gridSpan w:val="3"/>
            <w:noWrap/>
            <w:vAlign w:val="bottom"/>
          </w:tcPr>
          <w:p w:rsidR="001043BD" w:rsidRPr="00BC328A" w:rsidRDefault="001043BD" w:rsidP="00BC328A">
            <w:pPr>
              <w:widowControl/>
              <w:spacing w:line="240" w:lineRule="auto"/>
              <w:jc w:val="center"/>
              <w:rPr>
                <w:kern w:val="0"/>
                <w:sz w:val="20"/>
                <w:szCs w:val="20"/>
              </w:rPr>
            </w:pPr>
            <w:r w:rsidRPr="00BC328A">
              <w:rPr>
                <w:kern w:val="0"/>
                <w:sz w:val="20"/>
                <w:szCs w:val="20"/>
              </w:rPr>
              <w:t>2008</w:t>
            </w:r>
            <w:r w:rsidRPr="00BC328A">
              <w:rPr>
                <w:rFonts w:hAnsi="標楷體" w:hint="eastAsia"/>
                <w:kern w:val="0"/>
                <w:sz w:val="20"/>
                <w:szCs w:val="20"/>
              </w:rPr>
              <w:t>年</w:t>
            </w:r>
          </w:p>
        </w:tc>
        <w:tc>
          <w:tcPr>
            <w:tcW w:w="1500" w:type="pct"/>
            <w:gridSpan w:val="3"/>
            <w:noWrap/>
            <w:vAlign w:val="bottom"/>
          </w:tcPr>
          <w:p w:rsidR="001043BD" w:rsidRPr="00BC328A" w:rsidRDefault="001043BD" w:rsidP="00BC328A">
            <w:pPr>
              <w:widowControl/>
              <w:spacing w:line="240" w:lineRule="auto"/>
              <w:jc w:val="center"/>
              <w:rPr>
                <w:kern w:val="0"/>
                <w:sz w:val="20"/>
                <w:szCs w:val="20"/>
              </w:rPr>
            </w:pPr>
            <w:r w:rsidRPr="00BC328A">
              <w:rPr>
                <w:kern w:val="0"/>
                <w:sz w:val="20"/>
                <w:szCs w:val="20"/>
              </w:rPr>
              <w:t>2009</w:t>
            </w:r>
            <w:r w:rsidRPr="00BC328A">
              <w:rPr>
                <w:rFonts w:hAnsi="標楷體" w:hint="eastAsia"/>
                <w:kern w:val="0"/>
                <w:sz w:val="20"/>
                <w:szCs w:val="20"/>
              </w:rPr>
              <w:t>年</w:t>
            </w:r>
          </w:p>
        </w:tc>
        <w:tc>
          <w:tcPr>
            <w:tcW w:w="1500" w:type="pct"/>
            <w:gridSpan w:val="3"/>
            <w:noWrap/>
            <w:vAlign w:val="bottom"/>
          </w:tcPr>
          <w:p w:rsidR="001043BD" w:rsidRPr="00BC328A" w:rsidRDefault="001043BD" w:rsidP="00BC328A">
            <w:pPr>
              <w:widowControl/>
              <w:spacing w:line="240" w:lineRule="auto"/>
              <w:jc w:val="center"/>
              <w:rPr>
                <w:kern w:val="0"/>
                <w:sz w:val="20"/>
                <w:szCs w:val="20"/>
              </w:rPr>
            </w:pPr>
            <w:r w:rsidRPr="00BC328A">
              <w:rPr>
                <w:kern w:val="0"/>
                <w:sz w:val="20"/>
                <w:szCs w:val="20"/>
              </w:rPr>
              <w:t>2010</w:t>
            </w:r>
            <w:r w:rsidRPr="00BC328A">
              <w:rPr>
                <w:rFonts w:hAnsi="標楷體" w:hint="eastAsia"/>
                <w:kern w:val="0"/>
                <w:sz w:val="20"/>
                <w:szCs w:val="20"/>
              </w:rPr>
              <w:t>年</w:t>
            </w:r>
          </w:p>
        </w:tc>
      </w:tr>
      <w:tr w:rsidR="001043BD" w:rsidRPr="001943A0">
        <w:trPr>
          <w:jc w:val="right"/>
        </w:trPr>
        <w:tc>
          <w:tcPr>
            <w:tcW w:w="500" w:type="pct"/>
            <w:vMerge/>
            <w:vAlign w:val="center"/>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總計</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男</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女</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總計</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男</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女</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總計</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男</w:t>
            </w:r>
          </w:p>
        </w:tc>
        <w:tc>
          <w:tcPr>
            <w:tcW w:w="500" w:type="pct"/>
            <w:noWrap/>
            <w:vAlign w:val="bottom"/>
          </w:tcPr>
          <w:p w:rsidR="001043BD" w:rsidRPr="00BC328A" w:rsidRDefault="001043BD" w:rsidP="00BC328A">
            <w:pPr>
              <w:widowControl/>
              <w:spacing w:line="240" w:lineRule="auto"/>
              <w:jc w:val="center"/>
              <w:rPr>
                <w:kern w:val="0"/>
                <w:sz w:val="20"/>
                <w:szCs w:val="20"/>
              </w:rPr>
            </w:pPr>
            <w:r w:rsidRPr="00BC328A">
              <w:rPr>
                <w:rFonts w:hAnsi="標楷體" w:hint="eastAsia"/>
                <w:kern w:val="0"/>
                <w:sz w:val="20"/>
                <w:szCs w:val="20"/>
              </w:rPr>
              <w:t>女</w:t>
            </w:r>
          </w:p>
        </w:tc>
      </w:tr>
      <w:tr w:rsidR="001043BD" w:rsidRPr="001943A0">
        <w:trPr>
          <w:jc w:val="right"/>
        </w:trPr>
        <w:tc>
          <w:tcPr>
            <w:tcW w:w="500" w:type="pct"/>
            <w:noWrap/>
            <w:vAlign w:val="bottom"/>
          </w:tcPr>
          <w:p w:rsidR="001043BD" w:rsidRPr="00BC328A" w:rsidRDefault="001043BD" w:rsidP="00BC328A">
            <w:pPr>
              <w:widowControl/>
              <w:spacing w:line="240" w:lineRule="auto"/>
              <w:rPr>
                <w:kern w:val="0"/>
                <w:sz w:val="20"/>
                <w:szCs w:val="20"/>
              </w:rPr>
            </w:pPr>
            <w:r w:rsidRPr="00BC328A">
              <w:rPr>
                <w:rFonts w:hAnsi="標楷體" w:hint="eastAsia"/>
                <w:kern w:val="0"/>
                <w:sz w:val="20"/>
                <w:szCs w:val="20"/>
              </w:rPr>
              <w:t>總計</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3,886</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2,307</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1,578</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2,801</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1,503</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1,298</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2,627</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1,660</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967</w:t>
            </w:r>
          </w:p>
        </w:tc>
      </w:tr>
      <w:tr w:rsidR="001043BD" w:rsidRPr="001943A0">
        <w:trPr>
          <w:jc w:val="right"/>
        </w:trPr>
        <w:tc>
          <w:tcPr>
            <w:tcW w:w="500" w:type="pct"/>
            <w:noWrap/>
            <w:vAlign w:val="bottom"/>
          </w:tcPr>
          <w:p w:rsidR="001043BD" w:rsidRPr="00BC328A" w:rsidRDefault="001043BD" w:rsidP="00BC328A">
            <w:pPr>
              <w:widowControl/>
              <w:spacing w:line="240" w:lineRule="auto"/>
              <w:rPr>
                <w:kern w:val="0"/>
                <w:sz w:val="20"/>
                <w:szCs w:val="20"/>
              </w:rPr>
            </w:pPr>
            <w:r w:rsidRPr="00BC328A">
              <w:rPr>
                <w:rFonts w:hAnsi="標楷體" w:hint="eastAsia"/>
                <w:kern w:val="0"/>
                <w:sz w:val="20"/>
                <w:szCs w:val="20"/>
              </w:rPr>
              <w:t>地區別</w:t>
            </w:r>
          </w:p>
        </w:tc>
        <w:tc>
          <w:tcPr>
            <w:tcW w:w="500" w:type="pct"/>
            <w:noWrap/>
            <w:vAlign w:val="bottom"/>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rPr>
                <w:kern w:val="0"/>
                <w:sz w:val="20"/>
                <w:szCs w:val="20"/>
              </w:rPr>
            </w:pPr>
          </w:p>
        </w:tc>
        <w:tc>
          <w:tcPr>
            <w:tcW w:w="500" w:type="pct"/>
            <w:noWrap/>
            <w:vAlign w:val="bottom"/>
          </w:tcPr>
          <w:p w:rsidR="001043BD" w:rsidRPr="00BC328A" w:rsidRDefault="001043BD" w:rsidP="00BC328A">
            <w:pPr>
              <w:widowControl/>
              <w:spacing w:line="240" w:lineRule="auto"/>
              <w:jc w:val="right"/>
              <w:rPr>
                <w:kern w:val="0"/>
                <w:sz w:val="20"/>
                <w:szCs w:val="20"/>
              </w:rPr>
            </w:pPr>
          </w:p>
        </w:tc>
        <w:tc>
          <w:tcPr>
            <w:tcW w:w="500" w:type="pct"/>
            <w:noWrap/>
            <w:vAlign w:val="bottom"/>
          </w:tcPr>
          <w:p w:rsidR="001043BD" w:rsidRPr="00BC328A" w:rsidRDefault="001043BD" w:rsidP="00BC328A">
            <w:pPr>
              <w:widowControl/>
              <w:spacing w:line="240" w:lineRule="auto"/>
              <w:jc w:val="right"/>
              <w:rPr>
                <w:kern w:val="0"/>
                <w:sz w:val="20"/>
                <w:szCs w:val="20"/>
              </w:rPr>
            </w:pPr>
          </w:p>
        </w:tc>
        <w:tc>
          <w:tcPr>
            <w:tcW w:w="500" w:type="pct"/>
            <w:noWrap/>
            <w:vAlign w:val="bottom"/>
          </w:tcPr>
          <w:p w:rsidR="001043BD" w:rsidRPr="00BC328A" w:rsidRDefault="001043BD" w:rsidP="00BC328A">
            <w:pPr>
              <w:widowControl/>
              <w:spacing w:line="240" w:lineRule="auto"/>
              <w:jc w:val="right"/>
              <w:rPr>
                <w:kern w:val="0"/>
                <w:sz w:val="20"/>
                <w:szCs w:val="20"/>
              </w:rPr>
            </w:pPr>
          </w:p>
        </w:tc>
      </w:tr>
      <w:tr w:rsidR="001043BD" w:rsidRPr="001943A0">
        <w:trPr>
          <w:jc w:val="right"/>
        </w:trPr>
        <w:tc>
          <w:tcPr>
            <w:tcW w:w="500" w:type="pct"/>
            <w:noWrap/>
            <w:vAlign w:val="bottom"/>
          </w:tcPr>
          <w:p w:rsidR="001043BD" w:rsidRPr="00BC328A" w:rsidRDefault="001043BD" w:rsidP="00BC328A">
            <w:pPr>
              <w:widowControl/>
              <w:spacing w:line="240" w:lineRule="auto"/>
              <w:ind w:firstLineChars="100" w:firstLine="200"/>
              <w:rPr>
                <w:kern w:val="0"/>
                <w:sz w:val="20"/>
                <w:szCs w:val="20"/>
              </w:rPr>
            </w:pPr>
            <w:r w:rsidRPr="00BC328A">
              <w:rPr>
                <w:rFonts w:hAnsi="標楷體" w:hint="eastAsia"/>
                <w:kern w:val="0"/>
                <w:sz w:val="20"/>
                <w:szCs w:val="20"/>
              </w:rPr>
              <w:t>北區</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1,697</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988</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709</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1,020</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654</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366</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973</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691</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282</w:t>
            </w:r>
          </w:p>
        </w:tc>
      </w:tr>
      <w:tr w:rsidR="001043BD" w:rsidRPr="001943A0">
        <w:trPr>
          <w:jc w:val="right"/>
        </w:trPr>
        <w:tc>
          <w:tcPr>
            <w:tcW w:w="500" w:type="pct"/>
            <w:noWrap/>
            <w:vAlign w:val="bottom"/>
          </w:tcPr>
          <w:p w:rsidR="001043BD" w:rsidRPr="00BC328A" w:rsidRDefault="001043BD" w:rsidP="00BC328A">
            <w:pPr>
              <w:widowControl/>
              <w:spacing w:line="240" w:lineRule="auto"/>
              <w:ind w:firstLineChars="100" w:firstLine="200"/>
              <w:rPr>
                <w:kern w:val="0"/>
                <w:sz w:val="20"/>
                <w:szCs w:val="20"/>
              </w:rPr>
            </w:pPr>
            <w:r w:rsidRPr="00BC328A">
              <w:rPr>
                <w:rFonts w:hAnsi="標楷體" w:hint="eastAsia"/>
                <w:kern w:val="0"/>
                <w:sz w:val="20"/>
                <w:szCs w:val="20"/>
              </w:rPr>
              <w:t>中區</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1,454</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989</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466</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1,244</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552</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692</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1,036</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643</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393</w:t>
            </w:r>
          </w:p>
        </w:tc>
      </w:tr>
      <w:tr w:rsidR="001043BD" w:rsidRPr="001943A0">
        <w:trPr>
          <w:jc w:val="right"/>
        </w:trPr>
        <w:tc>
          <w:tcPr>
            <w:tcW w:w="500" w:type="pct"/>
            <w:noWrap/>
            <w:vAlign w:val="bottom"/>
          </w:tcPr>
          <w:p w:rsidR="001043BD" w:rsidRPr="00BC328A" w:rsidRDefault="001043BD" w:rsidP="00BC328A">
            <w:pPr>
              <w:widowControl/>
              <w:spacing w:line="240" w:lineRule="auto"/>
              <w:ind w:firstLineChars="100" w:firstLine="200"/>
              <w:rPr>
                <w:kern w:val="0"/>
                <w:sz w:val="20"/>
                <w:szCs w:val="20"/>
              </w:rPr>
            </w:pPr>
            <w:r w:rsidRPr="00BC328A">
              <w:rPr>
                <w:rFonts w:hAnsi="標楷體" w:hint="eastAsia"/>
                <w:kern w:val="0"/>
                <w:sz w:val="20"/>
                <w:szCs w:val="20"/>
              </w:rPr>
              <w:t>南區</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685</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313</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371</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495</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270</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226</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568</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326</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242</w:t>
            </w:r>
          </w:p>
        </w:tc>
      </w:tr>
      <w:tr w:rsidR="001043BD" w:rsidRPr="001943A0">
        <w:trPr>
          <w:jc w:val="right"/>
        </w:trPr>
        <w:tc>
          <w:tcPr>
            <w:tcW w:w="500" w:type="pct"/>
            <w:noWrap/>
            <w:vAlign w:val="bottom"/>
          </w:tcPr>
          <w:p w:rsidR="001043BD" w:rsidRPr="00BC328A" w:rsidRDefault="001043BD" w:rsidP="00BC328A">
            <w:pPr>
              <w:widowControl/>
              <w:spacing w:line="240" w:lineRule="auto"/>
              <w:ind w:firstLineChars="100" w:firstLine="200"/>
              <w:rPr>
                <w:kern w:val="0"/>
                <w:sz w:val="20"/>
                <w:szCs w:val="20"/>
              </w:rPr>
            </w:pPr>
            <w:r w:rsidRPr="00BC328A">
              <w:rPr>
                <w:rFonts w:hAnsi="標楷體" w:hint="eastAsia"/>
                <w:kern w:val="0"/>
                <w:sz w:val="20"/>
                <w:szCs w:val="20"/>
              </w:rPr>
              <w:t>東區</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50</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17</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33</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43</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28</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15</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50</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0</w:t>
            </w:r>
          </w:p>
        </w:tc>
        <w:tc>
          <w:tcPr>
            <w:tcW w:w="500" w:type="pct"/>
            <w:noWrap/>
            <w:vAlign w:val="bottom"/>
          </w:tcPr>
          <w:p w:rsidR="001043BD" w:rsidRPr="00BC328A" w:rsidRDefault="001043BD" w:rsidP="00BC328A">
            <w:pPr>
              <w:widowControl/>
              <w:spacing w:line="240" w:lineRule="auto"/>
              <w:jc w:val="right"/>
              <w:rPr>
                <w:kern w:val="0"/>
                <w:sz w:val="20"/>
                <w:szCs w:val="20"/>
              </w:rPr>
            </w:pPr>
            <w:r w:rsidRPr="00BC328A">
              <w:rPr>
                <w:kern w:val="0"/>
                <w:sz w:val="20"/>
                <w:szCs w:val="20"/>
              </w:rPr>
              <w:t>50</w:t>
            </w:r>
          </w:p>
        </w:tc>
      </w:tr>
      <w:tr w:rsidR="001043BD" w:rsidRPr="001943A0">
        <w:trPr>
          <w:jc w:val="right"/>
        </w:trPr>
        <w:tc>
          <w:tcPr>
            <w:tcW w:w="5000" w:type="pct"/>
            <w:gridSpan w:val="10"/>
            <w:noWrap/>
            <w:vAlign w:val="bottom"/>
          </w:tcPr>
          <w:p w:rsidR="001043BD" w:rsidRPr="00BC328A" w:rsidRDefault="001043BD" w:rsidP="00BC328A">
            <w:pPr>
              <w:widowControl/>
              <w:spacing w:line="240" w:lineRule="auto"/>
              <w:rPr>
                <w:kern w:val="0"/>
                <w:sz w:val="20"/>
                <w:szCs w:val="20"/>
              </w:rPr>
            </w:pPr>
            <w:r w:rsidRPr="00BC328A">
              <w:rPr>
                <w:rFonts w:hAnsi="標楷體" w:hint="eastAsia"/>
                <w:kern w:val="0"/>
                <w:sz w:val="20"/>
                <w:szCs w:val="20"/>
              </w:rPr>
              <w:t>資料來源：行政院主計處「人力資源調查」。</w:t>
            </w:r>
          </w:p>
        </w:tc>
      </w:tr>
      <w:tr w:rsidR="001043BD" w:rsidRPr="001943A0">
        <w:trPr>
          <w:jc w:val="right"/>
        </w:trPr>
        <w:tc>
          <w:tcPr>
            <w:tcW w:w="5000" w:type="pct"/>
            <w:gridSpan w:val="10"/>
            <w:noWrap/>
            <w:vAlign w:val="bottom"/>
          </w:tcPr>
          <w:p w:rsidR="001043BD" w:rsidRPr="00BC328A" w:rsidRDefault="001043BD" w:rsidP="00BC328A">
            <w:pPr>
              <w:widowControl/>
              <w:spacing w:line="240" w:lineRule="auto"/>
              <w:rPr>
                <w:kern w:val="0"/>
                <w:sz w:val="20"/>
                <w:szCs w:val="20"/>
              </w:rPr>
            </w:pPr>
            <w:r w:rsidRPr="00BC328A">
              <w:rPr>
                <w:rFonts w:hAnsi="標楷體" w:hint="eastAsia"/>
                <w:kern w:val="0"/>
                <w:sz w:val="20"/>
                <w:szCs w:val="20"/>
              </w:rPr>
              <w:t>說</w:t>
            </w:r>
            <w:r w:rsidRPr="00BC328A">
              <w:rPr>
                <w:kern w:val="0"/>
                <w:sz w:val="20"/>
                <w:szCs w:val="20"/>
              </w:rPr>
              <w:t xml:space="preserve">    </w:t>
            </w:r>
            <w:r w:rsidRPr="00BC328A">
              <w:rPr>
                <w:rFonts w:hAnsi="標楷體" w:hint="eastAsia"/>
                <w:kern w:val="0"/>
                <w:sz w:val="20"/>
                <w:szCs w:val="20"/>
              </w:rPr>
              <w:t>明：依據勞動基準法，</w:t>
            </w:r>
            <w:r w:rsidRPr="00BC328A">
              <w:rPr>
                <w:kern w:val="0"/>
                <w:sz w:val="20"/>
                <w:szCs w:val="20"/>
              </w:rPr>
              <w:t>15</w:t>
            </w:r>
            <w:r w:rsidRPr="00BC328A">
              <w:rPr>
                <w:rFonts w:hAnsi="標楷體" w:hint="eastAsia"/>
                <w:kern w:val="0"/>
                <w:sz w:val="20"/>
                <w:szCs w:val="20"/>
              </w:rPr>
              <w:t>歲以上未滿</w:t>
            </w:r>
            <w:r w:rsidRPr="00BC328A">
              <w:rPr>
                <w:kern w:val="0"/>
                <w:sz w:val="20"/>
                <w:szCs w:val="20"/>
              </w:rPr>
              <w:t>16</w:t>
            </w:r>
            <w:r w:rsidRPr="00BC328A">
              <w:rPr>
                <w:rFonts w:hAnsi="標楷體" w:hint="eastAsia"/>
                <w:kern w:val="0"/>
                <w:sz w:val="20"/>
                <w:szCs w:val="20"/>
              </w:rPr>
              <w:t>歲之受僱從事工作者，為童工。</w:t>
            </w:r>
          </w:p>
        </w:tc>
      </w:tr>
    </w:tbl>
    <w:p w:rsidR="001043BD" w:rsidRPr="001943A0" w:rsidRDefault="001043BD" w:rsidP="00762CBA">
      <w:pPr>
        <w:pStyle w:val="00-100"/>
        <w:tabs>
          <w:tab w:val="clear" w:pos="0"/>
          <w:tab w:val="clear" w:pos="737"/>
          <w:tab w:val="num" w:pos="709"/>
        </w:tabs>
        <w:spacing w:beforeLines="50"/>
        <w:ind w:left="0" w:firstLine="0"/>
        <w:rPr>
          <w:lang w:bidi="ta-IN"/>
        </w:rPr>
      </w:pPr>
      <w:r w:rsidRPr="001943A0">
        <w:rPr>
          <w:rFonts w:hint="eastAsia"/>
          <w:lang w:bidi="ta-IN"/>
        </w:rPr>
        <w:t>建教生及技術生</w:t>
      </w:r>
    </w:p>
    <w:p w:rsidR="001043BD" w:rsidRPr="001943A0" w:rsidRDefault="001043BD" w:rsidP="00F37177">
      <w:pPr>
        <w:numPr>
          <w:ilvl w:val="0"/>
          <w:numId w:val="14"/>
        </w:numPr>
        <w:ind w:left="0" w:firstLineChars="200" w:firstLine="480"/>
        <w:jc w:val="both"/>
        <w:rPr>
          <w:lang w:bidi="ta-IN"/>
        </w:rPr>
      </w:pPr>
      <w:r w:rsidRPr="001943A0">
        <w:rPr>
          <w:rFonts w:hAnsi="標楷體" w:hint="eastAsia"/>
          <w:lang w:bidi="ta-IN"/>
        </w:rPr>
        <w:t>勞動</w:t>
      </w:r>
      <w:r w:rsidRPr="001943A0">
        <w:rPr>
          <w:rFonts w:hAnsi="標楷體" w:hint="eastAsia"/>
        </w:rPr>
        <w:t>基準</w:t>
      </w:r>
      <w:r w:rsidRPr="001943A0">
        <w:rPr>
          <w:rFonts w:hAnsi="標楷體" w:hint="eastAsia"/>
          <w:lang w:bidi="ta-IN"/>
        </w:rPr>
        <w:t>法第</w:t>
      </w:r>
      <w:r w:rsidRPr="001943A0">
        <w:rPr>
          <w:lang w:bidi="ta-IN"/>
        </w:rPr>
        <w:t>64</w:t>
      </w:r>
      <w:r w:rsidRPr="001943A0">
        <w:rPr>
          <w:rFonts w:hAnsi="標楷體" w:hint="eastAsia"/>
          <w:lang w:bidi="ta-IN"/>
        </w:rPr>
        <w:t>條第</w:t>
      </w:r>
      <w:r w:rsidRPr="001943A0">
        <w:rPr>
          <w:lang w:bidi="ta-IN"/>
        </w:rPr>
        <w:t>2</w:t>
      </w:r>
      <w:r w:rsidRPr="001943A0">
        <w:rPr>
          <w:rFonts w:hAnsi="標楷體" w:hint="eastAsia"/>
          <w:lang w:bidi="ta-IN"/>
        </w:rPr>
        <w:t>項規定，技術生係指依中央主管機關規定之技術生訓練職類中以學習技能為目的，並依勞動基準法第</w:t>
      </w:r>
      <w:r w:rsidRPr="001943A0">
        <w:rPr>
          <w:lang w:bidi="ta-IN"/>
        </w:rPr>
        <w:t>8</w:t>
      </w:r>
      <w:r w:rsidRPr="001943A0">
        <w:rPr>
          <w:rFonts w:hAnsi="標楷體" w:hint="eastAsia"/>
          <w:lang w:bidi="ta-IN"/>
        </w:rPr>
        <w:t>章之規定而接受雇主訓練之人。至於事業單位招收之建教生，因其性質與技術生相類似，故同條第</w:t>
      </w:r>
      <w:r w:rsidRPr="001943A0">
        <w:rPr>
          <w:lang w:bidi="ta-IN"/>
        </w:rPr>
        <w:t>3</w:t>
      </w:r>
      <w:r w:rsidRPr="001943A0">
        <w:rPr>
          <w:rFonts w:hAnsi="標楷體" w:hint="eastAsia"/>
          <w:lang w:bidi="ta-IN"/>
        </w:rPr>
        <w:t>項復規定，勞動基準法第</w:t>
      </w:r>
      <w:r w:rsidRPr="001943A0">
        <w:rPr>
          <w:lang w:bidi="ta-IN"/>
        </w:rPr>
        <w:t>8</w:t>
      </w:r>
      <w:r w:rsidRPr="001943A0">
        <w:rPr>
          <w:rFonts w:hAnsi="標楷體" w:hint="eastAsia"/>
          <w:lang w:bidi="ta-IN"/>
        </w:rPr>
        <w:t>章之規定準用於該等人員。為保障技術生權益，第</w:t>
      </w:r>
      <w:r w:rsidRPr="001943A0">
        <w:rPr>
          <w:lang w:bidi="ta-IN"/>
        </w:rPr>
        <w:t>65</w:t>
      </w:r>
      <w:r w:rsidRPr="001943A0">
        <w:rPr>
          <w:rFonts w:hAnsi="標楷體" w:hint="eastAsia"/>
          <w:lang w:bidi="ta-IN"/>
        </w:rPr>
        <w:t>條規定，雇主招收技術生時，須與技術生簽訂書面訓練契約，訂明訓練項目、生活津貼等有關雙方權利、義務事項，並送主管機關備案。第</w:t>
      </w:r>
      <w:r w:rsidRPr="001943A0">
        <w:rPr>
          <w:lang w:bidi="ta-IN"/>
        </w:rPr>
        <w:t>69</w:t>
      </w:r>
      <w:r w:rsidRPr="001943A0">
        <w:rPr>
          <w:rFonts w:hAnsi="標楷體" w:hint="eastAsia"/>
          <w:lang w:bidi="ta-IN"/>
        </w:rPr>
        <w:t>條並明定，技術生準用同法第</w:t>
      </w:r>
      <w:r w:rsidRPr="001943A0">
        <w:rPr>
          <w:lang w:bidi="ta-IN"/>
        </w:rPr>
        <w:t>4</w:t>
      </w:r>
      <w:r w:rsidRPr="001943A0">
        <w:rPr>
          <w:rFonts w:hAnsi="標楷體" w:hint="eastAsia"/>
          <w:lang w:bidi="ta-IN"/>
        </w:rPr>
        <w:t>章工作時間、休息、休假，第</w:t>
      </w:r>
      <w:r w:rsidRPr="001943A0">
        <w:rPr>
          <w:lang w:bidi="ta-IN"/>
        </w:rPr>
        <w:t>5</w:t>
      </w:r>
      <w:r w:rsidRPr="001943A0">
        <w:rPr>
          <w:rFonts w:hAnsi="標楷體" w:hint="eastAsia"/>
          <w:lang w:bidi="ta-IN"/>
        </w:rPr>
        <w:t>章童工、女工，第</w:t>
      </w:r>
      <w:r w:rsidRPr="001943A0">
        <w:rPr>
          <w:lang w:bidi="ta-IN"/>
        </w:rPr>
        <w:t>7</w:t>
      </w:r>
      <w:r w:rsidRPr="001943A0">
        <w:rPr>
          <w:rFonts w:hAnsi="標楷體" w:hint="eastAsia"/>
          <w:lang w:bidi="ta-IN"/>
        </w:rPr>
        <w:t>章災害補償及其他勞工保險等有關規定。</w:t>
      </w:r>
    </w:p>
    <w:p w:rsidR="001043BD" w:rsidRPr="001943A0" w:rsidRDefault="001043BD" w:rsidP="00F37177">
      <w:pPr>
        <w:numPr>
          <w:ilvl w:val="0"/>
          <w:numId w:val="14"/>
        </w:numPr>
        <w:ind w:left="0" w:firstLineChars="200" w:firstLine="480"/>
        <w:jc w:val="both"/>
        <w:rPr>
          <w:lang w:bidi="ta-IN"/>
        </w:rPr>
      </w:pPr>
      <w:r w:rsidRPr="001943A0">
        <w:rPr>
          <w:rFonts w:hAnsi="標楷體" w:hint="eastAsia"/>
        </w:rPr>
        <w:t>中華民國</w:t>
      </w:r>
      <w:r w:rsidRPr="001943A0">
        <w:rPr>
          <w:rFonts w:hAnsi="標楷體" w:hint="eastAsia"/>
          <w:lang w:bidi="ta-IN"/>
        </w:rPr>
        <w:t>自</w:t>
      </w:r>
      <w:r w:rsidRPr="001943A0">
        <w:rPr>
          <w:lang w:bidi="ta-IN"/>
        </w:rPr>
        <w:t>2010</w:t>
      </w:r>
      <w:r w:rsidRPr="001943A0">
        <w:rPr>
          <w:rFonts w:hAnsi="標楷體" w:hint="eastAsia"/>
          <w:lang w:bidi="ta-IN"/>
        </w:rPr>
        <w:t>年度起辦理建教生專案檢查，以保障建教生權益，檢查重點為</w:t>
      </w:r>
      <w:r w:rsidRPr="001943A0">
        <w:rPr>
          <w:rFonts w:hAnsi="標楷體" w:hint="eastAsia"/>
          <w:lang w:bidi="ta-IN"/>
        </w:rPr>
        <w:lastRenderedPageBreak/>
        <w:t>勞動基準法第</w:t>
      </w:r>
      <w:r w:rsidRPr="001943A0">
        <w:rPr>
          <w:lang w:bidi="ta-IN"/>
        </w:rPr>
        <w:t>8</w:t>
      </w:r>
      <w:r w:rsidRPr="001943A0">
        <w:rPr>
          <w:rFonts w:hAnsi="標楷體" w:hint="eastAsia"/>
          <w:lang w:bidi="ta-IN"/>
        </w:rPr>
        <w:t>章技術生專章及相關準用規定之遵行。</w:t>
      </w:r>
      <w:r w:rsidRPr="001943A0">
        <w:rPr>
          <w:lang w:bidi="ta-IN"/>
        </w:rPr>
        <w:t>2010</w:t>
      </w:r>
      <w:r w:rsidRPr="001943A0">
        <w:rPr>
          <w:rFonts w:hAnsi="標楷體" w:hint="eastAsia"/>
          <w:lang w:bidi="ta-IN"/>
        </w:rPr>
        <w:t>年度依據教育部提供之招收建教生事業單位名單，抽查共計</w:t>
      </w:r>
      <w:r w:rsidRPr="001943A0">
        <w:rPr>
          <w:lang w:bidi="ta-IN"/>
        </w:rPr>
        <w:t>51</w:t>
      </w:r>
      <w:r w:rsidRPr="001943A0">
        <w:rPr>
          <w:rFonts w:hAnsi="標楷體" w:hint="eastAsia"/>
          <w:lang w:bidi="ta-IN"/>
        </w:rPr>
        <w:t>家事業單位，共計有</w:t>
      </w:r>
      <w:r w:rsidRPr="001943A0">
        <w:rPr>
          <w:lang w:bidi="ta-IN"/>
        </w:rPr>
        <w:t>79</w:t>
      </w:r>
      <w:r w:rsidRPr="001943A0">
        <w:rPr>
          <w:rFonts w:hAnsi="標楷體" w:hint="eastAsia"/>
          <w:lang w:bidi="ta-IN"/>
        </w:rPr>
        <w:t>件有違反法令之情事，違法者除責其立即改善外，均即移送地方主管機關依法裁罰，並移請教育部本權責加強督導考核。</w:t>
      </w:r>
    </w:p>
    <w:p w:rsidR="001043BD" w:rsidRPr="001943A0" w:rsidRDefault="001043BD" w:rsidP="00762CBA">
      <w:pPr>
        <w:pStyle w:val="00-100"/>
        <w:tabs>
          <w:tab w:val="clear" w:pos="0"/>
          <w:tab w:val="clear" w:pos="737"/>
          <w:tab w:val="num" w:pos="709"/>
        </w:tabs>
        <w:ind w:left="0" w:firstLine="0"/>
        <w:rPr>
          <w:lang w:bidi="ta-IN"/>
        </w:rPr>
      </w:pPr>
      <w:r w:rsidRPr="001943A0">
        <w:rPr>
          <w:rFonts w:hint="eastAsia"/>
        </w:rPr>
        <w:t>外籍勞工</w:t>
      </w:r>
    </w:p>
    <w:p w:rsidR="001043BD" w:rsidRPr="001943A0" w:rsidRDefault="001043BD" w:rsidP="00F37177">
      <w:pPr>
        <w:numPr>
          <w:ilvl w:val="0"/>
          <w:numId w:val="15"/>
        </w:numPr>
        <w:ind w:left="0" w:firstLineChars="200" w:firstLine="480"/>
        <w:jc w:val="both"/>
      </w:pPr>
      <w:r w:rsidRPr="001943A0">
        <w:rPr>
          <w:rFonts w:hAnsi="標楷體" w:hint="eastAsia"/>
        </w:rPr>
        <w:t>依</w:t>
      </w:r>
      <w:r w:rsidRPr="002A3418">
        <w:rPr>
          <w:rFonts w:hAnsi="標楷體"/>
          <w:lang w:bidi="ta-IN"/>
        </w:rPr>
        <w:t>1930</w:t>
      </w:r>
      <w:r w:rsidRPr="001943A0">
        <w:rPr>
          <w:rFonts w:hAnsi="標楷體" w:hint="eastAsia"/>
        </w:rPr>
        <w:t>年</w:t>
      </w:r>
      <w:r w:rsidRPr="001943A0">
        <w:t>6</w:t>
      </w:r>
      <w:r w:rsidRPr="001943A0">
        <w:rPr>
          <w:rFonts w:hAnsi="標楷體" w:hint="eastAsia"/>
        </w:rPr>
        <w:t>月</w:t>
      </w:r>
      <w:r w:rsidRPr="001943A0">
        <w:t>28</w:t>
      </w:r>
      <w:r w:rsidRPr="001943A0">
        <w:rPr>
          <w:rFonts w:hAnsi="標楷體" w:hint="eastAsia"/>
        </w:rPr>
        <w:t>日國際勞工組織大會通過之第</w:t>
      </w:r>
      <w:r w:rsidRPr="001943A0">
        <w:t>29</w:t>
      </w:r>
      <w:r w:rsidRPr="001943A0">
        <w:rPr>
          <w:rFonts w:hAnsi="標楷體" w:hint="eastAsia"/>
        </w:rPr>
        <w:t>號強制勞動公約，係目前各國禁止強制勞動最主要之法源依據，且禁止強制勞動之對象係包括所有從事勞動之人，並不區分本國勞工或外籍勞工，以避免任何人從事非本人自願之一切勞動或服務。</w:t>
      </w:r>
    </w:p>
    <w:p w:rsidR="001043BD" w:rsidRPr="001943A0" w:rsidRDefault="001043BD" w:rsidP="00F37177">
      <w:pPr>
        <w:numPr>
          <w:ilvl w:val="0"/>
          <w:numId w:val="15"/>
        </w:numPr>
        <w:ind w:left="0" w:firstLineChars="200" w:firstLine="480"/>
        <w:jc w:val="both"/>
      </w:pPr>
      <w:r w:rsidRPr="001943A0">
        <w:rPr>
          <w:rFonts w:hAnsi="標楷體" w:hint="eastAsia"/>
        </w:rPr>
        <w:t>就業服務法第</w:t>
      </w:r>
      <w:r w:rsidRPr="001943A0">
        <w:t>5</w:t>
      </w:r>
      <w:r w:rsidRPr="001943A0">
        <w:rPr>
          <w:rFonts w:hAnsi="標楷體" w:hint="eastAsia"/>
        </w:rPr>
        <w:t>章及第</w:t>
      </w:r>
      <w:r w:rsidRPr="001943A0">
        <w:t>6</w:t>
      </w:r>
      <w:r w:rsidRPr="001943A0">
        <w:rPr>
          <w:rFonts w:hAnsi="標楷體" w:hint="eastAsia"/>
        </w:rPr>
        <w:t>章，對於外籍勞工之勞動權益及雇主之僱用責任已有相關</w:t>
      </w:r>
      <w:r w:rsidRPr="001943A0">
        <w:rPr>
          <w:rFonts w:hAnsi="標楷體" w:hint="eastAsia"/>
          <w:lang w:bidi="ta-IN"/>
        </w:rPr>
        <w:t>規定</w:t>
      </w:r>
      <w:r w:rsidRPr="001943A0">
        <w:rPr>
          <w:rFonts w:hAnsi="標楷體" w:hint="eastAsia"/>
        </w:rPr>
        <w:t>，就業服務法第</w:t>
      </w:r>
      <w:r w:rsidRPr="001943A0">
        <w:t>57</w:t>
      </w:r>
      <w:r w:rsidRPr="001943A0">
        <w:rPr>
          <w:rFonts w:hAnsi="標楷體" w:hint="eastAsia"/>
        </w:rPr>
        <w:t>條第</w:t>
      </w:r>
      <w:r w:rsidRPr="001943A0">
        <w:t>3</w:t>
      </w:r>
      <w:r w:rsidRPr="001943A0">
        <w:rPr>
          <w:rFonts w:hAnsi="標楷體" w:hint="eastAsia"/>
        </w:rPr>
        <w:t>款規定，禁止雇主指派外勞從事許可以外之工作；如雇主經地方政府限期改善，屆期未改善，除雇主再受罰鍰處分外，將依就業服務法第</w:t>
      </w:r>
      <w:r w:rsidRPr="001943A0">
        <w:t>72</w:t>
      </w:r>
      <w:r w:rsidRPr="001943A0">
        <w:rPr>
          <w:rFonts w:hAnsi="標楷體" w:hint="eastAsia"/>
        </w:rPr>
        <w:t>條第</w:t>
      </w:r>
      <w:r w:rsidRPr="001943A0">
        <w:t>3</w:t>
      </w:r>
      <w:r w:rsidRPr="001943A0">
        <w:rPr>
          <w:rFonts w:hAnsi="標楷體" w:hint="eastAsia"/>
        </w:rPr>
        <w:t>款規定，廢止雇主招募許可及聘僱許可，如無可歸責於外勞之事由，勞委會亦將依規定同意外勞辦理轉換雇主或轉換工作，以保障其工作權益。</w:t>
      </w:r>
    </w:p>
    <w:p w:rsidR="001043BD" w:rsidRPr="001943A0" w:rsidRDefault="001043BD" w:rsidP="00F37177">
      <w:pPr>
        <w:numPr>
          <w:ilvl w:val="0"/>
          <w:numId w:val="15"/>
        </w:numPr>
        <w:ind w:left="0" w:firstLineChars="200" w:firstLine="480"/>
        <w:jc w:val="both"/>
      </w:pPr>
      <w:r w:rsidRPr="001943A0">
        <w:rPr>
          <w:rFonts w:hAnsi="標楷體" w:hint="eastAsia"/>
        </w:rPr>
        <w:t>為避免外籍勞工遭受不當勞動及剝削，中華民國各地方政府設有訪視員進行外籍勞工工作及生活訪視，積極查察雇主及仲介違法情事。經統計，</w:t>
      </w:r>
      <w:r w:rsidRPr="001943A0">
        <w:t>2010</w:t>
      </w:r>
      <w:r w:rsidRPr="001943A0">
        <w:rPr>
          <w:rFonts w:hAnsi="標楷體" w:hint="eastAsia"/>
        </w:rPr>
        <w:t>年度查察件數達</w:t>
      </w:r>
      <w:r w:rsidRPr="001943A0">
        <w:t>170,248</w:t>
      </w:r>
      <w:r w:rsidRPr="001943A0">
        <w:rPr>
          <w:rFonts w:hAnsi="標楷體" w:hint="eastAsia"/>
        </w:rPr>
        <w:t>件，其中家庭類查察</w:t>
      </w:r>
      <w:r w:rsidRPr="001943A0">
        <w:t>122,258</w:t>
      </w:r>
      <w:r w:rsidRPr="001943A0">
        <w:rPr>
          <w:rFonts w:hAnsi="標楷體" w:hint="eastAsia"/>
        </w:rPr>
        <w:t>件（查獲違反就業服務法相關規定之案件</w:t>
      </w:r>
      <w:r w:rsidRPr="001943A0">
        <w:t>1,359</w:t>
      </w:r>
      <w:r w:rsidRPr="001943A0">
        <w:rPr>
          <w:rFonts w:hAnsi="標楷體" w:hint="eastAsia"/>
        </w:rPr>
        <w:t>件）、事業單位查察</w:t>
      </w:r>
      <w:r w:rsidRPr="001943A0">
        <w:t>46,605</w:t>
      </w:r>
      <w:r w:rsidRPr="001943A0">
        <w:rPr>
          <w:rFonts w:hAnsi="標楷體" w:hint="eastAsia"/>
        </w:rPr>
        <w:t>件（查獲違反就業服務法相關規定之案件</w:t>
      </w:r>
      <w:r w:rsidRPr="001943A0">
        <w:t>853</w:t>
      </w:r>
      <w:r w:rsidRPr="001943A0">
        <w:rPr>
          <w:rFonts w:hAnsi="標楷體" w:hint="eastAsia"/>
        </w:rPr>
        <w:t>件）、私立就業服務機構查察</w:t>
      </w:r>
      <w:r w:rsidRPr="001943A0">
        <w:t>1,385</w:t>
      </w:r>
      <w:r w:rsidRPr="001943A0">
        <w:rPr>
          <w:rFonts w:hAnsi="標楷體" w:hint="eastAsia"/>
        </w:rPr>
        <w:t>件（查獲違反就業服務法相關規定之案件</w:t>
      </w:r>
      <w:r w:rsidRPr="001943A0">
        <w:t>117</w:t>
      </w:r>
      <w:r w:rsidRPr="001943A0">
        <w:rPr>
          <w:rFonts w:hAnsi="標楷體" w:hint="eastAsia"/>
        </w:rPr>
        <w:t>件）另設置</w:t>
      </w:r>
      <w:r w:rsidRPr="001943A0">
        <w:t>1955</w:t>
      </w:r>
      <w:r w:rsidRPr="001943A0">
        <w:rPr>
          <w:rFonts w:hAnsi="標楷體" w:hint="eastAsia"/>
        </w:rPr>
        <w:t>外籍勞工</w:t>
      </w:r>
      <w:r w:rsidRPr="001943A0">
        <w:t>24</w:t>
      </w:r>
      <w:r w:rsidRPr="001943A0">
        <w:rPr>
          <w:rFonts w:hAnsi="標楷體" w:hint="eastAsia"/>
        </w:rPr>
        <w:t>小時免付費雙語諮詢保護專線，及於機場服務站提供外籍勞工入出國接機服務，宣導相關法令及提供諮詢管道，以保障其權益。</w:t>
      </w:r>
    </w:p>
    <w:p w:rsidR="001043BD" w:rsidRPr="001943A0" w:rsidRDefault="001043BD" w:rsidP="00F37177">
      <w:pPr>
        <w:numPr>
          <w:ilvl w:val="0"/>
          <w:numId w:val="15"/>
        </w:numPr>
        <w:ind w:left="0" w:firstLineChars="200" w:firstLine="480"/>
        <w:jc w:val="both"/>
      </w:pPr>
      <w:r w:rsidRPr="001943A0">
        <w:rPr>
          <w:rFonts w:hAnsi="標楷體" w:hint="eastAsia"/>
        </w:rPr>
        <w:t>目前</w:t>
      </w:r>
      <w:r w:rsidRPr="001943A0">
        <w:rPr>
          <w:rFonts w:hAnsi="標楷體" w:hint="eastAsia"/>
          <w:lang w:bidi="ta-IN"/>
        </w:rPr>
        <w:t>家事</w:t>
      </w:r>
      <w:r w:rsidRPr="001943A0">
        <w:rPr>
          <w:rFonts w:hAnsi="標楷體" w:hint="eastAsia"/>
        </w:rPr>
        <w:t>勞動者，未適用勞動基準法相關規定，並無適用勞動基準法有關休假、例假或特別休假之規定，其休假係由外籍勞工及雇主雙方於外籍勞工入國前合意協商訂定，且因家事工作者之工作型態具個案化及多元化之特性，其實際工作時間、待命時間與休息時間難以區隔，又家事服務工作場域為「家庭」，具有私密性，進入個別家庭實施檢查不易或難以舉證等問題，後續之法令落實、行政監督為一大挑戰，為保障家事工作者之勞動權益，中華民國已制定家事勞工保障法草案於行政院審議中。</w:t>
      </w:r>
    </w:p>
    <w:p w:rsidR="001043BD" w:rsidRPr="001943A0" w:rsidRDefault="001043BD" w:rsidP="00762CBA">
      <w:pPr>
        <w:pStyle w:val="00-100"/>
        <w:tabs>
          <w:tab w:val="clear" w:pos="0"/>
          <w:tab w:val="clear" w:pos="737"/>
          <w:tab w:val="num" w:pos="709"/>
        </w:tabs>
        <w:ind w:left="0" w:firstLine="0"/>
      </w:pPr>
      <w:r w:rsidRPr="001943A0">
        <w:rPr>
          <w:rFonts w:hint="eastAsia"/>
        </w:rPr>
        <w:t>人口販運之查緝及起訴：中華民國司法警察機關查獲人口販運案件</w:t>
      </w:r>
      <w:r w:rsidRPr="001943A0">
        <w:t>2009</w:t>
      </w:r>
      <w:r w:rsidRPr="001943A0">
        <w:rPr>
          <w:rFonts w:hint="eastAsia"/>
        </w:rPr>
        <w:t>年為</w:t>
      </w:r>
      <w:r w:rsidRPr="001943A0">
        <w:t>88</w:t>
      </w:r>
      <w:r w:rsidRPr="001943A0">
        <w:rPr>
          <w:rFonts w:hint="eastAsia"/>
        </w:rPr>
        <w:lastRenderedPageBreak/>
        <w:t>件、</w:t>
      </w:r>
      <w:r w:rsidRPr="001943A0">
        <w:t>2010</w:t>
      </w:r>
      <w:r w:rsidRPr="001943A0">
        <w:rPr>
          <w:rFonts w:hint="eastAsia"/>
        </w:rPr>
        <w:t>年為</w:t>
      </w:r>
      <w:r w:rsidRPr="001943A0">
        <w:t>123</w:t>
      </w:r>
      <w:r w:rsidRPr="001943A0">
        <w:rPr>
          <w:rFonts w:hint="eastAsia"/>
        </w:rPr>
        <w:t>件；各地方法院檢察署起訴人口販運相關案件</w:t>
      </w:r>
      <w:r w:rsidRPr="001943A0">
        <w:t>2009</w:t>
      </w:r>
      <w:r w:rsidRPr="001943A0">
        <w:rPr>
          <w:rFonts w:hint="eastAsia"/>
        </w:rPr>
        <w:t>年為</w:t>
      </w:r>
      <w:r w:rsidRPr="001943A0">
        <w:t>118</w:t>
      </w:r>
      <w:r w:rsidRPr="001943A0">
        <w:rPr>
          <w:rFonts w:hint="eastAsia"/>
        </w:rPr>
        <w:t>件、</w:t>
      </w:r>
      <w:r w:rsidRPr="001943A0">
        <w:t>2010</w:t>
      </w:r>
      <w:r w:rsidRPr="001943A0">
        <w:rPr>
          <w:rFonts w:hint="eastAsia"/>
        </w:rPr>
        <w:t>年為</w:t>
      </w:r>
      <w:r w:rsidRPr="001943A0">
        <w:t>115</w:t>
      </w:r>
      <w:r w:rsidRPr="001943A0">
        <w:rPr>
          <w:rFonts w:hint="eastAsia"/>
        </w:rPr>
        <w:t>件。</w:t>
      </w:r>
    </w:p>
    <w:p w:rsidR="001043BD" w:rsidRPr="001943A0" w:rsidRDefault="001043BD" w:rsidP="00762CBA">
      <w:pPr>
        <w:pStyle w:val="00-100"/>
        <w:tabs>
          <w:tab w:val="clear" w:pos="0"/>
          <w:tab w:val="clear" w:pos="737"/>
          <w:tab w:val="num" w:pos="709"/>
        </w:tabs>
        <w:ind w:left="0" w:firstLine="0"/>
      </w:pPr>
      <w:r w:rsidRPr="001943A0">
        <w:rPr>
          <w:rFonts w:hint="eastAsia"/>
        </w:rPr>
        <w:t>人口販運被害人保</w:t>
      </w:r>
      <w:r>
        <w:rPr>
          <w:rFonts w:hint="eastAsia"/>
        </w:rPr>
        <w:t>護服務</w:t>
      </w:r>
      <w:r w:rsidRPr="001943A0">
        <w:rPr>
          <w:rFonts w:hint="eastAsia"/>
        </w:rPr>
        <w:t>措施：在被害人保護方面，內政部入出國及移民署</w:t>
      </w:r>
      <w:r>
        <w:rPr>
          <w:rFonts w:hint="eastAsia"/>
        </w:rPr>
        <w:t>及</w:t>
      </w:r>
      <w:r w:rsidRPr="001943A0">
        <w:rPr>
          <w:rFonts w:hint="eastAsia"/>
        </w:rPr>
        <w:t>勞</w:t>
      </w:r>
      <w:r>
        <w:rPr>
          <w:rFonts w:hint="eastAsia"/>
        </w:rPr>
        <w:t>委</w:t>
      </w:r>
      <w:r w:rsidRPr="001943A0">
        <w:rPr>
          <w:rFonts w:hint="eastAsia"/>
        </w:rPr>
        <w:t>會結合民間團體設置庇護處所，經統計</w:t>
      </w:r>
      <w:r w:rsidRPr="001943A0">
        <w:t>2009</w:t>
      </w:r>
      <w:r w:rsidRPr="001943A0">
        <w:rPr>
          <w:rFonts w:hint="eastAsia"/>
        </w:rPr>
        <w:t>年新收安置被害人計</w:t>
      </w:r>
      <w:r w:rsidRPr="001943A0">
        <w:t>329</w:t>
      </w:r>
      <w:r w:rsidRPr="001943A0">
        <w:rPr>
          <w:rFonts w:hint="eastAsia"/>
        </w:rPr>
        <w:t>人、</w:t>
      </w:r>
      <w:r w:rsidRPr="001943A0">
        <w:t>2010</w:t>
      </w:r>
      <w:r w:rsidRPr="001943A0">
        <w:rPr>
          <w:rFonts w:hint="eastAsia"/>
        </w:rPr>
        <w:t>年計</w:t>
      </w:r>
      <w:r w:rsidRPr="001943A0">
        <w:t>324</w:t>
      </w:r>
      <w:r w:rsidRPr="001943A0">
        <w:rPr>
          <w:rFonts w:hint="eastAsia"/>
        </w:rPr>
        <w:t>人；另統計自</w:t>
      </w:r>
      <w:r w:rsidRPr="001943A0">
        <w:t>2009</w:t>
      </w:r>
      <w:r w:rsidRPr="001943A0">
        <w:rPr>
          <w:rFonts w:hint="eastAsia"/>
        </w:rPr>
        <w:t>年</w:t>
      </w:r>
      <w:r w:rsidRPr="001943A0">
        <w:t>6</w:t>
      </w:r>
      <w:r w:rsidRPr="001943A0">
        <w:rPr>
          <w:rFonts w:hint="eastAsia"/>
        </w:rPr>
        <w:t>月人口販運防制法施行後至同年</w:t>
      </w:r>
      <w:r w:rsidRPr="001943A0">
        <w:t>12</w:t>
      </w:r>
      <w:r w:rsidRPr="001943A0">
        <w:rPr>
          <w:rFonts w:hint="eastAsia"/>
        </w:rPr>
        <w:t>月止，內政部入出國及移民署同意核發</w:t>
      </w:r>
      <w:r w:rsidRPr="001943A0">
        <w:t>187</w:t>
      </w:r>
      <w:r w:rsidRPr="001943A0">
        <w:rPr>
          <w:rFonts w:hint="eastAsia"/>
        </w:rPr>
        <w:t>件臨時停留許可證，勞委會同意核發工作許可</w:t>
      </w:r>
      <w:r w:rsidRPr="001943A0">
        <w:t>193</w:t>
      </w:r>
      <w:r w:rsidRPr="001943A0">
        <w:rPr>
          <w:rFonts w:hint="eastAsia"/>
        </w:rPr>
        <w:t>人，內政部入出國及移民署</w:t>
      </w:r>
      <w:r w:rsidRPr="001943A0">
        <w:t>2010</w:t>
      </w:r>
      <w:r w:rsidRPr="001943A0">
        <w:rPr>
          <w:rFonts w:hint="eastAsia"/>
        </w:rPr>
        <w:t>年同意核發</w:t>
      </w:r>
      <w:r w:rsidRPr="001943A0">
        <w:t>105</w:t>
      </w:r>
      <w:r w:rsidRPr="001943A0">
        <w:rPr>
          <w:rFonts w:hint="eastAsia"/>
        </w:rPr>
        <w:t>件臨時停留許可證，勞委會同意核發工作許可</w:t>
      </w:r>
      <w:r w:rsidRPr="001943A0">
        <w:t>188</w:t>
      </w:r>
      <w:r w:rsidRPr="001943A0">
        <w:rPr>
          <w:rFonts w:hint="eastAsia"/>
        </w:rPr>
        <w:t>人。依人口販運防制法第</w:t>
      </w:r>
      <w:r w:rsidRPr="001943A0">
        <w:t>17</w:t>
      </w:r>
      <w:r w:rsidRPr="001943A0">
        <w:rPr>
          <w:rFonts w:hint="eastAsia"/>
        </w:rPr>
        <w:t>條規定，對於安置保護之被害人提供人身安全保護、必要之醫療協助、通譯服務、法律協助、心理輔導、陪同接受詢</w:t>
      </w:r>
      <w:r w:rsidRPr="001943A0">
        <w:t>(</w:t>
      </w:r>
      <w:r w:rsidRPr="001943A0">
        <w:rPr>
          <w:rFonts w:hint="eastAsia"/>
        </w:rPr>
        <w:t>訊</w:t>
      </w:r>
      <w:r w:rsidRPr="001943A0">
        <w:t>)</w:t>
      </w:r>
      <w:r w:rsidRPr="001943A0">
        <w:rPr>
          <w:rFonts w:hint="eastAsia"/>
        </w:rPr>
        <w:t>問及其他必要之協助等服務，具體措施分述如下：</w:t>
      </w:r>
    </w:p>
    <w:p w:rsidR="001043BD" w:rsidRPr="001943A0" w:rsidRDefault="001043BD" w:rsidP="00F37177">
      <w:pPr>
        <w:numPr>
          <w:ilvl w:val="0"/>
          <w:numId w:val="16"/>
        </w:numPr>
        <w:ind w:left="0" w:firstLineChars="200" w:firstLine="480"/>
        <w:jc w:val="both"/>
      </w:pPr>
      <w:r w:rsidRPr="001943A0">
        <w:rPr>
          <w:rFonts w:hAnsi="標楷體" w:hint="eastAsia"/>
        </w:rPr>
        <w:t>提供人身安全保護：經鑑別為人口販運之被害人，立即護送至安置庇護處所進行安置，安置期間被害人享有完全人身自由及工作權，並積極為被害人媒合工作，創造其就業機會。</w:t>
      </w:r>
    </w:p>
    <w:p w:rsidR="001043BD" w:rsidRPr="001943A0" w:rsidRDefault="001043BD" w:rsidP="00F37177">
      <w:pPr>
        <w:numPr>
          <w:ilvl w:val="0"/>
          <w:numId w:val="16"/>
        </w:numPr>
        <w:ind w:left="0" w:firstLineChars="200" w:firstLine="480"/>
        <w:jc w:val="both"/>
      </w:pPr>
      <w:r w:rsidRPr="001943A0">
        <w:rPr>
          <w:rFonts w:hAnsi="標楷體" w:hint="eastAsia"/>
        </w:rPr>
        <w:t>醫療協助：包含入所時提供健康檢查及協助就醫，所有費用皆由政府支付，以解決被害人就醫問題。</w:t>
      </w:r>
    </w:p>
    <w:p w:rsidR="001043BD" w:rsidRPr="001943A0" w:rsidRDefault="001043BD" w:rsidP="00F37177">
      <w:pPr>
        <w:numPr>
          <w:ilvl w:val="0"/>
          <w:numId w:val="16"/>
        </w:numPr>
        <w:ind w:left="0" w:firstLineChars="200" w:firstLine="480"/>
        <w:jc w:val="both"/>
      </w:pPr>
      <w:r w:rsidRPr="001943A0">
        <w:rPr>
          <w:rFonts w:hAnsi="標楷體" w:hint="eastAsia"/>
        </w:rPr>
        <w:t>通譯服務：提供相同國籍通譯人員，於被害人進行醫療、諮詢及偵審時協助通譯，並告知其享有之權利，以保障被害人權益。</w:t>
      </w:r>
    </w:p>
    <w:p w:rsidR="001043BD" w:rsidRPr="001943A0" w:rsidRDefault="001043BD" w:rsidP="00F37177">
      <w:pPr>
        <w:numPr>
          <w:ilvl w:val="0"/>
          <w:numId w:val="16"/>
        </w:numPr>
        <w:ind w:left="0" w:firstLineChars="200" w:firstLine="480"/>
        <w:jc w:val="both"/>
      </w:pPr>
      <w:r w:rsidRPr="001943A0">
        <w:rPr>
          <w:rFonts w:hAnsi="標楷體" w:hint="eastAsia"/>
        </w:rPr>
        <w:t>法律協助：被害人如有法律扶助需求，將通知當地法律扶助基金會，提供免費法律協助。另提供免費陪偵服務，協助被害人進行司法偵審。</w:t>
      </w:r>
    </w:p>
    <w:p w:rsidR="001043BD" w:rsidRPr="001943A0" w:rsidRDefault="001043BD" w:rsidP="00F37177">
      <w:pPr>
        <w:numPr>
          <w:ilvl w:val="0"/>
          <w:numId w:val="16"/>
        </w:numPr>
        <w:ind w:left="0" w:firstLineChars="200" w:firstLine="480"/>
        <w:jc w:val="both"/>
      </w:pPr>
      <w:r w:rsidRPr="001943A0">
        <w:rPr>
          <w:rFonts w:hAnsi="標楷體" w:hint="eastAsia"/>
        </w:rPr>
        <w:t>心理輔導：由社工人員提供一般心理諮詢，若有特殊個案，則委請專業心理精神科醫師診療或請心理諮商師做個別心理諮詢，協助被害人身心重建。</w:t>
      </w:r>
    </w:p>
    <w:p w:rsidR="001043BD" w:rsidRPr="001943A0" w:rsidRDefault="001043BD" w:rsidP="00F37177">
      <w:pPr>
        <w:numPr>
          <w:ilvl w:val="0"/>
          <w:numId w:val="16"/>
        </w:numPr>
        <w:ind w:left="0" w:firstLineChars="200" w:firstLine="480"/>
        <w:jc w:val="both"/>
      </w:pPr>
      <w:r w:rsidRPr="001943A0">
        <w:rPr>
          <w:rFonts w:hAnsi="標楷體" w:hint="eastAsia"/>
        </w:rPr>
        <w:t>陪同接受詢</w:t>
      </w:r>
      <w:r w:rsidRPr="001943A0">
        <w:t>(</w:t>
      </w:r>
      <w:r w:rsidRPr="001943A0">
        <w:rPr>
          <w:rFonts w:hAnsi="標楷體" w:hint="eastAsia"/>
        </w:rPr>
        <w:t>訊</w:t>
      </w:r>
      <w:r w:rsidRPr="001943A0">
        <w:t>)</w:t>
      </w:r>
      <w:r w:rsidRPr="001943A0">
        <w:rPr>
          <w:rFonts w:hAnsi="標楷體" w:hint="eastAsia"/>
        </w:rPr>
        <w:t>問：陪同出庭及陪同接受偵訊服務係評估個案情形，陪同被害人接受偵訊，穩定被害人情緒，以耐心、關懷及體諒之態度，輔以柔性作法，審慎面對被害人恐懼及焦慮之處境，避免被害人遭受二度傷害。</w:t>
      </w:r>
    </w:p>
    <w:p w:rsidR="001043BD" w:rsidRPr="001943A0" w:rsidRDefault="001043BD" w:rsidP="00762CBA">
      <w:pPr>
        <w:pStyle w:val="00-100"/>
        <w:tabs>
          <w:tab w:val="clear" w:pos="0"/>
          <w:tab w:val="clear" w:pos="737"/>
          <w:tab w:val="num" w:pos="709"/>
        </w:tabs>
        <w:ind w:left="0" w:firstLine="0"/>
      </w:pPr>
      <w:r w:rsidRPr="001943A0">
        <w:rPr>
          <w:rFonts w:hint="eastAsia"/>
        </w:rPr>
        <w:t>防制人口販運實務人員之培訓：為提升防制人口販運實務人員專業知能，內政部入出國及移民署辦理防制人口販運通識教育訓練、查緝鑑別實務研習及國際工作坊，各部會</w:t>
      </w:r>
      <w:r w:rsidRPr="001943A0">
        <w:rPr>
          <w:rFonts w:hint="eastAsia"/>
        </w:rPr>
        <w:lastRenderedPageBreak/>
        <w:t>則於專業領域訓練中安排防制人口販運相關課程。另透過多元管道加強宣導國人及外來人口對於人口販運議題之認知。</w:t>
      </w:r>
    </w:p>
    <w:p w:rsidR="001043BD" w:rsidRPr="001943A0" w:rsidRDefault="001043BD" w:rsidP="00762CBA">
      <w:pPr>
        <w:pStyle w:val="00-100"/>
        <w:tabs>
          <w:tab w:val="clear" w:pos="0"/>
          <w:tab w:val="clear" w:pos="737"/>
          <w:tab w:val="num" w:pos="709"/>
        </w:tabs>
        <w:ind w:left="0" w:firstLine="0"/>
      </w:pPr>
      <w:r w:rsidRPr="001943A0">
        <w:rPr>
          <w:rFonts w:hint="eastAsia"/>
        </w:rPr>
        <w:t>防制人口販運之措施：為結合國際社會共同防制人口販運，將透過派駐各國移民工作組，積極洽商駐在國移民機關與中華民國移民機關簽訂移民事務與防制人口販運合作瞭解備忘錄。</w:t>
      </w:r>
    </w:p>
    <w:p w:rsidR="001043BD" w:rsidRPr="001943A0" w:rsidRDefault="001043BD" w:rsidP="00762CBA">
      <w:pPr>
        <w:pStyle w:val="00-100"/>
        <w:tabs>
          <w:tab w:val="clear" w:pos="0"/>
          <w:tab w:val="clear" w:pos="737"/>
          <w:tab w:val="num" w:pos="709"/>
        </w:tabs>
        <w:ind w:left="0" w:firstLine="0"/>
      </w:pPr>
      <w:r w:rsidRPr="001943A0">
        <w:rPr>
          <w:rFonts w:hint="eastAsia"/>
        </w:rPr>
        <w:t>中華民國係依監獄行刑法及行刑累進處遇條例等規定辦理受刑人生產作業。依監獄行刑法施行細則第</w:t>
      </w:r>
      <w:r w:rsidRPr="001943A0">
        <w:t>36</w:t>
      </w:r>
      <w:r w:rsidRPr="001943A0">
        <w:rPr>
          <w:rFonts w:hint="eastAsia"/>
        </w:rPr>
        <w:t>條第</w:t>
      </w:r>
      <w:r w:rsidRPr="001943A0">
        <w:t>1</w:t>
      </w:r>
      <w:r w:rsidRPr="001943A0">
        <w:rPr>
          <w:rFonts w:hint="eastAsia"/>
        </w:rPr>
        <w:t>項、第</w:t>
      </w:r>
      <w:r w:rsidRPr="001943A0">
        <w:t>37</w:t>
      </w:r>
      <w:r w:rsidRPr="001943A0">
        <w:rPr>
          <w:rFonts w:hint="eastAsia"/>
        </w:rPr>
        <w:t>條第</w:t>
      </w:r>
      <w:r w:rsidRPr="001943A0">
        <w:t>2</w:t>
      </w:r>
      <w:r w:rsidRPr="001943A0">
        <w:rPr>
          <w:rFonts w:hint="eastAsia"/>
        </w:rPr>
        <w:t>項規定觀之，受刑人依規定應一律參加作業，其目的在訓練受刑人謀生技能，養成勤勞習慣，俾使出獄後，可從事正當職業，不致再犯，但為顧及受刑人個別特殊情形，如罹患疾病、基於戒護之安全、教化之理由或法令別有規定者，得不參加作業。現行監獄行刑法第</w:t>
      </w:r>
      <w:r w:rsidRPr="001943A0">
        <w:t>28</w:t>
      </w:r>
      <w:r w:rsidRPr="001943A0">
        <w:rPr>
          <w:rFonts w:hint="eastAsia"/>
        </w:rPr>
        <w:t>條規定，作業時間每日</w:t>
      </w:r>
      <w:r w:rsidRPr="001943A0">
        <w:t>6</w:t>
      </w:r>
      <w:r w:rsidRPr="001943A0">
        <w:rPr>
          <w:rFonts w:hint="eastAsia"/>
        </w:rPr>
        <w:t>小時至</w:t>
      </w:r>
      <w:r w:rsidRPr="001943A0">
        <w:t>8</w:t>
      </w:r>
      <w:r w:rsidRPr="001943A0">
        <w:rPr>
          <w:rFonts w:hint="eastAsia"/>
        </w:rPr>
        <w:t>小時，但考量受刑人身體健康，不致過度疲勞而影響身心，故矯正機關目前實際作業時間約</w:t>
      </w:r>
      <w:r w:rsidRPr="001943A0">
        <w:t>4</w:t>
      </w:r>
      <w:r w:rsidRPr="001943A0">
        <w:rPr>
          <w:rFonts w:hint="eastAsia"/>
        </w:rPr>
        <w:t>小時至</w:t>
      </w:r>
      <w:r w:rsidRPr="001943A0">
        <w:t>5</w:t>
      </w:r>
      <w:r w:rsidRPr="001943A0">
        <w:rPr>
          <w:rFonts w:hint="eastAsia"/>
        </w:rPr>
        <w:t>小時。遇國定例假日、喪假或必要時，停止作業，並無強迫收容人超時加班作業之情形。近</w:t>
      </w:r>
      <w:r w:rsidRPr="001943A0">
        <w:t>5</w:t>
      </w:r>
      <w:r w:rsidRPr="001943A0">
        <w:rPr>
          <w:rFonts w:hint="eastAsia"/>
        </w:rPr>
        <w:t>年來，各矯正機關收容人提出之申訴事件，並無使充奴隸或強迫勞役之申訴數據。羈押於看守所之收容人（包括軍事看守所），並無強制參與作業，國防部臺南監獄及各軍事看守所之生產作業亦同。</w:t>
      </w:r>
    </w:p>
    <w:p w:rsidR="001043BD" w:rsidRPr="001943A0" w:rsidRDefault="001043BD" w:rsidP="00762CBA">
      <w:pPr>
        <w:pStyle w:val="00-100"/>
        <w:tabs>
          <w:tab w:val="clear" w:pos="0"/>
          <w:tab w:val="clear" w:pos="737"/>
          <w:tab w:val="num" w:pos="709"/>
        </w:tabs>
        <w:ind w:left="0" w:firstLine="0"/>
      </w:pPr>
      <w:r w:rsidRPr="001943A0">
        <w:rPr>
          <w:rFonts w:hint="eastAsia"/>
        </w:rPr>
        <w:t>中華民國刑罰中關於易服勞役、易服社會勞動、強制工作、義務勞務之工作型態與內容：</w:t>
      </w:r>
    </w:p>
    <w:p w:rsidR="001043BD" w:rsidRPr="001943A0" w:rsidRDefault="001043BD" w:rsidP="00F37177">
      <w:pPr>
        <w:numPr>
          <w:ilvl w:val="0"/>
          <w:numId w:val="17"/>
        </w:numPr>
        <w:ind w:left="0" w:firstLineChars="200" w:firstLine="480"/>
        <w:jc w:val="both"/>
      </w:pPr>
      <w:r w:rsidRPr="001943A0">
        <w:rPr>
          <w:rFonts w:hAnsi="標楷體" w:hint="eastAsia"/>
        </w:rPr>
        <w:t>易服勞役：刑法第</w:t>
      </w:r>
      <w:r w:rsidRPr="001943A0">
        <w:t>42</w:t>
      </w:r>
      <w:r w:rsidRPr="001943A0">
        <w:rPr>
          <w:rFonts w:hAnsi="標楷體" w:hint="eastAsia"/>
        </w:rPr>
        <w:t>條第</w:t>
      </w:r>
      <w:r w:rsidRPr="001943A0">
        <w:t>1</w:t>
      </w:r>
      <w:r w:rsidRPr="001943A0">
        <w:rPr>
          <w:rFonts w:hAnsi="標楷體" w:hint="eastAsia"/>
        </w:rPr>
        <w:t>項規定，罰金應於裁判確定後個月內完納。期滿而不完納者，強制執行。其無力完納者，易服勞役。依現行刑事訴訟法、監獄行刑法有關罰金易服勞役之執行方法，係入監服勞役。</w:t>
      </w:r>
      <w:r w:rsidRPr="001943A0">
        <w:t xml:space="preserve"> </w:t>
      </w:r>
    </w:p>
    <w:p w:rsidR="001043BD" w:rsidRPr="001943A0" w:rsidRDefault="001043BD" w:rsidP="00F37177">
      <w:pPr>
        <w:numPr>
          <w:ilvl w:val="0"/>
          <w:numId w:val="17"/>
        </w:numPr>
        <w:ind w:left="0" w:firstLineChars="200" w:firstLine="480"/>
        <w:jc w:val="both"/>
      </w:pPr>
      <w:r w:rsidRPr="001943A0">
        <w:rPr>
          <w:rFonts w:hAnsi="標楷體" w:hint="eastAsia"/>
        </w:rPr>
        <w:t>易服社會勞動：法務部</w:t>
      </w:r>
      <w:r w:rsidRPr="001943A0">
        <w:t>99</w:t>
      </w:r>
      <w:r w:rsidRPr="001943A0">
        <w:rPr>
          <w:rFonts w:hAnsi="標楷體" w:hint="eastAsia"/>
        </w:rPr>
        <w:t>年</w:t>
      </w:r>
      <w:r w:rsidRPr="001943A0">
        <w:t>6</w:t>
      </w:r>
      <w:r w:rsidRPr="001943A0">
        <w:rPr>
          <w:rFonts w:hAnsi="標楷體" w:hint="eastAsia"/>
        </w:rPr>
        <w:t>月</w:t>
      </w:r>
      <w:r w:rsidRPr="001943A0">
        <w:t>3</w:t>
      </w:r>
      <w:r w:rsidRPr="001943A0">
        <w:rPr>
          <w:rFonts w:hAnsi="標楷體" w:hint="eastAsia"/>
        </w:rPr>
        <w:t>日法檢字第</w:t>
      </w:r>
      <w:r w:rsidRPr="001943A0">
        <w:t>0990803722</w:t>
      </w:r>
      <w:r w:rsidRPr="001943A0">
        <w:rPr>
          <w:rFonts w:hAnsi="標楷體" w:hint="eastAsia"/>
        </w:rPr>
        <w:t>函修正檢察機關辦理易服社會勞動作業要點第</w:t>
      </w:r>
      <w:r w:rsidRPr="001943A0">
        <w:t>3</w:t>
      </w:r>
      <w:r w:rsidRPr="001943A0">
        <w:rPr>
          <w:rFonts w:hAnsi="標楷體" w:hint="eastAsia"/>
        </w:rPr>
        <w:t>點規定，社會勞動係以提供無酬的的勞動服務，作為</w:t>
      </w:r>
      <w:r w:rsidRPr="001943A0">
        <w:t>6</w:t>
      </w:r>
      <w:r w:rsidRPr="001943A0">
        <w:rPr>
          <w:rFonts w:hAnsi="標楷體" w:hint="eastAsia"/>
        </w:rPr>
        <w:t>個月以下有期徒刑、拘役或罰金易服勞役期間</w:t>
      </w:r>
      <w:r w:rsidRPr="001943A0">
        <w:t>1</w:t>
      </w:r>
      <w:r w:rsidRPr="001943A0">
        <w:rPr>
          <w:rFonts w:hAnsi="標楷體" w:hint="eastAsia"/>
        </w:rPr>
        <w:t>年以下之替代措施，屬於刑罰的易刑處分，具有處罰性質。社會勞動之適用對象僅限於刑罰輕微之犯罪者，包括受</w:t>
      </w:r>
      <w:r w:rsidRPr="001943A0">
        <w:t>6</w:t>
      </w:r>
      <w:r w:rsidRPr="001943A0">
        <w:rPr>
          <w:rFonts w:hAnsi="標楷體" w:hint="eastAsia"/>
        </w:rPr>
        <w:t>個月以下有期徒刑或拘役之宣告者，或受</w:t>
      </w:r>
      <w:r w:rsidRPr="001943A0">
        <w:t>6</w:t>
      </w:r>
      <w:r w:rsidRPr="001943A0">
        <w:rPr>
          <w:rFonts w:hAnsi="標楷體" w:hint="eastAsia"/>
        </w:rPr>
        <w:t>月以下有期徒刑併科罰金刑之案件，且其易服勞役期間</w:t>
      </w:r>
      <w:r w:rsidRPr="001943A0">
        <w:t>1</w:t>
      </w:r>
      <w:r w:rsidRPr="001943A0">
        <w:rPr>
          <w:rFonts w:hAnsi="標楷體" w:hint="eastAsia"/>
        </w:rPr>
        <w:t>年以下者。符合法定條件者，若有意願，須提出聲請。</w:t>
      </w:r>
    </w:p>
    <w:p w:rsidR="001043BD" w:rsidRPr="001943A0" w:rsidRDefault="001043BD" w:rsidP="00F37177">
      <w:pPr>
        <w:numPr>
          <w:ilvl w:val="0"/>
          <w:numId w:val="17"/>
        </w:numPr>
        <w:ind w:left="0" w:firstLineChars="200" w:firstLine="480"/>
        <w:jc w:val="both"/>
      </w:pPr>
      <w:r w:rsidRPr="001943A0">
        <w:rPr>
          <w:rFonts w:hAnsi="標楷體" w:hint="eastAsia"/>
        </w:rPr>
        <w:lastRenderedPageBreak/>
        <w:t>強制工作：強制工作是保安處分的一種，是對於違法之人，除了刑罰之外的不利益措施，目的是對於犯罪人之社會危險性所為之安全措施。而強制工作在刑罰執行之前或之後，使犯罪人進入勞動場所勞動希望其養成自食其力的習慣，合法謀生的一技之長。目前設有法務部矯正署泰源技能訓練所，專責收容觸犯動員戡亂時期竊盜犯、贓物犯保安處分條例之強制工作受處分人，施以感化教育及職能訓練。</w:t>
      </w:r>
    </w:p>
    <w:p w:rsidR="001043BD" w:rsidRPr="001943A0" w:rsidRDefault="001043BD" w:rsidP="00F37177">
      <w:pPr>
        <w:numPr>
          <w:ilvl w:val="0"/>
          <w:numId w:val="17"/>
        </w:numPr>
        <w:ind w:left="0" w:firstLineChars="200" w:firstLine="480"/>
        <w:jc w:val="both"/>
      </w:pPr>
      <w:r w:rsidRPr="001943A0">
        <w:rPr>
          <w:rFonts w:hAnsi="標楷體" w:hint="eastAsia"/>
        </w:rPr>
        <w:t>義務勞務：義務勞務是檢察官為緩起訴時，所為之附帶處分。即被告所犯為死刑、無期徒刑或最輕本刑</w:t>
      </w:r>
      <w:r w:rsidRPr="001943A0">
        <w:t>3</w:t>
      </w:r>
      <w:r w:rsidRPr="001943A0">
        <w:rPr>
          <w:rFonts w:hAnsi="標楷體" w:hint="eastAsia"/>
        </w:rPr>
        <w:t>年以上有期徒刑以外之罪，檢察官參酌刑法第</w:t>
      </w:r>
      <w:r w:rsidRPr="001943A0">
        <w:t>57</w:t>
      </w:r>
      <w:r w:rsidRPr="001943A0">
        <w:rPr>
          <w:rFonts w:hAnsi="標楷體" w:hint="eastAsia"/>
        </w:rPr>
        <w:t>條所列事項及公共利益之維護，認以緩起訴為適當者，得定</w:t>
      </w:r>
      <w:r w:rsidRPr="001943A0">
        <w:t>1</w:t>
      </w:r>
      <w:r w:rsidRPr="001943A0">
        <w:rPr>
          <w:rFonts w:hAnsi="標楷體" w:hint="eastAsia"/>
        </w:rPr>
        <w:t>年以上，</w:t>
      </w:r>
      <w:r w:rsidRPr="001943A0">
        <w:t>3</w:t>
      </w:r>
      <w:r w:rsidRPr="001943A0">
        <w:rPr>
          <w:rFonts w:hAnsi="標楷體" w:hint="eastAsia"/>
        </w:rPr>
        <w:t>年以下之緩起訴期間為緩起訴處分，其期間自緩起訴處分確定之日起算。實際執行時，各地方法院檢察署檢察官在考量社會公益，並兼顧保護犯罪被害人權益之前提下，對所犯為死刑、無期徒刑或最輕本刑</w:t>
      </w:r>
      <w:r w:rsidRPr="001943A0">
        <w:t>3</w:t>
      </w:r>
      <w:r w:rsidRPr="001943A0">
        <w:rPr>
          <w:rFonts w:hAnsi="標楷體" w:hint="eastAsia"/>
        </w:rPr>
        <w:t>年以上有期徒刑以外之輕微犯罪者，經被告同意，得命被告於一定期間內向被害人支付相當數額之財產或非財產上之損害賠償、向公庫或指定之公益團體、地方自治團體支付一定之金額、或向指定之公益團體、地方自治團體或社區提供</w:t>
      </w:r>
      <w:r w:rsidRPr="001943A0">
        <w:t>40</w:t>
      </w:r>
      <w:r w:rsidRPr="001943A0">
        <w:rPr>
          <w:rFonts w:hAnsi="標楷體" w:hint="eastAsia"/>
        </w:rPr>
        <w:t>小時以上</w:t>
      </w:r>
      <w:r w:rsidRPr="001943A0">
        <w:t>240</w:t>
      </w:r>
      <w:r w:rsidRPr="001943A0">
        <w:rPr>
          <w:rFonts w:hAnsi="標楷體" w:hint="eastAsia"/>
        </w:rPr>
        <w:t>小時以下之義務勞務。</w:t>
      </w:r>
    </w:p>
    <w:p w:rsidR="001043BD" w:rsidRPr="001943A0" w:rsidRDefault="001043BD" w:rsidP="00BC328A">
      <w:pPr>
        <w:pStyle w:val="00"/>
      </w:pPr>
      <w:bookmarkStart w:id="171" w:name="_Toc306374245"/>
      <w:r w:rsidRPr="001943A0">
        <w:rPr>
          <w:rFonts w:hint="eastAsia"/>
        </w:rPr>
        <w:t>第</w:t>
      </w:r>
      <w:r w:rsidRPr="001943A0">
        <w:t>9</w:t>
      </w:r>
      <w:r w:rsidRPr="001943A0">
        <w:rPr>
          <w:rFonts w:hint="eastAsia"/>
        </w:rPr>
        <w:t>條</w:t>
      </w:r>
      <w:bookmarkEnd w:id="171"/>
    </w:p>
    <w:p w:rsidR="001043BD" w:rsidRPr="001943A0" w:rsidRDefault="001043BD" w:rsidP="0073280E">
      <w:pPr>
        <w:rPr>
          <w:b/>
        </w:rPr>
      </w:pPr>
      <w:r w:rsidRPr="001943A0">
        <w:rPr>
          <w:rFonts w:hAnsi="標楷體" w:hint="eastAsia"/>
          <w:b/>
        </w:rPr>
        <w:t>人民擁有自由及安全的權利</w:t>
      </w:r>
    </w:p>
    <w:p w:rsidR="001043BD" w:rsidRPr="001943A0" w:rsidRDefault="001043BD" w:rsidP="00762CBA">
      <w:pPr>
        <w:pStyle w:val="00-100"/>
        <w:tabs>
          <w:tab w:val="clear" w:pos="0"/>
          <w:tab w:val="clear" w:pos="737"/>
          <w:tab w:val="num" w:pos="709"/>
        </w:tabs>
        <w:ind w:left="0" w:firstLine="0"/>
      </w:pPr>
      <w:r w:rsidRPr="001943A0">
        <w:rPr>
          <w:rFonts w:hint="eastAsia"/>
        </w:rPr>
        <w:t>憲法第</w:t>
      </w:r>
      <w:r w:rsidRPr="001943A0">
        <w:t>8</w:t>
      </w:r>
      <w:r w:rsidRPr="001943A0">
        <w:rPr>
          <w:rFonts w:hint="eastAsia"/>
        </w:rPr>
        <w:t>條明定，人民身體之自由應予保障。除現行犯之逮捕由法律另定外，非經司法或警察機關依法定程序，不得逮捕拘禁。非由法院依法定程序，不得審問處罰。非依法定程序之逮捕、拘禁、審問、處罰，得拒絕之。以上規定並具體透過刑事訴訟法、刑事妥速審判法等諸多法律加以落實。另亦有司法院大法官做成多號憲法解釋，避免國家濫權侵害人民基本權利。</w:t>
      </w:r>
    </w:p>
    <w:p w:rsidR="001043BD" w:rsidRPr="001943A0" w:rsidRDefault="001043BD" w:rsidP="0073280E">
      <w:pPr>
        <w:rPr>
          <w:b/>
        </w:rPr>
      </w:pPr>
      <w:r w:rsidRPr="001943A0">
        <w:rPr>
          <w:rFonts w:hAnsi="標楷體" w:hint="eastAsia"/>
          <w:b/>
        </w:rPr>
        <w:t>刑事案件</w:t>
      </w:r>
    </w:p>
    <w:p w:rsidR="001043BD" w:rsidRPr="001943A0" w:rsidRDefault="001043BD" w:rsidP="00762CBA">
      <w:pPr>
        <w:pStyle w:val="00-100"/>
        <w:tabs>
          <w:tab w:val="clear" w:pos="0"/>
          <w:tab w:val="clear" w:pos="737"/>
          <w:tab w:val="num" w:pos="709"/>
        </w:tabs>
        <w:ind w:left="0" w:firstLine="0"/>
      </w:pPr>
      <w:r w:rsidRPr="001943A0">
        <w:rPr>
          <w:rFonts w:hint="eastAsia"/>
        </w:rPr>
        <w:t>刑事訴訟法拘束人身自由之規定有拘提、通緝、現行犯之逮捕及羈押等規定。</w:t>
      </w:r>
    </w:p>
    <w:p w:rsidR="001043BD" w:rsidRPr="001943A0" w:rsidRDefault="001043BD" w:rsidP="00762CBA">
      <w:pPr>
        <w:pStyle w:val="00-100"/>
        <w:tabs>
          <w:tab w:val="clear" w:pos="0"/>
          <w:tab w:val="clear" w:pos="737"/>
          <w:tab w:val="num" w:pos="709"/>
        </w:tabs>
        <w:ind w:left="0" w:firstLine="0"/>
      </w:pPr>
      <w:r w:rsidRPr="001943A0">
        <w:rPr>
          <w:rFonts w:hint="eastAsia"/>
        </w:rPr>
        <w:t>拘提：依刑事訴訟法第</w:t>
      </w:r>
      <w:r w:rsidRPr="001943A0">
        <w:t>77</w:t>
      </w:r>
      <w:r w:rsidRPr="001943A0">
        <w:rPr>
          <w:rFonts w:hint="eastAsia"/>
        </w:rPr>
        <w:t>條規定：「拘提被告，應用拘票。拘票，應記載左列事項：一、被告之姓名、性別、年齡、籍貫及住、居所。但年齡、籍貫、住、居所不明者，得免記載。二、案由。三、拘提之理由。四、應解送之處所。第七十一條第三項及第四項之規</w:t>
      </w:r>
      <w:r w:rsidRPr="001943A0">
        <w:rPr>
          <w:rFonts w:hint="eastAsia"/>
        </w:rPr>
        <w:lastRenderedPageBreak/>
        <w:t>定，於拘票準用之。」</w:t>
      </w:r>
    </w:p>
    <w:p w:rsidR="001043BD" w:rsidRPr="001943A0" w:rsidRDefault="001043BD" w:rsidP="00762CBA">
      <w:pPr>
        <w:pStyle w:val="00-100"/>
        <w:tabs>
          <w:tab w:val="clear" w:pos="0"/>
          <w:tab w:val="clear" w:pos="737"/>
          <w:tab w:val="num" w:pos="709"/>
        </w:tabs>
        <w:ind w:left="0" w:firstLine="0"/>
      </w:pPr>
      <w:r w:rsidRPr="001943A0">
        <w:rPr>
          <w:rFonts w:hint="eastAsia"/>
        </w:rPr>
        <w:t>通緝：依刑事訴訟法第</w:t>
      </w:r>
      <w:r w:rsidRPr="001943A0">
        <w:t>85</w:t>
      </w:r>
      <w:r w:rsidRPr="001943A0">
        <w:rPr>
          <w:rFonts w:hint="eastAsia"/>
        </w:rPr>
        <w:t>條第</w:t>
      </w:r>
      <w:r w:rsidRPr="001943A0">
        <w:t>1</w:t>
      </w:r>
      <w:r w:rsidRPr="001943A0">
        <w:rPr>
          <w:rFonts w:hint="eastAsia"/>
        </w:rPr>
        <w:t>項及第</w:t>
      </w:r>
      <w:r w:rsidRPr="001943A0">
        <w:t>2</w:t>
      </w:r>
      <w:r w:rsidRPr="001943A0">
        <w:rPr>
          <w:rFonts w:hint="eastAsia"/>
        </w:rPr>
        <w:t>項規定：「通緝被告，應用通緝書（第</w:t>
      </w:r>
      <w:r w:rsidRPr="001943A0">
        <w:t>1</w:t>
      </w:r>
      <w:r w:rsidRPr="001943A0">
        <w:rPr>
          <w:rFonts w:hint="eastAsia"/>
        </w:rPr>
        <w:t>項）。通緝書，應記載左列事項：一、被告之姓名、性別、年齡、籍貫、住、居所，及其他足資辨別之特徵。但年齡、籍貫、住、居所不明者，得免記載。二、被訴之事實。三、通緝之理由。四、犯罪之日、時、處所。但日、時、處所不明者，得免記載。五、應解送之處所。（第</w:t>
      </w:r>
      <w:r w:rsidRPr="001943A0">
        <w:t>2</w:t>
      </w:r>
      <w:r w:rsidRPr="001943A0">
        <w:rPr>
          <w:rFonts w:hint="eastAsia"/>
        </w:rPr>
        <w:t>項）」、第</w:t>
      </w:r>
      <w:r w:rsidRPr="001943A0">
        <w:t>87</w:t>
      </w:r>
      <w:r w:rsidRPr="001943A0">
        <w:rPr>
          <w:rFonts w:hint="eastAsia"/>
        </w:rPr>
        <w:t>條第</w:t>
      </w:r>
      <w:r w:rsidRPr="001943A0">
        <w:t>1</w:t>
      </w:r>
      <w:r w:rsidRPr="001943A0">
        <w:rPr>
          <w:rFonts w:hint="eastAsia"/>
        </w:rPr>
        <w:t>項規定：「通緝經通知或公告後，檢察官、司法警察官得拘提被告或逕行逮捕之。」</w:t>
      </w:r>
    </w:p>
    <w:p w:rsidR="001043BD" w:rsidRPr="001943A0" w:rsidRDefault="001043BD" w:rsidP="00762CBA">
      <w:pPr>
        <w:pStyle w:val="00-100"/>
        <w:tabs>
          <w:tab w:val="clear" w:pos="0"/>
          <w:tab w:val="clear" w:pos="737"/>
          <w:tab w:val="num" w:pos="709"/>
        </w:tabs>
        <w:ind w:left="0" w:firstLine="0"/>
      </w:pPr>
      <w:r w:rsidRPr="001943A0">
        <w:rPr>
          <w:rFonts w:hint="eastAsia"/>
        </w:rPr>
        <w:t>現行犯：依刑事訴訟法第</w:t>
      </w:r>
      <w:r w:rsidRPr="001943A0">
        <w:t>88</w:t>
      </w:r>
      <w:r w:rsidRPr="001943A0">
        <w:rPr>
          <w:rFonts w:hint="eastAsia"/>
        </w:rPr>
        <w:t>條第</w:t>
      </w:r>
      <w:r w:rsidRPr="001943A0">
        <w:t>1</w:t>
      </w:r>
      <w:r w:rsidRPr="001943A0">
        <w:rPr>
          <w:rFonts w:hint="eastAsia"/>
        </w:rPr>
        <w:t>項及第</w:t>
      </w:r>
      <w:r w:rsidRPr="001943A0">
        <w:t>2</w:t>
      </w:r>
      <w:r w:rsidRPr="001943A0">
        <w:rPr>
          <w:rFonts w:hint="eastAsia"/>
        </w:rPr>
        <w:t>項規定：「現行犯，不問何人得逕行逮捕之。（第</w:t>
      </w:r>
      <w:r w:rsidRPr="001943A0">
        <w:t>1</w:t>
      </w:r>
      <w:r w:rsidRPr="001943A0">
        <w:rPr>
          <w:rFonts w:hint="eastAsia"/>
        </w:rPr>
        <w:t>項）犯罪在實施中或實施後即時發覺者，為現行犯。（第</w:t>
      </w:r>
      <w:r w:rsidRPr="001943A0">
        <w:t>2</w:t>
      </w:r>
      <w:r w:rsidRPr="001943A0">
        <w:rPr>
          <w:rFonts w:hint="eastAsia"/>
        </w:rPr>
        <w:t>項）」。第</w:t>
      </w:r>
      <w:r w:rsidRPr="001943A0">
        <w:t>88</w:t>
      </w:r>
      <w:r w:rsidRPr="001943A0">
        <w:rPr>
          <w:rFonts w:hint="eastAsia"/>
        </w:rPr>
        <w:t>條之</w:t>
      </w:r>
      <w:r w:rsidRPr="001943A0">
        <w:t>1</w:t>
      </w:r>
      <w:r w:rsidRPr="001943A0">
        <w:rPr>
          <w:rFonts w:hint="eastAsia"/>
        </w:rPr>
        <w:t>第</w:t>
      </w:r>
      <w:r w:rsidRPr="001943A0">
        <w:t>1</w:t>
      </w:r>
      <w:r w:rsidRPr="001943A0">
        <w:rPr>
          <w:rFonts w:hint="eastAsia"/>
        </w:rPr>
        <w:t>項規定：「檢察官、司法警察官或司法警察偵查犯罪，有左列情形之一而情況急迫者，得逕行拘提之：一、因現行犯之供述，且有事實足認為共犯嫌疑重大者。二、在執行或在押中之脫逃者。三、有事實足認為犯罪嫌疑重大，經被盤查而逃逸者。但所犯顯係最重本刑為一年以下有期徒刑、拘役或專科罰金之罪者，不在此限。四、所犯為死刑、無期徒刑或最輕本刑為五年以上有期徒刑之罪，嫌疑重大，有事實足認為有逃亡之虞者。」</w:t>
      </w:r>
    </w:p>
    <w:p w:rsidR="001043BD" w:rsidRPr="001943A0" w:rsidRDefault="001043BD" w:rsidP="00762CBA">
      <w:pPr>
        <w:pStyle w:val="00-100"/>
        <w:tabs>
          <w:tab w:val="clear" w:pos="0"/>
          <w:tab w:val="clear" w:pos="737"/>
          <w:tab w:val="num" w:pos="709"/>
        </w:tabs>
        <w:ind w:left="0" w:firstLine="0"/>
      </w:pPr>
      <w:r w:rsidRPr="001943A0">
        <w:rPr>
          <w:rFonts w:hint="eastAsia"/>
        </w:rPr>
        <w:t>羈押：依刑事訴訟法第</w:t>
      </w:r>
      <w:r w:rsidRPr="001943A0">
        <w:t>101</w:t>
      </w:r>
      <w:r w:rsidRPr="001943A0">
        <w:rPr>
          <w:rFonts w:hint="eastAsia"/>
        </w:rPr>
        <w:t>條第</w:t>
      </w:r>
      <w:r w:rsidRPr="001943A0">
        <w:t>1</w:t>
      </w:r>
      <w:r w:rsidRPr="001943A0">
        <w:rPr>
          <w:rFonts w:hint="eastAsia"/>
        </w:rPr>
        <w:t>項規定，被告經法官訊問後，認為犯罪嫌疑重大，而有本項第</w:t>
      </w:r>
      <w:r w:rsidRPr="001943A0">
        <w:t>1</w:t>
      </w:r>
      <w:r w:rsidRPr="001943A0">
        <w:rPr>
          <w:rFonts w:hint="eastAsia"/>
        </w:rPr>
        <w:t>款至第</w:t>
      </w:r>
      <w:r w:rsidRPr="001943A0">
        <w:t>3</w:t>
      </w:r>
      <w:r w:rsidRPr="001943A0">
        <w:rPr>
          <w:rFonts w:hint="eastAsia"/>
        </w:rPr>
        <w:t>款情形之一，非予羈押，顯難進行追訴、審判或執行者，得羈押之。同條第</w:t>
      </w:r>
      <w:r w:rsidRPr="001943A0">
        <w:t>2</w:t>
      </w:r>
      <w:r w:rsidRPr="001943A0">
        <w:rPr>
          <w:rFonts w:hint="eastAsia"/>
        </w:rPr>
        <w:t>項規定，法官為前項之訊問時，檢察官得到場陳述聲請羈押之理由及提出必要之證據。同條第</w:t>
      </w:r>
      <w:r w:rsidRPr="001943A0">
        <w:t>3</w:t>
      </w:r>
      <w:r w:rsidRPr="001943A0">
        <w:rPr>
          <w:rFonts w:hint="eastAsia"/>
        </w:rPr>
        <w:t>項規定，第</w:t>
      </w:r>
      <w:r w:rsidRPr="001943A0">
        <w:t>1</w:t>
      </w:r>
      <w:r w:rsidRPr="001943A0">
        <w:rPr>
          <w:rFonts w:hint="eastAsia"/>
        </w:rPr>
        <w:t>項各款所依據之事實，應告知被告及其辯護人，並記載於筆錄。第</w:t>
      </w:r>
      <w:r w:rsidRPr="001943A0">
        <w:t>101</w:t>
      </w:r>
      <w:r w:rsidRPr="001943A0">
        <w:rPr>
          <w:rFonts w:hint="eastAsia"/>
        </w:rPr>
        <w:t>條之</w:t>
      </w:r>
      <w:r w:rsidRPr="001943A0">
        <w:t>1</w:t>
      </w:r>
      <w:r w:rsidRPr="001943A0">
        <w:rPr>
          <w:rFonts w:hint="eastAsia"/>
        </w:rPr>
        <w:t>第</w:t>
      </w:r>
      <w:r w:rsidRPr="001943A0">
        <w:t>1</w:t>
      </w:r>
      <w:r w:rsidRPr="001943A0">
        <w:rPr>
          <w:rFonts w:hint="eastAsia"/>
        </w:rPr>
        <w:t>項規定，被告經法官訊問後，認為犯本項第</w:t>
      </w:r>
      <w:r w:rsidRPr="001943A0">
        <w:t>1</w:t>
      </w:r>
      <w:r w:rsidRPr="001943A0">
        <w:rPr>
          <w:rFonts w:hint="eastAsia"/>
        </w:rPr>
        <w:t>款至第</w:t>
      </w:r>
      <w:r w:rsidRPr="001943A0">
        <w:t>8</w:t>
      </w:r>
      <w:r w:rsidRPr="001943A0">
        <w:rPr>
          <w:rFonts w:hint="eastAsia"/>
        </w:rPr>
        <w:t>款之罪，其嫌疑重大，有事實足認為有反覆實施同一犯罪之虞，而有羈押之必要者，得羈押之。同條第</w:t>
      </w:r>
      <w:r w:rsidRPr="001943A0">
        <w:t>2</w:t>
      </w:r>
      <w:r w:rsidRPr="001943A0">
        <w:rPr>
          <w:rFonts w:hint="eastAsia"/>
        </w:rPr>
        <w:t>項規定，前條</w:t>
      </w:r>
      <w:r w:rsidRPr="001943A0">
        <w:t>(</w:t>
      </w:r>
      <w:r w:rsidRPr="001943A0">
        <w:rPr>
          <w:rFonts w:hint="eastAsia"/>
        </w:rPr>
        <w:t>即第</w:t>
      </w:r>
      <w:r w:rsidRPr="001943A0">
        <w:t>101</w:t>
      </w:r>
      <w:r w:rsidRPr="001943A0">
        <w:rPr>
          <w:rFonts w:hint="eastAsia"/>
        </w:rPr>
        <w:t>條</w:t>
      </w:r>
      <w:r w:rsidRPr="001943A0">
        <w:t>)</w:t>
      </w:r>
      <w:r w:rsidRPr="001943A0">
        <w:rPr>
          <w:rFonts w:hint="eastAsia"/>
        </w:rPr>
        <w:t>第</w:t>
      </w:r>
      <w:r w:rsidRPr="001943A0">
        <w:t>2</w:t>
      </w:r>
      <w:r w:rsidRPr="001943A0">
        <w:rPr>
          <w:rFonts w:hint="eastAsia"/>
        </w:rPr>
        <w:t>項、第</w:t>
      </w:r>
      <w:r w:rsidRPr="001943A0">
        <w:t>3</w:t>
      </w:r>
      <w:r w:rsidRPr="001943A0">
        <w:rPr>
          <w:rFonts w:hint="eastAsia"/>
        </w:rPr>
        <w:t>項之規定，於本條第</w:t>
      </w:r>
      <w:r w:rsidRPr="001943A0">
        <w:t>1</w:t>
      </w:r>
      <w:r w:rsidRPr="001943A0">
        <w:rPr>
          <w:rFonts w:hint="eastAsia"/>
        </w:rPr>
        <w:t>項情形準用之。</w:t>
      </w:r>
    </w:p>
    <w:p w:rsidR="001043BD" w:rsidRPr="001943A0" w:rsidRDefault="001043BD" w:rsidP="00762CBA">
      <w:pPr>
        <w:pStyle w:val="00-100"/>
        <w:tabs>
          <w:tab w:val="clear" w:pos="0"/>
          <w:tab w:val="clear" w:pos="737"/>
          <w:tab w:val="num" w:pos="709"/>
        </w:tabs>
        <w:ind w:left="0" w:firstLine="0"/>
      </w:pPr>
      <w:r w:rsidRPr="001943A0">
        <w:t>1995</w:t>
      </w:r>
      <w:r w:rsidRPr="001943A0">
        <w:rPr>
          <w:rFonts w:hint="eastAsia"/>
        </w:rPr>
        <w:t>年</w:t>
      </w:r>
      <w:r>
        <w:rPr>
          <w:rFonts w:hint="eastAsia"/>
        </w:rPr>
        <w:t>司法院大法官解釋</w:t>
      </w:r>
      <w:r w:rsidRPr="001943A0">
        <w:rPr>
          <w:rFonts w:hint="eastAsia"/>
        </w:rPr>
        <w:t>第</w:t>
      </w:r>
      <w:r w:rsidRPr="001943A0">
        <w:t>392</w:t>
      </w:r>
      <w:r>
        <w:rPr>
          <w:rFonts w:hint="eastAsia"/>
        </w:rPr>
        <w:t>號</w:t>
      </w:r>
      <w:r w:rsidRPr="001943A0">
        <w:rPr>
          <w:rFonts w:hint="eastAsia"/>
        </w:rPr>
        <w:t>認為檢察官無羈押人民之權限，刑事訴訟法之規定即為相應之修正，使羈押權回歸審判機關。</w:t>
      </w:r>
    </w:p>
    <w:p w:rsidR="001043BD" w:rsidRPr="001943A0" w:rsidRDefault="001043BD" w:rsidP="00762CBA">
      <w:pPr>
        <w:pStyle w:val="00-100"/>
        <w:tabs>
          <w:tab w:val="clear" w:pos="0"/>
          <w:tab w:val="clear" w:pos="737"/>
          <w:tab w:val="num" w:pos="709"/>
        </w:tabs>
        <w:ind w:left="0" w:firstLine="0"/>
      </w:pPr>
      <w:r w:rsidRPr="001943A0">
        <w:t>2009</w:t>
      </w:r>
      <w:r w:rsidRPr="001943A0">
        <w:rPr>
          <w:rFonts w:hint="eastAsia"/>
        </w:rPr>
        <w:t>年</w:t>
      </w:r>
      <w:r>
        <w:rPr>
          <w:rFonts w:hint="eastAsia"/>
        </w:rPr>
        <w:t>司法院大法官解釋</w:t>
      </w:r>
      <w:r w:rsidRPr="001943A0">
        <w:rPr>
          <w:rFonts w:hint="eastAsia"/>
        </w:rPr>
        <w:t>第</w:t>
      </w:r>
      <w:r w:rsidRPr="001943A0">
        <w:t>665</w:t>
      </w:r>
      <w:r>
        <w:rPr>
          <w:rFonts w:hint="eastAsia"/>
        </w:rPr>
        <w:t>號</w:t>
      </w:r>
      <w:r w:rsidRPr="001943A0">
        <w:rPr>
          <w:rFonts w:hint="eastAsia"/>
        </w:rPr>
        <w:t>以檢察官到場陳述聲請羈押之理由及提出必要之證據外，亦應陳述其據為聲請羈押理由所依據之事實，司法院乃研修重罪羈押及預防性羈押之規定。</w:t>
      </w:r>
    </w:p>
    <w:p w:rsidR="001043BD" w:rsidRPr="001943A0" w:rsidRDefault="001043BD" w:rsidP="00762CBA">
      <w:pPr>
        <w:pStyle w:val="00-100"/>
        <w:tabs>
          <w:tab w:val="clear" w:pos="0"/>
          <w:tab w:val="clear" w:pos="737"/>
          <w:tab w:val="num" w:pos="709"/>
        </w:tabs>
        <w:ind w:left="0" w:firstLine="0"/>
      </w:pPr>
      <w:r w:rsidRPr="001943A0">
        <w:rPr>
          <w:rFonts w:hint="eastAsia"/>
        </w:rPr>
        <w:lastRenderedPageBreak/>
        <w:t>少年事件處理法第</w:t>
      </w:r>
      <w:r w:rsidRPr="001943A0">
        <w:t>71</w:t>
      </w:r>
      <w:r w:rsidRPr="001943A0">
        <w:rPr>
          <w:rFonts w:hint="eastAsia"/>
        </w:rPr>
        <w:t>條第</w:t>
      </w:r>
      <w:r w:rsidRPr="001943A0">
        <w:t>1</w:t>
      </w:r>
      <w:r w:rsidRPr="001943A0">
        <w:rPr>
          <w:rFonts w:hint="eastAsia"/>
        </w:rPr>
        <w:t>項規定，少年被告非有不得已之情形，不得羈押。</w:t>
      </w:r>
      <w:r w:rsidRPr="001943A0">
        <w:t>2009</w:t>
      </w:r>
      <w:r w:rsidRPr="001943A0">
        <w:rPr>
          <w:rFonts w:hint="eastAsia"/>
        </w:rPr>
        <w:t>年</w:t>
      </w:r>
      <w:r>
        <w:rPr>
          <w:rFonts w:hint="eastAsia"/>
        </w:rPr>
        <w:t>司法院大法官解釋</w:t>
      </w:r>
      <w:r w:rsidRPr="001943A0">
        <w:rPr>
          <w:rFonts w:hint="eastAsia"/>
        </w:rPr>
        <w:t>第</w:t>
      </w:r>
      <w:r w:rsidRPr="001943A0">
        <w:t>664</w:t>
      </w:r>
      <w:r>
        <w:rPr>
          <w:rFonts w:hint="eastAsia"/>
        </w:rPr>
        <w:t>號</w:t>
      </w:r>
      <w:r w:rsidRPr="001943A0">
        <w:rPr>
          <w:rFonts w:hint="eastAsia"/>
        </w:rPr>
        <w:t>認為現行少年事件處理法第</w:t>
      </w:r>
      <w:r w:rsidRPr="001943A0">
        <w:t>26</w:t>
      </w:r>
      <w:r w:rsidRPr="001943A0">
        <w:rPr>
          <w:rFonts w:hint="eastAsia"/>
        </w:rPr>
        <w:t>條第</w:t>
      </w:r>
      <w:r w:rsidRPr="001943A0">
        <w:t>2</w:t>
      </w:r>
      <w:r w:rsidRPr="001943A0">
        <w:rPr>
          <w:rFonts w:hint="eastAsia"/>
        </w:rPr>
        <w:t>款及第</w:t>
      </w:r>
      <w:r w:rsidRPr="001943A0">
        <w:t>42</w:t>
      </w:r>
      <w:r w:rsidRPr="001943A0">
        <w:rPr>
          <w:rFonts w:hint="eastAsia"/>
        </w:rPr>
        <w:t>條第</w:t>
      </w:r>
      <w:r w:rsidRPr="001943A0">
        <w:t>1</w:t>
      </w:r>
      <w:r w:rsidRPr="001943A0">
        <w:rPr>
          <w:rFonts w:hint="eastAsia"/>
        </w:rPr>
        <w:t>項第</w:t>
      </w:r>
      <w:r w:rsidRPr="001943A0">
        <w:t>4</w:t>
      </w:r>
      <w:r w:rsidRPr="001943A0">
        <w:rPr>
          <w:rFonts w:hint="eastAsia"/>
        </w:rPr>
        <w:t>款規定，將少年收容於少年觀護所及裁定感化教育，限制經常逃學或逃家虞犯少年的人身自由，與憲法規定比例原則及保障少年人格權之意旨有違。因應上開解釋，現正推動少年事件處理法第</w:t>
      </w:r>
      <w:r w:rsidRPr="001943A0">
        <w:t>26</w:t>
      </w:r>
      <w:r w:rsidRPr="001943A0">
        <w:rPr>
          <w:rFonts w:hint="eastAsia"/>
        </w:rPr>
        <w:t>條（經常逃學或逃家虞犯少年不得命收容於少年觀護所）、第</w:t>
      </w:r>
      <w:r w:rsidRPr="001943A0">
        <w:t>42</w:t>
      </w:r>
      <w:r w:rsidRPr="001943A0">
        <w:rPr>
          <w:rFonts w:hint="eastAsia"/>
        </w:rPr>
        <w:t>條（經常逃學或逃家虞犯少年不得受感化教育）等之修法程序，已於</w:t>
      </w:r>
      <w:r w:rsidRPr="001943A0">
        <w:t>2011</w:t>
      </w:r>
      <w:r w:rsidRPr="001943A0">
        <w:rPr>
          <w:rFonts w:hint="eastAsia"/>
        </w:rPr>
        <w:t>年送請立法院審議中。</w:t>
      </w:r>
    </w:p>
    <w:p w:rsidR="001043BD" w:rsidRPr="001943A0" w:rsidRDefault="001043BD" w:rsidP="0073280E">
      <w:pPr>
        <w:rPr>
          <w:b/>
        </w:rPr>
      </w:pPr>
      <w:r w:rsidRPr="001943A0">
        <w:rPr>
          <w:rFonts w:hAnsi="標楷體" w:hint="eastAsia"/>
          <w:b/>
        </w:rPr>
        <w:t>毒癮</w:t>
      </w:r>
    </w:p>
    <w:p w:rsidR="001043BD" w:rsidRPr="001943A0" w:rsidRDefault="001043BD" w:rsidP="00762CBA">
      <w:pPr>
        <w:pStyle w:val="00-100"/>
        <w:tabs>
          <w:tab w:val="clear" w:pos="0"/>
          <w:tab w:val="clear" w:pos="737"/>
          <w:tab w:val="num" w:pos="709"/>
        </w:tabs>
        <w:ind w:left="0" w:firstLine="0"/>
      </w:pPr>
      <w:r w:rsidRPr="001943A0">
        <w:rPr>
          <w:rFonts w:hint="eastAsia"/>
        </w:rPr>
        <w:t>依毒品危害防制條例第</w:t>
      </w:r>
      <w:r w:rsidRPr="001943A0">
        <w:t>20</w:t>
      </w:r>
      <w:r w:rsidRPr="001943A0">
        <w:rPr>
          <w:rFonts w:hint="eastAsia"/>
        </w:rPr>
        <w:t>條規定，初犯施用第一級或二級毒品者，將由檢察官聲請法院裁定，或經少年法院（地方法院少年法庭）裁定，令入勒戒處所執行觀察、勒戒，其期間不得逾</w:t>
      </w:r>
      <w:r w:rsidRPr="001943A0">
        <w:t>2</w:t>
      </w:r>
      <w:r w:rsidRPr="001943A0">
        <w:rPr>
          <w:rFonts w:hint="eastAsia"/>
        </w:rPr>
        <w:t>個月。</w:t>
      </w:r>
    </w:p>
    <w:p w:rsidR="001043BD" w:rsidRPr="001943A0" w:rsidRDefault="001043BD" w:rsidP="00762CBA">
      <w:pPr>
        <w:pStyle w:val="00-100"/>
        <w:tabs>
          <w:tab w:val="clear" w:pos="0"/>
          <w:tab w:val="clear" w:pos="737"/>
          <w:tab w:val="num" w:pos="709"/>
        </w:tabs>
        <w:ind w:left="0" w:firstLine="0"/>
      </w:pPr>
      <w:r w:rsidRPr="001943A0">
        <w:rPr>
          <w:rFonts w:hint="eastAsia"/>
        </w:rPr>
        <w:t>若受觀察、勒戒人有繼續施用毒品傾向，則由檢察官聲請法院裁定或由少年法院（地方法院少年法庭）裁定令入戒治處所強制戒治，其期間為</w:t>
      </w:r>
      <w:r w:rsidRPr="001943A0">
        <w:t>6</w:t>
      </w:r>
      <w:r w:rsidRPr="001943A0">
        <w:rPr>
          <w:rFonts w:hint="eastAsia"/>
        </w:rPr>
        <w:t>個月以上，惟不得逾</w:t>
      </w:r>
      <w:r w:rsidRPr="001943A0">
        <w:t>1</w:t>
      </w:r>
      <w:r w:rsidRPr="001943A0">
        <w:rPr>
          <w:rFonts w:hint="eastAsia"/>
        </w:rPr>
        <w:t>年。</w:t>
      </w:r>
    </w:p>
    <w:p w:rsidR="001043BD" w:rsidRPr="001943A0" w:rsidRDefault="001043BD" w:rsidP="0073280E">
      <w:pPr>
        <w:rPr>
          <w:b/>
        </w:rPr>
      </w:pPr>
      <w:r w:rsidRPr="001943A0">
        <w:rPr>
          <w:rFonts w:hAnsi="標楷體" w:hint="eastAsia"/>
          <w:b/>
        </w:rPr>
        <w:t>疾病</w:t>
      </w:r>
    </w:p>
    <w:p w:rsidR="001043BD" w:rsidRPr="001943A0" w:rsidRDefault="001043BD" w:rsidP="00762CBA">
      <w:pPr>
        <w:pStyle w:val="00-100"/>
        <w:tabs>
          <w:tab w:val="clear" w:pos="0"/>
          <w:tab w:val="clear" w:pos="737"/>
          <w:tab w:val="num" w:pos="709"/>
        </w:tabs>
        <w:ind w:left="0" w:firstLine="0"/>
        <w:rPr>
          <w:kern w:val="52"/>
        </w:rPr>
      </w:pPr>
      <w:r w:rsidRPr="001943A0">
        <w:rPr>
          <w:rFonts w:hint="eastAsia"/>
          <w:kern w:val="52"/>
        </w:rPr>
        <w:t>為保障精神病人權益，於</w:t>
      </w:r>
      <w:r w:rsidRPr="001943A0">
        <w:rPr>
          <w:kern w:val="52"/>
        </w:rPr>
        <w:t>2007</w:t>
      </w:r>
      <w:r w:rsidRPr="001943A0">
        <w:rPr>
          <w:rFonts w:hint="eastAsia"/>
          <w:kern w:val="52"/>
        </w:rPr>
        <w:t>年修正公布精神衛生法，有關嚴重病人強制住院之申請，新增第三者審查制度，成立精神疾病嚴重病人強制鑑定與強制社區治療審查會，由專科醫師、護理師、職能治療師、心理師、社會工作師等</w:t>
      </w:r>
      <w:r w:rsidRPr="001943A0">
        <w:rPr>
          <w:kern w:val="52"/>
        </w:rPr>
        <w:t>5</w:t>
      </w:r>
      <w:r w:rsidRPr="001943A0">
        <w:rPr>
          <w:rFonts w:hint="eastAsia"/>
          <w:kern w:val="52"/>
        </w:rPr>
        <w:t>類專業人員、法律專家及病人權益促進團體代表所組成，針對申請案件進行審查。</w:t>
      </w:r>
    </w:p>
    <w:p w:rsidR="001043BD" w:rsidRPr="001943A0" w:rsidRDefault="001043BD" w:rsidP="00762CBA">
      <w:pPr>
        <w:pStyle w:val="00-100"/>
        <w:tabs>
          <w:tab w:val="clear" w:pos="0"/>
          <w:tab w:val="clear" w:pos="737"/>
          <w:tab w:val="num" w:pos="709"/>
        </w:tabs>
        <w:ind w:left="0" w:firstLine="0"/>
        <w:rPr>
          <w:kern w:val="52"/>
        </w:rPr>
      </w:pPr>
      <w:r w:rsidRPr="001943A0">
        <w:rPr>
          <w:rFonts w:hint="eastAsia"/>
          <w:kern w:val="52"/>
        </w:rPr>
        <w:t>強制社區治療制度：考量個人自由權利限制與保障，也避免國家公權力的濫用，並符合比例原則</w:t>
      </w:r>
      <w:r w:rsidRPr="001943A0">
        <w:rPr>
          <w:kern w:val="52"/>
        </w:rPr>
        <w:t>(</w:t>
      </w:r>
      <w:r w:rsidRPr="001943A0">
        <w:rPr>
          <w:rFonts w:hint="eastAsia"/>
          <w:kern w:val="52"/>
        </w:rPr>
        <w:t>含合目的性、最小限制原則</w:t>
      </w:r>
      <w:r w:rsidRPr="001943A0">
        <w:rPr>
          <w:kern w:val="52"/>
        </w:rPr>
        <w:t>)</w:t>
      </w:r>
      <w:r w:rsidRPr="001943A0">
        <w:rPr>
          <w:rFonts w:hint="eastAsia"/>
          <w:kern w:val="52"/>
        </w:rPr>
        <w:t>，修法新增強制社區治療制度，對於不遵醫囑致病情不穩或生活功能有退化之虞之嚴重病人，以適時強制其積極接受治療，不僅可以減緩其生活功能退化，亦得有效防止其精神疾病復發。</w:t>
      </w:r>
    </w:p>
    <w:p w:rsidR="001043BD" w:rsidRPr="001943A0" w:rsidRDefault="001043BD" w:rsidP="00762CBA">
      <w:pPr>
        <w:pStyle w:val="00-100"/>
        <w:tabs>
          <w:tab w:val="clear" w:pos="0"/>
          <w:tab w:val="clear" w:pos="737"/>
          <w:tab w:val="num" w:pos="709"/>
        </w:tabs>
        <w:ind w:left="0" w:firstLine="0"/>
        <w:rPr>
          <w:kern w:val="52"/>
        </w:rPr>
      </w:pPr>
      <w:r w:rsidRPr="001943A0">
        <w:rPr>
          <w:rFonts w:hint="eastAsia"/>
        </w:rPr>
        <w:t>有關精神疾病嚴重病人之緊急安置及強制住院均涉及人身自由之限制或拘束，為確保精神病人</w:t>
      </w:r>
      <w:r w:rsidRPr="001943A0">
        <w:rPr>
          <w:rFonts w:hint="eastAsia"/>
          <w:kern w:val="52"/>
        </w:rPr>
        <w:t>人權</w:t>
      </w:r>
      <w:r w:rsidRPr="001943A0">
        <w:rPr>
          <w:rFonts w:hint="eastAsia"/>
        </w:rPr>
        <w:t>，精神衛生法第</w:t>
      </w:r>
      <w:r w:rsidRPr="001943A0">
        <w:t>41</w:t>
      </w:r>
      <w:r w:rsidRPr="001943A0">
        <w:rPr>
          <w:rFonts w:hint="eastAsia"/>
        </w:rPr>
        <w:t>條及第</w:t>
      </w:r>
      <w:r w:rsidRPr="001943A0">
        <w:t>42</w:t>
      </w:r>
      <w:r w:rsidRPr="001943A0">
        <w:rPr>
          <w:rFonts w:hint="eastAsia"/>
        </w:rPr>
        <w:t>條已明定緊急安置及強制住院之要件、審查程序及得向法院聲請裁定停止緊急安置或強制住院之救濟程序。</w:t>
      </w:r>
    </w:p>
    <w:p w:rsidR="001043BD" w:rsidRPr="001943A0" w:rsidRDefault="001043BD" w:rsidP="00C92222">
      <w:pPr>
        <w:pStyle w:val="00-100"/>
        <w:tabs>
          <w:tab w:val="clear" w:pos="0"/>
          <w:tab w:val="clear" w:pos="737"/>
          <w:tab w:val="num" w:pos="709"/>
        </w:tabs>
        <w:ind w:left="0" w:firstLine="0"/>
        <w:rPr>
          <w:kern w:val="52"/>
        </w:rPr>
      </w:pPr>
      <w:r w:rsidRPr="001943A0">
        <w:rPr>
          <w:rFonts w:hint="eastAsia"/>
        </w:rPr>
        <w:t>精神衛生法第</w:t>
      </w:r>
      <w:r w:rsidRPr="001943A0">
        <w:t>41</w:t>
      </w:r>
      <w:r w:rsidRPr="001943A0">
        <w:rPr>
          <w:rFonts w:hint="eastAsia"/>
        </w:rPr>
        <w:t>條規定：「嚴重病人傷害他人或自己或有傷害之虞，經專科醫師診斷有全日住院治療之必要者，其保護人應協助嚴重病人，前往精神醫療機構辦理住院。。</w:t>
      </w:r>
      <w:r w:rsidRPr="001943A0">
        <w:rPr>
          <w:rFonts w:hint="eastAsia"/>
        </w:rPr>
        <w:lastRenderedPageBreak/>
        <w:t>前項嚴重病人拒絕接受全日住院治療者，直轄市、縣（市）主管機關得指定精神醫療機構予以緊急安置，並交由二位以上直轄市、縣（市）主管機關指定之專科醫師進行強制鑑定。但於離島地區，強制鑑定得僅由一位專科醫師實施。前項強制鑑定結果，仍有全日住院治療必要，經詢問嚴重病人意見，仍拒絕接受或無法表達時，應即填具強制住院基本資料表及通報表，並檢附嚴重病人及其保護人之意見及相關診斷證明文件，向審查會申請許可強制住院；強制住院可否之決定，應送達嚴重病人及其保護人。第二項之緊急安置及前項之申請強制住院許可，由直轄市、縣（市）主管機關委託指定精神醫療機構辦理之；緊急安置、申請強制住院之程序、應備文件及其他應遵行事項之辦法，由中央主管機關定之。」</w:t>
      </w:r>
    </w:p>
    <w:p w:rsidR="001043BD" w:rsidRPr="001943A0" w:rsidRDefault="001043BD" w:rsidP="00C92222">
      <w:pPr>
        <w:pStyle w:val="00-100"/>
        <w:tabs>
          <w:tab w:val="clear" w:pos="0"/>
          <w:tab w:val="clear" w:pos="737"/>
          <w:tab w:val="num" w:pos="709"/>
        </w:tabs>
        <w:ind w:left="0" w:firstLine="0"/>
        <w:rPr>
          <w:kern w:val="52"/>
        </w:rPr>
      </w:pPr>
      <w:r w:rsidRPr="001943A0">
        <w:rPr>
          <w:rFonts w:hint="eastAsia"/>
        </w:rPr>
        <w:t>精神衛生法第</w:t>
      </w:r>
      <w:r w:rsidRPr="001943A0">
        <w:t>42</w:t>
      </w:r>
      <w:r w:rsidRPr="001943A0">
        <w:rPr>
          <w:rFonts w:hint="eastAsia"/>
        </w:rPr>
        <w:t>條第</w:t>
      </w:r>
      <w:r w:rsidRPr="001943A0">
        <w:t>1</w:t>
      </w:r>
      <w:r w:rsidRPr="001943A0">
        <w:rPr>
          <w:rFonts w:hint="eastAsia"/>
        </w:rPr>
        <w:t>項及第</w:t>
      </w:r>
      <w:r w:rsidRPr="001943A0">
        <w:t>2</w:t>
      </w:r>
      <w:r w:rsidRPr="001943A0">
        <w:rPr>
          <w:rFonts w:hint="eastAsia"/>
        </w:rPr>
        <w:t>項規定：「緊急安置期間，不得逾五日，並應注意嚴重病人權益之保護及進行必要之治療；強制鑑定，應自緊急安置之日起二日內完成。經鑑定無強制住院必要或未於前開五日期間內取得強制住院許可時，應即停止緊急安置。（第</w:t>
      </w:r>
      <w:r w:rsidRPr="001943A0">
        <w:t>1</w:t>
      </w:r>
      <w:r w:rsidRPr="001943A0">
        <w:rPr>
          <w:rFonts w:hint="eastAsia"/>
        </w:rPr>
        <w:t>項）。強制住院期間，不得逾六十日。但經二位以上直轄市、縣（市）主管機關指定之專科醫師鑑定有延長之必要，並報經審查會許可者，得延長之；其延長期間，每次以六十日為限。強制住院期間，嚴重病人病情改善而無繼續強制住院必要者，指定精神醫療機構應即為其辦理出院，並即通報直轄市、縣（市）主管機關。強制住院期滿或審查會認無繼續強制住院之必要者，亦同。（第</w:t>
      </w:r>
      <w:r w:rsidRPr="001943A0">
        <w:t>2</w:t>
      </w:r>
      <w:r w:rsidRPr="001943A0">
        <w:rPr>
          <w:rFonts w:hint="eastAsia"/>
        </w:rPr>
        <w:t>項）」</w:t>
      </w:r>
    </w:p>
    <w:p w:rsidR="001043BD" w:rsidRPr="001943A0" w:rsidRDefault="001043BD" w:rsidP="00C92222">
      <w:pPr>
        <w:pStyle w:val="00-100"/>
        <w:tabs>
          <w:tab w:val="clear" w:pos="0"/>
          <w:tab w:val="clear" w:pos="737"/>
          <w:tab w:val="num" w:pos="709"/>
        </w:tabs>
        <w:ind w:left="0" w:firstLine="0"/>
      </w:pPr>
      <w:r w:rsidRPr="001943A0">
        <w:rPr>
          <w:rFonts w:hint="eastAsia"/>
        </w:rPr>
        <w:t>對於限制、拘束人身自由之強制住院，除已於法律明定申請及審查程序外，強制住院期間不得逾</w:t>
      </w:r>
      <w:r w:rsidRPr="001943A0">
        <w:t>60</w:t>
      </w:r>
      <w:r w:rsidRPr="001943A0">
        <w:rPr>
          <w:rFonts w:hint="eastAsia"/>
        </w:rPr>
        <w:t>日，如經鑑定有必要延長者，應重新提出申請。又強制住院期間應定期評估，嚴重病人病情改善而無繼續強制住院必要者，指定精神醫療機構應即為其辦理出院；強制住院期滿或審查會認無繼續強制住院之必要者，亦同。</w:t>
      </w:r>
    </w:p>
    <w:p w:rsidR="001043BD" w:rsidRPr="001943A0" w:rsidRDefault="001043BD" w:rsidP="00C92222">
      <w:pPr>
        <w:pStyle w:val="00-100"/>
        <w:tabs>
          <w:tab w:val="clear" w:pos="0"/>
          <w:tab w:val="clear" w:pos="737"/>
          <w:tab w:val="num" w:pos="709"/>
        </w:tabs>
        <w:ind w:left="0" w:firstLine="0"/>
      </w:pPr>
      <w:r w:rsidRPr="001943A0">
        <w:rPr>
          <w:rFonts w:hint="eastAsia"/>
        </w:rPr>
        <w:t>依傳染病防治法規定對有傳染力之傳染病病患施予隔離治療。若實施隔離治療措施逾</w:t>
      </w:r>
      <w:r w:rsidRPr="001943A0">
        <w:t>30</w:t>
      </w:r>
      <w:r w:rsidRPr="001943A0">
        <w:rPr>
          <w:rFonts w:hint="eastAsia"/>
        </w:rPr>
        <w:t>日，</w:t>
      </w:r>
      <w:r w:rsidRPr="001943A0">
        <w:rPr>
          <w:rFonts w:hint="eastAsia"/>
          <w:kern w:val="52"/>
        </w:rPr>
        <w:t>主管機關</w:t>
      </w:r>
      <w:r w:rsidRPr="001943A0">
        <w:rPr>
          <w:rFonts w:hint="eastAsia"/>
        </w:rPr>
        <w:t>則須踐行重新鑑定程序，始得續行隔離治療。對該處分不服，得依訴願程序予以行政救濟。損失補償措施，包括實施隔離治療措施之醫療費用；對須長期住院之慢性傳染性肺結核病人發給營養及生活補助費。實務上，傳染病病患因不服所受隔離治療處分而提起行政救濟者，尚乏其例。目前結核病患約佔隔離治療人數之</w:t>
      </w:r>
      <w:r w:rsidRPr="001943A0">
        <w:t>7</w:t>
      </w:r>
      <w:r w:rsidRPr="001943A0">
        <w:rPr>
          <w:rFonts w:hint="eastAsia"/>
        </w:rPr>
        <w:t>成，每年預估有</w:t>
      </w:r>
      <w:r w:rsidRPr="001943A0">
        <w:t>150</w:t>
      </w:r>
      <w:r w:rsidRPr="001943A0">
        <w:rPr>
          <w:rFonts w:hint="eastAsia"/>
        </w:rPr>
        <w:t>人，通常結核病患首次隔離治療達</w:t>
      </w:r>
      <w:r w:rsidRPr="001943A0">
        <w:t>14</w:t>
      </w:r>
      <w:r w:rsidRPr="001943A0">
        <w:rPr>
          <w:rFonts w:hint="eastAsia"/>
        </w:rPr>
        <w:t>日即重新評估是否解除；出院後或轉一般病</w:t>
      </w:r>
      <w:r w:rsidRPr="001943A0">
        <w:rPr>
          <w:rFonts w:hint="eastAsia"/>
        </w:rPr>
        <w:lastRenderedPageBreak/>
        <w:t>房者，仍由衛生主管機關持續提供結核病之醫療照護，如因隔離治療影響家計，衛生主管機關得依傳染病防治法施行細則協調社福機關依相關法令予以救助。</w:t>
      </w:r>
    </w:p>
    <w:p w:rsidR="001043BD" w:rsidRPr="001943A0" w:rsidRDefault="001043BD" w:rsidP="00C92222">
      <w:pPr>
        <w:pStyle w:val="00-100"/>
        <w:tabs>
          <w:tab w:val="clear" w:pos="0"/>
          <w:tab w:val="clear" w:pos="737"/>
          <w:tab w:val="num" w:pos="709"/>
        </w:tabs>
        <w:ind w:left="0" w:firstLine="0"/>
      </w:pPr>
      <w:r w:rsidRPr="001943A0">
        <w:rPr>
          <w:rFonts w:hint="eastAsia"/>
        </w:rPr>
        <w:t>如刑事被告罹患嚴重精神疾病，於羈押期間，如經評估符合精神衛生法強制住院要件者，得依精神衛生法規定程序予以強制住院。</w:t>
      </w:r>
    </w:p>
    <w:p w:rsidR="001043BD" w:rsidRPr="001943A0" w:rsidRDefault="001043BD" w:rsidP="0073280E">
      <w:pPr>
        <w:rPr>
          <w:b/>
        </w:rPr>
      </w:pPr>
      <w:r w:rsidRPr="001943A0">
        <w:rPr>
          <w:rFonts w:hAnsi="標楷體" w:hint="eastAsia"/>
          <w:b/>
          <w:kern w:val="0"/>
        </w:rPr>
        <w:t>移民之</w:t>
      </w:r>
      <w:r w:rsidRPr="001943A0">
        <w:rPr>
          <w:rFonts w:hAnsi="標楷體" w:hint="eastAsia"/>
          <w:b/>
        </w:rPr>
        <w:t>收容</w:t>
      </w:r>
    </w:p>
    <w:p w:rsidR="001043BD" w:rsidRPr="001943A0" w:rsidRDefault="001043BD" w:rsidP="00C92222">
      <w:pPr>
        <w:pStyle w:val="00-100"/>
        <w:tabs>
          <w:tab w:val="clear" w:pos="0"/>
          <w:tab w:val="clear" w:pos="737"/>
          <w:tab w:val="num" w:pos="709"/>
        </w:tabs>
        <w:ind w:left="0" w:firstLine="0"/>
      </w:pPr>
      <w:r w:rsidRPr="001943A0">
        <w:rPr>
          <w:rFonts w:hint="eastAsia"/>
        </w:rPr>
        <w:t>入出國及移民法第</w:t>
      </w:r>
      <w:r w:rsidRPr="001943A0">
        <w:t>38</w:t>
      </w:r>
      <w:r w:rsidRPr="001943A0">
        <w:rPr>
          <w:rFonts w:hint="eastAsia"/>
        </w:rPr>
        <w:t>條第</w:t>
      </w:r>
      <w:r w:rsidRPr="001943A0">
        <w:t>1</w:t>
      </w:r>
      <w:r w:rsidRPr="001943A0">
        <w:rPr>
          <w:rFonts w:hint="eastAsia"/>
        </w:rPr>
        <w:t>項規定：「外國人有下列情形之一者，入出國及移民署得暫予收容，並得令其從事勞務：一、受驅逐出國處分尚未辦妥出國手續。二、非法入國或逾期停留、居留。三、受外國政府通緝。四、其他在事實上認有暫予收容之必要。」</w:t>
      </w:r>
    </w:p>
    <w:p w:rsidR="001043BD" w:rsidRPr="001943A0" w:rsidRDefault="001043BD" w:rsidP="00C92222">
      <w:pPr>
        <w:pStyle w:val="00-100"/>
        <w:tabs>
          <w:tab w:val="clear" w:pos="0"/>
          <w:tab w:val="clear" w:pos="737"/>
          <w:tab w:val="num" w:pos="709"/>
        </w:tabs>
        <w:ind w:left="0" w:firstLine="0"/>
      </w:pPr>
      <w:r w:rsidRPr="001943A0">
        <w:rPr>
          <w:rFonts w:hint="eastAsia"/>
        </w:rPr>
        <w:t>為順利執行外國人強制驅逐出國，內政部入出國及移民署參照兩公約精神，明確規範收容為遣送前之短暫</w:t>
      </w:r>
      <w:r w:rsidRPr="001943A0">
        <w:rPr>
          <w:rFonts w:hint="eastAsia"/>
          <w:bCs/>
          <w:kern w:val="52"/>
        </w:rPr>
        <w:t>行政</w:t>
      </w:r>
      <w:r w:rsidRPr="001943A0">
        <w:rPr>
          <w:rFonts w:hint="eastAsia"/>
        </w:rPr>
        <w:t>措施，自</w:t>
      </w:r>
      <w:r w:rsidRPr="001943A0">
        <w:t>2010</w:t>
      </w:r>
      <w:r w:rsidRPr="001943A0">
        <w:rPr>
          <w:rFonts w:hint="eastAsia"/>
        </w:rPr>
        <w:t>年起修</w:t>
      </w:r>
      <w:r>
        <w:rPr>
          <w:rFonts w:hint="eastAsia"/>
        </w:rPr>
        <w:t>正</w:t>
      </w:r>
      <w:r w:rsidRPr="001943A0">
        <w:rPr>
          <w:rFonts w:hint="eastAsia"/>
        </w:rPr>
        <w:t>入出國及移民法第</w:t>
      </w:r>
      <w:r w:rsidRPr="001943A0">
        <w:t>38</w:t>
      </w:r>
      <w:r w:rsidRPr="001943A0">
        <w:rPr>
          <w:rFonts w:hint="eastAsia"/>
        </w:rPr>
        <w:t>條規定，對於外國人非予收容，顯難強制驅逐出國者，得暫予收容，如若當事人顯無逃逸、隱匿之意圖，自願限期離境者，自無暫予收容之必要。此外，鑑於收容對象非屬刑事被告，明定收容以</w:t>
      </w:r>
      <w:r w:rsidRPr="001943A0">
        <w:t>60</w:t>
      </w:r>
      <w:r w:rsidRPr="001943A0">
        <w:rPr>
          <w:rFonts w:hint="eastAsia"/>
        </w:rPr>
        <w:t>日為限，得延長收容</w:t>
      </w:r>
      <w:r w:rsidRPr="001943A0">
        <w:t>60</w:t>
      </w:r>
      <w:r w:rsidRPr="001943A0">
        <w:rPr>
          <w:rFonts w:hint="eastAsia"/>
        </w:rPr>
        <w:t>日，並以</w:t>
      </w:r>
      <w:r w:rsidRPr="001943A0">
        <w:t>1</w:t>
      </w:r>
      <w:r w:rsidRPr="001943A0">
        <w:rPr>
          <w:rFonts w:hint="eastAsia"/>
        </w:rPr>
        <w:t>次為限，收容期限原則最長為</w:t>
      </w:r>
      <w:r w:rsidRPr="001943A0">
        <w:t>120</w:t>
      </w:r>
      <w:r w:rsidRPr="001943A0">
        <w:rPr>
          <w:rFonts w:hint="eastAsia"/>
        </w:rPr>
        <w:t>天，以減少收容期間過長之爭議。如受收容人不服收容處分，則可依入出國及移民法第</w:t>
      </w:r>
      <w:r w:rsidRPr="001943A0">
        <w:t>38</w:t>
      </w:r>
      <w:r w:rsidRPr="001943A0">
        <w:rPr>
          <w:rFonts w:hint="eastAsia"/>
        </w:rPr>
        <w:t>條第</w:t>
      </w:r>
      <w:r w:rsidRPr="001943A0">
        <w:t>3</w:t>
      </w:r>
      <w:r w:rsidRPr="001943A0">
        <w:rPr>
          <w:rFonts w:hint="eastAsia"/>
        </w:rPr>
        <w:t>項規定，向</w:t>
      </w:r>
      <w:r>
        <w:rPr>
          <w:rFonts w:hint="eastAsia"/>
        </w:rPr>
        <w:t>該</w:t>
      </w:r>
      <w:r w:rsidRPr="001943A0">
        <w:rPr>
          <w:rFonts w:hint="eastAsia"/>
        </w:rPr>
        <w:t>署提出收容異議，若仍有異議，另可依訴願法或行政程序法提起救濟。</w:t>
      </w:r>
    </w:p>
    <w:p w:rsidR="001043BD" w:rsidRPr="001943A0" w:rsidRDefault="001043BD" w:rsidP="0073280E">
      <w:pPr>
        <w:rPr>
          <w:b/>
        </w:rPr>
      </w:pPr>
      <w:r w:rsidRPr="001943A0">
        <w:rPr>
          <w:rFonts w:hAnsi="標楷體" w:hint="eastAsia"/>
          <w:b/>
        </w:rPr>
        <w:t>遊民之收容</w:t>
      </w:r>
    </w:p>
    <w:p w:rsidR="001043BD" w:rsidRPr="001943A0" w:rsidRDefault="001043BD" w:rsidP="00C92222">
      <w:pPr>
        <w:pStyle w:val="00-100"/>
        <w:tabs>
          <w:tab w:val="clear" w:pos="0"/>
          <w:tab w:val="clear" w:pos="737"/>
          <w:tab w:val="num" w:pos="709"/>
        </w:tabs>
        <w:ind w:left="0" w:firstLine="0"/>
      </w:pPr>
      <w:r w:rsidRPr="001943A0">
        <w:rPr>
          <w:rFonts w:hint="eastAsia"/>
        </w:rPr>
        <w:t>遊民收容制度：</w:t>
      </w:r>
      <w:r w:rsidRPr="001943A0">
        <w:rPr>
          <w:rFonts w:hint="eastAsia"/>
          <w:bCs/>
          <w:kern w:val="52"/>
        </w:rPr>
        <w:t>中華民國</w:t>
      </w:r>
      <w:r w:rsidRPr="001943A0">
        <w:rPr>
          <w:rFonts w:hint="eastAsia"/>
        </w:rPr>
        <w:t>未強制收容遊民，但針對有意願接受安置者，由遊民收容安置機構提供生活照顧、醫療補助、諮商輔導、轉介安置、社會救助及福利服務等事項。</w:t>
      </w:r>
    </w:p>
    <w:p w:rsidR="001043BD" w:rsidRPr="001943A0" w:rsidRDefault="001043BD" w:rsidP="0073280E">
      <w:pPr>
        <w:rPr>
          <w:b/>
        </w:rPr>
      </w:pPr>
      <w:r w:rsidRPr="001943A0">
        <w:rPr>
          <w:rFonts w:hAnsi="標楷體" w:hint="eastAsia"/>
          <w:b/>
        </w:rPr>
        <w:t>兒童及少年緊急安置</w:t>
      </w:r>
    </w:p>
    <w:p w:rsidR="001043BD" w:rsidRDefault="001043BD" w:rsidP="00C92222">
      <w:pPr>
        <w:pStyle w:val="00-100"/>
        <w:tabs>
          <w:tab w:val="clear" w:pos="0"/>
          <w:tab w:val="clear" w:pos="737"/>
          <w:tab w:val="num" w:pos="709"/>
        </w:tabs>
        <w:ind w:left="0" w:firstLine="0"/>
        <w:rPr>
          <w:rFonts w:hint="eastAsia"/>
        </w:rPr>
      </w:pPr>
      <w:r w:rsidRPr="001943A0">
        <w:rPr>
          <w:rFonts w:hint="eastAsia"/>
        </w:rPr>
        <w:t>兒童及少年性交易防制條例針對從事性交易兒少進行緊急安置，以保護其免受進一步迫害。該條例第</w:t>
      </w:r>
      <w:r w:rsidRPr="001943A0">
        <w:rPr>
          <w:bCs/>
          <w:kern w:val="52"/>
        </w:rPr>
        <w:t>15</w:t>
      </w:r>
      <w:r w:rsidRPr="001943A0">
        <w:rPr>
          <w:rFonts w:hint="eastAsia"/>
        </w:rPr>
        <w:t>條規定主管機關為地方政府，同條例第</w:t>
      </w:r>
      <w:r w:rsidRPr="001943A0">
        <w:t>16</w:t>
      </w:r>
      <w:r w:rsidRPr="001943A0">
        <w:rPr>
          <w:rFonts w:hint="eastAsia"/>
        </w:rPr>
        <w:t>條規定，地方主管機關所設之緊急收容中心應於緊急安置起</w:t>
      </w:r>
      <w:r w:rsidRPr="001943A0">
        <w:t>72</w:t>
      </w:r>
      <w:r w:rsidRPr="001943A0">
        <w:rPr>
          <w:rFonts w:hint="eastAsia"/>
        </w:rPr>
        <w:t>小時內，提出報告聲請法院裁定，如無法於</w:t>
      </w:r>
      <w:r w:rsidRPr="001943A0">
        <w:t>72</w:t>
      </w:r>
      <w:r w:rsidRPr="001943A0">
        <w:rPr>
          <w:rFonts w:hint="eastAsia"/>
        </w:rPr>
        <w:t>小時內提出，或聲請遭法院駁回，則應結束安置，使兒少離開安置處所。如法院同意安置，則主管機關應於</w:t>
      </w:r>
      <w:r w:rsidRPr="001943A0">
        <w:t>14</w:t>
      </w:r>
      <w:r>
        <w:rPr>
          <w:rFonts w:hint="eastAsia"/>
        </w:rPr>
        <w:t>至</w:t>
      </w:r>
      <w:r w:rsidRPr="001943A0">
        <w:t>30</w:t>
      </w:r>
      <w:r w:rsidRPr="001943A0">
        <w:rPr>
          <w:rFonts w:hint="eastAsia"/>
        </w:rPr>
        <w:t>日內，向法院提出觀察輔導報告及建議處遇方式，聲請法院裁定，由法院視個案情況，裁定安置於中途學校、其他適當處所或直接交付監護人。</w:t>
      </w:r>
    </w:p>
    <w:p w:rsidR="00C92222" w:rsidRDefault="00C92222" w:rsidP="00C92222">
      <w:pPr>
        <w:pStyle w:val="00-100"/>
        <w:numPr>
          <w:ilvl w:val="0"/>
          <w:numId w:val="0"/>
        </w:numPr>
        <w:tabs>
          <w:tab w:val="clear" w:pos="737"/>
        </w:tabs>
        <w:rPr>
          <w:rFonts w:hint="eastAsia"/>
        </w:rPr>
      </w:pPr>
    </w:p>
    <w:p w:rsidR="001043BD" w:rsidRPr="001943A0" w:rsidRDefault="001043BD" w:rsidP="00C92222">
      <w:pPr>
        <w:pStyle w:val="00-100"/>
        <w:tabs>
          <w:tab w:val="clear" w:pos="0"/>
          <w:tab w:val="clear" w:pos="737"/>
          <w:tab w:val="num" w:pos="709"/>
        </w:tabs>
        <w:ind w:left="0" w:firstLine="0"/>
      </w:pPr>
      <w:r w:rsidRPr="001943A0">
        <w:rPr>
          <w:rFonts w:hint="eastAsia"/>
        </w:rPr>
        <w:lastRenderedPageBreak/>
        <w:t>兒童及少年性交易防制條例第</w:t>
      </w:r>
      <w:r w:rsidRPr="001943A0">
        <w:t>16</w:t>
      </w:r>
      <w:r w:rsidRPr="001943A0">
        <w:rPr>
          <w:rFonts w:hint="eastAsia"/>
        </w:rPr>
        <w:t>條規定：「直轄市、縣</w:t>
      </w:r>
      <w:r w:rsidRPr="001943A0">
        <w:t xml:space="preserve"> (</w:t>
      </w:r>
      <w:r w:rsidRPr="001943A0">
        <w:rPr>
          <w:rFonts w:hint="eastAsia"/>
        </w:rPr>
        <w:t>市</w:t>
      </w:r>
      <w:r w:rsidRPr="001943A0">
        <w:t xml:space="preserve">) </w:t>
      </w:r>
      <w:r w:rsidRPr="001943A0">
        <w:rPr>
          <w:rFonts w:hint="eastAsia"/>
        </w:rPr>
        <w:t>主管機關所設之緊急收容中心應於安置起七十二小時內，提出報告，聲請法院裁定。（第</w:t>
      </w:r>
      <w:r w:rsidRPr="001943A0">
        <w:t>1</w:t>
      </w:r>
      <w:r w:rsidRPr="001943A0">
        <w:rPr>
          <w:rFonts w:hint="eastAsia"/>
        </w:rPr>
        <w:t>項）。法院受理前項報告時，除有下列情形外，應裁定將兒童或少年交付主管機關安置於短期收容中心︰一、該兒童或少年顯無從事性交易或從事之虞者，法院應裁定不予安置並交付該兒童或少年之法定代理人、家長、最近親屬或其他適當之人。二、該兒童或少年有特殊事由致不宜安置於短期收容中心者，法院得裁定交由主管機關安置於其他適當場所。（第</w:t>
      </w:r>
      <w:r w:rsidRPr="001943A0">
        <w:t>2</w:t>
      </w:r>
      <w:r w:rsidRPr="001943A0">
        <w:rPr>
          <w:rFonts w:hint="eastAsia"/>
        </w:rPr>
        <w:t>項）。」</w:t>
      </w:r>
    </w:p>
    <w:p w:rsidR="001043BD" w:rsidRPr="001943A0" w:rsidRDefault="001043BD" w:rsidP="0073280E">
      <w:pPr>
        <w:rPr>
          <w:b/>
        </w:rPr>
      </w:pPr>
      <w:r w:rsidRPr="001943A0">
        <w:rPr>
          <w:rFonts w:hAnsi="標楷體" w:hint="eastAsia"/>
          <w:b/>
        </w:rPr>
        <w:t>警察進行拘留及留置相關規範</w:t>
      </w:r>
    </w:p>
    <w:p w:rsidR="001043BD" w:rsidRPr="001943A0" w:rsidRDefault="001043BD" w:rsidP="00C92222">
      <w:pPr>
        <w:pStyle w:val="00-100"/>
        <w:tabs>
          <w:tab w:val="clear" w:pos="0"/>
          <w:tab w:val="clear" w:pos="737"/>
          <w:tab w:val="num" w:pos="709"/>
        </w:tabs>
        <w:ind w:left="0" w:firstLine="0"/>
      </w:pPr>
      <w:r w:rsidRPr="001943A0">
        <w:rPr>
          <w:rFonts w:hint="eastAsia"/>
        </w:rPr>
        <w:t>社會秩序維護法第</w:t>
      </w:r>
      <w:r w:rsidRPr="001943A0">
        <w:t>19</w:t>
      </w:r>
      <w:r w:rsidRPr="001943A0">
        <w:rPr>
          <w:rFonts w:hint="eastAsia"/>
        </w:rPr>
        <w:t>條規定之拘留規範為</w:t>
      </w:r>
      <w:r w:rsidRPr="001943A0">
        <w:t>1</w:t>
      </w:r>
      <w:r w:rsidRPr="001943A0">
        <w:rPr>
          <w:rFonts w:hint="eastAsia"/>
        </w:rPr>
        <w:t>日以上、</w:t>
      </w:r>
      <w:r w:rsidRPr="001943A0">
        <w:t>3</w:t>
      </w:r>
      <w:r w:rsidRPr="001943A0">
        <w:rPr>
          <w:rFonts w:hint="eastAsia"/>
        </w:rPr>
        <w:t>日以下，遇有依法加重時，亦不得逾</w:t>
      </w:r>
      <w:r w:rsidRPr="001943A0">
        <w:t>5</w:t>
      </w:r>
      <w:r w:rsidRPr="001943A0">
        <w:rPr>
          <w:rFonts w:hint="eastAsia"/>
        </w:rPr>
        <w:t>日。依第</w:t>
      </w:r>
      <w:r w:rsidRPr="001943A0">
        <w:t>45</w:t>
      </w:r>
      <w:r>
        <w:rPr>
          <w:rFonts w:hint="eastAsia"/>
        </w:rPr>
        <w:t>及第</w:t>
      </w:r>
      <w:r w:rsidRPr="001943A0">
        <w:t>58</w:t>
      </w:r>
      <w:r w:rsidRPr="001943A0">
        <w:rPr>
          <w:rFonts w:hint="eastAsia"/>
        </w:rPr>
        <w:t>條規定，拘留程序須經警察機關於訊問後，移送地方法院簡易庭裁定；對於簡易庭之裁定有不服者，得向同法院普通庭提起抗告；對於普通庭之裁定，不得再行抗告；第</w:t>
      </w:r>
      <w:r w:rsidRPr="001943A0">
        <w:t>47</w:t>
      </w:r>
      <w:r w:rsidRPr="001943A0">
        <w:rPr>
          <w:rFonts w:hint="eastAsia"/>
        </w:rPr>
        <w:t>條規定，違反本法案件情節重大，有繼續調查必要，而嫌疑人身分不明或無固定之住、居所者，得令覓保；其不能覓保者，得暫予留置，但不得逾</w:t>
      </w:r>
      <w:r w:rsidRPr="001943A0">
        <w:t>24</w:t>
      </w:r>
      <w:r w:rsidRPr="001943A0">
        <w:rPr>
          <w:rFonts w:hint="eastAsia"/>
        </w:rPr>
        <w:t>小時。內政部警政署原預擬保留該留置規定，但將留置決定權保留予法官，嗣經實際調查發現，自</w:t>
      </w:r>
      <w:r w:rsidRPr="001943A0">
        <w:t>2002</w:t>
      </w:r>
      <w:r w:rsidRPr="001943A0">
        <w:rPr>
          <w:rFonts w:hint="eastAsia"/>
        </w:rPr>
        <w:t>年起，各實務單位均未使用該留置規定，故最後依多數學者專家之見解予以刪除，目前修正草案已送請立法院審議中。</w:t>
      </w:r>
    </w:p>
    <w:p w:rsidR="001043BD" w:rsidRPr="001943A0" w:rsidRDefault="001043BD" w:rsidP="0073280E">
      <w:pPr>
        <w:rPr>
          <w:b/>
        </w:rPr>
      </w:pPr>
      <w:r w:rsidRPr="001943A0">
        <w:rPr>
          <w:rFonts w:hAnsi="標楷體" w:hint="eastAsia"/>
          <w:b/>
        </w:rPr>
        <w:t>提審制度</w:t>
      </w:r>
    </w:p>
    <w:p w:rsidR="001043BD" w:rsidRPr="001943A0" w:rsidRDefault="001043BD" w:rsidP="00C92222">
      <w:pPr>
        <w:pStyle w:val="00-100"/>
        <w:tabs>
          <w:tab w:val="clear" w:pos="0"/>
          <w:tab w:val="clear" w:pos="737"/>
          <w:tab w:val="num" w:pos="709"/>
        </w:tabs>
        <w:ind w:left="0" w:firstLine="0"/>
      </w:pPr>
      <w:r w:rsidRPr="001943A0">
        <w:rPr>
          <w:rFonts w:hint="eastAsia"/>
        </w:rPr>
        <w:t>憲法第</w:t>
      </w:r>
      <w:r w:rsidRPr="001943A0">
        <w:t>8</w:t>
      </w:r>
      <w:r w:rsidRPr="001943A0">
        <w:rPr>
          <w:rFonts w:hint="eastAsia"/>
        </w:rPr>
        <w:t>條第</w:t>
      </w:r>
      <w:r w:rsidRPr="001943A0">
        <w:t>2</w:t>
      </w:r>
      <w:r w:rsidRPr="001943A0">
        <w:rPr>
          <w:rFonts w:hint="eastAsia"/>
        </w:rPr>
        <w:t>項規定：「人民因犯罪嫌疑被逮捕拘禁時，其逮捕拘禁機關應將逮捕拘禁原因，以</w:t>
      </w:r>
      <w:r w:rsidRPr="001943A0">
        <w:rPr>
          <w:rFonts w:hint="eastAsia"/>
          <w:bCs/>
          <w:kern w:val="52"/>
        </w:rPr>
        <w:t>書面</w:t>
      </w:r>
      <w:r w:rsidRPr="001943A0">
        <w:rPr>
          <w:rFonts w:hint="eastAsia"/>
        </w:rPr>
        <w:t>告知本人及其本人指定之親友，並至遲於二十四小時內移送該管法院審問。本人或他人亦得聲請該管法院，於二十四小時內向逮捕之機關提審。」</w:t>
      </w:r>
    </w:p>
    <w:p w:rsidR="001043BD" w:rsidRPr="001943A0" w:rsidRDefault="001043BD" w:rsidP="00C92222">
      <w:pPr>
        <w:pStyle w:val="00-100"/>
        <w:tabs>
          <w:tab w:val="clear" w:pos="0"/>
          <w:tab w:val="clear" w:pos="737"/>
          <w:tab w:val="num" w:pos="709"/>
        </w:tabs>
        <w:ind w:left="0" w:firstLine="0"/>
      </w:pPr>
      <w:r>
        <w:rPr>
          <w:rFonts w:hint="eastAsia"/>
        </w:rPr>
        <w:t>司法院大法官解釋</w:t>
      </w:r>
      <w:r w:rsidRPr="001943A0">
        <w:rPr>
          <w:rFonts w:hint="eastAsia"/>
        </w:rPr>
        <w:t>第</w:t>
      </w:r>
      <w:r w:rsidRPr="001943A0">
        <w:t>392</w:t>
      </w:r>
      <w:r>
        <w:rPr>
          <w:rFonts w:hint="eastAsia"/>
        </w:rPr>
        <w:t>號</w:t>
      </w:r>
      <w:r w:rsidRPr="001943A0">
        <w:rPr>
          <w:rFonts w:hint="eastAsia"/>
        </w:rPr>
        <w:t>，以憲法第</w:t>
      </w:r>
      <w:r w:rsidRPr="001943A0">
        <w:t>8</w:t>
      </w:r>
      <w:r w:rsidRPr="001943A0">
        <w:rPr>
          <w:rFonts w:hint="eastAsia"/>
        </w:rPr>
        <w:t>條第</w:t>
      </w:r>
      <w:r w:rsidRPr="001943A0">
        <w:t>2</w:t>
      </w:r>
      <w:r w:rsidRPr="001943A0">
        <w:rPr>
          <w:rFonts w:hint="eastAsia"/>
        </w:rPr>
        <w:t>項規定並未以非法逮捕拘禁為聲請提審之前提</w:t>
      </w:r>
      <w:r w:rsidRPr="001943A0">
        <w:rPr>
          <w:rFonts w:hint="eastAsia"/>
          <w:bCs/>
          <w:kern w:val="52"/>
        </w:rPr>
        <w:t>要件</w:t>
      </w:r>
      <w:r w:rsidRPr="001943A0">
        <w:rPr>
          <w:rFonts w:hint="eastAsia"/>
        </w:rPr>
        <w:t>，有關提審法違反憲法規定意旨部分，自該解釋公布之日起，至遲於屆滿</w:t>
      </w:r>
      <w:r>
        <w:t>2</w:t>
      </w:r>
      <w:r w:rsidRPr="001943A0">
        <w:rPr>
          <w:rFonts w:hint="eastAsia"/>
        </w:rPr>
        <w:t>年時起失其效力，爰於</w:t>
      </w:r>
      <w:r w:rsidRPr="001943A0">
        <w:t>1999</w:t>
      </w:r>
      <w:r w:rsidRPr="001943A0">
        <w:rPr>
          <w:rFonts w:hint="eastAsia"/>
        </w:rPr>
        <w:t>年修正提審法第</w:t>
      </w:r>
      <w:r w:rsidRPr="001943A0">
        <w:t>1</w:t>
      </w:r>
      <w:r w:rsidRPr="001943A0">
        <w:rPr>
          <w:rFonts w:hint="eastAsia"/>
        </w:rPr>
        <w:t>條為：「人民被法院以外之任何機關逮捕拘禁時，其本人或他人得向逮捕拘禁地之地方法院聲請提審。」故任何人受逮捕或拘禁時，得依據提審法之規定，以書狀或言詞，向法院陳明。法院對於提審之聲請，認為有理由者，應於</w:t>
      </w:r>
      <w:r w:rsidRPr="001943A0">
        <w:t>24</w:t>
      </w:r>
      <w:r w:rsidRPr="001943A0">
        <w:rPr>
          <w:rFonts w:hint="eastAsia"/>
        </w:rPr>
        <w:t>小時內向逮捕拘禁機關發提審票，逮捕拘禁機關接到提審票後，於</w:t>
      </w:r>
      <w:r w:rsidRPr="001943A0">
        <w:t>24</w:t>
      </w:r>
      <w:r w:rsidRPr="001943A0">
        <w:rPr>
          <w:rFonts w:hint="eastAsia"/>
        </w:rPr>
        <w:t>小時內將被逮捕拘禁人解交。法院訊問被逮捕拘禁人後，認為不應逮捕拘禁者，應即釋放。</w:t>
      </w:r>
    </w:p>
    <w:p w:rsidR="001043BD" w:rsidRPr="001943A0" w:rsidRDefault="001043BD" w:rsidP="00C92222">
      <w:pPr>
        <w:pStyle w:val="00-100"/>
        <w:tabs>
          <w:tab w:val="clear" w:pos="0"/>
          <w:tab w:val="clear" w:pos="737"/>
          <w:tab w:val="num" w:pos="709"/>
        </w:tabs>
        <w:ind w:left="0" w:firstLine="0"/>
      </w:pPr>
      <w:r w:rsidRPr="001943A0">
        <w:rPr>
          <w:rFonts w:hint="eastAsia"/>
        </w:rPr>
        <w:lastRenderedPageBreak/>
        <w:t>另為促使執行</w:t>
      </w:r>
      <w:r w:rsidRPr="001943A0">
        <w:rPr>
          <w:rFonts w:hint="eastAsia"/>
          <w:bCs/>
          <w:kern w:val="52"/>
        </w:rPr>
        <w:t>逮捕</w:t>
      </w:r>
      <w:r w:rsidRPr="001943A0">
        <w:rPr>
          <w:rFonts w:hint="eastAsia"/>
        </w:rPr>
        <w:t>拘禁之公務員嚴謹遵守法定程序，提審法第</w:t>
      </w:r>
      <w:r w:rsidRPr="001943A0">
        <w:t>9</w:t>
      </w:r>
      <w:r w:rsidRPr="001943A0">
        <w:rPr>
          <w:rFonts w:hint="eastAsia"/>
        </w:rPr>
        <w:t>條並規定未遵守提審法規定之公務人員將受刑事處罰。</w:t>
      </w:r>
    </w:p>
    <w:p w:rsidR="001043BD" w:rsidRPr="001943A0" w:rsidRDefault="001043BD" w:rsidP="0073280E">
      <w:pPr>
        <w:rPr>
          <w:b/>
        </w:rPr>
      </w:pPr>
      <w:r w:rsidRPr="001943A0">
        <w:rPr>
          <w:rFonts w:hAnsi="標楷體" w:hint="eastAsia"/>
          <w:b/>
        </w:rPr>
        <w:t>拘留（逮捕）程序及被拘留者（被逮捕者）權利之保障</w:t>
      </w:r>
    </w:p>
    <w:p w:rsidR="001043BD" w:rsidRPr="001943A0" w:rsidRDefault="001043BD" w:rsidP="00C92222">
      <w:pPr>
        <w:pStyle w:val="00-100"/>
        <w:tabs>
          <w:tab w:val="clear" w:pos="0"/>
          <w:tab w:val="clear" w:pos="737"/>
          <w:tab w:val="num" w:pos="709"/>
        </w:tabs>
        <w:ind w:left="0" w:firstLine="0"/>
      </w:pPr>
      <w:r w:rsidRPr="001943A0">
        <w:rPr>
          <w:rFonts w:hint="eastAsia"/>
        </w:rPr>
        <w:t>刑事訴訟法第</w:t>
      </w:r>
      <w:r w:rsidRPr="001943A0">
        <w:t>77</w:t>
      </w:r>
      <w:r w:rsidRPr="001943A0">
        <w:rPr>
          <w:rFonts w:hint="eastAsia"/>
        </w:rPr>
        <w:t>條規定於司法警察或司法警察官詢問犯罪嫌疑人時，準用之。故於執行逮捕時，中華民國現行制度係由執行人員依第</w:t>
      </w:r>
      <w:r w:rsidRPr="001943A0">
        <w:t>95</w:t>
      </w:r>
      <w:r w:rsidRPr="001943A0">
        <w:rPr>
          <w:rFonts w:hint="eastAsia"/>
        </w:rPr>
        <w:t>條之規定，告知犯罪嫌疑及所犯罪名等事項。另為配合公民與政治權利國際公約第</w:t>
      </w:r>
      <w:r w:rsidRPr="001943A0">
        <w:t>9</w:t>
      </w:r>
      <w:r w:rsidRPr="001943A0">
        <w:rPr>
          <w:rFonts w:hint="eastAsia"/>
        </w:rPr>
        <w:t>條第</w:t>
      </w:r>
      <w:r w:rsidRPr="001943A0">
        <w:t>2</w:t>
      </w:r>
      <w:r w:rsidRPr="001943A0">
        <w:rPr>
          <w:rFonts w:hint="eastAsia"/>
        </w:rPr>
        <w:t>項規定，擬修正刑事訴訟法第</w:t>
      </w:r>
      <w:r w:rsidRPr="001943A0">
        <w:t>89</w:t>
      </w:r>
      <w:r w:rsidRPr="001943A0">
        <w:rPr>
          <w:rFonts w:hint="eastAsia"/>
        </w:rPr>
        <w:t>條規定，執行拘提或逮捕，應當場告知被告或犯罪嫌疑人拘提或逮捕之原因及第</w:t>
      </w:r>
      <w:r w:rsidRPr="001943A0">
        <w:t>95</w:t>
      </w:r>
      <w:r w:rsidRPr="001943A0">
        <w:rPr>
          <w:rFonts w:hint="eastAsia"/>
        </w:rPr>
        <w:t>條各款所列事項，並注意其身體及名譽。</w:t>
      </w:r>
    </w:p>
    <w:p w:rsidR="001043BD" w:rsidRPr="001943A0" w:rsidRDefault="001043BD" w:rsidP="00C92222">
      <w:pPr>
        <w:pStyle w:val="00-100"/>
        <w:tabs>
          <w:tab w:val="clear" w:pos="0"/>
          <w:tab w:val="clear" w:pos="737"/>
          <w:tab w:val="num" w:pos="709"/>
        </w:tabs>
        <w:ind w:left="0" w:firstLine="0"/>
      </w:pPr>
      <w:r w:rsidRPr="001943A0">
        <w:rPr>
          <w:rFonts w:hint="eastAsia"/>
        </w:rPr>
        <w:t>少年事件處理法：關於執行逮捕時，應當場向被捕人宣告逮捕原因部分，現行少年事件處理法第</w:t>
      </w:r>
      <w:r w:rsidRPr="001943A0">
        <w:t>3</w:t>
      </w:r>
      <w:r w:rsidRPr="001943A0">
        <w:rPr>
          <w:rFonts w:hint="eastAsia"/>
        </w:rPr>
        <w:t>條之</w:t>
      </w:r>
      <w:r w:rsidRPr="001943A0">
        <w:t>1</w:t>
      </w:r>
      <w:r w:rsidRPr="001943A0">
        <w:rPr>
          <w:rFonts w:hint="eastAsia"/>
        </w:rPr>
        <w:t>規定，警察、檢察官、少年調查官、法官於偵查、調查或審理少年事件時，應告知少年犯罪事實或虞犯事由，聽取其陳述，並應告知其有選任輔佐人之權利。該內容現正推動修正為：司法警察、司法警察官、少年調查官、法官於調查或審理少年保護事件時，應於詢問或訊問少年前告知下列事項，並聽取其陳述：一、觸犯刑罰法律之事實及所觸犯之刑罰法律或虞犯事由。二、得保持緘默，無須違背自己之意思而為陳述。三、得選任輔佐人。四、得請求調查有利之證據。並將該修正內容移列為第</w:t>
      </w:r>
      <w:r w:rsidRPr="001943A0">
        <w:t>18</w:t>
      </w:r>
      <w:r w:rsidRPr="001943A0">
        <w:rPr>
          <w:rFonts w:hint="eastAsia"/>
        </w:rPr>
        <w:t>條之</w:t>
      </w:r>
      <w:r w:rsidRPr="001943A0">
        <w:t>1</w:t>
      </w:r>
      <w:r w:rsidRPr="001943A0">
        <w:rPr>
          <w:rFonts w:hint="eastAsia"/>
        </w:rPr>
        <w:t>，已送請立法院審議中。經逮捕、拘提之少年，如收容或羈押，皆須符合刑事訴訟法或少年事件處理法之規定。至現行少年事件處理法有關收容之規定，已納入全盤修正少年事件處理法草案檢討中。</w:t>
      </w:r>
    </w:p>
    <w:p w:rsidR="001043BD" w:rsidRPr="001943A0" w:rsidRDefault="001043BD" w:rsidP="00C92222">
      <w:pPr>
        <w:pStyle w:val="00-100"/>
        <w:tabs>
          <w:tab w:val="clear" w:pos="0"/>
          <w:tab w:val="clear" w:pos="737"/>
          <w:tab w:val="num" w:pos="709"/>
        </w:tabs>
        <w:ind w:left="0" w:firstLine="0"/>
      </w:pPr>
      <w:r w:rsidRPr="001943A0">
        <w:rPr>
          <w:rFonts w:hint="eastAsia"/>
        </w:rPr>
        <w:t>拘提可分一般拘提</w:t>
      </w:r>
      <w:r>
        <w:rPr>
          <w:rFonts w:hint="eastAsia"/>
        </w:rPr>
        <w:t>及</w:t>
      </w:r>
      <w:r w:rsidRPr="001943A0">
        <w:rPr>
          <w:rFonts w:hint="eastAsia"/>
        </w:rPr>
        <w:t>緊急拘提</w:t>
      </w:r>
      <w:r>
        <w:t>2</w:t>
      </w:r>
      <w:r w:rsidRPr="001943A0">
        <w:rPr>
          <w:rFonts w:hint="eastAsia"/>
        </w:rPr>
        <w:t>種。一般拘提指依刑事訴訟法（下同）第</w:t>
      </w:r>
      <w:r w:rsidRPr="001943A0">
        <w:t>75</w:t>
      </w:r>
      <w:r w:rsidRPr="001943A0">
        <w:rPr>
          <w:rFonts w:hint="eastAsia"/>
        </w:rPr>
        <w:t>至</w:t>
      </w:r>
      <w:r w:rsidRPr="001943A0">
        <w:t>80</w:t>
      </w:r>
      <w:r w:rsidRPr="001943A0">
        <w:rPr>
          <w:rFonts w:hint="eastAsia"/>
        </w:rPr>
        <w:t>條之規定而為之拘提。拘提應用拘票，由司法警察或司法警察官執行，並得限制其執行之期間。拘票應備</w:t>
      </w:r>
      <w:r>
        <w:t>2</w:t>
      </w:r>
      <w:r w:rsidRPr="001943A0">
        <w:rPr>
          <w:rFonts w:hint="eastAsia"/>
        </w:rPr>
        <w:t>聯，執行拘提時，應以</w:t>
      </w:r>
      <w:r>
        <w:t>1</w:t>
      </w:r>
      <w:r w:rsidRPr="001943A0">
        <w:rPr>
          <w:rFonts w:hint="eastAsia"/>
        </w:rPr>
        <w:t>聯交被告或其家屬。執行拘提後，應於拘票記載執行之處所及年、月、日、時。緊急拘提係指檢察官、司法警察官或司法警察偵查犯罪，有法定原因，而情況急迫，得不用事先聲請拘票而逕行拘提，以防止人犯逃匿之強制處分（第</w:t>
      </w:r>
      <w:r w:rsidRPr="001943A0">
        <w:t>88</w:t>
      </w:r>
      <w:r w:rsidRPr="001943A0">
        <w:rPr>
          <w:rFonts w:hint="eastAsia"/>
        </w:rPr>
        <w:t>條之</w:t>
      </w:r>
      <w:r w:rsidRPr="001943A0">
        <w:t>1</w:t>
      </w:r>
      <w:r w:rsidRPr="001943A0">
        <w:rPr>
          <w:rFonts w:hint="eastAsia"/>
        </w:rPr>
        <w:t>）。逮捕則無令狀。逮捕有通緝犯之逮捕、現行犯之逮捕及為羈押目的之逮捕（第</w:t>
      </w:r>
      <w:r w:rsidRPr="001943A0">
        <w:t>87</w:t>
      </w:r>
      <w:r w:rsidRPr="001943A0">
        <w:rPr>
          <w:rFonts w:hint="eastAsia"/>
        </w:rPr>
        <w:t>、</w:t>
      </w:r>
      <w:r w:rsidRPr="001943A0">
        <w:t>92</w:t>
      </w:r>
      <w:r w:rsidRPr="001943A0">
        <w:rPr>
          <w:rFonts w:hint="eastAsia"/>
        </w:rPr>
        <w:t>、</w:t>
      </w:r>
      <w:r w:rsidRPr="001943A0">
        <w:t>228</w:t>
      </w:r>
      <w:r w:rsidRPr="001943A0">
        <w:rPr>
          <w:rFonts w:hint="eastAsia"/>
        </w:rPr>
        <w:t>條）。執行拘提或逮捕，應注意被告之身體及名譽。被告抗拒拘提、逮捕者，得用強制力拘提或逮捕之。但不得逾必要之程度。拘提或因通緝逮捕之被告，應</w:t>
      </w:r>
      <w:r w:rsidRPr="001943A0">
        <w:rPr>
          <w:rFonts w:hint="eastAsia"/>
        </w:rPr>
        <w:lastRenderedPageBreak/>
        <w:t>即解送指定之處所；如</w:t>
      </w:r>
      <w:r w:rsidRPr="001943A0">
        <w:t>24</w:t>
      </w:r>
      <w:r w:rsidRPr="001943A0">
        <w:rPr>
          <w:rFonts w:hint="eastAsia"/>
        </w:rPr>
        <w:t>小時內不能達到指定之處所者，應分別其命拘提或通緝者為法院或檢察官，先行解送較近之法院或檢察機關，訊問其人有無錯誤（第</w:t>
      </w:r>
      <w:r w:rsidRPr="001943A0">
        <w:t>89</w:t>
      </w:r>
      <w:r w:rsidRPr="001943A0">
        <w:rPr>
          <w:rFonts w:hint="eastAsia"/>
        </w:rPr>
        <w:t>至</w:t>
      </w:r>
      <w:r w:rsidRPr="001943A0">
        <w:t>91</w:t>
      </w:r>
      <w:r w:rsidRPr="001943A0">
        <w:rPr>
          <w:rFonts w:hint="eastAsia"/>
        </w:rPr>
        <w:t>條）。被告或犯罪嫌疑人因拘提或逮捕到場者，應即時訊問，俾進一步為必要處置，以維護其權益（第</w:t>
      </w:r>
      <w:r w:rsidRPr="001943A0">
        <w:t>93</w:t>
      </w:r>
      <w:r w:rsidRPr="001943A0">
        <w:rPr>
          <w:rFonts w:hint="eastAsia"/>
        </w:rPr>
        <w:t>條第</w:t>
      </w:r>
      <w:r w:rsidRPr="001943A0">
        <w:t>1</w:t>
      </w:r>
      <w:r w:rsidRPr="001943A0">
        <w:rPr>
          <w:rFonts w:hint="eastAsia"/>
        </w:rPr>
        <w:t>項）。</w:t>
      </w:r>
    </w:p>
    <w:p w:rsidR="001043BD" w:rsidRPr="001943A0" w:rsidRDefault="001043BD" w:rsidP="00C92222">
      <w:pPr>
        <w:pStyle w:val="00-100"/>
        <w:tabs>
          <w:tab w:val="clear" w:pos="0"/>
          <w:tab w:val="clear" w:pos="737"/>
          <w:tab w:val="num" w:pos="709"/>
        </w:tabs>
        <w:ind w:left="0" w:firstLine="0"/>
      </w:pPr>
      <w:r w:rsidRPr="001943A0">
        <w:rPr>
          <w:rFonts w:hint="eastAsia"/>
        </w:rPr>
        <w:t>社會秩序維護法第</w:t>
      </w:r>
      <w:r w:rsidRPr="001943A0">
        <w:t>19</w:t>
      </w:r>
      <w:r w:rsidRPr="001943A0">
        <w:rPr>
          <w:rFonts w:hint="eastAsia"/>
        </w:rPr>
        <w:t>條明定拘留為其處罰種類之一，第</w:t>
      </w:r>
      <w:r w:rsidRPr="001943A0">
        <w:t>45</w:t>
      </w:r>
      <w:r w:rsidRPr="001943A0">
        <w:rPr>
          <w:rFonts w:hint="eastAsia"/>
        </w:rPr>
        <w:t>條明定處拘留之案件係經警察機關訊問後，移送地方法院簡易庭依法定程序作成裁定，再由警察機關負責執行。拘留依規定係於拘留所內執行，拘留期間則依同法第</w:t>
      </w:r>
      <w:r w:rsidRPr="001943A0">
        <w:t>19</w:t>
      </w:r>
      <w:r w:rsidRPr="001943A0">
        <w:rPr>
          <w:rFonts w:hint="eastAsia"/>
        </w:rPr>
        <w:t>條及第</w:t>
      </w:r>
      <w:r w:rsidRPr="001943A0">
        <w:t>25</w:t>
      </w:r>
      <w:r w:rsidRPr="001943A0">
        <w:rPr>
          <w:rFonts w:hint="eastAsia"/>
        </w:rPr>
        <w:t>條規定不得逾</w:t>
      </w:r>
      <w:r w:rsidRPr="001943A0">
        <w:t>5</w:t>
      </w:r>
      <w:r w:rsidRPr="001943A0">
        <w:rPr>
          <w:rFonts w:hint="eastAsia"/>
        </w:rPr>
        <w:t>日。拘留者之權利依拘留所設置管理辦法規定，包含提供被拘留人膳食、飲水、被褥、臥具及衛生清潔等基本生活所需，亦保障被拘留人通信及接見等權利。</w:t>
      </w:r>
    </w:p>
    <w:p w:rsidR="001043BD" w:rsidRPr="001943A0" w:rsidRDefault="001043BD" w:rsidP="00C92222">
      <w:pPr>
        <w:pStyle w:val="00-100"/>
        <w:tabs>
          <w:tab w:val="clear" w:pos="0"/>
          <w:tab w:val="clear" w:pos="737"/>
          <w:tab w:val="num" w:pos="709"/>
        </w:tabs>
        <w:ind w:left="0" w:firstLine="0"/>
      </w:pPr>
      <w:r w:rsidRPr="001943A0">
        <w:rPr>
          <w:rFonts w:hint="eastAsia"/>
        </w:rPr>
        <w:t>受拘禁人及受收容所之資訊查詢機制：依社會秩序維護法裁定之拘留，於裁定拘留確定後，經通知執行，其執行地點在其移送警察機關設置之拘留所內執行，期間最長不逾</w:t>
      </w:r>
      <w:r w:rsidRPr="001943A0">
        <w:t>5</w:t>
      </w:r>
      <w:r w:rsidRPr="001943A0">
        <w:rPr>
          <w:rFonts w:hint="eastAsia"/>
        </w:rPr>
        <w:t>日，尚無特別建立供一般民眾查詢之需求。另有關受收容人之部分，內政部入出國及移民署網站每月皆會公布各收容所現有受收人數統計表，民眾可自行上網下載或閱覽。至各收容所部分，僅能於網站上瞭解，目前係有臺北、宜蘭、新竹、南投、金門及連江等</w:t>
      </w:r>
      <w:r w:rsidRPr="001943A0">
        <w:t>6</w:t>
      </w:r>
      <w:r w:rsidRPr="001943A0">
        <w:rPr>
          <w:rFonts w:hint="eastAsia"/>
        </w:rPr>
        <w:t>個收容所。</w:t>
      </w:r>
    </w:p>
    <w:p w:rsidR="001043BD" w:rsidRPr="001943A0" w:rsidRDefault="001043BD" w:rsidP="0073280E">
      <w:pPr>
        <w:rPr>
          <w:b/>
        </w:rPr>
      </w:pPr>
      <w:r w:rsidRPr="001943A0">
        <w:rPr>
          <w:rFonts w:hAnsi="標楷體" w:hint="eastAsia"/>
          <w:b/>
        </w:rPr>
        <w:t>羈押程序及相關規範</w:t>
      </w:r>
    </w:p>
    <w:p w:rsidR="001043BD" w:rsidRPr="001943A0" w:rsidRDefault="001043BD" w:rsidP="00C92222">
      <w:pPr>
        <w:pStyle w:val="00-100"/>
        <w:tabs>
          <w:tab w:val="clear" w:pos="0"/>
          <w:tab w:val="clear" w:pos="737"/>
          <w:tab w:val="num" w:pos="709"/>
        </w:tabs>
        <w:ind w:left="0" w:firstLine="0"/>
      </w:pPr>
      <w:r w:rsidRPr="001943A0">
        <w:rPr>
          <w:rFonts w:hint="eastAsia"/>
        </w:rPr>
        <w:t>羈押期間：羈押係拘束刑事被告身體自由，並將其收押於一定處所之強制處分，旨在確保訴訟程序順利進行，使國家刑罰權得以實現。惟羈押嚴重限制人身自由，為避免過度干預人權，符合比例原則，限制羈押時間於偵查中不得逾</w:t>
      </w:r>
      <w:r w:rsidRPr="001943A0">
        <w:t>2</w:t>
      </w:r>
      <w:r w:rsidRPr="001943A0">
        <w:rPr>
          <w:rFonts w:hint="eastAsia"/>
        </w:rPr>
        <w:t>個月，審判中不得逾</w:t>
      </w:r>
      <w:r w:rsidRPr="001943A0">
        <w:t>3</w:t>
      </w:r>
      <w:r w:rsidRPr="001943A0">
        <w:rPr>
          <w:rFonts w:hint="eastAsia"/>
        </w:rPr>
        <w:t>個月，並分別規定延長羈押之次數，促使審檢積極辦理案件。又羈押期滿，延長羈押之裁定未經合法送達，或羈押期間已滿未經起訴或裁判者，視為撤銷羈押，除必要時得命被告具保、責付或限制住居外，檢察官或法院應即將被告釋放，減少被告人身自由受限制之時數。</w:t>
      </w:r>
    </w:p>
    <w:p w:rsidR="001043BD" w:rsidRPr="001943A0" w:rsidRDefault="001043BD" w:rsidP="00C92222">
      <w:pPr>
        <w:pStyle w:val="00-100"/>
        <w:tabs>
          <w:tab w:val="clear" w:pos="0"/>
          <w:tab w:val="clear" w:pos="737"/>
          <w:tab w:val="num" w:pos="709"/>
        </w:tabs>
        <w:ind w:left="0" w:firstLine="0"/>
      </w:pPr>
      <w:r w:rsidRPr="001943A0">
        <w:rPr>
          <w:rFonts w:hint="eastAsia"/>
        </w:rPr>
        <w:t>羈押案件之妥速審結：羈押將人自家庭、社會、職業生活中隔離，拘禁於看守所中，長期拘束其行動，這種人身自由的喪失，非特於被羈押人心理上造成嚴重打擊，對其名譽、信用、人格權的影響亦甚重大，是干預人身自由最大的強制處分（參照</w:t>
      </w:r>
      <w:r>
        <w:rPr>
          <w:rFonts w:hint="eastAsia"/>
        </w:rPr>
        <w:t>司法院大法官解釋</w:t>
      </w:r>
      <w:r w:rsidRPr="001943A0">
        <w:rPr>
          <w:rFonts w:hint="eastAsia"/>
        </w:rPr>
        <w:t>第</w:t>
      </w:r>
      <w:r w:rsidRPr="001943A0">
        <w:t>392</w:t>
      </w:r>
      <w:r>
        <w:rPr>
          <w:rFonts w:hint="eastAsia"/>
        </w:rPr>
        <w:t>號</w:t>
      </w:r>
      <w:r w:rsidRPr="001943A0">
        <w:rPr>
          <w:rFonts w:hint="eastAsia"/>
        </w:rPr>
        <w:t>意旨）。如果被告受長期羈押，以待案件審結，不但對其工作、家庭及生活有重</w:t>
      </w:r>
      <w:r w:rsidRPr="001943A0">
        <w:rPr>
          <w:rFonts w:hint="eastAsia"/>
        </w:rPr>
        <w:lastRenderedPageBreak/>
        <w:t>大不利影響，也會影響其自由蒐集有利證據從事訴訟準備的行為。刑事妥速審判法於</w:t>
      </w:r>
      <w:r w:rsidRPr="001943A0">
        <w:t>2010</w:t>
      </w:r>
      <w:r w:rsidRPr="001943A0">
        <w:rPr>
          <w:rFonts w:hint="eastAsia"/>
        </w:rPr>
        <w:t>年公布，第</w:t>
      </w:r>
      <w:r w:rsidRPr="001943A0">
        <w:t>1</w:t>
      </w:r>
      <w:r w:rsidRPr="001943A0">
        <w:rPr>
          <w:rFonts w:hint="eastAsia"/>
        </w:rPr>
        <w:t>條至第</w:t>
      </w:r>
      <w:r w:rsidRPr="001943A0">
        <w:t>4</w:t>
      </w:r>
      <w:r w:rsidRPr="001943A0">
        <w:rPr>
          <w:rFonts w:hint="eastAsia"/>
        </w:rPr>
        <w:t>條、第</w:t>
      </w:r>
      <w:r w:rsidRPr="001943A0">
        <w:t>5</w:t>
      </w:r>
      <w:r w:rsidRPr="001943A0">
        <w:rPr>
          <w:rFonts w:hint="eastAsia"/>
        </w:rPr>
        <w:t>條第</w:t>
      </w:r>
      <w:r w:rsidRPr="001943A0">
        <w:t>1</w:t>
      </w:r>
      <w:r w:rsidRPr="001943A0">
        <w:rPr>
          <w:rFonts w:hint="eastAsia"/>
        </w:rPr>
        <w:t>項、第</w:t>
      </w:r>
      <w:r w:rsidRPr="001943A0">
        <w:t>6</w:t>
      </w:r>
      <w:r w:rsidRPr="001943A0">
        <w:rPr>
          <w:rFonts w:hint="eastAsia"/>
        </w:rPr>
        <w:t>條至第</w:t>
      </w:r>
      <w:r w:rsidRPr="001943A0">
        <w:t>8</w:t>
      </w:r>
      <w:r w:rsidRPr="001943A0">
        <w:rPr>
          <w:rFonts w:hint="eastAsia"/>
        </w:rPr>
        <w:t>條及第</w:t>
      </w:r>
      <w:r w:rsidRPr="001943A0">
        <w:t>10</w:t>
      </w:r>
      <w:r w:rsidRPr="001943A0">
        <w:rPr>
          <w:rFonts w:hint="eastAsia"/>
        </w:rPr>
        <w:t>條至第</w:t>
      </w:r>
      <w:r w:rsidRPr="001943A0">
        <w:t>14</w:t>
      </w:r>
      <w:r w:rsidRPr="001943A0">
        <w:rPr>
          <w:rFonts w:hint="eastAsia"/>
        </w:rPr>
        <w:t>條，定自</w:t>
      </w:r>
      <w:r w:rsidRPr="001943A0">
        <w:t>2010</w:t>
      </w:r>
      <w:r w:rsidRPr="001943A0">
        <w:rPr>
          <w:rFonts w:hint="eastAsia"/>
        </w:rPr>
        <w:t>年</w:t>
      </w:r>
      <w:r w:rsidRPr="001943A0">
        <w:t>9</w:t>
      </w:r>
      <w:r w:rsidRPr="001943A0">
        <w:rPr>
          <w:rFonts w:hint="eastAsia"/>
        </w:rPr>
        <w:t>月</w:t>
      </w:r>
      <w:r w:rsidRPr="001943A0">
        <w:t>1</w:t>
      </w:r>
      <w:r w:rsidRPr="001943A0">
        <w:rPr>
          <w:rFonts w:hint="eastAsia"/>
        </w:rPr>
        <w:t>日施行。另第</w:t>
      </w:r>
      <w:r w:rsidRPr="001943A0">
        <w:t>5</w:t>
      </w:r>
      <w:r w:rsidRPr="001943A0">
        <w:rPr>
          <w:rFonts w:hint="eastAsia"/>
        </w:rPr>
        <w:t>條第</w:t>
      </w:r>
      <w:r w:rsidRPr="001943A0">
        <w:t>2</w:t>
      </w:r>
      <w:r w:rsidRPr="001943A0">
        <w:rPr>
          <w:rFonts w:hint="eastAsia"/>
        </w:rPr>
        <w:t>項至第</w:t>
      </w:r>
      <w:r w:rsidRPr="001943A0">
        <w:t>4</w:t>
      </w:r>
      <w:r w:rsidRPr="001943A0">
        <w:rPr>
          <w:rFonts w:hint="eastAsia"/>
        </w:rPr>
        <w:t>項自公布後</w:t>
      </w:r>
      <w:r w:rsidRPr="001943A0">
        <w:t>2</w:t>
      </w:r>
      <w:r w:rsidRPr="001943A0">
        <w:rPr>
          <w:rFonts w:hint="eastAsia"/>
        </w:rPr>
        <w:t>年（即</w:t>
      </w:r>
      <w:r w:rsidRPr="001943A0">
        <w:t>2012</w:t>
      </w:r>
      <w:r w:rsidRPr="001943A0">
        <w:rPr>
          <w:rFonts w:hint="eastAsia"/>
        </w:rPr>
        <w:t>年）施行；第</w:t>
      </w:r>
      <w:r w:rsidRPr="001943A0">
        <w:t>9</w:t>
      </w:r>
      <w:r w:rsidRPr="001943A0">
        <w:rPr>
          <w:rFonts w:hint="eastAsia"/>
        </w:rPr>
        <w:t>條自公布後</w:t>
      </w:r>
      <w:r w:rsidRPr="001943A0">
        <w:t>1</w:t>
      </w:r>
      <w:r w:rsidRPr="001943A0">
        <w:rPr>
          <w:rFonts w:hint="eastAsia"/>
        </w:rPr>
        <w:t>年（即</w:t>
      </w:r>
      <w:r w:rsidRPr="001943A0">
        <w:t>2011</w:t>
      </w:r>
      <w:r w:rsidRPr="001943A0">
        <w:rPr>
          <w:rFonts w:hint="eastAsia"/>
        </w:rPr>
        <w:t>年）施行。</w:t>
      </w:r>
    </w:p>
    <w:p w:rsidR="001043BD" w:rsidRPr="001943A0" w:rsidRDefault="001043BD" w:rsidP="00C92222">
      <w:pPr>
        <w:pStyle w:val="00-100"/>
        <w:tabs>
          <w:tab w:val="clear" w:pos="0"/>
          <w:tab w:val="clear" w:pos="737"/>
          <w:tab w:val="num" w:pos="709"/>
        </w:tabs>
        <w:ind w:left="0" w:firstLine="0"/>
      </w:pPr>
      <w:r w:rsidRPr="001943A0">
        <w:rPr>
          <w:rFonts w:hint="eastAsia"/>
        </w:rPr>
        <w:t>審理期間，法院於開庭後仍將被告還押未予釋放之統計：</w:t>
      </w:r>
    </w:p>
    <w:p w:rsidR="001043BD" w:rsidRPr="001943A0" w:rsidRDefault="001043BD" w:rsidP="00F37177">
      <w:pPr>
        <w:numPr>
          <w:ilvl w:val="0"/>
          <w:numId w:val="18"/>
        </w:numPr>
        <w:ind w:left="0" w:firstLineChars="200" w:firstLine="480"/>
        <w:jc w:val="both"/>
      </w:pPr>
      <w:r w:rsidRPr="001943A0">
        <w:rPr>
          <w:rFonts w:hAnsi="標楷體" w:hint="eastAsia"/>
        </w:rPr>
        <w:t>地方法院</w:t>
      </w:r>
      <w:r w:rsidRPr="001943A0">
        <w:t>2006</w:t>
      </w:r>
      <w:r w:rsidRPr="001943A0">
        <w:rPr>
          <w:rFonts w:hAnsi="標楷體" w:hint="eastAsia"/>
        </w:rPr>
        <w:t>年裁定羈押人數合計</w:t>
      </w:r>
      <w:r w:rsidRPr="001943A0">
        <w:t>4,981</w:t>
      </w:r>
      <w:r w:rsidRPr="001943A0">
        <w:rPr>
          <w:rFonts w:hAnsi="標楷體" w:hint="eastAsia"/>
        </w:rPr>
        <w:t>人，因具保責付限制住居或上訴二審而釋放或開</w:t>
      </w:r>
      <w:r>
        <w:rPr>
          <w:rFonts w:hAnsi="標楷體" w:hint="eastAsia"/>
        </w:rPr>
        <w:t>庭</w:t>
      </w:r>
      <w:r w:rsidRPr="001943A0">
        <w:rPr>
          <w:rFonts w:hAnsi="標楷體" w:hint="eastAsia"/>
        </w:rPr>
        <w:t>者（以下同），迄當年底實際在押人數為</w:t>
      </w:r>
      <w:r w:rsidRPr="001943A0">
        <w:t>633</w:t>
      </w:r>
      <w:r w:rsidRPr="001943A0">
        <w:rPr>
          <w:rFonts w:hAnsi="標楷體" w:hint="eastAsia"/>
        </w:rPr>
        <w:t>人；</w:t>
      </w:r>
      <w:r w:rsidRPr="001943A0">
        <w:t>2007</w:t>
      </w:r>
      <w:r w:rsidRPr="001943A0">
        <w:rPr>
          <w:rFonts w:hAnsi="標楷體" w:hint="eastAsia"/>
        </w:rPr>
        <w:t>年裁定羈押人數合計</w:t>
      </w:r>
      <w:r w:rsidRPr="001943A0">
        <w:t>4,898</w:t>
      </w:r>
      <w:r w:rsidRPr="001943A0">
        <w:rPr>
          <w:rFonts w:hAnsi="標楷體" w:hint="eastAsia"/>
        </w:rPr>
        <w:t>人，釋放或上訴二審開</w:t>
      </w:r>
      <w:r>
        <w:rPr>
          <w:rFonts w:hAnsi="標楷體" w:hint="eastAsia"/>
        </w:rPr>
        <w:t>庭</w:t>
      </w:r>
      <w:r w:rsidRPr="001943A0">
        <w:rPr>
          <w:rFonts w:hAnsi="標楷體" w:hint="eastAsia"/>
        </w:rPr>
        <w:t>後，迄當年底實際在押人數為</w:t>
      </w:r>
      <w:r w:rsidRPr="001943A0">
        <w:t>705</w:t>
      </w:r>
      <w:r w:rsidRPr="001943A0">
        <w:rPr>
          <w:rFonts w:hAnsi="標楷體" w:hint="eastAsia"/>
        </w:rPr>
        <w:t>人；</w:t>
      </w:r>
      <w:r w:rsidRPr="001943A0">
        <w:t>2008</w:t>
      </w:r>
      <w:r w:rsidRPr="001943A0">
        <w:rPr>
          <w:rFonts w:hAnsi="標楷體" w:hint="eastAsia"/>
        </w:rPr>
        <w:t>年裁定羈押人數合計</w:t>
      </w:r>
      <w:r w:rsidRPr="001943A0">
        <w:t>4,609</w:t>
      </w:r>
      <w:r w:rsidRPr="001943A0">
        <w:rPr>
          <w:rFonts w:hAnsi="標楷體" w:hint="eastAsia"/>
        </w:rPr>
        <w:t>人，釋放或上訴二審開</w:t>
      </w:r>
      <w:r>
        <w:rPr>
          <w:rFonts w:hAnsi="標楷體" w:hint="eastAsia"/>
        </w:rPr>
        <w:t>庭</w:t>
      </w:r>
      <w:r w:rsidRPr="001943A0">
        <w:rPr>
          <w:rFonts w:hAnsi="標楷體" w:hint="eastAsia"/>
        </w:rPr>
        <w:t>後，迄當年底實際在押人數為</w:t>
      </w:r>
      <w:r w:rsidRPr="001943A0">
        <w:t>425</w:t>
      </w:r>
      <w:r w:rsidRPr="001943A0">
        <w:rPr>
          <w:rFonts w:hAnsi="標楷體" w:hint="eastAsia"/>
        </w:rPr>
        <w:t>人；</w:t>
      </w:r>
      <w:r w:rsidRPr="001943A0">
        <w:t>2009</w:t>
      </w:r>
      <w:r w:rsidRPr="001943A0">
        <w:rPr>
          <w:rFonts w:hAnsi="標楷體" w:hint="eastAsia"/>
        </w:rPr>
        <w:t>年裁定羈押人數合計</w:t>
      </w:r>
      <w:r w:rsidRPr="001943A0">
        <w:t>3,312</w:t>
      </w:r>
      <w:r w:rsidRPr="001943A0">
        <w:rPr>
          <w:rFonts w:hAnsi="標楷體" w:hint="eastAsia"/>
        </w:rPr>
        <w:t>人，釋放或上訴二審開</w:t>
      </w:r>
      <w:r>
        <w:rPr>
          <w:rFonts w:hAnsi="標楷體" w:hint="eastAsia"/>
        </w:rPr>
        <w:t>庭</w:t>
      </w:r>
      <w:r w:rsidRPr="001943A0">
        <w:rPr>
          <w:rFonts w:hAnsi="標楷體" w:hint="eastAsia"/>
        </w:rPr>
        <w:t>後，迄當年底實際在押人數為</w:t>
      </w:r>
      <w:r w:rsidRPr="001943A0">
        <w:t>317</w:t>
      </w:r>
      <w:r w:rsidRPr="001943A0">
        <w:rPr>
          <w:rFonts w:hAnsi="標楷體" w:hint="eastAsia"/>
        </w:rPr>
        <w:t>人；</w:t>
      </w:r>
      <w:r w:rsidRPr="001943A0">
        <w:t>2010</w:t>
      </w:r>
      <w:r w:rsidRPr="001943A0">
        <w:rPr>
          <w:rFonts w:hAnsi="標楷體" w:hint="eastAsia"/>
        </w:rPr>
        <w:t>年裁定羈押人數合計</w:t>
      </w:r>
      <w:r w:rsidRPr="001943A0">
        <w:t>2,975</w:t>
      </w:r>
      <w:r w:rsidRPr="001943A0">
        <w:rPr>
          <w:rFonts w:hAnsi="標楷體" w:hint="eastAsia"/>
        </w:rPr>
        <w:t>人，釋放或上訴二審開</w:t>
      </w:r>
      <w:r>
        <w:rPr>
          <w:rFonts w:hAnsi="標楷體" w:hint="eastAsia"/>
        </w:rPr>
        <w:t>庭</w:t>
      </w:r>
      <w:r w:rsidRPr="001943A0">
        <w:rPr>
          <w:rFonts w:hAnsi="標楷體" w:hint="eastAsia"/>
        </w:rPr>
        <w:t>後，迄當年底實際在押人數為</w:t>
      </w:r>
      <w:r w:rsidRPr="001943A0">
        <w:t>339</w:t>
      </w:r>
      <w:r w:rsidRPr="001943A0">
        <w:rPr>
          <w:rFonts w:hAnsi="標楷體" w:hint="eastAsia"/>
        </w:rPr>
        <w:t>人。</w:t>
      </w:r>
    </w:p>
    <w:p w:rsidR="001043BD" w:rsidRPr="001943A0" w:rsidRDefault="001043BD" w:rsidP="00F37177">
      <w:pPr>
        <w:numPr>
          <w:ilvl w:val="0"/>
          <w:numId w:val="18"/>
        </w:numPr>
        <w:ind w:left="0" w:firstLineChars="200" w:firstLine="480"/>
        <w:jc w:val="both"/>
      </w:pPr>
      <w:r w:rsidRPr="001943A0">
        <w:rPr>
          <w:rFonts w:hAnsi="標楷體" w:hint="eastAsia"/>
        </w:rPr>
        <w:t>高等法院</w:t>
      </w:r>
      <w:r w:rsidRPr="001943A0">
        <w:t>2006</w:t>
      </w:r>
      <w:r w:rsidRPr="001943A0">
        <w:rPr>
          <w:rFonts w:hAnsi="標楷體" w:hint="eastAsia"/>
        </w:rPr>
        <w:t>年裁定羈押人數合計</w:t>
      </w:r>
      <w:r w:rsidRPr="001943A0">
        <w:t>1,226</w:t>
      </w:r>
      <w:r>
        <w:rPr>
          <w:rFonts w:hAnsi="標楷體" w:hint="eastAsia"/>
        </w:rPr>
        <w:t>人，釋放或上訴二審開庭</w:t>
      </w:r>
      <w:r w:rsidRPr="001943A0">
        <w:rPr>
          <w:rFonts w:hAnsi="標楷體" w:hint="eastAsia"/>
        </w:rPr>
        <w:t>後，迄當年底實際在押人數為</w:t>
      </w:r>
      <w:r w:rsidRPr="001943A0">
        <w:t>263</w:t>
      </w:r>
      <w:r w:rsidRPr="001943A0">
        <w:rPr>
          <w:rFonts w:hAnsi="標楷體" w:hint="eastAsia"/>
        </w:rPr>
        <w:t>人；</w:t>
      </w:r>
      <w:r w:rsidRPr="001943A0">
        <w:t>2007</w:t>
      </w:r>
      <w:r w:rsidRPr="001943A0">
        <w:rPr>
          <w:rFonts w:hAnsi="標楷體" w:hint="eastAsia"/>
        </w:rPr>
        <w:t>年裁定羈押人數合計</w:t>
      </w:r>
      <w:r w:rsidRPr="001943A0">
        <w:t>1,574</w:t>
      </w:r>
      <w:r w:rsidRPr="001943A0">
        <w:rPr>
          <w:rFonts w:hAnsi="標楷體" w:hint="eastAsia"/>
        </w:rPr>
        <w:t>人，釋放或上訴二審開</w:t>
      </w:r>
      <w:r>
        <w:rPr>
          <w:rFonts w:hAnsi="標楷體" w:hint="eastAsia"/>
        </w:rPr>
        <w:t>庭</w:t>
      </w:r>
      <w:r w:rsidRPr="001943A0">
        <w:rPr>
          <w:rFonts w:hAnsi="標楷體" w:hint="eastAsia"/>
        </w:rPr>
        <w:t>後，迄當年底實際</w:t>
      </w:r>
      <w:r>
        <w:rPr>
          <w:rFonts w:hAnsi="標楷體" w:hint="eastAsia"/>
        </w:rPr>
        <w:t>在</w:t>
      </w:r>
      <w:r w:rsidRPr="001943A0">
        <w:rPr>
          <w:rFonts w:hAnsi="標楷體" w:hint="eastAsia"/>
        </w:rPr>
        <w:t>押人數為</w:t>
      </w:r>
      <w:r w:rsidRPr="001943A0">
        <w:t>405</w:t>
      </w:r>
      <w:r w:rsidRPr="001943A0">
        <w:rPr>
          <w:rFonts w:hAnsi="標楷體" w:hint="eastAsia"/>
        </w:rPr>
        <w:t>人；</w:t>
      </w:r>
      <w:r w:rsidRPr="001943A0">
        <w:t>2008</w:t>
      </w:r>
      <w:r w:rsidRPr="001943A0">
        <w:rPr>
          <w:rFonts w:hAnsi="標楷體" w:hint="eastAsia"/>
        </w:rPr>
        <w:t>年裁定羈押人數合計</w:t>
      </w:r>
      <w:r w:rsidRPr="001943A0">
        <w:t>1,393</w:t>
      </w:r>
      <w:r w:rsidRPr="001943A0">
        <w:rPr>
          <w:rFonts w:hAnsi="標楷體" w:hint="eastAsia"/>
        </w:rPr>
        <w:t>人，釋放或</w:t>
      </w:r>
      <w:r>
        <w:rPr>
          <w:rFonts w:hAnsi="標楷體" w:hint="eastAsia"/>
        </w:rPr>
        <w:t>上訴二審開庭</w:t>
      </w:r>
      <w:r w:rsidRPr="001943A0">
        <w:rPr>
          <w:rFonts w:hAnsi="標楷體" w:hint="eastAsia"/>
        </w:rPr>
        <w:t>後，迄當年底實際在押人數為</w:t>
      </w:r>
      <w:r w:rsidRPr="001943A0">
        <w:t>374</w:t>
      </w:r>
      <w:r w:rsidRPr="001943A0">
        <w:rPr>
          <w:rFonts w:hAnsi="標楷體" w:hint="eastAsia"/>
        </w:rPr>
        <w:t>人；</w:t>
      </w:r>
      <w:r w:rsidRPr="001943A0">
        <w:t>2009</w:t>
      </w:r>
      <w:r w:rsidRPr="001943A0">
        <w:rPr>
          <w:rFonts w:hAnsi="標楷體" w:hint="eastAsia"/>
        </w:rPr>
        <w:t>年裁定羈押人數合計</w:t>
      </w:r>
      <w:r w:rsidRPr="001943A0">
        <w:t>1,036</w:t>
      </w:r>
      <w:r w:rsidRPr="001943A0">
        <w:rPr>
          <w:rFonts w:hAnsi="標楷體" w:hint="eastAsia"/>
        </w:rPr>
        <w:t>人，釋放或上訴二審開</w:t>
      </w:r>
      <w:r>
        <w:rPr>
          <w:rFonts w:hAnsi="標楷體" w:hint="eastAsia"/>
        </w:rPr>
        <w:t>庭</w:t>
      </w:r>
      <w:r w:rsidRPr="001943A0">
        <w:rPr>
          <w:rFonts w:hAnsi="標楷體" w:hint="eastAsia"/>
        </w:rPr>
        <w:t>後，迄當年底實際在押人數為</w:t>
      </w:r>
      <w:r w:rsidRPr="001943A0">
        <w:t>272</w:t>
      </w:r>
      <w:r w:rsidRPr="001943A0">
        <w:rPr>
          <w:rFonts w:hAnsi="標楷體" w:hint="eastAsia"/>
        </w:rPr>
        <w:t>人；</w:t>
      </w:r>
      <w:r w:rsidRPr="001943A0">
        <w:t>2010</w:t>
      </w:r>
      <w:r w:rsidRPr="001943A0">
        <w:rPr>
          <w:rFonts w:hAnsi="標楷體" w:hint="eastAsia"/>
        </w:rPr>
        <w:t>年裁定羈押人數合計</w:t>
      </w:r>
      <w:r w:rsidRPr="001943A0">
        <w:t>961</w:t>
      </w:r>
      <w:r w:rsidRPr="001943A0">
        <w:rPr>
          <w:rFonts w:hAnsi="標楷體" w:hint="eastAsia"/>
        </w:rPr>
        <w:t>人，釋放或上訴二審開</w:t>
      </w:r>
      <w:r>
        <w:rPr>
          <w:rFonts w:hAnsi="標楷體" w:hint="eastAsia"/>
        </w:rPr>
        <w:t>庭</w:t>
      </w:r>
      <w:r w:rsidRPr="001943A0">
        <w:rPr>
          <w:rFonts w:hAnsi="標楷體" w:hint="eastAsia"/>
        </w:rPr>
        <w:t>後，迄當年底實際在押人數為</w:t>
      </w:r>
      <w:r w:rsidRPr="001943A0">
        <w:t>238</w:t>
      </w:r>
      <w:r w:rsidRPr="001943A0">
        <w:rPr>
          <w:rFonts w:hAnsi="標楷體" w:hint="eastAsia"/>
        </w:rPr>
        <w:t>人。</w:t>
      </w:r>
    </w:p>
    <w:p w:rsidR="001043BD" w:rsidRPr="001943A0" w:rsidRDefault="001043BD" w:rsidP="00BC328A">
      <w:pPr>
        <w:pStyle w:val="ae"/>
        <w:spacing w:line="240" w:lineRule="auto"/>
        <w:jc w:val="center"/>
        <w:rPr>
          <w:b/>
          <w:sz w:val="24"/>
          <w:szCs w:val="24"/>
        </w:rPr>
      </w:pPr>
      <w:bookmarkStart w:id="172" w:name="_Toc306374516"/>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24</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2006</w:t>
      </w:r>
      <w:r w:rsidRPr="001943A0">
        <w:rPr>
          <w:rFonts w:hAnsi="標楷體" w:hint="eastAsia"/>
          <w:b/>
          <w:sz w:val="24"/>
          <w:szCs w:val="24"/>
        </w:rPr>
        <w:t>年至</w:t>
      </w:r>
      <w:r w:rsidRPr="001943A0">
        <w:rPr>
          <w:b/>
          <w:sz w:val="24"/>
          <w:szCs w:val="24"/>
        </w:rPr>
        <w:t>2010</w:t>
      </w:r>
      <w:r w:rsidRPr="001943A0">
        <w:rPr>
          <w:rFonts w:hAnsi="標楷體" w:hint="eastAsia"/>
          <w:b/>
          <w:sz w:val="24"/>
          <w:szCs w:val="24"/>
        </w:rPr>
        <w:t>年地方法院、高等法院暨分院刑事被告收押人數</w:t>
      </w:r>
      <w:bookmarkEnd w:id="1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2"/>
        <w:gridCol w:w="1672"/>
        <w:gridCol w:w="1672"/>
        <w:gridCol w:w="1673"/>
        <w:gridCol w:w="1673"/>
      </w:tblGrid>
      <w:tr w:rsidR="001043BD" w:rsidRPr="001943A0">
        <w:trPr>
          <w:jc w:val="center"/>
        </w:trPr>
        <w:tc>
          <w:tcPr>
            <w:tcW w:w="8362" w:type="dxa"/>
            <w:gridSpan w:val="5"/>
            <w:vAlign w:val="center"/>
          </w:tcPr>
          <w:p w:rsidR="001043BD" w:rsidRPr="001943A0" w:rsidRDefault="001043BD" w:rsidP="001D557C">
            <w:pPr>
              <w:spacing w:line="240" w:lineRule="auto"/>
              <w:jc w:val="both"/>
            </w:pPr>
            <w:r w:rsidRPr="001943A0">
              <w:rPr>
                <w:rFonts w:hAnsi="標楷體" w:hint="eastAsia"/>
              </w:rPr>
              <w:t>地方法院、高等法院暨分院刑事被告收押人數</w:t>
            </w:r>
          </w:p>
        </w:tc>
      </w:tr>
      <w:tr w:rsidR="001043BD" w:rsidRPr="001943A0">
        <w:trPr>
          <w:jc w:val="center"/>
        </w:trPr>
        <w:tc>
          <w:tcPr>
            <w:tcW w:w="1672" w:type="dxa"/>
            <w:vMerge w:val="restart"/>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年度</w:t>
            </w:r>
          </w:p>
        </w:tc>
        <w:tc>
          <w:tcPr>
            <w:tcW w:w="3344" w:type="dxa"/>
            <w:gridSpan w:val="2"/>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地方法院</w:t>
            </w:r>
          </w:p>
        </w:tc>
        <w:tc>
          <w:tcPr>
            <w:tcW w:w="3346" w:type="dxa"/>
            <w:gridSpan w:val="2"/>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高等法院暨分院</w:t>
            </w:r>
          </w:p>
        </w:tc>
      </w:tr>
      <w:tr w:rsidR="001043BD" w:rsidRPr="001943A0">
        <w:trPr>
          <w:jc w:val="center"/>
        </w:trPr>
        <w:tc>
          <w:tcPr>
            <w:tcW w:w="1672" w:type="dxa"/>
            <w:vMerge/>
            <w:vAlign w:val="center"/>
          </w:tcPr>
          <w:p w:rsidR="001043BD" w:rsidRPr="001943A0" w:rsidRDefault="001043BD" w:rsidP="0017543A">
            <w:pPr>
              <w:spacing w:line="240" w:lineRule="auto"/>
              <w:jc w:val="center"/>
              <w:rPr>
                <w:sz w:val="20"/>
                <w:szCs w:val="20"/>
              </w:rPr>
            </w:pPr>
          </w:p>
        </w:tc>
        <w:tc>
          <w:tcPr>
            <w:tcW w:w="1672" w:type="dxa"/>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本年收押</w:t>
            </w:r>
          </w:p>
        </w:tc>
        <w:tc>
          <w:tcPr>
            <w:tcW w:w="1672" w:type="dxa"/>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本年</w:t>
            </w:r>
            <w:r w:rsidRPr="001943A0">
              <w:rPr>
                <w:sz w:val="20"/>
                <w:szCs w:val="20"/>
              </w:rPr>
              <w:t>(</w:t>
            </w:r>
            <w:r w:rsidRPr="001943A0">
              <w:rPr>
                <w:rFonts w:hAnsi="標楷體" w:hint="eastAsia"/>
                <w:sz w:val="20"/>
                <w:szCs w:val="20"/>
              </w:rPr>
              <w:t>月</w:t>
            </w:r>
            <w:r w:rsidRPr="001943A0">
              <w:rPr>
                <w:sz w:val="20"/>
                <w:szCs w:val="20"/>
              </w:rPr>
              <w:t>)</w:t>
            </w:r>
            <w:r w:rsidRPr="001943A0">
              <w:rPr>
                <w:rFonts w:hAnsi="標楷體" w:hint="eastAsia"/>
                <w:sz w:val="20"/>
                <w:szCs w:val="20"/>
              </w:rPr>
              <w:t>底在押</w:t>
            </w:r>
            <w:r w:rsidRPr="001943A0">
              <w:rPr>
                <w:sz w:val="20"/>
                <w:szCs w:val="20"/>
              </w:rPr>
              <w:t>(</w:t>
            </w:r>
            <w:r w:rsidRPr="001943A0">
              <w:rPr>
                <w:rFonts w:hAnsi="標楷體" w:hint="eastAsia"/>
                <w:sz w:val="20"/>
                <w:szCs w:val="20"/>
              </w:rPr>
              <w:t>收押</w:t>
            </w:r>
            <w:r w:rsidRPr="001943A0">
              <w:rPr>
                <w:sz w:val="20"/>
                <w:szCs w:val="20"/>
              </w:rPr>
              <w:t>)</w:t>
            </w:r>
            <w:r w:rsidRPr="001943A0">
              <w:rPr>
                <w:rFonts w:hAnsi="標楷體" w:hint="eastAsia"/>
                <w:sz w:val="20"/>
                <w:szCs w:val="20"/>
              </w:rPr>
              <w:t>人數</w:t>
            </w:r>
          </w:p>
        </w:tc>
        <w:tc>
          <w:tcPr>
            <w:tcW w:w="1673" w:type="dxa"/>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本年收押</w:t>
            </w:r>
          </w:p>
        </w:tc>
        <w:tc>
          <w:tcPr>
            <w:tcW w:w="1673" w:type="dxa"/>
            <w:vAlign w:val="center"/>
          </w:tcPr>
          <w:p w:rsidR="001043BD" w:rsidRPr="001943A0" w:rsidRDefault="001043BD" w:rsidP="0017543A">
            <w:pPr>
              <w:spacing w:line="240" w:lineRule="auto"/>
              <w:jc w:val="center"/>
              <w:rPr>
                <w:sz w:val="20"/>
                <w:szCs w:val="20"/>
              </w:rPr>
            </w:pPr>
            <w:r w:rsidRPr="001943A0">
              <w:rPr>
                <w:rFonts w:hAnsi="標楷體" w:hint="eastAsia"/>
                <w:sz w:val="20"/>
                <w:szCs w:val="20"/>
              </w:rPr>
              <w:t>本年</w:t>
            </w:r>
            <w:r w:rsidRPr="001943A0">
              <w:rPr>
                <w:sz w:val="20"/>
                <w:szCs w:val="20"/>
              </w:rPr>
              <w:t>(</w:t>
            </w:r>
            <w:r w:rsidRPr="001943A0">
              <w:rPr>
                <w:rFonts w:hAnsi="標楷體" w:hint="eastAsia"/>
                <w:sz w:val="20"/>
                <w:szCs w:val="20"/>
              </w:rPr>
              <w:t>月</w:t>
            </w:r>
            <w:r w:rsidRPr="001943A0">
              <w:rPr>
                <w:sz w:val="20"/>
                <w:szCs w:val="20"/>
              </w:rPr>
              <w:t>)</w:t>
            </w:r>
            <w:r w:rsidRPr="001943A0">
              <w:rPr>
                <w:rFonts w:hAnsi="標楷體" w:hint="eastAsia"/>
                <w:sz w:val="20"/>
                <w:szCs w:val="20"/>
              </w:rPr>
              <w:t>底在押</w:t>
            </w:r>
            <w:r w:rsidRPr="001943A0">
              <w:rPr>
                <w:sz w:val="20"/>
                <w:szCs w:val="20"/>
              </w:rPr>
              <w:t>(</w:t>
            </w:r>
            <w:r w:rsidRPr="001943A0">
              <w:rPr>
                <w:rFonts w:hAnsi="標楷體" w:hint="eastAsia"/>
                <w:sz w:val="20"/>
                <w:szCs w:val="20"/>
              </w:rPr>
              <w:t>收押</w:t>
            </w:r>
            <w:r w:rsidRPr="001943A0">
              <w:rPr>
                <w:sz w:val="20"/>
                <w:szCs w:val="20"/>
              </w:rPr>
              <w:t>)</w:t>
            </w:r>
            <w:r w:rsidRPr="001943A0">
              <w:rPr>
                <w:rFonts w:hAnsi="標楷體" w:hint="eastAsia"/>
                <w:sz w:val="20"/>
                <w:szCs w:val="20"/>
              </w:rPr>
              <w:t>人數</w:t>
            </w:r>
          </w:p>
        </w:tc>
      </w:tr>
      <w:tr w:rsidR="001043BD" w:rsidRPr="001943A0">
        <w:trPr>
          <w:jc w:val="center"/>
        </w:trPr>
        <w:tc>
          <w:tcPr>
            <w:tcW w:w="1672" w:type="dxa"/>
            <w:vAlign w:val="center"/>
          </w:tcPr>
          <w:p w:rsidR="001043BD" w:rsidRPr="001943A0" w:rsidRDefault="001043BD" w:rsidP="0017543A">
            <w:pPr>
              <w:spacing w:line="240" w:lineRule="auto"/>
              <w:jc w:val="center"/>
              <w:rPr>
                <w:sz w:val="20"/>
                <w:szCs w:val="20"/>
              </w:rPr>
            </w:pPr>
            <w:r w:rsidRPr="001943A0">
              <w:rPr>
                <w:sz w:val="20"/>
                <w:szCs w:val="20"/>
              </w:rPr>
              <w:t>2006</w:t>
            </w:r>
            <w:r w:rsidRPr="001943A0">
              <w:rPr>
                <w:rFonts w:hAnsi="標楷體" w:hint="eastAsia"/>
                <w:sz w:val="20"/>
                <w:szCs w:val="20"/>
              </w:rPr>
              <w:t>年</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4,981</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633</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1,226</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263</w:t>
            </w:r>
          </w:p>
        </w:tc>
      </w:tr>
      <w:tr w:rsidR="001043BD" w:rsidRPr="001943A0">
        <w:trPr>
          <w:jc w:val="center"/>
        </w:trPr>
        <w:tc>
          <w:tcPr>
            <w:tcW w:w="1672" w:type="dxa"/>
            <w:vAlign w:val="center"/>
          </w:tcPr>
          <w:p w:rsidR="001043BD" w:rsidRPr="001943A0" w:rsidRDefault="001043BD" w:rsidP="0017543A">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4,898</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705</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1,574</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405</w:t>
            </w:r>
          </w:p>
        </w:tc>
      </w:tr>
      <w:tr w:rsidR="001043BD" w:rsidRPr="001943A0">
        <w:trPr>
          <w:jc w:val="center"/>
        </w:trPr>
        <w:tc>
          <w:tcPr>
            <w:tcW w:w="1672" w:type="dxa"/>
            <w:vAlign w:val="center"/>
          </w:tcPr>
          <w:p w:rsidR="001043BD" w:rsidRPr="001943A0" w:rsidRDefault="001043BD" w:rsidP="0017543A">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4,609</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425</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1,393</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374</w:t>
            </w:r>
          </w:p>
        </w:tc>
      </w:tr>
      <w:tr w:rsidR="001043BD" w:rsidRPr="001943A0">
        <w:trPr>
          <w:jc w:val="center"/>
        </w:trPr>
        <w:tc>
          <w:tcPr>
            <w:tcW w:w="1672" w:type="dxa"/>
            <w:vAlign w:val="center"/>
          </w:tcPr>
          <w:p w:rsidR="001043BD" w:rsidRPr="001943A0" w:rsidRDefault="001043BD" w:rsidP="0017543A">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3,312</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317</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1,036</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272</w:t>
            </w:r>
          </w:p>
        </w:tc>
      </w:tr>
      <w:tr w:rsidR="001043BD" w:rsidRPr="001943A0">
        <w:trPr>
          <w:jc w:val="center"/>
        </w:trPr>
        <w:tc>
          <w:tcPr>
            <w:tcW w:w="1672" w:type="dxa"/>
            <w:vAlign w:val="center"/>
          </w:tcPr>
          <w:p w:rsidR="001043BD" w:rsidRPr="001943A0" w:rsidRDefault="001043BD" w:rsidP="0017543A">
            <w:pPr>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2,975</w:t>
            </w:r>
          </w:p>
        </w:tc>
        <w:tc>
          <w:tcPr>
            <w:tcW w:w="1672" w:type="dxa"/>
            <w:vAlign w:val="center"/>
          </w:tcPr>
          <w:p w:rsidR="001043BD" w:rsidRPr="001943A0" w:rsidRDefault="001043BD" w:rsidP="0017543A">
            <w:pPr>
              <w:spacing w:line="240" w:lineRule="auto"/>
              <w:jc w:val="center"/>
              <w:rPr>
                <w:sz w:val="20"/>
                <w:szCs w:val="20"/>
              </w:rPr>
            </w:pPr>
            <w:r w:rsidRPr="001943A0">
              <w:rPr>
                <w:sz w:val="20"/>
                <w:szCs w:val="20"/>
              </w:rPr>
              <w:t>339</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961</w:t>
            </w:r>
          </w:p>
        </w:tc>
        <w:tc>
          <w:tcPr>
            <w:tcW w:w="1673" w:type="dxa"/>
            <w:vAlign w:val="center"/>
          </w:tcPr>
          <w:p w:rsidR="001043BD" w:rsidRPr="001943A0" w:rsidRDefault="001043BD" w:rsidP="0017543A">
            <w:pPr>
              <w:spacing w:line="240" w:lineRule="auto"/>
              <w:jc w:val="center"/>
              <w:rPr>
                <w:sz w:val="20"/>
                <w:szCs w:val="20"/>
              </w:rPr>
            </w:pPr>
            <w:r w:rsidRPr="001943A0">
              <w:rPr>
                <w:sz w:val="20"/>
                <w:szCs w:val="20"/>
              </w:rPr>
              <w:t>238</w:t>
            </w:r>
          </w:p>
        </w:tc>
      </w:tr>
    </w:tbl>
    <w:p w:rsidR="001043BD" w:rsidRDefault="001043BD" w:rsidP="00EF3CF9">
      <w:pPr>
        <w:pStyle w:val="001"/>
        <w:rPr>
          <w:lang w:val="zh-TW"/>
        </w:rPr>
      </w:pPr>
      <w:r w:rsidRPr="00EF3CF9">
        <w:rPr>
          <w:rFonts w:hint="eastAsia"/>
          <w:lang w:val="zh-TW"/>
        </w:rPr>
        <w:t>資料來源：矯正署統計室</w:t>
      </w:r>
    </w:p>
    <w:p w:rsidR="001043BD" w:rsidRPr="00EF3CF9" w:rsidRDefault="001043BD" w:rsidP="00B8459E">
      <w:pPr>
        <w:pStyle w:val="001"/>
        <w:rPr>
          <w:lang w:val="zh-TW"/>
        </w:rPr>
      </w:pPr>
      <w:r w:rsidRPr="00EF3CF9">
        <w:rPr>
          <w:rFonts w:hint="eastAsia"/>
          <w:lang w:val="zh-TW"/>
        </w:rPr>
        <w:t>說明：不含借提寄押、接押及檢方聲請羈押。</w:t>
      </w:r>
    </w:p>
    <w:p w:rsidR="001043BD" w:rsidRPr="001943A0" w:rsidRDefault="001043BD" w:rsidP="00C92222">
      <w:pPr>
        <w:pStyle w:val="00-100"/>
        <w:tabs>
          <w:tab w:val="clear" w:pos="0"/>
          <w:tab w:val="clear" w:pos="737"/>
          <w:tab w:val="num" w:pos="709"/>
        </w:tabs>
        <w:ind w:left="0" w:firstLine="0"/>
      </w:pPr>
      <w:r w:rsidRPr="001943A0">
        <w:rPr>
          <w:rFonts w:hint="eastAsia"/>
        </w:rPr>
        <w:t>關於恐怖攻擊等部分，中華民國無資訊。</w:t>
      </w:r>
    </w:p>
    <w:p w:rsidR="001043BD" w:rsidRPr="001943A0" w:rsidRDefault="001043BD" w:rsidP="0073280E">
      <w:pPr>
        <w:rPr>
          <w:b/>
        </w:rPr>
      </w:pPr>
      <w:r w:rsidRPr="001943A0">
        <w:rPr>
          <w:rFonts w:hAnsi="標楷體" w:hint="eastAsia"/>
          <w:b/>
        </w:rPr>
        <w:lastRenderedPageBreak/>
        <w:t>防止單獨監禁及其相關情形</w:t>
      </w:r>
    </w:p>
    <w:p w:rsidR="001043BD" w:rsidRPr="001943A0" w:rsidRDefault="001043BD" w:rsidP="00C92222">
      <w:pPr>
        <w:pStyle w:val="00-100"/>
        <w:tabs>
          <w:tab w:val="clear" w:pos="0"/>
          <w:tab w:val="clear" w:pos="737"/>
          <w:tab w:val="num" w:pos="709"/>
        </w:tabs>
        <w:ind w:left="0" w:firstLine="0"/>
      </w:pPr>
      <w:r w:rsidRPr="001943A0">
        <w:rPr>
          <w:rFonts w:hint="eastAsia"/>
        </w:rPr>
        <w:t>監獄行刑法第</w:t>
      </w:r>
      <w:r w:rsidRPr="001943A0">
        <w:t>14</w:t>
      </w:r>
      <w:r w:rsidRPr="001943A0">
        <w:rPr>
          <w:rFonts w:hint="eastAsia"/>
        </w:rPr>
        <w:t>條第</w:t>
      </w:r>
      <w:r w:rsidRPr="001943A0">
        <w:t>1</w:t>
      </w:r>
      <w:r>
        <w:rPr>
          <w:rFonts w:hint="eastAsia"/>
        </w:rPr>
        <w:t>項規定，監禁分獨居、雜居兩種。獨居監禁係獨自監禁受刑人</w:t>
      </w:r>
      <w:r>
        <w:t>1</w:t>
      </w:r>
      <w:r w:rsidRPr="001943A0">
        <w:rPr>
          <w:rFonts w:hint="eastAsia"/>
        </w:rPr>
        <w:t>個人在</w:t>
      </w:r>
      <w:r>
        <w:t>1</w:t>
      </w:r>
      <w:r w:rsidRPr="001943A0">
        <w:rPr>
          <w:rFonts w:hint="eastAsia"/>
        </w:rPr>
        <w:t>間舍房內，其作用在使監獄工作人員能清楚觀察個別受刑人之行為表現，瞭解其個別需要，加以分類後，接受各項矯正處遇安排，以符合行刑個別化之目的，並收感化教育之成效。惟因獨居所需人力、物力過鉅，且離群索居有違人類群居之天性，對受刑人身心會有不良影響外，更不利受刑人復歸社會，因此現行實務，除惡性重大顯有影響其他受刑人之虞者，應先獨居監禁外，儘可能以群居方式為之。</w:t>
      </w:r>
    </w:p>
    <w:p w:rsidR="001043BD" w:rsidRPr="001943A0" w:rsidRDefault="001043BD" w:rsidP="00C92222">
      <w:pPr>
        <w:pStyle w:val="00-100"/>
        <w:tabs>
          <w:tab w:val="clear" w:pos="0"/>
          <w:tab w:val="clear" w:pos="737"/>
          <w:tab w:val="num" w:pos="709"/>
        </w:tabs>
        <w:ind w:left="0" w:firstLine="0"/>
      </w:pPr>
      <w:r w:rsidRPr="00C92222">
        <w:rPr>
          <w:rFonts w:hint="eastAsia"/>
        </w:rPr>
        <w:t>根據調查資料</w:t>
      </w:r>
      <w:r w:rsidRPr="001943A0">
        <w:rPr>
          <w:rFonts w:hint="eastAsia"/>
        </w:rPr>
        <w:t>，近</w:t>
      </w:r>
      <w:r w:rsidRPr="001943A0">
        <w:t>5</w:t>
      </w:r>
      <w:r w:rsidRPr="001943A0">
        <w:rPr>
          <w:rFonts w:hint="eastAsia"/>
        </w:rPr>
        <w:t>年來矯正機關收容人單獨監禁之原因包括：因羈押而禁見、重大違規而停止戶外活動、身分特殊須隔離保護、罹患傳染病以及其他原因者；另單獨監禁之人數，</w:t>
      </w:r>
      <w:r w:rsidRPr="001943A0">
        <w:t>2006</w:t>
      </w:r>
      <w:r w:rsidRPr="001943A0">
        <w:rPr>
          <w:rFonts w:hint="eastAsia"/>
        </w:rPr>
        <w:t>年計</w:t>
      </w:r>
      <w:r w:rsidRPr="001943A0">
        <w:t>1,167</w:t>
      </w:r>
      <w:r w:rsidRPr="001943A0">
        <w:rPr>
          <w:rFonts w:hint="eastAsia"/>
        </w:rPr>
        <w:t>人；</w:t>
      </w:r>
      <w:r w:rsidRPr="001943A0">
        <w:t>2007</w:t>
      </w:r>
      <w:r w:rsidRPr="001943A0">
        <w:rPr>
          <w:rFonts w:hint="eastAsia"/>
        </w:rPr>
        <w:t>年計</w:t>
      </w:r>
      <w:r w:rsidRPr="001943A0">
        <w:t>1,176</w:t>
      </w:r>
      <w:r w:rsidRPr="001943A0">
        <w:rPr>
          <w:rFonts w:hint="eastAsia"/>
        </w:rPr>
        <w:t>人；</w:t>
      </w:r>
      <w:r w:rsidRPr="001943A0">
        <w:t>2008</w:t>
      </w:r>
      <w:r w:rsidRPr="001943A0">
        <w:rPr>
          <w:rFonts w:hint="eastAsia"/>
        </w:rPr>
        <w:t>年計</w:t>
      </w:r>
      <w:r w:rsidRPr="001943A0">
        <w:t>1,228</w:t>
      </w:r>
      <w:r w:rsidRPr="001943A0">
        <w:rPr>
          <w:rFonts w:hint="eastAsia"/>
        </w:rPr>
        <w:t>人；</w:t>
      </w:r>
      <w:r w:rsidRPr="001943A0">
        <w:t>2009</w:t>
      </w:r>
      <w:r w:rsidRPr="001943A0">
        <w:rPr>
          <w:rFonts w:hint="eastAsia"/>
        </w:rPr>
        <w:t>年計</w:t>
      </w:r>
      <w:r w:rsidRPr="001943A0">
        <w:t>1,112</w:t>
      </w:r>
      <w:r w:rsidRPr="001943A0">
        <w:rPr>
          <w:rFonts w:hint="eastAsia"/>
        </w:rPr>
        <w:t>人；</w:t>
      </w:r>
      <w:r w:rsidRPr="001943A0">
        <w:t>2010</w:t>
      </w:r>
      <w:r w:rsidRPr="001943A0">
        <w:rPr>
          <w:rFonts w:hint="eastAsia"/>
        </w:rPr>
        <w:t>年計</w:t>
      </w:r>
      <w:r w:rsidRPr="001943A0">
        <w:t>1,366</w:t>
      </w:r>
      <w:r w:rsidRPr="001943A0">
        <w:rPr>
          <w:rFonts w:hint="eastAsia"/>
        </w:rPr>
        <w:t>人。</w:t>
      </w:r>
    </w:p>
    <w:p w:rsidR="001043BD" w:rsidRPr="001943A0" w:rsidRDefault="001043BD" w:rsidP="001D557C">
      <w:pPr>
        <w:pStyle w:val="ae"/>
        <w:spacing w:line="240" w:lineRule="auto"/>
        <w:jc w:val="center"/>
        <w:rPr>
          <w:b/>
          <w:sz w:val="24"/>
          <w:szCs w:val="24"/>
        </w:rPr>
      </w:pPr>
      <w:bookmarkStart w:id="173" w:name="_Toc306374517"/>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25</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2006</w:t>
      </w:r>
      <w:r w:rsidRPr="001943A0">
        <w:rPr>
          <w:rFonts w:hAnsi="標楷體" w:hint="eastAsia"/>
          <w:b/>
          <w:sz w:val="24"/>
          <w:szCs w:val="24"/>
        </w:rPr>
        <w:t>年至</w:t>
      </w:r>
      <w:r w:rsidRPr="001943A0">
        <w:rPr>
          <w:b/>
          <w:sz w:val="24"/>
          <w:szCs w:val="24"/>
        </w:rPr>
        <w:t>2010</w:t>
      </w:r>
      <w:r w:rsidRPr="001943A0">
        <w:rPr>
          <w:rFonts w:hAnsi="標楷體" w:hint="eastAsia"/>
          <w:b/>
          <w:sz w:val="24"/>
          <w:szCs w:val="24"/>
        </w:rPr>
        <w:t>年矯正機關收容人單獨監禁之原因</w:t>
      </w:r>
      <w:bookmarkEnd w:id="173"/>
    </w:p>
    <w:tbl>
      <w:tblPr>
        <w:tblW w:w="0" w:type="auto"/>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1223"/>
        <w:gridCol w:w="1223"/>
        <w:gridCol w:w="1223"/>
        <w:gridCol w:w="1223"/>
        <w:gridCol w:w="1223"/>
      </w:tblGrid>
      <w:tr w:rsidR="001043BD" w:rsidRPr="001943A0">
        <w:trPr>
          <w:trHeight w:val="775"/>
          <w:jc w:val="center"/>
        </w:trPr>
        <w:tc>
          <w:tcPr>
            <w:tcW w:w="2445" w:type="dxa"/>
          </w:tcPr>
          <w:p w:rsidR="001043BD" w:rsidRPr="001943A0" w:rsidRDefault="00D82D83" w:rsidP="001D557C">
            <w:pPr>
              <w:spacing w:line="240" w:lineRule="auto"/>
              <w:jc w:val="right"/>
              <w:rPr>
                <w:sz w:val="20"/>
                <w:szCs w:val="20"/>
              </w:rPr>
            </w:pPr>
            <w:r w:rsidRPr="00D82D83">
              <w:rPr>
                <w:noProof/>
              </w:rPr>
              <w:pict>
                <v:shapetype id="_x0000_t32" coordsize="21600,21600" o:spt="32" o:oned="t" path="m,l21600,21600e" filled="f">
                  <v:path arrowok="t" fillok="f" o:connecttype="none"/>
                  <o:lock v:ext="edit" shapetype="t"/>
                </v:shapetype>
                <v:shape id="_x0000_s1026" type="#_x0000_t32" style="position:absolute;left:0;text-align:left;margin-left:-4.85pt;margin-top:0;width:79pt;height:39.05pt;z-index:2" o:connectortype="straight" strokeweight=".25pt"/>
              </w:pict>
            </w:r>
            <w:r w:rsidRPr="00D82D83">
              <w:rPr>
                <w:noProof/>
              </w:rPr>
              <w:pict>
                <v:shape id="_x0000_s1027" type="#_x0000_t32" style="position:absolute;left:0;text-align:left;margin-left:-5.2pt;margin-top:-.5pt;width:122.5pt;height:27.75pt;z-index:1" o:connectortype="straight" strokeweight=".25pt"/>
              </w:pict>
            </w:r>
            <w:r w:rsidR="001043BD" w:rsidRPr="001943A0">
              <w:rPr>
                <w:rFonts w:hAnsi="標楷體" w:hint="eastAsia"/>
                <w:sz w:val="20"/>
                <w:szCs w:val="20"/>
              </w:rPr>
              <w:t>年</w:t>
            </w:r>
            <w:r w:rsidR="001043BD" w:rsidRPr="001943A0">
              <w:rPr>
                <w:sz w:val="20"/>
                <w:szCs w:val="20"/>
              </w:rPr>
              <w:t xml:space="preserve">  </w:t>
            </w:r>
            <w:r w:rsidR="001043BD" w:rsidRPr="001943A0">
              <w:rPr>
                <w:rFonts w:hAnsi="標楷體" w:hint="eastAsia"/>
                <w:sz w:val="20"/>
                <w:szCs w:val="20"/>
              </w:rPr>
              <w:t>度</w:t>
            </w:r>
          </w:p>
          <w:p w:rsidR="001043BD" w:rsidRPr="001943A0" w:rsidRDefault="001043BD" w:rsidP="001D557C">
            <w:pPr>
              <w:spacing w:line="240" w:lineRule="auto"/>
              <w:rPr>
                <w:sz w:val="20"/>
                <w:szCs w:val="20"/>
              </w:rPr>
            </w:pPr>
            <w:r w:rsidRPr="001943A0">
              <w:rPr>
                <w:rFonts w:hAnsi="標楷體" w:hint="eastAsia"/>
                <w:sz w:val="20"/>
                <w:szCs w:val="20"/>
              </w:rPr>
              <w:t>獨居原因</w:t>
            </w:r>
            <w:r w:rsidRPr="001943A0">
              <w:rPr>
                <w:sz w:val="20"/>
                <w:szCs w:val="20"/>
              </w:rPr>
              <w:t xml:space="preserve">     </w:t>
            </w:r>
            <w:r w:rsidRPr="001943A0">
              <w:rPr>
                <w:rFonts w:hAnsi="標楷體" w:hint="eastAsia"/>
                <w:sz w:val="20"/>
                <w:szCs w:val="20"/>
              </w:rPr>
              <w:t>人</w:t>
            </w:r>
            <w:r w:rsidRPr="001943A0">
              <w:rPr>
                <w:sz w:val="20"/>
                <w:szCs w:val="20"/>
              </w:rPr>
              <w:t xml:space="preserve"> </w:t>
            </w:r>
            <w:r w:rsidRPr="001943A0">
              <w:rPr>
                <w:rFonts w:hAnsi="標楷體" w:hint="eastAsia"/>
                <w:sz w:val="20"/>
                <w:szCs w:val="20"/>
              </w:rPr>
              <w:t>次</w:t>
            </w:r>
          </w:p>
        </w:tc>
        <w:tc>
          <w:tcPr>
            <w:tcW w:w="1223" w:type="dxa"/>
            <w:vAlign w:val="center"/>
          </w:tcPr>
          <w:p w:rsidR="001043BD" w:rsidRPr="001943A0" w:rsidRDefault="001043BD" w:rsidP="001D557C">
            <w:pPr>
              <w:spacing w:line="240" w:lineRule="auto"/>
              <w:jc w:val="center"/>
              <w:rPr>
                <w:sz w:val="20"/>
                <w:szCs w:val="20"/>
              </w:rPr>
            </w:pPr>
            <w:r w:rsidRPr="001943A0">
              <w:rPr>
                <w:sz w:val="20"/>
                <w:szCs w:val="20"/>
              </w:rPr>
              <w:t>2006</w:t>
            </w:r>
            <w:r w:rsidRPr="001943A0">
              <w:rPr>
                <w:rFonts w:hAnsi="標楷體" w:hint="eastAsia"/>
                <w:sz w:val="20"/>
                <w:szCs w:val="20"/>
              </w:rPr>
              <w:t>年</w:t>
            </w:r>
          </w:p>
        </w:tc>
        <w:tc>
          <w:tcPr>
            <w:tcW w:w="1223" w:type="dxa"/>
            <w:vAlign w:val="center"/>
          </w:tcPr>
          <w:p w:rsidR="001043BD" w:rsidRPr="001943A0" w:rsidRDefault="001043BD" w:rsidP="001D557C">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1223" w:type="dxa"/>
            <w:vAlign w:val="center"/>
          </w:tcPr>
          <w:p w:rsidR="001043BD" w:rsidRPr="001943A0" w:rsidRDefault="001043BD" w:rsidP="001D557C">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223" w:type="dxa"/>
            <w:vAlign w:val="center"/>
          </w:tcPr>
          <w:p w:rsidR="001043BD" w:rsidRPr="001943A0" w:rsidRDefault="001043BD" w:rsidP="001D557C">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223" w:type="dxa"/>
            <w:vAlign w:val="center"/>
          </w:tcPr>
          <w:p w:rsidR="001043BD" w:rsidRPr="001943A0" w:rsidRDefault="001043BD" w:rsidP="001D557C">
            <w:pPr>
              <w:spacing w:line="240" w:lineRule="auto"/>
              <w:jc w:val="center"/>
              <w:rPr>
                <w:sz w:val="20"/>
                <w:szCs w:val="20"/>
              </w:rPr>
            </w:pPr>
            <w:r w:rsidRPr="001943A0">
              <w:rPr>
                <w:sz w:val="20"/>
                <w:szCs w:val="20"/>
              </w:rPr>
              <w:t>2010</w:t>
            </w:r>
            <w:r w:rsidRPr="001943A0">
              <w:rPr>
                <w:rFonts w:hAnsi="標楷體" w:hint="eastAsia"/>
                <w:sz w:val="20"/>
                <w:szCs w:val="20"/>
              </w:rPr>
              <w:t>年</w:t>
            </w:r>
          </w:p>
        </w:tc>
      </w:tr>
      <w:tr w:rsidR="001043BD" w:rsidRPr="001943A0">
        <w:trPr>
          <w:jc w:val="center"/>
        </w:trPr>
        <w:tc>
          <w:tcPr>
            <w:tcW w:w="2445" w:type="dxa"/>
            <w:vAlign w:val="center"/>
          </w:tcPr>
          <w:p w:rsidR="001043BD" w:rsidRPr="001943A0" w:rsidRDefault="001043BD" w:rsidP="001D557C">
            <w:pPr>
              <w:spacing w:line="240" w:lineRule="auto"/>
              <w:rPr>
                <w:sz w:val="20"/>
                <w:szCs w:val="20"/>
              </w:rPr>
            </w:pPr>
            <w:r w:rsidRPr="001943A0">
              <w:rPr>
                <w:rFonts w:hAnsi="標楷體" w:hint="eastAsia"/>
                <w:sz w:val="20"/>
                <w:szCs w:val="20"/>
              </w:rPr>
              <w:t>禁見</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97</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105</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165</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155</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134</w:t>
            </w:r>
          </w:p>
        </w:tc>
      </w:tr>
      <w:tr w:rsidR="001043BD" w:rsidRPr="001943A0">
        <w:trPr>
          <w:jc w:val="center"/>
        </w:trPr>
        <w:tc>
          <w:tcPr>
            <w:tcW w:w="2445" w:type="dxa"/>
            <w:vAlign w:val="center"/>
          </w:tcPr>
          <w:p w:rsidR="001043BD" w:rsidRPr="001943A0" w:rsidRDefault="001043BD" w:rsidP="001D557C">
            <w:pPr>
              <w:spacing w:line="240" w:lineRule="auto"/>
              <w:rPr>
                <w:sz w:val="20"/>
                <w:szCs w:val="20"/>
              </w:rPr>
            </w:pPr>
            <w:r w:rsidRPr="001943A0">
              <w:rPr>
                <w:rFonts w:hAnsi="標楷體" w:hint="eastAsia"/>
                <w:sz w:val="20"/>
                <w:szCs w:val="20"/>
              </w:rPr>
              <w:t>停止戶外活動</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509</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528</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515</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434</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507</w:t>
            </w:r>
          </w:p>
        </w:tc>
      </w:tr>
      <w:tr w:rsidR="001043BD" w:rsidRPr="001943A0">
        <w:trPr>
          <w:jc w:val="center"/>
        </w:trPr>
        <w:tc>
          <w:tcPr>
            <w:tcW w:w="2445" w:type="dxa"/>
            <w:vAlign w:val="center"/>
          </w:tcPr>
          <w:p w:rsidR="001043BD" w:rsidRPr="001943A0" w:rsidRDefault="001043BD" w:rsidP="001D557C">
            <w:pPr>
              <w:spacing w:line="240" w:lineRule="auto"/>
              <w:rPr>
                <w:sz w:val="20"/>
                <w:szCs w:val="20"/>
              </w:rPr>
            </w:pPr>
            <w:r w:rsidRPr="001943A0">
              <w:rPr>
                <w:rFonts w:hAnsi="標楷體" w:hint="eastAsia"/>
                <w:sz w:val="20"/>
                <w:szCs w:val="20"/>
              </w:rPr>
              <w:t>隔離保護</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206</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256</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231</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208</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320</w:t>
            </w:r>
          </w:p>
        </w:tc>
      </w:tr>
      <w:tr w:rsidR="001043BD" w:rsidRPr="001943A0">
        <w:trPr>
          <w:jc w:val="center"/>
        </w:trPr>
        <w:tc>
          <w:tcPr>
            <w:tcW w:w="2445" w:type="dxa"/>
            <w:vAlign w:val="center"/>
          </w:tcPr>
          <w:p w:rsidR="001043BD" w:rsidRPr="001943A0" w:rsidRDefault="001043BD" w:rsidP="001D557C">
            <w:pPr>
              <w:spacing w:line="240" w:lineRule="auto"/>
              <w:rPr>
                <w:sz w:val="20"/>
                <w:szCs w:val="20"/>
              </w:rPr>
            </w:pPr>
            <w:r w:rsidRPr="001943A0">
              <w:rPr>
                <w:rFonts w:hAnsi="標楷體" w:hint="eastAsia"/>
                <w:sz w:val="20"/>
                <w:szCs w:val="20"/>
              </w:rPr>
              <w:t>罹患傳染病</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339</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269</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301</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294</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382</w:t>
            </w:r>
          </w:p>
        </w:tc>
      </w:tr>
      <w:tr w:rsidR="001043BD" w:rsidRPr="001943A0">
        <w:trPr>
          <w:jc w:val="center"/>
        </w:trPr>
        <w:tc>
          <w:tcPr>
            <w:tcW w:w="2445" w:type="dxa"/>
            <w:vAlign w:val="center"/>
          </w:tcPr>
          <w:p w:rsidR="001043BD" w:rsidRPr="001943A0" w:rsidRDefault="001043BD" w:rsidP="001D557C">
            <w:pPr>
              <w:spacing w:line="240" w:lineRule="auto"/>
              <w:rPr>
                <w:sz w:val="20"/>
                <w:szCs w:val="20"/>
              </w:rPr>
            </w:pPr>
            <w:r w:rsidRPr="001943A0">
              <w:rPr>
                <w:rFonts w:hAnsi="標楷體" w:hint="eastAsia"/>
                <w:sz w:val="20"/>
                <w:szCs w:val="20"/>
              </w:rPr>
              <w:t>其他原因</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16</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18</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16</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21</w:t>
            </w:r>
          </w:p>
        </w:tc>
        <w:tc>
          <w:tcPr>
            <w:tcW w:w="1223" w:type="dxa"/>
            <w:vAlign w:val="center"/>
          </w:tcPr>
          <w:p w:rsidR="001043BD" w:rsidRPr="001943A0" w:rsidRDefault="001043BD" w:rsidP="001D557C">
            <w:pPr>
              <w:spacing w:line="240" w:lineRule="auto"/>
              <w:jc w:val="right"/>
              <w:rPr>
                <w:sz w:val="20"/>
                <w:szCs w:val="20"/>
              </w:rPr>
            </w:pPr>
            <w:r w:rsidRPr="001943A0">
              <w:rPr>
                <w:sz w:val="20"/>
                <w:szCs w:val="20"/>
              </w:rPr>
              <w:t>23</w:t>
            </w:r>
          </w:p>
        </w:tc>
      </w:tr>
      <w:tr w:rsidR="001043BD" w:rsidRPr="001943A0">
        <w:trPr>
          <w:jc w:val="center"/>
        </w:trPr>
        <w:tc>
          <w:tcPr>
            <w:tcW w:w="2445" w:type="dxa"/>
            <w:vAlign w:val="center"/>
          </w:tcPr>
          <w:p w:rsidR="001043BD" w:rsidRPr="001943A0" w:rsidRDefault="001043BD" w:rsidP="001D557C">
            <w:pPr>
              <w:spacing w:line="240" w:lineRule="auto"/>
              <w:rPr>
                <w:sz w:val="20"/>
                <w:szCs w:val="20"/>
              </w:rPr>
            </w:pPr>
            <w:r w:rsidRPr="001943A0">
              <w:rPr>
                <w:rFonts w:hAnsi="標楷體" w:hint="eastAsia"/>
                <w:sz w:val="20"/>
                <w:szCs w:val="20"/>
              </w:rPr>
              <w:t>合計</w:t>
            </w:r>
          </w:p>
        </w:tc>
        <w:tc>
          <w:tcPr>
            <w:tcW w:w="1223" w:type="dxa"/>
          </w:tcPr>
          <w:p w:rsidR="001043BD" w:rsidRPr="001943A0" w:rsidRDefault="001043BD" w:rsidP="001D557C">
            <w:pPr>
              <w:spacing w:line="240" w:lineRule="auto"/>
              <w:jc w:val="right"/>
              <w:rPr>
                <w:sz w:val="20"/>
                <w:szCs w:val="20"/>
              </w:rPr>
            </w:pPr>
            <w:r w:rsidRPr="001943A0">
              <w:rPr>
                <w:sz w:val="20"/>
                <w:szCs w:val="20"/>
              </w:rPr>
              <w:t>1,167</w:t>
            </w:r>
          </w:p>
        </w:tc>
        <w:tc>
          <w:tcPr>
            <w:tcW w:w="1223" w:type="dxa"/>
          </w:tcPr>
          <w:p w:rsidR="001043BD" w:rsidRPr="001943A0" w:rsidRDefault="001043BD" w:rsidP="001D557C">
            <w:pPr>
              <w:spacing w:line="240" w:lineRule="auto"/>
              <w:jc w:val="right"/>
              <w:rPr>
                <w:sz w:val="20"/>
                <w:szCs w:val="20"/>
              </w:rPr>
            </w:pPr>
            <w:r w:rsidRPr="001943A0">
              <w:rPr>
                <w:sz w:val="20"/>
                <w:szCs w:val="20"/>
              </w:rPr>
              <w:t>1,176</w:t>
            </w:r>
          </w:p>
        </w:tc>
        <w:tc>
          <w:tcPr>
            <w:tcW w:w="1223" w:type="dxa"/>
          </w:tcPr>
          <w:p w:rsidR="001043BD" w:rsidRPr="001943A0" w:rsidRDefault="001043BD" w:rsidP="001D557C">
            <w:pPr>
              <w:spacing w:line="240" w:lineRule="auto"/>
              <w:jc w:val="right"/>
              <w:rPr>
                <w:sz w:val="20"/>
                <w:szCs w:val="20"/>
              </w:rPr>
            </w:pPr>
            <w:r w:rsidRPr="001943A0">
              <w:rPr>
                <w:sz w:val="20"/>
                <w:szCs w:val="20"/>
              </w:rPr>
              <w:t>1,228</w:t>
            </w:r>
          </w:p>
        </w:tc>
        <w:tc>
          <w:tcPr>
            <w:tcW w:w="1223" w:type="dxa"/>
          </w:tcPr>
          <w:p w:rsidR="001043BD" w:rsidRPr="001943A0" w:rsidRDefault="001043BD" w:rsidP="001D557C">
            <w:pPr>
              <w:spacing w:line="240" w:lineRule="auto"/>
              <w:jc w:val="right"/>
              <w:rPr>
                <w:sz w:val="20"/>
                <w:szCs w:val="20"/>
              </w:rPr>
            </w:pPr>
            <w:r w:rsidRPr="001943A0">
              <w:rPr>
                <w:sz w:val="20"/>
                <w:szCs w:val="20"/>
              </w:rPr>
              <w:t>1,112</w:t>
            </w:r>
          </w:p>
        </w:tc>
        <w:tc>
          <w:tcPr>
            <w:tcW w:w="1223" w:type="dxa"/>
          </w:tcPr>
          <w:p w:rsidR="001043BD" w:rsidRPr="001943A0" w:rsidRDefault="001043BD" w:rsidP="001D557C">
            <w:pPr>
              <w:spacing w:line="240" w:lineRule="auto"/>
              <w:jc w:val="right"/>
              <w:rPr>
                <w:sz w:val="20"/>
                <w:szCs w:val="20"/>
              </w:rPr>
            </w:pPr>
            <w:r w:rsidRPr="001943A0">
              <w:rPr>
                <w:sz w:val="20"/>
                <w:szCs w:val="20"/>
              </w:rPr>
              <w:t>1,366</w:t>
            </w:r>
          </w:p>
        </w:tc>
      </w:tr>
    </w:tbl>
    <w:p w:rsidR="001043BD" w:rsidRPr="001943A0" w:rsidRDefault="001043BD" w:rsidP="00C92222">
      <w:pPr>
        <w:pStyle w:val="00-100"/>
        <w:tabs>
          <w:tab w:val="clear" w:pos="0"/>
          <w:tab w:val="clear" w:pos="737"/>
          <w:tab w:val="num" w:pos="709"/>
        </w:tabs>
        <w:ind w:left="0" w:firstLine="0"/>
      </w:pPr>
      <w:r w:rsidRPr="001943A0">
        <w:rPr>
          <w:rFonts w:hint="eastAsia"/>
        </w:rPr>
        <w:t>監獄行刑法施行細則第</w:t>
      </w:r>
      <w:r w:rsidRPr="001943A0">
        <w:t>19</w:t>
      </w:r>
      <w:r w:rsidRPr="001943A0">
        <w:rPr>
          <w:rFonts w:hint="eastAsia"/>
        </w:rPr>
        <w:t>條規定，監獄對於受刑人獨居監禁應行注意事項：</w:t>
      </w:r>
      <w:r w:rsidRPr="001943A0">
        <w:t>1.</w:t>
      </w:r>
      <w:r w:rsidRPr="001943A0">
        <w:rPr>
          <w:rFonts w:hint="eastAsia"/>
        </w:rPr>
        <w:t>獨居監禁或停止戶外活動，不得有害於受刑人之身心健康。典獄長、戒護科長及醫務人員對其監禁處所應勤加巡視之。</w:t>
      </w:r>
      <w:r w:rsidRPr="001943A0">
        <w:t>2.</w:t>
      </w:r>
      <w:r w:rsidRPr="001943A0">
        <w:rPr>
          <w:rFonts w:hint="eastAsia"/>
        </w:rPr>
        <w:t>監禁處所，應有充分之空氣與陽光，由受刑人輪流清掃、撲滅有害蟲類，保持環境整潔。</w:t>
      </w:r>
    </w:p>
    <w:p w:rsidR="001043BD" w:rsidRPr="001943A0" w:rsidRDefault="001043BD" w:rsidP="00C92222">
      <w:pPr>
        <w:pStyle w:val="00-100"/>
        <w:tabs>
          <w:tab w:val="clear" w:pos="0"/>
          <w:tab w:val="clear" w:pos="737"/>
          <w:tab w:val="num" w:pos="709"/>
        </w:tabs>
        <w:ind w:left="0" w:firstLine="0"/>
      </w:pPr>
      <w:r w:rsidRPr="001943A0">
        <w:rPr>
          <w:rFonts w:hint="eastAsia"/>
        </w:rPr>
        <w:t>國防部臺南監獄對於收容人之監禁方式向以雜居為之，除因重大違規、身分特殊須隔離保護、罹患</w:t>
      </w:r>
      <w:r w:rsidRPr="001943A0">
        <w:rPr>
          <w:rFonts w:hint="eastAsia"/>
          <w:bCs/>
          <w:kern w:val="52"/>
        </w:rPr>
        <w:t>疾病</w:t>
      </w:r>
      <w:r w:rsidRPr="001943A0">
        <w:rPr>
          <w:rFonts w:hint="eastAsia"/>
        </w:rPr>
        <w:t>等原因，經監獄長核可者，始實施獨居監禁。經統計單獨監禁之人數，</w:t>
      </w:r>
      <w:r w:rsidRPr="001943A0">
        <w:t>95</w:t>
      </w:r>
      <w:r w:rsidRPr="001943A0">
        <w:rPr>
          <w:rFonts w:hint="eastAsia"/>
        </w:rPr>
        <w:t>年計</w:t>
      </w:r>
      <w:r w:rsidRPr="001943A0">
        <w:t>50</w:t>
      </w:r>
      <w:r w:rsidRPr="001943A0">
        <w:rPr>
          <w:rFonts w:hint="eastAsia"/>
        </w:rPr>
        <w:t>人</w:t>
      </w:r>
      <w:r w:rsidRPr="001943A0">
        <w:t>(</w:t>
      </w:r>
      <w:r w:rsidRPr="001943A0">
        <w:rPr>
          <w:rFonts w:hint="eastAsia"/>
        </w:rPr>
        <w:t>違規</w:t>
      </w:r>
      <w:r w:rsidRPr="001943A0">
        <w:t>49</w:t>
      </w:r>
      <w:r w:rsidRPr="001943A0">
        <w:rPr>
          <w:rFonts w:hint="eastAsia"/>
        </w:rPr>
        <w:t>人、身分特殊</w:t>
      </w:r>
      <w:r w:rsidRPr="001943A0">
        <w:t>1</w:t>
      </w:r>
      <w:r w:rsidRPr="001943A0">
        <w:rPr>
          <w:rFonts w:hint="eastAsia"/>
        </w:rPr>
        <w:t>人</w:t>
      </w:r>
      <w:r w:rsidRPr="001943A0">
        <w:t>)</w:t>
      </w:r>
      <w:r w:rsidRPr="001943A0">
        <w:rPr>
          <w:rFonts w:hint="eastAsia"/>
        </w:rPr>
        <w:t>；</w:t>
      </w:r>
      <w:r w:rsidRPr="001943A0">
        <w:t>96</w:t>
      </w:r>
      <w:r w:rsidRPr="001943A0">
        <w:rPr>
          <w:rFonts w:hint="eastAsia"/>
        </w:rPr>
        <w:t>年</w:t>
      </w:r>
      <w:r w:rsidRPr="001943A0">
        <w:t>46</w:t>
      </w:r>
      <w:r w:rsidRPr="001943A0">
        <w:rPr>
          <w:rFonts w:hint="eastAsia"/>
        </w:rPr>
        <w:t>人</w:t>
      </w:r>
      <w:r w:rsidRPr="001943A0">
        <w:t>(</w:t>
      </w:r>
      <w:r w:rsidRPr="001943A0">
        <w:rPr>
          <w:rFonts w:hint="eastAsia"/>
        </w:rPr>
        <w:t>違規</w:t>
      </w:r>
      <w:r w:rsidRPr="001943A0">
        <w:t>20</w:t>
      </w:r>
      <w:r w:rsidRPr="001943A0">
        <w:rPr>
          <w:rFonts w:hint="eastAsia"/>
        </w:rPr>
        <w:t>人、身分特殊</w:t>
      </w:r>
      <w:r w:rsidRPr="001943A0">
        <w:t>1</w:t>
      </w:r>
      <w:r w:rsidRPr="001943A0">
        <w:rPr>
          <w:rFonts w:hint="eastAsia"/>
        </w:rPr>
        <w:t>人，罹病</w:t>
      </w:r>
      <w:r w:rsidRPr="001943A0">
        <w:t>25</w:t>
      </w:r>
      <w:r w:rsidRPr="001943A0">
        <w:rPr>
          <w:rFonts w:hint="eastAsia"/>
        </w:rPr>
        <w:t>人</w:t>
      </w:r>
      <w:r w:rsidRPr="001943A0">
        <w:t>)</w:t>
      </w:r>
      <w:r w:rsidRPr="001943A0">
        <w:rPr>
          <w:rFonts w:hint="eastAsia"/>
        </w:rPr>
        <w:t>；</w:t>
      </w:r>
      <w:r w:rsidRPr="001943A0">
        <w:t>97</w:t>
      </w:r>
      <w:r w:rsidRPr="001943A0">
        <w:rPr>
          <w:rFonts w:hint="eastAsia"/>
        </w:rPr>
        <w:t>年</w:t>
      </w:r>
      <w:r w:rsidRPr="001943A0">
        <w:t>30</w:t>
      </w:r>
      <w:r w:rsidRPr="001943A0">
        <w:rPr>
          <w:rFonts w:hint="eastAsia"/>
        </w:rPr>
        <w:t>人</w:t>
      </w:r>
      <w:r w:rsidRPr="001943A0">
        <w:t>(</w:t>
      </w:r>
      <w:r w:rsidRPr="001943A0">
        <w:rPr>
          <w:rFonts w:hint="eastAsia"/>
        </w:rPr>
        <w:t>違規</w:t>
      </w:r>
      <w:r w:rsidRPr="001943A0">
        <w:t>14</w:t>
      </w:r>
      <w:r w:rsidRPr="001943A0">
        <w:rPr>
          <w:rFonts w:hint="eastAsia"/>
        </w:rPr>
        <w:t>人、身分特殊</w:t>
      </w:r>
      <w:r w:rsidRPr="001943A0">
        <w:t>1</w:t>
      </w:r>
      <w:r w:rsidRPr="001943A0">
        <w:rPr>
          <w:rFonts w:hint="eastAsia"/>
        </w:rPr>
        <w:t>人，罹病</w:t>
      </w:r>
      <w:r w:rsidRPr="001943A0">
        <w:t>15</w:t>
      </w:r>
      <w:r w:rsidRPr="001943A0">
        <w:rPr>
          <w:rFonts w:hint="eastAsia"/>
        </w:rPr>
        <w:t>人</w:t>
      </w:r>
      <w:r w:rsidRPr="001943A0">
        <w:t>)</w:t>
      </w:r>
      <w:r w:rsidRPr="001943A0">
        <w:rPr>
          <w:rFonts w:hint="eastAsia"/>
        </w:rPr>
        <w:t>；</w:t>
      </w:r>
      <w:r w:rsidRPr="001943A0">
        <w:t>98</w:t>
      </w:r>
      <w:r w:rsidRPr="001943A0">
        <w:rPr>
          <w:rFonts w:hint="eastAsia"/>
        </w:rPr>
        <w:t>年</w:t>
      </w:r>
      <w:r w:rsidRPr="001943A0">
        <w:t>35</w:t>
      </w:r>
      <w:r w:rsidRPr="001943A0">
        <w:rPr>
          <w:rFonts w:hint="eastAsia"/>
        </w:rPr>
        <w:t>人</w:t>
      </w:r>
      <w:r w:rsidRPr="001943A0">
        <w:t>(</w:t>
      </w:r>
      <w:r w:rsidRPr="001943A0">
        <w:rPr>
          <w:rFonts w:hint="eastAsia"/>
        </w:rPr>
        <w:t>違規</w:t>
      </w:r>
      <w:r w:rsidRPr="001943A0">
        <w:t>20</w:t>
      </w:r>
      <w:r w:rsidRPr="001943A0">
        <w:rPr>
          <w:rFonts w:hint="eastAsia"/>
        </w:rPr>
        <w:t>人、身分特殊</w:t>
      </w:r>
      <w:r w:rsidRPr="001943A0">
        <w:t>3</w:t>
      </w:r>
      <w:r w:rsidRPr="001943A0">
        <w:rPr>
          <w:rFonts w:hint="eastAsia"/>
        </w:rPr>
        <w:t>人，罹病</w:t>
      </w:r>
      <w:r w:rsidRPr="001943A0">
        <w:t>12</w:t>
      </w:r>
      <w:r w:rsidRPr="001943A0">
        <w:rPr>
          <w:rFonts w:hint="eastAsia"/>
        </w:rPr>
        <w:t>人</w:t>
      </w:r>
      <w:r w:rsidRPr="001943A0">
        <w:t>)</w:t>
      </w:r>
      <w:r w:rsidRPr="001943A0">
        <w:rPr>
          <w:rFonts w:hint="eastAsia"/>
        </w:rPr>
        <w:t>；</w:t>
      </w:r>
      <w:r w:rsidRPr="001943A0">
        <w:t>99</w:t>
      </w:r>
      <w:r w:rsidRPr="001943A0">
        <w:rPr>
          <w:rFonts w:hint="eastAsia"/>
        </w:rPr>
        <w:t>年</w:t>
      </w:r>
      <w:r w:rsidRPr="001943A0">
        <w:t>24</w:t>
      </w:r>
      <w:r w:rsidRPr="001943A0">
        <w:rPr>
          <w:rFonts w:hint="eastAsia"/>
        </w:rPr>
        <w:t>人</w:t>
      </w:r>
      <w:r w:rsidRPr="001943A0">
        <w:t>(</w:t>
      </w:r>
      <w:r w:rsidRPr="001943A0">
        <w:rPr>
          <w:rFonts w:hint="eastAsia"/>
        </w:rPr>
        <w:t>違規</w:t>
      </w:r>
      <w:r w:rsidRPr="001943A0">
        <w:t>16</w:t>
      </w:r>
      <w:r w:rsidRPr="001943A0">
        <w:rPr>
          <w:rFonts w:hint="eastAsia"/>
        </w:rPr>
        <w:t>人、身分特殊</w:t>
      </w:r>
      <w:r w:rsidRPr="001943A0">
        <w:t>3</w:t>
      </w:r>
      <w:r w:rsidRPr="001943A0">
        <w:rPr>
          <w:rFonts w:hint="eastAsia"/>
        </w:rPr>
        <w:t>人，罹病</w:t>
      </w:r>
      <w:r w:rsidRPr="001943A0">
        <w:t>5</w:t>
      </w:r>
      <w:r w:rsidRPr="001943A0">
        <w:rPr>
          <w:rFonts w:hint="eastAsia"/>
        </w:rPr>
        <w:t>人</w:t>
      </w:r>
      <w:r w:rsidRPr="001943A0">
        <w:t>)</w:t>
      </w:r>
      <w:r w:rsidRPr="001943A0">
        <w:rPr>
          <w:rFonts w:hint="eastAsia"/>
        </w:rPr>
        <w:t>。</w:t>
      </w:r>
    </w:p>
    <w:p w:rsidR="001043BD" w:rsidRPr="001943A0" w:rsidRDefault="001043BD" w:rsidP="00C92222">
      <w:pPr>
        <w:pStyle w:val="00-100"/>
        <w:tabs>
          <w:tab w:val="clear" w:pos="0"/>
          <w:tab w:val="clear" w:pos="737"/>
          <w:tab w:val="num" w:pos="709"/>
        </w:tabs>
        <w:ind w:left="0" w:firstLine="0"/>
      </w:pPr>
      <w:r w:rsidRPr="001943A0">
        <w:rPr>
          <w:rFonts w:hint="eastAsia"/>
        </w:rPr>
        <w:lastRenderedPageBreak/>
        <w:t>單獨拘禁之最長期間：國防部臺南監獄對於收容人單獨監禁之時間長短，視收容人係因重大違規、身分特殊須隔離保護、罹患疾病恐傳染其他收容人等原因而有所不同。經統計各分別監禁於獨居房之最長時間及原因如下：</w:t>
      </w:r>
      <w:r w:rsidRPr="001943A0">
        <w:t>1</w:t>
      </w:r>
      <w:r w:rsidRPr="001943A0">
        <w:rPr>
          <w:rFonts w:hint="eastAsia"/>
        </w:rPr>
        <w:t>、違規人員：違犯監規，原則以單獨監禁</w:t>
      </w:r>
      <w:r w:rsidRPr="001943A0">
        <w:t>30</w:t>
      </w:r>
      <w:r w:rsidRPr="001943A0">
        <w:rPr>
          <w:rFonts w:hint="eastAsia"/>
        </w:rPr>
        <w:t>日為限，並經監獄長核定後實施，但考核認有延長必要，亦需簽奉監獄長核可後始得續予執行。</w:t>
      </w:r>
      <w:r w:rsidRPr="001943A0">
        <w:t>2</w:t>
      </w:r>
      <w:r w:rsidRPr="001943A0">
        <w:rPr>
          <w:rFonts w:hint="eastAsia"/>
        </w:rPr>
        <w:t>、因身分特殊，經考核不適雜居，有戒管安全之虞，需隔離保護或罹患疾病者：視個案在監考核狀況或病況，簽奉監獄長核可後分別監禁於獨居房，至考核適合雜居或病況痊癒，不至傳染其他收容人時，始終止分別監禁措施，尚無最長時間之限制。對於獨居監禁處所，均依規定由監獄長、戒護隊長及醫務人員勤加巡視，並保持環境整潔，確保收容人身心健康。</w:t>
      </w:r>
    </w:p>
    <w:p w:rsidR="001043BD" w:rsidRPr="001943A0" w:rsidRDefault="001043BD" w:rsidP="00C92222">
      <w:pPr>
        <w:pStyle w:val="00-100"/>
        <w:tabs>
          <w:tab w:val="clear" w:pos="0"/>
          <w:tab w:val="clear" w:pos="737"/>
          <w:tab w:val="num" w:pos="709"/>
        </w:tabs>
        <w:ind w:left="0" w:firstLine="0"/>
      </w:pPr>
      <w:r w:rsidRPr="001943A0">
        <w:rPr>
          <w:rFonts w:hint="eastAsia"/>
        </w:rPr>
        <w:t>一般人民查詢受拘禁人所在之方式：由於收容人個人資料受「個人資料保護法」規範，矯正機關無法逕將收容人資料作特定目的外之利用，而提供予民眾查詢；惟各矯正機關於收容人入監（或所）時，均會讓收容人書寫信件通知其家屬，或由執行之監所主動通知。</w:t>
      </w:r>
    </w:p>
    <w:p w:rsidR="001043BD" w:rsidRPr="001943A0" w:rsidRDefault="001043BD" w:rsidP="00C92222">
      <w:pPr>
        <w:pStyle w:val="00-100"/>
        <w:tabs>
          <w:tab w:val="clear" w:pos="0"/>
          <w:tab w:val="clear" w:pos="737"/>
          <w:tab w:val="num" w:pos="709"/>
        </w:tabs>
        <w:ind w:left="0" w:firstLine="0"/>
      </w:pPr>
      <w:r w:rsidRPr="001943A0">
        <w:rPr>
          <w:rFonts w:hint="eastAsia"/>
        </w:rPr>
        <w:t>檢察官對司法</w:t>
      </w:r>
      <w:r w:rsidRPr="001943A0">
        <w:rPr>
          <w:rFonts w:hint="eastAsia"/>
          <w:bCs/>
          <w:kern w:val="52"/>
        </w:rPr>
        <w:t>警察</w:t>
      </w:r>
      <w:r w:rsidRPr="001943A0">
        <w:rPr>
          <w:rFonts w:hint="eastAsia"/>
        </w:rPr>
        <w:t>為強制處分之監督情形如下表：</w:t>
      </w:r>
    </w:p>
    <w:p w:rsidR="001043BD" w:rsidRPr="001943A0" w:rsidRDefault="001043BD" w:rsidP="001D557C">
      <w:pPr>
        <w:pStyle w:val="ae"/>
        <w:spacing w:line="240" w:lineRule="auto"/>
        <w:jc w:val="center"/>
        <w:rPr>
          <w:b/>
          <w:sz w:val="24"/>
          <w:szCs w:val="24"/>
        </w:rPr>
      </w:pPr>
      <w:bookmarkStart w:id="174" w:name="_Toc306374518"/>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26</w:t>
      </w:r>
      <w:r w:rsidR="00D82D83" w:rsidRPr="001943A0">
        <w:rPr>
          <w:b/>
          <w:sz w:val="24"/>
          <w:szCs w:val="24"/>
        </w:rPr>
        <w:fldChar w:fldCharType="end"/>
      </w:r>
      <w:r w:rsidRPr="001943A0">
        <w:rPr>
          <w:rFonts w:hAnsi="標楷體" w:hint="eastAsia"/>
          <w:b/>
          <w:sz w:val="24"/>
          <w:szCs w:val="24"/>
        </w:rPr>
        <w:t xml:space="preserve">　檢察官對司法警察為強制處分之監督情形</w:t>
      </w:r>
      <w:bookmarkEnd w:id="174"/>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1273"/>
        <w:gridCol w:w="1516"/>
        <w:gridCol w:w="3010"/>
        <w:gridCol w:w="2044"/>
      </w:tblGrid>
      <w:tr w:rsidR="001043BD" w:rsidRPr="001943A0">
        <w:tc>
          <w:tcPr>
            <w:tcW w:w="3824" w:type="dxa"/>
            <w:gridSpan w:val="3"/>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司法警察得為強制處分</w:t>
            </w:r>
          </w:p>
        </w:tc>
        <w:tc>
          <w:tcPr>
            <w:tcW w:w="3010" w:type="dxa"/>
            <w:vMerge w:val="restart"/>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檢察官監督機制</w:t>
            </w:r>
          </w:p>
        </w:tc>
        <w:tc>
          <w:tcPr>
            <w:tcW w:w="2044" w:type="dxa"/>
            <w:vMerge w:val="restart"/>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檢察官不予核准強制處分之效果</w:t>
            </w:r>
          </w:p>
        </w:tc>
      </w:tr>
      <w:tr w:rsidR="001043BD" w:rsidRPr="001943A0">
        <w:tc>
          <w:tcPr>
            <w:tcW w:w="1035" w:type="dxa"/>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種類</w:t>
            </w:r>
          </w:p>
        </w:tc>
        <w:tc>
          <w:tcPr>
            <w:tcW w:w="2789" w:type="dxa"/>
            <w:gridSpan w:val="2"/>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要</w:t>
            </w:r>
            <w:r w:rsidRPr="001943A0">
              <w:rPr>
                <w:sz w:val="20"/>
                <w:szCs w:val="20"/>
              </w:rPr>
              <w:t xml:space="preserve">    </w:t>
            </w:r>
            <w:r w:rsidRPr="001943A0">
              <w:rPr>
                <w:rFonts w:hAnsi="標楷體" w:hint="eastAsia"/>
                <w:sz w:val="20"/>
                <w:szCs w:val="20"/>
              </w:rPr>
              <w:t>件</w:t>
            </w:r>
          </w:p>
        </w:tc>
        <w:tc>
          <w:tcPr>
            <w:tcW w:w="3010" w:type="dxa"/>
            <w:vMerge/>
            <w:vAlign w:val="center"/>
          </w:tcPr>
          <w:p w:rsidR="001043BD" w:rsidRPr="001943A0" w:rsidRDefault="001043BD" w:rsidP="001D557C">
            <w:pPr>
              <w:spacing w:line="240" w:lineRule="auto"/>
              <w:jc w:val="center"/>
              <w:rPr>
                <w:sz w:val="20"/>
                <w:szCs w:val="20"/>
              </w:rPr>
            </w:pPr>
          </w:p>
        </w:tc>
        <w:tc>
          <w:tcPr>
            <w:tcW w:w="2044" w:type="dxa"/>
            <w:vMerge/>
            <w:vAlign w:val="center"/>
          </w:tcPr>
          <w:p w:rsidR="001043BD" w:rsidRPr="001943A0" w:rsidRDefault="001043BD" w:rsidP="001D557C">
            <w:pPr>
              <w:spacing w:line="240" w:lineRule="auto"/>
              <w:jc w:val="center"/>
              <w:rPr>
                <w:sz w:val="20"/>
                <w:szCs w:val="20"/>
              </w:rPr>
            </w:pPr>
          </w:p>
        </w:tc>
      </w:tr>
      <w:tr w:rsidR="001043BD" w:rsidRPr="001943A0">
        <w:tc>
          <w:tcPr>
            <w:tcW w:w="1035" w:type="dxa"/>
            <w:vMerge w:val="restart"/>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拘提</w:t>
            </w:r>
          </w:p>
        </w:tc>
        <w:tc>
          <w:tcPr>
            <w:tcW w:w="2789" w:type="dxa"/>
            <w:gridSpan w:val="2"/>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犯罪嫌疑人經合法通知，無正當理由未到</w:t>
            </w:r>
            <w:r w:rsidRPr="001943A0">
              <w:rPr>
                <w:sz w:val="20"/>
                <w:szCs w:val="20"/>
              </w:rPr>
              <w:t>(</w:t>
            </w:r>
            <w:r w:rsidRPr="001943A0">
              <w:rPr>
                <w:rFonts w:hAnsi="標楷體" w:hint="eastAsia"/>
                <w:sz w:val="20"/>
                <w:szCs w:val="20"/>
              </w:rPr>
              <w:t>刑事訴訟法第</w:t>
            </w:r>
            <w:r w:rsidRPr="001943A0">
              <w:rPr>
                <w:sz w:val="20"/>
                <w:szCs w:val="20"/>
              </w:rPr>
              <w:t>77-1</w:t>
            </w:r>
            <w:r w:rsidRPr="001943A0">
              <w:rPr>
                <w:rFonts w:hAnsi="標楷體" w:hint="eastAsia"/>
                <w:sz w:val="20"/>
                <w:szCs w:val="20"/>
              </w:rPr>
              <w:t>條第</w:t>
            </w:r>
            <w:r w:rsidRPr="001943A0">
              <w:rPr>
                <w:sz w:val="20"/>
                <w:szCs w:val="20"/>
              </w:rPr>
              <w:t>1</w:t>
            </w:r>
            <w:r w:rsidRPr="001943A0">
              <w:rPr>
                <w:rFonts w:hAnsi="標楷體" w:hint="eastAsia"/>
                <w:sz w:val="20"/>
                <w:szCs w:val="20"/>
              </w:rPr>
              <w:t>項</w:t>
            </w:r>
            <w:r w:rsidRPr="001943A0">
              <w:rPr>
                <w:sz w:val="20"/>
                <w:szCs w:val="20"/>
              </w:rPr>
              <w:t>)</w:t>
            </w:r>
          </w:p>
        </w:tc>
        <w:tc>
          <w:tcPr>
            <w:tcW w:w="3010" w:type="dxa"/>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事前報請檢察官簽發拘票</w:t>
            </w:r>
          </w:p>
        </w:tc>
        <w:tc>
          <w:tcPr>
            <w:tcW w:w="2044" w:type="dxa"/>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不得拘提</w:t>
            </w:r>
          </w:p>
        </w:tc>
      </w:tr>
      <w:tr w:rsidR="001043BD" w:rsidRPr="001943A0">
        <w:tc>
          <w:tcPr>
            <w:tcW w:w="1035" w:type="dxa"/>
            <w:vMerge/>
            <w:vAlign w:val="center"/>
          </w:tcPr>
          <w:p w:rsidR="001043BD" w:rsidRPr="001943A0" w:rsidRDefault="001043BD" w:rsidP="001D557C">
            <w:pPr>
              <w:spacing w:line="240" w:lineRule="auto"/>
              <w:jc w:val="center"/>
              <w:rPr>
                <w:sz w:val="20"/>
                <w:szCs w:val="20"/>
              </w:rPr>
            </w:pPr>
          </w:p>
        </w:tc>
        <w:tc>
          <w:tcPr>
            <w:tcW w:w="1273" w:type="dxa"/>
            <w:vMerge w:val="restart"/>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逕行拘提</w:t>
            </w:r>
          </w:p>
        </w:tc>
        <w:tc>
          <w:tcPr>
            <w:tcW w:w="1516" w:type="dxa"/>
            <w:vMerge w:val="restart"/>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緊急拘捕</w:t>
            </w:r>
          </w:p>
          <w:p w:rsidR="001043BD" w:rsidRPr="001943A0" w:rsidRDefault="001043BD" w:rsidP="001D557C">
            <w:pPr>
              <w:spacing w:line="240" w:lineRule="auto"/>
              <w:jc w:val="both"/>
              <w:rPr>
                <w:sz w:val="20"/>
                <w:szCs w:val="20"/>
              </w:rPr>
            </w:pPr>
            <w:r w:rsidRPr="001943A0">
              <w:rPr>
                <w:sz w:val="20"/>
                <w:szCs w:val="20"/>
              </w:rPr>
              <w:t>(</w:t>
            </w:r>
            <w:r w:rsidRPr="001943A0">
              <w:rPr>
                <w:rFonts w:hAnsi="標楷體" w:hint="eastAsia"/>
                <w:sz w:val="20"/>
                <w:szCs w:val="20"/>
              </w:rPr>
              <w:t>刑事訴訟法第</w:t>
            </w:r>
            <w:r w:rsidRPr="001943A0">
              <w:rPr>
                <w:sz w:val="20"/>
                <w:szCs w:val="20"/>
              </w:rPr>
              <w:t>88-1</w:t>
            </w:r>
            <w:r w:rsidRPr="001943A0">
              <w:rPr>
                <w:rFonts w:hAnsi="標楷體" w:hint="eastAsia"/>
                <w:sz w:val="20"/>
                <w:szCs w:val="20"/>
              </w:rPr>
              <w:t>條第</w:t>
            </w:r>
            <w:r w:rsidRPr="001943A0">
              <w:rPr>
                <w:sz w:val="20"/>
                <w:szCs w:val="20"/>
              </w:rPr>
              <w:t>1</w:t>
            </w:r>
            <w:r w:rsidRPr="001943A0">
              <w:rPr>
                <w:rFonts w:hAnsi="標楷體" w:hint="eastAsia"/>
                <w:sz w:val="20"/>
                <w:szCs w:val="20"/>
              </w:rPr>
              <w:t>項</w:t>
            </w:r>
            <w:r w:rsidRPr="001943A0">
              <w:rPr>
                <w:sz w:val="20"/>
                <w:szCs w:val="20"/>
              </w:rPr>
              <w:t>)</w:t>
            </w:r>
          </w:p>
        </w:tc>
        <w:tc>
          <w:tcPr>
            <w:tcW w:w="3010" w:type="dxa"/>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尚無不及報告檢察官者，事前報請檢察官簽發拘票</w:t>
            </w:r>
          </w:p>
        </w:tc>
        <w:tc>
          <w:tcPr>
            <w:tcW w:w="2044" w:type="dxa"/>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不得拘提</w:t>
            </w:r>
          </w:p>
        </w:tc>
      </w:tr>
      <w:tr w:rsidR="001043BD" w:rsidRPr="001943A0">
        <w:tc>
          <w:tcPr>
            <w:tcW w:w="1035" w:type="dxa"/>
            <w:vMerge/>
            <w:vAlign w:val="center"/>
          </w:tcPr>
          <w:p w:rsidR="001043BD" w:rsidRPr="001943A0" w:rsidRDefault="001043BD" w:rsidP="001D557C">
            <w:pPr>
              <w:spacing w:line="240" w:lineRule="auto"/>
              <w:jc w:val="center"/>
              <w:rPr>
                <w:sz w:val="20"/>
                <w:szCs w:val="20"/>
              </w:rPr>
            </w:pPr>
          </w:p>
        </w:tc>
        <w:tc>
          <w:tcPr>
            <w:tcW w:w="1273" w:type="dxa"/>
            <w:vMerge/>
            <w:vAlign w:val="center"/>
          </w:tcPr>
          <w:p w:rsidR="001043BD" w:rsidRPr="001943A0" w:rsidRDefault="001043BD" w:rsidP="001D557C">
            <w:pPr>
              <w:spacing w:line="240" w:lineRule="auto"/>
              <w:jc w:val="both"/>
              <w:rPr>
                <w:sz w:val="20"/>
                <w:szCs w:val="20"/>
              </w:rPr>
            </w:pPr>
          </w:p>
        </w:tc>
        <w:tc>
          <w:tcPr>
            <w:tcW w:w="1516" w:type="dxa"/>
            <w:vMerge/>
            <w:vAlign w:val="center"/>
          </w:tcPr>
          <w:p w:rsidR="001043BD" w:rsidRPr="001943A0" w:rsidRDefault="001043BD" w:rsidP="001D557C">
            <w:pPr>
              <w:spacing w:line="240" w:lineRule="auto"/>
              <w:jc w:val="both"/>
              <w:rPr>
                <w:sz w:val="20"/>
                <w:szCs w:val="20"/>
              </w:rPr>
            </w:pPr>
          </w:p>
        </w:tc>
        <w:tc>
          <w:tcPr>
            <w:tcW w:w="3010" w:type="dxa"/>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情事急迫不及報告檢察官者，事後報請檢察官簽發拘票</w:t>
            </w:r>
          </w:p>
        </w:tc>
        <w:tc>
          <w:tcPr>
            <w:tcW w:w="2044" w:type="dxa"/>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將被告釋放</w:t>
            </w:r>
          </w:p>
        </w:tc>
      </w:tr>
      <w:tr w:rsidR="001043BD" w:rsidRPr="001943A0">
        <w:tc>
          <w:tcPr>
            <w:tcW w:w="1035" w:type="dxa"/>
            <w:vMerge/>
            <w:vAlign w:val="center"/>
          </w:tcPr>
          <w:p w:rsidR="001043BD" w:rsidRPr="001943A0" w:rsidRDefault="001043BD" w:rsidP="001D557C">
            <w:pPr>
              <w:spacing w:line="240" w:lineRule="auto"/>
              <w:jc w:val="center"/>
              <w:rPr>
                <w:sz w:val="20"/>
                <w:szCs w:val="20"/>
              </w:rPr>
            </w:pPr>
          </w:p>
        </w:tc>
        <w:tc>
          <w:tcPr>
            <w:tcW w:w="1273" w:type="dxa"/>
            <w:vMerge/>
            <w:vAlign w:val="center"/>
          </w:tcPr>
          <w:p w:rsidR="001043BD" w:rsidRPr="001943A0" w:rsidRDefault="001043BD" w:rsidP="001D557C">
            <w:pPr>
              <w:spacing w:line="240" w:lineRule="auto"/>
              <w:jc w:val="center"/>
              <w:rPr>
                <w:sz w:val="20"/>
                <w:szCs w:val="20"/>
              </w:rPr>
            </w:pPr>
          </w:p>
        </w:tc>
        <w:tc>
          <w:tcPr>
            <w:tcW w:w="1516" w:type="dxa"/>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被告經通緝</w:t>
            </w:r>
          </w:p>
        </w:tc>
        <w:tc>
          <w:tcPr>
            <w:tcW w:w="3010" w:type="dxa"/>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通緝書於偵查中由檢察官簽名</w:t>
            </w:r>
          </w:p>
        </w:tc>
        <w:tc>
          <w:tcPr>
            <w:tcW w:w="2044" w:type="dxa"/>
            <w:vMerge w:val="restart"/>
            <w:tcBorders>
              <w:tr2bl w:val="single" w:sz="4" w:space="0" w:color="auto"/>
            </w:tcBorders>
            <w:vAlign w:val="center"/>
          </w:tcPr>
          <w:p w:rsidR="001043BD" w:rsidRPr="001943A0" w:rsidRDefault="001043BD" w:rsidP="001D557C">
            <w:pPr>
              <w:spacing w:line="240" w:lineRule="auto"/>
              <w:jc w:val="center"/>
              <w:rPr>
                <w:sz w:val="20"/>
                <w:szCs w:val="20"/>
              </w:rPr>
            </w:pPr>
          </w:p>
        </w:tc>
      </w:tr>
      <w:tr w:rsidR="001043BD" w:rsidRPr="001943A0">
        <w:tc>
          <w:tcPr>
            <w:tcW w:w="1035" w:type="dxa"/>
            <w:vMerge w:val="restart"/>
            <w:vAlign w:val="center"/>
          </w:tcPr>
          <w:p w:rsidR="001043BD" w:rsidRPr="001943A0" w:rsidRDefault="001043BD" w:rsidP="001D557C">
            <w:pPr>
              <w:spacing w:line="240" w:lineRule="auto"/>
              <w:jc w:val="center"/>
              <w:rPr>
                <w:sz w:val="20"/>
                <w:szCs w:val="20"/>
              </w:rPr>
            </w:pPr>
            <w:r w:rsidRPr="001943A0">
              <w:rPr>
                <w:rFonts w:hAnsi="標楷體" w:hint="eastAsia"/>
                <w:sz w:val="20"/>
                <w:szCs w:val="20"/>
              </w:rPr>
              <w:t>逮捕</w:t>
            </w:r>
          </w:p>
        </w:tc>
        <w:tc>
          <w:tcPr>
            <w:tcW w:w="2789" w:type="dxa"/>
            <w:gridSpan w:val="2"/>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現行犯</w:t>
            </w:r>
            <w:r w:rsidRPr="001943A0">
              <w:rPr>
                <w:sz w:val="20"/>
                <w:szCs w:val="20"/>
              </w:rPr>
              <w:t>(</w:t>
            </w:r>
            <w:r w:rsidRPr="001943A0">
              <w:rPr>
                <w:rFonts w:hAnsi="標楷體" w:hint="eastAsia"/>
                <w:sz w:val="20"/>
                <w:szCs w:val="20"/>
              </w:rPr>
              <w:t>刑事訴訟法第</w:t>
            </w:r>
            <w:r w:rsidRPr="001943A0">
              <w:rPr>
                <w:sz w:val="20"/>
                <w:szCs w:val="20"/>
              </w:rPr>
              <w:t>88</w:t>
            </w:r>
            <w:r w:rsidRPr="001943A0">
              <w:rPr>
                <w:rFonts w:hAnsi="標楷體" w:hint="eastAsia"/>
                <w:sz w:val="20"/>
                <w:szCs w:val="20"/>
              </w:rPr>
              <w:t>條第</w:t>
            </w:r>
            <w:r w:rsidRPr="001943A0">
              <w:rPr>
                <w:sz w:val="20"/>
                <w:szCs w:val="20"/>
              </w:rPr>
              <w:t>1</w:t>
            </w:r>
            <w:r w:rsidRPr="001943A0">
              <w:rPr>
                <w:rFonts w:hAnsi="標楷體" w:hint="eastAsia"/>
                <w:sz w:val="20"/>
                <w:szCs w:val="20"/>
              </w:rPr>
              <w:t>、</w:t>
            </w:r>
            <w:r w:rsidRPr="001943A0">
              <w:rPr>
                <w:sz w:val="20"/>
                <w:szCs w:val="20"/>
              </w:rPr>
              <w:t>2</w:t>
            </w:r>
            <w:r w:rsidRPr="001943A0">
              <w:rPr>
                <w:rFonts w:hAnsi="標楷體" w:hint="eastAsia"/>
                <w:sz w:val="20"/>
                <w:szCs w:val="20"/>
              </w:rPr>
              <w:t>項</w:t>
            </w:r>
            <w:r w:rsidRPr="001943A0">
              <w:rPr>
                <w:sz w:val="20"/>
                <w:szCs w:val="20"/>
              </w:rPr>
              <w:t>)</w:t>
            </w:r>
          </w:p>
        </w:tc>
        <w:tc>
          <w:tcPr>
            <w:tcW w:w="3010" w:type="dxa"/>
            <w:vMerge w:val="restart"/>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解送檢察官進行訊問</w:t>
            </w:r>
          </w:p>
        </w:tc>
        <w:tc>
          <w:tcPr>
            <w:tcW w:w="2044" w:type="dxa"/>
            <w:vMerge/>
            <w:vAlign w:val="center"/>
          </w:tcPr>
          <w:p w:rsidR="001043BD" w:rsidRPr="001943A0" w:rsidRDefault="001043BD" w:rsidP="001D557C">
            <w:pPr>
              <w:spacing w:line="240" w:lineRule="auto"/>
              <w:jc w:val="center"/>
              <w:rPr>
                <w:sz w:val="20"/>
                <w:szCs w:val="20"/>
              </w:rPr>
            </w:pPr>
          </w:p>
        </w:tc>
      </w:tr>
      <w:tr w:rsidR="001043BD" w:rsidRPr="001943A0">
        <w:tc>
          <w:tcPr>
            <w:tcW w:w="1035" w:type="dxa"/>
            <w:vMerge/>
            <w:vAlign w:val="center"/>
          </w:tcPr>
          <w:p w:rsidR="001043BD" w:rsidRPr="001943A0" w:rsidRDefault="001043BD" w:rsidP="001D557C">
            <w:pPr>
              <w:spacing w:line="240" w:lineRule="auto"/>
              <w:jc w:val="center"/>
              <w:rPr>
                <w:sz w:val="20"/>
                <w:szCs w:val="20"/>
              </w:rPr>
            </w:pPr>
          </w:p>
        </w:tc>
        <w:tc>
          <w:tcPr>
            <w:tcW w:w="2789" w:type="dxa"/>
            <w:gridSpan w:val="2"/>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準現行犯</w:t>
            </w:r>
            <w:r w:rsidRPr="001943A0">
              <w:rPr>
                <w:sz w:val="20"/>
                <w:szCs w:val="20"/>
              </w:rPr>
              <w:t>(</w:t>
            </w:r>
            <w:r w:rsidRPr="001943A0">
              <w:rPr>
                <w:rFonts w:hAnsi="標楷體" w:hint="eastAsia"/>
                <w:sz w:val="20"/>
                <w:szCs w:val="20"/>
              </w:rPr>
              <w:t>刑事訴訟法第</w:t>
            </w:r>
            <w:r w:rsidRPr="001943A0">
              <w:rPr>
                <w:sz w:val="20"/>
                <w:szCs w:val="20"/>
              </w:rPr>
              <w:t>88</w:t>
            </w:r>
            <w:r w:rsidRPr="001943A0">
              <w:rPr>
                <w:rFonts w:hAnsi="標楷體" w:hint="eastAsia"/>
                <w:sz w:val="20"/>
                <w:szCs w:val="20"/>
              </w:rPr>
              <w:t>條第</w:t>
            </w:r>
            <w:r w:rsidRPr="001943A0">
              <w:rPr>
                <w:sz w:val="20"/>
                <w:szCs w:val="20"/>
              </w:rPr>
              <w:t>1</w:t>
            </w:r>
            <w:r w:rsidRPr="001943A0">
              <w:rPr>
                <w:rFonts w:hAnsi="標楷體" w:hint="eastAsia"/>
                <w:sz w:val="20"/>
                <w:szCs w:val="20"/>
              </w:rPr>
              <w:t>、</w:t>
            </w:r>
            <w:r w:rsidRPr="001943A0">
              <w:rPr>
                <w:sz w:val="20"/>
                <w:szCs w:val="20"/>
              </w:rPr>
              <w:t>3</w:t>
            </w:r>
            <w:r w:rsidRPr="001943A0">
              <w:rPr>
                <w:rFonts w:hAnsi="標楷體" w:hint="eastAsia"/>
                <w:sz w:val="20"/>
                <w:szCs w:val="20"/>
              </w:rPr>
              <w:t>項</w:t>
            </w:r>
            <w:r w:rsidRPr="001943A0">
              <w:rPr>
                <w:sz w:val="20"/>
                <w:szCs w:val="20"/>
              </w:rPr>
              <w:t>)</w:t>
            </w:r>
          </w:p>
        </w:tc>
        <w:tc>
          <w:tcPr>
            <w:tcW w:w="3010" w:type="dxa"/>
            <w:vMerge/>
            <w:vAlign w:val="center"/>
          </w:tcPr>
          <w:p w:rsidR="001043BD" w:rsidRPr="001943A0" w:rsidRDefault="001043BD" w:rsidP="001D557C">
            <w:pPr>
              <w:spacing w:line="240" w:lineRule="auto"/>
              <w:jc w:val="both"/>
              <w:rPr>
                <w:sz w:val="20"/>
                <w:szCs w:val="20"/>
              </w:rPr>
            </w:pPr>
          </w:p>
        </w:tc>
        <w:tc>
          <w:tcPr>
            <w:tcW w:w="2044" w:type="dxa"/>
            <w:vMerge/>
            <w:vAlign w:val="center"/>
          </w:tcPr>
          <w:p w:rsidR="001043BD" w:rsidRPr="001943A0" w:rsidRDefault="001043BD" w:rsidP="001D557C">
            <w:pPr>
              <w:spacing w:line="240" w:lineRule="auto"/>
              <w:jc w:val="center"/>
              <w:rPr>
                <w:sz w:val="20"/>
                <w:szCs w:val="20"/>
              </w:rPr>
            </w:pPr>
          </w:p>
        </w:tc>
      </w:tr>
      <w:tr w:rsidR="001043BD" w:rsidRPr="001943A0">
        <w:tc>
          <w:tcPr>
            <w:tcW w:w="1035" w:type="dxa"/>
            <w:vMerge/>
            <w:vAlign w:val="center"/>
          </w:tcPr>
          <w:p w:rsidR="001043BD" w:rsidRPr="001943A0" w:rsidRDefault="001043BD" w:rsidP="001D557C">
            <w:pPr>
              <w:spacing w:line="240" w:lineRule="auto"/>
              <w:jc w:val="center"/>
              <w:rPr>
                <w:sz w:val="20"/>
                <w:szCs w:val="20"/>
              </w:rPr>
            </w:pPr>
          </w:p>
        </w:tc>
        <w:tc>
          <w:tcPr>
            <w:tcW w:w="2789" w:type="dxa"/>
            <w:gridSpan w:val="2"/>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被告經通緝</w:t>
            </w:r>
          </w:p>
        </w:tc>
        <w:tc>
          <w:tcPr>
            <w:tcW w:w="3010" w:type="dxa"/>
            <w:vAlign w:val="center"/>
          </w:tcPr>
          <w:p w:rsidR="001043BD" w:rsidRPr="001943A0" w:rsidRDefault="001043BD" w:rsidP="001D557C">
            <w:pPr>
              <w:spacing w:line="240" w:lineRule="auto"/>
              <w:jc w:val="both"/>
              <w:rPr>
                <w:sz w:val="20"/>
                <w:szCs w:val="20"/>
              </w:rPr>
            </w:pPr>
            <w:r w:rsidRPr="001943A0">
              <w:rPr>
                <w:rFonts w:hAnsi="標楷體" w:hint="eastAsia"/>
                <w:sz w:val="20"/>
                <w:szCs w:val="20"/>
              </w:rPr>
              <w:t>通緝書於偵查中由檢察官簽名</w:t>
            </w:r>
          </w:p>
        </w:tc>
        <w:tc>
          <w:tcPr>
            <w:tcW w:w="2044" w:type="dxa"/>
            <w:vMerge/>
            <w:vAlign w:val="center"/>
          </w:tcPr>
          <w:p w:rsidR="001043BD" w:rsidRPr="001943A0" w:rsidRDefault="001043BD" w:rsidP="001D557C">
            <w:pPr>
              <w:spacing w:line="240" w:lineRule="auto"/>
              <w:jc w:val="center"/>
              <w:rPr>
                <w:sz w:val="20"/>
                <w:szCs w:val="20"/>
              </w:rPr>
            </w:pPr>
          </w:p>
        </w:tc>
      </w:tr>
    </w:tbl>
    <w:p w:rsidR="00C92222" w:rsidRDefault="00C92222" w:rsidP="00C92222">
      <w:pPr>
        <w:pStyle w:val="00-100"/>
        <w:numPr>
          <w:ilvl w:val="0"/>
          <w:numId w:val="0"/>
        </w:numPr>
        <w:tabs>
          <w:tab w:val="clear" w:pos="737"/>
        </w:tabs>
        <w:rPr>
          <w:rFonts w:hint="eastAsia"/>
          <w:b/>
        </w:rPr>
      </w:pPr>
    </w:p>
    <w:p w:rsidR="001043BD" w:rsidRPr="001943A0" w:rsidRDefault="001043BD" w:rsidP="00C92222">
      <w:pPr>
        <w:pStyle w:val="00-100"/>
        <w:numPr>
          <w:ilvl w:val="0"/>
          <w:numId w:val="0"/>
        </w:numPr>
        <w:tabs>
          <w:tab w:val="clear" w:pos="737"/>
        </w:tabs>
        <w:rPr>
          <w:b/>
        </w:rPr>
      </w:pPr>
      <w:r w:rsidRPr="001943A0">
        <w:rPr>
          <w:rFonts w:hint="eastAsia"/>
          <w:b/>
        </w:rPr>
        <w:lastRenderedPageBreak/>
        <w:t>冤獄賠償法至刑事補償法：</w:t>
      </w:r>
    </w:p>
    <w:p w:rsidR="001043BD" w:rsidRPr="001943A0" w:rsidRDefault="001043BD" w:rsidP="00C92222">
      <w:pPr>
        <w:pStyle w:val="00-100"/>
        <w:tabs>
          <w:tab w:val="clear" w:pos="0"/>
          <w:tab w:val="clear" w:pos="737"/>
          <w:tab w:val="num" w:pos="709"/>
        </w:tabs>
        <w:ind w:left="0" w:firstLine="0"/>
      </w:pPr>
      <w:r w:rsidRPr="001943A0">
        <w:rPr>
          <w:rFonts w:hint="eastAsia"/>
        </w:rPr>
        <w:t>因應</w:t>
      </w:r>
      <w:r w:rsidRPr="001943A0">
        <w:t>2010</w:t>
      </w:r>
      <w:r w:rsidRPr="001943A0">
        <w:rPr>
          <w:rFonts w:hint="eastAsia"/>
        </w:rPr>
        <w:t>年</w:t>
      </w:r>
      <w:r>
        <w:rPr>
          <w:rFonts w:hint="eastAsia"/>
        </w:rPr>
        <w:t>司法院大法官解釋</w:t>
      </w:r>
      <w:r w:rsidRPr="001943A0">
        <w:rPr>
          <w:rFonts w:hint="eastAsia"/>
        </w:rPr>
        <w:t>第</w:t>
      </w:r>
      <w:r w:rsidRPr="001943A0">
        <w:t>670</w:t>
      </w:r>
      <w:r>
        <w:rPr>
          <w:rFonts w:hint="eastAsia"/>
        </w:rPr>
        <w:t>號</w:t>
      </w:r>
      <w:r w:rsidRPr="001943A0">
        <w:rPr>
          <w:rFonts w:hint="eastAsia"/>
        </w:rPr>
        <w:t>意旨，從補償</w:t>
      </w:r>
      <w:r>
        <w:rPr>
          <w:rFonts w:hint="eastAsia"/>
        </w:rPr>
        <w:t>法制之觀點，全面檢討刑事補償的積極要件及</w:t>
      </w:r>
      <w:r w:rsidRPr="001943A0">
        <w:rPr>
          <w:rFonts w:hint="eastAsia"/>
        </w:rPr>
        <w:t>消極要件是否周延，並確立刑事補償法制之基本原則。刑事補償法已於</w:t>
      </w:r>
      <w:r w:rsidRPr="001943A0">
        <w:t>2011</w:t>
      </w:r>
      <w:r w:rsidRPr="001943A0">
        <w:rPr>
          <w:rFonts w:hint="eastAsia"/>
        </w:rPr>
        <w:t>年修正公布。該法重要變革及內涵如下：</w:t>
      </w:r>
    </w:p>
    <w:p w:rsidR="001043BD" w:rsidRPr="001943A0" w:rsidRDefault="001043BD" w:rsidP="00F37177">
      <w:pPr>
        <w:numPr>
          <w:ilvl w:val="0"/>
          <w:numId w:val="19"/>
        </w:numPr>
        <w:ind w:left="0" w:firstLineChars="200" w:firstLine="480"/>
        <w:jc w:val="both"/>
      </w:pPr>
      <w:r>
        <w:rPr>
          <w:rFonts w:hAnsi="標楷體" w:hint="eastAsia"/>
        </w:rPr>
        <w:t>為體現特別犧牲應予補償的立法精神，修正法律名稱為</w:t>
      </w:r>
      <w:r w:rsidRPr="001943A0">
        <w:rPr>
          <w:rFonts w:hAnsi="標楷體" w:hint="eastAsia"/>
        </w:rPr>
        <w:t>刑事補償法：</w:t>
      </w:r>
      <w:r>
        <w:rPr>
          <w:rFonts w:hAnsi="標楷體" w:hint="eastAsia"/>
        </w:rPr>
        <w:t>司法院大法官解釋</w:t>
      </w:r>
      <w:r w:rsidRPr="001943A0">
        <w:rPr>
          <w:rFonts w:hAnsi="標楷體" w:hint="eastAsia"/>
        </w:rPr>
        <w:t>第</w:t>
      </w:r>
      <w:r w:rsidRPr="001943A0">
        <w:t>670</w:t>
      </w:r>
      <w:r>
        <w:rPr>
          <w:rFonts w:hAnsi="標楷體" w:hint="eastAsia"/>
        </w:rPr>
        <w:t>號</w:t>
      </w:r>
      <w:r w:rsidRPr="001943A0">
        <w:rPr>
          <w:rFonts w:hAnsi="標楷體" w:hint="eastAsia"/>
        </w:rPr>
        <w:t>理由書載明</w:t>
      </w:r>
      <w:r>
        <w:rPr>
          <w:rFonts w:hAnsi="標楷體" w:hint="eastAsia"/>
        </w:rPr>
        <w:t>，</w:t>
      </w:r>
      <w:r w:rsidRPr="001943A0">
        <w:rPr>
          <w:rFonts w:hAnsi="標楷體" w:hint="eastAsia"/>
        </w:rPr>
        <w:t>冤獄賠償法於形式上為國家賠償法之特別法，所規定之國家賠償，實係國家因實現刑罰權或為實施教化、矯治之公共利益，對特定人民為羈押、收容、留置、刑或保安處分之執行，致其憲法保障之自由權利，受有超越一般應容忍程度之限制，構成其個人之特別犧牲時，依法律之規定，以金錢予以填補之刑事補償。爰修正法律名稱為刑事補償法，並以補償取代原賠償乙詞。</w:t>
      </w:r>
    </w:p>
    <w:p w:rsidR="001043BD" w:rsidRPr="001943A0" w:rsidRDefault="001043BD" w:rsidP="00F37177">
      <w:pPr>
        <w:numPr>
          <w:ilvl w:val="0"/>
          <w:numId w:val="19"/>
        </w:numPr>
        <w:ind w:left="0" w:firstLineChars="200" w:firstLine="480"/>
        <w:jc w:val="both"/>
      </w:pPr>
      <w:r w:rsidRPr="001943A0">
        <w:rPr>
          <w:rFonts w:hAnsi="標楷體" w:hint="eastAsia"/>
        </w:rPr>
        <w:t>擴大得請求補償之處遇種類：</w:t>
      </w:r>
    </w:p>
    <w:p w:rsidR="001043BD" w:rsidRDefault="00D82D83" w:rsidP="00B374AD">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1</w:instrText>
      </w:r>
      <w:r w:rsidR="001043BD">
        <w:instrText>)</w:instrText>
      </w:r>
      <w:r>
        <w:fldChar w:fldCharType="end"/>
      </w:r>
      <w:r w:rsidR="001043BD" w:rsidRPr="001943A0">
        <w:rPr>
          <w:rFonts w:hint="eastAsia"/>
        </w:rPr>
        <w:t>增加請求補償之處遇種類：除原有之羈押、收容、刑罰、感化教育及強制工作外，增訂鑑定留置及強制工作以外之拘束人身自由之保安處分，例如：刑法之監護、禁戒、強制治療，毒品危害防制條例之觀察、勒戒或強制戒治等處分，亦得請求補償。</w:t>
      </w:r>
    </w:p>
    <w:p w:rsidR="001043BD" w:rsidRPr="001943A0" w:rsidRDefault="00D82D83" w:rsidP="00B374AD">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rsidRPr="001943A0">
        <w:rPr>
          <w:rFonts w:hint="eastAsia"/>
        </w:rPr>
        <w:t>擴大</w:t>
      </w:r>
      <w:r w:rsidR="001043BD" w:rsidRPr="002C576F">
        <w:rPr>
          <w:rFonts w:hint="eastAsia"/>
        </w:rPr>
        <w:t>請求</w:t>
      </w:r>
      <w:r w:rsidR="001043BD" w:rsidRPr="001943A0">
        <w:rPr>
          <w:rFonts w:hint="eastAsia"/>
        </w:rPr>
        <w:t>補償的程序事由範圍：除原有之不起訴處分，或無罪及不受理判決、不付審理或不付保護處分及撤銷強制工作處分等補償事由外，修正條文擴大及於撤回起訴、裁定駁回起訴、免訴、撤銷保安處分或駁回保安處分聲請、拘束人身自由之期間逾有罪判決所定之刑或保安處分期間，及同一案件經重複判決之情形，亦得為請求補償事由。</w:t>
      </w:r>
    </w:p>
    <w:p w:rsidR="001043BD" w:rsidRPr="001943A0" w:rsidRDefault="00D82D83" w:rsidP="00B374AD">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3</w:instrText>
      </w:r>
      <w:r w:rsidR="001043BD">
        <w:instrText>)</w:instrText>
      </w:r>
      <w:r>
        <w:fldChar w:fldCharType="end"/>
      </w:r>
      <w:r w:rsidR="001043BD" w:rsidRPr="001943A0">
        <w:rPr>
          <w:rFonts w:hint="eastAsia"/>
        </w:rPr>
        <w:t>減縮</w:t>
      </w:r>
      <w:r w:rsidR="001043BD" w:rsidRPr="002C576F">
        <w:rPr>
          <w:rFonts w:hint="eastAsia"/>
        </w:rPr>
        <w:t>不得</w:t>
      </w:r>
      <w:r w:rsidR="001043BD" w:rsidRPr="001943A0">
        <w:rPr>
          <w:rFonts w:hint="eastAsia"/>
        </w:rPr>
        <w:t>請求補償之事由：體現</w:t>
      </w:r>
      <w:r w:rsidR="001043BD">
        <w:rPr>
          <w:rFonts w:hint="eastAsia"/>
        </w:rPr>
        <w:t>司法院大法官解釋</w:t>
      </w:r>
      <w:r w:rsidR="001043BD" w:rsidRPr="001943A0">
        <w:rPr>
          <w:rFonts w:hint="eastAsia"/>
        </w:rPr>
        <w:t>第</w:t>
      </w:r>
      <w:r w:rsidR="001043BD" w:rsidRPr="001943A0">
        <w:t>670</w:t>
      </w:r>
      <w:r w:rsidR="001043BD">
        <w:rPr>
          <w:rFonts w:hint="eastAsia"/>
        </w:rPr>
        <w:t>號</w:t>
      </w:r>
      <w:r w:rsidR="001043BD" w:rsidRPr="001943A0">
        <w:rPr>
          <w:rFonts w:hint="eastAsia"/>
        </w:rPr>
        <w:t>意旨，避免因殘存犯罪嫌疑，動輒以不確定法律概念，排除被害人請求補償，爰刪除現行條文第</w:t>
      </w:r>
      <w:r w:rsidR="001043BD" w:rsidRPr="001943A0">
        <w:t>2</w:t>
      </w:r>
      <w:r w:rsidR="001043BD" w:rsidRPr="001943A0">
        <w:rPr>
          <w:rFonts w:hint="eastAsia"/>
        </w:rPr>
        <w:t>條第</w:t>
      </w:r>
      <w:r w:rsidR="001043BD" w:rsidRPr="001943A0">
        <w:t>3</w:t>
      </w:r>
      <w:r w:rsidR="001043BD" w:rsidRPr="001943A0">
        <w:rPr>
          <w:rFonts w:hint="eastAsia"/>
        </w:rPr>
        <w:t>款因故意或重大過失行為，或因行為違反公序良俗而情節重大等不得補償之規定。</w:t>
      </w:r>
    </w:p>
    <w:p w:rsidR="001043BD" w:rsidRPr="001943A0" w:rsidRDefault="001043BD" w:rsidP="00F37177">
      <w:pPr>
        <w:numPr>
          <w:ilvl w:val="0"/>
          <w:numId w:val="19"/>
        </w:numPr>
        <w:ind w:left="0" w:firstLineChars="200" w:firstLine="480"/>
        <w:jc w:val="both"/>
      </w:pPr>
      <w:r w:rsidRPr="001943A0">
        <w:rPr>
          <w:rFonts w:hAnsi="標楷體" w:hint="eastAsia"/>
        </w:rPr>
        <w:t>建立公平的補償法制：基於補償正義及合理補償原則，明定補償金額之決定標準，另為避免補償失當或浮濫，增訂補償請求之受害人具有可歸責事由者，得分別情節不予或酌減補償金額之決定標準，並增訂回溯</w:t>
      </w:r>
      <w:r>
        <w:rPr>
          <w:rFonts w:hAnsi="標楷體"/>
        </w:rPr>
        <w:t>5</w:t>
      </w:r>
      <w:r w:rsidRPr="001943A0">
        <w:rPr>
          <w:rFonts w:hAnsi="標楷體" w:hint="eastAsia"/>
        </w:rPr>
        <w:t>年條款，讓過去</w:t>
      </w:r>
      <w:r w:rsidRPr="001943A0">
        <w:t>5</w:t>
      </w:r>
      <w:r w:rsidRPr="001943A0">
        <w:rPr>
          <w:rFonts w:hAnsi="標楷體" w:hint="eastAsia"/>
        </w:rPr>
        <w:t>年的冤獄賠償請求，被法院以請求人有故意或重大過失而駁回請求的，可以在</w:t>
      </w:r>
      <w:r w:rsidRPr="001943A0">
        <w:t>2011</w:t>
      </w:r>
      <w:r w:rsidRPr="001943A0">
        <w:rPr>
          <w:rFonts w:hAnsi="標楷體" w:hint="eastAsia"/>
        </w:rPr>
        <w:t>年起</w:t>
      </w:r>
      <w:r>
        <w:rPr>
          <w:rFonts w:hAnsi="標楷體"/>
        </w:rPr>
        <w:t>2</w:t>
      </w:r>
      <w:r w:rsidRPr="001943A0">
        <w:rPr>
          <w:rFonts w:hAnsi="標楷體" w:hint="eastAsia"/>
        </w:rPr>
        <w:t>年內，以原確定決定所適用的法律牴觸憲法為理由，聲請重審。</w:t>
      </w:r>
    </w:p>
    <w:p w:rsidR="001043BD" w:rsidRPr="001943A0" w:rsidRDefault="001043BD" w:rsidP="00F37177">
      <w:pPr>
        <w:numPr>
          <w:ilvl w:val="0"/>
          <w:numId w:val="19"/>
        </w:numPr>
        <w:ind w:left="0" w:firstLineChars="200" w:firstLine="480"/>
        <w:jc w:val="both"/>
      </w:pPr>
      <w:r w:rsidRPr="001943A0">
        <w:lastRenderedPageBreak/>
        <w:t>2006</w:t>
      </w:r>
      <w:r w:rsidRPr="001943A0">
        <w:rPr>
          <w:rFonts w:hAnsi="標楷體" w:hint="eastAsia"/>
        </w:rPr>
        <w:t>年至</w:t>
      </w:r>
      <w:r w:rsidRPr="001943A0">
        <w:t>2010</w:t>
      </w:r>
      <w:r w:rsidRPr="001943A0">
        <w:rPr>
          <w:rFonts w:hAnsi="標楷體" w:hint="eastAsia"/>
        </w:rPr>
        <w:t>年第</w:t>
      </w:r>
      <w:r>
        <w:rPr>
          <w:rFonts w:hAnsi="標楷體"/>
        </w:rPr>
        <w:t>1</w:t>
      </w:r>
      <w:r w:rsidRPr="001943A0">
        <w:rPr>
          <w:rFonts w:hAnsi="標楷體" w:hint="eastAsia"/>
        </w:rPr>
        <w:t>審法院辦理冤獄賠償事件確定者總計</w:t>
      </w:r>
      <w:r w:rsidRPr="001943A0">
        <w:t>1,457</w:t>
      </w:r>
      <w:r w:rsidRPr="001943A0">
        <w:rPr>
          <w:rFonts w:hAnsi="標楷體" w:hint="eastAsia"/>
        </w:rPr>
        <w:t>件，其中核准賠償共</w:t>
      </w:r>
      <w:r w:rsidRPr="001943A0">
        <w:t>260</w:t>
      </w:r>
      <w:r w:rsidRPr="001943A0">
        <w:rPr>
          <w:rFonts w:hAnsi="標楷體" w:hint="eastAsia"/>
        </w:rPr>
        <w:t>件；第</w:t>
      </w:r>
      <w:r>
        <w:rPr>
          <w:rFonts w:hAnsi="標楷體"/>
        </w:rPr>
        <w:t>2</w:t>
      </w:r>
      <w:r w:rsidRPr="001943A0">
        <w:rPr>
          <w:rFonts w:hAnsi="標楷體" w:hint="eastAsia"/>
        </w:rPr>
        <w:t>審法院辦理冤獄賠償事件確定者總計</w:t>
      </w:r>
      <w:r w:rsidRPr="001943A0">
        <w:t>274</w:t>
      </w:r>
      <w:r w:rsidRPr="001943A0">
        <w:rPr>
          <w:rFonts w:hAnsi="標楷體" w:hint="eastAsia"/>
        </w:rPr>
        <w:t>件，其中核准賠償者共</w:t>
      </w:r>
      <w:r w:rsidRPr="001943A0">
        <w:t>90</w:t>
      </w:r>
      <w:r w:rsidRPr="001943A0">
        <w:rPr>
          <w:rFonts w:hAnsi="標楷體" w:hint="eastAsia"/>
        </w:rPr>
        <w:t>件。</w:t>
      </w:r>
    </w:p>
    <w:p w:rsidR="001043BD" w:rsidRPr="001943A0" w:rsidRDefault="001043BD" w:rsidP="00C92222">
      <w:pPr>
        <w:pStyle w:val="00-100"/>
        <w:tabs>
          <w:tab w:val="clear" w:pos="0"/>
          <w:tab w:val="clear" w:pos="737"/>
          <w:tab w:val="num" w:pos="709"/>
        </w:tabs>
        <w:ind w:left="0" w:firstLine="0"/>
      </w:pPr>
      <w:r w:rsidRPr="001943A0">
        <w:rPr>
          <w:rFonts w:hint="eastAsia"/>
        </w:rPr>
        <w:t>軍事審判案件違法監禁之補償預算及發放情形相關數據統計（冤獄賠償法部分）：按軍事審判案件原無冤獄賠償適用，惟於</w:t>
      </w:r>
      <w:r w:rsidRPr="001943A0">
        <w:t>2007</w:t>
      </w:r>
      <w:r w:rsidRPr="008F17AC">
        <w:rPr>
          <w:rFonts w:hint="eastAsia"/>
        </w:rPr>
        <w:t>年司法院公布</w:t>
      </w:r>
      <w:r>
        <w:rPr>
          <w:rFonts w:hint="eastAsia"/>
        </w:rPr>
        <w:t>司法院大法官解釋</w:t>
      </w:r>
      <w:r w:rsidRPr="008F17AC">
        <w:rPr>
          <w:rFonts w:hint="eastAsia"/>
        </w:rPr>
        <w:t>第</w:t>
      </w:r>
      <w:r w:rsidRPr="008F17AC">
        <w:t>624</w:t>
      </w:r>
      <w:r>
        <w:rPr>
          <w:rFonts w:hint="eastAsia"/>
        </w:rPr>
        <w:t>號</w:t>
      </w:r>
      <w:r w:rsidRPr="008F17AC">
        <w:rPr>
          <w:rFonts w:hint="eastAsia"/>
        </w:rPr>
        <w:t>後，為</w:t>
      </w:r>
      <w:r w:rsidRPr="001943A0">
        <w:rPr>
          <w:rFonts w:hint="eastAsia"/>
        </w:rPr>
        <w:t>符憲政精神，保障人民基本權利，冤獄賠償法（以下稱本法）始將軍事審判案件納入賠償範圍，並自</w:t>
      </w:r>
      <w:r w:rsidRPr="001943A0">
        <w:t>2007</w:t>
      </w:r>
      <w:r w:rsidRPr="001943A0">
        <w:rPr>
          <w:rFonts w:hint="eastAsia"/>
        </w:rPr>
        <w:t>年起適用，爰提供該適用日迄今之相關資料，並予區分下列兩類案件：</w:t>
      </w:r>
    </w:p>
    <w:p w:rsidR="001043BD" w:rsidRPr="001943A0" w:rsidRDefault="001043BD" w:rsidP="00F37177">
      <w:pPr>
        <w:numPr>
          <w:ilvl w:val="0"/>
          <w:numId w:val="20"/>
        </w:numPr>
        <w:ind w:left="0" w:firstLineChars="200" w:firstLine="480"/>
        <w:jc w:val="both"/>
      </w:pPr>
      <w:r w:rsidRPr="001943A0">
        <w:rPr>
          <w:rFonts w:hAnsi="標楷體" w:hint="eastAsia"/>
        </w:rPr>
        <w:t>回溯賠償案件：依</w:t>
      </w:r>
      <w:r w:rsidRPr="001943A0">
        <w:t>2007</w:t>
      </w:r>
      <w:r w:rsidRPr="001943A0">
        <w:rPr>
          <w:rFonts w:hAnsi="標楷體" w:hint="eastAsia"/>
        </w:rPr>
        <w:t>年修正施行之本法第</w:t>
      </w:r>
      <w:r w:rsidRPr="001943A0">
        <w:t>32</w:t>
      </w:r>
      <w:r w:rsidRPr="001943A0">
        <w:rPr>
          <w:rFonts w:hAnsi="標楷體" w:hint="eastAsia"/>
        </w:rPr>
        <w:t>條規定，自</w:t>
      </w:r>
      <w:r w:rsidRPr="001943A0">
        <w:t>1959</w:t>
      </w:r>
      <w:r w:rsidRPr="001943A0">
        <w:rPr>
          <w:rFonts w:hAnsi="標楷體" w:hint="eastAsia"/>
        </w:rPr>
        <w:t>年</w:t>
      </w:r>
      <w:r w:rsidRPr="001943A0">
        <w:t>9</w:t>
      </w:r>
      <w:r w:rsidRPr="001943A0">
        <w:rPr>
          <w:rFonts w:hAnsi="標楷體" w:hint="eastAsia"/>
        </w:rPr>
        <w:t>月</w:t>
      </w:r>
      <w:r w:rsidRPr="001943A0">
        <w:t>1</w:t>
      </w:r>
      <w:r w:rsidRPr="001943A0">
        <w:rPr>
          <w:rFonts w:hAnsi="標楷體" w:hint="eastAsia"/>
        </w:rPr>
        <w:t>日本法公布施行起之軍法案件，亦得請求賠償，請求期限為</w:t>
      </w:r>
      <w:r w:rsidRPr="001943A0">
        <w:t>2</w:t>
      </w:r>
      <w:r w:rsidRPr="001943A0">
        <w:rPr>
          <w:rFonts w:hAnsi="標楷體" w:hint="eastAsia"/>
        </w:rPr>
        <w:t>年，此類回溯案件共核賠</w:t>
      </w:r>
      <w:r w:rsidRPr="001943A0">
        <w:t>279</w:t>
      </w:r>
      <w:r w:rsidRPr="001943A0">
        <w:rPr>
          <w:rFonts w:hAnsi="標楷體" w:hint="eastAsia"/>
        </w:rPr>
        <w:t>件，總計賠償</w:t>
      </w:r>
      <w:r w:rsidRPr="001943A0">
        <w:t>9,255</w:t>
      </w:r>
      <w:r w:rsidRPr="001943A0">
        <w:rPr>
          <w:rFonts w:hAnsi="標楷體" w:hint="eastAsia"/>
        </w:rPr>
        <w:t>萬</w:t>
      </w:r>
      <w:r w:rsidRPr="001943A0">
        <w:t>5,935</w:t>
      </w:r>
      <w:r w:rsidRPr="001943A0">
        <w:rPr>
          <w:rFonts w:hAnsi="標楷體" w:hint="eastAsia"/>
        </w:rPr>
        <w:t>元。</w:t>
      </w:r>
    </w:p>
    <w:p w:rsidR="001043BD" w:rsidRPr="001943A0" w:rsidRDefault="001043BD" w:rsidP="00F37177">
      <w:pPr>
        <w:numPr>
          <w:ilvl w:val="0"/>
          <w:numId w:val="20"/>
        </w:numPr>
        <w:ind w:left="0" w:firstLineChars="200" w:firstLine="480"/>
        <w:jc w:val="both"/>
      </w:pPr>
      <w:r w:rsidRPr="001943A0">
        <w:rPr>
          <w:rFonts w:hAnsi="標楷體" w:hint="eastAsia"/>
        </w:rPr>
        <w:t>非回溯賠償案件：本法於</w:t>
      </w:r>
      <w:r w:rsidRPr="001943A0">
        <w:t>2007</w:t>
      </w:r>
      <w:r w:rsidRPr="001943A0">
        <w:rPr>
          <w:rFonts w:hAnsi="標楷體" w:hint="eastAsia"/>
        </w:rPr>
        <w:t>年修正施行後，各軍事法院及檢察署受理之軍法案件，共核賠</w:t>
      </w:r>
      <w:r w:rsidRPr="001943A0">
        <w:t>6</w:t>
      </w:r>
      <w:r w:rsidRPr="001943A0">
        <w:rPr>
          <w:rFonts w:hAnsi="標楷體" w:hint="eastAsia"/>
        </w:rPr>
        <w:t>件，總計賠償</w:t>
      </w:r>
      <w:r w:rsidRPr="001943A0">
        <w:t>153</w:t>
      </w:r>
      <w:r w:rsidRPr="001943A0">
        <w:rPr>
          <w:rFonts w:hAnsi="標楷體" w:hint="eastAsia"/>
        </w:rPr>
        <w:t>萬</w:t>
      </w:r>
      <w:r w:rsidRPr="001943A0">
        <w:t>7,000</w:t>
      </w:r>
      <w:r w:rsidRPr="001943A0">
        <w:rPr>
          <w:rFonts w:hAnsi="標楷體" w:hint="eastAsia"/>
        </w:rPr>
        <w:t>元。</w:t>
      </w:r>
    </w:p>
    <w:p w:rsidR="001043BD" w:rsidRPr="001943A0" w:rsidRDefault="001043BD" w:rsidP="0073280E">
      <w:pPr>
        <w:rPr>
          <w:b/>
        </w:rPr>
      </w:pPr>
      <w:r w:rsidRPr="001943A0">
        <w:rPr>
          <w:rFonts w:hAnsi="標楷體" w:hint="eastAsia"/>
          <w:b/>
        </w:rPr>
        <w:t>戒嚴時期不當叛亂暨匪諜審判案件補償之紀錄</w:t>
      </w:r>
    </w:p>
    <w:p w:rsidR="001043BD" w:rsidRPr="001943A0" w:rsidRDefault="001043BD" w:rsidP="00C92222">
      <w:pPr>
        <w:pStyle w:val="00-100"/>
        <w:tabs>
          <w:tab w:val="clear" w:pos="0"/>
          <w:tab w:val="clear" w:pos="737"/>
          <w:tab w:val="num" w:pos="709"/>
        </w:tabs>
        <w:ind w:left="0" w:firstLine="0"/>
      </w:pPr>
      <w:r>
        <w:rPr>
          <w:rFonts w:hint="eastAsia"/>
        </w:rPr>
        <w:t>基金會成立經過及緣由：臺</w:t>
      </w:r>
      <w:r w:rsidRPr="001943A0">
        <w:rPr>
          <w:rFonts w:hint="eastAsia"/>
        </w:rPr>
        <w:t>灣地區自</w:t>
      </w:r>
      <w:r w:rsidRPr="001943A0">
        <w:t>1949</w:t>
      </w:r>
      <w:r w:rsidRPr="001943A0">
        <w:rPr>
          <w:rFonts w:hint="eastAsia"/>
        </w:rPr>
        <w:t>年</w:t>
      </w:r>
      <w:r w:rsidRPr="001943A0">
        <w:t>5</w:t>
      </w:r>
      <w:r w:rsidRPr="001943A0">
        <w:rPr>
          <w:rFonts w:hint="eastAsia"/>
        </w:rPr>
        <w:t>月</w:t>
      </w:r>
      <w:r w:rsidRPr="001943A0">
        <w:t>20</w:t>
      </w:r>
      <w:r w:rsidRPr="001943A0">
        <w:rPr>
          <w:rFonts w:hint="eastAsia"/>
        </w:rPr>
        <w:t>日起至</w:t>
      </w:r>
      <w:r w:rsidRPr="001943A0">
        <w:t>1987</w:t>
      </w:r>
      <w:r w:rsidRPr="001943A0">
        <w:rPr>
          <w:rFonts w:hint="eastAsia"/>
        </w:rPr>
        <w:t>年</w:t>
      </w:r>
      <w:r w:rsidRPr="001943A0">
        <w:t>7</w:t>
      </w:r>
      <w:r w:rsidRPr="001943A0">
        <w:rPr>
          <w:rFonts w:hint="eastAsia"/>
        </w:rPr>
        <w:t>月</w:t>
      </w:r>
      <w:r w:rsidRPr="001943A0">
        <w:t>14</w:t>
      </w:r>
      <w:r w:rsidRPr="001943A0">
        <w:rPr>
          <w:rFonts w:hint="eastAsia"/>
        </w:rPr>
        <w:t>日間宣告戒嚴，固有其時空背景，但對在戒嚴期間之叛亂及匪諜案件中，所發生冤、錯、假之個案受裁判者而言，卻是永遠難以忘懷的傷痛。解嚴以後，政府為勇於面對歷史事實，以誠意負責的態度，考量當前民主政治生態及社會情勢，參酌外國實例，兼顧情、理、法，責成有關機關研擬法令，給予受裁判者適當之補償。</w:t>
      </w:r>
      <w:r w:rsidRPr="001943A0">
        <w:t>1998</w:t>
      </w:r>
      <w:r w:rsidRPr="001943A0">
        <w:rPr>
          <w:rFonts w:hint="eastAsia"/>
        </w:rPr>
        <w:t>年由法務部邀集司法院、國家安全局、行政院第一組、法規委員會、國防部、軍管區司令部等機關、單位研擬完成戒嚴時期不當叛亂暨匪諜審判案件補償條例草案，經立法院於</w:t>
      </w:r>
      <w:r w:rsidRPr="001943A0">
        <w:t>1998</w:t>
      </w:r>
      <w:r w:rsidRPr="001943A0">
        <w:rPr>
          <w:rFonts w:hint="eastAsia"/>
        </w:rPr>
        <w:t>年</w:t>
      </w:r>
      <w:r w:rsidRPr="001943A0">
        <w:t>5</w:t>
      </w:r>
      <w:r w:rsidRPr="001943A0">
        <w:rPr>
          <w:rFonts w:hint="eastAsia"/>
        </w:rPr>
        <w:t>月</w:t>
      </w:r>
      <w:r w:rsidRPr="001943A0">
        <w:t>28</w:t>
      </w:r>
      <w:r w:rsidRPr="001943A0">
        <w:rPr>
          <w:rFonts w:hint="eastAsia"/>
        </w:rPr>
        <w:t>日完成三讀，同年</w:t>
      </w:r>
      <w:r w:rsidRPr="001943A0">
        <w:t>6</w:t>
      </w:r>
      <w:r w:rsidRPr="001943A0">
        <w:rPr>
          <w:rFonts w:hint="eastAsia"/>
        </w:rPr>
        <w:t>月</w:t>
      </w:r>
      <w:r w:rsidRPr="001943A0">
        <w:t>17</w:t>
      </w:r>
      <w:r w:rsidRPr="001943A0">
        <w:rPr>
          <w:rFonts w:hint="eastAsia"/>
        </w:rPr>
        <w:t>日總統公布，並依該條例第</w:t>
      </w:r>
      <w:r w:rsidRPr="001943A0">
        <w:t>16</w:t>
      </w:r>
      <w:r w:rsidRPr="001943A0">
        <w:rPr>
          <w:rFonts w:hint="eastAsia"/>
        </w:rPr>
        <w:t>條規定，自公布日起</w:t>
      </w:r>
      <w:r w:rsidRPr="001943A0">
        <w:t>6</w:t>
      </w:r>
      <w:r w:rsidRPr="001943A0">
        <w:rPr>
          <w:rFonts w:hint="eastAsia"/>
        </w:rPr>
        <w:t>個月施行。行政院依據上開補償條例規定，為處理戒嚴時期人民因觸犯內亂罪、外患罪或戡亂時期檢肅匪諜條例，經判決有罪確定或裁判交付感化教育之受裁判者認定及申請補償事宜，特設立財團法人戒嚴時期不當叛亂暨匪諜審判案件補償基金會，專責辦理補償相關事宜；基金來自政府、國內外公司、團體或個人之捐贈，以致力撫平傷痛，讓歷經艱苦歲月的受裁判者及家屬，能走</w:t>
      </w:r>
      <w:r w:rsidRPr="001943A0">
        <w:rPr>
          <w:rFonts w:hint="eastAsia"/>
        </w:rPr>
        <w:lastRenderedPageBreak/>
        <w:t>出歷史的陰霾，共同開創自由民主之社會及國家。</w:t>
      </w:r>
    </w:p>
    <w:p w:rsidR="001043BD" w:rsidRPr="001943A0" w:rsidRDefault="001043BD" w:rsidP="00C92222">
      <w:pPr>
        <w:pStyle w:val="00-100"/>
        <w:tabs>
          <w:tab w:val="clear" w:pos="0"/>
          <w:tab w:val="clear" w:pos="737"/>
          <w:tab w:val="num" w:pos="709"/>
        </w:tabs>
        <w:ind w:left="0" w:firstLine="0"/>
      </w:pPr>
      <w:r w:rsidRPr="001943A0">
        <w:rPr>
          <w:rFonts w:hint="eastAsia"/>
        </w:rPr>
        <w:t>戒嚴時期不當叛亂暨匪諜</w:t>
      </w:r>
      <w:r w:rsidRPr="001943A0">
        <w:rPr>
          <w:rFonts w:hint="eastAsia"/>
          <w:bCs/>
          <w:kern w:val="52"/>
        </w:rPr>
        <w:t>審判</w:t>
      </w:r>
      <w:r w:rsidRPr="001943A0">
        <w:rPr>
          <w:rFonts w:hint="eastAsia"/>
        </w:rPr>
        <w:t>案件補償基金會審查案件及發放金額統計，如下表：</w:t>
      </w:r>
    </w:p>
    <w:p w:rsidR="001043BD" w:rsidRPr="00915D25" w:rsidRDefault="001043BD" w:rsidP="001D557C">
      <w:pPr>
        <w:pStyle w:val="ae"/>
        <w:spacing w:line="240" w:lineRule="auto"/>
        <w:jc w:val="center"/>
        <w:rPr>
          <w:b/>
          <w:sz w:val="24"/>
          <w:szCs w:val="24"/>
        </w:rPr>
      </w:pPr>
      <w:bookmarkStart w:id="175" w:name="_Toc306374519"/>
      <w:r w:rsidRPr="00915D25">
        <w:rPr>
          <w:rFonts w:hAnsi="標楷體" w:hint="eastAsia"/>
          <w:b/>
          <w:sz w:val="24"/>
          <w:szCs w:val="24"/>
        </w:rPr>
        <w:t>表</w:t>
      </w:r>
      <w:r w:rsidRPr="00915D25">
        <w:rPr>
          <w:b/>
          <w:sz w:val="24"/>
          <w:szCs w:val="24"/>
        </w:rPr>
        <w:t xml:space="preserve"> </w:t>
      </w:r>
      <w:r w:rsidR="00D82D83" w:rsidRPr="00915D25">
        <w:rPr>
          <w:b/>
          <w:sz w:val="24"/>
          <w:szCs w:val="24"/>
        </w:rPr>
        <w:fldChar w:fldCharType="begin"/>
      </w:r>
      <w:r w:rsidRPr="00915D25">
        <w:rPr>
          <w:b/>
          <w:sz w:val="24"/>
          <w:szCs w:val="24"/>
        </w:rPr>
        <w:instrText xml:space="preserve"> SEQ </w:instrText>
      </w:r>
      <w:r w:rsidRPr="00915D25">
        <w:rPr>
          <w:rFonts w:hAnsi="標楷體" w:hint="eastAsia"/>
          <w:b/>
          <w:sz w:val="24"/>
          <w:szCs w:val="24"/>
        </w:rPr>
        <w:instrText>表</w:instrText>
      </w:r>
      <w:r w:rsidRPr="00915D25">
        <w:rPr>
          <w:b/>
          <w:sz w:val="24"/>
          <w:szCs w:val="24"/>
        </w:rPr>
        <w:instrText xml:space="preserve"> \* ARABIC </w:instrText>
      </w:r>
      <w:r w:rsidR="00D82D83" w:rsidRPr="00915D25">
        <w:rPr>
          <w:b/>
          <w:sz w:val="24"/>
          <w:szCs w:val="24"/>
        </w:rPr>
        <w:fldChar w:fldCharType="separate"/>
      </w:r>
      <w:r>
        <w:rPr>
          <w:b/>
          <w:noProof/>
          <w:sz w:val="24"/>
          <w:szCs w:val="24"/>
        </w:rPr>
        <w:t>27</w:t>
      </w:r>
      <w:r w:rsidR="00D82D83" w:rsidRPr="00915D25">
        <w:rPr>
          <w:b/>
          <w:sz w:val="24"/>
          <w:szCs w:val="24"/>
        </w:rPr>
        <w:fldChar w:fldCharType="end"/>
      </w:r>
      <w:r w:rsidRPr="00915D25">
        <w:rPr>
          <w:rFonts w:hAnsi="標楷體" w:hint="eastAsia"/>
          <w:b/>
          <w:sz w:val="24"/>
          <w:szCs w:val="24"/>
        </w:rPr>
        <w:t xml:space="preserve">　戒嚴時期不當叛亂暨匪諜審判案件補償基金會審查案件及發放金額統計表</w:t>
      </w:r>
      <w:bookmarkEnd w:id="175"/>
    </w:p>
    <w:tbl>
      <w:tblPr>
        <w:tblW w:w="0" w:type="auto"/>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7"/>
        <w:gridCol w:w="1877"/>
        <w:gridCol w:w="1877"/>
      </w:tblGrid>
      <w:tr w:rsidR="001043BD" w:rsidRPr="001943A0">
        <w:trPr>
          <w:jc w:val="center"/>
        </w:trPr>
        <w:tc>
          <w:tcPr>
            <w:tcW w:w="4777" w:type="dxa"/>
          </w:tcPr>
          <w:p w:rsidR="001043BD" w:rsidRPr="001943A0" w:rsidRDefault="001043BD" w:rsidP="001D557C">
            <w:pPr>
              <w:spacing w:line="240" w:lineRule="auto"/>
              <w:jc w:val="center"/>
              <w:rPr>
                <w:sz w:val="20"/>
                <w:szCs w:val="20"/>
              </w:rPr>
            </w:pPr>
            <w:r w:rsidRPr="001943A0">
              <w:rPr>
                <w:rFonts w:hAnsi="標楷體" w:hint="eastAsia"/>
                <w:sz w:val="20"/>
                <w:szCs w:val="20"/>
              </w:rPr>
              <w:t>項目</w:t>
            </w:r>
          </w:p>
        </w:tc>
        <w:tc>
          <w:tcPr>
            <w:tcW w:w="1877" w:type="dxa"/>
          </w:tcPr>
          <w:p w:rsidR="001043BD" w:rsidRPr="001943A0" w:rsidRDefault="001043BD" w:rsidP="001D557C">
            <w:pPr>
              <w:spacing w:line="240" w:lineRule="auto"/>
              <w:jc w:val="center"/>
              <w:rPr>
                <w:sz w:val="20"/>
                <w:szCs w:val="20"/>
              </w:rPr>
            </w:pPr>
            <w:r w:rsidRPr="001943A0">
              <w:rPr>
                <w:rFonts w:hAnsi="標楷體" w:hint="eastAsia"/>
                <w:sz w:val="20"/>
                <w:szCs w:val="20"/>
              </w:rPr>
              <w:t>數額</w:t>
            </w:r>
          </w:p>
        </w:tc>
        <w:tc>
          <w:tcPr>
            <w:tcW w:w="1877" w:type="dxa"/>
          </w:tcPr>
          <w:p w:rsidR="001043BD" w:rsidRPr="001943A0" w:rsidRDefault="001043BD" w:rsidP="001D557C">
            <w:pPr>
              <w:spacing w:line="240" w:lineRule="auto"/>
              <w:jc w:val="center"/>
              <w:rPr>
                <w:sz w:val="20"/>
                <w:szCs w:val="20"/>
              </w:rPr>
            </w:pPr>
            <w:r w:rsidRPr="001943A0">
              <w:rPr>
                <w:rFonts w:hAnsi="標楷體" w:hint="eastAsia"/>
                <w:sz w:val="20"/>
                <w:szCs w:val="20"/>
              </w:rPr>
              <w:t>備考</w:t>
            </w:r>
          </w:p>
        </w:tc>
      </w:tr>
      <w:tr w:rsidR="001043BD" w:rsidRPr="001943A0">
        <w:trPr>
          <w:jc w:val="center"/>
        </w:trPr>
        <w:tc>
          <w:tcPr>
            <w:tcW w:w="4777" w:type="dxa"/>
          </w:tcPr>
          <w:p w:rsidR="001043BD" w:rsidRPr="001943A0" w:rsidRDefault="001043BD" w:rsidP="001D557C">
            <w:pPr>
              <w:spacing w:line="240" w:lineRule="auto"/>
              <w:rPr>
                <w:sz w:val="20"/>
                <w:szCs w:val="20"/>
              </w:rPr>
            </w:pPr>
            <w:r>
              <w:rPr>
                <w:rFonts w:hAnsi="標楷體" w:hint="eastAsia"/>
                <w:sz w:val="20"/>
                <w:szCs w:val="20"/>
              </w:rPr>
              <w:t>編列捐助額度（</w:t>
            </w:r>
            <w:r w:rsidRPr="001943A0">
              <w:rPr>
                <w:rFonts w:hAnsi="標楷體" w:hint="eastAsia"/>
                <w:sz w:val="20"/>
                <w:szCs w:val="20"/>
              </w:rPr>
              <w:t>千元）</w:t>
            </w:r>
          </w:p>
        </w:tc>
        <w:tc>
          <w:tcPr>
            <w:tcW w:w="1877" w:type="dxa"/>
          </w:tcPr>
          <w:p w:rsidR="001043BD" w:rsidRPr="001943A0" w:rsidRDefault="001043BD" w:rsidP="001D557C">
            <w:pPr>
              <w:spacing w:line="240" w:lineRule="auto"/>
              <w:jc w:val="right"/>
              <w:rPr>
                <w:sz w:val="20"/>
                <w:szCs w:val="20"/>
              </w:rPr>
            </w:pPr>
            <w:r w:rsidRPr="001943A0">
              <w:rPr>
                <w:sz w:val="20"/>
                <w:szCs w:val="20"/>
              </w:rPr>
              <w:t>20,253,236</w:t>
            </w:r>
          </w:p>
        </w:tc>
        <w:tc>
          <w:tcPr>
            <w:tcW w:w="1877" w:type="dxa"/>
          </w:tcPr>
          <w:p w:rsidR="001043BD" w:rsidRPr="001943A0" w:rsidRDefault="001043BD" w:rsidP="001D557C">
            <w:pPr>
              <w:spacing w:line="240" w:lineRule="auto"/>
              <w:jc w:val="center"/>
              <w:rPr>
                <w:sz w:val="20"/>
                <w:szCs w:val="20"/>
              </w:rPr>
            </w:pPr>
          </w:p>
        </w:tc>
      </w:tr>
      <w:tr w:rsidR="001043BD" w:rsidRPr="001943A0">
        <w:trPr>
          <w:jc w:val="center"/>
        </w:trPr>
        <w:tc>
          <w:tcPr>
            <w:tcW w:w="4777" w:type="dxa"/>
          </w:tcPr>
          <w:p w:rsidR="001043BD" w:rsidRPr="001943A0" w:rsidRDefault="001043BD" w:rsidP="001D557C">
            <w:pPr>
              <w:spacing w:line="240" w:lineRule="auto"/>
              <w:rPr>
                <w:sz w:val="20"/>
                <w:szCs w:val="20"/>
              </w:rPr>
            </w:pPr>
            <w:r w:rsidRPr="001943A0">
              <w:rPr>
                <w:rFonts w:hAnsi="標楷體" w:hint="eastAsia"/>
                <w:sz w:val="20"/>
                <w:szCs w:val="20"/>
              </w:rPr>
              <w:t>受理補償件數（件）</w:t>
            </w:r>
          </w:p>
        </w:tc>
        <w:tc>
          <w:tcPr>
            <w:tcW w:w="1877" w:type="dxa"/>
          </w:tcPr>
          <w:p w:rsidR="001043BD" w:rsidRPr="001943A0" w:rsidRDefault="001043BD" w:rsidP="001D557C">
            <w:pPr>
              <w:spacing w:line="240" w:lineRule="auto"/>
              <w:jc w:val="right"/>
              <w:rPr>
                <w:sz w:val="20"/>
                <w:szCs w:val="20"/>
              </w:rPr>
            </w:pPr>
            <w:r w:rsidRPr="001943A0">
              <w:rPr>
                <w:sz w:val="20"/>
                <w:szCs w:val="20"/>
              </w:rPr>
              <w:t>9,549</w:t>
            </w:r>
          </w:p>
        </w:tc>
        <w:tc>
          <w:tcPr>
            <w:tcW w:w="1877" w:type="dxa"/>
          </w:tcPr>
          <w:p w:rsidR="001043BD" w:rsidRPr="001943A0" w:rsidRDefault="001043BD" w:rsidP="001D557C">
            <w:pPr>
              <w:spacing w:line="240" w:lineRule="auto"/>
              <w:jc w:val="center"/>
              <w:rPr>
                <w:sz w:val="20"/>
                <w:szCs w:val="20"/>
              </w:rPr>
            </w:pPr>
          </w:p>
        </w:tc>
      </w:tr>
      <w:tr w:rsidR="001043BD" w:rsidRPr="001943A0">
        <w:trPr>
          <w:jc w:val="center"/>
        </w:trPr>
        <w:tc>
          <w:tcPr>
            <w:tcW w:w="4777" w:type="dxa"/>
          </w:tcPr>
          <w:p w:rsidR="001043BD" w:rsidRPr="001943A0" w:rsidRDefault="001043BD" w:rsidP="001D557C">
            <w:pPr>
              <w:spacing w:line="240" w:lineRule="auto"/>
              <w:rPr>
                <w:sz w:val="20"/>
                <w:szCs w:val="20"/>
              </w:rPr>
            </w:pPr>
            <w:r w:rsidRPr="001943A0">
              <w:rPr>
                <w:rFonts w:hAnsi="標楷體" w:hint="eastAsia"/>
                <w:sz w:val="20"/>
                <w:szCs w:val="20"/>
              </w:rPr>
              <w:t>已審查件數（件）</w:t>
            </w:r>
          </w:p>
        </w:tc>
        <w:tc>
          <w:tcPr>
            <w:tcW w:w="1877" w:type="dxa"/>
          </w:tcPr>
          <w:p w:rsidR="001043BD" w:rsidRPr="001943A0" w:rsidRDefault="001043BD" w:rsidP="001D557C">
            <w:pPr>
              <w:spacing w:line="240" w:lineRule="auto"/>
              <w:jc w:val="right"/>
              <w:rPr>
                <w:sz w:val="20"/>
                <w:szCs w:val="20"/>
              </w:rPr>
            </w:pPr>
            <w:r w:rsidRPr="001943A0">
              <w:rPr>
                <w:sz w:val="20"/>
                <w:szCs w:val="20"/>
              </w:rPr>
              <w:t>9,255</w:t>
            </w:r>
          </w:p>
        </w:tc>
        <w:tc>
          <w:tcPr>
            <w:tcW w:w="1877" w:type="dxa"/>
          </w:tcPr>
          <w:p w:rsidR="001043BD" w:rsidRPr="001943A0" w:rsidRDefault="001043BD" w:rsidP="001D557C">
            <w:pPr>
              <w:spacing w:line="240" w:lineRule="auto"/>
              <w:jc w:val="center"/>
              <w:rPr>
                <w:sz w:val="20"/>
                <w:szCs w:val="20"/>
              </w:rPr>
            </w:pPr>
          </w:p>
        </w:tc>
      </w:tr>
      <w:tr w:rsidR="001043BD" w:rsidRPr="001943A0">
        <w:trPr>
          <w:jc w:val="center"/>
        </w:trPr>
        <w:tc>
          <w:tcPr>
            <w:tcW w:w="4777" w:type="dxa"/>
          </w:tcPr>
          <w:p w:rsidR="001043BD" w:rsidRPr="001943A0" w:rsidRDefault="001043BD" w:rsidP="001D557C">
            <w:pPr>
              <w:spacing w:line="240" w:lineRule="auto"/>
              <w:rPr>
                <w:sz w:val="20"/>
                <w:szCs w:val="20"/>
              </w:rPr>
            </w:pPr>
            <w:r w:rsidRPr="001943A0">
              <w:rPr>
                <w:rFonts w:hAnsi="標楷體" w:hint="eastAsia"/>
                <w:sz w:val="20"/>
                <w:szCs w:val="20"/>
              </w:rPr>
              <w:t>准予補償件數（件）</w:t>
            </w:r>
          </w:p>
        </w:tc>
        <w:tc>
          <w:tcPr>
            <w:tcW w:w="1877" w:type="dxa"/>
          </w:tcPr>
          <w:p w:rsidR="001043BD" w:rsidRPr="001943A0" w:rsidRDefault="001043BD" w:rsidP="001D557C">
            <w:pPr>
              <w:spacing w:line="240" w:lineRule="auto"/>
              <w:jc w:val="right"/>
              <w:rPr>
                <w:sz w:val="20"/>
                <w:szCs w:val="20"/>
              </w:rPr>
            </w:pPr>
            <w:r w:rsidRPr="001943A0">
              <w:rPr>
                <w:sz w:val="20"/>
                <w:szCs w:val="20"/>
              </w:rPr>
              <w:t>7,360</w:t>
            </w:r>
          </w:p>
        </w:tc>
        <w:tc>
          <w:tcPr>
            <w:tcW w:w="1877" w:type="dxa"/>
          </w:tcPr>
          <w:p w:rsidR="001043BD" w:rsidRPr="001943A0" w:rsidRDefault="001043BD" w:rsidP="001D557C">
            <w:pPr>
              <w:spacing w:line="240" w:lineRule="auto"/>
              <w:jc w:val="center"/>
              <w:rPr>
                <w:sz w:val="20"/>
                <w:szCs w:val="20"/>
              </w:rPr>
            </w:pPr>
          </w:p>
        </w:tc>
      </w:tr>
      <w:tr w:rsidR="001043BD" w:rsidRPr="001943A0">
        <w:trPr>
          <w:jc w:val="center"/>
        </w:trPr>
        <w:tc>
          <w:tcPr>
            <w:tcW w:w="4777" w:type="dxa"/>
          </w:tcPr>
          <w:p w:rsidR="001043BD" w:rsidRPr="001943A0" w:rsidRDefault="001043BD" w:rsidP="001D557C">
            <w:pPr>
              <w:spacing w:line="240" w:lineRule="auto"/>
              <w:rPr>
                <w:sz w:val="20"/>
                <w:szCs w:val="20"/>
              </w:rPr>
            </w:pPr>
            <w:r w:rsidRPr="001943A0">
              <w:rPr>
                <w:rFonts w:hAnsi="標楷體" w:hint="eastAsia"/>
                <w:sz w:val="20"/>
                <w:szCs w:val="20"/>
              </w:rPr>
              <w:t>不予補償件數（件）</w:t>
            </w:r>
          </w:p>
        </w:tc>
        <w:tc>
          <w:tcPr>
            <w:tcW w:w="1877" w:type="dxa"/>
          </w:tcPr>
          <w:p w:rsidR="001043BD" w:rsidRPr="001943A0" w:rsidRDefault="001043BD" w:rsidP="001D557C">
            <w:pPr>
              <w:spacing w:line="240" w:lineRule="auto"/>
              <w:jc w:val="right"/>
              <w:rPr>
                <w:sz w:val="20"/>
                <w:szCs w:val="20"/>
              </w:rPr>
            </w:pPr>
            <w:r w:rsidRPr="001943A0">
              <w:rPr>
                <w:sz w:val="20"/>
                <w:szCs w:val="20"/>
              </w:rPr>
              <w:t>1,895</w:t>
            </w:r>
          </w:p>
        </w:tc>
        <w:tc>
          <w:tcPr>
            <w:tcW w:w="1877" w:type="dxa"/>
          </w:tcPr>
          <w:p w:rsidR="001043BD" w:rsidRPr="001943A0" w:rsidRDefault="001043BD" w:rsidP="001D557C">
            <w:pPr>
              <w:spacing w:line="240" w:lineRule="auto"/>
              <w:jc w:val="center"/>
              <w:rPr>
                <w:sz w:val="20"/>
                <w:szCs w:val="20"/>
              </w:rPr>
            </w:pPr>
          </w:p>
        </w:tc>
      </w:tr>
      <w:tr w:rsidR="001043BD" w:rsidRPr="001943A0">
        <w:trPr>
          <w:jc w:val="center"/>
        </w:trPr>
        <w:tc>
          <w:tcPr>
            <w:tcW w:w="4777" w:type="dxa"/>
          </w:tcPr>
          <w:p w:rsidR="001043BD" w:rsidRPr="001943A0" w:rsidRDefault="001043BD" w:rsidP="001D557C">
            <w:pPr>
              <w:spacing w:line="240" w:lineRule="auto"/>
              <w:rPr>
                <w:sz w:val="20"/>
                <w:szCs w:val="20"/>
              </w:rPr>
            </w:pPr>
            <w:r>
              <w:rPr>
                <w:rFonts w:hAnsi="標楷體" w:hint="eastAsia"/>
                <w:sz w:val="20"/>
                <w:szCs w:val="20"/>
              </w:rPr>
              <w:t>核發補償金額（</w:t>
            </w:r>
            <w:r w:rsidRPr="001943A0">
              <w:rPr>
                <w:rFonts w:hAnsi="標楷體" w:hint="eastAsia"/>
                <w:sz w:val="20"/>
                <w:szCs w:val="20"/>
              </w:rPr>
              <w:t>千元）</w:t>
            </w:r>
          </w:p>
        </w:tc>
        <w:tc>
          <w:tcPr>
            <w:tcW w:w="1877" w:type="dxa"/>
          </w:tcPr>
          <w:p w:rsidR="001043BD" w:rsidRPr="001943A0" w:rsidRDefault="001043BD" w:rsidP="001D557C">
            <w:pPr>
              <w:spacing w:line="240" w:lineRule="auto"/>
              <w:jc w:val="right"/>
              <w:rPr>
                <w:sz w:val="20"/>
                <w:szCs w:val="20"/>
              </w:rPr>
            </w:pPr>
            <w:r w:rsidRPr="001943A0">
              <w:rPr>
                <w:sz w:val="20"/>
                <w:szCs w:val="20"/>
              </w:rPr>
              <w:t>19,354,700</w:t>
            </w:r>
          </w:p>
        </w:tc>
        <w:tc>
          <w:tcPr>
            <w:tcW w:w="1877" w:type="dxa"/>
          </w:tcPr>
          <w:p w:rsidR="001043BD" w:rsidRPr="001943A0" w:rsidRDefault="001043BD" w:rsidP="001D557C">
            <w:pPr>
              <w:spacing w:line="240" w:lineRule="auto"/>
              <w:jc w:val="center"/>
              <w:rPr>
                <w:sz w:val="20"/>
                <w:szCs w:val="20"/>
              </w:rPr>
            </w:pPr>
          </w:p>
        </w:tc>
      </w:tr>
      <w:tr w:rsidR="001043BD" w:rsidRPr="001943A0">
        <w:trPr>
          <w:jc w:val="center"/>
        </w:trPr>
        <w:tc>
          <w:tcPr>
            <w:tcW w:w="4777" w:type="dxa"/>
          </w:tcPr>
          <w:p w:rsidR="001043BD" w:rsidRPr="001943A0" w:rsidRDefault="001043BD" w:rsidP="001D557C">
            <w:pPr>
              <w:spacing w:line="240" w:lineRule="auto"/>
              <w:rPr>
                <w:sz w:val="20"/>
                <w:szCs w:val="20"/>
              </w:rPr>
            </w:pPr>
            <w:r w:rsidRPr="001943A0">
              <w:rPr>
                <w:rFonts w:hAnsi="標楷體" w:hint="eastAsia"/>
                <w:sz w:val="20"/>
                <w:szCs w:val="20"/>
              </w:rPr>
              <w:t>回復名譽件數（人）</w:t>
            </w:r>
          </w:p>
        </w:tc>
        <w:tc>
          <w:tcPr>
            <w:tcW w:w="1877" w:type="dxa"/>
          </w:tcPr>
          <w:p w:rsidR="001043BD" w:rsidRPr="001943A0" w:rsidRDefault="001043BD" w:rsidP="001D557C">
            <w:pPr>
              <w:spacing w:line="240" w:lineRule="auto"/>
              <w:jc w:val="right"/>
              <w:rPr>
                <w:sz w:val="20"/>
                <w:szCs w:val="20"/>
              </w:rPr>
            </w:pPr>
            <w:r w:rsidRPr="001943A0">
              <w:rPr>
                <w:sz w:val="20"/>
                <w:szCs w:val="20"/>
              </w:rPr>
              <w:t>3,734</w:t>
            </w:r>
          </w:p>
        </w:tc>
        <w:tc>
          <w:tcPr>
            <w:tcW w:w="1877" w:type="dxa"/>
          </w:tcPr>
          <w:p w:rsidR="001043BD" w:rsidRPr="001943A0" w:rsidRDefault="001043BD" w:rsidP="001D557C">
            <w:pPr>
              <w:spacing w:line="240" w:lineRule="auto"/>
              <w:jc w:val="center"/>
              <w:rPr>
                <w:sz w:val="20"/>
                <w:szCs w:val="20"/>
              </w:rPr>
            </w:pPr>
          </w:p>
        </w:tc>
      </w:tr>
    </w:tbl>
    <w:p w:rsidR="001043BD" w:rsidRPr="001943A0" w:rsidRDefault="001043BD" w:rsidP="001D557C">
      <w:pPr>
        <w:spacing w:line="240" w:lineRule="auto"/>
        <w:rPr>
          <w:sz w:val="20"/>
          <w:szCs w:val="20"/>
        </w:rPr>
      </w:pPr>
      <w:r w:rsidRPr="001943A0">
        <w:rPr>
          <w:rFonts w:hAnsi="標楷體" w:hint="eastAsia"/>
          <w:sz w:val="20"/>
          <w:szCs w:val="20"/>
        </w:rPr>
        <w:t xml:space="preserve">　</w:t>
      </w:r>
      <w:r>
        <w:rPr>
          <w:rFonts w:hAnsi="標楷體"/>
          <w:sz w:val="20"/>
          <w:szCs w:val="20"/>
        </w:rPr>
        <w:t xml:space="preserve"> </w:t>
      </w:r>
      <w:r w:rsidRPr="001943A0">
        <w:rPr>
          <w:rFonts w:hAnsi="標楷體" w:hint="eastAsia"/>
          <w:sz w:val="20"/>
          <w:szCs w:val="20"/>
        </w:rPr>
        <w:t>說明：統計時間</w:t>
      </w:r>
      <w:r w:rsidRPr="001943A0">
        <w:rPr>
          <w:sz w:val="20"/>
          <w:szCs w:val="20"/>
        </w:rPr>
        <w:t>1999</w:t>
      </w:r>
      <w:r w:rsidRPr="001943A0">
        <w:rPr>
          <w:rFonts w:hAnsi="標楷體" w:hint="eastAsia"/>
          <w:sz w:val="20"/>
          <w:szCs w:val="20"/>
        </w:rPr>
        <w:t>年至</w:t>
      </w:r>
      <w:r w:rsidRPr="001943A0">
        <w:rPr>
          <w:sz w:val="20"/>
          <w:szCs w:val="20"/>
        </w:rPr>
        <w:t>2011</w:t>
      </w:r>
      <w:r w:rsidRPr="001943A0">
        <w:rPr>
          <w:rFonts w:hAnsi="標楷體" w:hint="eastAsia"/>
          <w:sz w:val="20"/>
          <w:szCs w:val="20"/>
        </w:rPr>
        <w:t>年</w:t>
      </w:r>
      <w:r w:rsidRPr="001943A0">
        <w:rPr>
          <w:sz w:val="20"/>
          <w:szCs w:val="20"/>
        </w:rPr>
        <w:t>5</w:t>
      </w:r>
      <w:r w:rsidRPr="001943A0">
        <w:rPr>
          <w:rFonts w:hAnsi="標楷體" w:hint="eastAsia"/>
          <w:sz w:val="20"/>
          <w:szCs w:val="20"/>
        </w:rPr>
        <w:t>月止</w:t>
      </w:r>
    </w:p>
    <w:p w:rsidR="001043BD" w:rsidRPr="001943A0" w:rsidRDefault="001043BD" w:rsidP="0073280E">
      <w:pPr>
        <w:rPr>
          <w:b/>
        </w:rPr>
      </w:pPr>
      <w:r w:rsidRPr="001943A0">
        <w:rPr>
          <w:rFonts w:hAnsi="標楷體" w:hint="eastAsia"/>
          <w:b/>
        </w:rPr>
        <w:t>精神疾病之相關規範</w:t>
      </w:r>
    </w:p>
    <w:p w:rsidR="001043BD" w:rsidRPr="001943A0" w:rsidRDefault="001043BD" w:rsidP="0073280E">
      <w:pPr>
        <w:rPr>
          <w:b/>
        </w:rPr>
      </w:pPr>
      <w:r w:rsidRPr="001943A0">
        <w:rPr>
          <w:rFonts w:hAnsi="標楷體" w:hint="eastAsia"/>
          <w:b/>
        </w:rPr>
        <w:t>防止虐待之措施</w:t>
      </w:r>
    </w:p>
    <w:p w:rsidR="001043BD" w:rsidRPr="001943A0" w:rsidRDefault="001043BD" w:rsidP="00C92222">
      <w:pPr>
        <w:pStyle w:val="00-100"/>
        <w:tabs>
          <w:tab w:val="clear" w:pos="0"/>
          <w:tab w:val="clear" w:pos="737"/>
          <w:tab w:val="num" w:pos="709"/>
        </w:tabs>
        <w:ind w:left="0" w:firstLine="0"/>
      </w:pPr>
      <w:r w:rsidRPr="001943A0">
        <w:rPr>
          <w:rFonts w:hint="eastAsia"/>
        </w:rPr>
        <w:t>精神衛生法第</w:t>
      </w:r>
      <w:r w:rsidRPr="001943A0">
        <w:t>18</w:t>
      </w:r>
      <w:r w:rsidRPr="001943A0">
        <w:rPr>
          <w:rFonts w:hint="eastAsia"/>
        </w:rPr>
        <w:t>條規定：「對病人不得有下列行為：一、遺棄。二、身心虐待。三、</w:t>
      </w:r>
      <w:r w:rsidRPr="001943A0">
        <w:rPr>
          <w:rFonts w:hint="eastAsia"/>
          <w:bCs/>
          <w:kern w:val="52"/>
        </w:rPr>
        <w:t>留置無生活自理能力之病人</w:t>
      </w:r>
      <w:r w:rsidRPr="001943A0">
        <w:rPr>
          <w:rFonts w:hint="eastAsia"/>
        </w:rPr>
        <w:t>於易發生危險或傷害之環境。四、強迫或誘騙病人結婚。五、其他對病人或利用病人為犯罪或不正當之行為。」</w:t>
      </w:r>
    </w:p>
    <w:p w:rsidR="001043BD" w:rsidRPr="001943A0" w:rsidRDefault="001043BD" w:rsidP="00C92222">
      <w:pPr>
        <w:pStyle w:val="00-100"/>
        <w:tabs>
          <w:tab w:val="clear" w:pos="0"/>
          <w:tab w:val="clear" w:pos="737"/>
          <w:tab w:val="num" w:pos="709"/>
        </w:tabs>
        <w:ind w:left="0" w:firstLine="0"/>
      </w:pPr>
      <w:r w:rsidRPr="001943A0">
        <w:t>1971</w:t>
      </w:r>
      <w:r w:rsidRPr="001943A0">
        <w:rPr>
          <w:rFonts w:hint="eastAsia"/>
        </w:rPr>
        <w:t>年以前精神疾病主要治療模式，大部分仍以長期收容為主。隨著社會變遷、病人權益保障與福利意識抬頭，轉為著重社區化照護服務，鼓勵病人回歸社區正常生活。自</w:t>
      </w:r>
      <w:r w:rsidRPr="001943A0">
        <w:t>1986</w:t>
      </w:r>
      <w:r w:rsidRPr="001943A0">
        <w:rPr>
          <w:rFonts w:hint="eastAsia"/>
        </w:rPr>
        <w:t>年起開始推動</w:t>
      </w:r>
      <w:r w:rsidRPr="001943A0">
        <w:rPr>
          <w:rFonts w:hint="eastAsia"/>
          <w:bCs/>
          <w:kern w:val="52"/>
        </w:rPr>
        <w:t>精</w:t>
      </w:r>
      <w:r w:rsidRPr="001943A0">
        <w:rPr>
          <w:rFonts w:hint="eastAsia"/>
        </w:rPr>
        <w:t>神醫療網計畫，並分期逐步推展社區精神病人照護工作及發展社區精神復健模式。又衛生署為強化社區精神疾病個案管理，業已完成建置精神照護資訊管理系統，辦理個案登錄、出院準備計畫轉介及社區追蹤關懷作業，至</w:t>
      </w:r>
      <w:r w:rsidRPr="001943A0">
        <w:t>2011</w:t>
      </w:r>
      <w:r w:rsidRPr="001943A0">
        <w:rPr>
          <w:rFonts w:hint="eastAsia"/>
        </w:rPr>
        <w:t>年</w:t>
      </w:r>
      <w:r w:rsidRPr="001943A0">
        <w:t>7</w:t>
      </w:r>
      <w:r w:rsidRPr="001943A0">
        <w:rPr>
          <w:rFonts w:hint="eastAsia"/>
        </w:rPr>
        <w:t>月</w:t>
      </w:r>
      <w:r w:rsidRPr="001943A0">
        <w:t>7</w:t>
      </w:r>
      <w:r w:rsidRPr="001943A0">
        <w:rPr>
          <w:rFonts w:hint="eastAsia"/>
        </w:rPr>
        <w:t>日止，提供追蹤關懷之個案計有</w:t>
      </w:r>
      <w:r w:rsidRPr="001943A0">
        <w:t>121,669</w:t>
      </w:r>
      <w:r w:rsidRPr="001943A0">
        <w:rPr>
          <w:rFonts w:hint="eastAsia"/>
        </w:rPr>
        <w:t>名，衛生署並依其病情嚴重程度推動分級照護，由縣市政府公共衛生護士定期追蹤管理。</w:t>
      </w:r>
    </w:p>
    <w:p w:rsidR="001043BD" w:rsidRPr="001943A0" w:rsidRDefault="001043BD" w:rsidP="0073280E">
      <w:pPr>
        <w:ind w:leftChars="-1" w:left="-2"/>
        <w:rPr>
          <w:b/>
        </w:rPr>
      </w:pPr>
      <w:r w:rsidRPr="001943A0">
        <w:rPr>
          <w:rFonts w:hAnsi="標楷體" w:hint="eastAsia"/>
          <w:b/>
        </w:rPr>
        <w:t>救濟方式</w:t>
      </w:r>
    </w:p>
    <w:p w:rsidR="001043BD" w:rsidRPr="001943A0" w:rsidRDefault="001043BD" w:rsidP="00C92222">
      <w:pPr>
        <w:pStyle w:val="00-100"/>
        <w:tabs>
          <w:tab w:val="clear" w:pos="0"/>
          <w:tab w:val="clear" w:pos="737"/>
          <w:tab w:val="num" w:pos="709"/>
        </w:tabs>
        <w:ind w:left="0" w:firstLine="0"/>
        <w:rPr>
          <w:bCs/>
          <w:kern w:val="52"/>
        </w:rPr>
      </w:pPr>
      <w:r w:rsidRPr="001943A0">
        <w:rPr>
          <w:rFonts w:hint="eastAsia"/>
        </w:rPr>
        <w:t>精神衛生法第</w:t>
      </w:r>
      <w:r w:rsidRPr="001943A0">
        <w:t>42</w:t>
      </w:r>
      <w:r w:rsidRPr="001943A0">
        <w:rPr>
          <w:rFonts w:hint="eastAsia"/>
        </w:rPr>
        <w:t>條第</w:t>
      </w:r>
      <w:r w:rsidRPr="001943A0">
        <w:t>3</w:t>
      </w:r>
      <w:r w:rsidRPr="001943A0">
        <w:rPr>
          <w:rFonts w:hint="eastAsia"/>
        </w:rPr>
        <w:t>項</w:t>
      </w:r>
      <w:r>
        <w:rPr>
          <w:rFonts w:hint="eastAsia"/>
        </w:rPr>
        <w:t>至</w:t>
      </w:r>
      <w:r w:rsidRPr="001943A0">
        <w:rPr>
          <w:rFonts w:hint="eastAsia"/>
        </w:rPr>
        <w:t>第</w:t>
      </w:r>
      <w:r w:rsidRPr="001943A0">
        <w:t>5</w:t>
      </w:r>
      <w:r w:rsidRPr="001943A0">
        <w:rPr>
          <w:rFonts w:hint="eastAsia"/>
        </w:rPr>
        <w:t>項規定：「經緊急安置或強制住院之嚴重病人或其保護人，得向法院聲請裁定停止緊急安置或強制住院。嚴重病人或保護人對於法院裁定有不服者，得於裁定送達後十日內提起抗告，對於抗告法院之裁定不得再抗告。聲請及抗告期間，對嚴重病人得繼續緊急安置或強制住院。前項之聲請及抗告期間，法院認有保障嚴</w:t>
      </w:r>
      <w:r w:rsidRPr="001943A0">
        <w:rPr>
          <w:rFonts w:hint="eastAsia"/>
        </w:rPr>
        <w:lastRenderedPageBreak/>
        <w:t>重病人利益之必要時，得依聲請以裁定先為一定之緊急處置。對於緊急處置之裁定不得聲明不服。經中央主管機關認可之病人權益促進相關公益團體，得就強制治療、緊急安置進行個案監督及查核；其發現不妥情事時，應即通知各該主管機關採取改善措施，並得基於嚴重病人最佳利益之考量，準用第三項規定，向法院聲請裁定停止緊急安置或強制住院。」</w:t>
      </w:r>
    </w:p>
    <w:p w:rsidR="001043BD" w:rsidRPr="001943A0" w:rsidRDefault="001043BD" w:rsidP="00C92222">
      <w:pPr>
        <w:pStyle w:val="00-100"/>
        <w:tabs>
          <w:tab w:val="clear" w:pos="0"/>
          <w:tab w:val="clear" w:pos="737"/>
          <w:tab w:val="num" w:pos="709"/>
        </w:tabs>
        <w:ind w:left="0" w:firstLine="0"/>
      </w:pPr>
      <w:r w:rsidRPr="001943A0">
        <w:rPr>
          <w:rFonts w:hint="eastAsia"/>
        </w:rPr>
        <w:t>過去</w:t>
      </w:r>
      <w:r w:rsidRPr="001943A0">
        <w:rPr>
          <w:rFonts w:hint="eastAsia"/>
          <w:bCs/>
          <w:kern w:val="52"/>
        </w:rPr>
        <w:t>精神</w:t>
      </w:r>
      <w:r w:rsidRPr="001943A0">
        <w:rPr>
          <w:rFonts w:hint="eastAsia"/>
        </w:rPr>
        <w:t>疾病嚴重病人，僅須經由</w:t>
      </w:r>
      <w:r w:rsidRPr="001943A0">
        <w:t>2</w:t>
      </w:r>
      <w:r w:rsidRPr="001943A0">
        <w:rPr>
          <w:rFonts w:hint="eastAsia"/>
        </w:rPr>
        <w:t>位精神科專科醫師鑑定，認有全日住院治療之必要，即予以強制住院，除缺乏聯合國強調應有審查或守門人的機制外，也導致強制住院之浮濫及因缺乏審查機制，損及病人人權。有鑑於此，於</w:t>
      </w:r>
      <w:r w:rsidRPr="001943A0">
        <w:t>2008</w:t>
      </w:r>
      <w:r w:rsidRPr="001943A0">
        <w:rPr>
          <w:rFonts w:hint="eastAsia"/>
        </w:rPr>
        <w:t>年</w:t>
      </w:r>
      <w:r w:rsidRPr="001943A0">
        <w:t>7</w:t>
      </w:r>
      <w:r w:rsidRPr="001943A0">
        <w:rPr>
          <w:rFonts w:hint="eastAsia"/>
        </w:rPr>
        <w:t>月</w:t>
      </w:r>
      <w:r w:rsidRPr="001943A0">
        <w:t>4</w:t>
      </w:r>
      <w:r w:rsidRPr="001943A0">
        <w:rPr>
          <w:rFonts w:hint="eastAsia"/>
        </w:rPr>
        <w:t>日修正施行精神衛生法，已大幅度修正精神疾病嚴重病人強制住院制度，包括明定強制住院要件、審查程序、強制住院期限、罰則、救濟機制及注意事項等。另強制住院時間規定最多不得逾</w:t>
      </w:r>
      <w:r w:rsidRPr="001943A0">
        <w:t>60</w:t>
      </w:r>
      <w:r w:rsidRPr="001943A0">
        <w:rPr>
          <w:rFonts w:hint="eastAsia"/>
        </w:rPr>
        <w:t>天，其延長時間每次以</w:t>
      </w:r>
      <w:r w:rsidRPr="001943A0">
        <w:t>60</w:t>
      </w:r>
      <w:r w:rsidRPr="001943A0">
        <w:rPr>
          <w:rFonts w:hint="eastAsia"/>
        </w:rPr>
        <w:t>天為限，以確保病人權益。此外，若病人或其家屬對審查會所做決定有所疑慮，</w:t>
      </w:r>
      <w:r>
        <w:rPr>
          <w:rFonts w:hint="eastAsia"/>
        </w:rPr>
        <w:t>同</w:t>
      </w:r>
      <w:r w:rsidRPr="001943A0">
        <w:rPr>
          <w:rFonts w:hint="eastAsia"/>
        </w:rPr>
        <w:t>法已增列救濟方式，經緊急安置或強制住院之嚴重病人或其保護人，得向法院聲請裁定停止緊急安置或強制住院，即可藉司法救濟程序，保障病人人權。</w:t>
      </w:r>
    </w:p>
    <w:p w:rsidR="001043BD" w:rsidRPr="001943A0" w:rsidRDefault="001043BD" w:rsidP="00C92222">
      <w:pPr>
        <w:pStyle w:val="00-100"/>
        <w:tabs>
          <w:tab w:val="clear" w:pos="0"/>
          <w:tab w:val="clear" w:pos="737"/>
          <w:tab w:val="num" w:pos="709"/>
        </w:tabs>
        <w:ind w:left="0" w:firstLine="0"/>
        <w:rPr>
          <w:b/>
        </w:rPr>
      </w:pPr>
      <w:r w:rsidRPr="001943A0">
        <w:rPr>
          <w:rFonts w:hint="eastAsia"/>
        </w:rPr>
        <w:t>提出救濟申請之公益團體：精神衛生法第</w:t>
      </w:r>
      <w:r w:rsidRPr="001943A0">
        <w:t>42</w:t>
      </w:r>
      <w:r w:rsidRPr="001943A0">
        <w:rPr>
          <w:rFonts w:hint="eastAsia"/>
        </w:rPr>
        <w:t>條第</w:t>
      </w:r>
      <w:r w:rsidRPr="001943A0">
        <w:t>5</w:t>
      </w:r>
      <w:r w:rsidRPr="001943A0">
        <w:rPr>
          <w:rFonts w:hint="eastAsia"/>
        </w:rPr>
        <w:t>項規定，經中央主管機關認可之病人權益促進相關公益團體，得就強制治療、緊急安置進行個案監督及查核；其發現不妥情事時，應即通知各該主管機關採取改善措施，並得基於嚴重病人最佳利益之考量，準用第</w:t>
      </w:r>
      <w:r w:rsidRPr="001943A0">
        <w:t>3</w:t>
      </w:r>
      <w:r w:rsidRPr="001943A0">
        <w:rPr>
          <w:rFonts w:hint="eastAsia"/>
        </w:rPr>
        <w:t>項規定，向法院聲請裁定停止緊急安置或強制住院。惟目前尚無相關病人權益促進相關公益團體向衛生署申請認可。</w:t>
      </w:r>
    </w:p>
    <w:p w:rsidR="001043BD" w:rsidRPr="001943A0" w:rsidRDefault="001043BD" w:rsidP="0073280E">
      <w:pPr>
        <w:rPr>
          <w:b/>
        </w:rPr>
      </w:pPr>
      <w:r w:rsidRPr="001943A0">
        <w:rPr>
          <w:rFonts w:hAnsi="標楷體" w:hint="eastAsia"/>
          <w:b/>
        </w:rPr>
        <w:t>申訴案件數</w:t>
      </w:r>
    </w:p>
    <w:p w:rsidR="001043BD" w:rsidRPr="001943A0" w:rsidRDefault="001043BD" w:rsidP="00C92222">
      <w:pPr>
        <w:pStyle w:val="00-100"/>
        <w:tabs>
          <w:tab w:val="clear" w:pos="0"/>
          <w:tab w:val="clear" w:pos="737"/>
          <w:tab w:val="num" w:pos="709"/>
        </w:tabs>
        <w:ind w:left="0" w:firstLine="0"/>
      </w:pPr>
      <w:r w:rsidRPr="001943A0">
        <w:rPr>
          <w:rFonts w:hint="eastAsia"/>
        </w:rPr>
        <w:t>向法院聲請裁定停止強制住院之統計數據：依精神衛生法第</w:t>
      </w:r>
      <w:r w:rsidRPr="001943A0">
        <w:t>42</w:t>
      </w:r>
      <w:r w:rsidRPr="001943A0">
        <w:rPr>
          <w:rFonts w:hint="eastAsia"/>
        </w:rPr>
        <w:t>條規定，經緊急安置或強制住院之嚴重精神病人或其保護人，得向法院聲請裁定停止緊急安置或強制住院。經中央</w:t>
      </w:r>
      <w:r w:rsidRPr="001943A0">
        <w:rPr>
          <w:rFonts w:hint="eastAsia"/>
          <w:bCs/>
          <w:kern w:val="52"/>
        </w:rPr>
        <w:t>主管機關</w:t>
      </w:r>
      <w:r w:rsidRPr="001943A0">
        <w:rPr>
          <w:rFonts w:hint="eastAsia"/>
        </w:rPr>
        <w:t>認可之病人權益促進相關公益團體，亦得基於嚴重病人最佳利益之考量，向法院聲請停止之。依據司法院統計資料，</w:t>
      </w:r>
      <w:r w:rsidRPr="001943A0">
        <w:t>2008</w:t>
      </w:r>
      <w:r w:rsidRPr="001943A0">
        <w:rPr>
          <w:rFonts w:hint="eastAsia"/>
        </w:rPr>
        <w:t>至</w:t>
      </w:r>
      <w:r w:rsidRPr="001943A0">
        <w:t>2010</w:t>
      </w:r>
      <w:r w:rsidRPr="001943A0">
        <w:rPr>
          <w:rFonts w:hint="eastAsia"/>
        </w:rPr>
        <w:t>年期間，各地方法院受理及終結之件數，受理件數</w:t>
      </w:r>
      <w:r w:rsidRPr="001943A0">
        <w:t>2008</w:t>
      </w:r>
      <w:r w:rsidRPr="001943A0">
        <w:rPr>
          <w:rFonts w:hint="eastAsia"/>
        </w:rPr>
        <w:t>年</w:t>
      </w:r>
      <w:r w:rsidRPr="001943A0">
        <w:t>2</w:t>
      </w:r>
      <w:r w:rsidRPr="001943A0">
        <w:rPr>
          <w:rFonts w:hint="eastAsia"/>
        </w:rPr>
        <w:t>件、</w:t>
      </w:r>
      <w:r w:rsidRPr="001943A0">
        <w:t>2009</w:t>
      </w:r>
      <w:r w:rsidRPr="001943A0">
        <w:rPr>
          <w:rFonts w:hint="eastAsia"/>
        </w:rPr>
        <w:t>年</w:t>
      </w:r>
      <w:r w:rsidRPr="001943A0">
        <w:t>23</w:t>
      </w:r>
      <w:r w:rsidRPr="001943A0">
        <w:rPr>
          <w:rFonts w:hint="eastAsia"/>
        </w:rPr>
        <w:t>件、</w:t>
      </w:r>
      <w:r w:rsidRPr="001943A0">
        <w:t>2010</w:t>
      </w:r>
      <w:r w:rsidRPr="001943A0">
        <w:rPr>
          <w:rFonts w:hint="eastAsia"/>
        </w:rPr>
        <w:t>年</w:t>
      </w:r>
      <w:r w:rsidRPr="001943A0">
        <w:t>73</w:t>
      </w:r>
      <w:r w:rsidRPr="001943A0">
        <w:rPr>
          <w:rFonts w:hint="eastAsia"/>
        </w:rPr>
        <w:t>件；終結件數</w:t>
      </w:r>
      <w:r w:rsidRPr="001943A0">
        <w:t>2008</w:t>
      </w:r>
      <w:r w:rsidRPr="001943A0">
        <w:rPr>
          <w:rFonts w:hint="eastAsia"/>
        </w:rPr>
        <w:t>年</w:t>
      </w:r>
      <w:r w:rsidRPr="001943A0">
        <w:t>2</w:t>
      </w:r>
      <w:r w:rsidRPr="001943A0">
        <w:rPr>
          <w:rFonts w:hint="eastAsia"/>
        </w:rPr>
        <w:t>件、</w:t>
      </w:r>
      <w:r w:rsidRPr="001943A0">
        <w:t>2009</w:t>
      </w:r>
      <w:r w:rsidRPr="001943A0">
        <w:rPr>
          <w:rFonts w:hint="eastAsia"/>
        </w:rPr>
        <w:t>年</w:t>
      </w:r>
      <w:r w:rsidRPr="001943A0">
        <w:t>23</w:t>
      </w:r>
      <w:r w:rsidRPr="001943A0">
        <w:rPr>
          <w:rFonts w:hint="eastAsia"/>
        </w:rPr>
        <w:t>件、</w:t>
      </w:r>
      <w:r w:rsidRPr="001943A0">
        <w:t>2010</w:t>
      </w:r>
      <w:r w:rsidRPr="001943A0">
        <w:rPr>
          <w:rFonts w:hint="eastAsia"/>
        </w:rPr>
        <w:t>年</w:t>
      </w:r>
      <w:r w:rsidRPr="001943A0">
        <w:t>73</w:t>
      </w:r>
      <w:r w:rsidRPr="001943A0">
        <w:rPr>
          <w:rFonts w:hint="eastAsia"/>
        </w:rPr>
        <w:t>件。</w:t>
      </w:r>
    </w:p>
    <w:p w:rsidR="001043BD" w:rsidRDefault="001043BD" w:rsidP="0073280E">
      <w:pPr>
        <w:rPr>
          <w:rFonts w:hAnsi="標楷體"/>
          <w:b/>
        </w:rPr>
      </w:pPr>
    </w:p>
    <w:p w:rsidR="001043BD" w:rsidRPr="001943A0" w:rsidRDefault="001043BD" w:rsidP="0073280E">
      <w:pPr>
        <w:rPr>
          <w:b/>
        </w:rPr>
      </w:pPr>
      <w:r w:rsidRPr="001943A0">
        <w:rPr>
          <w:rFonts w:hAnsi="標楷體" w:hint="eastAsia"/>
          <w:b/>
        </w:rPr>
        <w:t>拘留尋求庇護者及非法移民之資訊</w:t>
      </w:r>
    </w:p>
    <w:p w:rsidR="001043BD" w:rsidRPr="001943A0" w:rsidRDefault="001043BD" w:rsidP="00C92222">
      <w:pPr>
        <w:pStyle w:val="00-100"/>
        <w:tabs>
          <w:tab w:val="clear" w:pos="0"/>
          <w:tab w:val="clear" w:pos="737"/>
          <w:tab w:val="num" w:pos="709"/>
        </w:tabs>
        <w:ind w:left="0" w:firstLine="0"/>
      </w:pPr>
      <w:r w:rsidRPr="001943A0">
        <w:rPr>
          <w:rFonts w:hint="eastAsia"/>
        </w:rPr>
        <w:lastRenderedPageBreak/>
        <w:t>非法移民資訊：截至</w:t>
      </w:r>
      <w:r w:rsidRPr="001943A0">
        <w:t>2011</w:t>
      </w:r>
      <w:r w:rsidRPr="001943A0">
        <w:rPr>
          <w:rFonts w:hint="eastAsia"/>
        </w:rPr>
        <w:t>年</w:t>
      </w:r>
      <w:r w:rsidRPr="001943A0">
        <w:t>7</w:t>
      </w:r>
      <w:r w:rsidRPr="001943A0">
        <w:rPr>
          <w:rFonts w:hint="eastAsia"/>
        </w:rPr>
        <w:t>月</w:t>
      </w:r>
      <w:r w:rsidRPr="001943A0">
        <w:t>7</w:t>
      </w:r>
      <w:r w:rsidRPr="001943A0">
        <w:rPr>
          <w:rFonts w:hint="eastAsia"/>
        </w:rPr>
        <w:t>日止，內政部</w:t>
      </w:r>
      <w:r>
        <w:rPr>
          <w:rFonts w:hint="eastAsia"/>
        </w:rPr>
        <w:t>入出國及</w:t>
      </w:r>
      <w:r w:rsidRPr="001943A0">
        <w:rPr>
          <w:rFonts w:hint="eastAsia"/>
        </w:rPr>
        <w:t>移民署各大型收容所收容非法外來人口計</w:t>
      </w:r>
      <w:r w:rsidRPr="001943A0">
        <w:t>1,166</w:t>
      </w:r>
      <w:r w:rsidRPr="001943A0">
        <w:rPr>
          <w:rFonts w:hint="eastAsia"/>
        </w:rPr>
        <w:t>人。外國人平均收容天數從</w:t>
      </w:r>
      <w:r w:rsidRPr="001943A0">
        <w:t>2007</w:t>
      </w:r>
      <w:r w:rsidRPr="001943A0">
        <w:rPr>
          <w:rFonts w:hint="eastAsia"/>
        </w:rPr>
        <w:t>年</w:t>
      </w:r>
      <w:r w:rsidRPr="001943A0">
        <w:t>54.35</w:t>
      </w:r>
      <w:r w:rsidRPr="001943A0">
        <w:rPr>
          <w:rFonts w:hint="eastAsia"/>
        </w:rPr>
        <w:t>天降至</w:t>
      </w:r>
      <w:r w:rsidRPr="001943A0">
        <w:t>2010</w:t>
      </w:r>
      <w:r w:rsidRPr="001943A0">
        <w:rPr>
          <w:rFonts w:hint="eastAsia"/>
        </w:rPr>
        <w:t>年</w:t>
      </w:r>
      <w:r w:rsidRPr="001943A0">
        <w:t>46.32</w:t>
      </w:r>
      <w:r w:rsidRPr="001943A0">
        <w:rPr>
          <w:rFonts w:hint="eastAsia"/>
        </w:rPr>
        <w:t>天；大陸地區人民則從</w:t>
      </w:r>
      <w:r w:rsidRPr="001943A0">
        <w:t>139.68</w:t>
      </w:r>
      <w:r w:rsidRPr="001943A0">
        <w:rPr>
          <w:rFonts w:hint="eastAsia"/>
        </w:rPr>
        <w:t>天降至</w:t>
      </w:r>
      <w:r w:rsidRPr="001943A0">
        <w:t>85.56</w:t>
      </w:r>
      <w:r w:rsidRPr="001943A0">
        <w:rPr>
          <w:rFonts w:hint="eastAsia"/>
        </w:rPr>
        <w:t>天。對於外國人因違法行為遭收容時，將以書面處分書告知其權利</w:t>
      </w:r>
      <w:r w:rsidRPr="001943A0">
        <w:t>(</w:t>
      </w:r>
      <w:r w:rsidRPr="001943A0">
        <w:rPr>
          <w:rFonts w:hint="eastAsia"/>
        </w:rPr>
        <w:t>如翻譯到場等</w:t>
      </w:r>
      <w:r w:rsidRPr="001943A0">
        <w:t>)</w:t>
      </w:r>
      <w:r w:rsidRPr="001943A0">
        <w:rPr>
          <w:rFonts w:hint="eastAsia"/>
        </w:rPr>
        <w:t>與義務，並給予必要協助。</w:t>
      </w:r>
    </w:p>
    <w:p w:rsidR="001043BD" w:rsidRPr="001943A0" w:rsidRDefault="001043BD" w:rsidP="00C92222">
      <w:pPr>
        <w:pStyle w:val="00-100"/>
        <w:tabs>
          <w:tab w:val="clear" w:pos="0"/>
          <w:tab w:val="clear" w:pos="737"/>
          <w:tab w:val="num" w:pos="709"/>
        </w:tabs>
        <w:ind w:left="0" w:firstLine="0"/>
      </w:pPr>
      <w:r w:rsidRPr="001943A0">
        <w:rPr>
          <w:rFonts w:hint="eastAsia"/>
        </w:rPr>
        <w:t>依外國人收容管理規則第</w:t>
      </w:r>
      <w:r w:rsidRPr="001943A0">
        <w:t>3</w:t>
      </w:r>
      <w:r w:rsidRPr="001943A0">
        <w:rPr>
          <w:rFonts w:hint="eastAsia"/>
        </w:rPr>
        <w:t>條第</w:t>
      </w:r>
      <w:r w:rsidRPr="001943A0">
        <w:t>2</w:t>
      </w:r>
      <w:r w:rsidRPr="001943A0">
        <w:rPr>
          <w:rFonts w:hint="eastAsia"/>
        </w:rPr>
        <w:t>項規定，收容處分書應送交受收容人，並通知其配偶或其直系親屬、法定代理人、兄弟姐妹，且內政部入出國及移民署製作之收容處分書係詳述收容之事實、理由及法令依據，並印製</w:t>
      </w:r>
      <w:r w:rsidRPr="001943A0">
        <w:t>4</w:t>
      </w:r>
      <w:r w:rsidRPr="001943A0">
        <w:rPr>
          <w:rFonts w:hint="eastAsia"/>
        </w:rPr>
        <w:t>國語言</w:t>
      </w:r>
      <w:r w:rsidRPr="001943A0">
        <w:t>(</w:t>
      </w:r>
      <w:r w:rsidRPr="001943A0">
        <w:rPr>
          <w:rFonts w:hint="eastAsia"/>
        </w:rPr>
        <w:t>中英、中越、中泰、中印</w:t>
      </w:r>
      <w:r w:rsidRPr="001943A0">
        <w:t>)</w:t>
      </w:r>
      <w:r w:rsidRPr="001943A0">
        <w:rPr>
          <w:rFonts w:hint="eastAsia"/>
        </w:rPr>
        <w:t>之受收容人入所須知，於受收容人進入收容所時，依國籍發放人手</w:t>
      </w:r>
      <w:r w:rsidRPr="001943A0">
        <w:t>1</w:t>
      </w:r>
      <w:r w:rsidRPr="001943A0">
        <w:rPr>
          <w:rFonts w:hint="eastAsia"/>
        </w:rPr>
        <w:t>份，以告知其權利義務。另依入出國及移民法第</w:t>
      </w:r>
      <w:r w:rsidRPr="001943A0">
        <w:t>38</w:t>
      </w:r>
      <w:r w:rsidRPr="001943A0">
        <w:rPr>
          <w:rFonts w:hint="eastAsia"/>
        </w:rPr>
        <w:t>條第</w:t>
      </w:r>
      <w:r w:rsidRPr="001943A0">
        <w:t>3</w:t>
      </w:r>
      <w:r w:rsidRPr="001943A0">
        <w:rPr>
          <w:rFonts w:hint="eastAsia"/>
        </w:rPr>
        <w:t>項規定，受收容人或其配偶、直系親屬、法定代理人、兄弟姐妹不服收容處分者，得於收到收容處分書之次日起</w:t>
      </w:r>
      <w:r w:rsidRPr="001943A0">
        <w:t>7</w:t>
      </w:r>
      <w:r w:rsidRPr="001943A0">
        <w:rPr>
          <w:rFonts w:hint="eastAsia"/>
        </w:rPr>
        <w:t>日內，向內政部入出國及移民署提出收容異議，不服</w:t>
      </w:r>
      <w:r>
        <w:rPr>
          <w:rFonts w:hint="eastAsia"/>
        </w:rPr>
        <w:t>該</w:t>
      </w:r>
      <w:r w:rsidRPr="001943A0">
        <w:rPr>
          <w:rFonts w:hint="eastAsia"/>
        </w:rPr>
        <w:t>署對於收容異議之決定者，得依訴願法</w:t>
      </w:r>
      <w:r>
        <w:rPr>
          <w:rFonts w:hint="eastAsia"/>
        </w:rPr>
        <w:t>及</w:t>
      </w:r>
      <w:r w:rsidRPr="001943A0">
        <w:rPr>
          <w:rFonts w:hint="eastAsia"/>
        </w:rPr>
        <w:t>行政程序法相關規定提起行政救濟。</w:t>
      </w:r>
    </w:p>
    <w:p w:rsidR="001043BD" w:rsidRPr="001943A0" w:rsidRDefault="001043BD" w:rsidP="00C92222">
      <w:pPr>
        <w:pStyle w:val="00-100"/>
        <w:tabs>
          <w:tab w:val="clear" w:pos="0"/>
          <w:tab w:val="clear" w:pos="737"/>
          <w:tab w:val="num" w:pos="709"/>
        </w:tabs>
        <w:ind w:left="0" w:firstLine="0"/>
      </w:pPr>
      <w:r w:rsidRPr="001943A0">
        <w:rPr>
          <w:rFonts w:hint="eastAsia"/>
        </w:rPr>
        <w:t>有關庇護者之部分，因難民法草案於</w:t>
      </w:r>
      <w:r w:rsidRPr="001943A0">
        <w:t>2009</w:t>
      </w:r>
      <w:r w:rsidRPr="001943A0">
        <w:rPr>
          <w:rFonts w:hint="eastAsia"/>
        </w:rPr>
        <w:t>年</w:t>
      </w:r>
      <w:r w:rsidRPr="001943A0">
        <w:t>12</w:t>
      </w:r>
      <w:r w:rsidRPr="001943A0">
        <w:rPr>
          <w:rFonts w:hint="eastAsia"/>
        </w:rPr>
        <w:t>月</w:t>
      </w:r>
      <w:r w:rsidRPr="001943A0">
        <w:t>31</w:t>
      </w:r>
      <w:r w:rsidRPr="001943A0">
        <w:rPr>
          <w:rFonts w:hint="eastAsia"/>
        </w:rPr>
        <w:t>日經行政院函請立法院審議，立法院於</w:t>
      </w:r>
      <w:r w:rsidRPr="001943A0">
        <w:rPr>
          <w:bCs/>
          <w:kern w:val="52"/>
        </w:rPr>
        <w:t>2010</w:t>
      </w:r>
      <w:r w:rsidRPr="001943A0">
        <w:rPr>
          <w:rFonts w:hint="eastAsia"/>
          <w:bCs/>
          <w:kern w:val="52"/>
        </w:rPr>
        <w:t>年</w:t>
      </w:r>
      <w:r w:rsidRPr="001943A0">
        <w:rPr>
          <w:bCs/>
          <w:kern w:val="52"/>
        </w:rPr>
        <w:t>1</w:t>
      </w:r>
      <w:r w:rsidRPr="001943A0">
        <w:rPr>
          <w:rFonts w:hint="eastAsia"/>
        </w:rPr>
        <w:t>月</w:t>
      </w:r>
      <w:r w:rsidRPr="001943A0">
        <w:t>7</w:t>
      </w:r>
      <w:r w:rsidRPr="001943A0">
        <w:rPr>
          <w:rFonts w:hint="eastAsia"/>
        </w:rPr>
        <w:t>日交付內政、外交及國防委員會審查，尚未完成立法程序，故目前並無建置權利告知之相關機制。</w:t>
      </w:r>
    </w:p>
    <w:p w:rsidR="001043BD" w:rsidRPr="001943A0" w:rsidRDefault="001043BD" w:rsidP="008A62E8">
      <w:pPr>
        <w:pStyle w:val="00"/>
      </w:pPr>
      <w:bookmarkStart w:id="176" w:name="_Toc306374246"/>
      <w:r w:rsidRPr="001943A0">
        <w:rPr>
          <w:rFonts w:hAnsi="標楷體" w:hint="eastAsia"/>
        </w:rPr>
        <w:t>第</w:t>
      </w:r>
      <w:r w:rsidRPr="001943A0">
        <w:t>10</w:t>
      </w:r>
      <w:r w:rsidRPr="001943A0">
        <w:rPr>
          <w:rFonts w:hAnsi="標楷體" w:hint="eastAsia"/>
        </w:rPr>
        <w:t>條</w:t>
      </w:r>
      <w:bookmarkEnd w:id="176"/>
    </w:p>
    <w:p w:rsidR="001043BD" w:rsidRPr="001943A0" w:rsidRDefault="001043BD" w:rsidP="009E140B">
      <w:pPr>
        <w:spacing w:beforeLines="50"/>
        <w:jc w:val="both"/>
        <w:rPr>
          <w:b/>
        </w:rPr>
      </w:pPr>
      <w:r w:rsidRPr="001943A0">
        <w:rPr>
          <w:rFonts w:hAnsi="標楷體" w:hint="eastAsia"/>
          <w:b/>
        </w:rPr>
        <w:t>拘束人身自由之相關法令</w:t>
      </w:r>
    </w:p>
    <w:p w:rsidR="001043BD" w:rsidRPr="001943A0" w:rsidRDefault="001043BD" w:rsidP="00C92222">
      <w:pPr>
        <w:pStyle w:val="00-100"/>
        <w:tabs>
          <w:tab w:val="clear" w:pos="0"/>
          <w:tab w:val="clear" w:pos="737"/>
          <w:tab w:val="num" w:pos="709"/>
        </w:tabs>
        <w:ind w:left="0" w:firstLine="0"/>
      </w:pPr>
      <w:r w:rsidRPr="001943A0">
        <w:rPr>
          <w:rFonts w:hint="eastAsia"/>
        </w:rPr>
        <w:t>刑事訴訟法第</w:t>
      </w:r>
      <w:r w:rsidRPr="001943A0">
        <w:t>105</w:t>
      </w:r>
      <w:r w:rsidRPr="001943A0">
        <w:rPr>
          <w:rFonts w:hint="eastAsia"/>
        </w:rPr>
        <w:t>條規定，管束羈押之被告，應以維持羈押之目的及押所之秩序所必要者為限。被告得</w:t>
      </w:r>
      <w:r w:rsidRPr="001943A0">
        <w:rPr>
          <w:rFonts w:hint="eastAsia"/>
          <w:bCs/>
          <w:kern w:val="52"/>
        </w:rPr>
        <w:t>自備</w:t>
      </w:r>
      <w:r w:rsidRPr="001943A0">
        <w:rPr>
          <w:rFonts w:hint="eastAsia"/>
        </w:rPr>
        <w:t>飲食及日用必需物品，並與外人接見、通信、受授書籍及其他物件。被告非有事實足認為有暴行或逃亡、自殺之虞者，不得束縛其身體。第</w:t>
      </w:r>
      <w:r w:rsidRPr="001943A0">
        <w:t>282</w:t>
      </w:r>
      <w:r w:rsidRPr="001943A0">
        <w:rPr>
          <w:rFonts w:hint="eastAsia"/>
        </w:rPr>
        <w:t>條規定，被告在庭時，不得拘束其身體。第</w:t>
      </w:r>
      <w:r w:rsidRPr="001943A0">
        <w:t>34</w:t>
      </w:r>
      <w:r w:rsidRPr="001943A0">
        <w:rPr>
          <w:rFonts w:hint="eastAsia"/>
        </w:rPr>
        <w:t>條規定，辯護人得接見羈押之被告，並互通書信。第</w:t>
      </w:r>
      <w:r w:rsidRPr="001943A0">
        <w:t>34</w:t>
      </w:r>
      <w:r w:rsidRPr="001943A0">
        <w:rPr>
          <w:rFonts w:hint="eastAsia"/>
        </w:rPr>
        <w:t>條之</w:t>
      </w:r>
      <w:r w:rsidRPr="001943A0">
        <w:t>1</w:t>
      </w:r>
      <w:r w:rsidRPr="001943A0">
        <w:rPr>
          <w:rFonts w:hint="eastAsia"/>
        </w:rPr>
        <w:t>規定，限制辯護人與羈押之被告接見或互通書信，應用限制書。第</w:t>
      </w:r>
      <w:r w:rsidRPr="001943A0">
        <w:t>93</w:t>
      </w:r>
      <w:r w:rsidRPr="001943A0">
        <w:rPr>
          <w:rFonts w:hint="eastAsia"/>
        </w:rPr>
        <w:t>條規定，被告或犯罪嫌疑人因拘提或逮捕到場者，應即時訊問，法院受理羈押之聲請後，應即時訊問。但至深夜仍未訊問完畢，或深夜始受理聲請者，被告、辯護人及得為被告輔佐人之人，得請求法院於翌日日間訊問。法院非有正當理由，不得拒絕。</w:t>
      </w:r>
    </w:p>
    <w:p w:rsidR="001043BD" w:rsidRPr="001943A0" w:rsidRDefault="001043BD" w:rsidP="00C92222">
      <w:pPr>
        <w:pStyle w:val="00-100"/>
        <w:tabs>
          <w:tab w:val="clear" w:pos="0"/>
          <w:tab w:val="clear" w:pos="737"/>
          <w:tab w:val="num" w:pos="709"/>
        </w:tabs>
        <w:ind w:left="0" w:firstLine="0"/>
      </w:pPr>
      <w:r w:rsidRPr="001943A0">
        <w:rPr>
          <w:rFonts w:hint="eastAsia"/>
        </w:rPr>
        <w:lastRenderedPageBreak/>
        <w:t>依據臺灣高等法院暨所屬各級法院法警執行職務應行注意事項</w:t>
      </w:r>
      <w:r>
        <w:rPr>
          <w:rFonts w:hint="eastAsia"/>
        </w:rPr>
        <w:t>及</w:t>
      </w:r>
      <w:r w:rsidRPr="001943A0">
        <w:rPr>
          <w:rFonts w:hint="eastAsia"/>
        </w:rPr>
        <w:t>臺灣高等法院檢察署暨所屬各級法院法警檢察署訓練管理與戒護作業應加強注意事項，中華民國各級法院及檢察署，就遭強制處分之被告施用戒具及搜身須依被告涉案情節、危險輕重，按比例原則妥善適用。</w:t>
      </w:r>
    </w:p>
    <w:p w:rsidR="001043BD" w:rsidRPr="001943A0" w:rsidRDefault="001043BD" w:rsidP="00C92222">
      <w:pPr>
        <w:pStyle w:val="00-100"/>
        <w:tabs>
          <w:tab w:val="clear" w:pos="0"/>
          <w:tab w:val="clear" w:pos="737"/>
          <w:tab w:val="num" w:pos="709"/>
        </w:tabs>
        <w:ind w:left="0" w:firstLine="0"/>
      </w:pPr>
      <w:r w:rsidRPr="001943A0">
        <w:rPr>
          <w:rFonts w:hint="eastAsia"/>
        </w:rPr>
        <w:t>司法院推動深夜不訊問新制，建置被告躺臥休息場所，部分法院候訊室改採無柵欄式設備，並提供寢具、盥洗用具及早餐。</w:t>
      </w:r>
    </w:p>
    <w:p w:rsidR="001043BD" w:rsidRPr="001943A0" w:rsidRDefault="001043BD" w:rsidP="00C92222">
      <w:pPr>
        <w:pStyle w:val="00-100"/>
        <w:tabs>
          <w:tab w:val="clear" w:pos="0"/>
          <w:tab w:val="clear" w:pos="737"/>
          <w:tab w:val="num" w:pos="709"/>
        </w:tabs>
        <w:ind w:left="0" w:firstLine="0"/>
      </w:pPr>
      <w:r w:rsidRPr="001943A0">
        <w:rPr>
          <w:rFonts w:hint="eastAsia"/>
        </w:rPr>
        <w:t>依</w:t>
      </w:r>
      <w:r w:rsidRPr="001943A0">
        <w:t>2011</w:t>
      </w:r>
      <w:r w:rsidRPr="001943A0">
        <w:rPr>
          <w:rFonts w:hint="eastAsia"/>
        </w:rPr>
        <w:t>年修正之全民健康保險法第</w:t>
      </w:r>
      <w:r w:rsidRPr="001943A0">
        <w:t>10</w:t>
      </w:r>
      <w:r w:rsidRPr="001943A0">
        <w:rPr>
          <w:rFonts w:hint="eastAsia"/>
        </w:rPr>
        <w:t>條規定，在矯正機關接受刑之執行或接受保安處分、管訓處分之執行者，以及在國防部臺南監獄服刑逾</w:t>
      </w:r>
      <w:r w:rsidRPr="001943A0">
        <w:t>2</w:t>
      </w:r>
      <w:r w:rsidRPr="001943A0">
        <w:rPr>
          <w:rFonts w:hint="eastAsia"/>
        </w:rPr>
        <w:t>個月之收容人，均為全民健康保險之</w:t>
      </w:r>
      <w:r w:rsidRPr="001943A0">
        <w:rPr>
          <w:rFonts w:hint="eastAsia"/>
          <w:bCs/>
          <w:kern w:val="52"/>
        </w:rPr>
        <w:t>被保險人</w:t>
      </w:r>
      <w:r w:rsidRPr="008F17AC">
        <w:rPr>
          <w:rFonts w:hint="eastAsia"/>
        </w:rPr>
        <w:t>。目前國人在臺設有戶籍者僅有收容人尚未納入健保保障體系，未來上開條文施行後，收容人可獲得適切之照護。依精神衛生</w:t>
      </w:r>
      <w:r w:rsidRPr="001943A0">
        <w:rPr>
          <w:rFonts w:hint="eastAsia"/>
        </w:rPr>
        <w:t>法第</w:t>
      </w:r>
      <w:r w:rsidRPr="001943A0">
        <w:t>30</w:t>
      </w:r>
      <w:r w:rsidRPr="001943A0">
        <w:rPr>
          <w:rFonts w:hint="eastAsia"/>
        </w:rPr>
        <w:t>條第</w:t>
      </w:r>
      <w:r w:rsidRPr="001943A0">
        <w:t>1</w:t>
      </w:r>
      <w:r w:rsidRPr="001943A0">
        <w:rPr>
          <w:rFonts w:hint="eastAsia"/>
        </w:rPr>
        <w:t>項規定，矯正機關、保安處分處所及其他以拘禁、感化為目的之機構或場所，如有病人，應提供醫療或護送協助其就醫。</w:t>
      </w:r>
    </w:p>
    <w:p w:rsidR="001043BD" w:rsidRPr="001943A0" w:rsidRDefault="001043BD" w:rsidP="00B374AD">
      <w:pPr>
        <w:pStyle w:val="00-100"/>
      </w:pPr>
      <w:r w:rsidRPr="001943A0">
        <w:rPr>
          <w:rFonts w:hint="eastAsia"/>
        </w:rPr>
        <w:t>依羈押法第</w:t>
      </w:r>
      <w:r w:rsidRPr="001943A0">
        <w:t>7</w:t>
      </w:r>
      <w:r w:rsidRPr="001943A0">
        <w:rPr>
          <w:rFonts w:hint="eastAsia"/>
        </w:rPr>
        <w:t>條之</w:t>
      </w:r>
      <w:r w:rsidRPr="001943A0">
        <w:t>1</w:t>
      </w:r>
      <w:r w:rsidRPr="001943A0">
        <w:rPr>
          <w:rFonts w:hint="eastAsia"/>
        </w:rPr>
        <w:t>規定，被告入看守</w:t>
      </w:r>
      <w:r w:rsidRPr="001943A0">
        <w:rPr>
          <w:rFonts w:hint="eastAsia"/>
          <w:bCs/>
          <w:kern w:val="52"/>
        </w:rPr>
        <w:t>所時，應</w:t>
      </w:r>
      <w:r w:rsidRPr="001943A0">
        <w:rPr>
          <w:rFonts w:hint="eastAsia"/>
        </w:rPr>
        <w:t>行健康檢查，其有第</w:t>
      </w:r>
      <w:r w:rsidRPr="001943A0">
        <w:t>7</w:t>
      </w:r>
      <w:r w:rsidRPr="001943A0">
        <w:rPr>
          <w:rFonts w:hint="eastAsia"/>
        </w:rPr>
        <w:t>條之</w:t>
      </w:r>
      <w:r w:rsidRPr="001943A0">
        <w:t>1</w:t>
      </w:r>
      <w:r w:rsidRPr="001943A0">
        <w:rPr>
          <w:rFonts w:hint="eastAsia"/>
        </w:rPr>
        <w:t>規定各款之情形時，應收容於病室或隔離或護送醫院。同法第</w:t>
      </w:r>
      <w:r w:rsidRPr="001943A0">
        <w:t>22</w:t>
      </w:r>
      <w:r w:rsidRPr="001943A0">
        <w:rPr>
          <w:rFonts w:hint="eastAsia"/>
        </w:rPr>
        <w:t>條亦規定，被告現罹重病，在所內不能為適當之治療，或因疾病請求在外醫治者，應由</w:t>
      </w:r>
      <w:r>
        <w:rPr>
          <w:rFonts w:hint="eastAsia"/>
        </w:rPr>
        <w:t>看守</w:t>
      </w:r>
      <w:r w:rsidRPr="001943A0">
        <w:rPr>
          <w:rFonts w:hint="eastAsia"/>
        </w:rPr>
        <w:t>所檢具診斷資料，速轉該管法院裁定，或檢察官處理。看守所長官認有緊急情形時，得先將被告護送至醫院治療，並即時陳報該管法院或檢察官處理。</w:t>
      </w:r>
    </w:p>
    <w:p w:rsidR="001043BD" w:rsidRPr="001943A0" w:rsidRDefault="001043BD" w:rsidP="0073280E">
      <w:pPr>
        <w:jc w:val="both"/>
        <w:rPr>
          <w:b/>
        </w:rPr>
      </w:pPr>
      <w:r w:rsidRPr="001943A0">
        <w:rPr>
          <w:rFonts w:hAnsi="標楷體" w:hint="eastAsia"/>
          <w:b/>
          <w:kern w:val="0"/>
          <w:lang w:val="zh-TW"/>
        </w:rPr>
        <w:t>被拘留者人權之保障</w:t>
      </w:r>
    </w:p>
    <w:p w:rsidR="001043BD" w:rsidRPr="001943A0" w:rsidRDefault="001043BD" w:rsidP="00C92222">
      <w:pPr>
        <w:pStyle w:val="00-100"/>
        <w:tabs>
          <w:tab w:val="clear" w:pos="0"/>
          <w:tab w:val="clear" w:pos="737"/>
          <w:tab w:val="num" w:pos="709"/>
        </w:tabs>
        <w:ind w:left="0" w:firstLine="0"/>
      </w:pPr>
      <w:r w:rsidRPr="001943A0">
        <w:rPr>
          <w:rFonts w:hint="eastAsia"/>
        </w:rPr>
        <w:t>依社會秩序維護法第</w:t>
      </w:r>
      <w:r w:rsidRPr="001943A0">
        <w:t>93</w:t>
      </w:r>
      <w:r w:rsidRPr="001943A0">
        <w:rPr>
          <w:rFonts w:hint="eastAsia"/>
        </w:rPr>
        <w:t>條第</w:t>
      </w:r>
      <w:r w:rsidRPr="001943A0">
        <w:t>2</w:t>
      </w:r>
      <w:r w:rsidRPr="001943A0">
        <w:rPr>
          <w:rFonts w:hint="eastAsia"/>
        </w:rPr>
        <w:t>項授權訂定之拘留所設置管理辦法第</w:t>
      </w:r>
      <w:r w:rsidRPr="001943A0">
        <w:t>3</w:t>
      </w:r>
      <w:r w:rsidRPr="001943A0">
        <w:rPr>
          <w:rFonts w:hint="eastAsia"/>
        </w:rPr>
        <w:t>條規定，內政部警政署之警察人員執行拘留應尊重被拘留人之基本人權，對其自由權利之拘束與限制，應以公平合理之方法為之，不得逾越所欲達成管理之必要限度。該辦法對於被拘留人之安全管理、檢束事項、衣食提供及衛生要求等均逐條詳列，對被拘留人之通信及接見自由亦規範於第</w:t>
      </w:r>
      <w:r w:rsidRPr="001943A0">
        <w:t>44</w:t>
      </w:r>
      <w:r w:rsidRPr="001943A0">
        <w:rPr>
          <w:rFonts w:hint="eastAsia"/>
        </w:rPr>
        <w:t>條至第</w:t>
      </w:r>
      <w:r w:rsidRPr="001943A0">
        <w:t>50</w:t>
      </w:r>
      <w:r w:rsidRPr="001943A0">
        <w:rPr>
          <w:rFonts w:hint="eastAsia"/>
        </w:rPr>
        <w:t>條。</w:t>
      </w:r>
    </w:p>
    <w:p w:rsidR="001043BD" w:rsidRPr="001943A0" w:rsidRDefault="001043BD" w:rsidP="00C92222">
      <w:pPr>
        <w:pStyle w:val="00-100"/>
        <w:tabs>
          <w:tab w:val="clear" w:pos="0"/>
          <w:tab w:val="clear" w:pos="737"/>
          <w:tab w:val="num" w:pos="709"/>
        </w:tabs>
        <w:ind w:left="0" w:firstLine="0"/>
      </w:pPr>
      <w:r w:rsidRPr="001943A0">
        <w:rPr>
          <w:rFonts w:hint="eastAsia"/>
        </w:rPr>
        <w:t>精神衛生法業已明定精神醫療機構於病人住院期間應告知病人之權利且醫療機構應定期評估病人病情，病情穩定時即讓病人出院；另於緊急安置與強制住院期間，依法亦需予以病人保護並提供必要之治療，因此住院期間病人已受合於人道並尊重其人格之處</w:t>
      </w:r>
      <w:r w:rsidRPr="001943A0">
        <w:rPr>
          <w:rFonts w:hint="eastAsia"/>
        </w:rPr>
        <w:lastRenderedPageBreak/>
        <w:t>遇。</w:t>
      </w:r>
    </w:p>
    <w:p w:rsidR="001043BD" w:rsidRPr="001943A0" w:rsidRDefault="001043BD" w:rsidP="00C92222">
      <w:pPr>
        <w:pStyle w:val="00-100"/>
        <w:tabs>
          <w:tab w:val="clear" w:pos="0"/>
          <w:tab w:val="clear" w:pos="737"/>
          <w:tab w:val="num" w:pos="709"/>
        </w:tabs>
        <w:ind w:left="0" w:firstLine="0"/>
      </w:pPr>
      <w:r w:rsidRPr="001943A0">
        <w:rPr>
          <w:rFonts w:hint="eastAsia"/>
        </w:rPr>
        <w:t>衛生署醫院評鑑基準訂有醫院應建立</w:t>
      </w:r>
      <w:r w:rsidRPr="001943A0">
        <w:rPr>
          <w:rFonts w:hint="eastAsia"/>
          <w:bCs/>
        </w:rPr>
        <w:t>全院性病人安全制度之規定，</w:t>
      </w:r>
      <w:r w:rsidRPr="001943A0">
        <w:rPr>
          <w:rFonts w:hint="eastAsia"/>
        </w:rPr>
        <w:t>對於各種可能發生醫療不良事件之情境，應訂定預防措施及建立因應對策，以及關於醫療不良事件發生時的處理、說明、報告、記錄等步驟有可依據之規範。另</w:t>
      </w:r>
      <w:r w:rsidRPr="001943A0">
        <w:rPr>
          <w:rFonts w:hint="eastAsia"/>
          <w:kern w:val="0"/>
        </w:rPr>
        <w:t>一般護理之家住民被不當對待或虐待時，護理機構從事有傷風化或危害人體健康等不正當業務，依護理人員法第</w:t>
      </w:r>
      <w:r w:rsidRPr="001943A0">
        <w:rPr>
          <w:kern w:val="0"/>
        </w:rPr>
        <w:t>29</w:t>
      </w:r>
      <w:r w:rsidRPr="001943A0">
        <w:rPr>
          <w:rFonts w:hint="eastAsia"/>
          <w:kern w:val="0"/>
        </w:rPr>
        <w:t>條規定，得處</w:t>
      </w:r>
      <w:r w:rsidRPr="001943A0">
        <w:rPr>
          <w:kern w:val="0"/>
        </w:rPr>
        <w:t>2</w:t>
      </w:r>
      <w:r w:rsidRPr="001943A0">
        <w:rPr>
          <w:rFonts w:hint="eastAsia"/>
          <w:kern w:val="0"/>
        </w:rPr>
        <w:t>萬元以上</w:t>
      </w:r>
      <w:r w:rsidRPr="001943A0">
        <w:rPr>
          <w:kern w:val="0"/>
        </w:rPr>
        <w:t>10</w:t>
      </w:r>
      <w:r w:rsidRPr="001943A0">
        <w:rPr>
          <w:rFonts w:hint="eastAsia"/>
          <w:kern w:val="0"/>
        </w:rPr>
        <w:t>萬元以下罰緩；其情節重大者，並得廢止其開業執照。</w:t>
      </w:r>
    </w:p>
    <w:p w:rsidR="001043BD" w:rsidRPr="001943A0" w:rsidRDefault="001043BD" w:rsidP="00C92222">
      <w:pPr>
        <w:pStyle w:val="00-100"/>
        <w:tabs>
          <w:tab w:val="clear" w:pos="0"/>
          <w:tab w:val="clear" w:pos="737"/>
          <w:tab w:val="num" w:pos="709"/>
        </w:tabs>
        <w:ind w:left="0" w:firstLine="0"/>
      </w:pPr>
      <w:r w:rsidRPr="001943A0">
        <w:rPr>
          <w:rFonts w:hint="eastAsia"/>
          <w:kern w:val="0"/>
          <w:lang w:val="zh-TW"/>
        </w:rPr>
        <w:t>確保警察人員保障被拘留者人權之相關機制</w:t>
      </w:r>
      <w:r w:rsidRPr="001943A0">
        <w:rPr>
          <w:rFonts w:hint="eastAsia"/>
        </w:rPr>
        <w:t>：依拘留所設置管理辦法，各警察機關主管長官、副主管長官、執勤官、刑事業務主管、副主管、拘留所主任、督察人員、各級查勤人員及業務承辦人員，應負拘留所勤務督導檢查之責。拘留所勤務督導採機動方式實施。收容被拘留者期間每日日勤、夜勤及深夜勤均不得少於</w:t>
      </w:r>
      <w:r w:rsidRPr="001943A0">
        <w:t>1</w:t>
      </w:r>
      <w:r w:rsidRPr="001943A0">
        <w:rPr>
          <w:rFonts w:hint="eastAsia"/>
        </w:rPr>
        <w:t>人次。</w:t>
      </w:r>
    </w:p>
    <w:p w:rsidR="001043BD" w:rsidRPr="001943A0" w:rsidRDefault="001043BD" w:rsidP="00C92222">
      <w:pPr>
        <w:pStyle w:val="00-100"/>
        <w:tabs>
          <w:tab w:val="clear" w:pos="0"/>
          <w:tab w:val="clear" w:pos="737"/>
          <w:tab w:val="num" w:pos="709"/>
        </w:tabs>
        <w:ind w:left="0" w:firstLine="0"/>
      </w:pPr>
      <w:r w:rsidRPr="001943A0">
        <w:rPr>
          <w:rFonts w:hint="eastAsia"/>
        </w:rPr>
        <w:t>法務部矯正機關內的大部分原住民收容人均能以簡單國語應對，如遇有不諳國語之原住民收容人者，則指派具有原住民身分之管教人員協助。</w:t>
      </w:r>
    </w:p>
    <w:p w:rsidR="001043BD" w:rsidRPr="001943A0" w:rsidRDefault="001043BD" w:rsidP="00C92222">
      <w:pPr>
        <w:pStyle w:val="00-100"/>
        <w:tabs>
          <w:tab w:val="clear" w:pos="0"/>
          <w:tab w:val="clear" w:pos="737"/>
          <w:tab w:val="num" w:pos="709"/>
        </w:tabs>
        <w:ind w:left="0" w:firstLine="0"/>
      </w:pPr>
      <w:r w:rsidRPr="001943A0">
        <w:rPr>
          <w:rFonts w:hint="eastAsia"/>
        </w:rPr>
        <w:t>刑事被告罹患嚴重精神疾病，於羈押期間有羈押法第</w:t>
      </w:r>
      <w:r w:rsidRPr="001943A0">
        <w:t>7</w:t>
      </w:r>
      <w:r w:rsidRPr="001943A0">
        <w:rPr>
          <w:rFonts w:hint="eastAsia"/>
        </w:rPr>
        <w:t>之</w:t>
      </w:r>
      <w:r w:rsidRPr="001943A0">
        <w:t>1</w:t>
      </w:r>
      <w:r w:rsidRPr="001943A0">
        <w:rPr>
          <w:rFonts w:hint="eastAsia"/>
        </w:rPr>
        <w:t>條及第</w:t>
      </w:r>
      <w:r w:rsidRPr="001943A0">
        <w:t>22</w:t>
      </w:r>
      <w:r w:rsidRPr="001943A0">
        <w:rPr>
          <w:rFonts w:hint="eastAsia"/>
        </w:rPr>
        <w:t>條規定之情形者，可由看守所依規定護送就醫，接受治療；如經評估符合精神衛生法強制住院要件者，得依</w:t>
      </w:r>
      <w:r>
        <w:rPr>
          <w:rFonts w:hint="eastAsia"/>
        </w:rPr>
        <w:t>同</w:t>
      </w:r>
      <w:r w:rsidRPr="001943A0">
        <w:rPr>
          <w:rFonts w:hint="eastAsia"/>
        </w:rPr>
        <w:t>法規定程序予以強制住院。惟羈押中之刑事被告於精神醫療機構接受治療或強制住院治療時，仍須由看守所加以戒護。</w:t>
      </w:r>
    </w:p>
    <w:p w:rsidR="001043BD" w:rsidRPr="001943A0" w:rsidRDefault="001043BD" w:rsidP="0073280E">
      <w:pPr>
        <w:jc w:val="both"/>
        <w:rPr>
          <w:b/>
        </w:rPr>
      </w:pPr>
      <w:r w:rsidRPr="001943A0">
        <w:rPr>
          <w:rFonts w:hAnsi="標楷體" w:hint="eastAsia"/>
          <w:b/>
        </w:rPr>
        <w:t>被拘束人身自由者之相關權利</w:t>
      </w:r>
    </w:p>
    <w:p w:rsidR="001043BD" w:rsidRPr="001943A0" w:rsidRDefault="001043BD" w:rsidP="00C92222">
      <w:pPr>
        <w:pStyle w:val="00-100"/>
        <w:tabs>
          <w:tab w:val="clear" w:pos="0"/>
          <w:tab w:val="clear" w:pos="737"/>
          <w:tab w:val="num" w:pos="709"/>
        </w:tabs>
        <w:ind w:left="0" w:firstLine="0"/>
      </w:pPr>
      <w:r w:rsidRPr="001943A0">
        <w:rPr>
          <w:rFonts w:hint="eastAsia"/>
        </w:rPr>
        <w:t>為解決矯正機關普遍存在之醫療衛生人力、設備、經費不足及醫療照護能力等問題，以提升監所收容人之醫療服務品質，法務部與衛生署自</w:t>
      </w:r>
      <w:r w:rsidRPr="001943A0">
        <w:t>2010</w:t>
      </w:r>
      <w:r w:rsidRPr="001943A0">
        <w:rPr>
          <w:rFonts w:hint="eastAsia"/>
        </w:rPr>
        <w:t>年</w:t>
      </w:r>
      <w:r w:rsidRPr="001943A0">
        <w:t>9</w:t>
      </w:r>
      <w:r w:rsidRPr="001943A0">
        <w:rPr>
          <w:rFonts w:hint="eastAsia"/>
        </w:rPr>
        <w:t>月起合作開辦改善矯正機構醫療狀況獎勵計畫，提供門診醫療、預防保健及藥癮戒治等整合性之醫療照護服務，受刑人如因罹病，考量病情輕重，先由特約醫師診治或自費就醫方式為之；緊急情況時則戒護外醫；如需長期療養，可於監內病舍隔離治療或移送專業病監醫治；所罹疾病在監內不能為適當醫治時，為避免造成個人健康之損害可斟酌情形保外就醫。國防部臺南監獄設有醫務所並與國軍高雄、左營總醫院簽訂醫療協定，以提供收容人醫療照護。</w:t>
      </w:r>
    </w:p>
    <w:p w:rsidR="001043BD" w:rsidRPr="001943A0" w:rsidRDefault="001043BD" w:rsidP="00C92222">
      <w:pPr>
        <w:pStyle w:val="00-100"/>
        <w:tabs>
          <w:tab w:val="clear" w:pos="0"/>
          <w:tab w:val="clear" w:pos="737"/>
          <w:tab w:val="num" w:pos="709"/>
        </w:tabs>
        <w:ind w:left="0" w:firstLine="0"/>
      </w:pPr>
      <w:r w:rsidRPr="001943A0">
        <w:rPr>
          <w:rFonts w:hint="eastAsia"/>
        </w:rPr>
        <w:t>法務部</w:t>
      </w:r>
      <w:r w:rsidRPr="001943A0">
        <w:rPr>
          <w:rFonts w:hint="eastAsia"/>
          <w:bCs/>
          <w:kern w:val="52"/>
        </w:rPr>
        <w:t>矯正</w:t>
      </w:r>
      <w:r w:rsidRPr="001943A0">
        <w:rPr>
          <w:rFonts w:hint="eastAsia"/>
        </w:rPr>
        <w:t>機關就收容人生活環境上，除起居處所定期消毒及清掃外，更依時令提供熱水予以盥洗，並推動每日</w:t>
      </w:r>
      <w:r w:rsidRPr="001943A0">
        <w:t>2</w:t>
      </w:r>
      <w:r w:rsidRPr="001943A0">
        <w:rPr>
          <w:rFonts w:hint="eastAsia"/>
        </w:rPr>
        <w:t>次健康操活動，以提升收容人身體健康。國防部臺南監獄</w:t>
      </w:r>
      <w:r w:rsidRPr="001943A0">
        <w:rPr>
          <w:rFonts w:hint="eastAsia"/>
        </w:rPr>
        <w:lastRenderedPageBreak/>
        <w:t>依監獄行刑法規定，提供足夠衣物、寢具、營養飲食、適當運動時間及醫療保健。</w:t>
      </w:r>
    </w:p>
    <w:p w:rsidR="001043BD" w:rsidRPr="001943A0" w:rsidRDefault="001043BD" w:rsidP="00C92222">
      <w:pPr>
        <w:pStyle w:val="00-100"/>
        <w:tabs>
          <w:tab w:val="clear" w:pos="0"/>
          <w:tab w:val="clear" w:pos="737"/>
          <w:tab w:val="num" w:pos="709"/>
        </w:tabs>
        <w:ind w:left="0" w:firstLine="0"/>
      </w:pPr>
      <w:r w:rsidRPr="001943A0">
        <w:rPr>
          <w:rFonts w:hint="eastAsia"/>
        </w:rPr>
        <w:t>法務部矯正</w:t>
      </w:r>
      <w:r w:rsidRPr="001943A0">
        <w:rPr>
          <w:rFonts w:hint="eastAsia"/>
          <w:bCs/>
          <w:kern w:val="52"/>
        </w:rPr>
        <w:t>機關</w:t>
      </w:r>
      <w:r w:rsidRPr="001943A0">
        <w:rPr>
          <w:rFonts w:hint="eastAsia"/>
        </w:rPr>
        <w:t>為維持合理給養品質，自</w:t>
      </w:r>
      <w:r w:rsidRPr="001943A0">
        <w:t>2009</w:t>
      </w:r>
      <w:r w:rsidRPr="001943A0">
        <w:rPr>
          <w:rFonts w:hint="eastAsia"/>
        </w:rPr>
        <w:t>年起調高收容人每月給養費用，並落實飲食採樣送驗工作。國防部臺南監獄亦同。</w:t>
      </w:r>
    </w:p>
    <w:p w:rsidR="001043BD" w:rsidRPr="001943A0" w:rsidRDefault="001043BD" w:rsidP="00C92222">
      <w:pPr>
        <w:pStyle w:val="00-100"/>
        <w:tabs>
          <w:tab w:val="clear" w:pos="0"/>
          <w:tab w:val="clear" w:pos="737"/>
          <w:tab w:val="num" w:pos="709"/>
        </w:tabs>
        <w:ind w:left="0" w:firstLine="0"/>
        <w:rPr>
          <w:bCs/>
          <w:kern w:val="52"/>
        </w:rPr>
      </w:pPr>
      <w:r w:rsidRPr="001943A0">
        <w:rPr>
          <w:rFonts w:hint="eastAsia"/>
        </w:rPr>
        <w:t>法務部矯正機關提供收容人每日平均飲水量至少</w:t>
      </w:r>
      <w:r w:rsidRPr="001943A0">
        <w:t>3</w:t>
      </w:r>
      <w:r w:rsidRPr="001943A0">
        <w:rPr>
          <w:rFonts w:hint="eastAsia"/>
        </w:rPr>
        <w:t>公升，盥洗用水約有</w:t>
      </w:r>
      <w:r w:rsidRPr="001943A0">
        <w:t>150</w:t>
      </w:r>
      <w:r w:rsidRPr="001943A0">
        <w:rPr>
          <w:rFonts w:hint="eastAsia"/>
        </w:rPr>
        <w:t>公升，並隨時注意水質乾淨、衛生且無匱乏；監房及工場等日常生活聚集活動處所，均有寬闊窗戶，並</w:t>
      </w:r>
      <w:r w:rsidRPr="001943A0">
        <w:rPr>
          <w:rFonts w:hint="eastAsia"/>
          <w:bCs/>
          <w:kern w:val="52"/>
        </w:rPr>
        <w:t>安裝抽風機，及裝置符合</w:t>
      </w:r>
      <w:r w:rsidRPr="001943A0">
        <w:rPr>
          <w:bCs/>
          <w:kern w:val="52"/>
        </w:rPr>
        <w:t>CNS</w:t>
      </w:r>
      <w:r w:rsidRPr="001943A0">
        <w:rPr>
          <w:rFonts w:hint="eastAsia"/>
          <w:bCs/>
          <w:kern w:val="52"/>
        </w:rPr>
        <w:t>照明標準之照明設施；運用保管金孳息購買毛巾等</w:t>
      </w:r>
      <w:r>
        <w:rPr>
          <w:rFonts w:hint="eastAsia"/>
          <w:bCs/>
          <w:kern w:val="52"/>
        </w:rPr>
        <w:t>日常用品，發給貧困無依需要濟助之收容人，以維持其生活基本需求。</w:t>
      </w:r>
      <w:r w:rsidRPr="001943A0">
        <w:rPr>
          <w:rFonts w:hint="eastAsia"/>
          <w:bCs/>
          <w:kern w:val="52"/>
        </w:rPr>
        <w:t>國防部臺南監獄亦同。</w:t>
      </w:r>
    </w:p>
    <w:p w:rsidR="001043BD" w:rsidRPr="001943A0" w:rsidRDefault="001043BD" w:rsidP="00C92222">
      <w:pPr>
        <w:pStyle w:val="00-100"/>
        <w:tabs>
          <w:tab w:val="clear" w:pos="0"/>
          <w:tab w:val="clear" w:pos="737"/>
          <w:tab w:val="num" w:pos="709"/>
        </w:tabs>
        <w:ind w:left="0" w:firstLine="0"/>
        <w:rPr>
          <w:bCs/>
          <w:kern w:val="52"/>
        </w:rPr>
      </w:pPr>
      <w:r w:rsidRPr="001943A0">
        <w:rPr>
          <w:rFonts w:hint="eastAsia"/>
          <w:bCs/>
          <w:kern w:val="52"/>
        </w:rPr>
        <w:t>法務部矯正機關依法務部指定各監獄收容受刑人標準表核定，在群居房部分是以</w:t>
      </w:r>
      <w:r w:rsidRPr="001943A0">
        <w:rPr>
          <w:bCs/>
          <w:kern w:val="52"/>
        </w:rPr>
        <w:t>0.7</w:t>
      </w:r>
      <w:r w:rsidRPr="001943A0">
        <w:rPr>
          <w:rFonts w:hint="eastAsia"/>
          <w:bCs/>
          <w:kern w:val="52"/>
        </w:rPr>
        <w:t>坪為準，獨居房則約有</w:t>
      </w:r>
      <w:r w:rsidRPr="001943A0">
        <w:rPr>
          <w:bCs/>
          <w:kern w:val="52"/>
        </w:rPr>
        <w:t>1.8</w:t>
      </w:r>
      <w:r w:rsidRPr="001943A0">
        <w:rPr>
          <w:rFonts w:hint="eastAsia"/>
          <w:bCs/>
          <w:kern w:val="52"/>
        </w:rPr>
        <w:t>至</w:t>
      </w:r>
      <w:r w:rsidRPr="001943A0">
        <w:rPr>
          <w:bCs/>
          <w:kern w:val="52"/>
        </w:rPr>
        <w:t>2</w:t>
      </w:r>
      <w:r w:rsidRPr="001943A0">
        <w:rPr>
          <w:rFonts w:hint="eastAsia"/>
          <w:bCs/>
          <w:kern w:val="52"/>
        </w:rPr>
        <w:t>坪。截至</w:t>
      </w:r>
      <w:r>
        <w:rPr>
          <w:bCs/>
          <w:kern w:val="52"/>
        </w:rPr>
        <w:t>201</w:t>
      </w:r>
      <w:r w:rsidRPr="001943A0">
        <w:rPr>
          <w:bCs/>
          <w:kern w:val="52"/>
        </w:rPr>
        <w:t>1</w:t>
      </w:r>
      <w:r w:rsidRPr="001943A0">
        <w:rPr>
          <w:rFonts w:hint="eastAsia"/>
          <w:bCs/>
          <w:kern w:val="52"/>
        </w:rPr>
        <w:t>年</w:t>
      </w:r>
      <w:r w:rsidRPr="001943A0">
        <w:rPr>
          <w:bCs/>
          <w:kern w:val="52"/>
        </w:rPr>
        <w:t>6</w:t>
      </w:r>
      <w:r w:rsidRPr="001943A0">
        <w:rPr>
          <w:rFonts w:hint="eastAsia"/>
          <w:bCs/>
          <w:kern w:val="52"/>
        </w:rPr>
        <w:t>月底，全國矯正機關總核定容額為</w:t>
      </w:r>
      <w:r w:rsidRPr="001943A0">
        <w:rPr>
          <w:bCs/>
          <w:kern w:val="52"/>
        </w:rPr>
        <w:t>5</w:t>
      </w:r>
      <w:r w:rsidRPr="001943A0">
        <w:rPr>
          <w:rFonts w:hint="eastAsia"/>
          <w:bCs/>
          <w:kern w:val="52"/>
        </w:rPr>
        <w:t>萬</w:t>
      </w:r>
      <w:r w:rsidRPr="001943A0">
        <w:rPr>
          <w:bCs/>
          <w:kern w:val="52"/>
        </w:rPr>
        <w:t>4,593</w:t>
      </w:r>
      <w:r w:rsidRPr="001943A0">
        <w:rPr>
          <w:rFonts w:hint="eastAsia"/>
          <w:bCs/>
          <w:kern w:val="52"/>
        </w:rPr>
        <w:t>人，實際收容人數為</w:t>
      </w:r>
      <w:r w:rsidRPr="001943A0">
        <w:rPr>
          <w:bCs/>
          <w:kern w:val="52"/>
        </w:rPr>
        <w:t>6</w:t>
      </w:r>
      <w:r w:rsidRPr="001943A0">
        <w:rPr>
          <w:rFonts w:hint="eastAsia"/>
          <w:bCs/>
          <w:kern w:val="52"/>
        </w:rPr>
        <w:t>萬</w:t>
      </w:r>
      <w:r w:rsidRPr="001943A0">
        <w:rPr>
          <w:bCs/>
          <w:kern w:val="52"/>
        </w:rPr>
        <w:t>6,097</w:t>
      </w:r>
      <w:r w:rsidRPr="001943A0">
        <w:rPr>
          <w:rFonts w:hint="eastAsia"/>
          <w:bCs/>
          <w:kern w:val="52"/>
        </w:rPr>
        <w:t>人，超額收容人數</w:t>
      </w:r>
      <w:r w:rsidRPr="001943A0">
        <w:rPr>
          <w:bCs/>
          <w:kern w:val="52"/>
        </w:rPr>
        <w:t>1</w:t>
      </w:r>
      <w:r w:rsidRPr="001943A0">
        <w:rPr>
          <w:rFonts w:hint="eastAsia"/>
          <w:bCs/>
          <w:kern w:val="52"/>
        </w:rPr>
        <w:t>萬</w:t>
      </w:r>
      <w:r w:rsidRPr="001943A0">
        <w:rPr>
          <w:bCs/>
          <w:kern w:val="52"/>
        </w:rPr>
        <w:t>1,504</w:t>
      </w:r>
      <w:r w:rsidRPr="001943A0">
        <w:rPr>
          <w:rFonts w:hint="eastAsia"/>
          <w:bCs/>
          <w:kern w:val="52"/>
        </w:rPr>
        <w:t>人，超額收容比</w:t>
      </w:r>
      <w:r w:rsidRPr="001943A0">
        <w:rPr>
          <w:rFonts w:hint="eastAsia"/>
        </w:rPr>
        <w:t>率為</w:t>
      </w:r>
      <w:r w:rsidRPr="001943A0">
        <w:t>21.07</w:t>
      </w:r>
      <w:r w:rsidRPr="001943A0">
        <w:rPr>
          <w:rFonts w:hint="eastAsia"/>
        </w:rPr>
        <w:t>％，現每人平均有</w:t>
      </w:r>
      <w:r w:rsidRPr="001943A0">
        <w:t>0.56</w:t>
      </w:r>
      <w:r w:rsidRPr="001943A0">
        <w:rPr>
          <w:rFonts w:hint="eastAsia"/>
        </w:rPr>
        <w:t>坪空間。為克服超額收容的困境，除定期機動調節各監所收容人，平衡各監所之收容密度外；並積極推動監所之擴建、遷建及改建，以提高收容額；另增訂易服社會勞動制度；鼓勵受刑人辦理易科罰金，並善用緩起訴、緩刑、微罪不舉等具體措施。在國防部臺南監獄方面，每人平均約有</w:t>
      </w:r>
      <w:r w:rsidRPr="001943A0">
        <w:t>0.6</w:t>
      </w:r>
      <w:r w:rsidRPr="001943A0">
        <w:rPr>
          <w:rFonts w:hint="eastAsia"/>
        </w:rPr>
        <w:t>坪空間，不符聯合國囚犯待遇最低限度標準規則之標準，已逐年編列</w:t>
      </w:r>
      <w:r w:rsidRPr="001943A0">
        <w:rPr>
          <w:rFonts w:hint="eastAsia"/>
          <w:bCs/>
          <w:kern w:val="52"/>
        </w:rPr>
        <w:t>預算整修老舊設施及修購不足設備，並積極規劃進行空間規劃；對於疾病隔離方式，為避免交互傳染採</w:t>
      </w:r>
      <w:r>
        <w:rPr>
          <w:bCs/>
          <w:kern w:val="52"/>
        </w:rPr>
        <w:t>1</w:t>
      </w:r>
      <w:r w:rsidRPr="001943A0">
        <w:rPr>
          <w:rFonts w:hint="eastAsia"/>
          <w:bCs/>
          <w:kern w:val="52"/>
        </w:rPr>
        <w:t>人</w:t>
      </w:r>
      <w:r>
        <w:rPr>
          <w:bCs/>
          <w:kern w:val="52"/>
        </w:rPr>
        <w:t>1</w:t>
      </w:r>
      <w:r w:rsidRPr="001943A0">
        <w:rPr>
          <w:rFonts w:hint="eastAsia"/>
          <w:bCs/>
          <w:kern w:val="52"/>
        </w:rPr>
        <w:t>舍房監區。</w:t>
      </w:r>
    </w:p>
    <w:p w:rsidR="001043BD" w:rsidRPr="001943A0" w:rsidRDefault="001043BD" w:rsidP="00C92222">
      <w:pPr>
        <w:pStyle w:val="00-100"/>
        <w:tabs>
          <w:tab w:val="clear" w:pos="0"/>
          <w:tab w:val="clear" w:pos="737"/>
          <w:tab w:val="num" w:pos="709"/>
        </w:tabs>
        <w:ind w:left="0" w:firstLine="0"/>
      </w:pPr>
      <w:r w:rsidRPr="001943A0">
        <w:rPr>
          <w:rFonts w:hint="eastAsia"/>
          <w:bCs/>
          <w:kern w:val="52"/>
        </w:rPr>
        <w:t>法務部矯正機關依監獄行刑法第</w:t>
      </w:r>
      <w:r w:rsidRPr="001943A0">
        <w:rPr>
          <w:bCs/>
          <w:kern w:val="52"/>
        </w:rPr>
        <w:t>47</w:t>
      </w:r>
      <w:r w:rsidRPr="001943A0">
        <w:rPr>
          <w:rFonts w:hint="eastAsia"/>
          <w:bCs/>
          <w:kern w:val="52"/>
        </w:rPr>
        <w:t>條規定，開放年滿</w:t>
      </w:r>
      <w:r w:rsidRPr="001943A0">
        <w:rPr>
          <w:bCs/>
          <w:kern w:val="52"/>
        </w:rPr>
        <w:t>18</w:t>
      </w:r>
      <w:r w:rsidRPr="001943A0">
        <w:rPr>
          <w:rFonts w:hint="eastAsia"/>
          <w:bCs/>
          <w:kern w:val="52"/>
        </w:rPr>
        <w:t>歲之受刑人得於指定時間、處所吸菸。自</w:t>
      </w:r>
      <w:r w:rsidRPr="001943A0">
        <w:rPr>
          <w:bCs/>
          <w:kern w:val="52"/>
        </w:rPr>
        <w:t>2010</w:t>
      </w:r>
      <w:r w:rsidRPr="001943A0">
        <w:rPr>
          <w:rFonts w:hint="eastAsia"/>
          <w:bCs/>
          <w:kern w:val="52"/>
        </w:rPr>
        <w:t>年起，法務部與衛生署合作辦</w:t>
      </w:r>
      <w:r w:rsidRPr="001943A0">
        <w:rPr>
          <w:rFonts w:hint="eastAsia"/>
        </w:rPr>
        <w:t>理矯正機關菸害防制實施專案計畫，協助收容人戒菸。</w:t>
      </w:r>
    </w:p>
    <w:p w:rsidR="001043BD" w:rsidRPr="001943A0" w:rsidRDefault="001043BD" w:rsidP="00C92222">
      <w:pPr>
        <w:pStyle w:val="00-100"/>
        <w:tabs>
          <w:tab w:val="clear" w:pos="0"/>
          <w:tab w:val="clear" w:pos="737"/>
          <w:tab w:val="num" w:pos="709"/>
        </w:tabs>
        <w:ind w:left="0" w:firstLine="0"/>
      </w:pPr>
      <w:r w:rsidRPr="001943A0">
        <w:rPr>
          <w:rFonts w:hint="eastAsia"/>
        </w:rPr>
        <w:t>對外</w:t>
      </w:r>
      <w:r w:rsidRPr="001943A0">
        <w:rPr>
          <w:rFonts w:hint="eastAsia"/>
          <w:bCs/>
          <w:kern w:val="52"/>
        </w:rPr>
        <w:t>交通</w:t>
      </w:r>
      <w:r w:rsidRPr="001943A0">
        <w:rPr>
          <w:rFonts w:hint="eastAsia"/>
        </w:rPr>
        <w:t>權</w:t>
      </w:r>
      <w:r w:rsidRPr="001943A0">
        <w:t xml:space="preserve"> </w:t>
      </w:r>
    </w:p>
    <w:p w:rsidR="001043BD" w:rsidRPr="001943A0" w:rsidRDefault="001043BD" w:rsidP="00F37177">
      <w:pPr>
        <w:numPr>
          <w:ilvl w:val="0"/>
          <w:numId w:val="21"/>
        </w:numPr>
        <w:ind w:left="0" w:firstLineChars="200" w:firstLine="480"/>
        <w:jc w:val="both"/>
      </w:pPr>
      <w:r w:rsidRPr="001943A0">
        <w:rPr>
          <w:rFonts w:hAnsi="標楷體" w:hint="eastAsia"/>
        </w:rPr>
        <w:t>法務部矯正機關依羈押法第</w:t>
      </w:r>
      <w:r w:rsidRPr="001943A0">
        <w:t>23</w:t>
      </w:r>
      <w:r w:rsidRPr="001943A0">
        <w:rPr>
          <w:rFonts w:hAnsi="標楷體" w:hint="eastAsia"/>
        </w:rPr>
        <w:t>條之</w:t>
      </w:r>
      <w:r w:rsidRPr="001943A0">
        <w:t>1</w:t>
      </w:r>
      <w:r w:rsidRPr="001943A0">
        <w:rPr>
          <w:rFonts w:hAnsi="標楷體" w:hint="eastAsia"/>
        </w:rPr>
        <w:t>明確規範看守所辦理被告與其律師接見及通信時，除法律另有規定外，監所人員僅得依監看而不與聞、開拆而不閱覽之原則辦理，但為維護看守所秩序及安全，仍得檢查有無夾藏違禁物品。</w:t>
      </w:r>
    </w:p>
    <w:p w:rsidR="001043BD" w:rsidRPr="001943A0" w:rsidRDefault="001043BD" w:rsidP="00F37177">
      <w:pPr>
        <w:numPr>
          <w:ilvl w:val="0"/>
          <w:numId w:val="21"/>
        </w:numPr>
        <w:ind w:left="0" w:firstLineChars="200" w:firstLine="480"/>
        <w:jc w:val="both"/>
      </w:pPr>
      <w:r w:rsidRPr="001943A0">
        <w:rPr>
          <w:rFonts w:hAnsi="標楷體" w:hint="eastAsia"/>
        </w:rPr>
        <w:t>法務部矯正機關開放收容人每星期至少有</w:t>
      </w:r>
      <w:r w:rsidRPr="001943A0">
        <w:t>1</w:t>
      </w:r>
      <w:r w:rsidRPr="001943A0">
        <w:rPr>
          <w:rFonts w:hAnsi="標楷體" w:hint="eastAsia"/>
        </w:rPr>
        <w:t>次，每次</w:t>
      </w:r>
      <w:r w:rsidRPr="001943A0">
        <w:t>30</w:t>
      </w:r>
      <w:r w:rsidRPr="001943A0">
        <w:rPr>
          <w:rFonts w:hAnsi="標楷體" w:hint="eastAsia"/>
        </w:rPr>
        <w:t>分鐘可以</w:t>
      </w:r>
      <w:r>
        <w:rPr>
          <w:rFonts w:hAnsi="標楷體" w:hint="eastAsia"/>
        </w:rPr>
        <w:t>與</w:t>
      </w:r>
      <w:r w:rsidRPr="001943A0">
        <w:rPr>
          <w:rFonts w:hAnsi="標楷體" w:hint="eastAsia"/>
        </w:rPr>
        <w:t>最近親屬</w:t>
      </w:r>
      <w:r>
        <w:rPr>
          <w:rFonts w:hAnsi="標楷體" w:hint="eastAsia"/>
        </w:rPr>
        <w:t>、</w:t>
      </w:r>
      <w:r w:rsidRPr="001943A0">
        <w:rPr>
          <w:rFonts w:hAnsi="標楷體" w:hint="eastAsia"/>
        </w:rPr>
        <w:t>家屬接見及發受書信外，亦提供電話接見及遠距視訊接見服務。國防部臺南監獄依遠距接</w:t>
      </w:r>
      <w:r w:rsidRPr="001943A0">
        <w:rPr>
          <w:rFonts w:hAnsi="標楷體" w:hint="eastAsia"/>
        </w:rPr>
        <w:lastRenderedPageBreak/>
        <w:t>見要點，提供收容人對外之一般接見、發送書信、電話及遠距視訊服務。另依監獄行刑法第</w:t>
      </w:r>
      <w:r w:rsidRPr="001943A0">
        <w:t>26</w:t>
      </w:r>
      <w:r w:rsidRPr="001943A0">
        <w:rPr>
          <w:rFonts w:hAnsi="標楷體" w:hint="eastAsia"/>
        </w:rPr>
        <w:t>條之</w:t>
      </w:r>
      <w:r w:rsidRPr="001943A0">
        <w:t>1</w:t>
      </w:r>
      <w:r w:rsidRPr="001943A0">
        <w:rPr>
          <w:rFonts w:hAnsi="標楷體" w:hint="eastAsia"/>
        </w:rPr>
        <w:t>規定，得准在監獄管理人員戒護下返家探視，並於</w:t>
      </w:r>
      <w:r w:rsidRPr="001943A0">
        <w:t>24</w:t>
      </w:r>
      <w:r w:rsidRPr="001943A0">
        <w:rPr>
          <w:rFonts w:hAnsi="標楷體" w:hint="eastAsia"/>
        </w:rPr>
        <w:t>小時內回監，其在外期間，予以計算刑期。</w:t>
      </w:r>
    </w:p>
    <w:p w:rsidR="001043BD" w:rsidRPr="001943A0" w:rsidRDefault="001043BD" w:rsidP="00F37177">
      <w:pPr>
        <w:numPr>
          <w:ilvl w:val="0"/>
          <w:numId w:val="21"/>
        </w:numPr>
        <w:ind w:left="0" w:firstLineChars="200" w:firstLine="480"/>
        <w:jc w:val="both"/>
      </w:pPr>
      <w:r w:rsidRPr="001943A0">
        <w:rPr>
          <w:rFonts w:hAnsi="標楷體" w:hint="eastAsia"/>
        </w:rPr>
        <w:t>各監獄累進處遇第一級受刑人及外役監受刑人，最近</w:t>
      </w:r>
      <w:r w:rsidRPr="001943A0">
        <w:t>1</w:t>
      </w:r>
      <w:r w:rsidRPr="001943A0">
        <w:rPr>
          <w:rFonts w:hAnsi="標楷體" w:hint="eastAsia"/>
        </w:rPr>
        <w:t>個月成績分數在</w:t>
      </w:r>
      <w:r w:rsidRPr="001943A0">
        <w:t>9</w:t>
      </w:r>
      <w:r w:rsidRPr="001943A0">
        <w:rPr>
          <w:rFonts w:hAnsi="標楷體" w:hint="eastAsia"/>
        </w:rPr>
        <w:t>分以上，且未受停止戶外活動之懲罰者，經監務委員會決議，得准與配偶或直系血親在指定之宿舍同住。國防部臺南監獄亦同。</w:t>
      </w:r>
    </w:p>
    <w:p w:rsidR="001043BD" w:rsidRPr="001943A0" w:rsidRDefault="001043BD" w:rsidP="00F37177">
      <w:pPr>
        <w:numPr>
          <w:ilvl w:val="0"/>
          <w:numId w:val="21"/>
        </w:numPr>
        <w:ind w:left="0" w:firstLineChars="200" w:firstLine="480"/>
        <w:jc w:val="both"/>
      </w:pPr>
      <w:r w:rsidRPr="001943A0">
        <w:rPr>
          <w:rFonts w:hAnsi="標楷體" w:hint="eastAsia"/>
        </w:rPr>
        <w:t>自</w:t>
      </w:r>
      <w:r w:rsidRPr="002A3418">
        <w:rPr>
          <w:rFonts w:hAnsi="標楷體"/>
        </w:rPr>
        <w:t>1999</w:t>
      </w:r>
      <w:r w:rsidRPr="001943A0">
        <w:rPr>
          <w:rFonts w:hAnsi="標楷體" w:hint="eastAsia"/>
        </w:rPr>
        <w:t>年</w:t>
      </w:r>
      <w:r>
        <w:rPr>
          <w:rFonts w:hAnsi="標楷體" w:hint="eastAsia"/>
        </w:rPr>
        <w:t>發</w:t>
      </w:r>
      <w:r w:rsidRPr="001943A0">
        <w:rPr>
          <w:rFonts w:hAnsi="標楷體" w:hint="eastAsia"/>
        </w:rPr>
        <w:t>布受刑人外出實施辦法以來，並無受刑人獲得外出機會。法務部矯正署成立後，指定臺北監獄、臺中女子監獄及高雄監獄等</w:t>
      </w:r>
      <w:r w:rsidRPr="001943A0">
        <w:t>3</w:t>
      </w:r>
      <w:r w:rsidRPr="001943A0">
        <w:rPr>
          <w:rFonts w:hAnsi="標楷體" w:hint="eastAsia"/>
        </w:rPr>
        <w:t>所機關，依規定遴選符合法定條件且有意願之受刑人計</w:t>
      </w:r>
      <w:r w:rsidRPr="001943A0">
        <w:t>6</w:t>
      </w:r>
      <w:r w:rsidRPr="001943A0">
        <w:rPr>
          <w:rFonts w:hAnsi="標楷體" w:hint="eastAsia"/>
        </w:rPr>
        <w:t>人，自</w:t>
      </w:r>
      <w:r w:rsidRPr="001943A0">
        <w:t>2011</w:t>
      </w:r>
      <w:r w:rsidRPr="001943A0">
        <w:rPr>
          <w:rFonts w:hAnsi="標楷體" w:hint="eastAsia"/>
        </w:rPr>
        <w:t>年</w:t>
      </w:r>
      <w:r w:rsidRPr="001943A0">
        <w:t>5</w:t>
      </w:r>
      <w:r w:rsidRPr="001943A0">
        <w:rPr>
          <w:rFonts w:hAnsi="標楷體" w:hint="eastAsia"/>
        </w:rPr>
        <w:t>月起，利用日間外出至勞委會職訓局所屬職業訓練中心及相關機構接受技職訓練，以助其銜接出監後之創業及社會復歸能力。</w:t>
      </w:r>
    </w:p>
    <w:p w:rsidR="001043BD" w:rsidRPr="001943A0" w:rsidRDefault="001043BD" w:rsidP="0073280E">
      <w:pPr>
        <w:jc w:val="both"/>
        <w:rPr>
          <w:b/>
        </w:rPr>
      </w:pPr>
      <w:r w:rsidRPr="001943A0">
        <w:rPr>
          <w:rFonts w:hAnsi="標楷體" w:hint="eastAsia"/>
          <w:b/>
        </w:rPr>
        <w:t>精神醫療機構</w:t>
      </w:r>
    </w:p>
    <w:p w:rsidR="001043BD" w:rsidRPr="001943A0" w:rsidRDefault="001043BD" w:rsidP="00C92222">
      <w:pPr>
        <w:pStyle w:val="00-100"/>
        <w:tabs>
          <w:tab w:val="clear" w:pos="0"/>
          <w:tab w:val="clear" w:pos="737"/>
          <w:tab w:val="num" w:pos="709"/>
        </w:tabs>
        <w:ind w:left="0" w:firstLine="0"/>
      </w:pPr>
      <w:r w:rsidRPr="001943A0">
        <w:rPr>
          <w:rFonts w:hint="eastAsia"/>
        </w:rPr>
        <w:t>精神衛生法第</w:t>
      </w:r>
      <w:r w:rsidRPr="001943A0">
        <w:t>16</w:t>
      </w:r>
      <w:r w:rsidRPr="001943A0">
        <w:rPr>
          <w:rFonts w:hint="eastAsia"/>
        </w:rPr>
        <w:t>條規定，精神醫療機構係指提供精神疾病急性及慢性醫療服務之精神照護機構。為確保精神醫療機構之服務品質及病人就醫權益，依醫療法第</w:t>
      </w:r>
      <w:r w:rsidRPr="001943A0">
        <w:t>28</w:t>
      </w:r>
      <w:r w:rsidRPr="001943A0">
        <w:rPr>
          <w:rFonts w:hint="eastAsia"/>
        </w:rPr>
        <w:t>條規定，衛生署公告有精神科醫院及精神科教學醫院</w:t>
      </w:r>
      <w:r w:rsidRPr="001943A0">
        <w:rPr>
          <w:rFonts w:hint="eastAsia"/>
          <w:kern w:val="0"/>
        </w:rPr>
        <w:t>評鑑作業程序、評鑑基準，</w:t>
      </w:r>
      <w:r w:rsidRPr="001943A0">
        <w:rPr>
          <w:rFonts w:hint="eastAsia"/>
        </w:rPr>
        <w:t>定期辦理醫院</w:t>
      </w:r>
      <w:r w:rsidRPr="001943A0">
        <w:rPr>
          <w:rFonts w:hint="eastAsia"/>
          <w:kern w:val="0"/>
        </w:rPr>
        <w:t>評鑑及不定時追蹤輔導訪查作業，縣市衛生局則針對轄內</w:t>
      </w:r>
      <w:r w:rsidRPr="001943A0">
        <w:rPr>
          <w:rFonts w:hint="eastAsia"/>
        </w:rPr>
        <w:t>精神醫療機構定期實施督導考核。</w:t>
      </w:r>
      <w:r w:rsidRPr="001943A0">
        <w:rPr>
          <w:rFonts w:hint="eastAsia"/>
          <w:kern w:val="0"/>
        </w:rPr>
        <w:t>有關精神科院之評鑑項目，包括醫院經營策略與社區功能、合理的醫院經營管理、病人權利及病人安全、完備的醫療體制及運作、適當的醫療作業、適切的護理照護、舒適的醫療環境與照護、人力素質及品質促進等。醫院評鑑委員依評鑑基準，實地訪查精神醫療機構之評鑑結果，評鑑合格或優等之精神科醫院。經評鑑結果未達合格基準之精神科醫院，衛生署並訂有重點複查及複評機制，另經評定公告為合格之醫院於有效期間內如不符合醫療機構設置標準、發生重大違規事件或不定時追蹤輔導訪查結果為需加強改善之醫院者，得予縮短醫院評鑑合格效期、註銷或降其評定類別。至</w:t>
      </w:r>
      <w:r w:rsidRPr="001943A0">
        <w:rPr>
          <w:kern w:val="0"/>
        </w:rPr>
        <w:t>2010</w:t>
      </w:r>
      <w:r w:rsidRPr="001943A0">
        <w:rPr>
          <w:rFonts w:hint="eastAsia"/>
          <w:kern w:val="0"/>
        </w:rPr>
        <w:t>年底，評鑑合格效期內之精神科醫院計有</w:t>
      </w:r>
      <w:r w:rsidRPr="001943A0">
        <w:rPr>
          <w:kern w:val="0"/>
        </w:rPr>
        <w:t>43</w:t>
      </w:r>
      <w:r w:rsidRPr="001943A0">
        <w:rPr>
          <w:rFonts w:hint="eastAsia"/>
          <w:kern w:val="0"/>
        </w:rPr>
        <w:t>家，分類如下：</w:t>
      </w:r>
    </w:p>
    <w:p w:rsidR="001043BD" w:rsidRDefault="001043BD" w:rsidP="008A62E8">
      <w:pPr>
        <w:pStyle w:val="ae"/>
        <w:spacing w:line="240" w:lineRule="auto"/>
        <w:jc w:val="center"/>
        <w:rPr>
          <w:rFonts w:hAnsi="標楷體"/>
          <w:b/>
          <w:sz w:val="24"/>
          <w:szCs w:val="24"/>
        </w:rPr>
      </w:pPr>
      <w:bookmarkStart w:id="177" w:name="_Toc306374520"/>
    </w:p>
    <w:p w:rsidR="001043BD" w:rsidRDefault="001043BD" w:rsidP="008A62E8">
      <w:pPr>
        <w:pStyle w:val="ae"/>
        <w:spacing w:line="240" w:lineRule="auto"/>
        <w:jc w:val="center"/>
        <w:rPr>
          <w:rFonts w:hAnsi="標楷體"/>
          <w:b/>
          <w:sz w:val="24"/>
          <w:szCs w:val="24"/>
        </w:rPr>
      </w:pPr>
    </w:p>
    <w:p w:rsidR="001043BD" w:rsidRDefault="001043BD" w:rsidP="00C92222">
      <w:pPr>
        <w:pStyle w:val="00-100"/>
        <w:numPr>
          <w:ilvl w:val="0"/>
          <w:numId w:val="0"/>
        </w:numPr>
        <w:tabs>
          <w:tab w:val="clear" w:pos="737"/>
        </w:tabs>
        <w:rPr>
          <w:rFonts w:hint="eastAsia"/>
          <w:b/>
        </w:rPr>
      </w:pPr>
    </w:p>
    <w:p w:rsidR="00C92222" w:rsidRDefault="00C92222" w:rsidP="00C92222">
      <w:pPr>
        <w:pStyle w:val="00-100"/>
        <w:numPr>
          <w:ilvl w:val="0"/>
          <w:numId w:val="0"/>
        </w:numPr>
        <w:tabs>
          <w:tab w:val="clear" w:pos="737"/>
        </w:tabs>
        <w:rPr>
          <w:b/>
        </w:rPr>
      </w:pPr>
    </w:p>
    <w:p w:rsidR="001043BD" w:rsidRPr="001943A0" w:rsidRDefault="001043BD" w:rsidP="008A62E8">
      <w:pPr>
        <w:pStyle w:val="ae"/>
        <w:spacing w:line="240" w:lineRule="auto"/>
        <w:jc w:val="center"/>
        <w:rPr>
          <w:b/>
          <w:kern w:val="0"/>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28</w:t>
      </w:r>
      <w:r w:rsidR="00D82D83" w:rsidRPr="001943A0">
        <w:rPr>
          <w:b/>
          <w:sz w:val="24"/>
          <w:szCs w:val="24"/>
        </w:rPr>
        <w:fldChar w:fldCharType="end"/>
      </w:r>
      <w:r w:rsidRPr="001943A0">
        <w:rPr>
          <w:rFonts w:hAnsi="標楷體" w:hint="eastAsia"/>
          <w:b/>
          <w:sz w:val="24"/>
          <w:szCs w:val="24"/>
        </w:rPr>
        <w:t xml:space="preserve">　</w:t>
      </w:r>
      <w:r w:rsidRPr="001943A0">
        <w:rPr>
          <w:rFonts w:hAnsi="標楷體" w:hint="eastAsia"/>
          <w:b/>
          <w:kern w:val="0"/>
          <w:sz w:val="24"/>
          <w:szCs w:val="24"/>
        </w:rPr>
        <w:t>評鑑合格效期內之精神科醫院</w:t>
      </w:r>
      <w:bookmarkEnd w:id="177"/>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340"/>
        <w:gridCol w:w="2340"/>
        <w:gridCol w:w="1440"/>
        <w:gridCol w:w="1080"/>
      </w:tblGrid>
      <w:tr w:rsidR="001043BD" w:rsidRPr="001943A0">
        <w:trPr>
          <w:jc w:val="center"/>
        </w:trPr>
        <w:tc>
          <w:tcPr>
            <w:tcW w:w="1800" w:type="dxa"/>
            <w:vAlign w:val="center"/>
          </w:tcPr>
          <w:p w:rsidR="001043BD" w:rsidRPr="001943A0" w:rsidRDefault="001043BD" w:rsidP="008A62E8">
            <w:pPr>
              <w:widowControl/>
              <w:spacing w:line="240" w:lineRule="auto"/>
              <w:jc w:val="center"/>
              <w:rPr>
                <w:kern w:val="0"/>
                <w:sz w:val="20"/>
                <w:szCs w:val="20"/>
              </w:rPr>
            </w:pPr>
            <w:r w:rsidRPr="001943A0">
              <w:rPr>
                <w:rFonts w:hAnsi="標楷體" w:hint="eastAsia"/>
                <w:kern w:val="0"/>
                <w:sz w:val="20"/>
                <w:szCs w:val="20"/>
              </w:rPr>
              <w:t>評定類別</w:t>
            </w:r>
          </w:p>
        </w:tc>
        <w:tc>
          <w:tcPr>
            <w:tcW w:w="2340" w:type="dxa"/>
            <w:vAlign w:val="center"/>
          </w:tcPr>
          <w:p w:rsidR="001043BD" w:rsidRPr="001943A0" w:rsidRDefault="001043BD" w:rsidP="008A62E8">
            <w:pPr>
              <w:widowControl/>
              <w:adjustRightInd w:val="0"/>
              <w:spacing w:line="240" w:lineRule="auto"/>
              <w:ind w:leftChars="-30" w:left="-72" w:rightChars="-30" w:right="-72"/>
              <w:jc w:val="center"/>
              <w:rPr>
                <w:kern w:val="0"/>
                <w:sz w:val="20"/>
                <w:szCs w:val="20"/>
              </w:rPr>
            </w:pPr>
            <w:r w:rsidRPr="001943A0">
              <w:rPr>
                <w:rFonts w:hAnsi="標楷體" w:hint="eastAsia"/>
                <w:kern w:val="0"/>
                <w:sz w:val="20"/>
                <w:szCs w:val="20"/>
              </w:rPr>
              <w:t>新制精神科教學醫院</w:t>
            </w:r>
          </w:p>
          <w:p w:rsidR="001043BD" w:rsidRPr="001943A0" w:rsidRDefault="001043BD" w:rsidP="008A62E8">
            <w:pPr>
              <w:widowControl/>
              <w:adjustRightInd w:val="0"/>
              <w:spacing w:line="240" w:lineRule="auto"/>
              <w:ind w:leftChars="-30" w:left="-72" w:rightChars="-30" w:right="-72"/>
              <w:jc w:val="center"/>
              <w:rPr>
                <w:kern w:val="0"/>
                <w:sz w:val="20"/>
                <w:szCs w:val="20"/>
              </w:rPr>
            </w:pPr>
            <w:r w:rsidRPr="001943A0">
              <w:rPr>
                <w:rFonts w:hAnsi="標楷體" w:hint="eastAsia"/>
                <w:kern w:val="0"/>
                <w:sz w:val="20"/>
                <w:szCs w:val="20"/>
              </w:rPr>
              <w:t>評鑑優等醫院</w:t>
            </w:r>
          </w:p>
        </w:tc>
        <w:tc>
          <w:tcPr>
            <w:tcW w:w="2340" w:type="dxa"/>
            <w:vAlign w:val="center"/>
          </w:tcPr>
          <w:p w:rsidR="001043BD" w:rsidRPr="001943A0" w:rsidRDefault="001043BD" w:rsidP="008A62E8">
            <w:pPr>
              <w:widowControl/>
              <w:adjustRightInd w:val="0"/>
              <w:spacing w:line="240" w:lineRule="auto"/>
              <w:ind w:leftChars="-30" w:left="-72" w:rightChars="-30" w:right="-72"/>
              <w:jc w:val="center"/>
              <w:rPr>
                <w:kern w:val="0"/>
                <w:sz w:val="20"/>
                <w:szCs w:val="20"/>
              </w:rPr>
            </w:pPr>
            <w:r w:rsidRPr="001943A0">
              <w:rPr>
                <w:rFonts w:hAnsi="標楷體" w:hint="eastAsia"/>
                <w:kern w:val="0"/>
                <w:sz w:val="20"/>
                <w:szCs w:val="20"/>
              </w:rPr>
              <w:t>新制精神科教學醫院</w:t>
            </w:r>
          </w:p>
          <w:p w:rsidR="001043BD" w:rsidRPr="001943A0" w:rsidRDefault="001043BD" w:rsidP="008A62E8">
            <w:pPr>
              <w:widowControl/>
              <w:adjustRightInd w:val="0"/>
              <w:spacing w:line="240" w:lineRule="auto"/>
              <w:ind w:leftChars="-30" w:left="-72" w:rightChars="-30" w:right="-72"/>
              <w:jc w:val="center"/>
              <w:rPr>
                <w:kern w:val="0"/>
                <w:sz w:val="20"/>
                <w:szCs w:val="20"/>
              </w:rPr>
            </w:pPr>
            <w:r w:rsidRPr="001943A0">
              <w:rPr>
                <w:rFonts w:hAnsi="標楷體" w:hint="eastAsia"/>
                <w:kern w:val="0"/>
                <w:sz w:val="20"/>
                <w:szCs w:val="20"/>
              </w:rPr>
              <w:t>評鑑合格醫院</w:t>
            </w:r>
          </w:p>
        </w:tc>
        <w:tc>
          <w:tcPr>
            <w:tcW w:w="1440" w:type="dxa"/>
            <w:vAlign w:val="center"/>
          </w:tcPr>
          <w:p w:rsidR="001043BD" w:rsidRPr="001943A0" w:rsidRDefault="001043BD" w:rsidP="008A62E8">
            <w:pPr>
              <w:widowControl/>
              <w:spacing w:line="240" w:lineRule="auto"/>
              <w:jc w:val="center"/>
              <w:rPr>
                <w:kern w:val="0"/>
                <w:sz w:val="20"/>
                <w:szCs w:val="20"/>
              </w:rPr>
            </w:pPr>
            <w:r w:rsidRPr="001943A0">
              <w:rPr>
                <w:rFonts w:hAnsi="標楷體" w:hint="eastAsia"/>
                <w:kern w:val="0"/>
                <w:sz w:val="20"/>
                <w:szCs w:val="20"/>
              </w:rPr>
              <w:t>非教學</w:t>
            </w:r>
          </w:p>
        </w:tc>
        <w:tc>
          <w:tcPr>
            <w:tcW w:w="1080" w:type="dxa"/>
            <w:vAlign w:val="center"/>
          </w:tcPr>
          <w:p w:rsidR="001043BD" w:rsidRPr="001943A0" w:rsidRDefault="001043BD" w:rsidP="008A62E8">
            <w:pPr>
              <w:widowControl/>
              <w:spacing w:line="240" w:lineRule="auto"/>
              <w:jc w:val="center"/>
              <w:rPr>
                <w:kern w:val="0"/>
                <w:sz w:val="20"/>
                <w:szCs w:val="20"/>
              </w:rPr>
            </w:pPr>
            <w:r w:rsidRPr="001943A0">
              <w:rPr>
                <w:rFonts w:hAnsi="標楷體" w:hint="eastAsia"/>
                <w:kern w:val="0"/>
                <w:sz w:val="20"/>
                <w:szCs w:val="20"/>
              </w:rPr>
              <w:t>小計</w:t>
            </w:r>
          </w:p>
        </w:tc>
      </w:tr>
      <w:tr w:rsidR="001043BD" w:rsidRPr="001943A0">
        <w:trPr>
          <w:jc w:val="center"/>
        </w:trPr>
        <w:tc>
          <w:tcPr>
            <w:tcW w:w="1800" w:type="dxa"/>
          </w:tcPr>
          <w:p w:rsidR="001043BD" w:rsidRPr="001943A0" w:rsidRDefault="001043BD" w:rsidP="008A62E8">
            <w:pPr>
              <w:widowControl/>
              <w:spacing w:line="240" w:lineRule="auto"/>
              <w:jc w:val="both"/>
              <w:rPr>
                <w:kern w:val="0"/>
                <w:sz w:val="20"/>
                <w:szCs w:val="20"/>
              </w:rPr>
            </w:pPr>
            <w:r w:rsidRPr="008A62E8">
              <w:rPr>
                <w:rFonts w:hint="eastAsia"/>
                <w:kern w:val="0"/>
                <w:sz w:val="20"/>
                <w:szCs w:val="20"/>
              </w:rPr>
              <w:t>新制精神科醫院</w:t>
            </w:r>
            <w:r w:rsidRPr="001943A0">
              <w:rPr>
                <w:kern w:val="0"/>
                <w:sz w:val="20"/>
                <w:szCs w:val="20"/>
              </w:rPr>
              <w:t xml:space="preserve"> </w:t>
            </w:r>
            <w:r w:rsidRPr="008A62E8">
              <w:rPr>
                <w:rFonts w:hint="eastAsia"/>
                <w:kern w:val="0"/>
                <w:sz w:val="20"/>
                <w:szCs w:val="20"/>
              </w:rPr>
              <w:t>評鑑優等醫院</w:t>
            </w:r>
          </w:p>
        </w:tc>
        <w:tc>
          <w:tcPr>
            <w:tcW w:w="23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4</w:t>
            </w:r>
          </w:p>
        </w:tc>
        <w:tc>
          <w:tcPr>
            <w:tcW w:w="23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3</w:t>
            </w:r>
          </w:p>
        </w:tc>
        <w:tc>
          <w:tcPr>
            <w:tcW w:w="14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2</w:t>
            </w:r>
          </w:p>
        </w:tc>
        <w:tc>
          <w:tcPr>
            <w:tcW w:w="108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9</w:t>
            </w:r>
          </w:p>
        </w:tc>
      </w:tr>
      <w:tr w:rsidR="001043BD" w:rsidRPr="001943A0">
        <w:trPr>
          <w:jc w:val="center"/>
        </w:trPr>
        <w:tc>
          <w:tcPr>
            <w:tcW w:w="1800" w:type="dxa"/>
          </w:tcPr>
          <w:p w:rsidR="001043BD" w:rsidRPr="001943A0" w:rsidRDefault="001043BD" w:rsidP="008A62E8">
            <w:pPr>
              <w:widowControl/>
              <w:spacing w:line="240" w:lineRule="auto"/>
              <w:jc w:val="both"/>
              <w:rPr>
                <w:kern w:val="0"/>
                <w:sz w:val="20"/>
                <w:szCs w:val="20"/>
              </w:rPr>
            </w:pPr>
            <w:r w:rsidRPr="008A62E8">
              <w:rPr>
                <w:rFonts w:hint="eastAsia"/>
                <w:kern w:val="0"/>
                <w:sz w:val="20"/>
                <w:szCs w:val="20"/>
              </w:rPr>
              <w:t>新制精神科醫院</w:t>
            </w:r>
          </w:p>
          <w:p w:rsidR="001043BD" w:rsidRPr="001943A0" w:rsidRDefault="001043BD" w:rsidP="008A62E8">
            <w:pPr>
              <w:widowControl/>
              <w:spacing w:line="240" w:lineRule="auto"/>
              <w:jc w:val="both"/>
              <w:rPr>
                <w:kern w:val="0"/>
                <w:sz w:val="20"/>
                <w:szCs w:val="20"/>
              </w:rPr>
            </w:pPr>
            <w:r w:rsidRPr="008A62E8">
              <w:rPr>
                <w:rFonts w:hint="eastAsia"/>
                <w:kern w:val="0"/>
                <w:sz w:val="20"/>
                <w:szCs w:val="20"/>
              </w:rPr>
              <w:t>評鑑合格醫院</w:t>
            </w:r>
          </w:p>
        </w:tc>
        <w:tc>
          <w:tcPr>
            <w:tcW w:w="23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w:t>
            </w:r>
          </w:p>
        </w:tc>
        <w:tc>
          <w:tcPr>
            <w:tcW w:w="23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3</w:t>
            </w:r>
          </w:p>
        </w:tc>
        <w:tc>
          <w:tcPr>
            <w:tcW w:w="14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31</w:t>
            </w:r>
          </w:p>
        </w:tc>
        <w:tc>
          <w:tcPr>
            <w:tcW w:w="108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34</w:t>
            </w:r>
          </w:p>
        </w:tc>
      </w:tr>
      <w:tr w:rsidR="001043BD" w:rsidRPr="001943A0">
        <w:trPr>
          <w:trHeight w:val="619"/>
          <w:jc w:val="center"/>
        </w:trPr>
        <w:tc>
          <w:tcPr>
            <w:tcW w:w="1800" w:type="dxa"/>
            <w:vAlign w:val="center"/>
          </w:tcPr>
          <w:p w:rsidR="001043BD" w:rsidRPr="001943A0" w:rsidRDefault="001043BD" w:rsidP="008A62E8">
            <w:pPr>
              <w:widowControl/>
              <w:spacing w:line="240" w:lineRule="auto"/>
              <w:jc w:val="center"/>
              <w:rPr>
                <w:kern w:val="0"/>
                <w:sz w:val="20"/>
                <w:szCs w:val="20"/>
              </w:rPr>
            </w:pPr>
            <w:r w:rsidRPr="001943A0">
              <w:rPr>
                <w:rFonts w:hAnsi="標楷體" w:hint="eastAsia"/>
                <w:kern w:val="0"/>
                <w:sz w:val="20"/>
                <w:szCs w:val="20"/>
              </w:rPr>
              <w:t>小計</w:t>
            </w:r>
          </w:p>
        </w:tc>
        <w:tc>
          <w:tcPr>
            <w:tcW w:w="23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4</w:t>
            </w:r>
          </w:p>
        </w:tc>
        <w:tc>
          <w:tcPr>
            <w:tcW w:w="23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6</w:t>
            </w:r>
          </w:p>
        </w:tc>
        <w:tc>
          <w:tcPr>
            <w:tcW w:w="144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33</w:t>
            </w:r>
          </w:p>
        </w:tc>
        <w:tc>
          <w:tcPr>
            <w:tcW w:w="1080" w:type="dxa"/>
            <w:vAlign w:val="center"/>
          </w:tcPr>
          <w:p w:rsidR="001043BD" w:rsidRPr="001943A0" w:rsidRDefault="001043BD" w:rsidP="008A62E8">
            <w:pPr>
              <w:widowControl/>
              <w:spacing w:line="240" w:lineRule="auto"/>
              <w:jc w:val="center"/>
              <w:rPr>
                <w:kern w:val="0"/>
                <w:sz w:val="20"/>
                <w:szCs w:val="20"/>
              </w:rPr>
            </w:pPr>
            <w:r w:rsidRPr="001943A0">
              <w:rPr>
                <w:kern w:val="0"/>
                <w:sz w:val="20"/>
                <w:szCs w:val="20"/>
              </w:rPr>
              <w:t>43</w:t>
            </w:r>
          </w:p>
        </w:tc>
      </w:tr>
    </w:tbl>
    <w:p w:rsidR="001043BD" w:rsidRPr="001943A0" w:rsidRDefault="001043BD" w:rsidP="008A62E8">
      <w:pPr>
        <w:spacing w:line="240" w:lineRule="auto"/>
        <w:jc w:val="both"/>
        <w:rPr>
          <w:b/>
          <w:sz w:val="20"/>
          <w:szCs w:val="20"/>
        </w:rPr>
      </w:pPr>
      <w:r>
        <w:rPr>
          <w:rFonts w:hAnsi="標楷體"/>
          <w:kern w:val="0"/>
          <w:sz w:val="20"/>
          <w:szCs w:val="20"/>
        </w:rPr>
        <w:t xml:space="preserve"> </w:t>
      </w:r>
      <w:r w:rsidRPr="001943A0">
        <w:rPr>
          <w:rFonts w:hAnsi="標楷體" w:hint="eastAsia"/>
          <w:kern w:val="0"/>
          <w:sz w:val="20"/>
          <w:szCs w:val="20"/>
        </w:rPr>
        <w:t>資料來源：</w:t>
      </w:r>
      <w:r>
        <w:rPr>
          <w:rFonts w:hAnsi="標楷體" w:hint="eastAsia"/>
          <w:kern w:val="0"/>
          <w:sz w:val="20"/>
          <w:szCs w:val="20"/>
        </w:rPr>
        <w:t>衛生</w:t>
      </w:r>
      <w:r w:rsidRPr="001943A0">
        <w:rPr>
          <w:rFonts w:hAnsi="標楷體" w:hint="eastAsia"/>
          <w:sz w:val="20"/>
          <w:szCs w:val="20"/>
        </w:rPr>
        <w:t>署新制精神科醫院評鑑及新制精神科教學醫院評鑑結果</w:t>
      </w:r>
    </w:p>
    <w:p w:rsidR="001043BD" w:rsidRPr="001943A0" w:rsidRDefault="001043BD" w:rsidP="00C92222">
      <w:pPr>
        <w:pStyle w:val="00-100"/>
        <w:tabs>
          <w:tab w:val="clear" w:pos="0"/>
          <w:tab w:val="clear" w:pos="737"/>
          <w:tab w:val="num" w:pos="709"/>
        </w:tabs>
        <w:ind w:left="0" w:firstLine="0"/>
      </w:pPr>
      <w:r w:rsidRPr="001943A0">
        <w:rPr>
          <w:rFonts w:hint="eastAsia"/>
        </w:rPr>
        <w:t>國防部為查察所屬軍事監所執行情形，不定期暨利用連續或農曆三節等時間對國防部臺南監獄實施督導，</w:t>
      </w:r>
      <w:r w:rsidRPr="001943A0">
        <w:t>2006</w:t>
      </w:r>
      <w:r w:rsidRPr="001943A0">
        <w:rPr>
          <w:rFonts w:hint="eastAsia"/>
        </w:rPr>
        <w:t>年督導</w:t>
      </w:r>
      <w:r w:rsidRPr="001943A0">
        <w:t>6</w:t>
      </w:r>
      <w:r w:rsidRPr="001943A0">
        <w:rPr>
          <w:rFonts w:hint="eastAsia"/>
        </w:rPr>
        <w:t>次、</w:t>
      </w:r>
      <w:r w:rsidRPr="001943A0">
        <w:t>2007</w:t>
      </w:r>
      <w:r w:rsidRPr="001943A0">
        <w:rPr>
          <w:rFonts w:hint="eastAsia"/>
        </w:rPr>
        <w:t>年</w:t>
      </w:r>
      <w:r w:rsidRPr="001943A0">
        <w:t>6</w:t>
      </w:r>
      <w:r w:rsidRPr="001943A0">
        <w:rPr>
          <w:rFonts w:hint="eastAsia"/>
        </w:rPr>
        <w:t>次、</w:t>
      </w:r>
      <w:r w:rsidRPr="001943A0">
        <w:t>2008</w:t>
      </w:r>
      <w:r w:rsidRPr="001943A0">
        <w:rPr>
          <w:rFonts w:hint="eastAsia"/>
        </w:rPr>
        <w:t>年</w:t>
      </w:r>
      <w:r w:rsidRPr="001943A0">
        <w:t>6</w:t>
      </w:r>
      <w:r w:rsidRPr="001943A0">
        <w:rPr>
          <w:rFonts w:hint="eastAsia"/>
        </w:rPr>
        <w:t>次、</w:t>
      </w:r>
      <w:r w:rsidRPr="001943A0">
        <w:t>2009</w:t>
      </w:r>
      <w:r w:rsidRPr="001943A0">
        <w:rPr>
          <w:rFonts w:hint="eastAsia"/>
        </w:rPr>
        <w:t>年</w:t>
      </w:r>
      <w:r w:rsidRPr="001943A0">
        <w:t>8</w:t>
      </w:r>
      <w:r w:rsidRPr="001943A0">
        <w:rPr>
          <w:rFonts w:hint="eastAsia"/>
        </w:rPr>
        <w:t>次及</w:t>
      </w:r>
      <w:r w:rsidRPr="001943A0">
        <w:t>2010</w:t>
      </w:r>
      <w:r w:rsidRPr="001943A0">
        <w:rPr>
          <w:rFonts w:hint="eastAsia"/>
        </w:rPr>
        <w:t>年</w:t>
      </w:r>
      <w:r w:rsidRPr="001943A0">
        <w:t>10</w:t>
      </w:r>
      <w:r w:rsidRPr="001943A0">
        <w:rPr>
          <w:rFonts w:hint="eastAsia"/>
        </w:rPr>
        <w:t>次，以查察有無戒管違失或不當管教情事。</w:t>
      </w:r>
    </w:p>
    <w:p w:rsidR="001043BD" w:rsidRPr="001943A0" w:rsidRDefault="001043BD" w:rsidP="0073280E">
      <w:pPr>
        <w:jc w:val="both"/>
        <w:rPr>
          <w:b/>
        </w:rPr>
      </w:pPr>
      <w:r w:rsidRPr="001943A0">
        <w:rPr>
          <w:rFonts w:hAnsi="標楷體" w:hint="eastAsia"/>
          <w:b/>
        </w:rPr>
        <w:t>專業人員訓練</w:t>
      </w:r>
    </w:p>
    <w:p w:rsidR="001043BD" w:rsidRPr="00915D25" w:rsidRDefault="001043BD" w:rsidP="00C92222">
      <w:pPr>
        <w:pStyle w:val="00-100"/>
        <w:tabs>
          <w:tab w:val="clear" w:pos="0"/>
          <w:tab w:val="clear" w:pos="737"/>
          <w:tab w:val="num" w:pos="709"/>
        </w:tabs>
        <w:ind w:left="0" w:firstLine="0"/>
      </w:pPr>
      <w:r w:rsidRPr="00915D25">
        <w:rPr>
          <w:rFonts w:hint="eastAsia"/>
        </w:rPr>
        <w:t>對於矯正人員（包括教化人員及管理人員）之訓練，法務部矯正署每年均會安排多樣性課程，使矯正人員熟析實務操作方式，例如：刑事訴訟法、監獄行刑法、羈押法、收容人違規及報告申訴之處理、戒具之使用、自殺脫逃事故之預防與處理等課程，並訂有各項勤務手冊及專業倫理守則，要求管理人員嚴格遵守並貫徹執行其所接受之各種指導原則及教育訓練。每年度接受訓練的人數及占全體矯正人員的比例，統計如下表：</w:t>
      </w:r>
      <w:r w:rsidRPr="00915D25">
        <w:t xml:space="preserve"> </w:t>
      </w:r>
    </w:p>
    <w:p w:rsidR="001043BD" w:rsidRPr="001943A0" w:rsidRDefault="001043BD" w:rsidP="008A62E8">
      <w:pPr>
        <w:pStyle w:val="ae"/>
        <w:spacing w:line="240" w:lineRule="auto"/>
        <w:jc w:val="center"/>
        <w:rPr>
          <w:b/>
          <w:sz w:val="24"/>
          <w:szCs w:val="24"/>
        </w:rPr>
      </w:pPr>
      <w:bookmarkStart w:id="178" w:name="_Toc306374521"/>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29</w:t>
      </w:r>
      <w:r w:rsidR="00D82D83" w:rsidRPr="001943A0">
        <w:rPr>
          <w:b/>
          <w:sz w:val="24"/>
          <w:szCs w:val="24"/>
        </w:rPr>
        <w:fldChar w:fldCharType="end"/>
      </w:r>
      <w:r w:rsidRPr="001943A0">
        <w:rPr>
          <w:rFonts w:hAnsi="標楷體" w:hint="eastAsia"/>
          <w:b/>
          <w:sz w:val="24"/>
          <w:szCs w:val="24"/>
        </w:rPr>
        <w:t xml:space="preserve">　矯正人員接受訓練的人數</w:t>
      </w:r>
      <w:bookmarkEnd w:id="1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2340"/>
        <w:gridCol w:w="1962"/>
        <w:gridCol w:w="1638"/>
      </w:tblGrid>
      <w:tr w:rsidR="001043BD" w:rsidRPr="001943A0">
        <w:trPr>
          <w:jc w:val="center"/>
        </w:trPr>
        <w:tc>
          <w:tcPr>
            <w:tcW w:w="1260"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年度</w:t>
            </w:r>
          </w:p>
        </w:tc>
        <w:tc>
          <w:tcPr>
            <w:tcW w:w="2340"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全體矯正人員人數</w:t>
            </w:r>
          </w:p>
        </w:tc>
        <w:tc>
          <w:tcPr>
            <w:tcW w:w="1962"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接受訓練人數</w:t>
            </w:r>
          </w:p>
        </w:tc>
        <w:tc>
          <w:tcPr>
            <w:tcW w:w="1638"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所佔比例</w:t>
            </w:r>
          </w:p>
        </w:tc>
      </w:tr>
      <w:tr w:rsidR="001043BD" w:rsidRPr="001943A0">
        <w:trPr>
          <w:jc w:val="center"/>
        </w:trPr>
        <w:tc>
          <w:tcPr>
            <w:tcW w:w="1260" w:type="dxa"/>
            <w:vAlign w:val="center"/>
          </w:tcPr>
          <w:p w:rsidR="001043BD" w:rsidRPr="001943A0" w:rsidRDefault="001043BD" w:rsidP="008A62E8">
            <w:pPr>
              <w:spacing w:line="240" w:lineRule="auto"/>
              <w:jc w:val="center"/>
              <w:rPr>
                <w:sz w:val="20"/>
                <w:szCs w:val="20"/>
              </w:rPr>
            </w:pPr>
            <w:r w:rsidRPr="001943A0">
              <w:rPr>
                <w:sz w:val="20"/>
                <w:szCs w:val="20"/>
              </w:rPr>
              <w:t>2006</w:t>
            </w:r>
            <w:r w:rsidRPr="001943A0">
              <w:rPr>
                <w:rFonts w:hAnsi="標楷體" w:hint="eastAsia"/>
                <w:sz w:val="20"/>
                <w:szCs w:val="20"/>
              </w:rPr>
              <w:t>年</w:t>
            </w:r>
          </w:p>
        </w:tc>
        <w:tc>
          <w:tcPr>
            <w:tcW w:w="2340" w:type="dxa"/>
            <w:vAlign w:val="center"/>
          </w:tcPr>
          <w:p w:rsidR="001043BD" w:rsidRPr="001943A0" w:rsidRDefault="001043BD" w:rsidP="008A62E8">
            <w:pPr>
              <w:spacing w:line="240" w:lineRule="auto"/>
              <w:jc w:val="center"/>
              <w:rPr>
                <w:sz w:val="20"/>
                <w:szCs w:val="20"/>
              </w:rPr>
            </w:pPr>
            <w:r w:rsidRPr="001943A0">
              <w:rPr>
                <w:sz w:val="20"/>
                <w:szCs w:val="20"/>
              </w:rPr>
              <w:t>6,780</w:t>
            </w:r>
          </w:p>
        </w:tc>
        <w:tc>
          <w:tcPr>
            <w:tcW w:w="1962" w:type="dxa"/>
            <w:vAlign w:val="center"/>
          </w:tcPr>
          <w:p w:rsidR="001043BD" w:rsidRPr="001943A0" w:rsidRDefault="001043BD" w:rsidP="008A62E8">
            <w:pPr>
              <w:spacing w:line="240" w:lineRule="auto"/>
              <w:jc w:val="center"/>
              <w:rPr>
                <w:sz w:val="20"/>
                <w:szCs w:val="20"/>
              </w:rPr>
            </w:pPr>
            <w:r w:rsidRPr="001943A0">
              <w:rPr>
                <w:sz w:val="20"/>
                <w:szCs w:val="20"/>
              </w:rPr>
              <w:t>1,700</w:t>
            </w:r>
          </w:p>
        </w:tc>
        <w:tc>
          <w:tcPr>
            <w:tcW w:w="1638" w:type="dxa"/>
            <w:vAlign w:val="center"/>
          </w:tcPr>
          <w:p w:rsidR="001043BD" w:rsidRPr="001943A0" w:rsidRDefault="001043BD" w:rsidP="008A62E8">
            <w:pPr>
              <w:spacing w:line="240" w:lineRule="auto"/>
              <w:jc w:val="center"/>
              <w:rPr>
                <w:sz w:val="20"/>
                <w:szCs w:val="20"/>
              </w:rPr>
            </w:pPr>
            <w:r w:rsidRPr="001943A0">
              <w:rPr>
                <w:sz w:val="20"/>
                <w:szCs w:val="20"/>
              </w:rPr>
              <w:t>25.07%</w:t>
            </w:r>
          </w:p>
        </w:tc>
      </w:tr>
      <w:tr w:rsidR="001043BD" w:rsidRPr="001943A0">
        <w:trPr>
          <w:jc w:val="center"/>
        </w:trPr>
        <w:tc>
          <w:tcPr>
            <w:tcW w:w="1260" w:type="dxa"/>
            <w:vAlign w:val="center"/>
          </w:tcPr>
          <w:p w:rsidR="001043BD" w:rsidRPr="001943A0" w:rsidRDefault="001043BD" w:rsidP="008A62E8">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2340" w:type="dxa"/>
            <w:vAlign w:val="center"/>
          </w:tcPr>
          <w:p w:rsidR="001043BD" w:rsidRPr="001943A0" w:rsidRDefault="001043BD" w:rsidP="008A62E8">
            <w:pPr>
              <w:spacing w:line="240" w:lineRule="auto"/>
              <w:jc w:val="center"/>
              <w:rPr>
                <w:sz w:val="20"/>
                <w:szCs w:val="20"/>
              </w:rPr>
            </w:pPr>
            <w:r w:rsidRPr="001943A0">
              <w:rPr>
                <w:sz w:val="20"/>
                <w:szCs w:val="20"/>
              </w:rPr>
              <w:t>6,878</w:t>
            </w:r>
          </w:p>
        </w:tc>
        <w:tc>
          <w:tcPr>
            <w:tcW w:w="1962" w:type="dxa"/>
            <w:vAlign w:val="center"/>
          </w:tcPr>
          <w:p w:rsidR="001043BD" w:rsidRPr="001943A0" w:rsidRDefault="001043BD" w:rsidP="008A62E8">
            <w:pPr>
              <w:spacing w:line="240" w:lineRule="auto"/>
              <w:jc w:val="center"/>
              <w:rPr>
                <w:sz w:val="20"/>
                <w:szCs w:val="20"/>
              </w:rPr>
            </w:pPr>
            <w:r w:rsidRPr="001943A0">
              <w:rPr>
                <w:sz w:val="20"/>
                <w:szCs w:val="20"/>
              </w:rPr>
              <w:t>1,885</w:t>
            </w:r>
          </w:p>
        </w:tc>
        <w:tc>
          <w:tcPr>
            <w:tcW w:w="1638" w:type="dxa"/>
            <w:vAlign w:val="center"/>
          </w:tcPr>
          <w:p w:rsidR="001043BD" w:rsidRPr="001943A0" w:rsidRDefault="001043BD" w:rsidP="008A62E8">
            <w:pPr>
              <w:spacing w:line="240" w:lineRule="auto"/>
              <w:jc w:val="center"/>
              <w:rPr>
                <w:sz w:val="20"/>
                <w:szCs w:val="20"/>
              </w:rPr>
            </w:pPr>
            <w:r w:rsidRPr="001943A0">
              <w:rPr>
                <w:sz w:val="20"/>
                <w:szCs w:val="20"/>
              </w:rPr>
              <w:t>27.41%</w:t>
            </w:r>
          </w:p>
        </w:tc>
      </w:tr>
      <w:tr w:rsidR="001043BD" w:rsidRPr="001943A0">
        <w:trPr>
          <w:jc w:val="center"/>
        </w:trPr>
        <w:tc>
          <w:tcPr>
            <w:tcW w:w="1260" w:type="dxa"/>
            <w:vAlign w:val="center"/>
          </w:tcPr>
          <w:p w:rsidR="001043BD" w:rsidRPr="001943A0" w:rsidRDefault="001043BD" w:rsidP="008A62E8">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2340" w:type="dxa"/>
            <w:vAlign w:val="center"/>
          </w:tcPr>
          <w:p w:rsidR="001043BD" w:rsidRPr="001943A0" w:rsidRDefault="001043BD" w:rsidP="008A62E8">
            <w:pPr>
              <w:spacing w:line="240" w:lineRule="auto"/>
              <w:jc w:val="center"/>
              <w:rPr>
                <w:sz w:val="20"/>
                <w:szCs w:val="20"/>
              </w:rPr>
            </w:pPr>
            <w:r w:rsidRPr="001943A0">
              <w:rPr>
                <w:sz w:val="20"/>
                <w:szCs w:val="20"/>
              </w:rPr>
              <w:t>6,590</w:t>
            </w:r>
          </w:p>
        </w:tc>
        <w:tc>
          <w:tcPr>
            <w:tcW w:w="1962" w:type="dxa"/>
            <w:vAlign w:val="center"/>
          </w:tcPr>
          <w:p w:rsidR="001043BD" w:rsidRPr="001943A0" w:rsidRDefault="001043BD" w:rsidP="008A62E8">
            <w:pPr>
              <w:spacing w:line="240" w:lineRule="auto"/>
              <w:jc w:val="center"/>
              <w:rPr>
                <w:sz w:val="20"/>
                <w:szCs w:val="20"/>
              </w:rPr>
            </w:pPr>
            <w:r w:rsidRPr="001943A0">
              <w:rPr>
                <w:sz w:val="20"/>
                <w:szCs w:val="20"/>
              </w:rPr>
              <w:t>4,204</w:t>
            </w:r>
          </w:p>
        </w:tc>
        <w:tc>
          <w:tcPr>
            <w:tcW w:w="1638" w:type="dxa"/>
            <w:vAlign w:val="center"/>
          </w:tcPr>
          <w:p w:rsidR="001043BD" w:rsidRPr="001943A0" w:rsidRDefault="001043BD" w:rsidP="008A62E8">
            <w:pPr>
              <w:spacing w:line="240" w:lineRule="auto"/>
              <w:jc w:val="center"/>
              <w:rPr>
                <w:sz w:val="20"/>
                <w:szCs w:val="20"/>
              </w:rPr>
            </w:pPr>
            <w:r w:rsidRPr="001943A0">
              <w:rPr>
                <w:sz w:val="20"/>
                <w:szCs w:val="20"/>
              </w:rPr>
              <w:t>63.79%</w:t>
            </w:r>
          </w:p>
        </w:tc>
      </w:tr>
      <w:tr w:rsidR="001043BD" w:rsidRPr="001943A0">
        <w:trPr>
          <w:jc w:val="center"/>
        </w:trPr>
        <w:tc>
          <w:tcPr>
            <w:tcW w:w="1260" w:type="dxa"/>
            <w:vAlign w:val="center"/>
          </w:tcPr>
          <w:p w:rsidR="001043BD" w:rsidRPr="001943A0" w:rsidRDefault="001043BD" w:rsidP="008A62E8">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2340" w:type="dxa"/>
            <w:vAlign w:val="center"/>
          </w:tcPr>
          <w:p w:rsidR="001043BD" w:rsidRPr="001943A0" w:rsidRDefault="001043BD" w:rsidP="008A62E8">
            <w:pPr>
              <w:spacing w:line="240" w:lineRule="auto"/>
              <w:jc w:val="center"/>
              <w:rPr>
                <w:sz w:val="20"/>
                <w:szCs w:val="20"/>
              </w:rPr>
            </w:pPr>
            <w:r w:rsidRPr="001943A0">
              <w:rPr>
                <w:sz w:val="20"/>
                <w:szCs w:val="20"/>
              </w:rPr>
              <w:t>6,996</w:t>
            </w:r>
          </w:p>
        </w:tc>
        <w:tc>
          <w:tcPr>
            <w:tcW w:w="1962" w:type="dxa"/>
            <w:vAlign w:val="center"/>
          </w:tcPr>
          <w:p w:rsidR="001043BD" w:rsidRPr="001943A0" w:rsidRDefault="001043BD" w:rsidP="008A62E8">
            <w:pPr>
              <w:spacing w:line="240" w:lineRule="auto"/>
              <w:jc w:val="center"/>
              <w:rPr>
                <w:sz w:val="20"/>
                <w:szCs w:val="20"/>
              </w:rPr>
            </w:pPr>
            <w:r w:rsidRPr="001943A0">
              <w:rPr>
                <w:sz w:val="20"/>
                <w:szCs w:val="20"/>
              </w:rPr>
              <w:t>3,672</w:t>
            </w:r>
          </w:p>
        </w:tc>
        <w:tc>
          <w:tcPr>
            <w:tcW w:w="1638" w:type="dxa"/>
            <w:vAlign w:val="center"/>
          </w:tcPr>
          <w:p w:rsidR="001043BD" w:rsidRPr="001943A0" w:rsidRDefault="001043BD" w:rsidP="008A62E8">
            <w:pPr>
              <w:spacing w:line="240" w:lineRule="auto"/>
              <w:jc w:val="center"/>
              <w:rPr>
                <w:sz w:val="20"/>
                <w:szCs w:val="20"/>
              </w:rPr>
            </w:pPr>
            <w:r w:rsidRPr="001943A0">
              <w:rPr>
                <w:sz w:val="20"/>
                <w:szCs w:val="20"/>
              </w:rPr>
              <w:t>52.49%</w:t>
            </w:r>
          </w:p>
        </w:tc>
      </w:tr>
      <w:tr w:rsidR="001043BD" w:rsidRPr="001943A0">
        <w:trPr>
          <w:jc w:val="center"/>
        </w:trPr>
        <w:tc>
          <w:tcPr>
            <w:tcW w:w="1260" w:type="dxa"/>
            <w:vAlign w:val="center"/>
          </w:tcPr>
          <w:p w:rsidR="001043BD" w:rsidRPr="001943A0" w:rsidRDefault="001043BD" w:rsidP="008A62E8">
            <w:pPr>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2340" w:type="dxa"/>
            <w:vAlign w:val="center"/>
          </w:tcPr>
          <w:p w:rsidR="001043BD" w:rsidRPr="001943A0" w:rsidRDefault="001043BD" w:rsidP="008A62E8">
            <w:pPr>
              <w:spacing w:line="240" w:lineRule="auto"/>
              <w:jc w:val="center"/>
              <w:rPr>
                <w:sz w:val="20"/>
                <w:szCs w:val="20"/>
              </w:rPr>
            </w:pPr>
            <w:r w:rsidRPr="001943A0">
              <w:rPr>
                <w:sz w:val="20"/>
                <w:szCs w:val="20"/>
              </w:rPr>
              <w:t>6,994</w:t>
            </w:r>
          </w:p>
        </w:tc>
        <w:tc>
          <w:tcPr>
            <w:tcW w:w="1962" w:type="dxa"/>
            <w:vAlign w:val="center"/>
          </w:tcPr>
          <w:p w:rsidR="001043BD" w:rsidRPr="001943A0" w:rsidRDefault="001043BD" w:rsidP="008A62E8">
            <w:pPr>
              <w:spacing w:line="240" w:lineRule="auto"/>
              <w:jc w:val="center"/>
              <w:rPr>
                <w:sz w:val="20"/>
                <w:szCs w:val="20"/>
              </w:rPr>
            </w:pPr>
            <w:r w:rsidRPr="001943A0">
              <w:rPr>
                <w:sz w:val="20"/>
                <w:szCs w:val="20"/>
              </w:rPr>
              <w:t>3,273</w:t>
            </w:r>
          </w:p>
        </w:tc>
        <w:tc>
          <w:tcPr>
            <w:tcW w:w="1638" w:type="dxa"/>
            <w:vAlign w:val="center"/>
          </w:tcPr>
          <w:p w:rsidR="001043BD" w:rsidRPr="001943A0" w:rsidRDefault="001043BD" w:rsidP="008A62E8">
            <w:pPr>
              <w:spacing w:line="240" w:lineRule="auto"/>
              <w:jc w:val="center"/>
              <w:rPr>
                <w:sz w:val="20"/>
                <w:szCs w:val="20"/>
              </w:rPr>
            </w:pPr>
            <w:r w:rsidRPr="001943A0">
              <w:rPr>
                <w:sz w:val="20"/>
                <w:szCs w:val="20"/>
              </w:rPr>
              <w:t>46.80%</w:t>
            </w:r>
          </w:p>
        </w:tc>
      </w:tr>
    </w:tbl>
    <w:p w:rsidR="001043BD" w:rsidRPr="001943A0" w:rsidRDefault="001043BD" w:rsidP="008A62E8">
      <w:pPr>
        <w:spacing w:line="240" w:lineRule="auto"/>
        <w:ind w:leftChars="414" w:left="994"/>
        <w:jc w:val="both"/>
        <w:rPr>
          <w:sz w:val="20"/>
          <w:szCs w:val="20"/>
        </w:rPr>
      </w:pPr>
      <w:r w:rsidRPr="001943A0">
        <w:rPr>
          <w:rFonts w:hAnsi="標楷體" w:hint="eastAsia"/>
          <w:sz w:val="20"/>
          <w:szCs w:val="20"/>
        </w:rPr>
        <w:t>資料來源：法務部矯正署</w:t>
      </w:r>
    </w:p>
    <w:p w:rsidR="001043BD" w:rsidRPr="001943A0" w:rsidRDefault="001043BD" w:rsidP="00C92222">
      <w:pPr>
        <w:pStyle w:val="00-100"/>
        <w:tabs>
          <w:tab w:val="clear" w:pos="0"/>
          <w:tab w:val="clear" w:pos="737"/>
          <w:tab w:val="num" w:pos="709"/>
        </w:tabs>
        <w:ind w:left="0" w:firstLine="0"/>
        <w:rPr>
          <w:bCs/>
          <w:kern w:val="52"/>
        </w:rPr>
      </w:pPr>
      <w:r w:rsidRPr="001943A0">
        <w:rPr>
          <w:rFonts w:hint="eastAsia"/>
        </w:rPr>
        <w:t>有關醫護人員之教育訓練，依各該醫事人員執業登記及繼續教育辦法規定，應每</w:t>
      </w:r>
      <w:r w:rsidRPr="001943A0">
        <w:t>6</w:t>
      </w:r>
      <w:r w:rsidRPr="001943A0">
        <w:rPr>
          <w:rFonts w:hint="eastAsia"/>
        </w:rPr>
        <w:t>年接受繼續教育達一定積分以上，以辦理執業執照更新，其課</w:t>
      </w:r>
      <w:r w:rsidRPr="008F17AC">
        <w:rPr>
          <w:rFonts w:hint="eastAsia"/>
        </w:rPr>
        <w:t>程包括專業課程、專業品質、專業倫理及專業相關法規。又依指定精神醫療機構管理辦法規定，指</w:t>
      </w:r>
      <w:r w:rsidRPr="001943A0">
        <w:rPr>
          <w:rFonts w:hint="eastAsia"/>
        </w:rPr>
        <w:t>定精神專科醫師應於</w:t>
      </w:r>
      <w:r w:rsidRPr="001943A0">
        <w:t>3</w:t>
      </w:r>
      <w:r w:rsidRPr="001943A0">
        <w:rPr>
          <w:rFonts w:hint="eastAsia"/>
        </w:rPr>
        <w:t>年內接受</w:t>
      </w:r>
      <w:r w:rsidRPr="001943A0">
        <w:rPr>
          <w:bCs/>
          <w:kern w:val="52"/>
        </w:rPr>
        <w:t>12</w:t>
      </w:r>
      <w:r w:rsidRPr="001943A0">
        <w:rPr>
          <w:rFonts w:hint="eastAsia"/>
          <w:bCs/>
          <w:kern w:val="52"/>
        </w:rPr>
        <w:t>小時之強制鑑定、強制住院及強制社區治療相關教育訓練課程，以確保知悉強制處置及病人保護等規定。</w:t>
      </w:r>
    </w:p>
    <w:p w:rsidR="001043BD" w:rsidRPr="001943A0" w:rsidRDefault="001043BD" w:rsidP="00C92222">
      <w:pPr>
        <w:pStyle w:val="00-100"/>
        <w:tabs>
          <w:tab w:val="clear" w:pos="0"/>
          <w:tab w:val="clear" w:pos="737"/>
          <w:tab w:val="num" w:pos="709"/>
        </w:tabs>
        <w:ind w:left="0" w:firstLine="0"/>
      </w:pPr>
      <w:r w:rsidRPr="00C92222">
        <w:rPr>
          <w:rFonts w:hint="eastAsia"/>
        </w:rPr>
        <w:lastRenderedPageBreak/>
        <w:t>國防部所屬軍事監所之戒</w:t>
      </w:r>
      <w:r w:rsidRPr="001943A0">
        <w:rPr>
          <w:rFonts w:hint="eastAsia"/>
          <w:bCs/>
          <w:kern w:val="52"/>
        </w:rPr>
        <w:t>護人員均於憲兵學校完成基礎訓練後始分發服勤。</w:t>
      </w:r>
      <w:r w:rsidRPr="001943A0">
        <w:rPr>
          <w:rFonts w:hint="eastAsia"/>
        </w:rPr>
        <w:t>服勤期間則透過在職訓練方式，強化戒護管理法規及勤務等本職學能；自</w:t>
      </w:r>
      <w:r w:rsidRPr="001943A0">
        <w:t>2010</w:t>
      </w:r>
      <w:r w:rsidRPr="001943A0">
        <w:rPr>
          <w:rFonts w:hint="eastAsia"/>
        </w:rPr>
        <w:t>年起協調法務部矯正人員協助訓練。為使各項勤務執行有所規範，訂定戒管手冊。</w:t>
      </w:r>
    </w:p>
    <w:p w:rsidR="001043BD" w:rsidRPr="001943A0" w:rsidRDefault="001043BD" w:rsidP="00C92222">
      <w:pPr>
        <w:pStyle w:val="00-100"/>
        <w:tabs>
          <w:tab w:val="clear" w:pos="0"/>
          <w:tab w:val="clear" w:pos="737"/>
          <w:tab w:val="num" w:pos="709"/>
        </w:tabs>
        <w:ind w:left="0" w:firstLine="0"/>
      </w:pPr>
      <w:r w:rsidRPr="001943A0">
        <w:rPr>
          <w:rFonts w:hint="eastAsia"/>
        </w:rPr>
        <w:t>醫事人員於畢業後接受臨床訓練，在臨床專家指導下接受規範化的培訓課程，並將人權教育融入醫學專業倫理及臨床專業核心能力等精神，經由實務訓練強化其行為層面之人權意識，</w:t>
      </w:r>
      <w:r w:rsidRPr="001943A0">
        <w:rPr>
          <w:rFonts w:hint="eastAsia"/>
          <w:bCs/>
          <w:kern w:val="52"/>
        </w:rPr>
        <w:t>養成以病人為中心</w:t>
      </w:r>
      <w:r>
        <w:rPr>
          <w:rFonts w:hint="eastAsia"/>
          <w:bCs/>
          <w:kern w:val="52"/>
        </w:rPr>
        <w:t>及</w:t>
      </w:r>
      <w:r w:rsidRPr="001943A0">
        <w:rPr>
          <w:rFonts w:hint="eastAsia"/>
          <w:bCs/>
          <w:kern w:val="52"/>
        </w:rPr>
        <w:t>全人照護之態度及技能，確保醫療服務品質與病人安全。並於繼續教育中，依各該醫事人員執業登記及繼續教育辦法規定，應每</w:t>
      </w:r>
      <w:r w:rsidRPr="001943A0">
        <w:rPr>
          <w:bCs/>
          <w:kern w:val="52"/>
        </w:rPr>
        <w:t>6</w:t>
      </w:r>
      <w:r w:rsidRPr="001943A0">
        <w:rPr>
          <w:rFonts w:hint="eastAsia"/>
          <w:bCs/>
          <w:kern w:val="52"/>
        </w:rPr>
        <w:t>年接受繼續教育達一定積分以上，以辦理執業執照更新，其課程包括專業課程、專業倫理、專業品質及</w:t>
      </w:r>
      <w:r>
        <w:rPr>
          <w:rFonts w:hint="eastAsia"/>
          <w:bCs/>
          <w:kern w:val="52"/>
        </w:rPr>
        <w:t>專業相關法規</w:t>
      </w:r>
      <w:r w:rsidRPr="001943A0">
        <w:rPr>
          <w:rFonts w:hint="eastAsia"/>
        </w:rPr>
        <w:t>。又依指定精神醫療機構管理辦法規定，指定精神專科醫師應於</w:t>
      </w:r>
      <w:r w:rsidRPr="001943A0">
        <w:t>3</w:t>
      </w:r>
      <w:r w:rsidRPr="001943A0">
        <w:rPr>
          <w:rFonts w:hint="eastAsia"/>
        </w:rPr>
        <w:t>年內接受</w:t>
      </w:r>
      <w:r w:rsidRPr="001943A0">
        <w:t>12</w:t>
      </w:r>
      <w:r w:rsidRPr="001943A0">
        <w:rPr>
          <w:rFonts w:hint="eastAsia"/>
        </w:rPr>
        <w:t>小時之強制鑑定、強制住院及強制社區治療相關教育訓練課程，以確保知悉強制處置及病人保護等規定。</w:t>
      </w:r>
    </w:p>
    <w:p w:rsidR="001043BD" w:rsidRPr="001943A0" w:rsidRDefault="001043BD" w:rsidP="0073280E">
      <w:pPr>
        <w:jc w:val="both"/>
        <w:rPr>
          <w:b/>
        </w:rPr>
      </w:pPr>
      <w:r w:rsidRPr="001943A0">
        <w:rPr>
          <w:rFonts w:hAnsi="標楷體" w:hint="eastAsia"/>
          <w:b/>
        </w:rPr>
        <w:t>申訴機制</w:t>
      </w:r>
    </w:p>
    <w:p w:rsidR="001043BD" w:rsidRPr="001943A0" w:rsidRDefault="001043BD" w:rsidP="00C92222">
      <w:pPr>
        <w:pStyle w:val="00-100"/>
        <w:tabs>
          <w:tab w:val="clear" w:pos="0"/>
          <w:tab w:val="clear" w:pos="737"/>
          <w:tab w:val="num" w:pos="709"/>
        </w:tabs>
        <w:ind w:left="0" w:firstLine="0"/>
      </w:pPr>
      <w:r w:rsidRPr="001943A0">
        <w:rPr>
          <w:rFonts w:hint="eastAsia"/>
        </w:rPr>
        <w:t>國防部臺南</w:t>
      </w:r>
      <w:r w:rsidRPr="00C92222">
        <w:rPr>
          <w:rFonts w:hint="eastAsia"/>
        </w:rPr>
        <w:t>監獄</w:t>
      </w:r>
      <w:r w:rsidRPr="001943A0">
        <w:rPr>
          <w:rFonts w:hint="eastAsia"/>
        </w:rPr>
        <w:t>對於違規受刑人懲處後，如其對監獄之處分不服，得於處分後</w:t>
      </w:r>
      <w:r w:rsidRPr="001943A0">
        <w:t>10</w:t>
      </w:r>
      <w:r w:rsidRPr="001943A0">
        <w:rPr>
          <w:rFonts w:hint="eastAsia"/>
        </w:rPr>
        <w:t>日內以言詞或書面提出申訴，以保障收容人權益。</w:t>
      </w:r>
      <w:r w:rsidRPr="001943A0">
        <w:t>2006</w:t>
      </w:r>
      <w:r w:rsidRPr="001943A0">
        <w:rPr>
          <w:rFonts w:hint="eastAsia"/>
        </w:rPr>
        <w:t>年對違規人員懲罰或施用戒具者計</w:t>
      </w:r>
      <w:r w:rsidRPr="001943A0">
        <w:t>71</w:t>
      </w:r>
      <w:r w:rsidRPr="001943A0">
        <w:rPr>
          <w:rFonts w:hint="eastAsia"/>
        </w:rPr>
        <w:t>人次、申訴</w:t>
      </w:r>
      <w:r w:rsidRPr="001943A0">
        <w:t>1</w:t>
      </w:r>
      <w:r w:rsidRPr="001943A0">
        <w:rPr>
          <w:rFonts w:hint="eastAsia"/>
        </w:rPr>
        <w:t>人次；</w:t>
      </w:r>
      <w:r w:rsidRPr="001943A0">
        <w:t>2007</w:t>
      </w:r>
      <w:r w:rsidRPr="001943A0">
        <w:rPr>
          <w:rFonts w:hint="eastAsia"/>
        </w:rPr>
        <w:t>年</w:t>
      </w:r>
      <w:r w:rsidRPr="001943A0">
        <w:t>33</w:t>
      </w:r>
      <w:r w:rsidRPr="001943A0">
        <w:rPr>
          <w:rFonts w:hint="eastAsia"/>
        </w:rPr>
        <w:t>人次、申訴</w:t>
      </w:r>
      <w:r w:rsidRPr="001943A0">
        <w:t>2</w:t>
      </w:r>
      <w:r w:rsidRPr="001943A0">
        <w:rPr>
          <w:rFonts w:hint="eastAsia"/>
        </w:rPr>
        <w:t>人次；</w:t>
      </w:r>
      <w:r w:rsidRPr="001943A0">
        <w:t>2008</w:t>
      </w:r>
      <w:r w:rsidRPr="001943A0">
        <w:rPr>
          <w:rFonts w:hint="eastAsia"/>
        </w:rPr>
        <w:t>年</w:t>
      </w:r>
      <w:r w:rsidRPr="001943A0">
        <w:t>15</w:t>
      </w:r>
      <w:r w:rsidRPr="001943A0">
        <w:rPr>
          <w:rFonts w:hint="eastAsia"/>
        </w:rPr>
        <w:t>人次、申訴</w:t>
      </w:r>
      <w:r w:rsidRPr="001943A0">
        <w:t>5</w:t>
      </w:r>
      <w:r w:rsidRPr="001943A0">
        <w:rPr>
          <w:rFonts w:hint="eastAsia"/>
        </w:rPr>
        <w:t>人次；</w:t>
      </w:r>
      <w:r w:rsidRPr="001943A0">
        <w:t>2009</w:t>
      </w:r>
      <w:r w:rsidRPr="001943A0">
        <w:rPr>
          <w:rFonts w:hint="eastAsia"/>
        </w:rPr>
        <w:t>年</w:t>
      </w:r>
      <w:r w:rsidRPr="001943A0">
        <w:t>27</w:t>
      </w:r>
      <w:r w:rsidRPr="001943A0">
        <w:rPr>
          <w:rFonts w:hint="eastAsia"/>
        </w:rPr>
        <w:t>人次、申訴</w:t>
      </w:r>
      <w:r w:rsidRPr="001943A0">
        <w:t>7</w:t>
      </w:r>
      <w:r w:rsidRPr="001943A0">
        <w:rPr>
          <w:rFonts w:hint="eastAsia"/>
        </w:rPr>
        <w:t>人次；</w:t>
      </w:r>
      <w:r w:rsidRPr="001943A0">
        <w:t>2010</w:t>
      </w:r>
      <w:r w:rsidRPr="001943A0">
        <w:rPr>
          <w:rFonts w:hint="eastAsia"/>
        </w:rPr>
        <w:t>年</w:t>
      </w:r>
      <w:r w:rsidRPr="001943A0">
        <w:t>24</w:t>
      </w:r>
      <w:r w:rsidRPr="001943A0">
        <w:rPr>
          <w:rFonts w:hint="eastAsia"/>
        </w:rPr>
        <w:t>人次、無人申訴。</w:t>
      </w:r>
    </w:p>
    <w:p w:rsidR="001043BD" w:rsidRPr="001943A0" w:rsidRDefault="001043BD" w:rsidP="00C92222">
      <w:pPr>
        <w:pStyle w:val="00-100"/>
        <w:tabs>
          <w:tab w:val="clear" w:pos="0"/>
          <w:tab w:val="clear" w:pos="737"/>
          <w:tab w:val="num" w:pos="709"/>
        </w:tabs>
        <w:ind w:left="0" w:firstLine="0"/>
      </w:pPr>
      <w:r w:rsidRPr="001943A0">
        <w:rPr>
          <w:rFonts w:hint="eastAsia"/>
        </w:rPr>
        <w:t>收容人對於矯正機關之處分、處遇事項有所不服時，得依監獄行刑法第</w:t>
      </w:r>
      <w:r w:rsidRPr="001943A0">
        <w:t>6</w:t>
      </w:r>
      <w:r w:rsidRPr="001943A0">
        <w:rPr>
          <w:rFonts w:hint="eastAsia"/>
        </w:rPr>
        <w:t>條及其施行細則第</w:t>
      </w:r>
      <w:r w:rsidRPr="001943A0">
        <w:t>5</w:t>
      </w:r>
      <w:r w:rsidRPr="001943A0">
        <w:rPr>
          <w:rFonts w:hint="eastAsia"/>
        </w:rPr>
        <w:t>條及羈押法第</w:t>
      </w:r>
      <w:r w:rsidRPr="001943A0">
        <w:t>6</w:t>
      </w:r>
      <w:r w:rsidRPr="001943A0">
        <w:rPr>
          <w:rFonts w:hint="eastAsia"/>
        </w:rPr>
        <w:t>條及其施行細則第</w:t>
      </w:r>
      <w:r w:rsidRPr="001943A0">
        <w:t>14</w:t>
      </w:r>
      <w:r w:rsidRPr="001943A0">
        <w:rPr>
          <w:rFonts w:hint="eastAsia"/>
        </w:rPr>
        <w:t>條等規定，得於處分後</w:t>
      </w:r>
      <w:r w:rsidRPr="001943A0">
        <w:t>10</w:t>
      </w:r>
      <w:r w:rsidRPr="001943A0">
        <w:rPr>
          <w:rFonts w:hint="eastAsia"/>
        </w:rPr>
        <w:t>日內以言詞或書面向</w:t>
      </w:r>
      <w:r w:rsidRPr="001943A0">
        <w:rPr>
          <w:rFonts w:hint="eastAsia"/>
          <w:bCs/>
          <w:kern w:val="52"/>
        </w:rPr>
        <w:t>機關</w:t>
      </w:r>
      <w:r w:rsidRPr="001943A0">
        <w:rPr>
          <w:rFonts w:hint="eastAsia"/>
        </w:rPr>
        <w:t>首長提出申訴，機關首長受理後，先由機關組成申訴審議小組處理，如審議結果認為收容人申訴有理由者，應撤銷原處分，另為適當之處理；如認為無理由者，即時轉報監督機關即法務部矯正署。法務部矯正署對於收容人之申訴，如認為有理由者，得命機關停止、撤銷或變更原處分，認為無理由者，亦函</w:t>
      </w:r>
      <w:r>
        <w:rPr>
          <w:rFonts w:hint="eastAsia"/>
        </w:rPr>
        <w:t>復</w:t>
      </w:r>
      <w:r w:rsidRPr="001943A0">
        <w:rPr>
          <w:rFonts w:hint="eastAsia"/>
        </w:rPr>
        <w:t>告知。近</w:t>
      </w:r>
      <w:r w:rsidRPr="001943A0">
        <w:t>5</w:t>
      </w:r>
      <w:r w:rsidRPr="001943A0">
        <w:rPr>
          <w:rFonts w:hint="eastAsia"/>
        </w:rPr>
        <w:t>年全國矯正機關各類型申訴案件之統計情形如下：</w:t>
      </w:r>
    </w:p>
    <w:p w:rsidR="001043BD" w:rsidRDefault="001043BD" w:rsidP="008A62E8">
      <w:pPr>
        <w:pStyle w:val="ae"/>
        <w:spacing w:line="240" w:lineRule="auto"/>
        <w:jc w:val="center"/>
        <w:rPr>
          <w:rFonts w:hAnsi="標楷體"/>
          <w:b/>
          <w:sz w:val="24"/>
          <w:szCs w:val="24"/>
        </w:rPr>
      </w:pPr>
      <w:bookmarkStart w:id="179" w:name="_Toc306374522"/>
    </w:p>
    <w:p w:rsidR="001043BD" w:rsidRDefault="001043BD" w:rsidP="008A62E8">
      <w:pPr>
        <w:pStyle w:val="ae"/>
        <w:spacing w:line="240" w:lineRule="auto"/>
        <w:jc w:val="center"/>
        <w:rPr>
          <w:rFonts w:hAnsi="標楷體"/>
          <w:b/>
          <w:sz w:val="24"/>
          <w:szCs w:val="24"/>
        </w:rPr>
      </w:pPr>
    </w:p>
    <w:p w:rsidR="001043BD" w:rsidRDefault="001043BD" w:rsidP="008A62E8">
      <w:pPr>
        <w:pStyle w:val="ae"/>
        <w:spacing w:line="240" w:lineRule="auto"/>
        <w:jc w:val="center"/>
        <w:rPr>
          <w:rFonts w:hAnsi="標楷體"/>
          <w:b/>
          <w:sz w:val="24"/>
          <w:szCs w:val="24"/>
        </w:rPr>
      </w:pPr>
    </w:p>
    <w:p w:rsidR="001043BD" w:rsidRDefault="001043BD" w:rsidP="008A62E8">
      <w:pPr>
        <w:pStyle w:val="ae"/>
        <w:spacing w:line="240" w:lineRule="auto"/>
        <w:jc w:val="center"/>
        <w:rPr>
          <w:rFonts w:hAnsi="標楷體"/>
          <w:b/>
          <w:sz w:val="24"/>
          <w:szCs w:val="24"/>
        </w:rPr>
      </w:pPr>
    </w:p>
    <w:p w:rsidR="001043BD" w:rsidRPr="001943A0" w:rsidRDefault="001043BD" w:rsidP="008A62E8">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30</w:t>
      </w:r>
      <w:r w:rsidR="00D82D83" w:rsidRPr="001943A0">
        <w:rPr>
          <w:b/>
          <w:sz w:val="24"/>
          <w:szCs w:val="24"/>
        </w:rPr>
        <w:fldChar w:fldCharType="end"/>
      </w:r>
      <w:r w:rsidRPr="001943A0">
        <w:rPr>
          <w:rFonts w:hAnsi="標楷體" w:hint="eastAsia"/>
          <w:b/>
          <w:sz w:val="24"/>
          <w:szCs w:val="24"/>
        </w:rPr>
        <w:t xml:space="preserve">　全國各矯正機關收容人申訴案件類型統計表</w:t>
      </w:r>
      <w:bookmarkEnd w:id="179"/>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110"/>
        <w:gridCol w:w="1230"/>
        <w:gridCol w:w="1080"/>
        <w:gridCol w:w="1260"/>
        <w:gridCol w:w="1260"/>
      </w:tblGrid>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2006</w:t>
            </w:r>
            <w:r w:rsidRPr="001943A0">
              <w:rPr>
                <w:rFonts w:hAnsi="標楷體" w:hint="eastAsia"/>
                <w:sz w:val="20"/>
                <w:szCs w:val="20"/>
              </w:rPr>
              <w:t>年</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2010</w:t>
            </w:r>
            <w:r w:rsidRPr="001943A0">
              <w:rPr>
                <w:rFonts w:hAnsi="標楷體" w:hint="eastAsia"/>
                <w:sz w:val="20"/>
                <w:szCs w:val="20"/>
              </w:rPr>
              <w:t>年</w:t>
            </w:r>
          </w:p>
        </w:tc>
      </w:tr>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r w:rsidRPr="001943A0">
              <w:rPr>
                <w:rFonts w:hAnsi="標楷體" w:hint="eastAsia"/>
                <w:sz w:val="20"/>
                <w:szCs w:val="20"/>
              </w:rPr>
              <w:t>違規類</w:t>
            </w: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75</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57</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49</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86</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94</w:t>
            </w:r>
          </w:p>
        </w:tc>
      </w:tr>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r w:rsidRPr="001943A0">
              <w:rPr>
                <w:rFonts w:hAnsi="標楷體" w:hint="eastAsia"/>
                <w:sz w:val="20"/>
                <w:szCs w:val="20"/>
              </w:rPr>
              <w:t>假釋類</w:t>
            </w: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1</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0</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1</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w:t>
            </w:r>
          </w:p>
        </w:tc>
      </w:tr>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r w:rsidRPr="001943A0">
              <w:rPr>
                <w:rFonts w:hAnsi="標楷體" w:hint="eastAsia"/>
                <w:sz w:val="20"/>
                <w:szCs w:val="20"/>
              </w:rPr>
              <w:t>累進處遇</w:t>
            </w: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1</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0</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0</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1</w:t>
            </w:r>
          </w:p>
        </w:tc>
      </w:tr>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r w:rsidRPr="001943A0">
              <w:rPr>
                <w:rFonts w:hAnsi="標楷體" w:hint="eastAsia"/>
                <w:sz w:val="20"/>
                <w:szCs w:val="20"/>
              </w:rPr>
              <w:t>生活處遇</w:t>
            </w: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13</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4</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4</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4</w:t>
            </w:r>
          </w:p>
        </w:tc>
      </w:tr>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r w:rsidRPr="001943A0">
              <w:rPr>
                <w:rFonts w:hAnsi="標楷體" w:hint="eastAsia"/>
                <w:sz w:val="20"/>
                <w:szCs w:val="20"/>
              </w:rPr>
              <w:t>其他</w:t>
            </w: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2</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0</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4</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2</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5</w:t>
            </w:r>
          </w:p>
        </w:tc>
      </w:tr>
      <w:tr w:rsidR="001043BD" w:rsidRPr="001943A0">
        <w:trPr>
          <w:jc w:val="center"/>
        </w:trPr>
        <w:tc>
          <w:tcPr>
            <w:tcW w:w="1440" w:type="dxa"/>
            <w:vAlign w:val="center"/>
          </w:tcPr>
          <w:p w:rsidR="001043BD" w:rsidRPr="001943A0" w:rsidRDefault="001043BD" w:rsidP="008A62E8">
            <w:pPr>
              <w:spacing w:line="240" w:lineRule="auto"/>
              <w:jc w:val="both"/>
              <w:rPr>
                <w:sz w:val="20"/>
                <w:szCs w:val="20"/>
              </w:rPr>
            </w:pPr>
            <w:r w:rsidRPr="001943A0">
              <w:rPr>
                <w:rFonts w:hAnsi="標楷體" w:hint="eastAsia"/>
                <w:sz w:val="20"/>
                <w:szCs w:val="20"/>
              </w:rPr>
              <w:t>合計</w:t>
            </w:r>
          </w:p>
        </w:tc>
        <w:tc>
          <w:tcPr>
            <w:tcW w:w="1110" w:type="dxa"/>
            <w:vAlign w:val="center"/>
          </w:tcPr>
          <w:p w:rsidR="001043BD" w:rsidRPr="001943A0" w:rsidRDefault="001043BD" w:rsidP="008A62E8">
            <w:pPr>
              <w:spacing w:line="240" w:lineRule="auto"/>
              <w:jc w:val="center"/>
              <w:rPr>
                <w:sz w:val="20"/>
                <w:szCs w:val="20"/>
              </w:rPr>
            </w:pPr>
            <w:r w:rsidRPr="001943A0">
              <w:rPr>
                <w:sz w:val="20"/>
                <w:szCs w:val="20"/>
              </w:rPr>
              <w:t>92</w:t>
            </w:r>
          </w:p>
        </w:tc>
        <w:tc>
          <w:tcPr>
            <w:tcW w:w="1230" w:type="dxa"/>
            <w:vAlign w:val="center"/>
          </w:tcPr>
          <w:p w:rsidR="001043BD" w:rsidRPr="001943A0" w:rsidRDefault="001043BD" w:rsidP="008A62E8">
            <w:pPr>
              <w:spacing w:line="240" w:lineRule="auto"/>
              <w:jc w:val="center"/>
              <w:rPr>
                <w:sz w:val="20"/>
                <w:szCs w:val="20"/>
              </w:rPr>
            </w:pPr>
            <w:r w:rsidRPr="001943A0">
              <w:rPr>
                <w:sz w:val="20"/>
                <w:szCs w:val="20"/>
              </w:rPr>
              <w:t>61</w:t>
            </w:r>
          </w:p>
        </w:tc>
        <w:tc>
          <w:tcPr>
            <w:tcW w:w="1080" w:type="dxa"/>
            <w:vAlign w:val="center"/>
          </w:tcPr>
          <w:p w:rsidR="001043BD" w:rsidRPr="001943A0" w:rsidRDefault="001043BD" w:rsidP="008A62E8">
            <w:pPr>
              <w:spacing w:line="240" w:lineRule="auto"/>
              <w:jc w:val="center"/>
              <w:rPr>
                <w:sz w:val="20"/>
                <w:szCs w:val="20"/>
              </w:rPr>
            </w:pPr>
            <w:r w:rsidRPr="001943A0">
              <w:rPr>
                <w:sz w:val="20"/>
                <w:szCs w:val="20"/>
              </w:rPr>
              <w:t>58</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94</w:t>
            </w:r>
          </w:p>
        </w:tc>
        <w:tc>
          <w:tcPr>
            <w:tcW w:w="1260" w:type="dxa"/>
            <w:vAlign w:val="center"/>
          </w:tcPr>
          <w:p w:rsidR="001043BD" w:rsidRPr="001943A0" w:rsidRDefault="001043BD" w:rsidP="008A62E8">
            <w:pPr>
              <w:spacing w:line="240" w:lineRule="auto"/>
              <w:jc w:val="center"/>
              <w:rPr>
                <w:sz w:val="20"/>
                <w:szCs w:val="20"/>
              </w:rPr>
            </w:pPr>
            <w:r w:rsidRPr="001943A0">
              <w:rPr>
                <w:sz w:val="20"/>
                <w:szCs w:val="20"/>
              </w:rPr>
              <w:t>106</w:t>
            </w:r>
          </w:p>
        </w:tc>
      </w:tr>
    </w:tbl>
    <w:p w:rsidR="001043BD" w:rsidRPr="001943A0" w:rsidRDefault="001043BD" w:rsidP="008A62E8">
      <w:pPr>
        <w:spacing w:line="240" w:lineRule="auto"/>
        <w:ind w:leftChars="375" w:left="900"/>
        <w:jc w:val="both"/>
        <w:rPr>
          <w:sz w:val="20"/>
          <w:szCs w:val="20"/>
        </w:rPr>
      </w:pPr>
      <w:r w:rsidRPr="001943A0">
        <w:rPr>
          <w:rFonts w:hAnsi="標楷體" w:hint="eastAsia"/>
          <w:sz w:val="20"/>
          <w:szCs w:val="20"/>
        </w:rPr>
        <w:t>資料來源：法務部矯正署</w:t>
      </w:r>
    </w:p>
    <w:p w:rsidR="001043BD" w:rsidRPr="001943A0" w:rsidRDefault="001043BD" w:rsidP="00C92222">
      <w:pPr>
        <w:pStyle w:val="00-100"/>
        <w:tabs>
          <w:tab w:val="clear" w:pos="0"/>
          <w:tab w:val="clear" w:pos="737"/>
          <w:tab w:val="num" w:pos="709"/>
        </w:tabs>
        <w:ind w:left="0" w:firstLine="0"/>
      </w:pPr>
      <w:r w:rsidRPr="001943A0">
        <w:rPr>
          <w:rFonts w:hint="eastAsia"/>
        </w:rPr>
        <w:t>收容人對矯正機關所為之申訴或再申訴決定仍有不服時，多採陳情、陳訴或檢舉方式提出救濟，據統計</w:t>
      </w:r>
      <w:r w:rsidRPr="001943A0">
        <w:t>2006</w:t>
      </w:r>
      <w:r w:rsidRPr="001943A0">
        <w:rPr>
          <w:rFonts w:hint="eastAsia"/>
        </w:rPr>
        <w:t>年至</w:t>
      </w:r>
      <w:r w:rsidRPr="001943A0">
        <w:t>2010</w:t>
      </w:r>
      <w:r w:rsidRPr="001943A0">
        <w:rPr>
          <w:rFonts w:hint="eastAsia"/>
        </w:rPr>
        <w:t>年，矯正機關並無接獲與申訴事件有關之請求賠償案件。</w:t>
      </w:r>
    </w:p>
    <w:p w:rsidR="001043BD" w:rsidRPr="001943A0" w:rsidRDefault="001043BD" w:rsidP="0073280E">
      <w:pPr>
        <w:jc w:val="both"/>
        <w:rPr>
          <w:b/>
        </w:rPr>
      </w:pPr>
      <w:r w:rsidRPr="001943A0">
        <w:rPr>
          <w:rFonts w:hAnsi="標楷體" w:hint="eastAsia"/>
          <w:b/>
        </w:rPr>
        <w:t>權利救濟制度</w:t>
      </w:r>
    </w:p>
    <w:p w:rsidR="001043BD" w:rsidRPr="001943A0" w:rsidRDefault="001043BD" w:rsidP="00C92222">
      <w:pPr>
        <w:pStyle w:val="00-100"/>
        <w:tabs>
          <w:tab w:val="clear" w:pos="0"/>
          <w:tab w:val="clear" w:pos="737"/>
          <w:tab w:val="num" w:pos="709"/>
        </w:tabs>
        <w:ind w:left="0" w:firstLine="0"/>
      </w:pPr>
      <w:r w:rsidRPr="001943A0">
        <w:rPr>
          <w:rFonts w:hint="eastAsia"/>
        </w:rPr>
        <w:t>國防部臺南監獄</w:t>
      </w:r>
    </w:p>
    <w:p w:rsidR="001043BD" w:rsidRPr="002A3418" w:rsidRDefault="001043BD" w:rsidP="00F37177">
      <w:pPr>
        <w:numPr>
          <w:ilvl w:val="0"/>
          <w:numId w:val="22"/>
        </w:numPr>
        <w:ind w:left="0" w:firstLineChars="200" w:firstLine="480"/>
        <w:jc w:val="both"/>
        <w:rPr>
          <w:rFonts w:hAnsi="標楷體"/>
        </w:rPr>
      </w:pPr>
      <w:r w:rsidRPr="001943A0">
        <w:rPr>
          <w:rFonts w:hAnsi="標楷體" w:hint="eastAsia"/>
        </w:rPr>
        <w:t>國防部臺南監獄對於違規受刑人懲處後，如其對監獄之處分不服，得於處分後</w:t>
      </w:r>
      <w:r w:rsidRPr="002A3418">
        <w:rPr>
          <w:rFonts w:hAnsi="標楷體"/>
        </w:rPr>
        <w:t>10</w:t>
      </w:r>
      <w:r w:rsidRPr="001943A0">
        <w:rPr>
          <w:rFonts w:hAnsi="標楷體" w:hint="eastAsia"/>
        </w:rPr>
        <w:t>日內以言詞或書面提出申訴，以保障收容人權益。</w:t>
      </w:r>
    </w:p>
    <w:p w:rsidR="001043BD" w:rsidRPr="002A3418" w:rsidRDefault="001043BD" w:rsidP="00F37177">
      <w:pPr>
        <w:numPr>
          <w:ilvl w:val="0"/>
          <w:numId w:val="22"/>
        </w:numPr>
        <w:ind w:left="0" w:firstLineChars="200" w:firstLine="480"/>
        <w:jc w:val="both"/>
        <w:rPr>
          <w:rFonts w:hAnsi="標楷體"/>
        </w:rPr>
      </w:pPr>
      <w:r w:rsidRPr="001943A0">
        <w:rPr>
          <w:rFonts w:hAnsi="標楷體" w:hint="eastAsia"/>
        </w:rPr>
        <w:t>對戒護人員或收容人犯罪行為之申訴，移送有審判權之軍、司法機關偵辦，由檢察機關決定是否偵查或交由監獄施以行政懲處。</w:t>
      </w:r>
    </w:p>
    <w:p w:rsidR="001043BD" w:rsidRPr="001943A0" w:rsidRDefault="001043BD" w:rsidP="00F37177">
      <w:pPr>
        <w:numPr>
          <w:ilvl w:val="0"/>
          <w:numId w:val="22"/>
        </w:numPr>
        <w:ind w:left="0" w:firstLineChars="200" w:firstLine="480"/>
        <w:jc w:val="both"/>
      </w:pPr>
      <w:r w:rsidRPr="001943A0">
        <w:rPr>
          <w:rFonts w:hAnsi="標楷體" w:hint="eastAsia"/>
        </w:rPr>
        <w:t>收容人提出有關羈押、刑期、釋放日期之申訴，速轉送相關軍法機關處理。</w:t>
      </w:r>
    </w:p>
    <w:p w:rsidR="001043BD" w:rsidRPr="001943A0" w:rsidRDefault="001043BD" w:rsidP="0073280E">
      <w:pPr>
        <w:tabs>
          <w:tab w:val="left" w:pos="224"/>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943A0">
        <w:rPr>
          <w:rFonts w:hAnsi="標楷體" w:hint="eastAsia"/>
          <w:b/>
        </w:rPr>
        <w:t>少年分界收容</w:t>
      </w:r>
    </w:p>
    <w:p w:rsidR="001043BD" w:rsidRPr="001943A0" w:rsidRDefault="001043BD" w:rsidP="00C92222">
      <w:pPr>
        <w:pStyle w:val="00-100"/>
        <w:tabs>
          <w:tab w:val="clear" w:pos="0"/>
          <w:tab w:val="clear" w:pos="737"/>
          <w:tab w:val="num" w:pos="709"/>
        </w:tabs>
        <w:ind w:left="0" w:firstLine="0"/>
      </w:pPr>
      <w:r w:rsidRPr="001943A0">
        <w:rPr>
          <w:rFonts w:hint="eastAsia"/>
        </w:rPr>
        <w:t>羈押刑事被告之特定機關為看守所，如為未滿</w:t>
      </w:r>
      <w:r w:rsidRPr="001943A0">
        <w:t>18</w:t>
      </w:r>
      <w:r w:rsidRPr="001943A0">
        <w:rPr>
          <w:rFonts w:hint="eastAsia"/>
        </w:rPr>
        <w:t>歲之少年，則收容於少年觀護所，如為婦女者，則羈押於女子看守所，但女所附設於看守所者，嚴為分界羈押。受判決有罪而執行徒刑、拘役之受刑人，則於監獄內執行之。</w:t>
      </w:r>
    </w:p>
    <w:p w:rsidR="001043BD" w:rsidRPr="001943A0" w:rsidRDefault="001043BD" w:rsidP="00C92222">
      <w:pPr>
        <w:pStyle w:val="00-100"/>
        <w:tabs>
          <w:tab w:val="clear" w:pos="0"/>
          <w:tab w:val="clear" w:pos="737"/>
          <w:tab w:val="num" w:pos="709"/>
        </w:tabs>
        <w:ind w:left="0" w:firstLine="0"/>
      </w:pPr>
      <w:r w:rsidRPr="001943A0">
        <w:rPr>
          <w:rFonts w:hint="eastAsia"/>
        </w:rPr>
        <w:t>少年事件處理法第</w:t>
      </w:r>
      <w:r w:rsidRPr="001943A0">
        <w:t>26</w:t>
      </w:r>
      <w:r w:rsidRPr="001943A0">
        <w:rPr>
          <w:rFonts w:hint="eastAsia"/>
        </w:rPr>
        <w:t>條第</w:t>
      </w:r>
      <w:r w:rsidRPr="001943A0">
        <w:t>2</w:t>
      </w:r>
      <w:r w:rsidRPr="001943A0">
        <w:rPr>
          <w:rFonts w:hint="eastAsia"/>
        </w:rPr>
        <w:t>款規定，依法院命令收容少年時，應收容於少年觀護所。被收容之少年與依同法第</w:t>
      </w:r>
      <w:r w:rsidRPr="001943A0">
        <w:t>71</w:t>
      </w:r>
      <w:r w:rsidRPr="001943A0">
        <w:rPr>
          <w:rFonts w:hint="eastAsia"/>
        </w:rPr>
        <w:t>條被羈押之少年刑事被告應予分界，女性少年亦應與男性少年分別收容，被收容少年於法院候審時，係與羈押之成年人犯安置於不同之候審室；提解時，與羈押之成年人犯分車提解或有確實之隔離措施，嚴予分界</w:t>
      </w:r>
      <w:r>
        <w:rPr>
          <w:rFonts w:hint="eastAsia"/>
        </w:rPr>
        <w:t>。</w:t>
      </w:r>
    </w:p>
    <w:p w:rsidR="001043BD" w:rsidRPr="001943A0" w:rsidRDefault="001043BD" w:rsidP="00C92222">
      <w:pPr>
        <w:pStyle w:val="00-100"/>
        <w:tabs>
          <w:tab w:val="clear" w:pos="0"/>
          <w:tab w:val="clear" w:pos="737"/>
          <w:tab w:val="num" w:pos="709"/>
        </w:tabs>
        <w:ind w:left="0" w:firstLine="0"/>
      </w:pPr>
      <w:r w:rsidRPr="001943A0">
        <w:rPr>
          <w:rFonts w:hint="eastAsia"/>
        </w:rPr>
        <w:t>觀察勒戒處分執行條例第</w:t>
      </w:r>
      <w:r w:rsidRPr="001943A0">
        <w:t>5</w:t>
      </w:r>
      <w:r w:rsidRPr="001943A0">
        <w:rPr>
          <w:rFonts w:hint="eastAsia"/>
        </w:rPr>
        <w:t>條第</w:t>
      </w:r>
      <w:r w:rsidRPr="001943A0">
        <w:t>2</w:t>
      </w:r>
      <w:r w:rsidRPr="001943A0">
        <w:rPr>
          <w:rFonts w:hint="eastAsia"/>
        </w:rPr>
        <w:t>項規定，勒戒處所附設於看守所或少年觀護所者，應與其他被告或少年分別收容。受觀察、勒戒人為女性者，應與男性嚴為分界。羈押</w:t>
      </w:r>
      <w:r w:rsidRPr="001943A0">
        <w:rPr>
          <w:rFonts w:hint="eastAsia"/>
        </w:rPr>
        <w:lastRenderedPageBreak/>
        <w:t>法第</w:t>
      </w:r>
      <w:r w:rsidRPr="001943A0">
        <w:t>3</w:t>
      </w:r>
      <w:r w:rsidRPr="001943A0">
        <w:rPr>
          <w:rFonts w:hint="eastAsia"/>
        </w:rPr>
        <w:t>條規定，未滿</w:t>
      </w:r>
      <w:r w:rsidRPr="001943A0">
        <w:t>18</w:t>
      </w:r>
      <w:r w:rsidRPr="001943A0">
        <w:rPr>
          <w:rFonts w:hint="eastAsia"/>
        </w:rPr>
        <w:t>歲之被告，應與其他被告，分別羈押。</w:t>
      </w:r>
    </w:p>
    <w:p w:rsidR="001043BD" w:rsidRPr="001943A0" w:rsidRDefault="001043BD" w:rsidP="00C92222">
      <w:pPr>
        <w:pStyle w:val="00-100"/>
        <w:tabs>
          <w:tab w:val="clear" w:pos="0"/>
          <w:tab w:val="clear" w:pos="737"/>
          <w:tab w:val="num" w:pos="709"/>
        </w:tabs>
        <w:ind w:left="0" w:firstLine="0"/>
      </w:pPr>
      <w:r w:rsidRPr="001943A0">
        <w:rPr>
          <w:rFonts w:hint="eastAsia"/>
        </w:rPr>
        <w:t>目前各少年觀護所，除臺北、臺南兩少年觀護所係獨立設置外，餘皆為合署性質，附設於看守所內。少年被告羈押處所雖有不同，然其羈押期間所受權益保障，除少年事件處理法、少年觀護所設置及實施通則等相關法規，已就少年特性及保護需求另有規定外，均適用羈押法規定。</w:t>
      </w:r>
    </w:p>
    <w:p w:rsidR="001043BD" w:rsidRPr="001943A0" w:rsidRDefault="001043BD" w:rsidP="00C92222">
      <w:pPr>
        <w:pStyle w:val="00-100"/>
        <w:tabs>
          <w:tab w:val="clear" w:pos="0"/>
          <w:tab w:val="clear" w:pos="737"/>
          <w:tab w:val="num" w:pos="709"/>
        </w:tabs>
        <w:ind w:left="0" w:firstLine="0"/>
      </w:pPr>
      <w:r w:rsidRPr="001943A0">
        <w:rPr>
          <w:rFonts w:hint="eastAsia"/>
          <w:kern w:val="0"/>
        </w:rPr>
        <w:t>司法院</w:t>
      </w:r>
      <w:r w:rsidRPr="001943A0">
        <w:rPr>
          <w:rFonts w:hint="eastAsia"/>
        </w:rPr>
        <w:t>對少年收容或羈押事項</w:t>
      </w:r>
      <w:r w:rsidRPr="001943A0">
        <w:rPr>
          <w:rFonts w:hint="eastAsia"/>
          <w:bCs/>
        </w:rPr>
        <w:t>現有之行政措施：</w:t>
      </w:r>
      <w:r w:rsidRPr="001943A0">
        <w:t>2005</w:t>
      </w:r>
      <w:r w:rsidRPr="001943A0">
        <w:rPr>
          <w:rFonts w:hint="eastAsia"/>
        </w:rPr>
        <w:t>年</w:t>
      </w:r>
      <w:r w:rsidRPr="001943A0">
        <w:t>8</w:t>
      </w:r>
      <w:r w:rsidRPr="001943A0">
        <w:rPr>
          <w:rFonts w:hint="eastAsia"/>
        </w:rPr>
        <w:t>月</w:t>
      </w:r>
      <w:r w:rsidRPr="001943A0">
        <w:rPr>
          <w:rFonts w:hint="eastAsia"/>
          <w:kern w:val="0"/>
        </w:rPr>
        <w:t>提示</w:t>
      </w:r>
      <w:r w:rsidRPr="001943A0">
        <w:rPr>
          <w:rFonts w:hint="eastAsia"/>
        </w:rPr>
        <w:t>各地方（少年）法院對少年收容或羈押事項，按季至法務部所屬少年觀護所督導，並填具報告表檢送觀護所暨副知法務部。</w:t>
      </w:r>
      <w:r w:rsidRPr="001943A0">
        <w:t>2008</w:t>
      </w:r>
      <w:r w:rsidRPr="001943A0">
        <w:rPr>
          <w:rFonts w:hint="eastAsia"/>
        </w:rPr>
        <w:t>年</w:t>
      </w:r>
      <w:r w:rsidRPr="001943A0">
        <w:t>10</w:t>
      </w:r>
      <w:r w:rsidRPr="001943A0">
        <w:rPr>
          <w:rFonts w:hint="eastAsia"/>
        </w:rPr>
        <w:t>月提示各地方（少年）法院派員督導少年觀護所分界、輔導設施等問題，並填具少年觀護所現況調查表函報司法院。</w:t>
      </w:r>
      <w:r w:rsidRPr="001943A0">
        <w:t>2008</w:t>
      </w:r>
      <w:r w:rsidRPr="001943A0">
        <w:rPr>
          <w:rFonts w:hint="eastAsia"/>
        </w:rPr>
        <w:t>年</w:t>
      </w:r>
      <w:r w:rsidRPr="001943A0">
        <w:t>12</w:t>
      </w:r>
      <w:r w:rsidRPr="001943A0">
        <w:rPr>
          <w:rFonts w:hint="eastAsia"/>
        </w:rPr>
        <w:t>月檢送法務部</w:t>
      </w:r>
      <w:r>
        <w:rPr>
          <w:rFonts w:hint="eastAsia"/>
        </w:rPr>
        <w:t>、</w:t>
      </w:r>
      <w:r w:rsidRPr="001943A0">
        <w:rPr>
          <w:rFonts w:hint="eastAsia"/>
        </w:rPr>
        <w:t>各法院實地訪查、督導回報之少年觀護所現況調查彙整表，請就部分少年觀護所未切實落實分界、分別收容及設施不足之情形，督促所屬協助改善，以符法令並維護少年權益。</w:t>
      </w:r>
      <w:r w:rsidRPr="001943A0">
        <w:t>2009</w:t>
      </w:r>
      <w:r w:rsidRPr="001943A0">
        <w:rPr>
          <w:rFonts w:hint="eastAsia"/>
        </w:rPr>
        <w:t>年</w:t>
      </w:r>
      <w:r w:rsidRPr="001943A0">
        <w:t>3</w:t>
      </w:r>
      <w:r w:rsidRPr="001943A0">
        <w:rPr>
          <w:rFonts w:hint="eastAsia"/>
        </w:rPr>
        <w:t>月請法務部就未與刑事少年被告或受觀察勒戒少年分別收容、少年於所內感染疥瘡、冬季階段未能每日提供熱水洗澡等情形，督促所屬觀護所落實分界規定，妥處並杜絕少年於所內感染疥瘡問題。</w:t>
      </w:r>
    </w:p>
    <w:p w:rsidR="001043BD" w:rsidRPr="001943A0" w:rsidRDefault="001043BD" w:rsidP="0073280E">
      <w:pPr>
        <w:jc w:val="both"/>
        <w:rPr>
          <w:b/>
        </w:rPr>
      </w:pPr>
      <w:r w:rsidRPr="001943A0">
        <w:rPr>
          <w:rFonts w:hAnsi="標楷體" w:hint="eastAsia"/>
          <w:b/>
        </w:rPr>
        <w:t>聯合國少年司法最低限度標準規則</w:t>
      </w:r>
    </w:p>
    <w:p w:rsidR="001043BD" w:rsidRPr="001943A0" w:rsidRDefault="001043BD" w:rsidP="00C92222">
      <w:pPr>
        <w:pStyle w:val="00-100"/>
        <w:tabs>
          <w:tab w:val="clear" w:pos="0"/>
          <w:tab w:val="clear" w:pos="737"/>
          <w:tab w:val="num" w:pos="709"/>
        </w:tabs>
        <w:ind w:left="0" w:firstLine="0"/>
      </w:pPr>
      <w:r w:rsidRPr="001943A0">
        <w:rPr>
          <w:rFonts w:hint="eastAsia"/>
        </w:rPr>
        <w:t>少年事件處理法之規定與聯合國少年司法最低限度標準規則相符。</w:t>
      </w:r>
    </w:p>
    <w:p w:rsidR="001043BD" w:rsidRPr="001943A0" w:rsidRDefault="001043BD" w:rsidP="0073280E">
      <w:pPr>
        <w:jc w:val="both"/>
        <w:rPr>
          <w:b/>
        </w:rPr>
      </w:pPr>
      <w:r w:rsidRPr="001943A0">
        <w:rPr>
          <w:rFonts w:hAnsi="標楷體" w:hint="eastAsia"/>
          <w:b/>
        </w:rPr>
        <w:t>監督軍事監獄之機制</w:t>
      </w:r>
    </w:p>
    <w:p w:rsidR="001043BD" w:rsidRPr="001943A0" w:rsidRDefault="001043BD" w:rsidP="00C92222">
      <w:pPr>
        <w:pStyle w:val="00-100"/>
        <w:tabs>
          <w:tab w:val="clear" w:pos="0"/>
          <w:tab w:val="clear" w:pos="737"/>
          <w:tab w:val="num" w:pos="709"/>
        </w:tabs>
        <w:ind w:left="0" w:firstLine="0"/>
      </w:pPr>
      <w:r w:rsidRPr="001943A0">
        <w:rPr>
          <w:rFonts w:hint="eastAsia"/>
        </w:rPr>
        <w:t>國防部臺南監獄</w:t>
      </w:r>
      <w:r w:rsidRPr="001943A0">
        <w:rPr>
          <w:rFonts w:hint="eastAsia"/>
          <w:lang w:val="zh-TW"/>
        </w:rPr>
        <w:t>為使違犯軍紀營規之士官兵改過遷善，於指定營區之現有營舍中規劃獨立空間設置禁閉室，安排主官、主管、輔導員及受過戒護專長訓練人員共同輔導及管理，輔導及管理人員不得將受輔導人視為犯人，並須依計畫實施心理輔導、生活教育、軍法教育及體能活動等課程，使其由內而外培養正常習性與儀態，達到嚴肅軍紀之目的。受輔導人除在封閉環境中受不可避免的限制外，嚴禁使用戒具或採取酷刑或不人道處遇。為防杜弊端，國防部規定各級主官、主管、專業與幕僚體系均應依週期，每日或每週輪流至禁閉（悔過）室約談受輔導人，藉由各體系之監督作為，確保受輔導人之尊嚴完整，凡經查證管理人員未遵守規定者，均依陸海空軍懲罰法規定核予失職人員適度懲罰，又依陸海空軍懲罰法規定，現役軍人遭受懲罰者均得向上級提出申訴。</w:t>
      </w:r>
    </w:p>
    <w:p w:rsidR="001043BD" w:rsidRPr="001943A0" w:rsidRDefault="001043BD" w:rsidP="0073280E">
      <w:pPr>
        <w:jc w:val="both"/>
        <w:rPr>
          <w:b/>
        </w:rPr>
      </w:pPr>
      <w:r w:rsidRPr="001943A0">
        <w:rPr>
          <w:rFonts w:hAnsi="標楷體" w:hint="eastAsia"/>
          <w:b/>
        </w:rPr>
        <w:lastRenderedPageBreak/>
        <w:t>拘束人身自由之程度</w:t>
      </w:r>
    </w:p>
    <w:p w:rsidR="001043BD" w:rsidRPr="001943A0" w:rsidRDefault="001043BD" w:rsidP="00C92222">
      <w:pPr>
        <w:pStyle w:val="00-100"/>
        <w:tabs>
          <w:tab w:val="clear" w:pos="0"/>
          <w:tab w:val="clear" w:pos="737"/>
          <w:tab w:val="num" w:pos="709"/>
        </w:tabs>
        <w:ind w:left="0" w:firstLine="0"/>
      </w:pPr>
      <w:r w:rsidRPr="001943A0">
        <w:rPr>
          <w:rFonts w:hint="eastAsia"/>
        </w:rPr>
        <w:t>為維持監獄內之秩序及紀律，賞罰為對受刑人促進改悔向上之特別運用手段。監獄行刑法第</w:t>
      </w:r>
      <w:r w:rsidRPr="001943A0">
        <w:t>74</w:t>
      </w:r>
      <w:r w:rsidRPr="001943A0">
        <w:rPr>
          <w:rFonts w:hint="eastAsia"/>
        </w:rPr>
        <w:t>條規定受刑人應予獎賞之行為。第</w:t>
      </w:r>
      <w:r w:rsidRPr="001943A0">
        <w:t>75</w:t>
      </w:r>
      <w:r w:rsidRPr="001943A0">
        <w:rPr>
          <w:rFonts w:hint="eastAsia"/>
        </w:rPr>
        <w:t>條規定受刑人之獎賞方法。第</w:t>
      </w:r>
      <w:r w:rsidRPr="001943A0">
        <w:t>76</w:t>
      </w:r>
      <w:r w:rsidRPr="001943A0">
        <w:rPr>
          <w:rFonts w:hint="eastAsia"/>
        </w:rPr>
        <w:t>條規定，受刑人違背紀律時，得施以懲罰。</w:t>
      </w:r>
    </w:p>
    <w:p w:rsidR="001043BD" w:rsidRPr="001943A0" w:rsidRDefault="001043BD" w:rsidP="0073280E">
      <w:pPr>
        <w:jc w:val="both"/>
        <w:rPr>
          <w:b/>
        </w:rPr>
      </w:pPr>
      <w:r w:rsidRPr="001943A0">
        <w:rPr>
          <w:rFonts w:hAnsi="標楷體" w:hint="eastAsia"/>
          <w:b/>
        </w:rPr>
        <w:t>作業規定</w:t>
      </w:r>
    </w:p>
    <w:p w:rsidR="001043BD" w:rsidRPr="001943A0" w:rsidRDefault="001043BD" w:rsidP="00C92222">
      <w:pPr>
        <w:pStyle w:val="00-100"/>
        <w:tabs>
          <w:tab w:val="clear" w:pos="0"/>
          <w:tab w:val="clear" w:pos="737"/>
          <w:tab w:val="num" w:pos="709"/>
        </w:tabs>
        <w:ind w:left="0" w:firstLine="0"/>
      </w:pPr>
      <w:r w:rsidRPr="001943A0">
        <w:rPr>
          <w:rFonts w:hint="eastAsia"/>
        </w:rPr>
        <w:t>羈押於看守所之收容人，均得依收容人意願選擇是否作業，以使渠等得專心於案件訴訟之進行，不會強制參與作業。現行羈押法將尚未進入行刑階段的刑事被告準用監獄行刑法，將被羈押人當作準受刑人來處置，已違反無罪推定原則。因此，法務部已於</w:t>
      </w:r>
      <w:r w:rsidRPr="001943A0">
        <w:t>2010</w:t>
      </w:r>
      <w:r w:rsidRPr="001943A0">
        <w:rPr>
          <w:rFonts w:hint="eastAsia"/>
        </w:rPr>
        <w:t>年</w:t>
      </w:r>
      <w:r w:rsidRPr="001943A0">
        <w:t>7</w:t>
      </w:r>
      <w:r w:rsidRPr="001943A0">
        <w:rPr>
          <w:rFonts w:hint="eastAsia"/>
        </w:rPr>
        <w:t>月</w:t>
      </w:r>
      <w:r w:rsidRPr="001943A0">
        <w:t>15</w:t>
      </w:r>
      <w:r w:rsidRPr="001943A0">
        <w:rPr>
          <w:rFonts w:hint="eastAsia"/>
        </w:rPr>
        <w:t>日函送立法院審議羈押法修正草案，以確實改善被羈押人的處遇。</w:t>
      </w:r>
    </w:p>
    <w:p w:rsidR="001043BD" w:rsidRPr="001943A0" w:rsidRDefault="001043BD" w:rsidP="00C92222">
      <w:pPr>
        <w:pStyle w:val="00-100"/>
        <w:tabs>
          <w:tab w:val="clear" w:pos="0"/>
          <w:tab w:val="clear" w:pos="737"/>
          <w:tab w:val="num" w:pos="709"/>
        </w:tabs>
        <w:ind w:left="0" w:firstLine="0"/>
      </w:pPr>
      <w:r w:rsidRPr="001943A0">
        <w:rPr>
          <w:rFonts w:hint="eastAsia"/>
        </w:rPr>
        <w:t>為使在監收容人習得謀生技能，養成自立更生之勤勞習慣，俾使出監後能適應社會生活，國防部臺南監獄招攬國內優良廠商，提供收容人作業機會。在委託加工部分，計有</w:t>
      </w:r>
      <w:r w:rsidRPr="001943A0">
        <w:t>6</w:t>
      </w:r>
      <w:r w:rsidRPr="001943A0">
        <w:rPr>
          <w:rFonts w:hint="eastAsia"/>
        </w:rPr>
        <w:t>家廠商設廠作業，主要作業品項為塑膠類、紙袋加工、電子加工、一般手工類等。在技能訓練方面，則開辦竹編班、手工皂班、園藝班、陶藝班及木工班等，受訓時間</w:t>
      </w:r>
      <w:r w:rsidRPr="001943A0">
        <w:t>3</w:t>
      </w:r>
      <w:r w:rsidRPr="001943A0">
        <w:rPr>
          <w:rFonts w:hint="eastAsia"/>
        </w:rPr>
        <w:t>至</w:t>
      </w:r>
      <w:r w:rsidRPr="001943A0">
        <w:t>4</w:t>
      </w:r>
      <w:r w:rsidRPr="001943A0">
        <w:rPr>
          <w:rFonts w:hint="eastAsia"/>
        </w:rPr>
        <w:t>個月，</w:t>
      </w:r>
      <w:r w:rsidRPr="001943A0">
        <w:t>2010</w:t>
      </w:r>
      <w:r w:rsidRPr="001943A0">
        <w:rPr>
          <w:rFonts w:hint="eastAsia"/>
        </w:rPr>
        <w:t>年參訓人數計</w:t>
      </w:r>
      <w:r w:rsidRPr="001943A0">
        <w:t>25</w:t>
      </w:r>
      <w:r w:rsidRPr="001943A0">
        <w:rPr>
          <w:rFonts w:hint="eastAsia"/>
        </w:rPr>
        <w:t>人。</w:t>
      </w:r>
    </w:p>
    <w:p w:rsidR="001043BD" w:rsidRPr="001943A0" w:rsidRDefault="001043BD" w:rsidP="00C92222">
      <w:pPr>
        <w:pStyle w:val="00-100"/>
        <w:tabs>
          <w:tab w:val="clear" w:pos="0"/>
          <w:tab w:val="clear" w:pos="737"/>
          <w:tab w:val="num" w:pos="709"/>
        </w:tabs>
        <w:ind w:left="0" w:firstLine="0"/>
      </w:pPr>
      <w:r w:rsidRPr="001943A0">
        <w:rPr>
          <w:rFonts w:hint="eastAsia"/>
        </w:rPr>
        <w:t>監獄經營作業之方式，以公辦為主，接受委託或承攬作業為輔。目前監獄作業之現況，從事委託或承攬加工</w:t>
      </w:r>
      <w:r>
        <w:rPr>
          <w:rFonts w:hint="eastAsia"/>
        </w:rPr>
        <w:t>（</w:t>
      </w:r>
      <w:r w:rsidRPr="001943A0">
        <w:rPr>
          <w:rFonts w:hint="eastAsia"/>
        </w:rPr>
        <w:t>含視同作業</w:t>
      </w:r>
      <w:r>
        <w:rPr>
          <w:rFonts w:hint="eastAsia"/>
        </w:rPr>
        <w:t>）</w:t>
      </w:r>
      <w:r w:rsidRPr="001943A0">
        <w:rPr>
          <w:rFonts w:hint="eastAsia"/>
        </w:rPr>
        <w:t>作業受刑人人數占所有作業人數約</w:t>
      </w:r>
      <w:r w:rsidRPr="001943A0">
        <w:t>9</w:t>
      </w:r>
      <w:r w:rsidRPr="001943A0">
        <w:rPr>
          <w:rFonts w:hint="eastAsia"/>
        </w:rPr>
        <w:t>成，其作業收入約占全部作業收入的</w:t>
      </w:r>
      <w:r w:rsidRPr="001943A0">
        <w:t>6</w:t>
      </w:r>
      <w:r w:rsidRPr="001943A0">
        <w:rPr>
          <w:rFonts w:hint="eastAsia"/>
        </w:rPr>
        <w:t>至</w:t>
      </w:r>
      <w:r w:rsidRPr="001943A0">
        <w:t>7</w:t>
      </w:r>
      <w:r w:rsidRPr="001943A0">
        <w:rPr>
          <w:rFonts w:hint="eastAsia"/>
        </w:rPr>
        <w:t>成之間，故委託或承攬加工作業型態仍為大宗；反之，從事自營作業受刑人人數占所有作業人數約</w:t>
      </w:r>
      <w:r w:rsidRPr="001943A0">
        <w:t>1</w:t>
      </w:r>
      <w:r w:rsidRPr="001943A0">
        <w:rPr>
          <w:rFonts w:hint="eastAsia"/>
        </w:rPr>
        <w:t>成，然其作業收入約占全部作業收入的</w:t>
      </w:r>
      <w:r w:rsidRPr="001943A0">
        <w:t>3</w:t>
      </w:r>
      <w:r w:rsidRPr="001943A0">
        <w:rPr>
          <w:rFonts w:hint="eastAsia"/>
        </w:rPr>
        <w:t>成至</w:t>
      </w:r>
      <w:r w:rsidRPr="001943A0">
        <w:t>4</w:t>
      </w:r>
      <w:r w:rsidRPr="001943A0">
        <w:rPr>
          <w:rFonts w:hint="eastAsia"/>
        </w:rPr>
        <w:t>成之間。</w:t>
      </w:r>
    </w:p>
    <w:p w:rsidR="001043BD" w:rsidRPr="001943A0" w:rsidRDefault="001043BD" w:rsidP="0073280E">
      <w:pPr>
        <w:jc w:val="both"/>
        <w:rPr>
          <w:b/>
        </w:rPr>
      </w:pPr>
      <w:r w:rsidRPr="001943A0">
        <w:rPr>
          <w:rFonts w:hAnsi="標楷體" w:hint="eastAsia"/>
          <w:b/>
        </w:rPr>
        <w:t>教化措施</w:t>
      </w:r>
    </w:p>
    <w:p w:rsidR="001043BD" w:rsidRPr="001943A0" w:rsidRDefault="001043BD" w:rsidP="00C92222">
      <w:pPr>
        <w:pStyle w:val="00-100"/>
        <w:tabs>
          <w:tab w:val="clear" w:pos="0"/>
          <w:tab w:val="clear" w:pos="737"/>
          <w:tab w:val="num" w:pos="709"/>
        </w:tabs>
        <w:ind w:left="0" w:firstLine="0"/>
      </w:pPr>
      <w:r w:rsidRPr="001943A0">
        <w:rPr>
          <w:rFonts w:hint="eastAsia"/>
        </w:rPr>
        <w:t>矯正機關重要之教化措施推展，包括：成立讀書會，提倡閱讀風氣；擴大辦理矯正機關藝文活動；大力推展宗教教誨，發揮潛移默化功能；實施各類受刑人重點管教，強化個別處遇之效果；訂定收容人教化工作方案；結合社會資源，協助推展教化及藝文活動及督導各機關辦理收容人認輔工作。</w:t>
      </w:r>
    </w:p>
    <w:p w:rsidR="001043BD" w:rsidRPr="001943A0" w:rsidRDefault="001043BD" w:rsidP="00C92222">
      <w:pPr>
        <w:pStyle w:val="00-100"/>
        <w:tabs>
          <w:tab w:val="clear" w:pos="0"/>
          <w:tab w:val="clear" w:pos="737"/>
          <w:tab w:val="num" w:pos="709"/>
        </w:tabs>
        <w:ind w:left="0" w:firstLine="0"/>
      </w:pPr>
      <w:r w:rsidRPr="001943A0">
        <w:rPr>
          <w:rFonts w:hint="eastAsia"/>
        </w:rPr>
        <w:t>有關教育、職業訓練及輔導的相關立法、行政及實際措施如下：</w:t>
      </w:r>
    </w:p>
    <w:p w:rsidR="001043BD" w:rsidRPr="001943A0" w:rsidRDefault="001043BD" w:rsidP="00F37177">
      <w:pPr>
        <w:numPr>
          <w:ilvl w:val="0"/>
          <w:numId w:val="23"/>
        </w:numPr>
        <w:ind w:left="0" w:firstLineChars="200" w:firstLine="480"/>
        <w:jc w:val="both"/>
      </w:pPr>
      <w:r w:rsidRPr="001943A0">
        <w:rPr>
          <w:rFonts w:hAnsi="標楷體" w:hint="eastAsia"/>
        </w:rPr>
        <w:t>法律規定</w:t>
      </w:r>
      <w:r>
        <w:rPr>
          <w:rFonts w:hAnsi="標楷體" w:hint="eastAsia"/>
        </w:rPr>
        <w:t>數</w:t>
      </w:r>
      <w:r w:rsidRPr="001943A0">
        <w:rPr>
          <w:rFonts w:hAnsi="標楷體" w:hint="eastAsia"/>
        </w:rPr>
        <w:t>共</w:t>
      </w:r>
      <w:r w:rsidRPr="001943A0">
        <w:t>13</w:t>
      </w:r>
      <w:r>
        <w:rPr>
          <w:rFonts w:hint="eastAsia"/>
        </w:rPr>
        <w:t>則</w:t>
      </w:r>
      <w:r w:rsidRPr="001943A0">
        <w:rPr>
          <w:rFonts w:hAnsi="標楷體" w:hint="eastAsia"/>
        </w:rPr>
        <w:t>，如監獄行刑法、少年矯正學校設置及教育實施通則、法務</w:t>
      </w:r>
      <w:r w:rsidRPr="001943A0">
        <w:rPr>
          <w:rFonts w:hAnsi="標楷體" w:hint="eastAsia"/>
        </w:rPr>
        <w:lastRenderedPageBreak/>
        <w:t>部技能訓練所組織條例等。</w:t>
      </w:r>
    </w:p>
    <w:p w:rsidR="001043BD" w:rsidRPr="001943A0" w:rsidRDefault="001043BD" w:rsidP="00F37177">
      <w:pPr>
        <w:numPr>
          <w:ilvl w:val="0"/>
          <w:numId w:val="23"/>
        </w:numPr>
        <w:ind w:left="0" w:firstLineChars="200" w:firstLine="480"/>
        <w:jc w:val="both"/>
      </w:pPr>
      <w:r w:rsidRPr="001943A0">
        <w:rPr>
          <w:rFonts w:hAnsi="標楷體" w:hint="eastAsia"/>
        </w:rPr>
        <w:t>法規命令</w:t>
      </w:r>
      <w:r>
        <w:rPr>
          <w:rFonts w:hAnsi="標楷體" w:hint="eastAsia"/>
        </w:rPr>
        <w:t>數</w:t>
      </w:r>
      <w:r w:rsidRPr="001943A0">
        <w:rPr>
          <w:rFonts w:hAnsi="標楷體" w:hint="eastAsia"/>
        </w:rPr>
        <w:t>共</w:t>
      </w:r>
      <w:r w:rsidRPr="001943A0">
        <w:t>1</w:t>
      </w:r>
      <w:r>
        <w:t>2</w:t>
      </w:r>
      <w:r>
        <w:rPr>
          <w:rFonts w:hint="eastAsia"/>
        </w:rPr>
        <w:t>則</w:t>
      </w:r>
      <w:r w:rsidRPr="001943A0">
        <w:rPr>
          <w:rFonts w:hAnsi="標楷體" w:hint="eastAsia"/>
        </w:rPr>
        <w:t>，如監獄行刑法施行細則、監所作業勞作金給付辦法、監所受刑人被告作業獎勵金發給辦法等。</w:t>
      </w:r>
    </w:p>
    <w:p w:rsidR="001043BD" w:rsidRPr="001943A0" w:rsidRDefault="001043BD" w:rsidP="00F37177">
      <w:pPr>
        <w:numPr>
          <w:ilvl w:val="0"/>
          <w:numId w:val="23"/>
        </w:numPr>
        <w:ind w:left="0" w:firstLineChars="200" w:firstLine="480"/>
        <w:jc w:val="both"/>
        <w:rPr>
          <w:u w:val="single"/>
        </w:rPr>
      </w:pPr>
      <w:r w:rsidRPr="001943A0">
        <w:rPr>
          <w:rFonts w:hAnsi="標楷體" w:hint="eastAsia"/>
        </w:rPr>
        <w:t>行政規則</w:t>
      </w:r>
      <w:r>
        <w:rPr>
          <w:rFonts w:hAnsi="標楷體" w:hint="eastAsia"/>
        </w:rPr>
        <w:t>數</w:t>
      </w:r>
      <w:r w:rsidRPr="001943A0">
        <w:rPr>
          <w:rFonts w:hAnsi="標楷體" w:hint="eastAsia"/>
        </w:rPr>
        <w:t>共</w:t>
      </w:r>
      <w:r w:rsidRPr="001943A0">
        <w:t>19</w:t>
      </w:r>
      <w:r>
        <w:rPr>
          <w:rFonts w:hint="eastAsia"/>
        </w:rPr>
        <w:t>則</w:t>
      </w:r>
      <w:r w:rsidRPr="001943A0">
        <w:rPr>
          <w:rFonts w:hAnsi="標楷體" w:hint="eastAsia"/>
        </w:rPr>
        <w:t>，如法務部矯正署所屬矯正機關收容人藝文性教化活動實施計畫、法務部矯正署所屬矯正機關強化收容人就業輔導實施要點、法務部矯正署所屬矯正機關辦理收容人技能訓練實施要點等。</w:t>
      </w:r>
    </w:p>
    <w:p w:rsidR="001043BD" w:rsidRPr="001943A0" w:rsidRDefault="001043BD" w:rsidP="00C92222">
      <w:pPr>
        <w:pStyle w:val="00-100"/>
        <w:tabs>
          <w:tab w:val="clear" w:pos="0"/>
          <w:tab w:val="clear" w:pos="737"/>
          <w:tab w:val="num" w:pos="709"/>
        </w:tabs>
        <w:ind w:left="0" w:firstLine="0"/>
      </w:pPr>
      <w:r w:rsidRPr="001943A0">
        <w:rPr>
          <w:rFonts w:hint="eastAsia"/>
        </w:rPr>
        <w:t>國防部臺南監獄除由現有之心理輔導士官、心理輔導師、戒護隊輔導長及教誨官共</w:t>
      </w:r>
      <w:r w:rsidRPr="001943A0">
        <w:t>6</w:t>
      </w:r>
      <w:r w:rsidRPr="001943A0">
        <w:rPr>
          <w:rFonts w:hint="eastAsia"/>
        </w:rPr>
        <w:t>員，持續推動各項教化工作外，自</w:t>
      </w:r>
      <w:r w:rsidRPr="001943A0">
        <w:t>2010</w:t>
      </w:r>
      <w:r w:rsidRPr="001943A0">
        <w:rPr>
          <w:rFonts w:hint="eastAsia"/>
        </w:rPr>
        <w:t>年</w:t>
      </w:r>
      <w:r w:rsidRPr="001943A0">
        <w:t>8</w:t>
      </w:r>
      <w:r w:rsidRPr="001943A0">
        <w:rPr>
          <w:rFonts w:hint="eastAsia"/>
        </w:rPr>
        <w:t>月份起，另召募具有自殺防治、自傷輔導、更生保護、心理諮商及就業輔導暨諮商之教誨志工</w:t>
      </w:r>
      <w:r w:rsidRPr="001943A0">
        <w:t>17</w:t>
      </w:r>
      <w:r w:rsidRPr="001943A0">
        <w:rPr>
          <w:rFonts w:hint="eastAsia"/>
        </w:rPr>
        <w:t>名，投入輔導工作，有效提升輔導效能。監所內設有圖書室，並開放收容人訂閱報紙，滿足收容人知的權利。每月辦理藝文活動，俾使其潛移默化改善心性，更於收容人出監時，協請地區更生保護協會到場，提供收容人就業資訊之必要協助，使收容人順利復歸社會。</w:t>
      </w:r>
    </w:p>
    <w:p w:rsidR="001043BD" w:rsidRPr="001943A0" w:rsidRDefault="001043BD" w:rsidP="0073280E">
      <w:pPr>
        <w:jc w:val="both"/>
        <w:rPr>
          <w:b/>
        </w:rPr>
      </w:pPr>
      <w:r w:rsidRPr="001943A0">
        <w:rPr>
          <w:rFonts w:hAnsi="標楷體" w:hint="eastAsia"/>
          <w:b/>
        </w:rPr>
        <w:t>收容人出監所後之更生協助體系、成果</w:t>
      </w:r>
    </w:p>
    <w:p w:rsidR="001043BD" w:rsidRPr="001943A0" w:rsidRDefault="001043BD" w:rsidP="00C92222">
      <w:pPr>
        <w:pStyle w:val="00-100"/>
        <w:tabs>
          <w:tab w:val="clear" w:pos="0"/>
          <w:tab w:val="clear" w:pos="737"/>
          <w:tab w:val="num" w:pos="709"/>
        </w:tabs>
        <w:ind w:left="0" w:firstLine="0"/>
      </w:pPr>
      <w:r w:rsidRPr="001943A0">
        <w:rPr>
          <w:rFonts w:hint="eastAsia"/>
        </w:rPr>
        <w:t>為提供出監後返家困難或無家可歸之更生人暫時性安置處所，法務部督導更生保護會結合宗教、社福等民間團體合作辦理更生人中途之家，提供就業講座與轉介、生命教育輔導、追蹤輔導等服務，並為協助更生人其重返社會後自立更生，法務部督導更生保護會實施各項保護服務，包含收容輔導、技能訓練、輔導就業、就學、就醫、急難救助、訪視關懷、資助旅費、資助醫藥費用、護送返家或其他處所、創業貸款等。</w:t>
      </w:r>
      <w:r w:rsidRPr="001943A0">
        <w:t>2010</w:t>
      </w:r>
      <w:r w:rsidRPr="001943A0">
        <w:rPr>
          <w:rFonts w:hint="eastAsia"/>
        </w:rPr>
        <w:t>年起推動更生人家庭支持性服務方案，將保護服務範圍擴及家庭，由更生保護會結合專業團體，整合社會資源，協助更生人重為家庭接納，提升支持力量。</w:t>
      </w:r>
    </w:p>
    <w:p w:rsidR="001043BD" w:rsidRPr="001943A0" w:rsidRDefault="001043BD" w:rsidP="0073280E">
      <w:pPr>
        <w:jc w:val="both"/>
        <w:rPr>
          <w:b/>
        </w:rPr>
      </w:pPr>
      <w:r w:rsidRPr="001943A0">
        <w:rPr>
          <w:rFonts w:hAnsi="標楷體" w:hint="eastAsia"/>
          <w:b/>
        </w:rPr>
        <w:t>老人長期照顧及養護機構之監測及究責機制</w:t>
      </w:r>
    </w:p>
    <w:p w:rsidR="001043BD" w:rsidRPr="001943A0" w:rsidRDefault="001043BD" w:rsidP="00C92222">
      <w:pPr>
        <w:pStyle w:val="00-100"/>
        <w:tabs>
          <w:tab w:val="clear" w:pos="0"/>
          <w:tab w:val="clear" w:pos="737"/>
          <w:tab w:val="num" w:pos="709"/>
        </w:tabs>
        <w:ind w:left="0" w:firstLine="0"/>
      </w:pPr>
      <w:r w:rsidRPr="001943A0">
        <w:rPr>
          <w:rFonts w:hint="eastAsia"/>
        </w:rPr>
        <w:t>老人養護機構現況：老人福利法第</w:t>
      </w:r>
      <w:r w:rsidRPr="001943A0">
        <w:t>34</w:t>
      </w:r>
      <w:r w:rsidRPr="001943A0">
        <w:rPr>
          <w:rFonts w:hint="eastAsia"/>
        </w:rPr>
        <w:t>條至第</w:t>
      </w:r>
      <w:r w:rsidRPr="001943A0">
        <w:t>40</w:t>
      </w:r>
      <w:r w:rsidRPr="001943A0">
        <w:rPr>
          <w:rFonts w:hint="eastAsia"/>
        </w:rPr>
        <w:t>條對於老人福利機構之設立、管理、監督及輔導機制訂有相關規定，並授權主管機關訂定相關子法；第</w:t>
      </w:r>
      <w:r w:rsidRPr="001943A0">
        <w:t>46</w:t>
      </w:r>
      <w:r w:rsidRPr="001943A0">
        <w:rPr>
          <w:rFonts w:hint="eastAsia"/>
        </w:rPr>
        <w:t>條至第</w:t>
      </w:r>
      <w:r w:rsidRPr="001943A0">
        <w:t>50</w:t>
      </w:r>
      <w:r w:rsidRPr="001943A0">
        <w:rPr>
          <w:rFonts w:hint="eastAsia"/>
        </w:rPr>
        <w:t>條則針對機構違反規定事項時，依其情節輕重訂定處以限期改善至廢止許可等罰則規定。老人福利機構設立標準及老人福利服務提供者資格要件及服務準則對於老人福利機構空間、設施設備、人員資格及數量等服務內容，均有明確規範。內政部自</w:t>
      </w:r>
      <w:r w:rsidRPr="001943A0">
        <w:t>2002</w:t>
      </w:r>
      <w:r w:rsidRPr="001943A0">
        <w:rPr>
          <w:rFonts w:hint="eastAsia"/>
        </w:rPr>
        <w:t>年起即要求各直轄市、</w:t>
      </w:r>
      <w:r w:rsidRPr="001943A0">
        <w:rPr>
          <w:rFonts w:hint="eastAsia"/>
        </w:rPr>
        <w:lastRenderedPageBreak/>
        <w:t>縣（市）政府對轄內機構每年至少實施</w:t>
      </w:r>
      <w:r w:rsidRPr="001943A0">
        <w:t>1</w:t>
      </w:r>
      <w:r w:rsidRPr="001943A0">
        <w:rPr>
          <w:rFonts w:hint="eastAsia"/>
        </w:rPr>
        <w:t>次業務聯合稽查，並將查察結果按季報送內政部，成績亦列入對地方政府之社會福利績效考核項目。又依老人福利機構評鑑及獎勵辦法之規定，主管機關應至少每</w:t>
      </w:r>
      <w:r w:rsidRPr="001943A0">
        <w:t>3</w:t>
      </w:r>
      <w:r w:rsidRPr="001943A0">
        <w:rPr>
          <w:rFonts w:hint="eastAsia"/>
        </w:rPr>
        <w:t>年對老人福利機構評鑑。</w:t>
      </w:r>
      <w:bookmarkStart w:id="180" w:name="_Toc306372132"/>
      <w:bookmarkStart w:id="181" w:name="_Toc306372718"/>
      <w:bookmarkStart w:id="182" w:name="_Toc306372813"/>
      <w:bookmarkStart w:id="183" w:name="_Toc306372902"/>
      <w:bookmarkStart w:id="184" w:name="_Toc306374313"/>
      <w:bookmarkStart w:id="185" w:name="_Toc306374420"/>
      <w:bookmarkStart w:id="186" w:name="_Toc306374523"/>
      <w:bookmarkStart w:id="187" w:name="_Toc306372133"/>
      <w:bookmarkStart w:id="188" w:name="_Toc306372719"/>
      <w:bookmarkStart w:id="189" w:name="_Toc306372814"/>
      <w:bookmarkStart w:id="190" w:name="_Toc306372903"/>
      <w:bookmarkStart w:id="191" w:name="_Toc306374314"/>
      <w:bookmarkStart w:id="192" w:name="_Toc306374421"/>
      <w:bookmarkStart w:id="193" w:name="_Toc306374524"/>
      <w:bookmarkStart w:id="194" w:name="_Toc306372134"/>
      <w:bookmarkStart w:id="195" w:name="_Toc306372720"/>
      <w:bookmarkStart w:id="196" w:name="_Toc306372815"/>
      <w:bookmarkStart w:id="197" w:name="_Toc306372904"/>
      <w:bookmarkStart w:id="198" w:name="_Toc306374315"/>
      <w:bookmarkStart w:id="199" w:name="_Toc306374422"/>
      <w:bookmarkStart w:id="200" w:name="_Toc306374525"/>
      <w:bookmarkStart w:id="201" w:name="_Toc306372135"/>
      <w:bookmarkStart w:id="202" w:name="_Toc306372721"/>
      <w:bookmarkStart w:id="203" w:name="_Toc306372816"/>
      <w:bookmarkStart w:id="204" w:name="_Toc306372905"/>
      <w:bookmarkStart w:id="205" w:name="_Toc306374316"/>
      <w:bookmarkStart w:id="206" w:name="_Toc306374423"/>
      <w:bookmarkStart w:id="207" w:name="_Toc306374526"/>
      <w:bookmarkStart w:id="208" w:name="_Toc306372136"/>
      <w:bookmarkStart w:id="209" w:name="_Toc306372722"/>
      <w:bookmarkStart w:id="210" w:name="_Toc306372817"/>
      <w:bookmarkStart w:id="211" w:name="_Toc306372906"/>
      <w:bookmarkStart w:id="212" w:name="_Toc306374317"/>
      <w:bookmarkStart w:id="213" w:name="_Toc306374424"/>
      <w:bookmarkStart w:id="214" w:name="_Toc306374527"/>
      <w:bookmarkStart w:id="215" w:name="_Toc306372137"/>
      <w:bookmarkStart w:id="216" w:name="_Toc306372723"/>
      <w:bookmarkStart w:id="217" w:name="_Toc306372818"/>
      <w:bookmarkStart w:id="218" w:name="_Toc306372907"/>
      <w:bookmarkStart w:id="219" w:name="_Toc306374318"/>
      <w:bookmarkStart w:id="220" w:name="_Toc306374425"/>
      <w:bookmarkStart w:id="221" w:name="_Toc306374528"/>
      <w:bookmarkStart w:id="222" w:name="_Toc306372138"/>
      <w:bookmarkStart w:id="223" w:name="_Toc306372724"/>
      <w:bookmarkStart w:id="224" w:name="_Toc306372819"/>
      <w:bookmarkStart w:id="225" w:name="_Toc306372908"/>
      <w:bookmarkStart w:id="226" w:name="_Toc306374319"/>
      <w:bookmarkStart w:id="227" w:name="_Toc306374426"/>
      <w:bookmarkStart w:id="228" w:name="_Toc306374529"/>
      <w:bookmarkStart w:id="229" w:name="_Toc306372139"/>
      <w:bookmarkStart w:id="230" w:name="_Toc306372725"/>
      <w:bookmarkStart w:id="231" w:name="_Toc306372820"/>
      <w:bookmarkStart w:id="232" w:name="_Toc306372909"/>
      <w:bookmarkStart w:id="233" w:name="_Toc306374320"/>
      <w:bookmarkStart w:id="234" w:name="_Toc306374427"/>
      <w:bookmarkStart w:id="235" w:name="_Toc306374530"/>
      <w:bookmarkStart w:id="236" w:name="_Toc306372140"/>
      <w:bookmarkStart w:id="237" w:name="_Toc306372726"/>
      <w:bookmarkStart w:id="238" w:name="_Toc306372821"/>
      <w:bookmarkStart w:id="239" w:name="_Toc306372910"/>
      <w:bookmarkStart w:id="240" w:name="_Toc306374321"/>
      <w:bookmarkStart w:id="241" w:name="_Toc306374428"/>
      <w:bookmarkStart w:id="242" w:name="_Toc306374531"/>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1943A0">
        <w:rPr>
          <w:rFonts w:hint="eastAsia"/>
        </w:rPr>
        <w:t>預防監測機制：為預防老人安養機構及長期照顧機構之老人遭受疏忽、虐待或遺棄等情事，「老人福利法」第</w:t>
      </w:r>
      <w:r w:rsidRPr="001943A0">
        <w:t>37</w:t>
      </w:r>
      <w:r w:rsidRPr="001943A0">
        <w:rPr>
          <w:rFonts w:hint="eastAsia"/>
        </w:rPr>
        <w:t>條第</w:t>
      </w:r>
      <w:r w:rsidRPr="001943A0">
        <w:t>2</w:t>
      </w:r>
      <w:r w:rsidRPr="001943A0">
        <w:rPr>
          <w:rFonts w:hint="eastAsia"/>
        </w:rPr>
        <w:t>項明定主管機關對老人福利機構應予輔導、監督、檢查及評鑑。另醫事人員、社會工作人員、村（里）長與村（里）幹事等相關人員，於知悉老人安養機構及長期照顧機構之老人有疑似被疏忽、虐待或遺棄等情事，致有生命、身體、健康或自由之危難，應依老人福利法第</w:t>
      </w:r>
      <w:r w:rsidRPr="001943A0">
        <w:t>43</w:t>
      </w:r>
      <w:r w:rsidRPr="001943A0">
        <w:rPr>
          <w:rFonts w:hint="eastAsia"/>
        </w:rPr>
        <w:t>條規定，通報當地直轄市、縣（市）主管機關，主管機關接獲通報後，必要時得進行訪視調查並請求警察、醫療或其他相關機關（構）協助。</w:t>
      </w:r>
    </w:p>
    <w:p w:rsidR="001043BD" w:rsidRPr="001943A0" w:rsidRDefault="001043BD" w:rsidP="00C92222">
      <w:pPr>
        <w:pStyle w:val="00-100"/>
        <w:tabs>
          <w:tab w:val="clear" w:pos="0"/>
          <w:tab w:val="clear" w:pos="737"/>
          <w:tab w:val="num" w:pos="709"/>
        </w:tabs>
        <w:ind w:left="0" w:firstLine="0"/>
      </w:pPr>
      <w:r w:rsidRPr="001943A0">
        <w:rPr>
          <w:rFonts w:hint="eastAsia"/>
        </w:rPr>
        <w:t>究責機制：老人安養機構及長期照顧機構若發生老人遭受疏忽、虐待或遺棄等情事，直轄市、縣（市）主管機關除依老人福利法第</w:t>
      </w:r>
      <w:r w:rsidRPr="001943A0">
        <w:t>41</w:t>
      </w:r>
      <w:r w:rsidRPr="001943A0">
        <w:rPr>
          <w:rFonts w:hint="eastAsia"/>
        </w:rPr>
        <w:t>條第</w:t>
      </w:r>
      <w:r w:rsidRPr="001943A0">
        <w:t>1</w:t>
      </w:r>
      <w:r w:rsidRPr="001943A0">
        <w:rPr>
          <w:rFonts w:hint="eastAsia"/>
        </w:rPr>
        <w:t>項規定，得依老人之申請或權責予以適當短期保護安置，亦應協助老人對機構提出告訴或請求損害賠償。另依第</w:t>
      </w:r>
      <w:r w:rsidRPr="001943A0">
        <w:t>48</w:t>
      </w:r>
      <w:r w:rsidRPr="001943A0">
        <w:rPr>
          <w:rFonts w:hint="eastAsia"/>
        </w:rPr>
        <w:t>條規定，應對違法機構處罰鍰、限期令其改善，得按次連續處罰，並得令其停辦、公告機構名稱，停辦期間屆滿仍未改善或令其停辦拒不遵守者，則廢止其許可，其屬法人者得予以解散。</w:t>
      </w:r>
    </w:p>
    <w:p w:rsidR="001043BD" w:rsidRPr="001943A0" w:rsidRDefault="001043BD" w:rsidP="00C92222">
      <w:pPr>
        <w:pStyle w:val="00-100"/>
        <w:tabs>
          <w:tab w:val="clear" w:pos="0"/>
          <w:tab w:val="clear" w:pos="737"/>
          <w:tab w:val="num" w:pos="709"/>
        </w:tabs>
        <w:ind w:left="0" w:firstLine="0"/>
      </w:pPr>
      <w:r w:rsidRPr="001943A0">
        <w:rPr>
          <w:rFonts w:hint="eastAsia"/>
        </w:rPr>
        <w:t>老人養護機構相關統計數據：截至</w:t>
      </w:r>
      <w:r w:rsidRPr="001943A0">
        <w:t>2011</w:t>
      </w:r>
      <w:r w:rsidRPr="001943A0">
        <w:rPr>
          <w:rFonts w:hint="eastAsia"/>
        </w:rPr>
        <w:t>年</w:t>
      </w:r>
      <w:r w:rsidRPr="001943A0">
        <w:t>5</w:t>
      </w:r>
      <w:r w:rsidRPr="001943A0">
        <w:rPr>
          <w:rFonts w:hint="eastAsia"/>
        </w:rPr>
        <w:t>月底止，全國已立案且營運之老人福利機構有</w:t>
      </w:r>
      <w:r w:rsidRPr="001943A0">
        <w:t>1,054</w:t>
      </w:r>
      <w:r w:rsidRPr="001943A0">
        <w:rPr>
          <w:rFonts w:hint="eastAsia"/>
        </w:rPr>
        <w:t>家（安養機構</w:t>
      </w:r>
      <w:r w:rsidRPr="001943A0">
        <w:t>42</w:t>
      </w:r>
      <w:r w:rsidRPr="001943A0">
        <w:rPr>
          <w:rFonts w:hint="eastAsia"/>
        </w:rPr>
        <w:t>家、養護機構</w:t>
      </w:r>
      <w:r w:rsidRPr="001943A0">
        <w:t>962</w:t>
      </w:r>
      <w:r w:rsidRPr="001943A0">
        <w:rPr>
          <w:rFonts w:hint="eastAsia"/>
        </w:rPr>
        <w:t>家、長期照護機構</w:t>
      </w:r>
      <w:r w:rsidRPr="001943A0">
        <w:t>50</w:t>
      </w:r>
      <w:r w:rsidRPr="001943A0">
        <w:rPr>
          <w:rFonts w:hint="eastAsia"/>
        </w:rPr>
        <w:t>家），共可提供</w:t>
      </w:r>
      <w:r w:rsidRPr="001943A0">
        <w:t>55,588</w:t>
      </w:r>
      <w:r w:rsidRPr="001943A0">
        <w:rPr>
          <w:rFonts w:hint="eastAsia"/>
        </w:rPr>
        <w:t>床，實際進住</w:t>
      </w:r>
      <w:r w:rsidRPr="001943A0">
        <w:t>41,930</w:t>
      </w:r>
      <w:r w:rsidRPr="001943A0">
        <w:rPr>
          <w:rFonts w:hint="eastAsia"/>
        </w:rPr>
        <w:t>人，收容率為</w:t>
      </w:r>
      <w:r w:rsidRPr="001943A0">
        <w:t>75.4%</w:t>
      </w:r>
      <w:r w:rsidRPr="001943A0">
        <w:rPr>
          <w:rFonts w:hint="eastAsia"/>
        </w:rPr>
        <w:t>。而在區域分布方面，北部以新北市、臺北市、桃園縣居多，中部以臺中市、彰化縣居多，南部以臺南市、高雄市及屏東縣居多。而在評鑑方面，內政部於</w:t>
      </w:r>
      <w:r w:rsidRPr="001943A0">
        <w:t>2010</w:t>
      </w:r>
      <w:r w:rsidRPr="001943A0">
        <w:rPr>
          <w:rFonts w:hint="eastAsia"/>
        </w:rPr>
        <w:t>年辦理公立、公設民營及財團法人機構評鑑計</w:t>
      </w:r>
      <w:r w:rsidRPr="001943A0">
        <w:t>128</w:t>
      </w:r>
      <w:r w:rsidRPr="001943A0">
        <w:rPr>
          <w:rFonts w:hint="eastAsia"/>
        </w:rPr>
        <w:t>家，其中經評鑑為丙、丁等者計有</w:t>
      </w:r>
      <w:r w:rsidRPr="001943A0">
        <w:t>16</w:t>
      </w:r>
      <w:r w:rsidRPr="001943A0">
        <w:rPr>
          <w:rFonts w:hint="eastAsia"/>
        </w:rPr>
        <w:t>家；地方政府</w:t>
      </w:r>
      <w:r w:rsidRPr="001943A0">
        <w:t>2010</w:t>
      </w:r>
      <w:r w:rsidRPr="001943A0">
        <w:rPr>
          <w:rFonts w:hint="eastAsia"/>
        </w:rPr>
        <w:t>年計辦理評鑑</w:t>
      </w:r>
      <w:r w:rsidRPr="001943A0">
        <w:t>341</w:t>
      </w:r>
      <w:r w:rsidRPr="001943A0">
        <w:rPr>
          <w:rFonts w:hint="eastAsia"/>
        </w:rPr>
        <w:t>家，其中經評鑑為丙、丁等</w:t>
      </w:r>
      <w:r>
        <w:rPr>
          <w:rFonts w:hint="eastAsia"/>
        </w:rPr>
        <w:t>者</w:t>
      </w:r>
      <w:r w:rsidRPr="001943A0">
        <w:rPr>
          <w:rFonts w:hint="eastAsia"/>
        </w:rPr>
        <w:t>計</w:t>
      </w:r>
      <w:r w:rsidRPr="001943A0">
        <w:t>31</w:t>
      </w:r>
      <w:r w:rsidRPr="001943A0">
        <w:rPr>
          <w:rFonts w:hint="eastAsia"/>
        </w:rPr>
        <w:t>家，經評定為丙、丁等者，皆由主管機關依老人福利法第</w:t>
      </w:r>
      <w:r w:rsidRPr="001943A0">
        <w:t>48</w:t>
      </w:r>
      <w:r w:rsidRPr="001943A0">
        <w:rPr>
          <w:rFonts w:hint="eastAsia"/>
        </w:rPr>
        <w:t>條規定處罰。</w:t>
      </w:r>
    </w:p>
    <w:p w:rsidR="001043BD" w:rsidRPr="001943A0" w:rsidRDefault="001043BD" w:rsidP="00927BF2">
      <w:pPr>
        <w:jc w:val="both"/>
        <w:rPr>
          <w:b/>
        </w:rPr>
      </w:pPr>
      <w:r w:rsidRPr="001943A0">
        <w:rPr>
          <w:rFonts w:hAnsi="標楷體" w:hint="eastAsia"/>
          <w:b/>
        </w:rPr>
        <w:t>留滯中華民國之外國人收容制度</w:t>
      </w:r>
    </w:p>
    <w:p w:rsidR="001043BD" w:rsidRPr="001943A0" w:rsidRDefault="001043BD" w:rsidP="00C92222">
      <w:pPr>
        <w:pStyle w:val="00-100"/>
        <w:tabs>
          <w:tab w:val="clear" w:pos="0"/>
          <w:tab w:val="clear" w:pos="737"/>
          <w:tab w:val="num" w:pos="709"/>
        </w:tabs>
        <w:ind w:left="0" w:firstLine="0"/>
      </w:pPr>
      <w:r w:rsidRPr="001943A0">
        <w:rPr>
          <w:rFonts w:hint="eastAsia"/>
        </w:rPr>
        <w:t>內政部入出國及移民署依外國人收容管理規則第</w:t>
      </w:r>
      <w:r w:rsidRPr="001943A0">
        <w:t>12</w:t>
      </w:r>
      <w:r w:rsidRPr="001943A0">
        <w:rPr>
          <w:rFonts w:hint="eastAsia"/>
        </w:rPr>
        <w:t>條及第</w:t>
      </w:r>
      <w:r w:rsidRPr="001943A0">
        <w:t>13</w:t>
      </w:r>
      <w:r w:rsidRPr="001943A0">
        <w:rPr>
          <w:rFonts w:hint="eastAsia"/>
        </w:rPr>
        <w:t>條、大陸地區人民及香港澳門居民收容處所設置及管理辦法第</w:t>
      </w:r>
      <w:r w:rsidRPr="001943A0">
        <w:t>15</w:t>
      </w:r>
      <w:r w:rsidRPr="001943A0">
        <w:rPr>
          <w:rFonts w:hint="eastAsia"/>
        </w:rPr>
        <w:t>條至</w:t>
      </w:r>
      <w:r w:rsidRPr="001943A0">
        <w:t>19</w:t>
      </w:r>
      <w:r w:rsidRPr="001943A0">
        <w:rPr>
          <w:rFonts w:hint="eastAsia"/>
        </w:rPr>
        <w:t>條及內政部入出國及移民署收容所收容人會客須知等相關規定，實施受收容人會客、撥打電話及發（收）書信等措施，俾求健</w:t>
      </w:r>
      <w:r w:rsidRPr="001943A0">
        <w:rPr>
          <w:rFonts w:hint="eastAsia"/>
        </w:rPr>
        <w:lastRenderedPageBreak/>
        <w:t>全</w:t>
      </w:r>
      <w:r>
        <w:rPr>
          <w:rFonts w:hint="eastAsia"/>
        </w:rPr>
        <w:t>受</w:t>
      </w:r>
      <w:r w:rsidRPr="001943A0">
        <w:rPr>
          <w:rFonts w:hint="eastAsia"/>
        </w:rPr>
        <w:t>收容人對外通信及與家屬聯繫之管道，以宜蘭收容所為例，</w:t>
      </w:r>
      <w:r w:rsidRPr="001943A0">
        <w:t>2011</w:t>
      </w:r>
      <w:r w:rsidRPr="001943A0">
        <w:rPr>
          <w:rFonts w:hint="eastAsia"/>
        </w:rPr>
        <w:t>年</w:t>
      </w:r>
      <w:r w:rsidRPr="001943A0">
        <w:t>1</w:t>
      </w:r>
      <w:r w:rsidRPr="001943A0">
        <w:rPr>
          <w:rFonts w:hint="eastAsia"/>
        </w:rPr>
        <w:t>月至</w:t>
      </w:r>
      <w:r w:rsidRPr="001943A0">
        <w:t>6</w:t>
      </w:r>
      <w:r w:rsidRPr="001943A0">
        <w:rPr>
          <w:rFonts w:hint="eastAsia"/>
        </w:rPr>
        <w:t>月</w:t>
      </w:r>
      <w:r>
        <w:rPr>
          <w:rFonts w:hint="eastAsia"/>
        </w:rPr>
        <w:t>受</w:t>
      </w:r>
      <w:r w:rsidRPr="001943A0">
        <w:rPr>
          <w:rFonts w:hint="eastAsia"/>
        </w:rPr>
        <w:t>收容人計撥打電話</w:t>
      </w:r>
      <w:r w:rsidRPr="001943A0">
        <w:t>43,563</w:t>
      </w:r>
      <w:r w:rsidRPr="001943A0">
        <w:rPr>
          <w:rFonts w:hint="eastAsia"/>
        </w:rPr>
        <w:t>通，發信</w:t>
      </w:r>
      <w:r w:rsidRPr="001943A0">
        <w:t>2,184</w:t>
      </w:r>
      <w:r w:rsidRPr="001943A0">
        <w:rPr>
          <w:rFonts w:hint="eastAsia"/>
        </w:rPr>
        <w:t>封。</w:t>
      </w:r>
    </w:p>
    <w:p w:rsidR="001043BD" w:rsidRPr="001943A0" w:rsidRDefault="001043BD" w:rsidP="00C92222">
      <w:pPr>
        <w:pStyle w:val="00-100"/>
        <w:tabs>
          <w:tab w:val="clear" w:pos="0"/>
          <w:tab w:val="clear" w:pos="737"/>
          <w:tab w:val="num" w:pos="709"/>
        </w:tabs>
        <w:ind w:left="0" w:firstLine="0"/>
      </w:pPr>
      <w:r w:rsidRPr="001943A0">
        <w:rPr>
          <w:rFonts w:hint="eastAsia"/>
        </w:rPr>
        <w:t>印尼、越南、泰國等各國駐華機構常派員至各收容所關懷訪視</w:t>
      </w:r>
      <w:r>
        <w:rPr>
          <w:rFonts w:hint="eastAsia"/>
        </w:rPr>
        <w:t>受</w:t>
      </w:r>
      <w:r w:rsidRPr="001943A0">
        <w:rPr>
          <w:rFonts w:hint="eastAsia"/>
        </w:rPr>
        <w:t>收容人，</w:t>
      </w:r>
      <w:r>
        <w:rPr>
          <w:rFonts w:hint="eastAsia"/>
        </w:rPr>
        <w:t>受</w:t>
      </w:r>
      <w:r w:rsidRPr="001943A0">
        <w:rPr>
          <w:rFonts w:hint="eastAsia"/>
        </w:rPr>
        <w:t>收容人亦得撥打電話或發信予各駐華機構，外籍受收容人與其駐外領事代表（辦事處）間之聯繫相當密切。此外，依外國人收容管理規則，</w:t>
      </w:r>
      <w:r>
        <w:rPr>
          <w:rFonts w:hint="eastAsia"/>
        </w:rPr>
        <w:t>受</w:t>
      </w:r>
      <w:r w:rsidRPr="001943A0">
        <w:rPr>
          <w:rFonts w:hint="eastAsia"/>
        </w:rPr>
        <w:t>收容人有心神喪失或罹患疾病，因收容將影響其治療或有危害其生命之虞等特定情形，亦得請求其本國駐華使領館或授權機構協助，暫時停止收容。</w:t>
      </w:r>
    </w:p>
    <w:p w:rsidR="001043BD" w:rsidRPr="001943A0" w:rsidRDefault="001043BD" w:rsidP="00C92222">
      <w:pPr>
        <w:pStyle w:val="00-100"/>
        <w:tabs>
          <w:tab w:val="clear" w:pos="0"/>
          <w:tab w:val="clear" w:pos="737"/>
          <w:tab w:val="num" w:pos="709"/>
        </w:tabs>
        <w:ind w:left="0" w:firstLine="0"/>
      </w:pPr>
      <w:r w:rsidRPr="001943A0">
        <w:rPr>
          <w:rFonts w:hint="eastAsia"/>
        </w:rPr>
        <w:t>依入出國及移民法第</w:t>
      </w:r>
      <w:r w:rsidRPr="001943A0">
        <w:t>38</w:t>
      </w:r>
      <w:r w:rsidRPr="001943A0">
        <w:rPr>
          <w:rFonts w:hint="eastAsia"/>
        </w:rPr>
        <w:t>條規定外國人之收容以</w:t>
      </w:r>
      <w:r>
        <w:t>60</w:t>
      </w:r>
      <w:r w:rsidRPr="001943A0">
        <w:rPr>
          <w:rFonts w:hint="eastAsia"/>
        </w:rPr>
        <w:t>日為限，惟因</w:t>
      </w:r>
      <w:r>
        <w:rPr>
          <w:rFonts w:hint="eastAsia"/>
        </w:rPr>
        <w:t>受</w:t>
      </w:r>
      <w:r w:rsidRPr="001943A0">
        <w:rPr>
          <w:rFonts w:hint="eastAsia"/>
        </w:rPr>
        <w:t>收容人涉及刑事案件、護照逾期或遺失、無力支付機票或行政罰鍰費用等相關問題之處理曠日費時，致少數個案須延長收容至遣送出國為止。</w:t>
      </w:r>
    </w:p>
    <w:p w:rsidR="001043BD" w:rsidRPr="001943A0" w:rsidRDefault="001043BD" w:rsidP="00C92222">
      <w:pPr>
        <w:pStyle w:val="00-100"/>
        <w:tabs>
          <w:tab w:val="clear" w:pos="0"/>
          <w:tab w:val="clear" w:pos="737"/>
          <w:tab w:val="num" w:pos="709"/>
        </w:tabs>
        <w:ind w:left="0" w:firstLine="0"/>
      </w:pPr>
      <w:r w:rsidRPr="001943A0">
        <w:rPr>
          <w:rFonts w:hint="eastAsia"/>
        </w:rPr>
        <w:t>內政部入出國及移民署</w:t>
      </w:r>
      <w:r>
        <w:rPr>
          <w:rFonts w:hint="eastAsia"/>
        </w:rPr>
        <w:t>為</w:t>
      </w:r>
      <w:r w:rsidRPr="001943A0">
        <w:rPr>
          <w:rFonts w:hint="eastAsia"/>
        </w:rPr>
        <w:t>尊重多元文化族群飲食習慣，各收容所每週均提供泰國、印尼、越南等受收容人家鄉口味菜餚，亦於端午節、中秋節及春節等特殊節日，辦理</w:t>
      </w:r>
      <w:r>
        <w:rPr>
          <w:rFonts w:hint="eastAsia"/>
        </w:rPr>
        <w:t>受</w:t>
      </w:r>
      <w:r w:rsidRPr="001943A0">
        <w:rPr>
          <w:rFonts w:hint="eastAsia"/>
        </w:rPr>
        <w:t>收容人聯歡會。</w:t>
      </w:r>
    </w:p>
    <w:p w:rsidR="001043BD" w:rsidRPr="001943A0" w:rsidRDefault="001043BD" w:rsidP="00927BF2">
      <w:pPr>
        <w:pStyle w:val="msolistparagraph0"/>
        <w:ind w:leftChars="0" w:left="0" w:rightChars="-142" w:right="-341"/>
        <w:jc w:val="both"/>
        <w:rPr>
          <w:rFonts w:ascii="Times New Roman" w:hAnsi="Times New Roman"/>
          <w:szCs w:val="24"/>
        </w:rPr>
      </w:pPr>
      <w:r w:rsidRPr="001943A0">
        <w:rPr>
          <w:rFonts w:ascii="Times New Roman" w:hAnsi="標楷體" w:hint="eastAsia"/>
          <w:b/>
        </w:rPr>
        <w:t>大陸船員岸置處所之管理措施現況</w:t>
      </w:r>
    </w:p>
    <w:p w:rsidR="001043BD" w:rsidRPr="001943A0" w:rsidRDefault="001043BD" w:rsidP="00C92222">
      <w:pPr>
        <w:pStyle w:val="00-100"/>
        <w:tabs>
          <w:tab w:val="clear" w:pos="0"/>
          <w:tab w:val="clear" w:pos="737"/>
          <w:tab w:val="num" w:pos="709"/>
        </w:tabs>
        <w:ind w:left="0" w:firstLine="0"/>
        <w:rPr>
          <w:b/>
        </w:rPr>
      </w:pPr>
      <w:r w:rsidRPr="001943A0">
        <w:rPr>
          <w:rFonts w:hint="eastAsia"/>
          <w:bCs/>
        </w:rPr>
        <w:t>現行未開放大陸人民來臺工作，為解決漁業勞動力不足，採境外僱用、境外作業、過境暫置</w:t>
      </w:r>
      <w:r w:rsidRPr="001943A0">
        <w:rPr>
          <w:rFonts w:hint="eastAsia"/>
        </w:rPr>
        <w:t>原則</w:t>
      </w:r>
      <w:r w:rsidRPr="001943A0">
        <w:rPr>
          <w:rFonts w:hint="eastAsia"/>
          <w:bCs/>
        </w:rPr>
        <w:t>，有條件同意漁船船主得於臺灣</w:t>
      </w:r>
      <w:r w:rsidRPr="001943A0">
        <w:rPr>
          <w:bCs/>
        </w:rPr>
        <w:t>12</w:t>
      </w:r>
      <w:r w:rsidRPr="001943A0">
        <w:rPr>
          <w:rFonts w:hint="eastAsia"/>
          <w:bCs/>
        </w:rPr>
        <w:t>海哩境外水域僱用大陸船員協助漁撈作業，</w:t>
      </w:r>
      <w:r w:rsidRPr="001943A0">
        <w:rPr>
          <w:rFonts w:hint="eastAsia"/>
        </w:rPr>
        <w:t>另大陸船員以過境方式隨漁船進入設有岸置處所暫置區域之漁港，暫置於岸置處所或於原漁船上安置，除隨船出海作業或外出就醫外，暫置期間不得擅離暫置場所。目前計有宜蘭南方澳、大溪、基隆八斗子、新竹、臺中梧棲、高雄前鎮及屏東東港等</w:t>
      </w:r>
      <w:r w:rsidRPr="001943A0">
        <w:t>7</w:t>
      </w:r>
      <w:r w:rsidRPr="001943A0">
        <w:rPr>
          <w:rFonts w:hint="eastAsia"/>
        </w:rPr>
        <w:t>處漁港設有岸置處所，每處岸置處所容量係依當地漁船船主僱用大陸船員人數多寡規劃，總容量計</w:t>
      </w:r>
      <w:r w:rsidRPr="001943A0">
        <w:t>2,791</w:t>
      </w:r>
      <w:r w:rsidRPr="001943A0">
        <w:rPr>
          <w:rFonts w:hint="eastAsia"/>
        </w:rPr>
        <w:t>人，</w:t>
      </w:r>
      <w:r w:rsidRPr="001943A0">
        <w:t>2011</w:t>
      </w:r>
      <w:r w:rsidRPr="001943A0">
        <w:rPr>
          <w:rFonts w:hint="eastAsia"/>
        </w:rPr>
        <w:t>年每日平均安置人數最高為南方澳漁港岸置處所為</w:t>
      </w:r>
      <w:r w:rsidRPr="001943A0">
        <w:t>221</w:t>
      </w:r>
      <w:r w:rsidRPr="001943A0">
        <w:rPr>
          <w:rFonts w:hint="eastAsia"/>
        </w:rPr>
        <w:t>人，最低為新竹漁港岸置處所為</w:t>
      </w:r>
      <w:r w:rsidRPr="001943A0">
        <w:t>6</w:t>
      </w:r>
      <w:r w:rsidRPr="001943A0">
        <w:rPr>
          <w:rFonts w:hint="eastAsia"/>
        </w:rPr>
        <w:t>人。大陸船員暫置於岸置處所，管理單位除對大陸船員進出進行管制外，於岸置處所內如未妨礙他人，其活動及個人衛生需求並未受相關限制，並訂有生活公約供大陸船員自律遵守。住宿係採一人一舖，每間寢室依大小不一，可容納人數約</w:t>
      </w:r>
      <w:r w:rsidRPr="001943A0">
        <w:t>20</w:t>
      </w:r>
      <w:r w:rsidRPr="001943A0">
        <w:rPr>
          <w:rFonts w:hint="eastAsia"/>
        </w:rPr>
        <w:t>人至</w:t>
      </w:r>
      <w:r w:rsidRPr="001943A0">
        <w:t>50</w:t>
      </w:r>
      <w:r w:rsidRPr="001943A0">
        <w:rPr>
          <w:rFonts w:hint="eastAsia"/>
        </w:rPr>
        <w:t>人不等，並設有窗戶、電燈及電扇，有充足亮度及通風，並設有充份浴廁設備，另有公共空間並提供休閒娛樂供其自由活動，其醫療、申訴及與外界接觸管道暢通，並由地方主管</w:t>
      </w:r>
      <w:r w:rsidRPr="001943A0">
        <w:rPr>
          <w:rFonts w:hint="eastAsia"/>
        </w:rPr>
        <w:lastRenderedPageBreak/>
        <w:t>機關每月進行內部管理及環境衛生查核，農委會漁業署已持續補助改善岸置處所之生活環境及休閒設施，未來將賡續辦理，以提昇岸置處所生活品質及居住安全。</w:t>
      </w:r>
    </w:p>
    <w:p w:rsidR="001043BD" w:rsidRPr="001943A0" w:rsidRDefault="001043BD" w:rsidP="008A62E8">
      <w:pPr>
        <w:pStyle w:val="00"/>
      </w:pPr>
      <w:bookmarkStart w:id="243" w:name="_Toc306374247"/>
      <w:r w:rsidRPr="001943A0">
        <w:rPr>
          <w:rFonts w:hAnsi="標楷體" w:hint="eastAsia"/>
        </w:rPr>
        <w:t>第</w:t>
      </w:r>
      <w:r w:rsidRPr="001943A0">
        <w:t>11</w:t>
      </w:r>
      <w:r w:rsidRPr="001943A0">
        <w:rPr>
          <w:rFonts w:hAnsi="標楷體" w:hint="eastAsia"/>
        </w:rPr>
        <w:t>條</w:t>
      </w:r>
      <w:bookmarkEnd w:id="243"/>
    </w:p>
    <w:p w:rsidR="001043BD" w:rsidRPr="001943A0" w:rsidRDefault="001043BD" w:rsidP="00927BF2">
      <w:pPr>
        <w:rPr>
          <w:b/>
        </w:rPr>
      </w:pPr>
      <w:r w:rsidRPr="001943A0">
        <w:rPr>
          <w:rFonts w:hAnsi="標楷體" w:hint="eastAsia"/>
          <w:b/>
        </w:rPr>
        <w:t>未履行公法上金錢給付義務之管收</w:t>
      </w:r>
    </w:p>
    <w:p w:rsidR="001043BD" w:rsidRPr="001943A0" w:rsidRDefault="001043BD" w:rsidP="00C92222">
      <w:pPr>
        <w:pStyle w:val="00-100"/>
        <w:tabs>
          <w:tab w:val="clear" w:pos="0"/>
          <w:tab w:val="clear" w:pos="737"/>
          <w:tab w:val="num" w:pos="709"/>
        </w:tabs>
        <w:ind w:left="0" w:firstLine="0"/>
        <w:rPr>
          <w:bCs/>
        </w:rPr>
      </w:pPr>
      <w:r w:rsidRPr="001943A0">
        <w:rPr>
          <w:rFonts w:hint="eastAsia"/>
        </w:rPr>
        <w:t>公法上金錢給付義務之行政執行，係義務人因行政機關作成行政處分或依法院之裁定，負有稅捐、罰</w:t>
      </w:r>
      <w:r w:rsidRPr="004A322D">
        <w:rPr>
          <w:rStyle w:val="00-1000"/>
          <w:rFonts w:hint="eastAsia"/>
        </w:rPr>
        <w:t>鍰</w:t>
      </w:r>
      <w:r w:rsidRPr="001943A0">
        <w:rPr>
          <w:rFonts w:hint="eastAsia"/>
        </w:rPr>
        <w:t>、費用等各類金錢給付義務，逾期不履行，經行政機關移送法務部行政執行署所屬各行政執行處，透過法定程序強制義務人履行其義務。此與強化政府公權力、充裕國庫收入、實現社會公義、養成民眾守法觀念等公共利益，有密切關係。行政執行法第</w:t>
      </w:r>
      <w:r w:rsidRPr="001943A0">
        <w:t>17</w:t>
      </w:r>
      <w:r w:rsidRPr="001943A0">
        <w:rPr>
          <w:rFonts w:hint="eastAsia"/>
        </w:rPr>
        <w:t>條第</w:t>
      </w:r>
      <w:r w:rsidRPr="001943A0">
        <w:t>6</w:t>
      </w:r>
      <w:r w:rsidRPr="001943A0">
        <w:rPr>
          <w:rFonts w:hint="eastAsia"/>
        </w:rPr>
        <w:t>項規定：</w:t>
      </w:r>
      <w:r>
        <w:rPr>
          <w:rFonts w:hint="eastAsia"/>
        </w:rPr>
        <w:t>「</w:t>
      </w:r>
      <w:r w:rsidRPr="001943A0">
        <w:rPr>
          <w:rFonts w:hint="eastAsia"/>
        </w:rPr>
        <w:t>行政執行官訊問義務人後，認有下列各款情形之一，而有管收必要者，行政執行處應自拘提時起</w:t>
      </w:r>
      <w:r w:rsidRPr="001943A0">
        <w:t>24</w:t>
      </w:r>
      <w:r w:rsidRPr="001943A0">
        <w:rPr>
          <w:rFonts w:hint="eastAsia"/>
        </w:rPr>
        <w:t>小時內，聲請法院裁定管收之：一、顯有履行義務之可能，故不履行。二、顯有逃匿之虞。三、就應供強制執行之財產有隱匿或處分之情事。四、已發見之義務人財產不足清償其所負義務，於審酌義務人整體收入、財產狀況及工作能力，認有履行義務之可能，別無其他執行方法，而拒絕報告其財產狀況或為虛偽之報告。</w:t>
      </w:r>
      <w:r>
        <w:rPr>
          <w:rFonts w:hint="eastAsia"/>
        </w:rPr>
        <w:t>」</w:t>
      </w:r>
      <w:r w:rsidRPr="001943A0">
        <w:rPr>
          <w:rFonts w:hint="eastAsia"/>
        </w:rPr>
        <w:t>上開管收之法定事由，係以義務人有能力履行義務，卻意圖逃避執行，或隱匿財產等進一步違反其公法上協力義務為要件，具有妥當性及必要性。且其實施程序，依法須經行政執行官訊問後，認為符合法定事由且必要，由行政執行處向管轄法院提出聲請，於法院踐行法官言詞訊問、直接審理後，始為管收之裁定，符合正當法律程序。</w:t>
      </w:r>
    </w:p>
    <w:p w:rsidR="001043BD" w:rsidRPr="001943A0" w:rsidRDefault="001043BD" w:rsidP="00C92222">
      <w:pPr>
        <w:pStyle w:val="00-100"/>
        <w:tabs>
          <w:tab w:val="clear" w:pos="0"/>
          <w:tab w:val="clear" w:pos="737"/>
          <w:tab w:val="num" w:pos="709"/>
        </w:tabs>
        <w:ind w:left="0" w:firstLine="0"/>
      </w:pPr>
      <w:r w:rsidRPr="001943A0">
        <w:rPr>
          <w:rFonts w:hint="eastAsia"/>
          <w:kern w:val="0"/>
          <w:lang w:val="zh-TW"/>
        </w:rPr>
        <w:t>法院受理拘提、管收執行現況：</w:t>
      </w:r>
      <w:r w:rsidRPr="001943A0">
        <w:rPr>
          <w:rFonts w:hint="eastAsia"/>
        </w:rPr>
        <w:t>全國地方法院受理拘提、管收聲請件數</w:t>
      </w:r>
      <w:r>
        <w:rPr>
          <w:rFonts w:hint="eastAsia"/>
        </w:rPr>
        <w:t>，自</w:t>
      </w:r>
      <w:r>
        <w:t>2005</w:t>
      </w:r>
      <w:r>
        <w:rPr>
          <w:rFonts w:hint="eastAsia"/>
        </w:rPr>
        <w:t>年至</w:t>
      </w:r>
      <w:r>
        <w:t>2010</w:t>
      </w:r>
      <w:r>
        <w:rPr>
          <w:rFonts w:hint="eastAsia"/>
        </w:rPr>
        <w:t>年分別為</w:t>
      </w:r>
      <w:r>
        <w:t>454</w:t>
      </w:r>
      <w:r>
        <w:rPr>
          <w:rFonts w:hint="eastAsia"/>
        </w:rPr>
        <w:t>件、</w:t>
      </w:r>
      <w:r>
        <w:t>1,644</w:t>
      </w:r>
      <w:r>
        <w:rPr>
          <w:rFonts w:hint="eastAsia"/>
        </w:rPr>
        <w:t>件、</w:t>
      </w:r>
      <w:r>
        <w:t>2,699</w:t>
      </w:r>
      <w:r>
        <w:rPr>
          <w:rFonts w:hint="eastAsia"/>
        </w:rPr>
        <w:t>件、</w:t>
      </w:r>
      <w:r>
        <w:t>1,205</w:t>
      </w:r>
      <w:r>
        <w:rPr>
          <w:rFonts w:hint="eastAsia"/>
        </w:rPr>
        <w:t>件、</w:t>
      </w:r>
      <w:r>
        <w:t>711</w:t>
      </w:r>
      <w:r>
        <w:rPr>
          <w:rFonts w:hint="eastAsia"/>
        </w:rPr>
        <w:t>件及</w:t>
      </w:r>
      <w:r>
        <w:t>325</w:t>
      </w:r>
      <w:r>
        <w:rPr>
          <w:rFonts w:hint="eastAsia"/>
        </w:rPr>
        <w:t>件</w:t>
      </w:r>
      <w:r w:rsidRPr="001943A0">
        <w:rPr>
          <w:rFonts w:hint="eastAsia"/>
        </w:rPr>
        <w:t>，</w:t>
      </w:r>
      <w:r>
        <w:rPr>
          <w:rFonts w:hint="eastAsia"/>
        </w:rPr>
        <w:t>自</w:t>
      </w:r>
      <w:r w:rsidRPr="001943A0">
        <w:t>2007</w:t>
      </w:r>
      <w:r w:rsidRPr="001943A0">
        <w:rPr>
          <w:rFonts w:hint="eastAsia"/>
        </w:rPr>
        <w:t>年至</w:t>
      </w:r>
      <w:r w:rsidRPr="001943A0">
        <w:t>2010</w:t>
      </w:r>
      <w:r w:rsidRPr="001943A0">
        <w:rPr>
          <w:rFonts w:hint="eastAsia"/>
        </w:rPr>
        <w:t>年之新收總聲請件數呈遞減。全國地方法院在</w:t>
      </w:r>
      <w:r w:rsidRPr="001943A0">
        <w:t>2011</w:t>
      </w:r>
      <w:r w:rsidRPr="001943A0">
        <w:rPr>
          <w:rFonts w:hint="eastAsia"/>
        </w:rPr>
        <w:t>年</w:t>
      </w:r>
      <w:r w:rsidRPr="001943A0">
        <w:t>1</w:t>
      </w:r>
      <w:r w:rsidRPr="001943A0">
        <w:rPr>
          <w:rFonts w:hint="eastAsia"/>
        </w:rPr>
        <w:t>月至</w:t>
      </w:r>
      <w:r w:rsidRPr="001943A0">
        <w:t>4</w:t>
      </w:r>
      <w:r w:rsidRPr="001943A0">
        <w:rPr>
          <w:rFonts w:hint="eastAsia"/>
        </w:rPr>
        <w:t>月間，因行政執行所聲請之管收案件共有</w:t>
      </w:r>
      <w:r w:rsidRPr="001943A0">
        <w:t>38</w:t>
      </w:r>
      <w:r w:rsidRPr="001943A0">
        <w:rPr>
          <w:rFonts w:hint="eastAsia"/>
        </w:rPr>
        <w:t>件，因民事強制執行所衍生之管收案件，則僅有</w:t>
      </w:r>
      <w:r w:rsidRPr="001943A0">
        <w:t>8</w:t>
      </w:r>
      <w:r w:rsidRPr="001943A0">
        <w:rPr>
          <w:rFonts w:hint="eastAsia"/>
        </w:rPr>
        <w:t>件，其中數字之差異，可窺得目前實務關於拘提、管收之執行方法，於收取國家債權之行政執行較私人債權之民事執行更常被運用。</w:t>
      </w:r>
    </w:p>
    <w:p w:rsidR="001043BD" w:rsidRPr="001943A0" w:rsidRDefault="001043BD" w:rsidP="00C92222">
      <w:pPr>
        <w:pStyle w:val="00-100"/>
        <w:tabs>
          <w:tab w:val="clear" w:pos="0"/>
          <w:tab w:val="clear" w:pos="737"/>
          <w:tab w:val="num" w:pos="709"/>
        </w:tabs>
        <w:ind w:left="0" w:firstLine="0"/>
      </w:pPr>
      <w:r w:rsidRPr="001943A0">
        <w:t>2005</w:t>
      </w:r>
      <w:r w:rsidRPr="001943A0">
        <w:rPr>
          <w:rFonts w:hint="eastAsia"/>
        </w:rPr>
        <w:t>年至</w:t>
      </w:r>
      <w:r w:rsidRPr="001943A0">
        <w:t>2010</w:t>
      </w:r>
      <w:r w:rsidRPr="001943A0">
        <w:rPr>
          <w:rFonts w:hint="eastAsia"/>
        </w:rPr>
        <w:t>年拘提、管收新收聲請件數及准駁終結情形如下：</w:t>
      </w:r>
      <w:r w:rsidRPr="001943A0">
        <w:t>2005</w:t>
      </w:r>
      <w:r w:rsidRPr="001943A0">
        <w:rPr>
          <w:rFonts w:hint="eastAsia"/>
        </w:rPr>
        <w:t>年新收</w:t>
      </w:r>
      <w:r w:rsidRPr="001943A0">
        <w:t>454</w:t>
      </w:r>
      <w:r w:rsidRPr="001943A0">
        <w:rPr>
          <w:rFonts w:hint="eastAsia"/>
        </w:rPr>
        <w:t>件、核准</w:t>
      </w:r>
      <w:r w:rsidRPr="001943A0">
        <w:t>431</w:t>
      </w:r>
      <w:r w:rsidRPr="001943A0">
        <w:rPr>
          <w:rFonts w:hint="eastAsia"/>
        </w:rPr>
        <w:t>件；</w:t>
      </w:r>
      <w:r w:rsidRPr="001943A0">
        <w:t>2006</w:t>
      </w:r>
      <w:r w:rsidRPr="001943A0">
        <w:rPr>
          <w:rFonts w:hint="eastAsia"/>
        </w:rPr>
        <w:t>年新收</w:t>
      </w:r>
      <w:r w:rsidRPr="001943A0">
        <w:t>1,644</w:t>
      </w:r>
      <w:r w:rsidRPr="001943A0">
        <w:rPr>
          <w:rFonts w:hint="eastAsia"/>
        </w:rPr>
        <w:t>件、核准</w:t>
      </w:r>
      <w:r w:rsidRPr="001943A0">
        <w:t>1,535</w:t>
      </w:r>
      <w:r w:rsidRPr="001943A0">
        <w:rPr>
          <w:rFonts w:hint="eastAsia"/>
        </w:rPr>
        <w:t>件；</w:t>
      </w:r>
      <w:r w:rsidRPr="001943A0">
        <w:t>2007</w:t>
      </w:r>
      <w:r w:rsidRPr="001943A0">
        <w:rPr>
          <w:rFonts w:hint="eastAsia"/>
        </w:rPr>
        <w:t>年新收</w:t>
      </w:r>
      <w:r w:rsidRPr="001943A0">
        <w:t>2,699</w:t>
      </w:r>
      <w:r w:rsidRPr="001943A0">
        <w:rPr>
          <w:rFonts w:hint="eastAsia"/>
        </w:rPr>
        <w:t>件、核准</w:t>
      </w:r>
      <w:r w:rsidRPr="001943A0">
        <w:t>2,590</w:t>
      </w:r>
      <w:r w:rsidRPr="001943A0">
        <w:rPr>
          <w:rFonts w:hint="eastAsia"/>
        </w:rPr>
        <w:t>件；</w:t>
      </w:r>
      <w:r w:rsidRPr="001943A0">
        <w:t>2008</w:t>
      </w:r>
      <w:r w:rsidRPr="001943A0">
        <w:rPr>
          <w:rFonts w:hint="eastAsia"/>
        </w:rPr>
        <w:t>年新收</w:t>
      </w:r>
      <w:r w:rsidRPr="001943A0">
        <w:t>1,205</w:t>
      </w:r>
      <w:r w:rsidRPr="001943A0">
        <w:rPr>
          <w:rFonts w:hint="eastAsia"/>
        </w:rPr>
        <w:t>件、核准</w:t>
      </w:r>
      <w:r w:rsidRPr="001943A0">
        <w:t>1,150</w:t>
      </w:r>
      <w:r w:rsidRPr="001943A0">
        <w:rPr>
          <w:rFonts w:hint="eastAsia"/>
        </w:rPr>
        <w:t>件；</w:t>
      </w:r>
      <w:r w:rsidRPr="001943A0">
        <w:t>2009</w:t>
      </w:r>
      <w:r w:rsidRPr="001943A0">
        <w:rPr>
          <w:rFonts w:hint="eastAsia"/>
        </w:rPr>
        <w:t>年新收</w:t>
      </w:r>
      <w:r w:rsidRPr="001943A0">
        <w:t>711</w:t>
      </w:r>
      <w:r w:rsidRPr="001943A0">
        <w:rPr>
          <w:rFonts w:hint="eastAsia"/>
        </w:rPr>
        <w:t>件、核准</w:t>
      </w:r>
      <w:r w:rsidRPr="001943A0">
        <w:t>641</w:t>
      </w:r>
      <w:r w:rsidRPr="001943A0">
        <w:rPr>
          <w:rFonts w:hint="eastAsia"/>
        </w:rPr>
        <w:t>件；</w:t>
      </w:r>
      <w:r w:rsidRPr="001943A0">
        <w:t>2010</w:t>
      </w:r>
      <w:r w:rsidRPr="001943A0">
        <w:rPr>
          <w:rFonts w:hint="eastAsia"/>
        </w:rPr>
        <w:t>年新</w:t>
      </w:r>
      <w:r w:rsidRPr="001943A0">
        <w:rPr>
          <w:rFonts w:hint="eastAsia"/>
        </w:rPr>
        <w:lastRenderedPageBreak/>
        <w:t>收件</w:t>
      </w:r>
      <w:r w:rsidRPr="001943A0">
        <w:t>325</w:t>
      </w:r>
      <w:r w:rsidRPr="001943A0">
        <w:rPr>
          <w:rFonts w:hint="eastAsia"/>
        </w:rPr>
        <w:t>件、核准</w:t>
      </w:r>
      <w:r w:rsidRPr="001943A0">
        <w:t>262</w:t>
      </w:r>
      <w:r w:rsidRPr="001943A0">
        <w:rPr>
          <w:rFonts w:hint="eastAsia"/>
        </w:rPr>
        <w:t>件；</w:t>
      </w:r>
      <w:r w:rsidRPr="001943A0">
        <w:t>2011</w:t>
      </w:r>
      <w:r w:rsidRPr="001943A0">
        <w:rPr>
          <w:rFonts w:hint="eastAsia"/>
        </w:rPr>
        <w:t>年</w:t>
      </w:r>
      <w:r w:rsidRPr="001943A0">
        <w:t>1</w:t>
      </w:r>
      <w:r w:rsidRPr="001943A0">
        <w:rPr>
          <w:rFonts w:hint="eastAsia"/>
        </w:rPr>
        <w:t>至</w:t>
      </w:r>
      <w:r w:rsidRPr="001943A0">
        <w:t>4</w:t>
      </w:r>
      <w:r w:rsidRPr="001943A0">
        <w:rPr>
          <w:rFonts w:hint="eastAsia"/>
        </w:rPr>
        <w:t>月新收</w:t>
      </w:r>
      <w:r w:rsidRPr="001943A0">
        <w:t>80</w:t>
      </w:r>
      <w:r w:rsidRPr="001943A0">
        <w:rPr>
          <w:rFonts w:hint="eastAsia"/>
        </w:rPr>
        <w:t>件、終結</w:t>
      </w:r>
      <w:r w:rsidRPr="001943A0">
        <w:t>86</w:t>
      </w:r>
      <w:r w:rsidRPr="001943A0">
        <w:rPr>
          <w:rFonts w:hint="eastAsia"/>
        </w:rPr>
        <w:t>件。</w:t>
      </w:r>
    </w:p>
    <w:p w:rsidR="001043BD" w:rsidRPr="001943A0" w:rsidRDefault="001043BD" w:rsidP="008A62E8">
      <w:pPr>
        <w:pStyle w:val="00"/>
      </w:pPr>
      <w:bookmarkStart w:id="244" w:name="_Toc306374248"/>
      <w:r w:rsidRPr="001943A0">
        <w:rPr>
          <w:rFonts w:hAnsi="標楷體" w:hint="eastAsia"/>
        </w:rPr>
        <w:t>第</w:t>
      </w:r>
      <w:r w:rsidRPr="001943A0">
        <w:t>12</w:t>
      </w:r>
      <w:r w:rsidRPr="001943A0">
        <w:rPr>
          <w:rFonts w:hAnsi="標楷體" w:hint="eastAsia"/>
        </w:rPr>
        <w:t>條</w:t>
      </w:r>
      <w:bookmarkEnd w:id="244"/>
    </w:p>
    <w:p w:rsidR="001043BD" w:rsidRPr="001943A0" w:rsidRDefault="001043BD" w:rsidP="00927BF2">
      <w:pPr>
        <w:rPr>
          <w:b/>
        </w:rPr>
      </w:pPr>
      <w:r w:rsidRPr="001943A0">
        <w:rPr>
          <w:rFonts w:hAnsi="標楷體" w:hint="eastAsia"/>
          <w:b/>
        </w:rPr>
        <w:t>戶（國）籍登記</w:t>
      </w:r>
    </w:p>
    <w:p w:rsidR="001043BD" w:rsidRPr="001943A0" w:rsidRDefault="001043BD" w:rsidP="00C92222">
      <w:pPr>
        <w:pStyle w:val="00-100"/>
        <w:tabs>
          <w:tab w:val="clear" w:pos="0"/>
          <w:tab w:val="clear" w:pos="737"/>
          <w:tab w:val="num" w:pos="709"/>
        </w:tabs>
        <w:ind w:left="0" w:firstLine="0"/>
      </w:pPr>
      <w:r w:rsidRPr="001943A0">
        <w:rPr>
          <w:rFonts w:hint="eastAsia"/>
        </w:rPr>
        <w:t>戶籍登記之申請，係由戶籍法規定之申請人以書面、言詞或網路向戶政事務所為之。戶籍登記之申請，應於事件發生或確定後</w:t>
      </w:r>
      <w:r w:rsidRPr="001943A0">
        <w:t>30</w:t>
      </w:r>
      <w:r w:rsidRPr="001943A0">
        <w:rPr>
          <w:rFonts w:hint="eastAsia"/>
        </w:rPr>
        <w:t>日內為之，但出生登記至遲應於</w:t>
      </w:r>
      <w:r w:rsidRPr="001943A0">
        <w:t>60</w:t>
      </w:r>
      <w:r w:rsidRPr="001943A0">
        <w:rPr>
          <w:rFonts w:hint="eastAsia"/>
        </w:rPr>
        <w:t>日內辦理。戶籍登記之項目包含：（</w:t>
      </w:r>
      <w:r w:rsidRPr="001943A0">
        <w:t>1</w:t>
      </w:r>
      <w:r w:rsidRPr="001943A0">
        <w:rPr>
          <w:rFonts w:hint="eastAsia"/>
        </w:rPr>
        <w:t>）身分登記（包含出生登記、認領登記、收養、終止收養登記、結婚、離婚登記、監護登記、輔助登記、未成年子女權利義務行使負擔登記及死亡、死亡宣告登記）</w:t>
      </w:r>
      <w:r>
        <w:rPr>
          <w:rFonts w:hint="eastAsia"/>
        </w:rPr>
        <w:t>；</w:t>
      </w:r>
      <w:r w:rsidRPr="001943A0">
        <w:rPr>
          <w:rFonts w:hint="eastAsia"/>
        </w:rPr>
        <w:t>（</w:t>
      </w:r>
      <w:r w:rsidRPr="001943A0">
        <w:t>2</w:t>
      </w:r>
      <w:r w:rsidRPr="001943A0">
        <w:rPr>
          <w:rFonts w:hint="eastAsia"/>
        </w:rPr>
        <w:t>）初設戶籍登記</w:t>
      </w:r>
      <w:r>
        <w:rPr>
          <w:rFonts w:hint="eastAsia"/>
        </w:rPr>
        <w:t>；</w:t>
      </w:r>
      <w:r w:rsidRPr="001943A0">
        <w:rPr>
          <w:rFonts w:hint="eastAsia"/>
        </w:rPr>
        <w:t>（</w:t>
      </w:r>
      <w:r w:rsidRPr="001943A0">
        <w:t>3</w:t>
      </w:r>
      <w:r w:rsidRPr="001943A0">
        <w:rPr>
          <w:rFonts w:hint="eastAsia"/>
        </w:rPr>
        <w:t>）遷徙登記（包含遷出登記、遷入登記及住址變更登記）</w:t>
      </w:r>
      <w:r>
        <w:rPr>
          <w:rFonts w:hint="eastAsia"/>
        </w:rPr>
        <w:t>；</w:t>
      </w:r>
      <w:r w:rsidRPr="001943A0">
        <w:rPr>
          <w:rFonts w:hint="eastAsia"/>
        </w:rPr>
        <w:t>（</w:t>
      </w:r>
      <w:r w:rsidRPr="001943A0">
        <w:t>4</w:t>
      </w:r>
      <w:r w:rsidRPr="001943A0">
        <w:rPr>
          <w:rFonts w:hint="eastAsia"/>
        </w:rPr>
        <w:t>）分（合）戶登記</w:t>
      </w:r>
      <w:r>
        <w:rPr>
          <w:rFonts w:hint="eastAsia"/>
        </w:rPr>
        <w:t>；</w:t>
      </w:r>
      <w:r w:rsidRPr="001943A0">
        <w:rPr>
          <w:rFonts w:hint="eastAsia"/>
        </w:rPr>
        <w:t>（</w:t>
      </w:r>
      <w:r w:rsidRPr="001943A0">
        <w:t>5</w:t>
      </w:r>
      <w:r w:rsidRPr="001943A0">
        <w:rPr>
          <w:rFonts w:hint="eastAsia"/>
        </w:rPr>
        <w:t>）出生地登記。</w:t>
      </w:r>
    </w:p>
    <w:p w:rsidR="001043BD" w:rsidRPr="001943A0" w:rsidRDefault="001043BD" w:rsidP="00C92222">
      <w:pPr>
        <w:pStyle w:val="00-100"/>
        <w:tabs>
          <w:tab w:val="clear" w:pos="0"/>
          <w:tab w:val="clear" w:pos="737"/>
          <w:tab w:val="num" w:pos="709"/>
        </w:tabs>
        <w:ind w:left="0" w:firstLine="0"/>
      </w:pPr>
      <w:r w:rsidRPr="001943A0">
        <w:rPr>
          <w:rFonts w:hint="eastAsia"/>
        </w:rPr>
        <w:t>依國籍法第</w:t>
      </w:r>
      <w:r w:rsidRPr="001943A0">
        <w:t>3</w:t>
      </w:r>
      <w:r w:rsidRPr="001943A0">
        <w:rPr>
          <w:rFonts w:hint="eastAsia"/>
        </w:rPr>
        <w:t>條規定，外國人或無國籍人，現於中華民國領域內有住所，並具備該條規定之要件，</w:t>
      </w:r>
      <w:r>
        <w:rPr>
          <w:rFonts w:hint="eastAsia"/>
        </w:rPr>
        <w:t>每年合計有</w:t>
      </w:r>
      <w:r>
        <w:t>183</w:t>
      </w:r>
      <w:r>
        <w:rPr>
          <w:rFonts w:hint="eastAsia"/>
        </w:rPr>
        <w:t>日以上合法居留之事實繼續</w:t>
      </w:r>
      <w:r>
        <w:t>5</w:t>
      </w:r>
      <w:r>
        <w:rPr>
          <w:rFonts w:hint="eastAsia"/>
        </w:rPr>
        <w:t>年以上，</w:t>
      </w:r>
      <w:r w:rsidRPr="001943A0">
        <w:rPr>
          <w:rFonts w:hint="eastAsia"/>
        </w:rPr>
        <w:t>年滿</w:t>
      </w:r>
      <w:r w:rsidRPr="001943A0">
        <w:t>20</w:t>
      </w:r>
      <w:r w:rsidRPr="001943A0">
        <w:rPr>
          <w:rFonts w:hint="eastAsia"/>
        </w:rPr>
        <w:t>歲具行為能力、品行端正、相當財產或專業技能足以自立及具備中華民國基本語言能力及國民權利義務基本常識等要件者，即得申請歸化。另依第</w:t>
      </w:r>
      <w:r w:rsidRPr="001943A0">
        <w:t>4</w:t>
      </w:r>
      <w:r w:rsidRPr="001943A0">
        <w:rPr>
          <w:rFonts w:hint="eastAsia"/>
        </w:rPr>
        <w:t>條規定，外國人或無國籍人為中華民國國民之配偶、父或母現為或曾為中華民國國民、為中華民國國民之養子女、出生於中華民國領域內者，現於中華民國領域內有住所，具備第</w:t>
      </w:r>
      <w:r w:rsidRPr="001943A0">
        <w:t>3</w:t>
      </w:r>
      <w:r w:rsidRPr="001943A0">
        <w:rPr>
          <w:rFonts w:hint="eastAsia"/>
        </w:rPr>
        <w:t>條第</w:t>
      </w:r>
      <w:r w:rsidRPr="001943A0">
        <w:t>2</w:t>
      </w:r>
      <w:r w:rsidRPr="001943A0">
        <w:rPr>
          <w:rFonts w:hint="eastAsia"/>
        </w:rPr>
        <w:t>款至第</w:t>
      </w:r>
      <w:r w:rsidRPr="001943A0">
        <w:t>5</w:t>
      </w:r>
      <w:r w:rsidRPr="001943A0">
        <w:rPr>
          <w:rFonts w:hint="eastAsia"/>
        </w:rPr>
        <w:t>款要件，每年合計有</w:t>
      </w:r>
      <w:r w:rsidRPr="001943A0">
        <w:t>183</w:t>
      </w:r>
      <w:r w:rsidRPr="001943A0">
        <w:rPr>
          <w:rFonts w:hint="eastAsia"/>
        </w:rPr>
        <w:t>日以上合法居留之事實</w:t>
      </w:r>
      <w:r>
        <w:rPr>
          <w:rFonts w:hint="eastAsia"/>
        </w:rPr>
        <w:t>繼續</w:t>
      </w:r>
      <w:r w:rsidRPr="001943A0">
        <w:t>3</w:t>
      </w:r>
      <w:r w:rsidRPr="001943A0">
        <w:rPr>
          <w:rFonts w:hint="eastAsia"/>
        </w:rPr>
        <w:t>年以上；至於未成年之外國人或無國籍人，其父、母或養父母現為中華民國國民者，在中華民國領域內合法居留雖未滿</w:t>
      </w:r>
      <w:r w:rsidRPr="001943A0">
        <w:t>3</w:t>
      </w:r>
      <w:r w:rsidRPr="001943A0">
        <w:rPr>
          <w:rFonts w:hint="eastAsia"/>
        </w:rPr>
        <w:t>年且未具備第</w:t>
      </w:r>
      <w:r w:rsidRPr="001943A0">
        <w:t>2</w:t>
      </w:r>
      <w:r w:rsidRPr="001943A0">
        <w:rPr>
          <w:rFonts w:hint="eastAsia"/>
        </w:rPr>
        <w:t>款、第</w:t>
      </w:r>
      <w:r w:rsidRPr="001943A0">
        <w:t>4</w:t>
      </w:r>
      <w:r w:rsidRPr="001943A0">
        <w:rPr>
          <w:rFonts w:hint="eastAsia"/>
        </w:rPr>
        <w:t>款及第</w:t>
      </w:r>
      <w:r w:rsidRPr="001943A0">
        <w:t>5</w:t>
      </w:r>
      <w:r w:rsidRPr="001943A0">
        <w:rPr>
          <w:rFonts w:hint="eastAsia"/>
        </w:rPr>
        <w:t>款要件，亦得申請歸化。</w:t>
      </w:r>
    </w:p>
    <w:p w:rsidR="001043BD" w:rsidRPr="001943A0" w:rsidRDefault="001043BD" w:rsidP="00927BF2">
      <w:pPr>
        <w:rPr>
          <w:b/>
        </w:rPr>
      </w:pPr>
      <w:r w:rsidRPr="001943A0">
        <w:rPr>
          <w:rFonts w:hAnsi="標楷體" w:hint="eastAsia"/>
          <w:b/>
        </w:rPr>
        <w:t>特殊個案</w:t>
      </w:r>
      <w:r w:rsidRPr="001943A0">
        <w:rPr>
          <w:b/>
        </w:rPr>
        <w:t>-</w:t>
      </w:r>
      <w:r w:rsidRPr="001943A0">
        <w:rPr>
          <w:rFonts w:hAnsi="標楷體" w:hint="eastAsia"/>
          <w:b/>
        </w:rPr>
        <w:t>泰北及緬甸孤軍後裔居留</w:t>
      </w:r>
    </w:p>
    <w:p w:rsidR="001043BD" w:rsidRPr="001943A0" w:rsidRDefault="001043BD" w:rsidP="00C92222">
      <w:pPr>
        <w:pStyle w:val="00-100"/>
        <w:tabs>
          <w:tab w:val="clear" w:pos="0"/>
          <w:tab w:val="clear" w:pos="737"/>
          <w:tab w:val="num" w:pos="709"/>
        </w:tabs>
        <w:ind w:left="0" w:firstLine="0"/>
      </w:pPr>
      <w:r w:rsidRPr="001943A0">
        <w:rPr>
          <w:rFonts w:hint="eastAsia"/>
        </w:rPr>
        <w:t>針對</w:t>
      </w:r>
      <w:r>
        <w:rPr>
          <w:rFonts w:hint="eastAsia"/>
        </w:rPr>
        <w:t>滯臺之</w:t>
      </w:r>
      <w:r w:rsidRPr="001943A0">
        <w:rPr>
          <w:rFonts w:hint="eastAsia"/>
        </w:rPr>
        <w:t>泰北及緬甸孤軍後裔居留問題，內政部因應渠等特殊狀況業酌予放寬相關規定。內政部</w:t>
      </w:r>
      <w:r>
        <w:rPr>
          <w:rFonts w:hint="eastAsia"/>
        </w:rPr>
        <w:t>入出國及</w:t>
      </w:r>
      <w:r w:rsidRPr="001943A0">
        <w:rPr>
          <w:rFonts w:hint="eastAsia"/>
        </w:rPr>
        <w:t>移民署修正入出國及移民法第</w:t>
      </w:r>
      <w:r w:rsidRPr="001943A0">
        <w:t>16</w:t>
      </w:r>
      <w:r w:rsidRPr="001943A0">
        <w:rPr>
          <w:rFonts w:hint="eastAsia"/>
        </w:rPr>
        <w:t>條第</w:t>
      </w:r>
      <w:r w:rsidRPr="001943A0">
        <w:t>3</w:t>
      </w:r>
      <w:r w:rsidRPr="001943A0">
        <w:rPr>
          <w:rFonts w:hint="eastAsia"/>
        </w:rPr>
        <w:t>項及訂定滯臺泰國緬甸地區國軍後裔申請居留或定居許可辦法，凡於</w:t>
      </w:r>
      <w:r w:rsidRPr="001943A0">
        <w:t>1999</w:t>
      </w:r>
      <w:r w:rsidRPr="001943A0">
        <w:rPr>
          <w:rFonts w:hint="eastAsia"/>
        </w:rPr>
        <w:t>年</w:t>
      </w:r>
      <w:r w:rsidRPr="001943A0">
        <w:t>5</w:t>
      </w:r>
      <w:r w:rsidRPr="001943A0">
        <w:rPr>
          <w:rFonts w:hint="eastAsia"/>
        </w:rPr>
        <w:t>月</w:t>
      </w:r>
      <w:r w:rsidRPr="001943A0">
        <w:t>21</w:t>
      </w:r>
      <w:r w:rsidRPr="001943A0">
        <w:rPr>
          <w:rFonts w:hint="eastAsia"/>
        </w:rPr>
        <w:t>日至</w:t>
      </w:r>
      <w:r w:rsidRPr="001943A0">
        <w:t>2008</w:t>
      </w:r>
      <w:r w:rsidRPr="001943A0">
        <w:rPr>
          <w:rFonts w:hint="eastAsia"/>
        </w:rPr>
        <w:t>年</w:t>
      </w:r>
      <w:r w:rsidRPr="001943A0">
        <w:t>12</w:t>
      </w:r>
      <w:r w:rsidRPr="001943A0">
        <w:rPr>
          <w:rFonts w:hint="eastAsia"/>
        </w:rPr>
        <w:t>月</w:t>
      </w:r>
      <w:r w:rsidRPr="001943A0">
        <w:t>31</w:t>
      </w:r>
      <w:r w:rsidRPr="001943A0">
        <w:rPr>
          <w:rFonts w:hint="eastAsia"/>
        </w:rPr>
        <w:t>日期間入國就學僑生，具泰緬國軍後裔身分者所持護照為真，得依滯臺泰國緬甸地區國軍後裔申請居留或定居許可辦法申請居留，經許可居留者，連續居留滿</w:t>
      </w:r>
      <w:r w:rsidRPr="001943A0">
        <w:t>2</w:t>
      </w:r>
      <w:r w:rsidRPr="001943A0">
        <w:rPr>
          <w:rFonts w:hint="eastAsia"/>
        </w:rPr>
        <w:t>年且每年居住</w:t>
      </w:r>
      <w:r w:rsidRPr="001943A0">
        <w:t>270</w:t>
      </w:r>
      <w:r w:rsidRPr="001943A0">
        <w:rPr>
          <w:rFonts w:hint="eastAsia"/>
        </w:rPr>
        <w:t>日以上，得申請定居、設籍取得身分證；另持偽</w:t>
      </w:r>
      <w:r>
        <w:rPr>
          <w:rFonts w:hint="eastAsia"/>
        </w:rPr>
        <w:t>、</w:t>
      </w:r>
      <w:r w:rsidRPr="001943A0">
        <w:rPr>
          <w:rFonts w:hint="eastAsia"/>
        </w:rPr>
        <w:t>變造護照或冒用他人身分未能強制出國之泰緬國軍後裔亦可以專案方式，依入出國及移民法第</w:t>
      </w:r>
      <w:r w:rsidRPr="001943A0">
        <w:t>16</w:t>
      </w:r>
      <w:r w:rsidRPr="001943A0">
        <w:rPr>
          <w:rFonts w:hint="eastAsia"/>
        </w:rPr>
        <w:t>條第</w:t>
      </w:r>
      <w:r w:rsidRPr="001943A0">
        <w:t>3</w:t>
      </w:r>
      <w:r w:rsidRPr="001943A0">
        <w:rPr>
          <w:rFonts w:hint="eastAsia"/>
        </w:rPr>
        <w:t>項規定申請居留，經許可居</w:t>
      </w:r>
      <w:r w:rsidRPr="001943A0">
        <w:rPr>
          <w:rFonts w:hint="eastAsia"/>
        </w:rPr>
        <w:lastRenderedPageBreak/>
        <w:t>留者，連續居留</w:t>
      </w:r>
      <w:r w:rsidRPr="001943A0">
        <w:t>3</w:t>
      </w:r>
      <w:r w:rsidRPr="001943A0">
        <w:rPr>
          <w:rFonts w:hint="eastAsia"/>
        </w:rPr>
        <w:t>年，或居留滿</w:t>
      </w:r>
      <w:r w:rsidRPr="001943A0">
        <w:t>5</w:t>
      </w:r>
      <w:r w:rsidRPr="001943A0">
        <w:rPr>
          <w:rFonts w:hint="eastAsia"/>
        </w:rPr>
        <w:t>年且每年居住</w:t>
      </w:r>
      <w:r w:rsidRPr="001943A0">
        <w:t>270</w:t>
      </w:r>
      <w:r w:rsidRPr="001943A0">
        <w:rPr>
          <w:rFonts w:hint="eastAsia"/>
        </w:rPr>
        <w:t>日以上，或居留滿</w:t>
      </w:r>
      <w:r w:rsidRPr="001943A0">
        <w:t>7</w:t>
      </w:r>
      <w:r w:rsidRPr="001943A0">
        <w:rPr>
          <w:rFonts w:hint="eastAsia"/>
        </w:rPr>
        <w:t>年且每年居住</w:t>
      </w:r>
      <w:r w:rsidRPr="001943A0">
        <w:t>183</w:t>
      </w:r>
      <w:r w:rsidRPr="001943A0">
        <w:rPr>
          <w:rFonts w:hint="eastAsia"/>
        </w:rPr>
        <w:t>日以上，得申請定居、設籍取得身分證。</w:t>
      </w:r>
    </w:p>
    <w:p w:rsidR="001043BD" w:rsidRPr="001943A0" w:rsidRDefault="001043BD" w:rsidP="00927BF2">
      <w:pPr>
        <w:rPr>
          <w:b/>
        </w:rPr>
      </w:pPr>
      <w:r w:rsidRPr="001943A0">
        <w:rPr>
          <w:rFonts w:hAnsi="標楷體" w:hint="eastAsia"/>
          <w:b/>
        </w:rPr>
        <w:t>住所設定</w:t>
      </w:r>
    </w:p>
    <w:p w:rsidR="001043BD" w:rsidRPr="002914EE" w:rsidRDefault="001043BD" w:rsidP="00C92222">
      <w:pPr>
        <w:pStyle w:val="00-100"/>
        <w:tabs>
          <w:tab w:val="clear" w:pos="0"/>
          <w:tab w:val="clear" w:pos="737"/>
          <w:tab w:val="num" w:pos="709"/>
        </w:tabs>
        <w:ind w:left="0" w:firstLine="0"/>
      </w:pPr>
      <w:r w:rsidRPr="001943A0">
        <w:rPr>
          <w:rFonts w:hint="eastAsia"/>
        </w:rPr>
        <w:t>關於住所之設定，依民法第</w:t>
      </w:r>
      <w:r w:rsidRPr="001943A0">
        <w:t>20</w:t>
      </w:r>
      <w:r w:rsidRPr="001943A0">
        <w:rPr>
          <w:rFonts w:hint="eastAsia"/>
        </w:rPr>
        <w:t>條第</w:t>
      </w:r>
      <w:r w:rsidRPr="001943A0">
        <w:t>1</w:t>
      </w:r>
      <w:r w:rsidRPr="001943A0">
        <w:rPr>
          <w:rFonts w:hint="eastAsia"/>
        </w:rPr>
        <w:t>項規定：「依一定事實，足認以久住之意思，住於一定之地域者，即為設定其住所於該地。」同條第</w:t>
      </w:r>
      <w:r w:rsidRPr="001943A0">
        <w:t>2</w:t>
      </w:r>
      <w:r w:rsidRPr="001943A0">
        <w:rPr>
          <w:rFonts w:hint="eastAsia"/>
        </w:rPr>
        <w:t>項規定：「一人同時不得有兩住所。」而夫妻間之關係至為密切，乃有使夫妻之住所單一化之必要，此為民法第</w:t>
      </w:r>
      <w:r w:rsidRPr="001943A0">
        <w:t>1002</w:t>
      </w:r>
      <w:r w:rsidRPr="001943A0">
        <w:rPr>
          <w:rFonts w:hint="eastAsia"/>
        </w:rPr>
        <w:t>條規定，就夫妻間僅能有一住所之主要理由。</w:t>
      </w:r>
      <w:r w:rsidRPr="001943A0">
        <w:t>1998</w:t>
      </w:r>
      <w:r w:rsidRPr="001943A0">
        <w:rPr>
          <w:rFonts w:hint="eastAsia"/>
        </w:rPr>
        <w:t>年再次修正民法第</w:t>
      </w:r>
      <w:r w:rsidRPr="001943A0">
        <w:t>1002</w:t>
      </w:r>
      <w:r w:rsidRPr="001943A0">
        <w:rPr>
          <w:rFonts w:hint="eastAsia"/>
        </w:rPr>
        <w:t>條規定：</w:t>
      </w:r>
      <w:r>
        <w:rPr>
          <w:rFonts w:hint="eastAsia"/>
        </w:rPr>
        <w:t>「</w:t>
      </w:r>
      <w:r w:rsidRPr="001943A0">
        <w:rPr>
          <w:rFonts w:hint="eastAsia"/>
        </w:rPr>
        <w:t>夫妻之住所，由雙方共同協議之；未為協議或協議不成時，得聲請法院定之。法院為前項裁定前，以夫妻共同戶籍地推定為其住所。</w:t>
      </w:r>
      <w:r>
        <w:rPr>
          <w:rFonts w:hint="eastAsia"/>
        </w:rPr>
        <w:t>」</w:t>
      </w:r>
      <w:r w:rsidRPr="001943A0">
        <w:rPr>
          <w:rFonts w:hint="eastAsia"/>
        </w:rPr>
        <w:t>採取三項原則，第一，兩性平等決定婚姻住所，第二，協議不成由法院決定，第三，法院決定前暫以夫妻共同戶籍地推定為其住所。</w:t>
      </w:r>
    </w:p>
    <w:p w:rsidR="001043BD" w:rsidRPr="00915D25" w:rsidRDefault="001043BD" w:rsidP="002914EE">
      <w:pPr>
        <w:rPr>
          <w:b/>
        </w:rPr>
      </w:pPr>
      <w:r>
        <w:rPr>
          <w:rFonts w:hAnsi="標楷體" w:hint="eastAsia"/>
          <w:b/>
        </w:rPr>
        <w:t>入</w:t>
      </w:r>
      <w:r w:rsidRPr="00915D25">
        <w:rPr>
          <w:rFonts w:hAnsi="標楷體" w:hint="eastAsia"/>
          <w:b/>
        </w:rPr>
        <w:t>出國</w:t>
      </w:r>
      <w:r>
        <w:rPr>
          <w:rFonts w:hAnsi="標楷體" w:hint="eastAsia"/>
          <w:b/>
        </w:rPr>
        <w:t>及國內遷徙之自由</w:t>
      </w:r>
    </w:p>
    <w:p w:rsidR="001043BD" w:rsidRPr="001943A0" w:rsidRDefault="001043BD" w:rsidP="00C92222">
      <w:pPr>
        <w:pStyle w:val="00-100"/>
        <w:tabs>
          <w:tab w:val="clear" w:pos="0"/>
          <w:tab w:val="clear" w:pos="737"/>
          <w:tab w:val="num" w:pos="709"/>
        </w:tabs>
        <w:ind w:left="0" w:firstLine="0"/>
      </w:pPr>
      <w:r w:rsidRPr="001943A0">
        <w:rPr>
          <w:rFonts w:hint="eastAsia"/>
        </w:rPr>
        <w:t>刑事訴訟法第</w:t>
      </w:r>
      <w:r w:rsidRPr="001943A0">
        <w:t>93</w:t>
      </w:r>
      <w:r w:rsidRPr="001943A0">
        <w:rPr>
          <w:rFonts w:hint="eastAsia"/>
        </w:rPr>
        <w:t>條第</w:t>
      </w:r>
      <w:r w:rsidRPr="001943A0">
        <w:t>3</w:t>
      </w:r>
      <w:r w:rsidRPr="001943A0">
        <w:rPr>
          <w:rFonts w:hint="eastAsia"/>
        </w:rPr>
        <w:t>項規定，對於有羈押原因，而無羈押必要之被告，得逕命具保、責付或限制住居。復依最高法院</w:t>
      </w:r>
      <w:r w:rsidRPr="001943A0">
        <w:t>1984</w:t>
      </w:r>
      <w:r w:rsidRPr="001943A0">
        <w:rPr>
          <w:rFonts w:hint="eastAsia"/>
        </w:rPr>
        <w:t>年第</w:t>
      </w:r>
      <w:r w:rsidRPr="001943A0">
        <w:t>4</w:t>
      </w:r>
      <w:r w:rsidRPr="001943A0">
        <w:rPr>
          <w:rFonts w:hint="eastAsia"/>
        </w:rPr>
        <w:t>次刑事庭庭長會議決定，限制被告出境，係執行限制住居方法之一，是為偵查犯罪所必要，得限制被告住居，並通知境管機關限制出境。</w:t>
      </w:r>
    </w:p>
    <w:p w:rsidR="001043BD" w:rsidRPr="001943A0" w:rsidRDefault="001043BD" w:rsidP="00C92222">
      <w:pPr>
        <w:pStyle w:val="00-100"/>
        <w:tabs>
          <w:tab w:val="clear" w:pos="0"/>
          <w:tab w:val="clear" w:pos="737"/>
          <w:tab w:val="num" w:pos="709"/>
        </w:tabs>
        <w:ind w:left="0" w:firstLine="0"/>
      </w:pPr>
      <w:r w:rsidRPr="001943A0">
        <w:rPr>
          <w:rFonts w:hint="eastAsia"/>
        </w:rPr>
        <w:t>目前中華民國應無進出戰地之禁止狀況，進出中國大陸部分則規範於臺灣地區與大陸地區人民關係條例，如第</w:t>
      </w:r>
      <w:r w:rsidRPr="001943A0">
        <w:t>9</w:t>
      </w:r>
      <w:r w:rsidRPr="001943A0">
        <w:rPr>
          <w:rFonts w:hint="eastAsia"/>
        </w:rPr>
        <w:t>條第</w:t>
      </w:r>
      <w:r w:rsidRPr="001943A0">
        <w:t>1</w:t>
      </w:r>
      <w:r w:rsidRPr="001943A0">
        <w:rPr>
          <w:rFonts w:hint="eastAsia"/>
        </w:rPr>
        <w:t>項即規定臺灣地區人民進入大陸地區，應經一般出境查驗程序；第</w:t>
      </w:r>
      <w:r w:rsidRPr="001943A0">
        <w:t>9</w:t>
      </w:r>
      <w:r w:rsidRPr="001943A0">
        <w:rPr>
          <w:rFonts w:hint="eastAsia"/>
        </w:rPr>
        <w:t>條第</w:t>
      </w:r>
      <w:r w:rsidRPr="001943A0">
        <w:t>3</w:t>
      </w:r>
      <w:r w:rsidRPr="001943A0">
        <w:rPr>
          <w:rFonts w:hint="eastAsia"/>
        </w:rPr>
        <w:t>項則規定，臺灣地區公務員，國家安全局、國防部、法務部調查局及其所屬各級機關未具公務員身分之人員，應向內政部申請許可，始得進入大陸地區（但簡任第十職等及警監四階以下未涉及國家安全機密之公務員及警察人員赴大陸地區，不在此限）；另第</w:t>
      </w:r>
      <w:r w:rsidRPr="001943A0">
        <w:t>9</w:t>
      </w:r>
      <w:r w:rsidRPr="001943A0">
        <w:rPr>
          <w:rFonts w:hint="eastAsia"/>
        </w:rPr>
        <w:t>條第</w:t>
      </w:r>
      <w:r w:rsidRPr="001943A0">
        <w:t>4</w:t>
      </w:r>
      <w:r w:rsidRPr="001943A0">
        <w:rPr>
          <w:rFonts w:hint="eastAsia"/>
        </w:rPr>
        <w:t>項亦規範臺灣地區人民具有下列身分者，進入大陸地區應經申請，並經內政部會同國家安全局、法務部及陸委會組成之審查會審查許可：（</w:t>
      </w:r>
      <w:r w:rsidRPr="001943A0">
        <w:t>1</w:t>
      </w:r>
      <w:r w:rsidRPr="001943A0">
        <w:rPr>
          <w:rFonts w:hint="eastAsia"/>
        </w:rPr>
        <w:t>）政務人員、直轄市長</w:t>
      </w:r>
      <w:r>
        <w:rPr>
          <w:rFonts w:hint="eastAsia"/>
        </w:rPr>
        <w:t>；</w:t>
      </w:r>
      <w:r w:rsidRPr="001943A0">
        <w:rPr>
          <w:rFonts w:hint="eastAsia"/>
        </w:rPr>
        <w:t>（</w:t>
      </w:r>
      <w:r w:rsidRPr="001943A0">
        <w:t>2</w:t>
      </w:r>
      <w:r w:rsidRPr="001943A0">
        <w:rPr>
          <w:rFonts w:hint="eastAsia"/>
        </w:rPr>
        <w:t>）於國防、外交、科技、情治、大陸事務或其他經核定與國家安全相關機關從事涉及國家機密業務之人員</w:t>
      </w:r>
      <w:r>
        <w:rPr>
          <w:rFonts w:hint="eastAsia"/>
        </w:rPr>
        <w:t>；</w:t>
      </w:r>
      <w:r w:rsidRPr="001943A0">
        <w:rPr>
          <w:rFonts w:hint="eastAsia"/>
        </w:rPr>
        <w:t>（</w:t>
      </w:r>
      <w:r w:rsidRPr="001943A0">
        <w:t>3</w:t>
      </w:r>
      <w:r w:rsidRPr="001943A0">
        <w:rPr>
          <w:rFonts w:hint="eastAsia"/>
        </w:rPr>
        <w:t>）受前款機關委託從事涉及國家機密公務之個人或民間團體、機構成員</w:t>
      </w:r>
      <w:r>
        <w:rPr>
          <w:rFonts w:hint="eastAsia"/>
        </w:rPr>
        <w:t>；</w:t>
      </w:r>
      <w:r w:rsidRPr="001943A0">
        <w:rPr>
          <w:rFonts w:hint="eastAsia"/>
        </w:rPr>
        <w:t>（</w:t>
      </w:r>
      <w:r w:rsidRPr="001943A0">
        <w:t>4</w:t>
      </w:r>
      <w:r w:rsidRPr="001943A0">
        <w:rPr>
          <w:rFonts w:hint="eastAsia"/>
        </w:rPr>
        <w:t>）前三款退離職未滿三年之人員</w:t>
      </w:r>
      <w:r>
        <w:rPr>
          <w:rFonts w:hint="eastAsia"/>
        </w:rPr>
        <w:t>；</w:t>
      </w:r>
      <w:r w:rsidRPr="001943A0">
        <w:rPr>
          <w:rFonts w:hint="eastAsia"/>
        </w:rPr>
        <w:t>（</w:t>
      </w:r>
      <w:r w:rsidRPr="001943A0">
        <w:t>5</w:t>
      </w:r>
      <w:r w:rsidRPr="001943A0">
        <w:rPr>
          <w:rFonts w:hint="eastAsia"/>
        </w:rPr>
        <w:t>）縣（市）長。</w:t>
      </w:r>
    </w:p>
    <w:p w:rsidR="001043BD" w:rsidRPr="001943A0" w:rsidRDefault="001043BD" w:rsidP="00C92222">
      <w:pPr>
        <w:pStyle w:val="00-100"/>
        <w:tabs>
          <w:tab w:val="clear" w:pos="0"/>
          <w:tab w:val="clear" w:pos="737"/>
          <w:tab w:val="num" w:pos="709"/>
        </w:tabs>
        <w:ind w:left="0" w:firstLine="0"/>
      </w:pPr>
      <w:r w:rsidRPr="001943A0">
        <w:rPr>
          <w:rFonts w:hint="eastAsia"/>
        </w:rPr>
        <w:t>目前</w:t>
      </w:r>
      <w:r>
        <w:rPr>
          <w:rFonts w:hint="eastAsia"/>
        </w:rPr>
        <w:t>大陸地區人士</w:t>
      </w:r>
      <w:r w:rsidRPr="001943A0">
        <w:rPr>
          <w:rFonts w:hint="eastAsia"/>
        </w:rPr>
        <w:t>進出中華民國特定區域之限制，主要規範於試辦金門馬祖澎湖與</w:t>
      </w:r>
      <w:r w:rsidRPr="001943A0">
        <w:rPr>
          <w:rFonts w:hint="eastAsia"/>
        </w:rPr>
        <w:lastRenderedPageBreak/>
        <w:t>大陸地區通航實施辦法中，依該辦法第</w:t>
      </w:r>
      <w:r w:rsidRPr="001943A0">
        <w:t>12</w:t>
      </w:r>
      <w:r w:rsidRPr="001943A0">
        <w:rPr>
          <w:rFonts w:hint="eastAsia"/>
        </w:rPr>
        <w:t>條第</w:t>
      </w:r>
      <w:r w:rsidRPr="001943A0">
        <w:t>1</w:t>
      </w:r>
      <w:r w:rsidRPr="001943A0">
        <w:rPr>
          <w:rFonts w:hint="eastAsia"/>
        </w:rPr>
        <w:t>項第</w:t>
      </w:r>
      <w:r w:rsidRPr="001943A0">
        <w:t>4</w:t>
      </w:r>
      <w:r w:rsidRPr="001943A0">
        <w:rPr>
          <w:rFonts w:hint="eastAsia"/>
        </w:rPr>
        <w:t>款、第</w:t>
      </w:r>
      <w:r w:rsidRPr="001943A0">
        <w:t>5</w:t>
      </w:r>
      <w:r w:rsidRPr="001943A0">
        <w:rPr>
          <w:rFonts w:hint="eastAsia"/>
        </w:rPr>
        <w:t>款、第</w:t>
      </w:r>
      <w:r w:rsidRPr="001943A0">
        <w:t>7</w:t>
      </w:r>
      <w:r w:rsidRPr="001943A0">
        <w:rPr>
          <w:rFonts w:hint="eastAsia"/>
        </w:rPr>
        <w:t>款或第</w:t>
      </w:r>
      <w:r w:rsidRPr="001943A0">
        <w:t>8</w:t>
      </w:r>
      <w:r w:rsidRPr="001943A0">
        <w:rPr>
          <w:rFonts w:hint="eastAsia"/>
        </w:rPr>
        <w:t>款規定申請者，得同時申請轉赴臺灣本島從事同性質交流活動，但依其他事由申請者，其停留地點以金門、馬祖或澎湖為限。另有關目前試辦通航之港口，係依第</w:t>
      </w:r>
      <w:r w:rsidRPr="001943A0">
        <w:t>2</w:t>
      </w:r>
      <w:r w:rsidRPr="001943A0">
        <w:rPr>
          <w:rFonts w:hint="eastAsia"/>
        </w:rPr>
        <w:t>條規定由交通部報請行政院指定為離島兩岸通航港口後公告之，並於第</w:t>
      </w:r>
      <w:r w:rsidRPr="001943A0">
        <w:t>3</w:t>
      </w:r>
      <w:r w:rsidRPr="001943A0">
        <w:rPr>
          <w:rFonts w:hint="eastAsia"/>
        </w:rPr>
        <w:t>條限制中華民國船舶或大陸船舶需經申請許可，始得航行於離島兩岸通航港口與經交通部核定之大陸地區港口間。</w:t>
      </w:r>
    </w:p>
    <w:p w:rsidR="001043BD" w:rsidRPr="001943A0" w:rsidRDefault="001043BD" w:rsidP="00C92222">
      <w:pPr>
        <w:pStyle w:val="00-100"/>
        <w:tabs>
          <w:tab w:val="clear" w:pos="0"/>
          <w:tab w:val="clear" w:pos="737"/>
          <w:tab w:val="num" w:pos="709"/>
        </w:tabs>
        <w:ind w:left="0" w:firstLine="0"/>
      </w:pPr>
      <w:r w:rsidRPr="001943A0">
        <w:rPr>
          <w:rFonts w:hint="eastAsia"/>
        </w:rPr>
        <w:t>為確保國家安全，現今計有</w:t>
      </w:r>
      <w:r w:rsidRPr="001943A0">
        <w:t>22</w:t>
      </w:r>
      <w:r w:rsidRPr="001943A0">
        <w:rPr>
          <w:rFonts w:hint="eastAsia"/>
        </w:rPr>
        <w:t>處要塞管制區，依要塞堡壘地帶法限制進出，符合本公約第</w:t>
      </w:r>
      <w:r w:rsidRPr="001943A0">
        <w:t>12</w:t>
      </w:r>
      <w:r w:rsidRPr="001943A0">
        <w:rPr>
          <w:rFonts w:hint="eastAsia"/>
        </w:rPr>
        <w:t>條第</w:t>
      </w:r>
      <w:r w:rsidRPr="001943A0">
        <w:t>3</w:t>
      </w:r>
      <w:r w:rsidRPr="001943A0">
        <w:rPr>
          <w:rFonts w:hint="eastAsia"/>
        </w:rPr>
        <w:t>項規定，惟於要塞公告前即已居住或耕作務農之人民，經查核無安全顧慮者，仍准予居住於管制區內或實施農作墾殖。</w:t>
      </w:r>
    </w:p>
    <w:p w:rsidR="001043BD" w:rsidRPr="001943A0" w:rsidRDefault="001043BD" w:rsidP="00C92222">
      <w:pPr>
        <w:pStyle w:val="00-100"/>
        <w:tabs>
          <w:tab w:val="clear" w:pos="0"/>
          <w:tab w:val="clear" w:pos="737"/>
          <w:tab w:val="num" w:pos="709"/>
        </w:tabs>
        <w:ind w:left="0" w:firstLine="0"/>
      </w:pPr>
      <w:r w:rsidRPr="001943A0">
        <w:rPr>
          <w:rFonts w:hint="eastAsia"/>
        </w:rPr>
        <w:t>國軍火砲射擊、演訓等具危險性之軍事訓練場地，依國家安全法第</w:t>
      </w:r>
      <w:r w:rsidRPr="001943A0">
        <w:t>5</w:t>
      </w:r>
      <w:r w:rsidRPr="001943A0">
        <w:rPr>
          <w:rFonts w:hint="eastAsia"/>
        </w:rPr>
        <w:t>條第</w:t>
      </w:r>
      <w:r w:rsidRPr="001943A0">
        <w:t>1</w:t>
      </w:r>
      <w:r w:rsidRPr="001943A0">
        <w:rPr>
          <w:rFonts w:hint="eastAsia"/>
        </w:rPr>
        <w:t>、</w:t>
      </w:r>
      <w:r w:rsidRPr="001943A0">
        <w:t>2</w:t>
      </w:r>
      <w:r w:rsidRPr="001943A0">
        <w:rPr>
          <w:rFonts w:hint="eastAsia"/>
        </w:rPr>
        <w:t>項及其施行細則第</w:t>
      </w:r>
      <w:r w:rsidRPr="001943A0">
        <w:t>34</w:t>
      </w:r>
      <w:r w:rsidRPr="001943A0">
        <w:rPr>
          <w:rFonts w:hint="eastAsia"/>
        </w:rPr>
        <w:t>條第</w:t>
      </w:r>
      <w:r w:rsidRPr="001943A0">
        <w:t>1</w:t>
      </w:r>
      <w:r w:rsidRPr="001943A0">
        <w:rPr>
          <w:rFonts w:hint="eastAsia"/>
        </w:rPr>
        <w:t>項、第</w:t>
      </w:r>
      <w:r w:rsidRPr="001943A0">
        <w:t>35</w:t>
      </w:r>
      <w:r w:rsidRPr="001943A0">
        <w:rPr>
          <w:rFonts w:hint="eastAsia"/>
        </w:rPr>
        <w:t>條等規定得劃設管制區，於限制時間內，對部分人民之遷徙及居住自由確有影響。國軍所轄油料、彈藥庫屬具爆炸危險之設施，依國家安全法施行細則第</w:t>
      </w:r>
      <w:r w:rsidRPr="001943A0">
        <w:t>33</w:t>
      </w:r>
      <w:r w:rsidRPr="001943A0">
        <w:rPr>
          <w:rFonts w:hint="eastAsia"/>
        </w:rPr>
        <w:t>條及第</w:t>
      </w:r>
      <w:r w:rsidRPr="001943A0">
        <w:t>34</w:t>
      </w:r>
      <w:r w:rsidRPr="001943A0">
        <w:rPr>
          <w:rFonts w:hint="eastAsia"/>
        </w:rPr>
        <w:t>條第</w:t>
      </w:r>
      <w:r w:rsidRPr="001943A0">
        <w:t>6</w:t>
      </w:r>
      <w:r w:rsidRPr="001943A0">
        <w:rPr>
          <w:rFonts w:hint="eastAsia"/>
        </w:rPr>
        <w:t>項規定得劃設管制區；為保障周邊居民之性命財產安全，在不影響居住、遷徙及安居自由為前提，以若遭攻擊、破壞時可能影響之範圍，定禁建、限建範圍。</w:t>
      </w:r>
    </w:p>
    <w:p w:rsidR="001043BD" w:rsidRPr="001943A0" w:rsidRDefault="001043BD" w:rsidP="00C92222">
      <w:pPr>
        <w:pStyle w:val="00-100"/>
        <w:tabs>
          <w:tab w:val="clear" w:pos="0"/>
          <w:tab w:val="clear" w:pos="737"/>
          <w:tab w:val="num" w:pos="709"/>
        </w:tabs>
        <w:ind w:left="0" w:firstLine="0"/>
      </w:pPr>
      <w:r w:rsidRPr="001943A0">
        <w:rPr>
          <w:rFonts w:hint="eastAsia"/>
        </w:rPr>
        <w:t>關於人民入出境須經許可之限制（</w:t>
      </w:r>
      <w:r>
        <w:rPr>
          <w:rFonts w:hint="eastAsia"/>
        </w:rPr>
        <w:t>司法院大法官解釋</w:t>
      </w:r>
      <w:r w:rsidRPr="001943A0">
        <w:rPr>
          <w:rFonts w:hint="eastAsia"/>
        </w:rPr>
        <w:t>第</w:t>
      </w:r>
      <w:r w:rsidRPr="001943A0">
        <w:t>558</w:t>
      </w:r>
      <w:r>
        <w:rPr>
          <w:rFonts w:hint="eastAsia"/>
        </w:rPr>
        <w:t>號</w:t>
      </w:r>
      <w:r w:rsidRPr="001943A0">
        <w:rPr>
          <w:rFonts w:hint="eastAsia"/>
        </w:rPr>
        <w:t>）：本解釋是臺灣高等法院刑事第四庭法官審理戒嚴時期政府管制海外異議人士被訴違反國家安全法而聲請之釋憲案。憲法第</w:t>
      </w:r>
      <w:r w:rsidRPr="001943A0">
        <w:t>10</w:t>
      </w:r>
      <w:r w:rsidRPr="001943A0">
        <w:rPr>
          <w:rFonts w:hint="eastAsia"/>
        </w:rPr>
        <w:t>條規定人民有居住、遷徙自由，旨在保障人民有自由設定住居所、遷徙、旅行，包括入出國境之權利。人民為構成國家要素之一，國家不得將國民排斥於國家疆域之外。於臺灣地區設有住所而有戶籍之國民得隨時返回本國，無待許可，惟為維護國家安全及社會秩序，人民入出境之權利限制，須符合憲法第</w:t>
      </w:r>
      <w:r w:rsidRPr="001943A0">
        <w:t>23</w:t>
      </w:r>
      <w:r w:rsidRPr="001943A0">
        <w:rPr>
          <w:rFonts w:hint="eastAsia"/>
        </w:rPr>
        <w:t>條比例原則，並以法律定之。動員戡亂時期國家安全法第</w:t>
      </w:r>
      <w:r w:rsidRPr="001943A0">
        <w:t>3</w:t>
      </w:r>
      <w:r w:rsidRPr="001943A0">
        <w:rPr>
          <w:rFonts w:hint="eastAsia"/>
        </w:rPr>
        <w:t>條第</w:t>
      </w:r>
      <w:r w:rsidRPr="001943A0">
        <w:t>2</w:t>
      </w:r>
      <w:r w:rsidRPr="001943A0">
        <w:rPr>
          <w:rFonts w:hint="eastAsia"/>
        </w:rPr>
        <w:t>項第</w:t>
      </w:r>
      <w:r w:rsidRPr="001943A0">
        <w:t>2</w:t>
      </w:r>
      <w:r w:rsidRPr="001943A0">
        <w:rPr>
          <w:rFonts w:hint="eastAsia"/>
        </w:rPr>
        <w:t>款係為因應當時國家情勢所定，適用於動員戡亂時期，與憲法尚無牴觸。</w:t>
      </w:r>
      <w:r w:rsidRPr="001943A0">
        <w:t>1992</w:t>
      </w:r>
      <w:r w:rsidRPr="001943A0">
        <w:rPr>
          <w:rFonts w:hint="eastAsia"/>
        </w:rPr>
        <w:t>年修正後之國家安全法第</w:t>
      </w:r>
      <w:r w:rsidRPr="001943A0">
        <w:t>3</w:t>
      </w:r>
      <w:r w:rsidRPr="001943A0">
        <w:rPr>
          <w:rFonts w:hint="eastAsia"/>
        </w:rPr>
        <w:t>條第</w:t>
      </w:r>
      <w:r w:rsidRPr="001943A0">
        <w:t>1</w:t>
      </w:r>
      <w:r w:rsidRPr="001943A0">
        <w:rPr>
          <w:rFonts w:hint="eastAsia"/>
        </w:rPr>
        <w:t>項，規定人民入出境均應經許可，對未經許可入境者予以刑罰制裁，違反憲法第</w:t>
      </w:r>
      <w:r w:rsidRPr="001943A0">
        <w:t>23</w:t>
      </w:r>
      <w:r w:rsidRPr="001943A0">
        <w:rPr>
          <w:rFonts w:hint="eastAsia"/>
        </w:rPr>
        <w:t>條比例原則，侵害國民得隨時返國之自由，應自立法機關就入出境所制定之法律相關規定施行時起，不予適用。</w:t>
      </w:r>
    </w:p>
    <w:p w:rsidR="001043BD" w:rsidRPr="001943A0" w:rsidRDefault="001043BD" w:rsidP="00C92222">
      <w:pPr>
        <w:pStyle w:val="00-100"/>
        <w:tabs>
          <w:tab w:val="clear" w:pos="0"/>
          <w:tab w:val="clear" w:pos="737"/>
          <w:tab w:val="num" w:pos="709"/>
        </w:tabs>
        <w:ind w:left="0" w:firstLine="0"/>
      </w:pPr>
      <w:r w:rsidRPr="001943A0">
        <w:rPr>
          <w:rFonts w:hint="eastAsia"/>
        </w:rPr>
        <w:t>為強化中華民國對難民、尋求庇護者及其家人之保護，內政部草擬難民法草案，立</w:t>
      </w:r>
      <w:r w:rsidRPr="001943A0">
        <w:rPr>
          <w:rFonts w:hint="eastAsia"/>
        </w:rPr>
        <w:lastRenderedPageBreak/>
        <w:t>法院並於</w:t>
      </w:r>
      <w:r w:rsidRPr="001943A0">
        <w:t>2010</w:t>
      </w:r>
      <w:r w:rsidRPr="001943A0">
        <w:rPr>
          <w:rFonts w:hint="eastAsia"/>
        </w:rPr>
        <w:t>年</w:t>
      </w:r>
      <w:r w:rsidRPr="001943A0">
        <w:t>1</w:t>
      </w:r>
      <w:r w:rsidRPr="001943A0">
        <w:rPr>
          <w:rFonts w:hint="eastAsia"/>
        </w:rPr>
        <w:t>月</w:t>
      </w:r>
      <w:r w:rsidRPr="001943A0">
        <w:t>7</w:t>
      </w:r>
      <w:r w:rsidRPr="001943A0">
        <w:rPr>
          <w:rFonts w:hint="eastAsia"/>
        </w:rPr>
        <w:t>日交付內政、外交及國防委員會審查。在立法完成前，居留權放寬僅能先依入出國及移民法第</w:t>
      </w:r>
      <w:r w:rsidRPr="001943A0">
        <w:t>16</w:t>
      </w:r>
      <w:r w:rsidRPr="001943A0">
        <w:rPr>
          <w:rFonts w:hint="eastAsia"/>
        </w:rPr>
        <w:t>條等規定進行個案認定。</w:t>
      </w:r>
    </w:p>
    <w:p w:rsidR="001043BD" w:rsidRPr="001943A0" w:rsidRDefault="001043BD" w:rsidP="00C92222">
      <w:pPr>
        <w:pStyle w:val="00-100"/>
        <w:tabs>
          <w:tab w:val="clear" w:pos="0"/>
          <w:tab w:val="clear" w:pos="737"/>
          <w:tab w:val="num" w:pos="709"/>
        </w:tabs>
        <w:ind w:left="0" w:firstLine="0"/>
      </w:pPr>
      <w:r w:rsidRPr="001943A0">
        <w:rPr>
          <w:rFonts w:hint="eastAsia"/>
        </w:rPr>
        <w:t>目前在中華民國尋求庇護之大陸地區人民</w:t>
      </w:r>
      <w:r>
        <w:rPr>
          <w:rFonts w:hint="eastAsia"/>
        </w:rPr>
        <w:t>計</w:t>
      </w:r>
      <w:r>
        <w:t>9</w:t>
      </w:r>
      <w:r>
        <w:rPr>
          <w:rFonts w:hint="eastAsia"/>
        </w:rPr>
        <w:t>名</w:t>
      </w:r>
      <w:r w:rsidRPr="001943A0">
        <w:rPr>
          <w:rFonts w:hint="eastAsia"/>
        </w:rPr>
        <w:t>，因均非以合法方式入境，尚不符合臺灣地區與大陸地區人民關係條例第</w:t>
      </w:r>
      <w:r w:rsidRPr="001943A0">
        <w:t>17</w:t>
      </w:r>
      <w:r w:rsidRPr="001943A0">
        <w:rPr>
          <w:rFonts w:hint="eastAsia"/>
        </w:rPr>
        <w:t>條第</w:t>
      </w:r>
      <w:r w:rsidRPr="001943A0">
        <w:t>4</w:t>
      </w:r>
      <w:r w:rsidRPr="001943A0">
        <w:rPr>
          <w:rFonts w:hint="eastAsia"/>
        </w:rPr>
        <w:t>項及大陸地區人民在臺灣地區依親居留長期居留或定居許可辦法第</w:t>
      </w:r>
      <w:r w:rsidRPr="001943A0">
        <w:t>17</w:t>
      </w:r>
      <w:r w:rsidRPr="001943A0">
        <w:rPr>
          <w:rFonts w:hint="eastAsia"/>
        </w:rPr>
        <w:t>條相關規定，惟依行政院核定之處理大陸地區人民尋求政治庇護案件作業流程，經會商相關機關，查證確有因政治理由受迫害之情節，爰基於人道考量，依兩岸條例第</w:t>
      </w:r>
      <w:r w:rsidRPr="001943A0">
        <w:t>10</w:t>
      </w:r>
      <w:r w:rsidRPr="001943A0">
        <w:rPr>
          <w:rFonts w:hint="eastAsia"/>
        </w:rPr>
        <w:t>條授權訂定之大陸地區人民進入臺灣地區許可辦法第</w:t>
      </w:r>
      <w:r w:rsidRPr="001943A0">
        <w:t>12</w:t>
      </w:r>
      <w:r w:rsidRPr="001943A0">
        <w:rPr>
          <w:rFonts w:hint="eastAsia"/>
        </w:rPr>
        <w:t>條第</w:t>
      </w:r>
      <w:r w:rsidRPr="001943A0">
        <w:t>2</w:t>
      </w:r>
      <w:r w:rsidRPr="001943A0">
        <w:rPr>
          <w:rFonts w:hint="eastAsia"/>
        </w:rPr>
        <w:t>款規定（遇有重大、突發事件或影響台灣地區重大利益情形，經內政部協調陸委會等相關機關專案許可），專案許可尋求庇護者在臺停留</w:t>
      </w:r>
      <w:r>
        <w:rPr>
          <w:rFonts w:hint="eastAsia"/>
        </w:rPr>
        <w:t>，並尋求轉赴他國接受庇護之管道，其在</w:t>
      </w:r>
      <w:r w:rsidRPr="001943A0">
        <w:rPr>
          <w:rFonts w:hint="eastAsia"/>
        </w:rPr>
        <w:t>臺停留期間之行動自由，並未受到限制。</w:t>
      </w:r>
    </w:p>
    <w:p w:rsidR="001043BD" w:rsidRPr="001943A0" w:rsidRDefault="001043BD" w:rsidP="00C92222">
      <w:pPr>
        <w:pStyle w:val="00-100"/>
        <w:tabs>
          <w:tab w:val="clear" w:pos="0"/>
          <w:tab w:val="clear" w:pos="737"/>
          <w:tab w:val="num" w:pos="709"/>
        </w:tabs>
        <w:ind w:left="0" w:firstLine="0"/>
      </w:pPr>
      <w:r w:rsidRPr="001943A0">
        <w:rPr>
          <w:rFonts w:hint="eastAsia"/>
        </w:rPr>
        <w:t>依入出國及移民法第</w:t>
      </w:r>
      <w:r w:rsidRPr="001943A0">
        <w:t>6</w:t>
      </w:r>
      <w:r w:rsidRPr="001943A0">
        <w:rPr>
          <w:rFonts w:hint="eastAsia"/>
        </w:rPr>
        <w:t>條規定，管制國民出境之項目與相關統計數據如下表。經查自</w:t>
      </w:r>
      <w:r w:rsidRPr="001943A0">
        <w:t>2007</w:t>
      </w:r>
      <w:r w:rsidRPr="001943A0">
        <w:rPr>
          <w:rFonts w:hint="eastAsia"/>
        </w:rPr>
        <w:t>年至</w:t>
      </w:r>
      <w:r w:rsidRPr="001943A0">
        <w:t>2011</w:t>
      </w:r>
      <w:r w:rsidRPr="001943A0">
        <w:rPr>
          <w:rFonts w:hint="eastAsia"/>
        </w:rPr>
        <w:t>年</w:t>
      </w:r>
      <w:r w:rsidRPr="001943A0">
        <w:t>5</w:t>
      </w:r>
      <w:r w:rsidRPr="001943A0">
        <w:rPr>
          <w:rFonts w:hint="eastAsia"/>
        </w:rPr>
        <w:t>月止，國民禁止出境案件自</w:t>
      </w:r>
      <w:r>
        <w:rPr>
          <w:rFonts w:hint="eastAsia"/>
        </w:rPr>
        <w:t>內政部入出國及</w:t>
      </w:r>
      <w:r w:rsidRPr="001943A0">
        <w:rPr>
          <w:rFonts w:hint="eastAsia"/>
        </w:rPr>
        <w:t>移民署成立（</w:t>
      </w:r>
      <w:r w:rsidRPr="001943A0">
        <w:t>2007</w:t>
      </w:r>
      <w:r w:rsidRPr="001943A0">
        <w:rPr>
          <w:rFonts w:hint="eastAsia"/>
        </w:rPr>
        <w:t>年）後逐年遞減，分別為</w:t>
      </w:r>
      <w:r w:rsidRPr="001943A0">
        <w:t>10</w:t>
      </w:r>
      <w:r>
        <w:rPr>
          <w:rFonts w:hint="eastAsia"/>
        </w:rPr>
        <w:t>萬</w:t>
      </w:r>
      <w:r w:rsidRPr="001943A0">
        <w:t>6,572</w:t>
      </w:r>
      <w:r w:rsidRPr="001943A0">
        <w:rPr>
          <w:rFonts w:hint="eastAsia"/>
        </w:rPr>
        <w:t>人、</w:t>
      </w:r>
      <w:r w:rsidRPr="001943A0">
        <w:t>7</w:t>
      </w:r>
      <w:r>
        <w:rPr>
          <w:rFonts w:hint="eastAsia"/>
        </w:rPr>
        <w:t>萬</w:t>
      </w:r>
      <w:r w:rsidRPr="001943A0">
        <w:t>7,717</w:t>
      </w:r>
      <w:r w:rsidRPr="001943A0">
        <w:rPr>
          <w:rFonts w:hint="eastAsia"/>
        </w:rPr>
        <w:t>人、</w:t>
      </w:r>
      <w:r w:rsidRPr="001943A0">
        <w:t>6</w:t>
      </w:r>
      <w:r>
        <w:rPr>
          <w:rFonts w:hint="eastAsia"/>
        </w:rPr>
        <w:t>萬</w:t>
      </w:r>
      <w:r w:rsidRPr="001943A0">
        <w:t>5,068</w:t>
      </w:r>
      <w:r w:rsidRPr="001943A0">
        <w:rPr>
          <w:rFonts w:hint="eastAsia"/>
        </w:rPr>
        <w:t>人、</w:t>
      </w:r>
      <w:r w:rsidRPr="001943A0">
        <w:t>5</w:t>
      </w:r>
      <w:r>
        <w:rPr>
          <w:rFonts w:hint="eastAsia"/>
        </w:rPr>
        <w:t>萬</w:t>
      </w:r>
      <w:r w:rsidRPr="001943A0">
        <w:t>7,201</w:t>
      </w:r>
      <w:r w:rsidRPr="001943A0">
        <w:rPr>
          <w:rFonts w:hint="eastAsia"/>
        </w:rPr>
        <w:t>人及</w:t>
      </w:r>
      <w:r w:rsidRPr="001943A0">
        <w:t>5</w:t>
      </w:r>
      <w:r>
        <w:rPr>
          <w:rFonts w:hint="eastAsia"/>
        </w:rPr>
        <w:t>萬</w:t>
      </w:r>
      <w:r w:rsidRPr="001943A0">
        <w:t>6,070</w:t>
      </w:r>
      <w:r w:rsidRPr="001943A0">
        <w:rPr>
          <w:rFonts w:hint="eastAsia"/>
        </w:rPr>
        <w:t>人；另臺灣地區設有住所而有戶籍之國民無待許可得隨時返回本國，並無禁止國民入境情事。</w:t>
      </w:r>
    </w:p>
    <w:p w:rsidR="001043BD" w:rsidRPr="001943A0" w:rsidRDefault="001043BD" w:rsidP="00DC2083">
      <w:pPr>
        <w:pStyle w:val="ae"/>
        <w:spacing w:line="240" w:lineRule="auto"/>
        <w:jc w:val="center"/>
        <w:rPr>
          <w:b/>
          <w:sz w:val="24"/>
          <w:szCs w:val="24"/>
        </w:rPr>
      </w:pPr>
      <w:bookmarkStart w:id="245" w:name="_Toc306374534"/>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31</w:t>
      </w:r>
      <w:r w:rsidR="00D82D83" w:rsidRPr="001943A0">
        <w:rPr>
          <w:b/>
          <w:sz w:val="24"/>
          <w:szCs w:val="24"/>
        </w:rPr>
        <w:fldChar w:fldCharType="end"/>
      </w:r>
      <w:r w:rsidRPr="001943A0">
        <w:rPr>
          <w:rFonts w:hAnsi="標楷體" w:hint="eastAsia"/>
          <w:b/>
          <w:sz w:val="24"/>
          <w:szCs w:val="24"/>
        </w:rPr>
        <w:t xml:space="preserve">　國民出境管制案件類型表</w:t>
      </w:r>
      <w:bookmarkEnd w:id="245"/>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083"/>
        <w:gridCol w:w="1077"/>
        <w:gridCol w:w="1081"/>
        <w:gridCol w:w="1081"/>
        <w:gridCol w:w="1680"/>
      </w:tblGrid>
      <w:tr w:rsidR="001043BD" w:rsidRPr="001943A0">
        <w:trPr>
          <w:trHeight w:val="20"/>
          <w:jc w:val="center"/>
        </w:trPr>
        <w:tc>
          <w:tcPr>
            <w:tcW w:w="1724" w:type="dxa"/>
          </w:tcPr>
          <w:p w:rsidR="001043BD" w:rsidRPr="001943A0" w:rsidRDefault="001043BD" w:rsidP="008815FB">
            <w:pPr>
              <w:spacing w:line="240" w:lineRule="auto"/>
              <w:rPr>
                <w:sz w:val="20"/>
                <w:szCs w:val="20"/>
              </w:rPr>
            </w:pPr>
          </w:p>
        </w:tc>
        <w:tc>
          <w:tcPr>
            <w:tcW w:w="1083" w:type="dxa"/>
          </w:tcPr>
          <w:p w:rsidR="001043BD" w:rsidRPr="001943A0" w:rsidRDefault="001043BD" w:rsidP="008815FB">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1077" w:type="dxa"/>
          </w:tcPr>
          <w:p w:rsidR="001043BD" w:rsidRPr="001943A0" w:rsidRDefault="001043BD" w:rsidP="008815FB">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081" w:type="dxa"/>
          </w:tcPr>
          <w:p w:rsidR="001043BD" w:rsidRPr="001943A0" w:rsidRDefault="001043BD" w:rsidP="008815FB">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081" w:type="dxa"/>
          </w:tcPr>
          <w:p w:rsidR="001043BD" w:rsidRPr="001943A0" w:rsidRDefault="001043BD" w:rsidP="008815FB">
            <w:pPr>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1680" w:type="dxa"/>
          </w:tcPr>
          <w:p w:rsidR="001043BD" w:rsidRPr="001943A0" w:rsidRDefault="001043BD" w:rsidP="008815FB">
            <w:pPr>
              <w:spacing w:line="240" w:lineRule="auto"/>
              <w:jc w:val="center"/>
              <w:rPr>
                <w:sz w:val="20"/>
                <w:szCs w:val="20"/>
              </w:rPr>
            </w:pPr>
            <w:r w:rsidRPr="001943A0">
              <w:rPr>
                <w:sz w:val="20"/>
                <w:szCs w:val="20"/>
              </w:rPr>
              <w:t>2011</w:t>
            </w:r>
            <w:r w:rsidRPr="001943A0">
              <w:rPr>
                <w:rFonts w:hAnsi="標楷體" w:hint="eastAsia"/>
                <w:sz w:val="20"/>
                <w:szCs w:val="20"/>
              </w:rPr>
              <w:t>年</w:t>
            </w:r>
            <w:r w:rsidRPr="001943A0">
              <w:rPr>
                <w:sz w:val="20"/>
                <w:szCs w:val="20"/>
              </w:rPr>
              <w:t>1-5</w:t>
            </w:r>
            <w:r w:rsidRPr="001943A0">
              <w:rPr>
                <w:rFonts w:hAnsi="標楷體" w:hint="eastAsia"/>
                <w:sz w:val="20"/>
                <w:szCs w:val="20"/>
              </w:rPr>
              <w:t>月</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財稅管制</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55,571</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30,731</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23,056</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20,662</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20,110</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行政執行管制</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25,637</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20,815</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14858</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8,590</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7,343</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司檢調管制</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7,569</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8,088</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7,308</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7,324</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7,463</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兵役管制</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415</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449</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275</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300</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287</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保護管束案</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17,003</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17,259</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19,219</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20,308</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20,851</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其他管制</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377</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375</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352</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17</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16</w:t>
            </w:r>
          </w:p>
        </w:tc>
      </w:tr>
      <w:tr w:rsidR="001043BD" w:rsidRPr="001943A0">
        <w:trPr>
          <w:trHeight w:val="20"/>
          <w:jc w:val="center"/>
        </w:trPr>
        <w:tc>
          <w:tcPr>
            <w:tcW w:w="1724" w:type="dxa"/>
          </w:tcPr>
          <w:p w:rsidR="001043BD" w:rsidRPr="001943A0" w:rsidRDefault="001043BD" w:rsidP="008815FB">
            <w:pPr>
              <w:spacing w:line="240" w:lineRule="auto"/>
              <w:rPr>
                <w:sz w:val="20"/>
                <w:szCs w:val="20"/>
              </w:rPr>
            </w:pPr>
            <w:r w:rsidRPr="001943A0">
              <w:rPr>
                <w:rFonts w:hAnsi="標楷體" w:hint="eastAsia"/>
                <w:sz w:val="20"/>
                <w:szCs w:val="20"/>
              </w:rPr>
              <w:t>總管制累計</w:t>
            </w:r>
          </w:p>
        </w:tc>
        <w:tc>
          <w:tcPr>
            <w:tcW w:w="1083" w:type="dxa"/>
            <w:vAlign w:val="center"/>
          </w:tcPr>
          <w:p w:rsidR="001043BD" w:rsidRPr="001943A0" w:rsidRDefault="001043BD" w:rsidP="008815FB">
            <w:pPr>
              <w:spacing w:line="240" w:lineRule="auto"/>
              <w:jc w:val="right"/>
              <w:rPr>
                <w:sz w:val="20"/>
                <w:szCs w:val="20"/>
              </w:rPr>
            </w:pPr>
            <w:r w:rsidRPr="001943A0">
              <w:rPr>
                <w:sz w:val="20"/>
                <w:szCs w:val="20"/>
              </w:rPr>
              <w:t>106,572</w:t>
            </w:r>
          </w:p>
        </w:tc>
        <w:tc>
          <w:tcPr>
            <w:tcW w:w="1077" w:type="dxa"/>
            <w:vAlign w:val="center"/>
          </w:tcPr>
          <w:p w:rsidR="001043BD" w:rsidRPr="001943A0" w:rsidRDefault="001043BD" w:rsidP="008815FB">
            <w:pPr>
              <w:spacing w:line="240" w:lineRule="auto"/>
              <w:jc w:val="right"/>
              <w:rPr>
                <w:sz w:val="20"/>
                <w:szCs w:val="20"/>
              </w:rPr>
            </w:pPr>
            <w:r w:rsidRPr="001943A0">
              <w:rPr>
                <w:sz w:val="20"/>
                <w:szCs w:val="20"/>
              </w:rPr>
              <w:t>77,717</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65,068</w:t>
            </w:r>
          </w:p>
        </w:tc>
        <w:tc>
          <w:tcPr>
            <w:tcW w:w="1081" w:type="dxa"/>
            <w:vAlign w:val="center"/>
          </w:tcPr>
          <w:p w:rsidR="001043BD" w:rsidRPr="001943A0" w:rsidRDefault="001043BD" w:rsidP="008815FB">
            <w:pPr>
              <w:spacing w:line="240" w:lineRule="auto"/>
              <w:jc w:val="right"/>
              <w:rPr>
                <w:sz w:val="20"/>
                <w:szCs w:val="20"/>
              </w:rPr>
            </w:pPr>
            <w:r w:rsidRPr="001943A0">
              <w:rPr>
                <w:sz w:val="20"/>
                <w:szCs w:val="20"/>
              </w:rPr>
              <w:t>57,201</w:t>
            </w:r>
          </w:p>
        </w:tc>
        <w:tc>
          <w:tcPr>
            <w:tcW w:w="1680" w:type="dxa"/>
            <w:vAlign w:val="center"/>
          </w:tcPr>
          <w:p w:rsidR="001043BD" w:rsidRPr="001943A0" w:rsidRDefault="001043BD" w:rsidP="008815FB">
            <w:pPr>
              <w:spacing w:line="240" w:lineRule="auto"/>
              <w:jc w:val="right"/>
              <w:rPr>
                <w:sz w:val="20"/>
                <w:szCs w:val="20"/>
              </w:rPr>
            </w:pPr>
            <w:r w:rsidRPr="001943A0">
              <w:rPr>
                <w:sz w:val="20"/>
                <w:szCs w:val="20"/>
              </w:rPr>
              <w:t>56,070</w:t>
            </w:r>
          </w:p>
        </w:tc>
      </w:tr>
    </w:tbl>
    <w:p w:rsidR="001043BD" w:rsidRDefault="001043BD" w:rsidP="00DC2083">
      <w:pPr>
        <w:spacing w:line="240" w:lineRule="auto"/>
        <w:ind w:firstLineChars="320" w:firstLine="640"/>
        <w:rPr>
          <w:rFonts w:hAnsi="標楷體"/>
          <w:sz w:val="20"/>
          <w:szCs w:val="20"/>
        </w:rPr>
      </w:pPr>
      <w:r>
        <w:rPr>
          <w:rFonts w:hAnsi="標楷體"/>
          <w:sz w:val="20"/>
          <w:szCs w:val="20"/>
        </w:rPr>
        <w:t xml:space="preserve"> </w:t>
      </w:r>
      <w:r w:rsidRPr="001943A0">
        <w:rPr>
          <w:rFonts w:hAnsi="標楷體" w:hint="eastAsia"/>
          <w:sz w:val="20"/>
          <w:szCs w:val="20"/>
        </w:rPr>
        <w:t>備註：本資料表係以列管筆數為單位。</w:t>
      </w:r>
    </w:p>
    <w:p w:rsidR="001043BD" w:rsidRPr="001943A0" w:rsidRDefault="001043BD" w:rsidP="009C564A">
      <w:pPr>
        <w:spacing w:line="280" w:lineRule="exact"/>
        <w:ind w:firstLineChars="320" w:firstLine="640"/>
        <w:rPr>
          <w:sz w:val="20"/>
          <w:szCs w:val="20"/>
        </w:rPr>
      </w:pPr>
    </w:p>
    <w:p w:rsidR="001043BD" w:rsidRPr="001943A0" w:rsidRDefault="001043BD" w:rsidP="00C92222">
      <w:pPr>
        <w:pStyle w:val="00-100"/>
        <w:tabs>
          <w:tab w:val="clear" w:pos="0"/>
          <w:tab w:val="clear" w:pos="737"/>
          <w:tab w:val="num" w:pos="709"/>
        </w:tabs>
        <w:ind w:left="0" w:firstLine="0"/>
      </w:pPr>
      <w:r w:rsidRPr="001943A0">
        <w:t>2008</w:t>
      </w:r>
      <w:r w:rsidRPr="001943A0">
        <w:rPr>
          <w:rFonts w:hint="eastAsia"/>
        </w:rPr>
        <w:t>年修正公布稅捐稽徵法第</w:t>
      </w:r>
      <w:r w:rsidRPr="001943A0">
        <w:t>24</w:t>
      </w:r>
      <w:r w:rsidRPr="001943A0">
        <w:rPr>
          <w:rFonts w:hint="eastAsia"/>
        </w:rPr>
        <w:t>條，將限制欠稅人及欠稅營利事業負責人出境實施辦法相關規定納入本法規定（該辦法已於</w:t>
      </w:r>
      <w:r w:rsidRPr="001943A0">
        <w:t>2010</w:t>
      </w:r>
      <w:r w:rsidRPr="001943A0">
        <w:rPr>
          <w:rFonts w:hint="eastAsia"/>
        </w:rPr>
        <w:t>年廢止）</w:t>
      </w:r>
      <w:r>
        <w:rPr>
          <w:rFonts w:hint="eastAsia"/>
        </w:rPr>
        <w:t>，</w:t>
      </w:r>
      <w:r w:rsidRPr="001943A0">
        <w:rPr>
          <w:rFonts w:hint="eastAsia"/>
        </w:rPr>
        <w:t>同時修正提高限制出境之欠稅金額標準，並明定應先執行對物之保全措施，例如禁止處分、假扣押仍無效果後，始採取限制出境之措施，並增訂限制出境期間不得逾</w:t>
      </w:r>
      <w:r w:rsidRPr="001943A0">
        <w:t>5</w:t>
      </w:r>
      <w:r w:rsidRPr="001943A0">
        <w:rPr>
          <w:rFonts w:hint="eastAsia"/>
        </w:rPr>
        <w:t>年之規定。復於</w:t>
      </w:r>
      <w:r w:rsidRPr="001943A0">
        <w:t>2009</w:t>
      </w:r>
      <w:r w:rsidRPr="001943A0">
        <w:rPr>
          <w:rFonts w:hint="eastAsia"/>
        </w:rPr>
        <w:t>年修正增訂第</w:t>
      </w:r>
      <w:r w:rsidRPr="001943A0">
        <w:t>4</w:t>
      </w:r>
      <w:r w:rsidRPr="001943A0">
        <w:rPr>
          <w:rFonts w:hint="eastAsia"/>
        </w:rPr>
        <w:t>項</w:t>
      </w:r>
      <w:r w:rsidRPr="001943A0">
        <w:rPr>
          <w:rFonts w:hint="eastAsia"/>
        </w:rPr>
        <w:lastRenderedPageBreak/>
        <w:t>規定，明定財政部函請內政部入出國及移民署為限制出境處分，亦應同時以書面敘明理由並附記救濟程序通知當事人，依法送達。</w:t>
      </w:r>
      <w:r w:rsidRPr="001943A0">
        <w:t>2008</w:t>
      </w:r>
      <w:r w:rsidRPr="001943A0">
        <w:rPr>
          <w:rFonts w:hint="eastAsia"/>
        </w:rPr>
        <w:t>年修正公布稅捐稽徵法第</w:t>
      </w:r>
      <w:r w:rsidRPr="001943A0">
        <w:t>24</w:t>
      </w:r>
      <w:r w:rsidRPr="001943A0">
        <w:rPr>
          <w:rFonts w:hint="eastAsia"/>
        </w:rPr>
        <w:t>條前，內地稅限制出境案件</w:t>
      </w:r>
      <w:r w:rsidRPr="001943A0">
        <w:t>53,860</w:t>
      </w:r>
      <w:r w:rsidRPr="001943A0">
        <w:rPr>
          <w:rFonts w:hint="eastAsia"/>
        </w:rPr>
        <w:t>件（欠繳國稅或地方稅之件數分別為</w:t>
      </w:r>
      <w:r w:rsidRPr="001943A0">
        <w:t>40,884</w:t>
      </w:r>
      <w:r w:rsidRPr="001943A0">
        <w:rPr>
          <w:rFonts w:hint="eastAsia"/>
        </w:rPr>
        <w:t>件及</w:t>
      </w:r>
      <w:r w:rsidRPr="001943A0">
        <w:t>12,976</w:t>
      </w:r>
      <w:r w:rsidRPr="001943A0">
        <w:rPr>
          <w:rFonts w:hint="eastAsia"/>
        </w:rPr>
        <w:t>件），截至</w:t>
      </w:r>
      <w:r w:rsidRPr="001943A0">
        <w:t>2011</w:t>
      </w:r>
      <w:r w:rsidRPr="001943A0">
        <w:rPr>
          <w:rFonts w:hint="eastAsia"/>
        </w:rPr>
        <w:t>年</w:t>
      </w:r>
      <w:r w:rsidRPr="001943A0">
        <w:t>5</w:t>
      </w:r>
      <w:r w:rsidRPr="001943A0">
        <w:rPr>
          <w:rFonts w:hint="eastAsia"/>
        </w:rPr>
        <w:t>月</w:t>
      </w:r>
      <w:r w:rsidRPr="001943A0">
        <w:t>31</w:t>
      </w:r>
      <w:r w:rsidRPr="001943A0">
        <w:rPr>
          <w:rFonts w:hint="eastAsia"/>
        </w:rPr>
        <w:t>日止，修正前之限制出境案件及稅捐稽徵機關於修正後始函報限制出境之案件，尚有</w:t>
      </w:r>
      <w:r w:rsidRPr="001943A0">
        <w:t xml:space="preserve"> 16,300</w:t>
      </w:r>
      <w:r w:rsidRPr="001943A0">
        <w:rPr>
          <w:rFonts w:hint="eastAsia"/>
        </w:rPr>
        <w:t>件（欠繳國稅或地方稅之件數分別為</w:t>
      </w:r>
      <w:r w:rsidRPr="001943A0">
        <w:t>15,531</w:t>
      </w:r>
      <w:r w:rsidRPr="001943A0">
        <w:rPr>
          <w:rFonts w:hint="eastAsia"/>
        </w:rPr>
        <w:t>件及</w:t>
      </w:r>
      <w:r w:rsidRPr="001943A0">
        <w:t>769</w:t>
      </w:r>
      <w:r w:rsidRPr="001943A0">
        <w:rPr>
          <w:rFonts w:hint="eastAsia"/>
        </w:rPr>
        <w:t>件）。又截至</w:t>
      </w:r>
      <w:r w:rsidRPr="001943A0">
        <w:t>2011</w:t>
      </w:r>
      <w:r w:rsidRPr="001943A0">
        <w:rPr>
          <w:rFonts w:hint="eastAsia"/>
        </w:rPr>
        <w:t>年</w:t>
      </w:r>
      <w:r w:rsidRPr="001943A0">
        <w:t>5</w:t>
      </w:r>
      <w:r w:rsidRPr="001943A0">
        <w:rPr>
          <w:rFonts w:hint="eastAsia"/>
        </w:rPr>
        <w:t>月</w:t>
      </w:r>
      <w:r w:rsidRPr="001943A0">
        <w:t>31</w:t>
      </w:r>
      <w:r w:rsidRPr="001943A0">
        <w:rPr>
          <w:rFonts w:hint="eastAsia"/>
        </w:rPr>
        <w:t>日止，稅捐稽徵機關依稅捐稽徵法第</w:t>
      </w:r>
      <w:r w:rsidRPr="001943A0">
        <w:t>24</w:t>
      </w:r>
      <w:r w:rsidRPr="001943A0">
        <w:rPr>
          <w:rFonts w:hint="eastAsia"/>
        </w:rPr>
        <w:t>條第</w:t>
      </w:r>
      <w:r w:rsidRPr="001943A0">
        <w:t>1</w:t>
      </w:r>
      <w:r w:rsidRPr="001943A0">
        <w:rPr>
          <w:rFonts w:hint="eastAsia"/>
        </w:rPr>
        <w:t>項規定辦理禁止處分件數尚有</w:t>
      </w:r>
      <w:r w:rsidRPr="001943A0">
        <w:t>115,780</w:t>
      </w:r>
      <w:r w:rsidRPr="001943A0">
        <w:rPr>
          <w:rFonts w:hint="eastAsia"/>
        </w:rPr>
        <w:t>件；依同法條第</w:t>
      </w:r>
      <w:r w:rsidRPr="001943A0">
        <w:t>2</w:t>
      </w:r>
      <w:r w:rsidRPr="001943A0">
        <w:rPr>
          <w:rFonts w:hint="eastAsia"/>
        </w:rPr>
        <w:t>項規定辦理假扣押件數</w:t>
      </w:r>
      <w:r w:rsidRPr="001943A0">
        <w:t>0</w:t>
      </w:r>
      <w:r w:rsidRPr="001943A0">
        <w:rPr>
          <w:rFonts w:hint="eastAsia"/>
        </w:rPr>
        <w:t>件。</w:t>
      </w:r>
      <w:r w:rsidRPr="001943A0">
        <w:t>2008</w:t>
      </w:r>
      <w:r w:rsidRPr="001943A0">
        <w:rPr>
          <w:rFonts w:hint="eastAsia"/>
        </w:rPr>
        <w:t>、</w:t>
      </w:r>
      <w:r w:rsidRPr="001943A0">
        <w:t>2009</w:t>
      </w:r>
      <w:r w:rsidRPr="001943A0">
        <w:rPr>
          <w:rFonts w:hint="eastAsia"/>
        </w:rPr>
        <w:t>、</w:t>
      </w:r>
      <w:r w:rsidRPr="001943A0">
        <w:t>2010</w:t>
      </w:r>
      <w:r w:rsidRPr="001943A0">
        <w:rPr>
          <w:rFonts w:hint="eastAsia"/>
        </w:rPr>
        <w:t>年內地稅因限制出境事件提起行政救濟件數分別為</w:t>
      </w:r>
      <w:r w:rsidRPr="001943A0">
        <w:t>496</w:t>
      </w:r>
      <w:r w:rsidRPr="001943A0">
        <w:rPr>
          <w:rFonts w:hint="eastAsia"/>
        </w:rPr>
        <w:t>件、</w:t>
      </w:r>
      <w:r w:rsidRPr="001943A0">
        <w:t>381</w:t>
      </w:r>
      <w:r w:rsidRPr="001943A0">
        <w:rPr>
          <w:rFonts w:hint="eastAsia"/>
        </w:rPr>
        <w:t>件、</w:t>
      </w:r>
      <w:r w:rsidRPr="001943A0">
        <w:t>322</w:t>
      </w:r>
      <w:r w:rsidRPr="001943A0">
        <w:rPr>
          <w:rFonts w:hint="eastAsia"/>
        </w:rPr>
        <w:t>件，撤銷件數分別為</w:t>
      </w:r>
      <w:r w:rsidRPr="001943A0">
        <w:t>2</w:t>
      </w:r>
      <w:r w:rsidRPr="001943A0">
        <w:rPr>
          <w:rFonts w:hint="eastAsia"/>
        </w:rPr>
        <w:t>件、</w:t>
      </w:r>
      <w:r w:rsidRPr="001943A0">
        <w:t>3</w:t>
      </w:r>
      <w:r w:rsidRPr="001943A0">
        <w:rPr>
          <w:rFonts w:hint="eastAsia"/>
        </w:rPr>
        <w:t>件、</w:t>
      </w:r>
      <w:r w:rsidRPr="001943A0">
        <w:t>3</w:t>
      </w:r>
      <w:r w:rsidRPr="001943A0">
        <w:rPr>
          <w:rFonts w:hint="eastAsia"/>
        </w:rPr>
        <w:t>件。</w:t>
      </w:r>
    </w:p>
    <w:p w:rsidR="001043BD" w:rsidRPr="001943A0" w:rsidRDefault="001043BD" w:rsidP="00C92222">
      <w:pPr>
        <w:pStyle w:val="00-100"/>
        <w:tabs>
          <w:tab w:val="clear" w:pos="0"/>
          <w:tab w:val="clear" w:pos="737"/>
          <w:tab w:val="num" w:pos="709"/>
        </w:tabs>
        <w:ind w:left="0" w:firstLine="0"/>
      </w:pPr>
      <w:r w:rsidRPr="001943A0">
        <w:rPr>
          <w:rFonts w:hint="eastAsia"/>
        </w:rPr>
        <w:t>關稅法第</w:t>
      </w:r>
      <w:r w:rsidRPr="001943A0">
        <w:t>48</w:t>
      </w:r>
      <w:r w:rsidRPr="001943A0">
        <w:rPr>
          <w:rFonts w:hint="eastAsia"/>
        </w:rPr>
        <w:t>條：關稅法第</w:t>
      </w:r>
      <w:r w:rsidRPr="001943A0">
        <w:t>48</w:t>
      </w:r>
      <w:r w:rsidRPr="001943A0">
        <w:rPr>
          <w:rFonts w:hint="eastAsia"/>
        </w:rPr>
        <w:t>條第</w:t>
      </w:r>
      <w:r w:rsidRPr="001943A0">
        <w:t>4</w:t>
      </w:r>
      <w:r w:rsidRPr="001943A0">
        <w:rPr>
          <w:rFonts w:hint="eastAsia"/>
        </w:rPr>
        <w:t>項有關限制欠稅人出境之規定，於</w:t>
      </w:r>
      <w:r w:rsidRPr="001943A0">
        <w:t>2010</w:t>
      </w:r>
      <w:r w:rsidRPr="001943A0">
        <w:rPr>
          <w:rFonts w:hint="eastAsia"/>
        </w:rPr>
        <w:t>年</w:t>
      </w:r>
      <w:r w:rsidRPr="001943A0">
        <w:t>5</w:t>
      </w:r>
      <w:r w:rsidRPr="001943A0">
        <w:rPr>
          <w:rFonts w:hint="eastAsia"/>
        </w:rPr>
        <w:t>月</w:t>
      </w:r>
      <w:r w:rsidRPr="001943A0">
        <w:t>12</w:t>
      </w:r>
      <w:r w:rsidRPr="001943A0">
        <w:rPr>
          <w:rFonts w:hint="eastAsia"/>
        </w:rPr>
        <w:t>日修正時業已提高限制出境之欠稅金額，且明定在其他稅捐債權保全措施無法有效保障國家稅捐時，始得為之；並增列限制出境期間不得逾</w:t>
      </w:r>
      <w:r w:rsidRPr="001943A0">
        <w:t>5</w:t>
      </w:r>
      <w:r w:rsidRPr="001943A0">
        <w:rPr>
          <w:rFonts w:hint="eastAsia"/>
        </w:rPr>
        <w:t>年之規定，及解除限制出境之事由等。海關依關稅法第</w:t>
      </w:r>
      <w:r w:rsidRPr="001943A0">
        <w:t>48</w:t>
      </w:r>
      <w:r w:rsidRPr="001943A0">
        <w:rPr>
          <w:rFonts w:hint="eastAsia"/>
        </w:rPr>
        <w:t>條第</w:t>
      </w:r>
      <w:r w:rsidRPr="001943A0">
        <w:t>4</w:t>
      </w:r>
      <w:r w:rsidRPr="001943A0">
        <w:rPr>
          <w:rFonts w:hint="eastAsia"/>
        </w:rPr>
        <w:t>項限制欠稅人出國規定，於該條</w:t>
      </w:r>
      <w:r w:rsidRPr="001943A0">
        <w:t>2010</w:t>
      </w:r>
      <w:r w:rsidRPr="001943A0">
        <w:rPr>
          <w:rFonts w:hint="eastAsia"/>
        </w:rPr>
        <w:t>年</w:t>
      </w:r>
      <w:r w:rsidRPr="001943A0">
        <w:t>5</w:t>
      </w:r>
      <w:r w:rsidRPr="001943A0">
        <w:rPr>
          <w:rFonts w:hint="eastAsia"/>
        </w:rPr>
        <w:t>月</w:t>
      </w:r>
      <w:r w:rsidRPr="001943A0">
        <w:t>14</w:t>
      </w:r>
      <w:r w:rsidRPr="001943A0">
        <w:rPr>
          <w:rFonts w:hint="eastAsia"/>
        </w:rPr>
        <w:t>日修正生效前尚在執行件數</w:t>
      </w:r>
      <w:r w:rsidRPr="001943A0">
        <w:t>776</w:t>
      </w:r>
      <w:r w:rsidRPr="001943A0">
        <w:rPr>
          <w:rFonts w:hint="eastAsia"/>
        </w:rPr>
        <w:t>件；截至</w:t>
      </w:r>
      <w:r w:rsidRPr="001943A0">
        <w:t>2011</w:t>
      </w:r>
      <w:r w:rsidRPr="001943A0">
        <w:rPr>
          <w:rFonts w:hint="eastAsia"/>
        </w:rPr>
        <w:t>年</w:t>
      </w:r>
      <w:r w:rsidRPr="001943A0">
        <w:t>5</w:t>
      </w:r>
      <w:r w:rsidRPr="001943A0">
        <w:rPr>
          <w:rFonts w:hint="eastAsia"/>
        </w:rPr>
        <w:t>月</w:t>
      </w:r>
      <w:r w:rsidRPr="001943A0">
        <w:t>31</w:t>
      </w:r>
      <w:r w:rsidRPr="001943A0">
        <w:rPr>
          <w:rFonts w:hint="eastAsia"/>
        </w:rPr>
        <w:t>日止尚在執行件數</w:t>
      </w:r>
      <w:r w:rsidRPr="001943A0">
        <w:t>419</w:t>
      </w:r>
      <w:r w:rsidRPr="001943A0">
        <w:rPr>
          <w:rFonts w:hint="eastAsia"/>
        </w:rPr>
        <w:t>件。依關稅法第</w:t>
      </w:r>
      <w:r w:rsidRPr="001943A0">
        <w:t>48</w:t>
      </w:r>
      <w:r w:rsidRPr="001943A0">
        <w:rPr>
          <w:rFonts w:hint="eastAsia"/>
        </w:rPr>
        <w:t>條第</w:t>
      </w:r>
      <w:r w:rsidRPr="001943A0">
        <w:t>1</w:t>
      </w:r>
      <w:r w:rsidRPr="001943A0">
        <w:rPr>
          <w:rFonts w:hint="eastAsia"/>
        </w:rPr>
        <w:t>項通知有關機關對欠稅人財產不得為移轉或設定他項權利登記，截至</w:t>
      </w:r>
      <w:r w:rsidRPr="001943A0">
        <w:t>2011</w:t>
      </w:r>
      <w:r w:rsidRPr="001943A0">
        <w:rPr>
          <w:rFonts w:hint="eastAsia"/>
        </w:rPr>
        <w:t>年</w:t>
      </w:r>
      <w:r w:rsidRPr="001943A0">
        <w:t>5</w:t>
      </w:r>
      <w:r w:rsidRPr="001943A0">
        <w:rPr>
          <w:rFonts w:hint="eastAsia"/>
        </w:rPr>
        <w:t>月</w:t>
      </w:r>
      <w:r w:rsidRPr="001943A0">
        <w:t>31</w:t>
      </w:r>
      <w:r w:rsidRPr="001943A0">
        <w:rPr>
          <w:rFonts w:hint="eastAsia"/>
        </w:rPr>
        <w:t>日止尚在執行件數</w:t>
      </w:r>
      <w:r w:rsidRPr="001943A0">
        <w:t>413</w:t>
      </w:r>
      <w:r w:rsidRPr="001943A0">
        <w:rPr>
          <w:rFonts w:hint="eastAsia"/>
        </w:rPr>
        <w:t>件。依關稅法第</w:t>
      </w:r>
      <w:r w:rsidRPr="001943A0">
        <w:t>48</w:t>
      </w:r>
      <w:r w:rsidRPr="001943A0">
        <w:rPr>
          <w:rFonts w:hint="eastAsia"/>
        </w:rPr>
        <w:t>條第</w:t>
      </w:r>
      <w:r w:rsidRPr="001943A0">
        <w:t>2</w:t>
      </w:r>
      <w:r w:rsidRPr="001943A0">
        <w:rPr>
          <w:rFonts w:hint="eastAsia"/>
        </w:rPr>
        <w:t>項聲請法院就欠稅人財產實施假扣押或其他保全措施，截至</w:t>
      </w:r>
      <w:r w:rsidRPr="001943A0">
        <w:t>2011</w:t>
      </w:r>
      <w:r w:rsidRPr="001943A0">
        <w:rPr>
          <w:rFonts w:hint="eastAsia"/>
        </w:rPr>
        <w:t>年</w:t>
      </w:r>
      <w:r w:rsidRPr="001943A0">
        <w:t>5</w:t>
      </w:r>
      <w:r w:rsidRPr="001943A0">
        <w:rPr>
          <w:rFonts w:hint="eastAsia"/>
        </w:rPr>
        <w:t>月</w:t>
      </w:r>
      <w:r w:rsidRPr="001943A0">
        <w:t>31</w:t>
      </w:r>
      <w:r w:rsidRPr="001943A0">
        <w:rPr>
          <w:rFonts w:hint="eastAsia"/>
        </w:rPr>
        <w:t>日止尚在執行件數</w:t>
      </w:r>
      <w:r w:rsidRPr="001943A0">
        <w:t>115</w:t>
      </w:r>
      <w:r w:rsidRPr="001943A0">
        <w:rPr>
          <w:rFonts w:hint="eastAsia"/>
        </w:rPr>
        <w:t>件。</w:t>
      </w:r>
      <w:r w:rsidRPr="001943A0">
        <w:t>2008</w:t>
      </w:r>
      <w:r w:rsidRPr="001943A0">
        <w:rPr>
          <w:rFonts w:hint="eastAsia"/>
        </w:rPr>
        <w:t>年、</w:t>
      </w:r>
      <w:r w:rsidRPr="001943A0">
        <w:t>2009</w:t>
      </w:r>
      <w:r w:rsidRPr="001943A0">
        <w:rPr>
          <w:rFonts w:hint="eastAsia"/>
        </w:rPr>
        <w:t>年、</w:t>
      </w:r>
      <w:r w:rsidRPr="001943A0">
        <w:t>2010</w:t>
      </w:r>
      <w:r w:rsidRPr="001943A0">
        <w:rPr>
          <w:rFonts w:hint="eastAsia"/>
        </w:rPr>
        <w:t>年提起行政救濟件數分別為</w:t>
      </w:r>
      <w:r w:rsidRPr="001943A0">
        <w:t>11</w:t>
      </w:r>
      <w:r w:rsidRPr="001943A0">
        <w:rPr>
          <w:rFonts w:hint="eastAsia"/>
        </w:rPr>
        <w:t>件、</w:t>
      </w:r>
      <w:r w:rsidRPr="001943A0">
        <w:t>14</w:t>
      </w:r>
      <w:r w:rsidRPr="001943A0">
        <w:rPr>
          <w:rFonts w:hint="eastAsia"/>
        </w:rPr>
        <w:t>件、</w:t>
      </w:r>
      <w:r w:rsidRPr="001943A0">
        <w:t>16</w:t>
      </w:r>
      <w:r w:rsidRPr="001943A0">
        <w:rPr>
          <w:rFonts w:hint="eastAsia"/>
        </w:rPr>
        <w:t>件，撤銷件數均為</w:t>
      </w:r>
      <w:r w:rsidRPr="001943A0">
        <w:t>0</w:t>
      </w:r>
      <w:r w:rsidRPr="001943A0">
        <w:rPr>
          <w:rFonts w:hint="eastAsia"/>
        </w:rPr>
        <w:t>件。限制出境相關規定修正前後之比較：</w:t>
      </w:r>
    </w:p>
    <w:p w:rsidR="001043BD" w:rsidRPr="001943A0" w:rsidRDefault="001043BD" w:rsidP="00DC2083">
      <w:pPr>
        <w:pStyle w:val="ae"/>
        <w:spacing w:line="240" w:lineRule="auto"/>
        <w:jc w:val="center"/>
        <w:rPr>
          <w:b/>
          <w:sz w:val="24"/>
          <w:szCs w:val="24"/>
        </w:rPr>
      </w:pPr>
      <w:bookmarkStart w:id="246" w:name="_Toc306374535"/>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32</w:t>
      </w:r>
      <w:r w:rsidR="00D82D83" w:rsidRPr="001943A0">
        <w:rPr>
          <w:b/>
          <w:sz w:val="24"/>
          <w:szCs w:val="24"/>
        </w:rPr>
        <w:fldChar w:fldCharType="end"/>
      </w:r>
      <w:r w:rsidRPr="001943A0">
        <w:rPr>
          <w:rFonts w:hAnsi="標楷體" w:hint="eastAsia"/>
          <w:b/>
          <w:sz w:val="24"/>
          <w:szCs w:val="24"/>
        </w:rPr>
        <w:t xml:space="preserve">　限制出境相關規定修正前後比較表</w:t>
      </w:r>
      <w:bookmarkEnd w:id="246"/>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1440"/>
        <w:gridCol w:w="2571"/>
        <w:gridCol w:w="1980"/>
      </w:tblGrid>
      <w:tr w:rsidR="001043BD" w:rsidRPr="001943A0">
        <w:trPr>
          <w:jc w:val="center"/>
        </w:trPr>
        <w:tc>
          <w:tcPr>
            <w:tcW w:w="3960" w:type="dxa"/>
            <w:gridSpan w:val="3"/>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項</w:t>
            </w:r>
            <w:r w:rsidRPr="001943A0">
              <w:rPr>
                <w:sz w:val="20"/>
                <w:szCs w:val="20"/>
              </w:rPr>
              <w:t xml:space="preserve">  </w:t>
            </w:r>
            <w:r w:rsidRPr="001943A0">
              <w:rPr>
                <w:rFonts w:hAnsi="標楷體" w:hint="eastAsia"/>
                <w:sz w:val="20"/>
                <w:szCs w:val="20"/>
              </w:rPr>
              <w:t>目</w:t>
            </w:r>
          </w:p>
        </w:tc>
        <w:tc>
          <w:tcPr>
            <w:tcW w:w="2571"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修正前</w:t>
            </w:r>
          </w:p>
        </w:tc>
        <w:tc>
          <w:tcPr>
            <w:tcW w:w="1980"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修正後</w:t>
            </w:r>
          </w:p>
        </w:tc>
      </w:tr>
      <w:tr w:rsidR="001043BD" w:rsidRPr="001943A0">
        <w:trPr>
          <w:jc w:val="center"/>
        </w:trPr>
        <w:tc>
          <w:tcPr>
            <w:tcW w:w="3960" w:type="dxa"/>
            <w:gridSpan w:val="3"/>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法令依據</w:t>
            </w:r>
          </w:p>
        </w:tc>
        <w:tc>
          <w:tcPr>
            <w:tcW w:w="2571"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限制欠稅人或欠稅營利事業負責人出境實施辦法</w:t>
            </w:r>
          </w:p>
        </w:tc>
        <w:tc>
          <w:tcPr>
            <w:tcW w:w="1980"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關稅法第</w:t>
            </w:r>
            <w:r w:rsidRPr="001943A0">
              <w:rPr>
                <w:sz w:val="20"/>
                <w:szCs w:val="20"/>
              </w:rPr>
              <w:t>48</w:t>
            </w:r>
            <w:r w:rsidRPr="001943A0">
              <w:rPr>
                <w:rFonts w:hAnsi="標楷體" w:hint="eastAsia"/>
                <w:sz w:val="20"/>
                <w:szCs w:val="20"/>
              </w:rPr>
              <w:t>條</w:t>
            </w:r>
          </w:p>
        </w:tc>
      </w:tr>
      <w:tr w:rsidR="001043BD" w:rsidRPr="001943A0">
        <w:trPr>
          <w:jc w:val="center"/>
        </w:trPr>
        <w:tc>
          <w:tcPr>
            <w:tcW w:w="1260" w:type="dxa"/>
            <w:vMerge w:val="restart"/>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限制出境之</w:t>
            </w:r>
            <w:r>
              <w:rPr>
                <w:rFonts w:hAnsi="標楷體"/>
                <w:sz w:val="20"/>
                <w:szCs w:val="20"/>
              </w:rPr>
              <w:br/>
            </w:r>
            <w:r w:rsidRPr="001943A0">
              <w:rPr>
                <w:rFonts w:hAnsi="標楷體" w:hint="eastAsia"/>
                <w:sz w:val="20"/>
                <w:szCs w:val="20"/>
              </w:rPr>
              <w:t>欠稅金額</w:t>
            </w:r>
          </w:p>
        </w:tc>
        <w:tc>
          <w:tcPr>
            <w:tcW w:w="1260" w:type="dxa"/>
            <w:vMerge w:val="restart"/>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欠稅及罰</w:t>
            </w:r>
          </w:p>
          <w:p w:rsidR="001043BD" w:rsidRPr="001943A0" w:rsidRDefault="001043BD" w:rsidP="008815FB">
            <w:pPr>
              <w:spacing w:line="240" w:lineRule="auto"/>
              <w:jc w:val="center"/>
              <w:rPr>
                <w:sz w:val="20"/>
                <w:szCs w:val="20"/>
              </w:rPr>
            </w:pPr>
            <w:r w:rsidRPr="001943A0">
              <w:rPr>
                <w:rFonts w:hAnsi="標楷體" w:hint="eastAsia"/>
                <w:sz w:val="20"/>
                <w:szCs w:val="20"/>
              </w:rPr>
              <w:t>鍰確定</w:t>
            </w:r>
          </w:p>
        </w:tc>
        <w:tc>
          <w:tcPr>
            <w:tcW w:w="1440"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個人</w:t>
            </w:r>
          </w:p>
        </w:tc>
        <w:tc>
          <w:tcPr>
            <w:tcW w:w="2571" w:type="dxa"/>
            <w:vAlign w:val="center"/>
          </w:tcPr>
          <w:p w:rsidR="001043BD" w:rsidRPr="001943A0" w:rsidRDefault="001043BD" w:rsidP="008815FB">
            <w:pPr>
              <w:spacing w:line="240" w:lineRule="auto"/>
              <w:jc w:val="center"/>
              <w:rPr>
                <w:sz w:val="20"/>
                <w:szCs w:val="20"/>
              </w:rPr>
            </w:pPr>
            <w:r w:rsidRPr="001943A0">
              <w:rPr>
                <w:sz w:val="20"/>
                <w:szCs w:val="20"/>
              </w:rPr>
              <w:t>50</w:t>
            </w:r>
            <w:r w:rsidRPr="001943A0">
              <w:rPr>
                <w:rFonts w:hAnsi="標楷體" w:hint="eastAsia"/>
                <w:sz w:val="20"/>
                <w:szCs w:val="20"/>
              </w:rPr>
              <w:t>萬元</w:t>
            </w:r>
          </w:p>
        </w:tc>
        <w:tc>
          <w:tcPr>
            <w:tcW w:w="1980" w:type="dxa"/>
            <w:vAlign w:val="center"/>
          </w:tcPr>
          <w:p w:rsidR="001043BD" w:rsidRPr="001943A0" w:rsidRDefault="001043BD" w:rsidP="008815FB">
            <w:pPr>
              <w:spacing w:line="240" w:lineRule="auto"/>
              <w:jc w:val="center"/>
              <w:rPr>
                <w:sz w:val="20"/>
                <w:szCs w:val="20"/>
              </w:rPr>
            </w:pPr>
            <w:r w:rsidRPr="001943A0">
              <w:rPr>
                <w:sz w:val="20"/>
                <w:szCs w:val="20"/>
              </w:rPr>
              <w:t>100</w:t>
            </w:r>
            <w:r w:rsidRPr="001943A0">
              <w:rPr>
                <w:rFonts w:hAnsi="標楷體" w:hint="eastAsia"/>
                <w:sz w:val="20"/>
                <w:szCs w:val="20"/>
              </w:rPr>
              <w:t>萬元</w:t>
            </w:r>
          </w:p>
        </w:tc>
      </w:tr>
      <w:tr w:rsidR="001043BD" w:rsidRPr="001943A0">
        <w:trPr>
          <w:jc w:val="center"/>
        </w:trPr>
        <w:tc>
          <w:tcPr>
            <w:tcW w:w="1260" w:type="dxa"/>
            <w:vMerge/>
            <w:vAlign w:val="center"/>
          </w:tcPr>
          <w:p w:rsidR="001043BD" w:rsidRPr="001943A0" w:rsidRDefault="001043BD" w:rsidP="008815FB">
            <w:pPr>
              <w:spacing w:line="240" w:lineRule="auto"/>
              <w:jc w:val="center"/>
              <w:rPr>
                <w:sz w:val="20"/>
                <w:szCs w:val="20"/>
              </w:rPr>
            </w:pPr>
          </w:p>
        </w:tc>
        <w:tc>
          <w:tcPr>
            <w:tcW w:w="1260" w:type="dxa"/>
            <w:vMerge/>
            <w:vAlign w:val="center"/>
          </w:tcPr>
          <w:p w:rsidR="001043BD" w:rsidRPr="001943A0" w:rsidRDefault="001043BD" w:rsidP="008815FB">
            <w:pPr>
              <w:spacing w:line="240" w:lineRule="auto"/>
              <w:jc w:val="center"/>
              <w:rPr>
                <w:sz w:val="20"/>
                <w:szCs w:val="20"/>
              </w:rPr>
            </w:pPr>
          </w:p>
        </w:tc>
        <w:tc>
          <w:tcPr>
            <w:tcW w:w="1440"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營利事業</w:t>
            </w:r>
          </w:p>
        </w:tc>
        <w:tc>
          <w:tcPr>
            <w:tcW w:w="2571" w:type="dxa"/>
            <w:vAlign w:val="center"/>
          </w:tcPr>
          <w:p w:rsidR="001043BD" w:rsidRPr="001943A0" w:rsidRDefault="001043BD" w:rsidP="008815FB">
            <w:pPr>
              <w:spacing w:line="240" w:lineRule="auto"/>
              <w:jc w:val="center"/>
              <w:rPr>
                <w:sz w:val="20"/>
                <w:szCs w:val="20"/>
              </w:rPr>
            </w:pPr>
            <w:r w:rsidRPr="001943A0">
              <w:rPr>
                <w:sz w:val="20"/>
                <w:szCs w:val="20"/>
              </w:rPr>
              <w:t>100</w:t>
            </w:r>
            <w:r w:rsidRPr="001943A0">
              <w:rPr>
                <w:rFonts w:hAnsi="標楷體" w:hint="eastAsia"/>
                <w:sz w:val="20"/>
                <w:szCs w:val="20"/>
              </w:rPr>
              <w:t>萬元</w:t>
            </w:r>
          </w:p>
        </w:tc>
        <w:tc>
          <w:tcPr>
            <w:tcW w:w="1980" w:type="dxa"/>
            <w:vAlign w:val="center"/>
          </w:tcPr>
          <w:p w:rsidR="001043BD" w:rsidRPr="001943A0" w:rsidRDefault="001043BD" w:rsidP="008815FB">
            <w:pPr>
              <w:spacing w:line="240" w:lineRule="auto"/>
              <w:jc w:val="center"/>
              <w:rPr>
                <w:sz w:val="20"/>
                <w:szCs w:val="20"/>
              </w:rPr>
            </w:pPr>
            <w:r w:rsidRPr="001943A0">
              <w:rPr>
                <w:sz w:val="20"/>
                <w:szCs w:val="20"/>
              </w:rPr>
              <w:t>200</w:t>
            </w:r>
            <w:r w:rsidRPr="001943A0">
              <w:rPr>
                <w:rFonts w:hAnsi="標楷體" w:hint="eastAsia"/>
                <w:sz w:val="20"/>
                <w:szCs w:val="20"/>
              </w:rPr>
              <w:t>萬元</w:t>
            </w:r>
          </w:p>
        </w:tc>
      </w:tr>
      <w:tr w:rsidR="001043BD" w:rsidRPr="001943A0">
        <w:trPr>
          <w:jc w:val="center"/>
        </w:trPr>
        <w:tc>
          <w:tcPr>
            <w:tcW w:w="1260" w:type="dxa"/>
            <w:vMerge/>
            <w:vAlign w:val="center"/>
          </w:tcPr>
          <w:p w:rsidR="001043BD" w:rsidRPr="001943A0" w:rsidRDefault="001043BD" w:rsidP="008815FB">
            <w:pPr>
              <w:spacing w:line="240" w:lineRule="auto"/>
              <w:jc w:val="center"/>
              <w:rPr>
                <w:sz w:val="20"/>
                <w:szCs w:val="20"/>
              </w:rPr>
            </w:pPr>
          </w:p>
        </w:tc>
        <w:tc>
          <w:tcPr>
            <w:tcW w:w="1260" w:type="dxa"/>
            <w:vMerge w:val="restart"/>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行政救濟</w:t>
            </w:r>
          </w:p>
          <w:p w:rsidR="001043BD" w:rsidRPr="001943A0" w:rsidRDefault="001043BD" w:rsidP="008815FB">
            <w:pPr>
              <w:spacing w:line="240" w:lineRule="auto"/>
              <w:jc w:val="center"/>
              <w:rPr>
                <w:sz w:val="20"/>
                <w:szCs w:val="20"/>
              </w:rPr>
            </w:pPr>
            <w:r w:rsidRPr="001943A0">
              <w:rPr>
                <w:rFonts w:hAnsi="標楷體" w:hint="eastAsia"/>
                <w:sz w:val="20"/>
                <w:szCs w:val="20"/>
              </w:rPr>
              <w:t>終結前</w:t>
            </w:r>
          </w:p>
        </w:tc>
        <w:tc>
          <w:tcPr>
            <w:tcW w:w="1440"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個人</w:t>
            </w:r>
          </w:p>
        </w:tc>
        <w:tc>
          <w:tcPr>
            <w:tcW w:w="2571" w:type="dxa"/>
            <w:vAlign w:val="center"/>
          </w:tcPr>
          <w:p w:rsidR="001043BD" w:rsidRPr="001943A0" w:rsidRDefault="001043BD" w:rsidP="008815FB">
            <w:pPr>
              <w:spacing w:line="240" w:lineRule="auto"/>
              <w:jc w:val="center"/>
              <w:rPr>
                <w:sz w:val="20"/>
                <w:szCs w:val="20"/>
              </w:rPr>
            </w:pPr>
            <w:r w:rsidRPr="001943A0">
              <w:rPr>
                <w:sz w:val="20"/>
                <w:szCs w:val="20"/>
              </w:rPr>
              <w:t>75</w:t>
            </w:r>
            <w:r w:rsidRPr="001943A0">
              <w:rPr>
                <w:rFonts w:hAnsi="標楷體" w:hint="eastAsia"/>
                <w:sz w:val="20"/>
                <w:szCs w:val="20"/>
              </w:rPr>
              <w:t>萬元</w:t>
            </w:r>
          </w:p>
        </w:tc>
        <w:tc>
          <w:tcPr>
            <w:tcW w:w="1980" w:type="dxa"/>
            <w:vAlign w:val="center"/>
          </w:tcPr>
          <w:p w:rsidR="001043BD" w:rsidRPr="001943A0" w:rsidRDefault="001043BD" w:rsidP="008815FB">
            <w:pPr>
              <w:spacing w:line="240" w:lineRule="auto"/>
              <w:jc w:val="center"/>
              <w:rPr>
                <w:sz w:val="20"/>
                <w:szCs w:val="20"/>
              </w:rPr>
            </w:pPr>
            <w:r w:rsidRPr="001943A0">
              <w:rPr>
                <w:sz w:val="20"/>
                <w:szCs w:val="20"/>
              </w:rPr>
              <w:t>150</w:t>
            </w:r>
            <w:r w:rsidRPr="001943A0">
              <w:rPr>
                <w:rFonts w:hAnsi="標楷體" w:hint="eastAsia"/>
                <w:sz w:val="20"/>
                <w:szCs w:val="20"/>
              </w:rPr>
              <w:t>萬元</w:t>
            </w:r>
          </w:p>
        </w:tc>
      </w:tr>
      <w:tr w:rsidR="001043BD" w:rsidRPr="001943A0">
        <w:trPr>
          <w:jc w:val="center"/>
        </w:trPr>
        <w:tc>
          <w:tcPr>
            <w:tcW w:w="1260" w:type="dxa"/>
            <w:vMerge/>
            <w:vAlign w:val="center"/>
          </w:tcPr>
          <w:p w:rsidR="001043BD" w:rsidRPr="001943A0" w:rsidRDefault="001043BD" w:rsidP="008815FB">
            <w:pPr>
              <w:spacing w:line="240" w:lineRule="auto"/>
              <w:jc w:val="center"/>
              <w:rPr>
                <w:sz w:val="20"/>
                <w:szCs w:val="20"/>
              </w:rPr>
            </w:pPr>
          </w:p>
        </w:tc>
        <w:tc>
          <w:tcPr>
            <w:tcW w:w="1260" w:type="dxa"/>
            <w:vMerge/>
            <w:vAlign w:val="center"/>
          </w:tcPr>
          <w:p w:rsidR="001043BD" w:rsidRPr="001943A0" w:rsidRDefault="001043BD" w:rsidP="008815FB">
            <w:pPr>
              <w:spacing w:line="240" w:lineRule="auto"/>
              <w:jc w:val="center"/>
              <w:rPr>
                <w:sz w:val="20"/>
                <w:szCs w:val="20"/>
              </w:rPr>
            </w:pPr>
          </w:p>
        </w:tc>
        <w:tc>
          <w:tcPr>
            <w:tcW w:w="1440"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營利事業</w:t>
            </w:r>
          </w:p>
        </w:tc>
        <w:tc>
          <w:tcPr>
            <w:tcW w:w="2571" w:type="dxa"/>
            <w:vAlign w:val="center"/>
          </w:tcPr>
          <w:p w:rsidR="001043BD" w:rsidRPr="001943A0" w:rsidRDefault="001043BD" w:rsidP="008815FB">
            <w:pPr>
              <w:spacing w:line="240" w:lineRule="auto"/>
              <w:jc w:val="center"/>
              <w:rPr>
                <w:sz w:val="20"/>
                <w:szCs w:val="20"/>
              </w:rPr>
            </w:pPr>
            <w:r w:rsidRPr="001943A0">
              <w:rPr>
                <w:sz w:val="20"/>
                <w:szCs w:val="20"/>
              </w:rPr>
              <w:t>150</w:t>
            </w:r>
            <w:r w:rsidRPr="001943A0">
              <w:rPr>
                <w:rFonts w:hAnsi="標楷體" w:hint="eastAsia"/>
                <w:sz w:val="20"/>
                <w:szCs w:val="20"/>
              </w:rPr>
              <w:t>萬元</w:t>
            </w:r>
          </w:p>
        </w:tc>
        <w:tc>
          <w:tcPr>
            <w:tcW w:w="1980" w:type="dxa"/>
            <w:vAlign w:val="center"/>
          </w:tcPr>
          <w:p w:rsidR="001043BD" w:rsidRPr="001943A0" w:rsidRDefault="001043BD" w:rsidP="008815FB">
            <w:pPr>
              <w:spacing w:line="240" w:lineRule="auto"/>
              <w:jc w:val="center"/>
              <w:rPr>
                <w:sz w:val="20"/>
                <w:szCs w:val="20"/>
              </w:rPr>
            </w:pPr>
            <w:r w:rsidRPr="001943A0">
              <w:rPr>
                <w:sz w:val="20"/>
                <w:szCs w:val="20"/>
              </w:rPr>
              <w:t>300</w:t>
            </w:r>
            <w:r w:rsidRPr="001943A0">
              <w:rPr>
                <w:rFonts w:hAnsi="標楷體" w:hint="eastAsia"/>
                <w:sz w:val="20"/>
                <w:szCs w:val="20"/>
              </w:rPr>
              <w:t>萬元</w:t>
            </w:r>
          </w:p>
        </w:tc>
      </w:tr>
      <w:tr w:rsidR="001043BD" w:rsidRPr="001943A0">
        <w:trPr>
          <w:jc w:val="center"/>
        </w:trPr>
        <w:tc>
          <w:tcPr>
            <w:tcW w:w="3960" w:type="dxa"/>
            <w:gridSpan w:val="3"/>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限制出境期間</w:t>
            </w:r>
          </w:p>
        </w:tc>
        <w:tc>
          <w:tcPr>
            <w:tcW w:w="2571" w:type="dxa"/>
            <w:vAlign w:val="center"/>
          </w:tcPr>
          <w:p w:rsidR="001043BD" w:rsidRPr="001943A0" w:rsidRDefault="001043BD" w:rsidP="008815FB">
            <w:pPr>
              <w:spacing w:line="240" w:lineRule="auto"/>
              <w:jc w:val="center"/>
              <w:rPr>
                <w:sz w:val="20"/>
                <w:szCs w:val="20"/>
              </w:rPr>
            </w:pPr>
            <w:r w:rsidRPr="001943A0">
              <w:rPr>
                <w:rFonts w:hAnsi="標楷體" w:hint="eastAsia"/>
                <w:sz w:val="20"/>
                <w:szCs w:val="20"/>
              </w:rPr>
              <w:t>無期間限制</w:t>
            </w:r>
          </w:p>
        </w:tc>
        <w:tc>
          <w:tcPr>
            <w:tcW w:w="1980" w:type="dxa"/>
            <w:vAlign w:val="center"/>
          </w:tcPr>
          <w:p w:rsidR="001043BD" w:rsidRPr="001943A0" w:rsidRDefault="001043BD" w:rsidP="008815FB">
            <w:pPr>
              <w:spacing w:line="240" w:lineRule="auto"/>
              <w:jc w:val="center"/>
              <w:rPr>
                <w:sz w:val="20"/>
                <w:szCs w:val="20"/>
              </w:rPr>
            </w:pPr>
            <w:r w:rsidRPr="001943A0">
              <w:rPr>
                <w:sz w:val="20"/>
                <w:szCs w:val="20"/>
              </w:rPr>
              <w:t>5</w:t>
            </w:r>
            <w:r w:rsidRPr="001943A0">
              <w:rPr>
                <w:rFonts w:hAnsi="標楷體" w:hint="eastAsia"/>
                <w:sz w:val="20"/>
                <w:szCs w:val="20"/>
              </w:rPr>
              <w:t>年</w:t>
            </w:r>
          </w:p>
        </w:tc>
      </w:tr>
    </w:tbl>
    <w:p w:rsidR="001043BD" w:rsidRPr="001943A0" w:rsidRDefault="001043BD" w:rsidP="00C92222">
      <w:pPr>
        <w:pStyle w:val="00-100"/>
        <w:tabs>
          <w:tab w:val="clear" w:pos="0"/>
          <w:tab w:val="clear" w:pos="737"/>
          <w:tab w:val="num" w:pos="709"/>
        </w:tabs>
        <w:ind w:left="0" w:firstLine="0"/>
      </w:pPr>
      <w:r w:rsidRPr="001943A0">
        <w:rPr>
          <w:rFonts w:hint="eastAsia"/>
        </w:rPr>
        <w:t>依稅捐稽徵法第</w:t>
      </w:r>
      <w:r w:rsidRPr="001943A0">
        <w:t>24</w:t>
      </w:r>
      <w:r w:rsidRPr="001943A0">
        <w:rPr>
          <w:rFonts w:hint="eastAsia"/>
        </w:rPr>
        <w:t>條第</w:t>
      </w:r>
      <w:r w:rsidRPr="001943A0">
        <w:t>3</w:t>
      </w:r>
      <w:r w:rsidRPr="001943A0">
        <w:rPr>
          <w:rFonts w:hint="eastAsia"/>
        </w:rPr>
        <w:t>項規定，限制營利事業負責人出境，係指依法得代表該</w:t>
      </w:r>
      <w:r w:rsidRPr="001943A0">
        <w:rPr>
          <w:rFonts w:hint="eastAsia"/>
        </w:rPr>
        <w:lastRenderedPageBreak/>
        <w:t>營利事業之法定代理人，復依公司法第</w:t>
      </w:r>
      <w:r w:rsidRPr="001943A0">
        <w:t>8</w:t>
      </w:r>
      <w:r w:rsidRPr="001943A0">
        <w:rPr>
          <w:rFonts w:hint="eastAsia"/>
        </w:rPr>
        <w:t>條第</w:t>
      </w:r>
      <w:r w:rsidRPr="001943A0">
        <w:t>2</w:t>
      </w:r>
      <w:r w:rsidRPr="001943A0">
        <w:rPr>
          <w:rFonts w:hint="eastAsia"/>
        </w:rPr>
        <w:t>項、第</w:t>
      </w:r>
      <w:r w:rsidRPr="001943A0">
        <w:t>84</w:t>
      </w:r>
      <w:r w:rsidRPr="001943A0">
        <w:rPr>
          <w:rFonts w:hint="eastAsia"/>
        </w:rPr>
        <w:t>條、第</w:t>
      </w:r>
      <w:r w:rsidRPr="001943A0">
        <w:t>113</w:t>
      </w:r>
      <w:r w:rsidRPr="001943A0">
        <w:rPr>
          <w:rFonts w:hint="eastAsia"/>
        </w:rPr>
        <w:t>條及第</w:t>
      </w:r>
      <w:r w:rsidRPr="001943A0">
        <w:t>334</w:t>
      </w:r>
      <w:r w:rsidRPr="001943A0">
        <w:rPr>
          <w:rFonts w:hint="eastAsia"/>
        </w:rPr>
        <w:t>條規定，清算人於執行職務範圍內，為公司之負責人，其為執行清算職務，有代表公司為訴訟上或訴訟外一切行為之權，是清算期間係以清算人為法定代理人並為限制出境之對象。又財政部並未以解釋令規定負責人包含繼承人，由繼承人繼受限制出境之義務，另依公司法第</w:t>
      </w:r>
      <w:r w:rsidRPr="001943A0">
        <w:t>113</w:t>
      </w:r>
      <w:r w:rsidRPr="001943A0">
        <w:rPr>
          <w:rFonts w:hint="eastAsia"/>
        </w:rPr>
        <w:t>條準用同法第</w:t>
      </w:r>
      <w:r w:rsidRPr="001943A0">
        <w:t>80</w:t>
      </w:r>
      <w:r w:rsidRPr="001943A0">
        <w:rPr>
          <w:rFonts w:hint="eastAsia"/>
        </w:rPr>
        <w:t>條規定，有限公司係以全體股東為法定清算人，法定清算人死亡者，由其繼承人繼承清算事務，此際繼承人已為公司之清算人，倘該公司之欠稅達限制出境金額標準，依上開規定，應限制其清算人出境。又負責人個人之欠稅達限制出境金額標準，經限制出境後死亡者，依稅捐稽徵法第</w:t>
      </w:r>
      <w:r w:rsidRPr="001943A0">
        <w:t>14</w:t>
      </w:r>
      <w:r w:rsidRPr="001943A0">
        <w:rPr>
          <w:rFonts w:hint="eastAsia"/>
        </w:rPr>
        <w:t>條規定及</w:t>
      </w:r>
      <w:r>
        <w:rPr>
          <w:rFonts w:hint="eastAsia"/>
        </w:rPr>
        <w:t>司法院大法官解釋</w:t>
      </w:r>
      <w:r w:rsidRPr="001943A0">
        <w:rPr>
          <w:rFonts w:hint="eastAsia"/>
        </w:rPr>
        <w:t>第</w:t>
      </w:r>
      <w:r w:rsidRPr="001943A0">
        <w:t>622</w:t>
      </w:r>
      <w:r>
        <w:rPr>
          <w:rFonts w:hint="eastAsia"/>
        </w:rPr>
        <w:t>號</w:t>
      </w:r>
      <w:r w:rsidRPr="001943A0">
        <w:rPr>
          <w:rFonts w:hint="eastAsia"/>
        </w:rPr>
        <w:t>意旨，其繼承人於遺產範圍內僅負代繳義務，財政部尚不得限制繼承人出境。</w:t>
      </w:r>
      <w:r w:rsidRPr="001943A0">
        <w:t xml:space="preserve"> </w:t>
      </w:r>
    </w:p>
    <w:p w:rsidR="001043BD" w:rsidRPr="008F17AC" w:rsidRDefault="001043BD" w:rsidP="00C92222">
      <w:pPr>
        <w:pStyle w:val="00-100"/>
        <w:tabs>
          <w:tab w:val="clear" w:pos="0"/>
          <w:tab w:val="clear" w:pos="737"/>
          <w:tab w:val="num" w:pos="709"/>
        </w:tabs>
        <w:ind w:left="0" w:firstLine="0"/>
      </w:pPr>
      <w:r w:rsidRPr="001943A0">
        <w:rPr>
          <w:rFonts w:hint="eastAsia"/>
        </w:rPr>
        <w:t>在入境部分，依據國際衛生條例（</w:t>
      </w:r>
      <w:r w:rsidRPr="001943A0">
        <w:t>IHR 2005</w:t>
      </w:r>
      <w:r w:rsidRPr="001943A0">
        <w:rPr>
          <w:rFonts w:hint="eastAsia"/>
        </w:rPr>
        <w:t>）及傳染病防治法第</w:t>
      </w:r>
      <w:r w:rsidRPr="001943A0">
        <w:t>58</w:t>
      </w:r>
      <w:r w:rsidRPr="001943A0">
        <w:rPr>
          <w:rFonts w:hint="eastAsia"/>
        </w:rPr>
        <w:t>條規定，凡發現有症狀或檢出體溫異常者，即由檢疫人員進行疫調及採檢，必要時予以後送就醫並為費用補助；而自疫情發生國或地區入境者，需返家自主健康管理或於指定檢疫場所進行健康觀察。就出境部分，配合世界衛生組織（</w:t>
      </w:r>
      <w:r w:rsidRPr="001943A0">
        <w:t>WHO</w:t>
      </w:r>
      <w:r w:rsidRPr="001943A0">
        <w:rPr>
          <w:rFonts w:hint="eastAsia"/>
        </w:rPr>
        <w:t>）建議，於</w:t>
      </w:r>
      <w:r w:rsidRPr="001943A0">
        <w:t>2007</w:t>
      </w:r>
      <w:r w:rsidRPr="001943A0">
        <w:rPr>
          <w:rFonts w:hint="eastAsia"/>
        </w:rPr>
        <w:t>年依傳染病防治法第</w:t>
      </w:r>
      <w:r w:rsidRPr="001943A0">
        <w:t>58</w:t>
      </w:r>
      <w:r w:rsidRPr="001943A0">
        <w:rPr>
          <w:rFonts w:hint="eastAsia"/>
        </w:rPr>
        <w:t>條規定，公告限制傳染性結核病患搭乘大眾航空器出國出境實施要點，由衛生機關發放限制搭乘長程航空器出境通知單，並於個案接受治療</w:t>
      </w:r>
      <w:r w:rsidRPr="001943A0">
        <w:t>14</w:t>
      </w:r>
      <w:r w:rsidRPr="001943A0">
        <w:rPr>
          <w:rFonts w:hint="eastAsia"/>
        </w:rPr>
        <w:t>日或痰抹片檢驗為陰性後予以解除，管制出境人數每年約</w:t>
      </w:r>
      <w:r w:rsidRPr="001943A0">
        <w:t>5,000</w:t>
      </w:r>
      <w:r w:rsidRPr="001943A0">
        <w:rPr>
          <w:rFonts w:hint="eastAsia"/>
        </w:rPr>
        <w:t>人次。</w:t>
      </w:r>
    </w:p>
    <w:p w:rsidR="001043BD" w:rsidRPr="001943A0" w:rsidRDefault="001043BD" w:rsidP="00C92222">
      <w:pPr>
        <w:pStyle w:val="00-100"/>
        <w:tabs>
          <w:tab w:val="clear" w:pos="0"/>
          <w:tab w:val="clear" w:pos="737"/>
          <w:tab w:val="num" w:pos="709"/>
        </w:tabs>
        <w:ind w:left="0" w:firstLine="0"/>
      </w:pPr>
      <w:r w:rsidRPr="001943A0">
        <w:rPr>
          <w:rFonts w:hint="eastAsia"/>
        </w:rPr>
        <w:t>非本國籍愛滋病毒感染者之入境權益，最早（</w:t>
      </w:r>
      <w:r w:rsidRPr="001943A0">
        <w:t>1980</w:t>
      </w:r>
      <w:r w:rsidRPr="001943A0">
        <w:rPr>
          <w:rFonts w:hint="eastAsia"/>
        </w:rPr>
        <w:t>年）因各國均限制他國感染者入境，故中華民國亦採全面限制入境。於</w:t>
      </w:r>
      <w:r w:rsidRPr="001943A0">
        <w:t>1997</w:t>
      </w:r>
      <w:r w:rsidRPr="001943A0">
        <w:rPr>
          <w:rFonts w:hint="eastAsia"/>
        </w:rPr>
        <w:t>年開始允許在中華民國就醫感染或遭配偶感染者，得以境外申覆方式解除入境限制；</w:t>
      </w:r>
      <w:r w:rsidRPr="001943A0">
        <w:t>2007</w:t>
      </w:r>
      <w:r w:rsidRPr="001943A0">
        <w:rPr>
          <w:rFonts w:hint="eastAsia"/>
        </w:rPr>
        <w:t>年基於保障家庭權益及婚姻關係，修法開放中華民國無戶籍國民有二親等內之親屬於臺灣地區設有戶籍者，得於申覆獲</w:t>
      </w:r>
      <w:r>
        <w:rPr>
          <w:rFonts w:hint="eastAsia"/>
        </w:rPr>
        <w:t>准</w:t>
      </w:r>
      <w:r w:rsidRPr="001943A0">
        <w:rPr>
          <w:rFonts w:hint="eastAsia"/>
        </w:rPr>
        <w:t>後，解除入境限制，且申覆期間得暫不出境。自</w:t>
      </w:r>
      <w:r w:rsidRPr="001943A0">
        <w:t>2007</w:t>
      </w:r>
      <w:r w:rsidRPr="001943A0">
        <w:rPr>
          <w:rFonts w:hint="eastAsia"/>
        </w:rPr>
        <w:t>年</w:t>
      </w:r>
      <w:r w:rsidRPr="001943A0">
        <w:t>7</w:t>
      </w:r>
      <w:r w:rsidRPr="001943A0">
        <w:rPr>
          <w:rFonts w:hint="eastAsia"/>
        </w:rPr>
        <w:t>月起至</w:t>
      </w:r>
      <w:r w:rsidRPr="001943A0">
        <w:t>2011</w:t>
      </w:r>
      <w:r w:rsidRPr="001943A0">
        <w:rPr>
          <w:rFonts w:hint="eastAsia"/>
        </w:rPr>
        <w:t>年</w:t>
      </w:r>
      <w:r w:rsidRPr="001943A0">
        <w:t>7</w:t>
      </w:r>
      <w:r w:rsidRPr="001943A0">
        <w:rPr>
          <w:rFonts w:hint="eastAsia"/>
        </w:rPr>
        <w:t>月止，感染愛滋病毒之外籍配偶</w:t>
      </w:r>
      <w:r w:rsidRPr="001943A0">
        <w:t>26</w:t>
      </w:r>
      <w:r w:rsidRPr="001943A0">
        <w:rPr>
          <w:rFonts w:hint="eastAsia"/>
        </w:rPr>
        <w:t>位，於境內提出申覆，其中</w:t>
      </w:r>
      <w:r w:rsidRPr="001943A0">
        <w:t>12</w:t>
      </w:r>
      <w:r w:rsidRPr="001943A0">
        <w:rPr>
          <w:rFonts w:hint="eastAsia"/>
        </w:rPr>
        <w:t>件為受本國籍配偶傳染、</w:t>
      </w:r>
      <w:r w:rsidRPr="001943A0">
        <w:t>14</w:t>
      </w:r>
      <w:r w:rsidRPr="001943A0">
        <w:rPr>
          <w:rFonts w:hint="eastAsia"/>
        </w:rPr>
        <w:t>件為中華民國無戶籍國民有二親等內之親屬於</w:t>
      </w:r>
      <w:r>
        <w:rPr>
          <w:rFonts w:hint="eastAsia"/>
        </w:rPr>
        <w:t>臺</w:t>
      </w:r>
      <w:r w:rsidRPr="001943A0">
        <w:rPr>
          <w:rFonts w:hint="eastAsia"/>
        </w:rPr>
        <w:t>灣地區設有戶籍為理由申覆，均獲同意後，已解除其入境限制。此外，無申覆權之非本國籍愛滋病毒感染者，自</w:t>
      </w:r>
      <w:r w:rsidRPr="001943A0">
        <w:t>2005</w:t>
      </w:r>
      <w:r w:rsidRPr="001943A0">
        <w:rPr>
          <w:rFonts w:hint="eastAsia"/>
        </w:rPr>
        <w:t>年起得予短期簽證及停留許可，每季不逾</w:t>
      </w:r>
      <w:r w:rsidRPr="001943A0">
        <w:t>14</w:t>
      </w:r>
      <w:r w:rsidRPr="001943A0">
        <w:rPr>
          <w:rFonts w:hint="eastAsia"/>
        </w:rPr>
        <w:t>天。未來配合愛滋病毒感染者之國際人權潮流，將修法刪除限制非本國籍愛滋病毒感染者入境之規定。</w:t>
      </w:r>
    </w:p>
    <w:p w:rsidR="001043BD" w:rsidRPr="001943A0" w:rsidRDefault="001043BD" w:rsidP="00C92222">
      <w:pPr>
        <w:pStyle w:val="00-100"/>
        <w:tabs>
          <w:tab w:val="clear" w:pos="0"/>
          <w:tab w:val="clear" w:pos="737"/>
          <w:tab w:val="num" w:pos="709"/>
        </w:tabs>
        <w:ind w:left="0" w:firstLine="0"/>
      </w:pPr>
      <w:r w:rsidRPr="001943A0">
        <w:rPr>
          <w:rFonts w:hint="eastAsia"/>
        </w:rPr>
        <w:lastRenderedPageBreak/>
        <w:t>外國人管制入境之相關數據：依入出國及移民法第</w:t>
      </w:r>
      <w:r w:rsidRPr="001943A0">
        <w:t>18</w:t>
      </w:r>
      <w:r w:rsidRPr="001943A0">
        <w:rPr>
          <w:rFonts w:hint="eastAsia"/>
        </w:rPr>
        <w:t>條規定，管制外國人入境之項目與相關統計數據如下表。經查自</w:t>
      </w:r>
      <w:r w:rsidRPr="001943A0">
        <w:t>2007</w:t>
      </w:r>
      <w:r w:rsidRPr="001943A0">
        <w:rPr>
          <w:rFonts w:hint="eastAsia"/>
        </w:rPr>
        <w:t>年至</w:t>
      </w:r>
      <w:r w:rsidRPr="001943A0">
        <w:t>2011</w:t>
      </w:r>
      <w:r w:rsidRPr="001943A0">
        <w:rPr>
          <w:rFonts w:hint="eastAsia"/>
        </w:rPr>
        <w:t>年</w:t>
      </w:r>
      <w:r w:rsidRPr="001943A0">
        <w:t>5</w:t>
      </w:r>
      <w:r w:rsidRPr="001943A0">
        <w:rPr>
          <w:rFonts w:hint="eastAsia"/>
        </w:rPr>
        <w:t>月止，外國人禁止入境案件分別為</w:t>
      </w:r>
      <w:r w:rsidRPr="001943A0">
        <w:t>76,395</w:t>
      </w:r>
      <w:r w:rsidRPr="001943A0">
        <w:rPr>
          <w:rFonts w:hint="eastAsia"/>
        </w:rPr>
        <w:t>人、</w:t>
      </w:r>
      <w:r w:rsidRPr="001943A0">
        <w:t>81,251</w:t>
      </w:r>
      <w:r w:rsidRPr="001943A0">
        <w:rPr>
          <w:rFonts w:hint="eastAsia"/>
        </w:rPr>
        <w:t>人、</w:t>
      </w:r>
      <w:r w:rsidRPr="001943A0">
        <w:t>83,309</w:t>
      </w:r>
      <w:r w:rsidRPr="001943A0">
        <w:rPr>
          <w:rFonts w:hint="eastAsia"/>
        </w:rPr>
        <w:t>人、</w:t>
      </w:r>
      <w:r w:rsidRPr="001943A0">
        <w:t>81,675</w:t>
      </w:r>
      <w:r w:rsidRPr="001943A0">
        <w:rPr>
          <w:rFonts w:hint="eastAsia"/>
        </w:rPr>
        <w:t>人及</w:t>
      </w:r>
      <w:r w:rsidRPr="001943A0">
        <w:t>80,201</w:t>
      </w:r>
      <w:r w:rsidRPr="001943A0">
        <w:rPr>
          <w:rFonts w:hint="eastAsia"/>
        </w:rPr>
        <w:t>人。</w:t>
      </w:r>
    </w:p>
    <w:p w:rsidR="001043BD" w:rsidRDefault="001043BD" w:rsidP="00DC2083">
      <w:pPr>
        <w:pStyle w:val="ae"/>
        <w:spacing w:line="240" w:lineRule="auto"/>
        <w:jc w:val="center"/>
        <w:rPr>
          <w:rFonts w:hAnsi="標楷體"/>
          <w:b/>
          <w:sz w:val="24"/>
          <w:szCs w:val="24"/>
        </w:rPr>
      </w:pPr>
      <w:bookmarkStart w:id="247" w:name="_Toc306374536"/>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33</w:t>
      </w:r>
      <w:r w:rsidR="00D82D83" w:rsidRPr="001943A0">
        <w:rPr>
          <w:b/>
          <w:sz w:val="24"/>
          <w:szCs w:val="24"/>
        </w:rPr>
        <w:fldChar w:fldCharType="end"/>
      </w:r>
      <w:r w:rsidRPr="001943A0">
        <w:rPr>
          <w:rFonts w:hAnsi="標楷體" w:hint="eastAsia"/>
          <w:b/>
          <w:sz w:val="24"/>
          <w:szCs w:val="24"/>
        </w:rPr>
        <w:t xml:space="preserve">　管制外國人入境之項目與相關統計數據</w:t>
      </w:r>
      <w:bookmarkEnd w:id="247"/>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1203"/>
        <w:gridCol w:w="1203"/>
        <w:gridCol w:w="1203"/>
        <w:gridCol w:w="1203"/>
        <w:gridCol w:w="1800"/>
      </w:tblGrid>
      <w:tr w:rsidR="001043BD" w:rsidRPr="001943A0">
        <w:trPr>
          <w:jc w:val="center"/>
        </w:trPr>
        <w:tc>
          <w:tcPr>
            <w:tcW w:w="2225" w:type="dxa"/>
          </w:tcPr>
          <w:p w:rsidR="001043BD" w:rsidRPr="001943A0" w:rsidRDefault="001043BD" w:rsidP="008815FB">
            <w:pPr>
              <w:spacing w:line="240" w:lineRule="auto"/>
              <w:jc w:val="center"/>
              <w:rPr>
                <w:sz w:val="20"/>
                <w:szCs w:val="20"/>
              </w:rPr>
            </w:pPr>
          </w:p>
        </w:tc>
        <w:tc>
          <w:tcPr>
            <w:tcW w:w="1203" w:type="dxa"/>
          </w:tcPr>
          <w:p w:rsidR="001043BD" w:rsidRPr="001943A0" w:rsidRDefault="001043BD" w:rsidP="008815FB">
            <w:pPr>
              <w:spacing w:line="240" w:lineRule="auto"/>
              <w:jc w:val="center"/>
              <w:rPr>
                <w:sz w:val="20"/>
                <w:szCs w:val="20"/>
              </w:rPr>
            </w:pPr>
            <w:r w:rsidRPr="001943A0">
              <w:rPr>
                <w:sz w:val="20"/>
                <w:szCs w:val="20"/>
              </w:rPr>
              <w:t>2007</w:t>
            </w:r>
            <w:r w:rsidRPr="001943A0">
              <w:rPr>
                <w:rFonts w:hAnsi="標楷體" w:hint="eastAsia"/>
                <w:sz w:val="20"/>
                <w:szCs w:val="20"/>
              </w:rPr>
              <w:t>年</w:t>
            </w:r>
          </w:p>
        </w:tc>
        <w:tc>
          <w:tcPr>
            <w:tcW w:w="1203" w:type="dxa"/>
          </w:tcPr>
          <w:p w:rsidR="001043BD" w:rsidRPr="001943A0" w:rsidRDefault="001043BD" w:rsidP="008815FB">
            <w:pPr>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203" w:type="dxa"/>
          </w:tcPr>
          <w:p w:rsidR="001043BD" w:rsidRPr="001943A0" w:rsidRDefault="001043BD" w:rsidP="008815FB">
            <w:pPr>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203" w:type="dxa"/>
          </w:tcPr>
          <w:p w:rsidR="001043BD" w:rsidRPr="001943A0" w:rsidRDefault="001043BD" w:rsidP="008815FB">
            <w:pPr>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1800" w:type="dxa"/>
          </w:tcPr>
          <w:p w:rsidR="001043BD" w:rsidRPr="001943A0" w:rsidRDefault="001043BD" w:rsidP="008815FB">
            <w:pPr>
              <w:spacing w:line="240" w:lineRule="auto"/>
              <w:jc w:val="center"/>
              <w:rPr>
                <w:sz w:val="20"/>
                <w:szCs w:val="20"/>
              </w:rPr>
            </w:pPr>
            <w:r w:rsidRPr="001943A0">
              <w:rPr>
                <w:sz w:val="20"/>
                <w:szCs w:val="20"/>
              </w:rPr>
              <w:t>2011</w:t>
            </w:r>
            <w:r w:rsidRPr="001943A0">
              <w:rPr>
                <w:rFonts w:hAnsi="標楷體" w:hint="eastAsia"/>
                <w:sz w:val="20"/>
                <w:szCs w:val="20"/>
              </w:rPr>
              <w:t>年</w:t>
            </w:r>
            <w:r w:rsidRPr="001943A0">
              <w:rPr>
                <w:sz w:val="20"/>
                <w:szCs w:val="20"/>
              </w:rPr>
              <w:t>1</w:t>
            </w:r>
            <w:r>
              <w:rPr>
                <w:rFonts w:hint="eastAsia"/>
                <w:sz w:val="20"/>
                <w:szCs w:val="20"/>
              </w:rPr>
              <w:t>月至</w:t>
            </w:r>
            <w:r w:rsidRPr="001943A0">
              <w:rPr>
                <w:sz w:val="20"/>
                <w:szCs w:val="20"/>
              </w:rPr>
              <w:t>5</w:t>
            </w:r>
            <w:r w:rsidRPr="001943A0">
              <w:rPr>
                <w:rFonts w:hAnsi="標楷體" w:hint="eastAsia"/>
                <w:sz w:val="20"/>
                <w:szCs w:val="20"/>
              </w:rPr>
              <w:t>月</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國際刑警組織通報</w:t>
            </w:r>
          </w:p>
        </w:tc>
        <w:tc>
          <w:tcPr>
            <w:tcW w:w="1203" w:type="dxa"/>
          </w:tcPr>
          <w:p w:rsidR="001043BD" w:rsidRPr="001943A0" w:rsidRDefault="001043BD" w:rsidP="008815FB">
            <w:pPr>
              <w:spacing w:line="240" w:lineRule="auto"/>
              <w:jc w:val="right"/>
              <w:rPr>
                <w:sz w:val="20"/>
                <w:szCs w:val="20"/>
              </w:rPr>
            </w:pPr>
            <w:r w:rsidRPr="001943A0">
              <w:rPr>
                <w:sz w:val="20"/>
                <w:szCs w:val="20"/>
              </w:rPr>
              <w:t>9,019</w:t>
            </w:r>
          </w:p>
        </w:tc>
        <w:tc>
          <w:tcPr>
            <w:tcW w:w="1203" w:type="dxa"/>
          </w:tcPr>
          <w:p w:rsidR="001043BD" w:rsidRPr="001943A0" w:rsidRDefault="001043BD" w:rsidP="008815FB">
            <w:pPr>
              <w:spacing w:line="240" w:lineRule="auto"/>
              <w:jc w:val="right"/>
              <w:rPr>
                <w:sz w:val="20"/>
                <w:szCs w:val="20"/>
              </w:rPr>
            </w:pPr>
            <w:r w:rsidRPr="001943A0">
              <w:rPr>
                <w:sz w:val="20"/>
                <w:szCs w:val="20"/>
              </w:rPr>
              <w:t>9,017</w:t>
            </w:r>
          </w:p>
        </w:tc>
        <w:tc>
          <w:tcPr>
            <w:tcW w:w="1203" w:type="dxa"/>
          </w:tcPr>
          <w:p w:rsidR="001043BD" w:rsidRPr="001943A0" w:rsidRDefault="001043BD" w:rsidP="008815FB">
            <w:pPr>
              <w:spacing w:line="240" w:lineRule="auto"/>
              <w:jc w:val="right"/>
              <w:rPr>
                <w:sz w:val="20"/>
                <w:szCs w:val="20"/>
              </w:rPr>
            </w:pPr>
            <w:r w:rsidRPr="001943A0">
              <w:rPr>
                <w:sz w:val="20"/>
                <w:szCs w:val="20"/>
              </w:rPr>
              <w:t>9,016</w:t>
            </w:r>
          </w:p>
        </w:tc>
        <w:tc>
          <w:tcPr>
            <w:tcW w:w="1203" w:type="dxa"/>
          </w:tcPr>
          <w:p w:rsidR="001043BD" w:rsidRPr="001943A0" w:rsidRDefault="001043BD" w:rsidP="008815FB">
            <w:pPr>
              <w:spacing w:line="240" w:lineRule="auto"/>
              <w:jc w:val="right"/>
              <w:rPr>
                <w:sz w:val="20"/>
                <w:szCs w:val="20"/>
              </w:rPr>
            </w:pPr>
            <w:r w:rsidRPr="001943A0">
              <w:rPr>
                <w:sz w:val="20"/>
                <w:szCs w:val="20"/>
              </w:rPr>
              <w:t>8,819</w:t>
            </w:r>
          </w:p>
        </w:tc>
        <w:tc>
          <w:tcPr>
            <w:tcW w:w="1800" w:type="dxa"/>
          </w:tcPr>
          <w:p w:rsidR="001043BD" w:rsidRPr="001943A0" w:rsidRDefault="001043BD" w:rsidP="008815FB">
            <w:pPr>
              <w:spacing w:line="240" w:lineRule="auto"/>
              <w:jc w:val="right"/>
              <w:rPr>
                <w:sz w:val="20"/>
                <w:szCs w:val="20"/>
              </w:rPr>
            </w:pPr>
            <w:r w:rsidRPr="001943A0">
              <w:rPr>
                <w:sz w:val="20"/>
                <w:szCs w:val="20"/>
              </w:rPr>
              <w:t>8,819</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逾期停留及非法工作</w:t>
            </w:r>
          </w:p>
        </w:tc>
        <w:tc>
          <w:tcPr>
            <w:tcW w:w="1203" w:type="dxa"/>
          </w:tcPr>
          <w:p w:rsidR="001043BD" w:rsidRPr="001943A0" w:rsidRDefault="001043BD" w:rsidP="008815FB">
            <w:pPr>
              <w:spacing w:line="240" w:lineRule="auto"/>
              <w:jc w:val="right"/>
              <w:rPr>
                <w:sz w:val="20"/>
                <w:szCs w:val="20"/>
              </w:rPr>
            </w:pPr>
            <w:r w:rsidRPr="001943A0">
              <w:rPr>
                <w:sz w:val="20"/>
                <w:szCs w:val="20"/>
              </w:rPr>
              <w:t>56,097</w:t>
            </w:r>
          </w:p>
        </w:tc>
        <w:tc>
          <w:tcPr>
            <w:tcW w:w="1203" w:type="dxa"/>
          </w:tcPr>
          <w:p w:rsidR="001043BD" w:rsidRPr="001943A0" w:rsidRDefault="001043BD" w:rsidP="008815FB">
            <w:pPr>
              <w:spacing w:line="240" w:lineRule="auto"/>
              <w:jc w:val="right"/>
              <w:rPr>
                <w:sz w:val="20"/>
                <w:szCs w:val="20"/>
              </w:rPr>
            </w:pPr>
            <w:r w:rsidRPr="001943A0">
              <w:rPr>
                <w:sz w:val="20"/>
                <w:szCs w:val="20"/>
              </w:rPr>
              <w:t>60,526</w:t>
            </w:r>
          </w:p>
        </w:tc>
        <w:tc>
          <w:tcPr>
            <w:tcW w:w="1203" w:type="dxa"/>
          </w:tcPr>
          <w:p w:rsidR="001043BD" w:rsidRPr="001943A0" w:rsidRDefault="001043BD" w:rsidP="008815FB">
            <w:pPr>
              <w:spacing w:line="240" w:lineRule="auto"/>
              <w:jc w:val="right"/>
              <w:rPr>
                <w:sz w:val="20"/>
                <w:szCs w:val="20"/>
              </w:rPr>
            </w:pPr>
            <w:r w:rsidRPr="001943A0">
              <w:rPr>
                <w:sz w:val="20"/>
                <w:szCs w:val="20"/>
              </w:rPr>
              <w:t>61,716</w:t>
            </w:r>
          </w:p>
        </w:tc>
        <w:tc>
          <w:tcPr>
            <w:tcW w:w="1203" w:type="dxa"/>
          </w:tcPr>
          <w:p w:rsidR="001043BD" w:rsidRPr="001943A0" w:rsidRDefault="001043BD" w:rsidP="008815FB">
            <w:pPr>
              <w:spacing w:line="240" w:lineRule="auto"/>
              <w:jc w:val="right"/>
              <w:rPr>
                <w:sz w:val="20"/>
                <w:szCs w:val="20"/>
              </w:rPr>
            </w:pPr>
            <w:r w:rsidRPr="001943A0">
              <w:rPr>
                <w:sz w:val="20"/>
                <w:szCs w:val="20"/>
              </w:rPr>
              <w:t>59,586</w:t>
            </w:r>
          </w:p>
        </w:tc>
        <w:tc>
          <w:tcPr>
            <w:tcW w:w="1800" w:type="dxa"/>
          </w:tcPr>
          <w:p w:rsidR="001043BD" w:rsidRPr="001943A0" w:rsidRDefault="001043BD" w:rsidP="008815FB">
            <w:pPr>
              <w:spacing w:line="240" w:lineRule="auto"/>
              <w:jc w:val="right"/>
              <w:rPr>
                <w:sz w:val="20"/>
                <w:szCs w:val="20"/>
              </w:rPr>
            </w:pPr>
            <w:r w:rsidRPr="001943A0">
              <w:rPr>
                <w:sz w:val="20"/>
                <w:szCs w:val="20"/>
              </w:rPr>
              <w:t>57,968</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恐怖暴力分子</w:t>
            </w:r>
          </w:p>
        </w:tc>
        <w:tc>
          <w:tcPr>
            <w:tcW w:w="1203" w:type="dxa"/>
          </w:tcPr>
          <w:p w:rsidR="001043BD" w:rsidRPr="001943A0" w:rsidRDefault="001043BD" w:rsidP="008815FB">
            <w:pPr>
              <w:spacing w:line="240" w:lineRule="auto"/>
              <w:jc w:val="right"/>
              <w:rPr>
                <w:sz w:val="20"/>
                <w:szCs w:val="20"/>
              </w:rPr>
            </w:pPr>
            <w:r w:rsidRPr="001943A0">
              <w:rPr>
                <w:sz w:val="20"/>
                <w:szCs w:val="20"/>
              </w:rPr>
              <w:t>5,890</w:t>
            </w:r>
          </w:p>
        </w:tc>
        <w:tc>
          <w:tcPr>
            <w:tcW w:w="1203" w:type="dxa"/>
          </w:tcPr>
          <w:p w:rsidR="001043BD" w:rsidRPr="001943A0" w:rsidRDefault="001043BD" w:rsidP="008815FB">
            <w:pPr>
              <w:spacing w:line="240" w:lineRule="auto"/>
              <w:jc w:val="right"/>
              <w:rPr>
                <w:sz w:val="20"/>
                <w:szCs w:val="20"/>
              </w:rPr>
            </w:pPr>
            <w:r w:rsidRPr="001943A0">
              <w:rPr>
                <w:sz w:val="20"/>
                <w:szCs w:val="20"/>
              </w:rPr>
              <w:t>5,969</w:t>
            </w:r>
          </w:p>
        </w:tc>
        <w:tc>
          <w:tcPr>
            <w:tcW w:w="1203" w:type="dxa"/>
          </w:tcPr>
          <w:p w:rsidR="001043BD" w:rsidRPr="001943A0" w:rsidRDefault="001043BD" w:rsidP="008815FB">
            <w:pPr>
              <w:spacing w:line="240" w:lineRule="auto"/>
              <w:jc w:val="right"/>
              <w:rPr>
                <w:sz w:val="20"/>
                <w:szCs w:val="20"/>
              </w:rPr>
            </w:pPr>
            <w:r w:rsidRPr="001943A0">
              <w:rPr>
                <w:sz w:val="20"/>
                <w:szCs w:val="20"/>
              </w:rPr>
              <w:t>6,119</w:t>
            </w:r>
          </w:p>
        </w:tc>
        <w:tc>
          <w:tcPr>
            <w:tcW w:w="1203" w:type="dxa"/>
          </w:tcPr>
          <w:p w:rsidR="001043BD" w:rsidRPr="001943A0" w:rsidRDefault="001043BD" w:rsidP="008815FB">
            <w:pPr>
              <w:spacing w:line="240" w:lineRule="auto"/>
              <w:jc w:val="right"/>
              <w:rPr>
                <w:sz w:val="20"/>
                <w:szCs w:val="20"/>
              </w:rPr>
            </w:pPr>
            <w:r w:rsidRPr="001943A0">
              <w:rPr>
                <w:sz w:val="20"/>
                <w:szCs w:val="20"/>
              </w:rPr>
              <w:t>6,135</w:t>
            </w:r>
          </w:p>
        </w:tc>
        <w:tc>
          <w:tcPr>
            <w:tcW w:w="1800" w:type="dxa"/>
          </w:tcPr>
          <w:p w:rsidR="001043BD" w:rsidRPr="001943A0" w:rsidRDefault="001043BD" w:rsidP="008815FB">
            <w:pPr>
              <w:spacing w:line="240" w:lineRule="auto"/>
              <w:jc w:val="right"/>
              <w:rPr>
                <w:sz w:val="20"/>
                <w:szCs w:val="20"/>
              </w:rPr>
            </w:pPr>
            <w:r w:rsidRPr="001943A0">
              <w:rPr>
                <w:sz w:val="20"/>
                <w:szCs w:val="20"/>
              </w:rPr>
              <w:t>6,128</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涉刑案</w:t>
            </w:r>
          </w:p>
        </w:tc>
        <w:tc>
          <w:tcPr>
            <w:tcW w:w="1203" w:type="dxa"/>
          </w:tcPr>
          <w:p w:rsidR="001043BD" w:rsidRPr="001943A0" w:rsidRDefault="001043BD" w:rsidP="008815FB">
            <w:pPr>
              <w:spacing w:line="240" w:lineRule="auto"/>
              <w:jc w:val="right"/>
              <w:rPr>
                <w:sz w:val="20"/>
                <w:szCs w:val="20"/>
              </w:rPr>
            </w:pPr>
            <w:r w:rsidRPr="001943A0">
              <w:rPr>
                <w:sz w:val="20"/>
                <w:szCs w:val="20"/>
              </w:rPr>
              <w:t>2,235</w:t>
            </w:r>
          </w:p>
        </w:tc>
        <w:tc>
          <w:tcPr>
            <w:tcW w:w="1203" w:type="dxa"/>
          </w:tcPr>
          <w:p w:rsidR="001043BD" w:rsidRPr="001943A0" w:rsidRDefault="001043BD" w:rsidP="008815FB">
            <w:pPr>
              <w:spacing w:line="240" w:lineRule="auto"/>
              <w:jc w:val="right"/>
              <w:rPr>
                <w:sz w:val="20"/>
                <w:szCs w:val="20"/>
              </w:rPr>
            </w:pPr>
            <w:r w:rsidRPr="001943A0">
              <w:rPr>
                <w:sz w:val="20"/>
                <w:szCs w:val="20"/>
              </w:rPr>
              <w:t>2,530</w:t>
            </w:r>
          </w:p>
        </w:tc>
        <w:tc>
          <w:tcPr>
            <w:tcW w:w="1203" w:type="dxa"/>
          </w:tcPr>
          <w:p w:rsidR="001043BD" w:rsidRPr="001943A0" w:rsidRDefault="001043BD" w:rsidP="008815FB">
            <w:pPr>
              <w:spacing w:line="240" w:lineRule="auto"/>
              <w:jc w:val="right"/>
              <w:rPr>
                <w:sz w:val="20"/>
                <w:szCs w:val="20"/>
              </w:rPr>
            </w:pPr>
            <w:r w:rsidRPr="001943A0">
              <w:rPr>
                <w:sz w:val="20"/>
                <w:szCs w:val="20"/>
              </w:rPr>
              <w:t>2,835</w:t>
            </w:r>
          </w:p>
        </w:tc>
        <w:tc>
          <w:tcPr>
            <w:tcW w:w="1203" w:type="dxa"/>
          </w:tcPr>
          <w:p w:rsidR="001043BD" w:rsidRPr="001943A0" w:rsidRDefault="001043BD" w:rsidP="008815FB">
            <w:pPr>
              <w:spacing w:line="240" w:lineRule="auto"/>
              <w:jc w:val="right"/>
              <w:rPr>
                <w:sz w:val="20"/>
                <w:szCs w:val="20"/>
              </w:rPr>
            </w:pPr>
            <w:r w:rsidRPr="001943A0">
              <w:rPr>
                <w:sz w:val="20"/>
                <w:szCs w:val="20"/>
              </w:rPr>
              <w:t>3,034</w:t>
            </w:r>
          </w:p>
        </w:tc>
        <w:tc>
          <w:tcPr>
            <w:tcW w:w="1800" w:type="dxa"/>
          </w:tcPr>
          <w:p w:rsidR="001043BD" w:rsidRPr="001943A0" w:rsidRDefault="001043BD" w:rsidP="008815FB">
            <w:pPr>
              <w:spacing w:line="240" w:lineRule="auto"/>
              <w:jc w:val="right"/>
              <w:rPr>
                <w:sz w:val="20"/>
                <w:szCs w:val="20"/>
              </w:rPr>
            </w:pPr>
            <w:r w:rsidRPr="001943A0">
              <w:rPr>
                <w:sz w:val="20"/>
                <w:szCs w:val="20"/>
              </w:rPr>
              <w:t>3,091</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涉偽變照對象</w:t>
            </w:r>
          </w:p>
        </w:tc>
        <w:tc>
          <w:tcPr>
            <w:tcW w:w="1203" w:type="dxa"/>
          </w:tcPr>
          <w:p w:rsidR="001043BD" w:rsidRPr="001943A0" w:rsidRDefault="001043BD" w:rsidP="008815FB">
            <w:pPr>
              <w:spacing w:line="240" w:lineRule="auto"/>
              <w:jc w:val="right"/>
              <w:rPr>
                <w:sz w:val="20"/>
                <w:szCs w:val="20"/>
              </w:rPr>
            </w:pPr>
            <w:r w:rsidRPr="001943A0">
              <w:rPr>
                <w:sz w:val="20"/>
                <w:szCs w:val="20"/>
              </w:rPr>
              <w:t>1,361</w:t>
            </w:r>
          </w:p>
        </w:tc>
        <w:tc>
          <w:tcPr>
            <w:tcW w:w="1203" w:type="dxa"/>
          </w:tcPr>
          <w:p w:rsidR="001043BD" w:rsidRPr="001943A0" w:rsidRDefault="001043BD" w:rsidP="008815FB">
            <w:pPr>
              <w:spacing w:line="240" w:lineRule="auto"/>
              <w:jc w:val="right"/>
              <w:rPr>
                <w:sz w:val="20"/>
                <w:szCs w:val="20"/>
              </w:rPr>
            </w:pPr>
            <w:r w:rsidRPr="001943A0">
              <w:rPr>
                <w:sz w:val="20"/>
                <w:szCs w:val="20"/>
              </w:rPr>
              <w:t>843</w:t>
            </w:r>
          </w:p>
        </w:tc>
        <w:tc>
          <w:tcPr>
            <w:tcW w:w="1203" w:type="dxa"/>
          </w:tcPr>
          <w:p w:rsidR="001043BD" w:rsidRPr="001943A0" w:rsidRDefault="001043BD" w:rsidP="008815FB">
            <w:pPr>
              <w:spacing w:line="240" w:lineRule="auto"/>
              <w:jc w:val="right"/>
              <w:rPr>
                <w:sz w:val="20"/>
                <w:szCs w:val="20"/>
              </w:rPr>
            </w:pPr>
            <w:r w:rsidRPr="001943A0">
              <w:rPr>
                <w:sz w:val="20"/>
                <w:szCs w:val="20"/>
              </w:rPr>
              <w:t>769</w:t>
            </w:r>
          </w:p>
        </w:tc>
        <w:tc>
          <w:tcPr>
            <w:tcW w:w="1203" w:type="dxa"/>
          </w:tcPr>
          <w:p w:rsidR="001043BD" w:rsidRPr="001943A0" w:rsidRDefault="001043BD" w:rsidP="008815FB">
            <w:pPr>
              <w:spacing w:line="240" w:lineRule="auto"/>
              <w:jc w:val="right"/>
              <w:rPr>
                <w:sz w:val="20"/>
                <w:szCs w:val="20"/>
              </w:rPr>
            </w:pPr>
            <w:r w:rsidRPr="001943A0">
              <w:rPr>
                <w:sz w:val="20"/>
                <w:szCs w:val="20"/>
              </w:rPr>
              <w:t>703</w:t>
            </w:r>
          </w:p>
        </w:tc>
        <w:tc>
          <w:tcPr>
            <w:tcW w:w="1800" w:type="dxa"/>
          </w:tcPr>
          <w:p w:rsidR="001043BD" w:rsidRPr="001943A0" w:rsidRDefault="001043BD" w:rsidP="008815FB">
            <w:pPr>
              <w:spacing w:line="240" w:lineRule="auto"/>
              <w:jc w:val="right"/>
              <w:rPr>
                <w:sz w:val="20"/>
                <w:szCs w:val="20"/>
              </w:rPr>
            </w:pPr>
            <w:r w:rsidRPr="001943A0">
              <w:rPr>
                <w:sz w:val="20"/>
                <w:szCs w:val="20"/>
              </w:rPr>
              <w:t>700</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賣春</w:t>
            </w:r>
          </w:p>
        </w:tc>
        <w:tc>
          <w:tcPr>
            <w:tcW w:w="1203" w:type="dxa"/>
          </w:tcPr>
          <w:p w:rsidR="001043BD" w:rsidRPr="001943A0" w:rsidRDefault="001043BD" w:rsidP="008815FB">
            <w:pPr>
              <w:spacing w:line="240" w:lineRule="auto"/>
              <w:jc w:val="right"/>
              <w:rPr>
                <w:sz w:val="20"/>
                <w:szCs w:val="20"/>
              </w:rPr>
            </w:pPr>
            <w:r w:rsidRPr="001943A0">
              <w:rPr>
                <w:sz w:val="20"/>
                <w:szCs w:val="20"/>
              </w:rPr>
              <w:t>381</w:t>
            </w:r>
          </w:p>
        </w:tc>
        <w:tc>
          <w:tcPr>
            <w:tcW w:w="1203" w:type="dxa"/>
          </w:tcPr>
          <w:p w:rsidR="001043BD" w:rsidRPr="001943A0" w:rsidRDefault="001043BD" w:rsidP="008815FB">
            <w:pPr>
              <w:spacing w:line="240" w:lineRule="auto"/>
              <w:jc w:val="right"/>
              <w:rPr>
                <w:sz w:val="20"/>
                <w:szCs w:val="20"/>
              </w:rPr>
            </w:pPr>
            <w:r w:rsidRPr="001943A0">
              <w:rPr>
                <w:sz w:val="20"/>
                <w:szCs w:val="20"/>
              </w:rPr>
              <w:t>522</w:t>
            </w:r>
          </w:p>
        </w:tc>
        <w:tc>
          <w:tcPr>
            <w:tcW w:w="1203" w:type="dxa"/>
          </w:tcPr>
          <w:p w:rsidR="001043BD" w:rsidRPr="001943A0" w:rsidRDefault="001043BD" w:rsidP="008815FB">
            <w:pPr>
              <w:spacing w:line="240" w:lineRule="auto"/>
              <w:jc w:val="right"/>
              <w:rPr>
                <w:sz w:val="20"/>
                <w:szCs w:val="20"/>
              </w:rPr>
            </w:pPr>
            <w:r w:rsidRPr="001943A0">
              <w:rPr>
                <w:sz w:val="20"/>
                <w:szCs w:val="20"/>
              </w:rPr>
              <w:t>643</w:t>
            </w:r>
          </w:p>
        </w:tc>
        <w:tc>
          <w:tcPr>
            <w:tcW w:w="1203" w:type="dxa"/>
          </w:tcPr>
          <w:p w:rsidR="001043BD" w:rsidRPr="001943A0" w:rsidRDefault="001043BD" w:rsidP="008815FB">
            <w:pPr>
              <w:spacing w:line="240" w:lineRule="auto"/>
              <w:jc w:val="right"/>
              <w:rPr>
                <w:sz w:val="20"/>
                <w:szCs w:val="20"/>
              </w:rPr>
            </w:pPr>
            <w:r w:rsidRPr="001943A0">
              <w:rPr>
                <w:sz w:val="20"/>
                <w:szCs w:val="20"/>
              </w:rPr>
              <w:t>705</w:t>
            </w:r>
          </w:p>
        </w:tc>
        <w:tc>
          <w:tcPr>
            <w:tcW w:w="1800" w:type="dxa"/>
          </w:tcPr>
          <w:p w:rsidR="001043BD" w:rsidRPr="001943A0" w:rsidRDefault="001043BD" w:rsidP="008815FB">
            <w:pPr>
              <w:spacing w:line="240" w:lineRule="auto"/>
              <w:jc w:val="right"/>
              <w:rPr>
                <w:sz w:val="20"/>
                <w:szCs w:val="20"/>
              </w:rPr>
            </w:pPr>
            <w:r w:rsidRPr="001943A0">
              <w:rPr>
                <w:sz w:val="20"/>
                <w:szCs w:val="20"/>
              </w:rPr>
              <w:t>703</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感染</w:t>
            </w:r>
            <w:r w:rsidRPr="001943A0">
              <w:rPr>
                <w:sz w:val="20"/>
                <w:szCs w:val="20"/>
              </w:rPr>
              <w:t>AIDS</w:t>
            </w:r>
          </w:p>
        </w:tc>
        <w:tc>
          <w:tcPr>
            <w:tcW w:w="1203" w:type="dxa"/>
          </w:tcPr>
          <w:p w:rsidR="001043BD" w:rsidRPr="001943A0" w:rsidRDefault="001043BD" w:rsidP="008815FB">
            <w:pPr>
              <w:spacing w:line="240" w:lineRule="auto"/>
              <w:jc w:val="right"/>
              <w:rPr>
                <w:sz w:val="20"/>
                <w:szCs w:val="20"/>
              </w:rPr>
            </w:pPr>
            <w:r w:rsidRPr="001943A0">
              <w:rPr>
                <w:sz w:val="20"/>
                <w:szCs w:val="20"/>
              </w:rPr>
              <w:t>690</w:t>
            </w:r>
          </w:p>
        </w:tc>
        <w:tc>
          <w:tcPr>
            <w:tcW w:w="1203" w:type="dxa"/>
          </w:tcPr>
          <w:p w:rsidR="001043BD" w:rsidRPr="001943A0" w:rsidRDefault="001043BD" w:rsidP="008815FB">
            <w:pPr>
              <w:spacing w:line="240" w:lineRule="auto"/>
              <w:jc w:val="right"/>
              <w:rPr>
                <w:sz w:val="20"/>
                <w:szCs w:val="20"/>
              </w:rPr>
            </w:pPr>
            <w:r w:rsidRPr="001943A0">
              <w:rPr>
                <w:sz w:val="20"/>
                <w:szCs w:val="20"/>
              </w:rPr>
              <w:t>738</w:t>
            </w:r>
          </w:p>
        </w:tc>
        <w:tc>
          <w:tcPr>
            <w:tcW w:w="1203" w:type="dxa"/>
          </w:tcPr>
          <w:p w:rsidR="001043BD" w:rsidRPr="001943A0" w:rsidRDefault="001043BD" w:rsidP="008815FB">
            <w:pPr>
              <w:spacing w:line="240" w:lineRule="auto"/>
              <w:jc w:val="right"/>
              <w:rPr>
                <w:sz w:val="20"/>
                <w:szCs w:val="20"/>
              </w:rPr>
            </w:pPr>
            <w:r w:rsidRPr="001943A0">
              <w:rPr>
                <w:sz w:val="20"/>
                <w:szCs w:val="20"/>
              </w:rPr>
              <w:t>765</w:t>
            </w:r>
          </w:p>
        </w:tc>
        <w:tc>
          <w:tcPr>
            <w:tcW w:w="1203" w:type="dxa"/>
          </w:tcPr>
          <w:p w:rsidR="001043BD" w:rsidRPr="001943A0" w:rsidRDefault="001043BD" w:rsidP="008815FB">
            <w:pPr>
              <w:spacing w:line="240" w:lineRule="auto"/>
              <w:jc w:val="right"/>
              <w:rPr>
                <w:sz w:val="20"/>
                <w:szCs w:val="20"/>
              </w:rPr>
            </w:pPr>
            <w:r w:rsidRPr="001943A0">
              <w:rPr>
                <w:sz w:val="20"/>
                <w:szCs w:val="20"/>
              </w:rPr>
              <w:t>778</w:t>
            </w:r>
          </w:p>
        </w:tc>
        <w:tc>
          <w:tcPr>
            <w:tcW w:w="1800" w:type="dxa"/>
          </w:tcPr>
          <w:p w:rsidR="001043BD" w:rsidRPr="001943A0" w:rsidRDefault="001043BD" w:rsidP="008815FB">
            <w:pPr>
              <w:spacing w:line="240" w:lineRule="auto"/>
              <w:jc w:val="right"/>
              <w:rPr>
                <w:sz w:val="20"/>
                <w:szCs w:val="20"/>
              </w:rPr>
            </w:pPr>
            <w:r w:rsidRPr="001943A0">
              <w:rPr>
                <w:sz w:val="20"/>
                <w:szCs w:val="20"/>
              </w:rPr>
              <w:t>794</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其他管制</w:t>
            </w:r>
          </w:p>
        </w:tc>
        <w:tc>
          <w:tcPr>
            <w:tcW w:w="1203" w:type="dxa"/>
          </w:tcPr>
          <w:p w:rsidR="001043BD" w:rsidRPr="001943A0" w:rsidRDefault="001043BD" w:rsidP="008815FB">
            <w:pPr>
              <w:spacing w:line="240" w:lineRule="auto"/>
              <w:jc w:val="right"/>
              <w:rPr>
                <w:sz w:val="20"/>
                <w:szCs w:val="20"/>
              </w:rPr>
            </w:pPr>
            <w:r w:rsidRPr="001943A0">
              <w:rPr>
                <w:sz w:val="20"/>
                <w:szCs w:val="20"/>
              </w:rPr>
              <w:t>722</w:t>
            </w:r>
          </w:p>
        </w:tc>
        <w:tc>
          <w:tcPr>
            <w:tcW w:w="1203" w:type="dxa"/>
          </w:tcPr>
          <w:p w:rsidR="001043BD" w:rsidRPr="001943A0" w:rsidRDefault="001043BD" w:rsidP="008815FB">
            <w:pPr>
              <w:spacing w:line="240" w:lineRule="auto"/>
              <w:jc w:val="right"/>
              <w:rPr>
                <w:sz w:val="20"/>
                <w:szCs w:val="20"/>
              </w:rPr>
            </w:pPr>
            <w:r w:rsidRPr="001943A0">
              <w:rPr>
                <w:sz w:val="20"/>
                <w:szCs w:val="20"/>
              </w:rPr>
              <w:t>1,106</w:t>
            </w:r>
          </w:p>
        </w:tc>
        <w:tc>
          <w:tcPr>
            <w:tcW w:w="1203" w:type="dxa"/>
          </w:tcPr>
          <w:p w:rsidR="001043BD" w:rsidRPr="001943A0" w:rsidRDefault="001043BD" w:rsidP="008815FB">
            <w:pPr>
              <w:spacing w:line="240" w:lineRule="auto"/>
              <w:jc w:val="right"/>
              <w:rPr>
                <w:sz w:val="20"/>
                <w:szCs w:val="20"/>
              </w:rPr>
            </w:pPr>
            <w:r w:rsidRPr="001943A0">
              <w:rPr>
                <w:sz w:val="20"/>
                <w:szCs w:val="20"/>
              </w:rPr>
              <w:t>1,446</w:t>
            </w:r>
          </w:p>
        </w:tc>
        <w:tc>
          <w:tcPr>
            <w:tcW w:w="1203" w:type="dxa"/>
          </w:tcPr>
          <w:p w:rsidR="001043BD" w:rsidRPr="001943A0" w:rsidRDefault="001043BD" w:rsidP="008815FB">
            <w:pPr>
              <w:spacing w:line="240" w:lineRule="auto"/>
              <w:jc w:val="right"/>
              <w:rPr>
                <w:sz w:val="20"/>
                <w:szCs w:val="20"/>
              </w:rPr>
            </w:pPr>
            <w:r w:rsidRPr="001943A0">
              <w:rPr>
                <w:sz w:val="20"/>
                <w:szCs w:val="20"/>
              </w:rPr>
              <w:t>1,915</w:t>
            </w:r>
          </w:p>
        </w:tc>
        <w:tc>
          <w:tcPr>
            <w:tcW w:w="1800" w:type="dxa"/>
          </w:tcPr>
          <w:p w:rsidR="001043BD" w:rsidRPr="001943A0" w:rsidRDefault="001043BD" w:rsidP="008815FB">
            <w:pPr>
              <w:spacing w:line="240" w:lineRule="auto"/>
              <w:jc w:val="right"/>
              <w:rPr>
                <w:sz w:val="20"/>
                <w:szCs w:val="20"/>
              </w:rPr>
            </w:pPr>
            <w:r w:rsidRPr="001943A0">
              <w:rPr>
                <w:sz w:val="20"/>
                <w:szCs w:val="20"/>
              </w:rPr>
              <w:t>1,998</w:t>
            </w:r>
          </w:p>
        </w:tc>
      </w:tr>
      <w:tr w:rsidR="001043BD" w:rsidRPr="001943A0">
        <w:trPr>
          <w:jc w:val="center"/>
        </w:trPr>
        <w:tc>
          <w:tcPr>
            <w:tcW w:w="2225" w:type="dxa"/>
          </w:tcPr>
          <w:p w:rsidR="001043BD" w:rsidRPr="001943A0" w:rsidRDefault="001043BD" w:rsidP="008815FB">
            <w:pPr>
              <w:spacing w:line="240" w:lineRule="auto"/>
              <w:rPr>
                <w:sz w:val="20"/>
                <w:szCs w:val="20"/>
              </w:rPr>
            </w:pPr>
            <w:r w:rsidRPr="001943A0">
              <w:rPr>
                <w:rFonts w:hAnsi="標楷體" w:hint="eastAsia"/>
                <w:sz w:val="20"/>
                <w:szCs w:val="20"/>
              </w:rPr>
              <w:t>總管制累計</w:t>
            </w:r>
          </w:p>
        </w:tc>
        <w:tc>
          <w:tcPr>
            <w:tcW w:w="1203" w:type="dxa"/>
          </w:tcPr>
          <w:p w:rsidR="001043BD" w:rsidRPr="001943A0" w:rsidRDefault="001043BD" w:rsidP="008815FB">
            <w:pPr>
              <w:spacing w:line="240" w:lineRule="auto"/>
              <w:jc w:val="right"/>
              <w:rPr>
                <w:sz w:val="20"/>
                <w:szCs w:val="20"/>
              </w:rPr>
            </w:pPr>
            <w:r w:rsidRPr="001943A0">
              <w:rPr>
                <w:sz w:val="20"/>
                <w:szCs w:val="20"/>
              </w:rPr>
              <w:t>76,395</w:t>
            </w:r>
          </w:p>
        </w:tc>
        <w:tc>
          <w:tcPr>
            <w:tcW w:w="1203" w:type="dxa"/>
          </w:tcPr>
          <w:p w:rsidR="001043BD" w:rsidRPr="001943A0" w:rsidRDefault="001043BD" w:rsidP="008815FB">
            <w:pPr>
              <w:spacing w:line="240" w:lineRule="auto"/>
              <w:jc w:val="right"/>
              <w:rPr>
                <w:sz w:val="20"/>
                <w:szCs w:val="20"/>
              </w:rPr>
            </w:pPr>
            <w:r w:rsidRPr="001943A0">
              <w:rPr>
                <w:sz w:val="20"/>
                <w:szCs w:val="20"/>
              </w:rPr>
              <w:t>81,251</w:t>
            </w:r>
          </w:p>
        </w:tc>
        <w:tc>
          <w:tcPr>
            <w:tcW w:w="1203" w:type="dxa"/>
          </w:tcPr>
          <w:p w:rsidR="001043BD" w:rsidRPr="001943A0" w:rsidRDefault="001043BD" w:rsidP="008815FB">
            <w:pPr>
              <w:spacing w:line="240" w:lineRule="auto"/>
              <w:jc w:val="right"/>
              <w:rPr>
                <w:sz w:val="20"/>
                <w:szCs w:val="20"/>
              </w:rPr>
            </w:pPr>
            <w:r w:rsidRPr="001943A0">
              <w:rPr>
                <w:sz w:val="20"/>
                <w:szCs w:val="20"/>
              </w:rPr>
              <w:t>83,309</w:t>
            </w:r>
          </w:p>
        </w:tc>
        <w:tc>
          <w:tcPr>
            <w:tcW w:w="1203" w:type="dxa"/>
          </w:tcPr>
          <w:p w:rsidR="001043BD" w:rsidRPr="001943A0" w:rsidRDefault="001043BD" w:rsidP="008815FB">
            <w:pPr>
              <w:spacing w:line="240" w:lineRule="auto"/>
              <w:jc w:val="right"/>
              <w:rPr>
                <w:sz w:val="20"/>
                <w:szCs w:val="20"/>
              </w:rPr>
            </w:pPr>
            <w:r w:rsidRPr="001943A0">
              <w:rPr>
                <w:sz w:val="20"/>
                <w:szCs w:val="20"/>
              </w:rPr>
              <w:t>81,675</w:t>
            </w:r>
          </w:p>
        </w:tc>
        <w:tc>
          <w:tcPr>
            <w:tcW w:w="1800" w:type="dxa"/>
          </w:tcPr>
          <w:p w:rsidR="001043BD" w:rsidRPr="001943A0" w:rsidRDefault="001043BD" w:rsidP="008815FB">
            <w:pPr>
              <w:spacing w:line="240" w:lineRule="auto"/>
              <w:jc w:val="right"/>
              <w:rPr>
                <w:sz w:val="20"/>
                <w:szCs w:val="20"/>
              </w:rPr>
            </w:pPr>
            <w:r w:rsidRPr="001943A0">
              <w:rPr>
                <w:sz w:val="20"/>
                <w:szCs w:val="20"/>
              </w:rPr>
              <w:t>80,201</w:t>
            </w:r>
          </w:p>
        </w:tc>
      </w:tr>
    </w:tbl>
    <w:p w:rsidR="001043BD" w:rsidRPr="001943A0" w:rsidRDefault="001043BD" w:rsidP="00C92222">
      <w:pPr>
        <w:pStyle w:val="00-100"/>
        <w:tabs>
          <w:tab w:val="clear" w:pos="0"/>
          <w:tab w:val="clear" w:pos="737"/>
          <w:tab w:val="num" w:pos="709"/>
        </w:tabs>
        <w:ind w:left="0" w:firstLine="0"/>
      </w:pPr>
      <w:r w:rsidRPr="001943A0">
        <w:rPr>
          <w:rFonts w:hint="eastAsia"/>
        </w:rPr>
        <w:t>依人口販運防制法第</w:t>
      </w:r>
      <w:r w:rsidRPr="001943A0">
        <w:t>40</w:t>
      </w:r>
      <w:r w:rsidRPr="001943A0">
        <w:rPr>
          <w:rFonts w:hint="eastAsia"/>
        </w:rPr>
        <w:t>條規定：「中華民國船舶、航空器或其他運輸工具所有人、營運人或船長、機長、其他運輸工具駕駛人從事人口販運之運送行為者，目的事業主管機關得處該中華民國船舶、航空器或其他運輸工具一定期間停駛，或廢止其有關證照，並得停止或廢止該船長、機長或駕駛人之職業證照或資格。」</w:t>
      </w:r>
    </w:p>
    <w:p w:rsidR="001043BD" w:rsidRPr="001943A0" w:rsidRDefault="001043BD" w:rsidP="00C92222">
      <w:pPr>
        <w:pStyle w:val="00-100"/>
        <w:tabs>
          <w:tab w:val="clear" w:pos="0"/>
          <w:tab w:val="clear" w:pos="737"/>
          <w:tab w:val="num" w:pos="709"/>
        </w:tabs>
        <w:ind w:left="0" w:firstLine="0"/>
      </w:pPr>
      <w:r w:rsidRPr="001943A0">
        <w:rPr>
          <w:rFonts w:hint="eastAsia"/>
        </w:rPr>
        <w:t>護照係國人在國外旅行使用之國籍身分證明文件，有關護照之核發、不予核發及撤銷、廢止、註銷，均依護照條例相關規定辦理。惟該條例有關不予核發、扣留及撤銷、廢止護照之處分，除冒用身分或以不法證件取得、偽</w:t>
      </w:r>
      <w:r>
        <w:rPr>
          <w:rFonts w:hint="eastAsia"/>
        </w:rPr>
        <w:t>、</w:t>
      </w:r>
      <w:r w:rsidRPr="001943A0">
        <w:rPr>
          <w:rFonts w:hint="eastAsia"/>
        </w:rPr>
        <w:t>變造證件之情形者外，均係基於共同維護國家治安及打擊犯罪之考量，外交部爰對於司（軍）法機關來函通知或內政部入出國及移民署依入出國及移民法限制申請人出國之情形，配合辦理。</w:t>
      </w:r>
    </w:p>
    <w:p w:rsidR="001043BD" w:rsidRPr="001943A0" w:rsidRDefault="001043BD" w:rsidP="00C92222">
      <w:pPr>
        <w:pStyle w:val="00-100"/>
        <w:tabs>
          <w:tab w:val="clear" w:pos="0"/>
          <w:tab w:val="clear" w:pos="737"/>
          <w:tab w:val="num" w:pos="709"/>
        </w:tabs>
        <w:ind w:left="0" w:firstLine="0"/>
      </w:pPr>
      <w:r w:rsidRPr="001943A0">
        <w:rPr>
          <w:rFonts w:hint="eastAsia"/>
        </w:rPr>
        <w:t>護照之核發：依護照條例第</w:t>
      </w:r>
      <w:r w:rsidRPr="001943A0">
        <w:t>9</w:t>
      </w:r>
      <w:r w:rsidRPr="001943A0">
        <w:rPr>
          <w:rFonts w:hint="eastAsia"/>
        </w:rPr>
        <w:t>條規定，普通護照之適用對象為具有中華民國國籍者；爰首次申請普通護照者，外交部或駐外館處於查驗申請人之國籍證明文件、身分證件等應備文件（護照條例施行細則第</w:t>
      </w:r>
      <w:r w:rsidRPr="001943A0">
        <w:t>9</w:t>
      </w:r>
      <w:r w:rsidRPr="001943A0">
        <w:rPr>
          <w:rFonts w:hint="eastAsia"/>
        </w:rPr>
        <w:t>條、第</w:t>
      </w:r>
      <w:r w:rsidRPr="001943A0">
        <w:t>11</w:t>
      </w:r>
      <w:r w:rsidRPr="001943A0">
        <w:rPr>
          <w:rFonts w:hint="eastAsia"/>
        </w:rPr>
        <w:t>條），及申請人無不予核發護照之情形後，即得依規定核發護照。</w:t>
      </w:r>
    </w:p>
    <w:p w:rsidR="001043BD" w:rsidRPr="001943A0" w:rsidRDefault="001043BD" w:rsidP="00C92222">
      <w:pPr>
        <w:pStyle w:val="00-100"/>
        <w:tabs>
          <w:tab w:val="clear" w:pos="0"/>
          <w:tab w:val="clear" w:pos="737"/>
          <w:tab w:val="num" w:pos="709"/>
        </w:tabs>
        <w:ind w:left="0" w:firstLine="0"/>
      </w:pPr>
      <w:r w:rsidRPr="001943A0">
        <w:rPr>
          <w:rFonts w:hint="eastAsia"/>
        </w:rPr>
        <w:t>護照不予核發之情形：依據護照條例第</w:t>
      </w:r>
      <w:r w:rsidRPr="001943A0">
        <w:t>18</w:t>
      </w:r>
      <w:r w:rsidRPr="001943A0">
        <w:rPr>
          <w:rFonts w:hint="eastAsia"/>
        </w:rPr>
        <w:t>條，申請人有下列情形之一者，主管機關或駐外館處應不予核發護照：</w:t>
      </w:r>
      <w:r>
        <w:t>(</w:t>
      </w:r>
      <w:r w:rsidRPr="001943A0">
        <w:t>1</w:t>
      </w:r>
      <w:r>
        <w:t>)</w:t>
      </w:r>
      <w:r w:rsidRPr="001943A0">
        <w:rPr>
          <w:rFonts w:hint="eastAsia"/>
        </w:rPr>
        <w:t>冒用身分，申請資料虛偽不實，或以不法取得、偽造、</w:t>
      </w:r>
      <w:r w:rsidRPr="001943A0">
        <w:rPr>
          <w:rFonts w:hint="eastAsia"/>
        </w:rPr>
        <w:lastRenderedPageBreak/>
        <w:t>變造之證件申請者</w:t>
      </w:r>
      <w:r>
        <w:rPr>
          <w:rFonts w:hint="eastAsia"/>
        </w:rPr>
        <w:t>；</w:t>
      </w:r>
      <w:r>
        <w:t>(</w:t>
      </w:r>
      <w:r w:rsidRPr="001943A0">
        <w:t>2</w:t>
      </w:r>
      <w:r>
        <w:t>)</w:t>
      </w:r>
      <w:r w:rsidRPr="001943A0">
        <w:rPr>
          <w:rFonts w:hint="eastAsia"/>
        </w:rPr>
        <w:t>經司法或軍法機關通知主管機關者</w:t>
      </w:r>
      <w:r>
        <w:rPr>
          <w:rFonts w:hint="eastAsia"/>
        </w:rPr>
        <w:t>；</w:t>
      </w:r>
      <w:r>
        <w:t>(</w:t>
      </w:r>
      <w:r w:rsidRPr="001943A0">
        <w:t>3</w:t>
      </w:r>
      <w:r>
        <w:t>)</w:t>
      </w:r>
      <w:r w:rsidRPr="001943A0">
        <w:rPr>
          <w:rFonts w:hint="eastAsia"/>
        </w:rPr>
        <w:t>其他行政機關依法律限制申請人出國或申請護照並通知主管機關者。</w:t>
      </w:r>
    </w:p>
    <w:p w:rsidR="001043BD" w:rsidRPr="001943A0" w:rsidRDefault="001043BD" w:rsidP="00C92222">
      <w:pPr>
        <w:pStyle w:val="00-100"/>
        <w:tabs>
          <w:tab w:val="clear" w:pos="0"/>
          <w:tab w:val="clear" w:pos="737"/>
          <w:tab w:val="num" w:pos="709"/>
        </w:tabs>
        <w:ind w:left="0" w:firstLine="0"/>
      </w:pPr>
      <w:r w:rsidRPr="001943A0">
        <w:rPr>
          <w:rFonts w:hint="eastAsia"/>
        </w:rPr>
        <w:t>註銷護照之情形，護照條例第</w:t>
      </w:r>
      <w:r w:rsidRPr="001943A0">
        <w:t>19</w:t>
      </w:r>
      <w:r w:rsidRPr="001943A0">
        <w:rPr>
          <w:rFonts w:hint="eastAsia"/>
        </w:rPr>
        <w:t>條有周延之規定，即申請人如有護照條例第</w:t>
      </w:r>
      <w:r w:rsidRPr="001943A0">
        <w:t>19</w:t>
      </w:r>
      <w:r w:rsidRPr="001943A0">
        <w:rPr>
          <w:rFonts w:hint="eastAsia"/>
        </w:rPr>
        <w:t>條第</w:t>
      </w:r>
      <w:r w:rsidRPr="001943A0">
        <w:t>2</w:t>
      </w:r>
      <w:r w:rsidRPr="001943A0">
        <w:rPr>
          <w:rFonts w:hint="eastAsia"/>
        </w:rPr>
        <w:t>項至第</w:t>
      </w:r>
      <w:r w:rsidRPr="001943A0">
        <w:t>4</w:t>
      </w:r>
      <w:r w:rsidRPr="001943A0">
        <w:rPr>
          <w:rFonts w:hint="eastAsia"/>
        </w:rPr>
        <w:t>項規定之一者，應註銷其護照。</w:t>
      </w:r>
    </w:p>
    <w:p w:rsidR="001043BD" w:rsidRPr="001943A0" w:rsidRDefault="001043BD" w:rsidP="00C92222">
      <w:pPr>
        <w:pStyle w:val="00-100"/>
        <w:tabs>
          <w:tab w:val="clear" w:pos="0"/>
          <w:tab w:val="clear" w:pos="737"/>
          <w:tab w:val="num" w:pos="709"/>
        </w:tabs>
        <w:ind w:left="0" w:firstLine="0"/>
      </w:pPr>
      <w:r w:rsidRPr="001943A0">
        <w:rPr>
          <w:rFonts w:hint="eastAsia"/>
        </w:rPr>
        <w:t>近五年護照之核發、不予核發註銷護照之相關統計數據：</w:t>
      </w:r>
    </w:p>
    <w:p w:rsidR="001043BD" w:rsidRPr="001943A0" w:rsidRDefault="001043BD" w:rsidP="00DC2083">
      <w:pPr>
        <w:pStyle w:val="ae"/>
        <w:spacing w:line="240" w:lineRule="auto"/>
        <w:jc w:val="center"/>
        <w:rPr>
          <w:b/>
          <w:sz w:val="24"/>
          <w:szCs w:val="24"/>
        </w:rPr>
      </w:pPr>
      <w:bookmarkStart w:id="248" w:name="_Toc306374537"/>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34</w:t>
      </w:r>
      <w:r w:rsidR="00D82D83" w:rsidRPr="001943A0">
        <w:rPr>
          <w:b/>
          <w:sz w:val="24"/>
          <w:szCs w:val="24"/>
        </w:rPr>
        <w:fldChar w:fldCharType="end"/>
      </w:r>
      <w:r w:rsidRPr="001943A0">
        <w:rPr>
          <w:rFonts w:hAnsi="標楷體" w:hint="eastAsia"/>
          <w:b/>
          <w:sz w:val="24"/>
          <w:szCs w:val="24"/>
        </w:rPr>
        <w:t xml:space="preserve">　護照核發及不予核發統計表</w:t>
      </w:r>
      <w:bookmarkEnd w:id="2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971"/>
        <w:gridCol w:w="4089"/>
      </w:tblGrid>
      <w:tr w:rsidR="001043BD" w:rsidRPr="00160540">
        <w:trPr>
          <w:jc w:val="center"/>
        </w:trPr>
        <w:tc>
          <w:tcPr>
            <w:tcW w:w="1608" w:type="dxa"/>
          </w:tcPr>
          <w:p w:rsidR="001043BD" w:rsidRPr="00160540" w:rsidRDefault="001043BD" w:rsidP="008815FB">
            <w:pPr>
              <w:spacing w:line="240" w:lineRule="auto"/>
              <w:jc w:val="center"/>
              <w:rPr>
                <w:sz w:val="20"/>
                <w:szCs w:val="20"/>
              </w:rPr>
            </w:pPr>
            <w:r w:rsidRPr="00160540">
              <w:rPr>
                <w:rFonts w:hAnsi="標楷體" w:hint="eastAsia"/>
                <w:sz w:val="20"/>
                <w:szCs w:val="20"/>
              </w:rPr>
              <w:t>年份</w:t>
            </w:r>
          </w:p>
        </w:tc>
        <w:tc>
          <w:tcPr>
            <w:tcW w:w="1971" w:type="dxa"/>
          </w:tcPr>
          <w:p w:rsidR="001043BD" w:rsidRPr="00160540" w:rsidRDefault="001043BD" w:rsidP="008815FB">
            <w:pPr>
              <w:spacing w:line="240" w:lineRule="auto"/>
              <w:jc w:val="center"/>
              <w:rPr>
                <w:sz w:val="20"/>
                <w:szCs w:val="20"/>
              </w:rPr>
            </w:pPr>
            <w:r w:rsidRPr="00160540">
              <w:rPr>
                <w:rFonts w:hAnsi="標楷體" w:hint="eastAsia"/>
                <w:sz w:val="20"/>
                <w:szCs w:val="20"/>
              </w:rPr>
              <w:t>核發</w:t>
            </w:r>
          </w:p>
        </w:tc>
        <w:tc>
          <w:tcPr>
            <w:tcW w:w="4089" w:type="dxa"/>
          </w:tcPr>
          <w:p w:rsidR="001043BD" w:rsidRPr="00160540" w:rsidRDefault="001043BD" w:rsidP="008815FB">
            <w:pPr>
              <w:spacing w:line="240" w:lineRule="auto"/>
              <w:jc w:val="center"/>
              <w:rPr>
                <w:sz w:val="20"/>
                <w:szCs w:val="20"/>
              </w:rPr>
            </w:pPr>
            <w:r w:rsidRPr="00160540">
              <w:rPr>
                <w:rFonts w:hAnsi="標楷體" w:hint="eastAsia"/>
                <w:sz w:val="20"/>
                <w:szCs w:val="20"/>
              </w:rPr>
              <w:t>不予核發</w:t>
            </w:r>
          </w:p>
        </w:tc>
      </w:tr>
      <w:tr w:rsidR="001043BD" w:rsidRPr="00160540">
        <w:trPr>
          <w:jc w:val="center"/>
        </w:trPr>
        <w:tc>
          <w:tcPr>
            <w:tcW w:w="1608" w:type="dxa"/>
          </w:tcPr>
          <w:p w:rsidR="001043BD" w:rsidRPr="00160540" w:rsidRDefault="001043BD" w:rsidP="008815FB">
            <w:pPr>
              <w:spacing w:line="240" w:lineRule="auto"/>
              <w:jc w:val="center"/>
              <w:rPr>
                <w:sz w:val="20"/>
                <w:szCs w:val="20"/>
              </w:rPr>
            </w:pPr>
            <w:r w:rsidRPr="00160540">
              <w:rPr>
                <w:sz w:val="20"/>
                <w:szCs w:val="20"/>
              </w:rPr>
              <w:t>2006</w:t>
            </w:r>
          </w:p>
        </w:tc>
        <w:tc>
          <w:tcPr>
            <w:tcW w:w="1971" w:type="dxa"/>
            <w:vAlign w:val="center"/>
          </w:tcPr>
          <w:p w:rsidR="001043BD" w:rsidRPr="00160540" w:rsidRDefault="001043BD" w:rsidP="008815FB">
            <w:pPr>
              <w:spacing w:line="240" w:lineRule="auto"/>
              <w:ind w:rightChars="150" w:right="360"/>
              <w:jc w:val="right"/>
              <w:rPr>
                <w:sz w:val="20"/>
                <w:szCs w:val="20"/>
              </w:rPr>
            </w:pPr>
            <w:r w:rsidRPr="00160540">
              <w:rPr>
                <w:sz w:val="20"/>
                <w:szCs w:val="20"/>
              </w:rPr>
              <w:t>1,369,485</w:t>
            </w:r>
          </w:p>
        </w:tc>
        <w:tc>
          <w:tcPr>
            <w:tcW w:w="4089" w:type="dxa"/>
            <w:vAlign w:val="center"/>
          </w:tcPr>
          <w:p w:rsidR="001043BD" w:rsidRPr="00160540" w:rsidRDefault="001043BD" w:rsidP="008815FB">
            <w:pPr>
              <w:spacing w:line="240" w:lineRule="auto"/>
              <w:rPr>
                <w:sz w:val="20"/>
                <w:szCs w:val="20"/>
              </w:rPr>
            </w:pPr>
            <w:r w:rsidRPr="00160540">
              <w:rPr>
                <w:rFonts w:hAnsi="標楷體" w:hint="eastAsia"/>
                <w:sz w:val="20"/>
                <w:szCs w:val="20"/>
              </w:rPr>
              <w:t>電腦資料不完整無法統計</w:t>
            </w:r>
          </w:p>
        </w:tc>
      </w:tr>
      <w:tr w:rsidR="001043BD" w:rsidRPr="00160540">
        <w:trPr>
          <w:jc w:val="center"/>
        </w:trPr>
        <w:tc>
          <w:tcPr>
            <w:tcW w:w="1608" w:type="dxa"/>
          </w:tcPr>
          <w:p w:rsidR="001043BD" w:rsidRPr="00160540" w:rsidRDefault="001043BD" w:rsidP="008815FB">
            <w:pPr>
              <w:spacing w:line="240" w:lineRule="auto"/>
              <w:jc w:val="center"/>
              <w:rPr>
                <w:sz w:val="20"/>
                <w:szCs w:val="20"/>
              </w:rPr>
            </w:pPr>
            <w:r w:rsidRPr="00160540">
              <w:rPr>
                <w:sz w:val="20"/>
                <w:szCs w:val="20"/>
              </w:rPr>
              <w:t>2007</w:t>
            </w:r>
          </w:p>
        </w:tc>
        <w:tc>
          <w:tcPr>
            <w:tcW w:w="1971" w:type="dxa"/>
            <w:vAlign w:val="center"/>
          </w:tcPr>
          <w:p w:rsidR="001043BD" w:rsidRPr="00160540" w:rsidRDefault="001043BD" w:rsidP="008815FB">
            <w:pPr>
              <w:spacing w:line="240" w:lineRule="auto"/>
              <w:ind w:rightChars="150" w:right="360"/>
              <w:jc w:val="right"/>
              <w:rPr>
                <w:sz w:val="20"/>
                <w:szCs w:val="20"/>
              </w:rPr>
            </w:pPr>
            <w:r w:rsidRPr="00160540">
              <w:rPr>
                <w:sz w:val="20"/>
                <w:szCs w:val="20"/>
              </w:rPr>
              <w:t>1,111,965</w:t>
            </w:r>
          </w:p>
        </w:tc>
        <w:tc>
          <w:tcPr>
            <w:tcW w:w="4089" w:type="dxa"/>
            <w:vAlign w:val="center"/>
          </w:tcPr>
          <w:p w:rsidR="001043BD" w:rsidRPr="00160540" w:rsidRDefault="001043BD" w:rsidP="008815FB">
            <w:pPr>
              <w:spacing w:line="240" w:lineRule="auto"/>
              <w:rPr>
                <w:sz w:val="20"/>
                <w:szCs w:val="20"/>
              </w:rPr>
            </w:pPr>
            <w:r w:rsidRPr="00160540">
              <w:rPr>
                <w:sz w:val="20"/>
                <w:szCs w:val="20"/>
              </w:rPr>
              <w:t>7,949</w:t>
            </w:r>
          </w:p>
        </w:tc>
      </w:tr>
      <w:tr w:rsidR="001043BD" w:rsidRPr="00160540">
        <w:trPr>
          <w:jc w:val="center"/>
        </w:trPr>
        <w:tc>
          <w:tcPr>
            <w:tcW w:w="1608" w:type="dxa"/>
          </w:tcPr>
          <w:p w:rsidR="001043BD" w:rsidRPr="00160540" w:rsidRDefault="001043BD" w:rsidP="008815FB">
            <w:pPr>
              <w:spacing w:line="240" w:lineRule="auto"/>
              <w:jc w:val="center"/>
              <w:rPr>
                <w:sz w:val="20"/>
                <w:szCs w:val="20"/>
              </w:rPr>
            </w:pPr>
            <w:r w:rsidRPr="00160540">
              <w:rPr>
                <w:sz w:val="20"/>
                <w:szCs w:val="20"/>
              </w:rPr>
              <w:t>2008</w:t>
            </w:r>
          </w:p>
        </w:tc>
        <w:tc>
          <w:tcPr>
            <w:tcW w:w="1971" w:type="dxa"/>
            <w:vAlign w:val="center"/>
          </w:tcPr>
          <w:p w:rsidR="001043BD" w:rsidRPr="00160540" w:rsidRDefault="001043BD" w:rsidP="008815FB">
            <w:pPr>
              <w:spacing w:line="240" w:lineRule="auto"/>
              <w:ind w:rightChars="150" w:right="360"/>
              <w:jc w:val="right"/>
              <w:rPr>
                <w:sz w:val="20"/>
                <w:szCs w:val="20"/>
              </w:rPr>
            </w:pPr>
            <w:r w:rsidRPr="00160540">
              <w:rPr>
                <w:sz w:val="20"/>
                <w:szCs w:val="20"/>
              </w:rPr>
              <w:t>889,754</w:t>
            </w:r>
          </w:p>
        </w:tc>
        <w:tc>
          <w:tcPr>
            <w:tcW w:w="4089" w:type="dxa"/>
            <w:vAlign w:val="center"/>
          </w:tcPr>
          <w:p w:rsidR="001043BD" w:rsidRPr="00160540" w:rsidRDefault="001043BD" w:rsidP="008815FB">
            <w:pPr>
              <w:spacing w:line="240" w:lineRule="auto"/>
              <w:rPr>
                <w:sz w:val="20"/>
                <w:szCs w:val="20"/>
              </w:rPr>
            </w:pPr>
            <w:r w:rsidRPr="00160540">
              <w:rPr>
                <w:sz w:val="20"/>
                <w:szCs w:val="20"/>
              </w:rPr>
              <w:t>6,559</w:t>
            </w:r>
          </w:p>
        </w:tc>
      </w:tr>
      <w:tr w:rsidR="001043BD" w:rsidRPr="00160540">
        <w:trPr>
          <w:jc w:val="center"/>
        </w:trPr>
        <w:tc>
          <w:tcPr>
            <w:tcW w:w="1608" w:type="dxa"/>
          </w:tcPr>
          <w:p w:rsidR="001043BD" w:rsidRPr="00160540" w:rsidRDefault="001043BD" w:rsidP="008815FB">
            <w:pPr>
              <w:spacing w:line="240" w:lineRule="auto"/>
              <w:jc w:val="center"/>
              <w:rPr>
                <w:sz w:val="20"/>
                <w:szCs w:val="20"/>
              </w:rPr>
            </w:pPr>
            <w:r w:rsidRPr="00160540">
              <w:rPr>
                <w:sz w:val="20"/>
                <w:szCs w:val="20"/>
              </w:rPr>
              <w:t>2009</w:t>
            </w:r>
          </w:p>
        </w:tc>
        <w:tc>
          <w:tcPr>
            <w:tcW w:w="1971" w:type="dxa"/>
            <w:vAlign w:val="center"/>
          </w:tcPr>
          <w:p w:rsidR="001043BD" w:rsidRPr="00160540" w:rsidRDefault="001043BD" w:rsidP="008815FB">
            <w:pPr>
              <w:spacing w:line="240" w:lineRule="auto"/>
              <w:ind w:rightChars="150" w:right="360"/>
              <w:jc w:val="right"/>
              <w:rPr>
                <w:sz w:val="20"/>
                <w:szCs w:val="20"/>
              </w:rPr>
            </w:pPr>
            <w:r w:rsidRPr="00160540">
              <w:rPr>
                <w:sz w:val="20"/>
                <w:szCs w:val="20"/>
              </w:rPr>
              <w:t>1,015,695</w:t>
            </w:r>
          </w:p>
        </w:tc>
        <w:tc>
          <w:tcPr>
            <w:tcW w:w="4089" w:type="dxa"/>
            <w:vAlign w:val="center"/>
          </w:tcPr>
          <w:p w:rsidR="001043BD" w:rsidRPr="00160540" w:rsidRDefault="001043BD" w:rsidP="008815FB">
            <w:pPr>
              <w:spacing w:line="240" w:lineRule="auto"/>
              <w:rPr>
                <w:sz w:val="20"/>
                <w:szCs w:val="20"/>
              </w:rPr>
            </w:pPr>
            <w:r w:rsidRPr="00160540">
              <w:rPr>
                <w:sz w:val="20"/>
                <w:szCs w:val="20"/>
              </w:rPr>
              <w:t>6,740</w:t>
            </w:r>
          </w:p>
        </w:tc>
      </w:tr>
      <w:tr w:rsidR="001043BD" w:rsidRPr="00160540">
        <w:trPr>
          <w:jc w:val="center"/>
        </w:trPr>
        <w:tc>
          <w:tcPr>
            <w:tcW w:w="1608" w:type="dxa"/>
          </w:tcPr>
          <w:p w:rsidR="001043BD" w:rsidRPr="00160540" w:rsidRDefault="001043BD" w:rsidP="008815FB">
            <w:pPr>
              <w:spacing w:line="240" w:lineRule="auto"/>
              <w:jc w:val="center"/>
              <w:rPr>
                <w:sz w:val="20"/>
                <w:szCs w:val="20"/>
              </w:rPr>
            </w:pPr>
            <w:r w:rsidRPr="00160540">
              <w:rPr>
                <w:sz w:val="20"/>
                <w:szCs w:val="20"/>
              </w:rPr>
              <w:t>2010</w:t>
            </w:r>
          </w:p>
        </w:tc>
        <w:tc>
          <w:tcPr>
            <w:tcW w:w="1971" w:type="dxa"/>
            <w:vAlign w:val="center"/>
          </w:tcPr>
          <w:p w:rsidR="001043BD" w:rsidRPr="00160540" w:rsidRDefault="001043BD" w:rsidP="008815FB">
            <w:pPr>
              <w:spacing w:line="240" w:lineRule="auto"/>
              <w:ind w:rightChars="150" w:right="360"/>
              <w:jc w:val="right"/>
              <w:rPr>
                <w:sz w:val="20"/>
                <w:szCs w:val="20"/>
              </w:rPr>
            </w:pPr>
            <w:r w:rsidRPr="00160540">
              <w:rPr>
                <w:sz w:val="20"/>
                <w:szCs w:val="20"/>
              </w:rPr>
              <w:t>1,337,578</w:t>
            </w:r>
          </w:p>
        </w:tc>
        <w:tc>
          <w:tcPr>
            <w:tcW w:w="4089" w:type="dxa"/>
            <w:vAlign w:val="center"/>
          </w:tcPr>
          <w:p w:rsidR="001043BD" w:rsidRPr="00160540" w:rsidRDefault="001043BD" w:rsidP="008815FB">
            <w:pPr>
              <w:spacing w:line="240" w:lineRule="auto"/>
              <w:rPr>
                <w:sz w:val="20"/>
                <w:szCs w:val="20"/>
              </w:rPr>
            </w:pPr>
            <w:r w:rsidRPr="00160540">
              <w:rPr>
                <w:sz w:val="20"/>
                <w:szCs w:val="20"/>
              </w:rPr>
              <w:t>8,166</w:t>
            </w:r>
          </w:p>
        </w:tc>
      </w:tr>
      <w:tr w:rsidR="001043BD" w:rsidRPr="00160540">
        <w:trPr>
          <w:trHeight w:val="979"/>
          <w:jc w:val="center"/>
        </w:trPr>
        <w:tc>
          <w:tcPr>
            <w:tcW w:w="1608" w:type="dxa"/>
          </w:tcPr>
          <w:p w:rsidR="001043BD" w:rsidRPr="00160540" w:rsidRDefault="001043BD" w:rsidP="008815FB">
            <w:pPr>
              <w:spacing w:line="240" w:lineRule="auto"/>
              <w:jc w:val="center"/>
              <w:rPr>
                <w:sz w:val="20"/>
                <w:szCs w:val="20"/>
              </w:rPr>
            </w:pPr>
            <w:r w:rsidRPr="00160540">
              <w:rPr>
                <w:rFonts w:hAnsi="標楷體" w:hint="eastAsia"/>
                <w:sz w:val="20"/>
                <w:szCs w:val="20"/>
              </w:rPr>
              <w:t>謹註</w:t>
            </w:r>
          </w:p>
        </w:tc>
        <w:tc>
          <w:tcPr>
            <w:tcW w:w="1971" w:type="dxa"/>
          </w:tcPr>
          <w:p w:rsidR="001043BD" w:rsidRPr="00160540" w:rsidRDefault="001043BD" w:rsidP="008815FB">
            <w:pPr>
              <w:spacing w:line="240" w:lineRule="auto"/>
              <w:rPr>
                <w:sz w:val="20"/>
                <w:szCs w:val="20"/>
              </w:rPr>
            </w:pPr>
          </w:p>
        </w:tc>
        <w:tc>
          <w:tcPr>
            <w:tcW w:w="4089" w:type="dxa"/>
          </w:tcPr>
          <w:p w:rsidR="001043BD" w:rsidRPr="00160540" w:rsidRDefault="001043BD" w:rsidP="008815FB">
            <w:pPr>
              <w:spacing w:line="240" w:lineRule="auto"/>
              <w:rPr>
                <w:sz w:val="20"/>
                <w:szCs w:val="20"/>
              </w:rPr>
            </w:pPr>
            <w:r w:rsidRPr="00160540">
              <w:rPr>
                <w:rFonts w:hAnsi="標楷體" w:hint="eastAsia"/>
                <w:sz w:val="20"/>
                <w:szCs w:val="20"/>
              </w:rPr>
              <w:t>此不予核發之數字統計，除護照條例第</w:t>
            </w:r>
            <w:r w:rsidRPr="00160540">
              <w:rPr>
                <w:sz w:val="20"/>
                <w:szCs w:val="20"/>
              </w:rPr>
              <w:t>18</w:t>
            </w:r>
            <w:r w:rsidRPr="00160540">
              <w:rPr>
                <w:rFonts w:hAnsi="標楷體" w:hint="eastAsia"/>
                <w:sz w:val="20"/>
                <w:szCs w:val="20"/>
              </w:rPr>
              <w:t>條所定之情形外，另包括申請人之應備文件不齊、重複申請等情形。</w:t>
            </w:r>
          </w:p>
        </w:tc>
      </w:tr>
    </w:tbl>
    <w:p w:rsidR="001043BD" w:rsidRPr="001943A0" w:rsidRDefault="001043BD" w:rsidP="00DC2083">
      <w:pPr>
        <w:pStyle w:val="ae"/>
      </w:pPr>
    </w:p>
    <w:p w:rsidR="001043BD" w:rsidRPr="001943A0" w:rsidRDefault="001043BD" w:rsidP="00DC2083">
      <w:pPr>
        <w:pStyle w:val="ae"/>
        <w:spacing w:line="240" w:lineRule="auto"/>
        <w:jc w:val="center"/>
        <w:rPr>
          <w:b/>
          <w:sz w:val="24"/>
          <w:szCs w:val="24"/>
        </w:rPr>
      </w:pPr>
      <w:bookmarkStart w:id="249" w:name="_Toc306374538"/>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35</w:t>
      </w:r>
      <w:r w:rsidR="00D82D83" w:rsidRPr="001943A0">
        <w:rPr>
          <w:b/>
          <w:sz w:val="24"/>
          <w:szCs w:val="24"/>
        </w:rPr>
        <w:fldChar w:fldCharType="end"/>
      </w:r>
      <w:r w:rsidRPr="001943A0">
        <w:rPr>
          <w:rFonts w:hAnsi="標楷體" w:hint="eastAsia"/>
          <w:b/>
          <w:sz w:val="24"/>
          <w:szCs w:val="24"/>
        </w:rPr>
        <w:t xml:space="preserve">　護照撤銷、廢止註銷、註銷統計表</w:t>
      </w:r>
      <w:bookmarkEnd w:id="2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0"/>
        <w:gridCol w:w="1230"/>
        <w:gridCol w:w="1230"/>
        <w:gridCol w:w="1230"/>
        <w:gridCol w:w="1488"/>
        <w:gridCol w:w="1440"/>
      </w:tblGrid>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年份</w:t>
            </w:r>
          </w:p>
        </w:tc>
        <w:tc>
          <w:tcPr>
            <w:tcW w:w="123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撤銷（註銷）</w:t>
            </w:r>
          </w:p>
        </w:tc>
        <w:tc>
          <w:tcPr>
            <w:tcW w:w="123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廢止註銷</w:t>
            </w:r>
          </w:p>
        </w:tc>
        <w:tc>
          <w:tcPr>
            <w:tcW w:w="123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遺失註銷</w:t>
            </w:r>
          </w:p>
        </w:tc>
        <w:tc>
          <w:tcPr>
            <w:tcW w:w="1488"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舊照繳回註銷</w:t>
            </w:r>
          </w:p>
        </w:tc>
        <w:tc>
          <w:tcPr>
            <w:tcW w:w="144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死亡註銷</w:t>
            </w: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sz w:val="20"/>
                <w:szCs w:val="20"/>
              </w:rPr>
              <w:t>2006</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242</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1,512</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24,259</w:t>
            </w:r>
          </w:p>
        </w:tc>
        <w:tc>
          <w:tcPr>
            <w:tcW w:w="1488" w:type="dxa"/>
            <w:vAlign w:val="center"/>
          </w:tcPr>
          <w:p w:rsidR="001043BD" w:rsidRPr="00160540" w:rsidRDefault="001043BD" w:rsidP="008815FB">
            <w:pPr>
              <w:spacing w:line="240" w:lineRule="auto"/>
              <w:jc w:val="right"/>
              <w:rPr>
                <w:sz w:val="20"/>
                <w:szCs w:val="20"/>
              </w:rPr>
            </w:pPr>
            <w:r w:rsidRPr="00160540">
              <w:rPr>
                <w:sz w:val="20"/>
                <w:szCs w:val="20"/>
              </w:rPr>
              <w:t>422,884</w:t>
            </w:r>
          </w:p>
        </w:tc>
        <w:tc>
          <w:tcPr>
            <w:tcW w:w="144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電腦資料不完整無法統計</w:t>
            </w: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sz w:val="20"/>
                <w:szCs w:val="20"/>
              </w:rPr>
              <w:t>2007</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234</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934</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23,743</w:t>
            </w:r>
          </w:p>
        </w:tc>
        <w:tc>
          <w:tcPr>
            <w:tcW w:w="1488" w:type="dxa"/>
            <w:vAlign w:val="center"/>
          </w:tcPr>
          <w:p w:rsidR="001043BD" w:rsidRPr="00160540" w:rsidRDefault="001043BD" w:rsidP="008815FB">
            <w:pPr>
              <w:spacing w:line="240" w:lineRule="auto"/>
              <w:jc w:val="right"/>
              <w:rPr>
                <w:sz w:val="20"/>
                <w:szCs w:val="20"/>
              </w:rPr>
            </w:pPr>
            <w:r w:rsidRPr="00160540">
              <w:rPr>
                <w:sz w:val="20"/>
                <w:szCs w:val="20"/>
              </w:rPr>
              <w:t>292,524</w:t>
            </w:r>
          </w:p>
        </w:tc>
        <w:tc>
          <w:tcPr>
            <w:tcW w:w="144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電腦資料不完整無法統計</w:t>
            </w: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sz w:val="20"/>
                <w:szCs w:val="20"/>
              </w:rPr>
              <w:t>2008</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148</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912</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23,305</w:t>
            </w:r>
          </w:p>
        </w:tc>
        <w:tc>
          <w:tcPr>
            <w:tcW w:w="1488" w:type="dxa"/>
            <w:vAlign w:val="center"/>
          </w:tcPr>
          <w:p w:rsidR="001043BD" w:rsidRPr="00160540" w:rsidRDefault="001043BD" w:rsidP="008815FB">
            <w:pPr>
              <w:spacing w:line="240" w:lineRule="auto"/>
              <w:jc w:val="right"/>
              <w:rPr>
                <w:sz w:val="20"/>
                <w:szCs w:val="20"/>
              </w:rPr>
            </w:pPr>
            <w:r w:rsidRPr="00160540">
              <w:rPr>
                <w:sz w:val="20"/>
                <w:szCs w:val="20"/>
              </w:rPr>
              <w:t>225,164</w:t>
            </w:r>
          </w:p>
        </w:tc>
        <w:tc>
          <w:tcPr>
            <w:tcW w:w="144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電腦資料不完整無法統計</w:t>
            </w: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sz w:val="20"/>
                <w:szCs w:val="20"/>
              </w:rPr>
              <w:t>2009</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161</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1,024</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23,727</w:t>
            </w:r>
          </w:p>
        </w:tc>
        <w:tc>
          <w:tcPr>
            <w:tcW w:w="1488" w:type="dxa"/>
            <w:vAlign w:val="center"/>
          </w:tcPr>
          <w:p w:rsidR="001043BD" w:rsidRPr="00160540" w:rsidRDefault="001043BD" w:rsidP="008815FB">
            <w:pPr>
              <w:spacing w:line="240" w:lineRule="auto"/>
              <w:jc w:val="right"/>
              <w:rPr>
                <w:sz w:val="20"/>
                <w:szCs w:val="20"/>
              </w:rPr>
            </w:pPr>
            <w:r w:rsidRPr="00160540">
              <w:rPr>
                <w:sz w:val="20"/>
                <w:szCs w:val="20"/>
              </w:rPr>
              <w:t>297,595</w:t>
            </w:r>
          </w:p>
        </w:tc>
        <w:tc>
          <w:tcPr>
            <w:tcW w:w="144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電腦資料不完整無法統計</w:t>
            </w: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sz w:val="20"/>
                <w:szCs w:val="20"/>
              </w:rPr>
              <w:t>2010</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112</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1,115</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25,628</w:t>
            </w:r>
          </w:p>
        </w:tc>
        <w:tc>
          <w:tcPr>
            <w:tcW w:w="1488" w:type="dxa"/>
            <w:vAlign w:val="center"/>
          </w:tcPr>
          <w:p w:rsidR="001043BD" w:rsidRPr="00160540" w:rsidRDefault="001043BD" w:rsidP="008815FB">
            <w:pPr>
              <w:spacing w:line="240" w:lineRule="auto"/>
              <w:jc w:val="right"/>
              <w:rPr>
                <w:sz w:val="20"/>
                <w:szCs w:val="20"/>
              </w:rPr>
            </w:pPr>
            <w:r w:rsidRPr="00160540">
              <w:rPr>
                <w:sz w:val="20"/>
                <w:szCs w:val="20"/>
              </w:rPr>
              <w:t>613,164</w:t>
            </w:r>
          </w:p>
        </w:tc>
        <w:tc>
          <w:tcPr>
            <w:tcW w:w="144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電腦資料不完整無法統計</w:t>
            </w: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總計</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897</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5,497</w:t>
            </w:r>
          </w:p>
        </w:tc>
        <w:tc>
          <w:tcPr>
            <w:tcW w:w="1230" w:type="dxa"/>
            <w:vAlign w:val="center"/>
          </w:tcPr>
          <w:p w:rsidR="001043BD" w:rsidRPr="00160540" w:rsidRDefault="001043BD" w:rsidP="008815FB">
            <w:pPr>
              <w:spacing w:line="240" w:lineRule="auto"/>
              <w:jc w:val="right"/>
              <w:rPr>
                <w:sz w:val="20"/>
                <w:szCs w:val="20"/>
              </w:rPr>
            </w:pPr>
            <w:r w:rsidRPr="00160540">
              <w:rPr>
                <w:sz w:val="20"/>
                <w:szCs w:val="20"/>
              </w:rPr>
              <w:t>120,662</w:t>
            </w:r>
          </w:p>
        </w:tc>
        <w:tc>
          <w:tcPr>
            <w:tcW w:w="1488" w:type="dxa"/>
            <w:vAlign w:val="center"/>
          </w:tcPr>
          <w:p w:rsidR="001043BD" w:rsidRPr="00160540" w:rsidRDefault="001043BD" w:rsidP="008815FB">
            <w:pPr>
              <w:spacing w:line="240" w:lineRule="auto"/>
              <w:jc w:val="right"/>
              <w:rPr>
                <w:sz w:val="20"/>
                <w:szCs w:val="20"/>
              </w:rPr>
            </w:pPr>
            <w:r w:rsidRPr="00160540">
              <w:rPr>
                <w:sz w:val="20"/>
                <w:szCs w:val="20"/>
              </w:rPr>
              <w:t>1,851,331</w:t>
            </w:r>
          </w:p>
        </w:tc>
        <w:tc>
          <w:tcPr>
            <w:tcW w:w="1440" w:type="dxa"/>
            <w:vAlign w:val="center"/>
          </w:tcPr>
          <w:p w:rsidR="001043BD" w:rsidRPr="00160540" w:rsidRDefault="001043BD" w:rsidP="008815FB">
            <w:pPr>
              <w:spacing w:line="240" w:lineRule="auto"/>
              <w:jc w:val="both"/>
              <w:rPr>
                <w:sz w:val="20"/>
                <w:szCs w:val="20"/>
              </w:rPr>
            </w:pPr>
          </w:p>
        </w:tc>
      </w:tr>
      <w:tr w:rsidR="001043BD" w:rsidRPr="00160540">
        <w:trPr>
          <w:jc w:val="center"/>
        </w:trPr>
        <w:tc>
          <w:tcPr>
            <w:tcW w:w="1050" w:type="dxa"/>
            <w:vAlign w:val="center"/>
          </w:tcPr>
          <w:p w:rsidR="001043BD" w:rsidRPr="00160540" w:rsidRDefault="001043BD" w:rsidP="008815FB">
            <w:pPr>
              <w:spacing w:line="240" w:lineRule="auto"/>
              <w:jc w:val="center"/>
              <w:rPr>
                <w:sz w:val="20"/>
                <w:szCs w:val="20"/>
              </w:rPr>
            </w:pPr>
            <w:r w:rsidRPr="00160540">
              <w:rPr>
                <w:rFonts w:hAnsi="標楷體" w:hint="eastAsia"/>
                <w:sz w:val="20"/>
                <w:szCs w:val="20"/>
              </w:rPr>
              <w:t>謹註</w:t>
            </w:r>
          </w:p>
        </w:tc>
        <w:tc>
          <w:tcPr>
            <w:tcW w:w="123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依據護照條例第</w:t>
            </w:r>
            <w:r w:rsidRPr="00160540">
              <w:rPr>
                <w:sz w:val="20"/>
                <w:szCs w:val="20"/>
              </w:rPr>
              <w:t>19</w:t>
            </w:r>
            <w:r w:rsidRPr="00160540">
              <w:rPr>
                <w:rFonts w:hAnsi="標楷體" w:hint="eastAsia"/>
                <w:sz w:val="20"/>
                <w:szCs w:val="20"/>
              </w:rPr>
              <w:t>條第</w:t>
            </w:r>
            <w:r w:rsidRPr="00160540">
              <w:rPr>
                <w:sz w:val="20"/>
                <w:szCs w:val="20"/>
              </w:rPr>
              <w:t>2</w:t>
            </w:r>
            <w:r w:rsidRPr="00160540">
              <w:rPr>
                <w:rFonts w:hAnsi="標楷體" w:hint="eastAsia"/>
                <w:sz w:val="20"/>
                <w:szCs w:val="20"/>
              </w:rPr>
              <w:t>項辦理</w:t>
            </w:r>
          </w:p>
        </w:tc>
        <w:tc>
          <w:tcPr>
            <w:tcW w:w="123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依據護照條例第</w:t>
            </w:r>
            <w:r w:rsidRPr="00160540">
              <w:rPr>
                <w:sz w:val="20"/>
                <w:szCs w:val="20"/>
              </w:rPr>
              <w:t>19</w:t>
            </w:r>
            <w:r w:rsidRPr="00160540">
              <w:rPr>
                <w:rFonts w:hAnsi="標楷體" w:hint="eastAsia"/>
                <w:sz w:val="20"/>
                <w:szCs w:val="20"/>
              </w:rPr>
              <w:t>條第</w:t>
            </w:r>
            <w:r w:rsidRPr="00160540">
              <w:rPr>
                <w:sz w:val="20"/>
                <w:szCs w:val="20"/>
              </w:rPr>
              <w:t>4</w:t>
            </w:r>
            <w:r w:rsidRPr="00160540">
              <w:rPr>
                <w:rFonts w:hAnsi="標楷體" w:hint="eastAsia"/>
                <w:sz w:val="20"/>
                <w:szCs w:val="20"/>
              </w:rPr>
              <w:t>項辦理</w:t>
            </w:r>
          </w:p>
        </w:tc>
        <w:tc>
          <w:tcPr>
            <w:tcW w:w="1230"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依據護照條例第</w:t>
            </w:r>
            <w:r w:rsidRPr="00160540">
              <w:rPr>
                <w:sz w:val="20"/>
                <w:szCs w:val="20"/>
              </w:rPr>
              <w:t>19</w:t>
            </w:r>
            <w:r w:rsidRPr="00160540">
              <w:rPr>
                <w:rFonts w:hAnsi="標楷體" w:hint="eastAsia"/>
                <w:sz w:val="20"/>
                <w:szCs w:val="20"/>
              </w:rPr>
              <w:t>條第</w:t>
            </w:r>
            <w:r w:rsidRPr="00160540">
              <w:rPr>
                <w:sz w:val="20"/>
                <w:szCs w:val="20"/>
              </w:rPr>
              <w:t>4</w:t>
            </w:r>
            <w:r w:rsidRPr="00160540">
              <w:rPr>
                <w:rFonts w:hAnsi="標楷體" w:hint="eastAsia"/>
                <w:sz w:val="20"/>
                <w:szCs w:val="20"/>
              </w:rPr>
              <w:t>項辦理</w:t>
            </w:r>
          </w:p>
        </w:tc>
        <w:tc>
          <w:tcPr>
            <w:tcW w:w="1488" w:type="dxa"/>
            <w:vAlign w:val="center"/>
          </w:tcPr>
          <w:p w:rsidR="001043BD" w:rsidRPr="00160540" w:rsidRDefault="001043BD" w:rsidP="008815FB">
            <w:pPr>
              <w:spacing w:line="240" w:lineRule="auto"/>
              <w:jc w:val="both"/>
              <w:rPr>
                <w:sz w:val="20"/>
                <w:szCs w:val="20"/>
              </w:rPr>
            </w:pPr>
            <w:r w:rsidRPr="00160540">
              <w:rPr>
                <w:rFonts w:hAnsi="標楷體" w:hint="eastAsia"/>
                <w:sz w:val="20"/>
                <w:szCs w:val="20"/>
              </w:rPr>
              <w:t>依據護照條例第</w:t>
            </w:r>
            <w:r w:rsidRPr="00160540">
              <w:rPr>
                <w:sz w:val="20"/>
                <w:szCs w:val="20"/>
              </w:rPr>
              <w:t>19</w:t>
            </w:r>
            <w:r w:rsidRPr="00160540">
              <w:rPr>
                <w:rFonts w:hAnsi="標楷體" w:hint="eastAsia"/>
                <w:sz w:val="20"/>
                <w:szCs w:val="20"/>
              </w:rPr>
              <w:t>條第</w:t>
            </w:r>
            <w:r w:rsidRPr="00160540">
              <w:rPr>
                <w:sz w:val="20"/>
                <w:szCs w:val="20"/>
              </w:rPr>
              <w:t>4</w:t>
            </w:r>
            <w:r w:rsidRPr="00160540">
              <w:rPr>
                <w:rFonts w:hAnsi="標楷體" w:hint="eastAsia"/>
                <w:sz w:val="20"/>
                <w:szCs w:val="20"/>
              </w:rPr>
              <w:t>項辦理</w:t>
            </w:r>
          </w:p>
        </w:tc>
        <w:tc>
          <w:tcPr>
            <w:tcW w:w="1440" w:type="dxa"/>
            <w:vAlign w:val="center"/>
          </w:tcPr>
          <w:p w:rsidR="001043BD" w:rsidRPr="00160540" w:rsidRDefault="001043BD" w:rsidP="008815FB">
            <w:pPr>
              <w:spacing w:line="240" w:lineRule="auto"/>
              <w:jc w:val="both"/>
              <w:rPr>
                <w:sz w:val="20"/>
                <w:szCs w:val="20"/>
              </w:rPr>
            </w:pPr>
          </w:p>
        </w:tc>
      </w:tr>
    </w:tbl>
    <w:p w:rsidR="001043BD" w:rsidRPr="001943A0" w:rsidRDefault="001043BD" w:rsidP="00C92222">
      <w:pPr>
        <w:pStyle w:val="00-100"/>
        <w:tabs>
          <w:tab w:val="clear" w:pos="0"/>
          <w:tab w:val="clear" w:pos="737"/>
          <w:tab w:val="num" w:pos="709"/>
        </w:tabs>
        <w:ind w:left="0" w:firstLine="0"/>
      </w:pPr>
      <w:r w:rsidRPr="001943A0">
        <w:rPr>
          <w:rFonts w:hint="eastAsia"/>
        </w:rPr>
        <w:t>訂定面談作業要點並教示救濟途徑：在維護國境安全、防制人口販運的國家整體利益考量之下，並顧及國人與其外籍配偶之家庭團聚及共同生活權，因此改進外籍配偶結婚</w:t>
      </w:r>
      <w:r w:rsidRPr="001943A0">
        <w:rPr>
          <w:rFonts w:hint="eastAsia"/>
        </w:rPr>
        <w:lastRenderedPageBreak/>
        <w:t>申請依親簽證審核之法制作業，並於</w:t>
      </w:r>
      <w:r w:rsidRPr="001943A0">
        <w:t>2010</w:t>
      </w:r>
      <w:r w:rsidRPr="001943A0">
        <w:rPr>
          <w:rFonts w:hint="eastAsia"/>
        </w:rPr>
        <w:t>年</w:t>
      </w:r>
      <w:r w:rsidRPr="001943A0">
        <w:t>6</w:t>
      </w:r>
      <w:r w:rsidRPr="001943A0">
        <w:rPr>
          <w:rFonts w:hint="eastAsia"/>
        </w:rPr>
        <w:t>月</w:t>
      </w:r>
      <w:r w:rsidRPr="001943A0">
        <w:t>9</w:t>
      </w:r>
      <w:r w:rsidRPr="001943A0">
        <w:rPr>
          <w:rFonts w:hint="eastAsia"/>
        </w:rPr>
        <w:t>日發布外交部及駐外館處辦理外國人與中華民國國民結婚申請來臺面談作業要點，規範面談作業程序、應備文件、面談人員注意事項及保密義務、否准之裁量基準，對面談駁回案件，均核發書面處分說明，並教示救濟途徑。</w:t>
      </w:r>
    </w:p>
    <w:p w:rsidR="001043BD" w:rsidRPr="001943A0" w:rsidRDefault="001043BD" w:rsidP="00C92222">
      <w:pPr>
        <w:pStyle w:val="00-100"/>
        <w:tabs>
          <w:tab w:val="clear" w:pos="0"/>
          <w:tab w:val="clear" w:pos="737"/>
          <w:tab w:val="num" w:pos="709"/>
        </w:tabs>
        <w:ind w:left="0" w:firstLine="0"/>
      </w:pPr>
      <w:r w:rsidRPr="001943A0">
        <w:rPr>
          <w:rFonts w:hint="eastAsia"/>
        </w:rPr>
        <w:t>對華僑視為廣義國民，並設置僑務委員會專責推展僑務工作，該會開具之華僑身分證明書依國籍法施行細則規定得為中華民國國籍證明文件，並得據以申請中華民國護照。</w:t>
      </w:r>
      <w:r w:rsidRPr="001943A0">
        <w:t>1999</w:t>
      </w:r>
      <w:r w:rsidRPr="001943A0">
        <w:rPr>
          <w:rFonts w:hint="eastAsia"/>
        </w:rPr>
        <w:t>年</w:t>
      </w:r>
      <w:r w:rsidRPr="001943A0">
        <w:t>5</w:t>
      </w:r>
      <w:r w:rsidRPr="001943A0">
        <w:rPr>
          <w:rFonts w:hint="eastAsia"/>
        </w:rPr>
        <w:t>月</w:t>
      </w:r>
      <w:r w:rsidRPr="001943A0">
        <w:t>21</w:t>
      </w:r>
      <w:r w:rsidRPr="001943A0">
        <w:rPr>
          <w:rFonts w:hint="eastAsia"/>
        </w:rPr>
        <w:t>日制定公布之入出國及移民法第</w:t>
      </w:r>
      <w:r w:rsidRPr="001943A0">
        <w:t>3</w:t>
      </w:r>
      <w:r w:rsidRPr="001943A0">
        <w:rPr>
          <w:rFonts w:hint="eastAsia"/>
        </w:rPr>
        <w:t>條第</w:t>
      </w:r>
      <w:r w:rsidRPr="001943A0">
        <w:t>5</w:t>
      </w:r>
      <w:r w:rsidRPr="001943A0">
        <w:rPr>
          <w:rFonts w:hint="eastAsia"/>
        </w:rPr>
        <w:t>款爰定有臺灣地區無戶籍國民一詞，包含從未在臺灣地區設有戶籍之僑居國外國民。為保障僑民權益，國籍法亦維持默許雙重國籍制，憲法增修條文第</w:t>
      </w:r>
      <w:r w:rsidRPr="001943A0">
        <w:t>4</w:t>
      </w:r>
      <w:r w:rsidRPr="001943A0">
        <w:rPr>
          <w:rFonts w:hint="eastAsia"/>
        </w:rPr>
        <w:t>條並保有僑選立委之規定；惟海外華僑人數眾多，且實務上無法要求無戶籍國民履行納稅、服兵役等國民義務，爰以「戶籍」作為國民權利義務賦予之依據，入出國及移民法及其子法與戶籍法並適當規範無戶籍國民入國、停（居）留</w:t>
      </w:r>
      <w:r>
        <w:rPr>
          <w:rFonts w:hint="eastAsia"/>
        </w:rPr>
        <w:t>、</w:t>
      </w:r>
      <w:r w:rsidRPr="001943A0">
        <w:rPr>
          <w:rFonts w:hint="eastAsia"/>
        </w:rPr>
        <w:t>定居</w:t>
      </w:r>
      <w:r>
        <w:rPr>
          <w:rFonts w:hint="eastAsia"/>
        </w:rPr>
        <w:t>及取得戶籍之</w:t>
      </w:r>
      <w:r w:rsidRPr="001943A0">
        <w:rPr>
          <w:rFonts w:hint="eastAsia"/>
        </w:rPr>
        <w:t>程序，</w:t>
      </w:r>
      <w:r>
        <w:rPr>
          <w:rFonts w:hint="eastAsia"/>
        </w:rPr>
        <w:t>渠等</w:t>
      </w:r>
      <w:r w:rsidRPr="001943A0">
        <w:rPr>
          <w:rFonts w:hint="eastAsia"/>
        </w:rPr>
        <w:t>無須辦理歸化及放棄他國國籍。為簡化華僑入國手續及進一步保障無戶籍國民居留</w:t>
      </w:r>
      <w:r>
        <w:rPr>
          <w:rFonts w:hint="eastAsia"/>
        </w:rPr>
        <w:t>及</w:t>
      </w:r>
      <w:r w:rsidRPr="001943A0">
        <w:rPr>
          <w:rFonts w:hint="eastAsia"/>
        </w:rPr>
        <w:t>定居權益，內政部爰辦理相關修法事宜，如入出國及移民法第</w:t>
      </w:r>
      <w:r w:rsidRPr="001943A0">
        <w:t>5</w:t>
      </w:r>
      <w:r w:rsidRPr="001943A0">
        <w:rPr>
          <w:rFonts w:hint="eastAsia"/>
        </w:rPr>
        <w:t>條、第</w:t>
      </w:r>
      <w:r w:rsidRPr="001943A0">
        <w:t>9</w:t>
      </w:r>
      <w:r w:rsidRPr="001943A0">
        <w:rPr>
          <w:rFonts w:hint="eastAsia"/>
        </w:rPr>
        <w:t>條及第</w:t>
      </w:r>
      <w:r w:rsidRPr="001943A0">
        <w:t>10</w:t>
      </w:r>
      <w:r w:rsidRPr="001943A0">
        <w:rPr>
          <w:rFonts w:hint="eastAsia"/>
        </w:rPr>
        <w:t>條等修正案即放寬入國</w:t>
      </w:r>
      <w:r>
        <w:rPr>
          <w:rFonts w:hint="eastAsia"/>
        </w:rPr>
        <w:t>、</w:t>
      </w:r>
      <w:r w:rsidRPr="001943A0">
        <w:rPr>
          <w:rFonts w:hint="eastAsia"/>
        </w:rPr>
        <w:t>居留</w:t>
      </w:r>
      <w:r>
        <w:rPr>
          <w:rFonts w:hint="eastAsia"/>
        </w:rPr>
        <w:t>及</w:t>
      </w:r>
      <w:r w:rsidRPr="001943A0">
        <w:rPr>
          <w:rFonts w:hint="eastAsia"/>
        </w:rPr>
        <w:t>定居等相關規範，行政院並業於</w:t>
      </w:r>
      <w:r w:rsidRPr="001943A0">
        <w:t>2011</w:t>
      </w:r>
      <w:r w:rsidRPr="001943A0">
        <w:rPr>
          <w:rFonts w:hint="eastAsia"/>
        </w:rPr>
        <w:t>年</w:t>
      </w:r>
      <w:r w:rsidRPr="001943A0">
        <w:t>5</w:t>
      </w:r>
      <w:r w:rsidRPr="001943A0">
        <w:rPr>
          <w:rFonts w:hint="eastAsia"/>
        </w:rPr>
        <w:t>月</w:t>
      </w:r>
      <w:r w:rsidRPr="001943A0">
        <w:t>3</w:t>
      </w:r>
      <w:r w:rsidRPr="001943A0">
        <w:rPr>
          <w:rFonts w:hint="eastAsia"/>
        </w:rPr>
        <w:t>日函請立法院審議。另內政部業修正臺灣地區無戶籍國民申請入國居留定居許可辦法第</w:t>
      </w:r>
      <w:r w:rsidRPr="001943A0">
        <w:t>6</w:t>
      </w:r>
      <w:r w:rsidRPr="001943A0">
        <w:rPr>
          <w:rFonts w:hint="eastAsia"/>
        </w:rPr>
        <w:t>條、第</w:t>
      </w:r>
      <w:r w:rsidRPr="001943A0">
        <w:t>8</w:t>
      </w:r>
      <w:r w:rsidRPr="001943A0">
        <w:rPr>
          <w:rFonts w:hint="eastAsia"/>
        </w:rPr>
        <w:t>條及第</w:t>
      </w:r>
      <w:r w:rsidRPr="001943A0">
        <w:t>10</w:t>
      </w:r>
      <w:r w:rsidRPr="001943A0">
        <w:rPr>
          <w:rFonts w:hint="eastAsia"/>
        </w:rPr>
        <w:t>條之</w:t>
      </w:r>
      <w:r w:rsidRPr="001943A0">
        <w:t>1</w:t>
      </w:r>
      <w:r w:rsidRPr="001943A0">
        <w:rPr>
          <w:rFonts w:hint="eastAsia"/>
        </w:rPr>
        <w:t>規定，於</w:t>
      </w:r>
      <w:r w:rsidRPr="001943A0">
        <w:t>2010</w:t>
      </w:r>
      <w:r w:rsidRPr="001943A0">
        <w:rPr>
          <w:rFonts w:hint="eastAsia"/>
        </w:rPr>
        <w:t>年</w:t>
      </w:r>
      <w:r w:rsidRPr="001943A0">
        <w:t>10</w:t>
      </w:r>
      <w:r w:rsidRPr="001943A0">
        <w:rPr>
          <w:rFonts w:hint="eastAsia"/>
        </w:rPr>
        <w:t>月</w:t>
      </w:r>
      <w:r w:rsidRPr="001943A0">
        <w:t>18</w:t>
      </w:r>
      <w:r w:rsidRPr="001943A0">
        <w:rPr>
          <w:rFonts w:hint="eastAsia"/>
        </w:rPr>
        <w:t>日開始施行，規範無戶籍國民申請臨人字號入國許可時，入出國及移民署得同時配賦統一證號，</w:t>
      </w:r>
      <w:r>
        <w:rPr>
          <w:rFonts w:hint="eastAsia"/>
        </w:rPr>
        <w:t>及</w:t>
      </w:r>
      <w:r w:rsidRPr="001943A0">
        <w:rPr>
          <w:rFonts w:hint="eastAsia"/>
        </w:rPr>
        <w:t>增列無戶籍國民有直系血親、配偶、兄弟姐妹或配偶之父母現在臺灣地區設有戶籍者，得發給予護照同效期之臨人字號入國許可，</w:t>
      </w:r>
      <w:r>
        <w:rPr>
          <w:rFonts w:hint="eastAsia"/>
        </w:rPr>
        <w:t>以</w:t>
      </w:r>
      <w:r w:rsidRPr="001943A0">
        <w:rPr>
          <w:rFonts w:hint="eastAsia"/>
        </w:rPr>
        <w:t>便利渠等返國。</w:t>
      </w:r>
    </w:p>
    <w:p w:rsidR="001043BD" w:rsidRPr="001943A0" w:rsidRDefault="001043BD" w:rsidP="00C92222">
      <w:pPr>
        <w:pStyle w:val="00-100"/>
        <w:tabs>
          <w:tab w:val="clear" w:pos="0"/>
          <w:tab w:val="clear" w:pos="737"/>
          <w:tab w:val="num" w:pos="709"/>
        </w:tabs>
        <w:ind w:left="0" w:firstLine="0"/>
      </w:pPr>
      <w:r w:rsidRPr="001943A0">
        <w:rPr>
          <w:rFonts w:hint="eastAsia"/>
        </w:rPr>
        <w:t>大陸配偶入出境及來臺居留、定居制度，明定於臺灣地區與大陸地區人民關係條例第</w:t>
      </w:r>
      <w:r w:rsidRPr="001943A0">
        <w:t>10</w:t>
      </w:r>
      <w:r w:rsidRPr="001943A0">
        <w:rPr>
          <w:rFonts w:hint="eastAsia"/>
        </w:rPr>
        <w:t>條、第</w:t>
      </w:r>
      <w:r w:rsidRPr="001943A0">
        <w:t>17</w:t>
      </w:r>
      <w:r w:rsidRPr="001943A0">
        <w:rPr>
          <w:rFonts w:hint="eastAsia"/>
        </w:rPr>
        <w:t>條等規定。依</w:t>
      </w:r>
      <w:r w:rsidRPr="001943A0">
        <w:t>2009</w:t>
      </w:r>
      <w:r w:rsidRPr="001943A0">
        <w:rPr>
          <w:rFonts w:hint="eastAsia"/>
        </w:rPr>
        <w:t>年</w:t>
      </w:r>
      <w:r w:rsidRPr="001943A0">
        <w:t>8</w:t>
      </w:r>
      <w:r w:rsidRPr="001943A0">
        <w:rPr>
          <w:rFonts w:hint="eastAsia"/>
        </w:rPr>
        <w:t>月</w:t>
      </w:r>
      <w:r w:rsidRPr="001943A0">
        <w:t>14</w:t>
      </w:r>
      <w:r w:rsidRPr="001943A0">
        <w:rPr>
          <w:rFonts w:hint="eastAsia"/>
        </w:rPr>
        <w:t>日修正施行後臺灣地區與大陸地區人民關係條例相關規定，將大陸配偶取得身分證的時間由</w:t>
      </w:r>
      <w:r w:rsidRPr="001943A0">
        <w:t>8</w:t>
      </w:r>
      <w:r w:rsidRPr="001943A0">
        <w:rPr>
          <w:rFonts w:hint="eastAsia"/>
        </w:rPr>
        <w:t>年縮短為</w:t>
      </w:r>
      <w:r w:rsidRPr="001943A0">
        <w:t>6</w:t>
      </w:r>
      <w:r w:rsidRPr="001943A0">
        <w:rPr>
          <w:rFonts w:hint="eastAsia"/>
        </w:rPr>
        <w:t>年，亦即大陸配偶結婚後經許可來臺團聚並辦妥結婚登記，即得申請在臺依親居留；依親居留滿</w:t>
      </w:r>
      <w:r w:rsidRPr="001943A0">
        <w:t>4</w:t>
      </w:r>
      <w:r w:rsidRPr="001943A0">
        <w:rPr>
          <w:rFonts w:hint="eastAsia"/>
        </w:rPr>
        <w:t>年，每年在臺合法居留逾</w:t>
      </w:r>
      <w:r w:rsidRPr="001943A0">
        <w:t>183</w:t>
      </w:r>
      <w:r w:rsidRPr="001943A0">
        <w:rPr>
          <w:rFonts w:hint="eastAsia"/>
        </w:rPr>
        <w:t>日，可申請長期居留；長期居留連續滿</w:t>
      </w:r>
      <w:r w:rsidRPr="001943A0">
        <w:t>2</w:t>
      </w:r>
      <w:r w:rsidRPr="001943A0">
        <w:rPr>
          <w:rFonts w:hint="eastAsia"/>
        </w:rPr>
        <w:t>年，每年在臺合法居留逾</w:t>
      </w:r>
      <w:r w:rsidRPr="001943A0">
        <w:t>183</w:t>
      </w:r>
      <w:r w:rsidRPr="001943A0">
        <w:rPr>
          <w:rFonts w:hint="eastAsia"/>
        </w:rPr>
        <w:t>日，可申請定居，並設立戶籍。據內政部統計資料，大陸配偶申請來臺團聚並辦理結婚登記者，自</w:t>
      </w:r>
      <w:r w:rsidRPr="001943A0">
        <w:t>2006</w:t>
      </w:r>
      <w:r w:rsidRPr="001943A0">
        <w:rPr>
          <w:rFonts w:hint="eastAsia"/>
        </w:rPr>
        <w:t>年至</w:t>
      </w:r>
      <w:r w:rsidRPr="001943A0">
        <w:t>2010</w:t>
      </w:r>
      <w:r w:rsidRPr="001943A0">
        <w:rPr>
          <w:rFonts w:hint="eastAsia"/>
        </w:rPr>
        <w:t>年依序為</w:t>
      </w:r>
      <w:r w:rsidRPr="001943A0">
        <w:t>13,964</w:t>
      </w:r>
      <w:r w:rsidRPr="001943A0">
        <w:rPr>
          <w:rFonts w:hint="eastAsia"/>
        </w:rPr>
        <w:t>人、</w:t>
      </w:r>
      <w:r w:rsidRPr="001943A0">
        <w:t>14,721</w:t>
      </w:r>
      <w:r w:rsidRPr="001943A0">
        <w:rPr>
          <w:rFonts w:hint="eastAsia"/>
        </w:rPr>
        <w:t>人、</w:t>
      </w:r>
      <w:r w:rsidRPr="001943A0">
        <w:t>12,274</w:t>
      </w:r>
      <w:r w:rsidRPr="001943A0">
        <w:rPr>
          <w:rFonts w:hint="eastAsia"/>
        </w:rPr>
        <w:t>人、</w:t>
      </w:r>
      <w:r w:rsidRPr="001943A0">
        <w:t>12,796</w:t>
      </w:r>
      <w:r w:rsidRPr="001943A0">
        <w:rPr>
          <w:rFonts w:hint="eastAsia"/>
        </w:rPr>
        <w:t>人及</w:t>
      </w:r>
      <w:r w:rsidRPr="001943A0">
        <w:t>12,807</w:t>
      </w:r>
      <w:r w:rsidRPr="001943A0">
        <w:rPr>
          <w:rFonts w:hint="eastAsia"/>
        </w:rPr>
        <w:t>人。另</w:t>
      </w:r>
      <w:r w:rsidRPr="001943A0">
        <w:rPr>
          <w:rFonts w:hint="eastAsia"/>
        </w:rPr>
        <w:lastRenderedPageBreak/>
        <w:t>大陸配偶在臺享有完整之行動或居住等自由權利，尚未受相關限制。</w:t>
      </w:r>
    </w:p>
    <w:p w:rsidR="001043BD" w:rsidRPr="001943A0" w:rsidRDefault="001043BD" w:rsidP="00C92222">
      <w:pPr>
        <w:pStyle w:val="00-100"/>
        <w:tabs>
          <w:tab w:val="clear" w:pos="0"/>
          <w:tab w:val="clear" w:pos="737"/>
          <w:tab w:val="num" w:pos="709"/>
        </w:tabs>
        <w:ind w:left="0" w:firstLine="0"/>
      </w:pPr>
      <w:r w:rsidRPr="001943A0">
        <w:rPr>
          <w:rFonts w:hint="eastAsia"/>
        </w:rPr>
        <w:t>大陸配偶如因從事與許可目的不符的活動、有事實足認為有犯罪行為或有事實足認有危害國家安全或社會安定等情形，治安機關即得逕行強制出境，依</w:t>
      </w:r>
      <w:r w:rsidRPr="001943A0">
        <w:t>2009</w:t>
      </w:r>
      <w:r w:rsidRPr="001943A0">
        <w:rPr>
          <w:rFonts w:hint="eastAsia"/>
        </w:rPr>
        <w:t>年</w:t>
      </w:r>
      <w:r w:rsidRPr="001943A0">
        <w:t>8</w:t>
      </w:r>
      <w:r w:rsidRPr="001943A0">
        <w:rPr>
          <w:rFonts w:hint="eastAsia"/>
        </w:rPr>
        <w:t>月</w:t>
      </w:r>
      <w:r w:rsidRPr="001943A0">
        <w:t>14</w:t>
      </w:r>
      <w:r w:rsidRPr="001943A0">
        <w:rPr>
          <w:rFonts w:hint="eastAsia"/>
        </w:rPr>
        <w:t>日修正臺灣地區與大陸地區人民關係條例第</w:t>
      </w:r>
      <w:r w:rsidRPr="001943A0">
        <w:t>18</w:t>
      </w:r>
      <w:r w:rsidRPr="001943A0">
        <w:rPr>
          <w:rFonts w:hint="eastAsia"/>
        </w:rPr>
        <w:t>條規定，增訂有關大陸配偶遭強制出境前，內政部入出國及移民署得召開審查會，給予當事人陳述意見的機會，以尊重人權及保障當事人之權益。</w:t>
      </w:r>
    </w:p>
    <w:p w:rsidR="001043BD" w:rsidRDefault="001043BD" w:rsidP="00C92222">
      <w:pPr>
        <w:pStyle w:val="00-100"/>
        <w:tabs>
          <w:tab w:val="clear" w:pos="0"/>
          <w:tab w:val="clear" w:pos="737"/>
          <w:tab w:val="num" w:pos="709"/>
        </w:tabs>
        <w:ind w:left="0" w:firstLine="0"/>
      </w:pPr>
      <w:r w:rsidRPr="001943A0">
        <w:rPr>
          <w:rFonts w:hint="eastAsia"/>
        </w:rPr>
        <w:t>大陸配偶入境要件：大陸配偶來臺有團聚、依親居留、長期居留及定居四個階段，凡持合法證件經申請許可來臺團聚，經通過面談並許可入境後，即可至戶政事務所登記結婚，並可至內政部入出國及移民署</w:t>
      </w:r>
      <w:r>
        <w:rPr>
          <w:rFonts w:hint="eastAsia"/>
        </w:rPr>
        <w:t>申請</w:t>
      </w:r>
      <w:r w:rsidRPr="001943A0">
        <w:rPr>
          <w:rFonts w:hint="eastAsia"/>
        </w:rPr>
        <w:t>為依親居留，並在臺居住滿一定期間，即可申請長期居留及定居。大陸地區人民與臺灣地區人民在大陸地區依相關規定完成結婚手續後，該大陸地區人民即得依臺灣地區與大陸地區人民關係條例第</w:t>
      </w:r>
      <w:r w:rsidRPr="001943A0">
        <w:t>17</w:t>
      </w:r>
      <w:r w:rsidRPr="001943A0">
        <w:rPr>
          <w:rFonts w:hint="eastAsia"/>
        </w:rPr>
        <w:t>條規定，向內政部入出國及移民署申請進入臺灣地區團聚；倘經該署同意其來臺，即可憑該署核發之入出境許可證入境；嗣在臺辦理結婚登記後，即可申請在臺居留或定居。</w:t>
      </w:r>
    </w:p>
    <w:p w:rsidR="001043BD" w:rsidRPr="001943A0" w:rsidRDefault="001043BD" w:rsidP="009C564A">
      <w:r w:rsidRPr="001943A0">
        <w:rPr>
          <w:rFonts w:hAnsi="標楷體" w:hint="eastAsia"/>
          <w:b/>
        </w:rPr>
        <w:t>原住民部落遷移</w:t>
      </w:r>
    </w:p>
    <w:p w:rsidR="001043BD" w:rsidRPr="00DC2083" w:rsidRDefault="001043BD" w:rsidP="00C92222">
      <w:pPr>
        <w:pStyle w:val="00-100"/>
        <w:tabs>
          <w:tab w:val="clear" w:pos="0"/>
          <w:tab w:val="clear" w:pos="737"/>
          <w:tab w:val="num" w:pos="709"/>
        </w:tabs>
        <w:ind w:left="0" w:firstLine="0"/>
      </w:pPr>
      <w:r w:rsidRPr="001943A0">
        <w:rPr>
          <w:rFonts w:hint="eastAsia"/>
        </w:rPr>
        <w:t>臺灣於</w:t>
      </w:r>
      <w:r w:rsidRPr="001943A0">
        <w:t>1951</w:t>
      </w:r>
      <w:r>
        <w:rPr>
          <w:rFonts w:hint="eastAsia"/>
        </w:rPr>
        <w:t>年</w:t>
      </w:r>
      <w:r w:rsidRPr="001943A0">
        <w:rPr>
          <w:rFonts w:hint="eastAsia"/>
        </w:rPr>
        <w:t>頒布臺灣省山地施政要點，獎勵山胞分期移住或由深山移住交通便利地點；後陸續制定山胞移住應查報事項、辦理山胞移住應行注意事項，此為中華民國首次進行原住民部落遷移政策。因早期遷村地位於致災風險高地區，且防洪經費不足致災害頻繁，故政府再次啟動以部落安全、國土保育為目的之遷村政策，如九二一震災間遷建案及八八水災後遷村案等。</w:t>
      </w:r>
    </w:p>
    <w:p w:rsidR="001043BD" w:rsidRPr="001943A0" w:rsidRDefault="001043BD" w:rsidP="00C92222">
      <w:pPr>
        <w:pStyle w:val="00-100"/>
        <w:tabs>
          <w:tab w:val="clear" w:pos="0"/>
          <w:tab w:val="clear" w:pos="737"/>
          <w:tab w:val="num" w:pos="709"/>
        </w:tabs>
        <w:ind w:left="0" w:firstLine="0"/>
      </w:pPr>
      <w:r w:rsidRPr="001943A0">
        <w:rPr>
          <w:rFonts w:hint="eastAsia"/>
        </w:rPr>
        <w:t>據原住民族基本法第</w:t>
      </w:r>
      <w:r w:rsidRPr="001943A0">
        <w:t>32</w:t>
      </w:r>
      <w:r w:rsidRPr="001943A0">
        <w:rPr>
          <w:rFonts w:hint="eastAsia"/>
        </w:rPr>
        <w:t>條規定：「政府除因立即而明顯危險外，不得強行將原住民遷出其土地區域。」爰此，莫拉克颱風災後重建特別條例第</w:t>
      </w:r>
      <w:r w:rsidRPr="001943A0">
        <w:t>1</w:t>
      </w:r>
      <w:r w:rsidRPr="001943A0">
        <w:rPr>
          <w:rFonts w:hint="eastAsia"/>
        </w:rPr>
        <w:t>條第</w:t>
      </w:r>
      <w:r w:rsidRPr="001943A0">
        <w:t>2</w:t>
      </w:r>
      <w:r w:rsidRPr="001943A0">
        <w:rPr>
          <w:rFonts w:hint="eastAsia"/>
        </w:rPr>
        <w:t>項規定：「重建地區位於原住民族地區者，並應依原住民族基本法相關規定辦理。」、第</w:t>
      </w:r>
      <w:r w:rsidRPr="001943A0">
        <w:t>20</w:t>
      </w:r>
      <w:r w:rsidRPr="001943A0">
        <w:rPr>
          <w:rFonts w:hint="eastAsia"/>
        </w:rPr>
        <w:t>條第</w:t>
      </w:r>
      <w:r w:rsidRPr="001943A0">
        <w:t>2</w:t>
      </w:r>
      <w:r w:rsidRPr="001943A0">
        <w:rPr>
          <w:rFonts w:hint="eastAsia"/>
        </w:rPr>
        <w:t>項規定：「中央政府、直轄市政府、縣</w:t>
      </w:r>
      <w:r w:rsidRPr="001943A0">
        <w:t>(</w:t>
      </w:r>
      <w:r w:rsidRPr="001943A0">
        <w:rPr>
          <w:rFonts w:hint="eastAsia"/>
        </w:rPr>
        <w:t>市</w:t>
      </w:r>
      <w:r w:rsidRPr="001943A0">
        <w:t>)</w:t>
      </w:r>
      <w:r w:rsidRPr="001943A0">
        <w:rPr>
          <w:rFonts w:hint="eastAsia"/>
        </w:rPr>
        <w:t>政府得就災區安全堪虞或違法濫建之土地，經與原住居者諮商取得共識，得劃定特定區域，限制居住或限期強制遷居、遷村，且應予符合前項之適當安置。」劃定特定區域結果如下表：</w:t>
      </w:r>
    </w:p>
    <w:p w:rsidR="001043BD" w:rsidRDefault="001043BD" w:rsidP="008A62E8">
      <w:pPr>
        <w:pStyle w:val="ae"/>
        <w:spacing w:line="240" w:lineRule="auto"/>
        <w:jc w:val="center"/>
        <w:rPr>
          <w:rFonts w:hAnsi="標楷體"/>
          <w:b/>
          <w:sz w:val="24"/>
          <w:szCs w:val="24"/>
        </w:rPr>
      </w:pPr>
      <w:bookmarkStart w:id="250" w:name="_Toc306374532"/>
    </w:p>
    <w:p w:rsidR="001043BD" w:rsidRPr="001943A0" w:rsidRDefault="001043BD" w:rsidP="008A62E8">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36</w:t>
      </w:r>
      <w:r w:rsidR="00D82D83" w:rsidRPr="001943A0">
        <w:rPr>
          <w:b/>
          <w:sz w:val="24"/>
          <w:szCs w:val="24"/>
        </w:rPr>
        <w:fldChar w:fldCharType="end"/>
      </w:r>
      <w:r w:rsidRPr="001943A0">
        <w:rPr>
          <w:rFonts w:hAnsi="標楷體" w:hint="eastAsia"/>
          <w:b/>
          <w:sz w:val="24"/>
          <w:szCs w:val="24"/>
        </w:rPr>
        <w:t xml:space="preserve">　國土劃定特定區域</w:t>
      </w:r>
      <w:bookmarkEnd w:id="250"/>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1276"/>
        <w:gridCol w:w="1134"/>
        <w:gridCol w:w="1276"/>
        <w:gridCol w:w="1134"/>
      </w:tblGrid>
      <w:tr w:rsidR="001043BD" w:rsidRPr="001943A0">
        <w:trPr>
          <w:jc w:val="center"/>
        </w:trPr>
        <w:tc>
          <w:tcPr>
            <w:tcW w:w="2551" w:type="dxa"/>
            <w:vMerge w:val="restart"/>
            <w:tcBorders>
              <w:tl2br w:val="single" w:sz="4" w:space="0" w:color="auto"/>
            </w:tcBorders>
            <w:vAlign w:val="center"/>
          </w:tcPr>
          <w:p w:rsidR="001043BD" w:rsidRPr="001943A0" w:rsidRDefault="001043BD" w:rsidP="008A62E8">
            <w:pPr>
              <w:spacing w:line="240" w:lineRule="auto"/>
              <w:rPr>
                <w:sz w:val="20"/>
                <w:szCs w:val="20"/>
              </w:rPr>
            </w:pPr>
            <w:r w:rsidRPr="001943A0">
              <w:rPr>
                <w:sz w:val="20"/>
                <w:szCs w:val="20"/>
              </w:rPr>
              <w:t xml:space="preserve">   </w:t>
            </w:r>
            <w:r>
              <w:rPr>
                <w:sz w:val="20"/>
                <w:szCs w:val="20"/>
              </w:rPr>
              <w:t xml:space="preserve">   </w:t>
            </w:r>
            <w:r w:rsidRPr="001943A0">
              <w:rPr>
                <w:sz w:val="20"/>
                <w:szCs w:val="20"/>
              </w:rPr>
              <w:t xml:space="preserve"> </w:t>
            </w:r>
            <w:r>
              <w:rPr>
                <w:sz w:val="20"/>
                <w:szCs w:val="20"/>
              </w:rPr>
              <w:t xml:space="preserve"> </w:t>
            </w:r>
            <w:r w:rsidRPr="001943A0">
              <w:rPr>
                <w:sz w:val="20"/>
                <w:szCs w:val="20"/>
              </w:rPr>
              <w:t xml:space="preserve">       </w:t>
            </w:r>
            <w:r w:rsidRPr="001943A0">
              <w:rPr>
                <w:rFonts w:hAnsi="標楷體" w:hint="eastAsia"/>
                <w:sz w:val="20"/>
                <w:szCs w:val="20"/>
              </w:rPr>
              <w:t>劃設結果</w:t>
            </w:r>
          </w:p>
          <w:p w:rsidR="001043BD" w:rsidRPr="001943A0" w:rsidRDefault="001043BD" w:rsidP="008A62E8">
            <w:pPr>
              <w:spacing w:line="240" w:lineRule="auto"/>
              <w:rPr>
                <w:sz w:val="20"/>
                <w:szCs w:val="20"/>
              </w:rPr>
            </w:pPr>
            <w:r w:rsidRPr="001943A0">
              <w:rPr>
                <w:rFonts w:hAnsi="標楷體" w:hint="eastAsia"/>
                <w:sz w:val="20"/>
                <w:szCs w:val="20"/>
              </w:rPr>
              <w:t>地區類別</w:t>
            </w:r>
          </w:p>
        </w:tc>
        <w:tc>
          <w:tcPr>
            <w:tcW w:w="1276" w:type="dxa"/>
            <w:vMerge w:val="restart"/>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安全</w:t>
            </w:r>
          </w:p>
          <w:p w:rsidR="001043BD" w:rsidRPr="001943A0" w:rsidRDefault="001043BD" w:rsidP="008A62E8">
            <w:pPr>
              <w:spacing w:line="240" w:lineRule="auto"/>
              <w:jc w:val="center"/>
              <w:rPr>
                <w:sz w:val="20"/>
                <w:szCs w:val="20"/>
              </w:rPr>
            </w:pPr>
            <w:r w:rsidRPr="001943A0">
              <w:rPr>
                <w:rFonts w:hAnsi="標楷體" w:hint="eastAsia"/>
                <w:sz w:val="20"/>
                <w:szCs w:val="20"/>
              </w:rPr>
              <w:t>堪虞</w:t>
            </w:r>
          </w:p>
        </w:tc>
        <w:tc>
          <w:tcPr>
            <w:tcW w:w="2410" w:type="dxa"/>
            <w:gridSpan w:val="2"/>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特定區域</w:t>
            </w:r>
          </w:p>
        </w:tc>
        <w:tc>
          <w:tcPr>
            <w:tcW w:w="1134" w:type="dxa"/>
            <w:vMerge w:val="restart"/>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合計</w:t>
            </w:r>
          </w:p>
        </w:tc>
      </w:tr>
      <w:tr w:rsidR="001043BD" w:rsidRPr="001943A0">
        <w:trPr>
          <w:jc w:val="center"/>
        </w:trPr>
        <w:tc>
          <w:tcPr>
            <w:tcW w:w="2551" w:type="dxa"/>
            <w:vMerge/>
            <w:tcBorders>
              <w:tl2br w:val="single" w:sz="4" w:space="0" w:color="auto"/>
            </w:tcBorders>
            <w:vAlign w:val="center"/>
          </w:tcPr>
          <w:p w:rsidR="001043BD" w:rsidRPr="001943A0" w:rsidRDefault="001043BD" w:rsidP="008A62E8">
            <w:pPr>
              <w:spacing w:line="240" w:lineRule="auto"/>
              <w:rPr>
                <w:sz w:val="20"/>
                <w:szCs w:val="20"/>
              </w:rPr>
            </w:pPr>
          </w:p>
        </w:tc>
        <w:tc>
          <w:tcPr>
            <w:tcW w:w="1276" w:type="dxa"/>
            <w:vMerge/>
            <w:vAlign w:val="center"/>
          </w:tcPr>
          <w:p w:rsidR="001043BD" w:rsidRPr="001943A0" w:rsidRDefault="001043BD" w:rsidP="008A62E8">
            <w:pPr>
              <w:spacing w:line="240" w:lineRule="auto"/>
              <w:jc w:val="center"/>
              <w:rPr>
                <w:sz w:val="20"/>
                <w:szCs w:val="20"/>
              </w:rPr>
            </w:pPr>
          </w:p>
        </w:tc>
        <w:tc>
          <w:tcPr>
            <w:tcW w:w="1134"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核定</w:t>
            </w:r>
          </w:p>
        </w:tc>
        <w:tc>
          <w:tcPr>
            <w:tcW w:w="1276"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公告</w:t>
            </w:r>
          </w:p>
        </w:tc>
        <w:tc>
          <w:tcPr>
            <w:tcW w:w="1134" w:type="dxa"/>
            <w:vMerge/>
            <w:vAlign w:val="center"/>
          </w:tcPr>
          <w:p w:rsidR="001043BD" w:rsidRPr="001943A0" w:rsidRDefault="001043BD" w:rsidP="008A62E8">
            <w:pPr>
              <w:spacing w:line="240" w:lineRule="auto"/>
              <w:jc w:val="center"/>
              <w:rPr>
                <w:sz w:val="20"/>
                <w:szCs w:val="20"/>
              </w:rPr>
            </w:pPr>
          </w:p>
        </w:tc>
      </w:tr>
      <w:tr w:rsidR="001043BD" w:rsidRPr="001943A0">
        <w:trPr>
          <w:jc w:val="center"/>
        </w:trPr>
        <w:tc>
          <w:tcPr>
            <w:tcW w:w="2551" w:type="dxa"/>
            <w:vAlign w:val="center"/>
          </w:tcPr>
          <w:p w:rsidR="001043BD" w:rsidRPr="001943A0" w:rsidRDefault="001043BD" w:rsidP="008A62E8">
            <w:pPr>
              <w:spacing w:line="240" w:lineRule="auto"/>
              <w:rPr>
                <w:sz w:val="20"/>
                <w:szCs w:val="20"/>
              </w:rPr>
            </w:pPr>
            <w:r w:rsidRPr="001943A0">
              <w:rPr>
                <w:rFonts w:hAnsi="標楷體" w:hint="eastAsia"/>
                <w:sz w:val="20"/>
                <w:szCs w:val="20"/>
              </w:rPr>
              <w:t>原住民族地區</w:t>
            </w:r>
          </w:p>
        </w:tc>
        <w:tc>
          <w:tcPr>
            <w:tcW w:w="1276" w:type="dxa"/>
            <w:vAlign w:val="center"/>
          </w:tcPr>
          <w:p w:rsidR="001043BD" w:rsidRPr="001943A0" w:rsidRDefault="001043BD" w:rsidP="008A62E8">
            <w:pPr>
              <w:spacing w:line="240" w:lineRule="auto"/>
              <w:jc w:val="center"/>
              <w:rPr>
                <w:sz w:val="20"/>
                <w:szCs w:val="20"/>
              </w:rPr>
            </w:pPr>
            <w:r w:rsidRPr="001943A0">
              <w:rPr>
                <w:sz w:val="20"/>
                <w:szCs w:val="20"/>
              </w:rPr>
              <w:t>36</w:t>
            </w:r>
          </w:p>
        </w:tc>
        <w:tc>
          <w:tcPr>
            <w:tcW w:w="1134" w:type="dxa"/>
            <w:vAlign w:val="center"/>
          </w:tcPr>
          <w:p w:rsidR="001043BD" w:rsidRPr="001943A0" w:rsidRDefault="001043BD" w:rsidP="008A62E8">
            <w:pPr>
              <w:spacing w:line="240" w:lineRule="auto"/>
              <w:jc w:val="center"/>
              <w:rPr>
                <w:sz w:val="20"/>
                <w:szCs w:val="20"/>
              </w:rPr>
            </w:pPr>
            <w:r w:rsidRPr="001943A0">
              <w:rPr>
                <w:sz w:val="20"/>
                <w:szCs w:val="20"/>
              </w:rPr>
              <w:t>26</w:t>
            </w:r>
          </w:p>
        </w:tc>
        <w:tc>
          <w:tcPr>
            <w:tcW w:w="1276" w:type="dxa"/>
            <w:vAlign w:val="center"/>
          </w:tcPr>
          <w:p w:rsidR="001043BD" w:rsidRPr="001943A0" w:rsidRDefault="001043BD" w:rsidP="008A62E8">
            <w:pPr>
              <w:spacing w:line="240" w:lineRule="auto"/>
              <w:jc w:val="center"/>
              <w:rPr>
                <w:sz w:val="20"/>
                <w:szCs w:val="20"/>
              </w:rPr>
            </w:pPr>
            <w:r w:rsidRPr="001943A0">
              <w:rPr>
                <w:sz w:val="20"/>
                <w:szCs w:val="20"/>
              </w:rPr>
              <w:t>26</w:t>
            </w:r>
          </w:p>
        </w:tc>
        <w:tc>
          <w:tcPr>
            <w:tcW w:w="1134" w:type="dxa"/>
            <w:vAlign w:val="center"/>
          </w:tcPr>
          <w:p w:rsidR="001043BD" w:rsidRPr="001943A0" w:rsidRDefault="001043BD" w:rsidP="008A62E8">
            <w:pPr>
              <w:spacing w:line="240" w:lineRule="auto"/>
              <w:jc w:val="center"/>
              <w:rPr>
                <w:sz w:val="20"/>
                <w:szCs w:val="20"/>
              </w:rPr>
            </w:pPr>
            <w:r w:rsidRPr="001943A0">
              <w:rPr>
                <w:sz w:val="20"/>
                <w:szCs w:val="20"/>
              </w:rPr>
              <w:t>62</w:t>
            </w:r>
          </w:p>
        </w:tc>
      </w:tr>
      <w:tr w:rsidR="001043BD" w:rsidRPr="001943A0">
        <w:trPr>
          <w:jc w:val="center"/>
        </w:trPr>
        <w:tc>
          <w:tcPr>
            <w:tcW w:w="2551" w:type="dxa"/>
            <w:vAlign w:val="center"/>
          </w:tcPr>
          <w:p w:rsidR="001043BD" w:rsidRPr="001943A0" w:rsidRDefault="001043BD" w:rsidP="008A62E8">
            <w:pPr>
              <w:spacing w:line="240" w:lineRule="auto"/>
              <w:rPr>
                <w:sz w:val="20"/>
                <w:szCs w:val="20"/>
              </w:rPr>
            </w:pPr>
            <w:r w:rsidRPr="001943A0">
              <w:rPr>
                <w:rFonts w:hAnsi="標楷體" w:hint="eastAsia"/>
                <w:sz w:val="20"/>
                <w:szCs w:val="20"/>
              </w:rPr>
              <w:t>非原住民族地區</w:t>
            </w:r>
          </w:p>
        </w:tc>
        <w:tc>
          <w:tcPr>
            <w:tcW w:w="1276" w:type="dxa"/>
            <w:vAlign w:val="center"/>
          </w:tcPr>
          <w:p w:rsidR="001043BD" w:rsidRPr="001943A0" w:rsidRDefault="001043BD" w:rsidP="008A62E8">
            <w:pPr>
              <w:spacing w:line="240" w:lineRule="auto"/>
              <w:jc w:val="center"/>
              <w:rPr>
                <w:sz w:val="20"/>
                <w:szCs w:val="20"/>
              </w:rPr>
            </w:pPr>
            <w:r w:rsidRPr="001943A0">
              <w:rPr>
                <w:sz w:val="20"/>
                <w:szCs w:val="20"/>
              </w:rPr>
              <w:t>26</w:t>
            </w:r>
          </w:p>
        </w:tc>
        <w:tc>
          <w:tcPr>
            <w:tcW w:w="1134" w:type="dxa"/>
            <w:vAlign w:val="center"/>
          </w:tcPr>
          <w:p w:rsidR="001043BD" w:rsidRPr="001943A0" w:rsidRDefault="001043BD" w:rsidP="008A62E8">
            <w:pPr>
              <w:spacing w:line="240" w:lineRule="auto"/>
              <w:jc w:val="center"/>
              <w:rPr>
                <w:sz w:val="20"/>
                <w:szCs w:val="20"/>
              </w:rPr>
            </w:pPr>
            <w:r w:rsidRPr="001943A0">
              <w:rPr>
                <w:sz w:val="20"/>
                <w:szCs w:val="20"/>
              </w:rPr>
              <w:t>72</w:t>
            </w:r>
          </w:p>
        </w:tc>
        <w:tc>
          <w:tcPr>
            <w:tcW w:w="1276" w:type="dxa"/>
            <w:vAlign w:val="center"/>
          </w:tcPr>
          <w:p w:rsidR="001043BD" w:rsidRPr="001943A0" w:rsidRDefault="001043BD" w:rsidP="008A62E8">
            <w:pPr>
              <w:spacing w:line="240" w:lineRule="auto"/>
              <w:jc w:val="center"/>
              <w:rPr>
                <w:sz w:val="20"/>
                <w:szCs w:val="20"/>
              </w:rPr>
            </w:pPr>
            <w:r w:rsidRPr="001943A0">
              <w:rPr>
                <w:sz w:val="20"/>
                <w:szCs w:val="20"/>
              </w:rPr>
              <w:t>72</w:t>
            </w:r>
          </w:p>
        </w:tc>
        <w:tc>
          <w:tcPr>
            <w:tcW w:w="1134" w:type="dxa"/>
            <w:vAlign w:val="center"/>
          </w:tcPr>
          <w:p w:rsidR="001043BD" w:rsidRPr="001943A0" w:rsidRDefault="001043BD" w:rsidP="008A62E8">
            <w:pPr>
              <w:spacing w:line="240" w:lineRule="auto"/>
              <w:jc w:val="center"/>
              <w:rPr>
                <w:sz w:val="20"/>
                <w:szCs w:val="20"/>
              </w:rPr>
            </w:pPr>
            <w:r w:rsidRPr="001943A0">
              <w:rPr>
                <w:sz w:val="20"/>
                <w:szCs w:val="20"/>
              </w:rPr>
              <w:t>98</w:t>
            </w:r>
          </w:p>
        </w:tc>
      </w:tr>
      <w:tr w:rsidR="001043BD" w:rsidRPr="001943A0">
        <w:trPr>
          <w:jc w:val="center"/>
        </w:trPr>
        <w:tc>
          <w:tcPr>
            <w:tcW w:w="2551" w:type="dxa"/>
            <w:vAlign w:val="center"/>
          </w:tcPr>
          <w:p w:rsidR="001043BD" w:rsidRPr="001943A0" w:rsidRDefault="001043BD" w:rsidP="008A62E8">
            <w:pPr>
              <w:spacing w:line="240" w:lineRule="auto"/>
              <w:rPr>
                <w:sz w:val="20"/>
                <w:szCs w:val="20"/>
              </w:rPr>
            </w:pPr>
            <w:r w:rsidRPr="001943A0">
              <w:rPr>
                <w:rFonts w:hAnsi="標楷體" w:hint="eastAsia"/>
                <w:sz w:val="20"/>
                <w:szCs w:val="20"/>
              </w:rPr>
              <w:t>合計</w:t>
            </w:r>
          </w:p>
        </w:tc>
        <w:tc>
          <w:tcPr>
            <w:tcW w:w="1276" w:type="dxa"/>
            <w:vAlign w:val="center"/>
          </w:tcPr>
          <w:p w:rsidR="001043BD" w:rsidRPr="001943A0" w:rsidRDefault="001043BD" w:rsidP="008A62E8">
            <w:pPr>
              <w:spacing w:line="240" w:lineRule="auto"/>
              <w:jc w:val="center"/>
              <w:rPr>
                <w:sz w:val="20"/>
                <w:szCs w:val="20"/>
              </w:rPr>
            </w:pPr>
            <w:r w:rsidRPr="001943A0">
              <w:rPr>
                <w:sz w:val="20"/>
                <w:szCs w:val="20"/>
              </w:rPr>
              <w:t>62</w:t>
            </w:r>
          </w:p>
        </w:tc>
        <w:tc>
          <w:tcPr>
            <w:tcW w:w="1134" w:type="dxa"/>
            <w:vAlign w:val="center"/>
          </w:tcPr>
          <w:p w:rsidR="001043BD" w:rsidRPr="001943A0" w:rsidRDefault="001043BD" w:rsidP="008A62E8">
            <w:pPr>
              <w:spacing w:line="240" w:lineRule="auto"/>
              <w:jc w:val="center"/>
              <w:rPr>
                <w:sz w:val="20"/>
                <w:szCs w:val="20"/>
              </w:rPr>
            </w:pPr>
            <w:r w:rsidRPr="001943A0">
              <w:rPr>
                <w:sz w:val="20"/>
                <w:szCs w:val="20"/>
              </w:rPr>
              <w:t>98</w:t>
            </w:r>
          </w:p>
        </w:tc>
        <w:tc>
          <w:tcPr>
            <w:tcW w:w="1276" w:type="dxa"/>
            <w:vAlign w:val="center"/>
          </w:tcPr>
          <w:p w:rsidR="001043BD" w:rsidRPr="001943A0" w:rsidRDefault="001043BD" w:rsidP="008A62E8">
            <w:pPr>
              <w:spacing w:line="240" w:lineRule="auto"/>
              <w:jc w:val="center"/>
              <w:rPr>
                <w:sz w:val="20"/>
                <w:szCs w:val="20"/>
              </w:rPr>
            </w:pPr>
            <w:r w:rsidRPr="001943A0">
              <w:rPr>
                <w:sz w:val="20"/>
                <w:szCs w:val="20"/>
              </w:rPr>
              <w:t>98</w:t>
            </w:r>
          </w:p>
        </w:tc>
        <w:tc>
          <w:tcPr>
            <w:tcW w:w="1134" w:type="dxa"/>
            <w:vAlign w:val="center"/>
          </w:tcPr>
          <w:p w:rsidR="001043BD" w:rsidRPr="001943A0" w:rsidRDefault="001043BD" w:rsidP="008A62E8">
            <w:pPr>
              <w:spacing w:line="240" w:lineRule="auto"/>
              <w:jc w:val="center"/>
              <w:rPr>
                <w:sz w:val="20"/>
                <w:szCs w:val="20"/>
              </w:rPr>
            </w:pPr>
            <w:r w:rsidRPr="001943A0">
              <w:rPr>
                <w:sz w:val="20"/>
                <w:szCs w:val="20"/>
              </w:rPr>
              <w:t>160</w:t>
            </w:r>
          </w:p>
        </w:tc>
      </w:tr>
    </w:tbl>
    <w:p w:rsidR="001043BD" w:rsidRPr="001943A0" w:rsidRDefault="001043BD" w:rsidP="00C92222">
      <w:pPr>
        <w:pStyle w:val="00-100"/>
        <w:tabs>
          <w:tab w:val="clear" w:pos="0"/>
          <w:tab w:val="clear" w:pos="737"/>
          <w:tab w:val="num" w:pos="709"/>
        </w:tabs>
        <w:ind w:left="0" w:firstLine="0"/>
      </w:pPr>
      <w:r w:rsidRPr="001943A0">
        <w:rPr>
          <w:rFonts w:hint="eastAsia"/>
        </w:rPr>
        <w:t>莫拉克颱風災後永久屋基地安置對象，以原住民族人佔多數。為尊重原住居者自主意願，針對諮商不同意劃設之危險地區，惟有意願遷居、遷村之災民，增列安全堪虞地區，以利取得獲配永久屋之資格。經調查結果</w:t>
      </w:r>
      <w:r w:rsidRPr="001943A0">
        <w:t>(</w:t>
      </w:r>
      <w:r w:rsidRPr="001943A0">
        <w:rPr>
          <w:rFonts w:hint="eastAsia"/>
        </w:rPr>
        <w:t>如下表</w:t>
      </w:r>
      <w:r w:rsidRPr="001943A0">
        <w:t>)</w:t>
      </w:r>
      <w:r w:rsidRPr="001943A0">
        <w:rPr>
          <w:rFonts w:hint="eastAsia"/>
        </w:rPr>
        <w:t>，選擇留在原居住地者約</w:t>
      </w:r>
      <w:r w:rsidRPr="001943A0">
        <w:t>7,328</w:t>
      </w:r>
      <w:r w:rsidRPr="001943A0">
        <w:rPr>
          <w:rFonts w:hint="eastAsia"/>
        </w:rPr>
        <w:t>人，占特定區域或安全堪虞地區內原住民總人數</w:t>
      </w:r>
      <w:r w:rsidRPr="001943A0">
        <w:t>52.68%</w:t>
      </w:r>
      <w:r w:rsidRPr="001943A0">
        <w:rPr>
          <w:rFonts w:hint="eastAsia"/>
        </w:rPr>
        <w:t>，代表政府尊重與原居住者之諮商結果及其自由選擇住所之權利。</w:t>
      </w:r>
    </w:p>
    <w:p w:rsidR="001043BD" w:rsidRPr="001943A0" w:rsidRDefault="001043BD" w:rsidP="008A62E8">
      <w:pPr>
        <w:pStyle w:val="ae"/>
        <w:spacing w:line="240" w:lineRule="auto"/>
        <w:jc w:val="center"/>
        <w:rPr>
          <w:b/>
          <w:sz w:val="24"/>
          <w:szCs w:val="24"/>
        </w:rPr>
      </w:pPr>
      <w:bookmarkStart w:id="251" w:name="_Toc306374533"/>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37</w:t>
      </w:r>
      <w:r w:rsidR="00D82D83" w:rsidRPr="001943A0">
        <w:rPr>
          <w:b/>
          <w:sz w:val="24"/>
          <w:szCs w:val="24"/>
        </w:rPr>
        <w:fldChar w:fldCharType="end"/>
      </w:r>
      <w:r w:rsidRPr="001943A0">
        <w:rPr>
          <w:rFonts w:hAnsi="標楷體" w:hint="eastAsia"/>
          <w:b/>
          <w:sz w:val="24"/>
          <w:szCs w:val="24"/>
        </w:rPr>
        <w:t xml:space="preserve">　遷徙調查結果</w:t>
      </w:r>
      <w:bookmarkEnd w:id="2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1441"/>
        <w:gridCol w:w="1441"/>
        <w:gridCol w:w="1654"/>
      </w:tblGrid>
      <w:tr w:rsidR="001043BD" w:rsidRPr="001943A0">
        <w:trPr>
          <w:jc w:val="center"/>
        </w:trPr>
        <w:tc>
          <w:tcPr>
            <w:tcW w:w="2835" w:type="dxa"/>
            <w:tcBorders>
              <w:tl2br w:val="single" w:sz="4" w:space="0" w:color="auto"/>
            </w:tcBorders>
            <w:vAlign w:val="center"/>
          </w:tcPr>
          <w:p w:rsidR="001043BD" w:rsidRPr="001943A0" w:rsidRDefault="001043BD" w:rsidP="008A62E8">
            <w:pPr>
              <w:spacing w:line="240" w:lineRule="auto"/>
              <w:rPr>
                <w:sz w:val="20"/>
                <w:szCs w:val="20"/>
              </w:rPr>
            </w:pPr>
            <w:r w:rsidRPr="001943A0">
              <w:rPr>
                <w:sz w:val="20"/>
                <w:szCs w:val="20"/>
              </w:rPr>
              <w:t xml:space="preserve">           </w:t>
            </w:r>
            <w:r>
              <w:rPr>
                <w:sz w:val="20"/>
                <w:szCs w:val="20"/>
              </w:rPr>
              <w:t xml:space="preserve">     </w:t>
            </w:r>
            <w:r w:rsidRPr="001943A0">
              <w:rPr>
                <w:sz w:val="20"/>
                <w:szCs w:val="20"/>
              </w:rPr>
              <w:t xml:space="preserve"> </w:t>
            </w:r>
            <w:r w:rsidRPr="001943A0">
              <w:rPr>
                <w:rFonts w:hAnsi="標楷體" w:hint="eastAsia"/>
                <w:sz w:val="20"/>
                <w:szCs w:val="20"/>
              </w:rPr>
              <w:t>調查結果</w:t>
            </w:r>
          </w:p>
          <w:p w:rsidR="001043BD" w:rsidRPr="001943A0" w:rsidRDefault="001043BD" w:rsidP="008A62E8">
            <w:pPr>
              <w:spacing w:line="240" w:lineRule="auto"/>
              <w:rPr>
                <w:sz w:val="20"/>
                <w:szCs w:val="20"/>
              </w:rPr>
            </w:pPr>
            <w:r w:rsidRPr="001943A0">
              <w:rPr>
                <w:rFonts w:hAnsi="標楷體" w:hint="eastAsia"/>
                <w:sz w:val="20"/>
                <w:szCs w:val="20"/>
              </w:rPr>
              <w:t>選擇類別</w:t>
            </w:r>
          </w:p>
        </w:tc>
        <w:tc>
          <w:tcPr>
            <w:tcW w:w="1441"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戶數</w:t>
            </w:r>
          </w:p>
        </w:tc>
        <w:tc>
          <w:tcPr>
            <w:tcW w:w="1441"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人數</w:t>
            </w:r>
          </w:p>
        </w:tc>
        <w:tc>
          <w:tcPr>
            <w:tcW w:w="1654" w:type="dxa"/>
            <w:vAlign w:val="center"/>
          </w:tcPr>
          <w:p w:rsidR="001043BD" w:rsidRPr="001943A0" w:rsidRDefault="001043BD" w:rsidP="008A62E8">
            <w:pPr>
              <w:spacing w:line="240" w:lineRule="auto"/>
              <w:jc w:val="center"/>
              <w:rPr>
                <w:sz w:val="20"/>
                <w:szCs w:val="20"/>
              </w:rPr>
            </w:pPr>
            <w:r w:rsidRPr="001943A0">
              <w:rPr>
                <w:rFonts w:hAnsi="標楷體" w:hint="eastAsia"/>
                <w:sz w:val="20"/>
                <w:szCs w:val="20"/>
              </w:rPr>
              <w:t>比例值</w:t>
            </w:r>
            <w:r w:rsidRPr="001943A0">
              <w:rPr>
                <w:sz w:val="20"/>
                <w:szCs w:val="20"/>
              </w:rPr>
              <w:t>(%)</w:t>
            </w:r>
          </w:p>
        </w:tc>
      </w:tr>
      <w:tr w:rsidR="001043BD" w:rsidRPr="001943A0">
        <w:trPr>
          <w:jc w:val="center"/>
        </w:trPr>
        <w:tc>
          <w:tcPr>
            <w:tcW w:w="2835" w:type="dxa"/>
            <w:vAlign w:val="center"/>
          </w:tcPr>
          <w:p w:rsidR="001043BD" w:rsidRPr="001943A0" w:rsidRDefault="001043BD" w:rsidP="008A62E8">
            <w:pPr>
              <w:spacing w:line="240" w:lineRule="auto"/>
              <w:rPr>
                <w:sz w:val="20"/>
                <w:szCs w:val="20"/>
              </w:rPr>
            </w:pPr>
            <w:r w:rsidRPr="001943A0">
              <w:rPr>
                <w:rFonts w:hAnsi="標楷體" w:hint="eastAsia"/>
                <w:sz w:val="20"/>
                <w:szCs w:val="20"/>
              </w:rPr>
              <w:t>申請獲配永久屋</w:t>
            </w:r>
          </w:p>
        </w:tc>
        <w:tc>
          <w:tcPr>
            <w:tcW w:w="1441" w:type="dxa"/>
            <w:vAlign w:val="center"/>
          </w:tcPr>
          <w:p w:rsidR="001043BD" w:rsidRPr="001943A0" w:rsidRDefault="001043BD" w:rsidP="008A62E8">
            <w:pPr>
              <w:spacing w:line="240" w:lineRule="auto"/>
              <w:jc w:val="center"/>
              <w:rPr>
                <w:sz w:val="20"/>
                <w:szCs w:val="20"/>
              </w:rPr>
            </w:pPr>
            <w:r w:rsidRPr="001943A0">
              <w:rPr>
                <w:sz w:val="20"/>
                <w:szCs w:val="20"/>
              </w:rPr>
              <w:t>1,881</w:t>
            </w:r>
          </w:p>
        </w:tc>
        <w:tc>
          <w:tcPr>
            <w:tcW w:w="1441" w:type="dxa"/>
            <w:vAlign w:val="center"/>
          </w:tcPr>
          <w:p w:rsidR="001043BD" w:rsidRPr="001943A0" w:rsidRDefault="001043BD" w:rsidP="008A62E8">
            <w:pPr>
              <w:spacing w:line="240" w:lineRule="auto"/>
              <w:jc w:val="center"/>
              <w:rPr>
                <w:sz w:val="20"/>
                <w:szCs w:val="20"/>
              </w:rPr>
            </w:pPr>
            <w:r w:rsidRPr="001943A0">
              <w:rPr>
                <w:sz w:val="20"/>
                <w:szCs w:val="20"/>
              </w:rPr>
              <w:t>6,583</w:t>
            </w:r>
          </w:p>
        </w:tc>
        <w:tc>
          <w:tcPr>
            <w:tcW w:w="1654" w:type="dxa"/>
            <w:vAlign w:val="center"/>
          </w:tcPr>
          <w:p w:rsidR="001043BD" w:rsidRPr="001943A0" w:rsidRDefault="001043BD" w:rsidP="008A62E8">
            <w:pPr>
              <w:spacing w:line="240" w:lineRule="auto"/>
              <w:jc w:val="center"/>
              <w:rPr>
                <w:sz w:val="20"/>
                <w:szCs w:val="20"/>
              </w:rPr>
            </w:pPr>
            <w:r w:rsidRPr="001943A0">
              <w:rPr>
                <w:sz w:val="20"/>
                <w:szCs w:val="20"/>
              </w:rPr>
              <w:t>47.32</w:t>
            </w:r>
          </w:p>
        </w:tc>
      </w:tr>
      <w:tr w:rsidR="001043BD" w:rsidRPr="001943A0">
        <w:trPr>
          <w:jc w:val="center"/>
        </w:trPr>
        <w:tc>
          <w:tcPr>
            <w:tcW w:w="2835" w:type="dxa"/>
            <w:vAlign w:val="center"/>
          </w:tcPr>
          <w:p w:rsidR="001043BD" w:rsidRPr="001943A0" w:rsidRDefault="001043BD" w:rsidP="008A62E8">
            <w:pPr>
              <w:spacing w:line="240" w:lineRule="auto"/>
              <w:rPr>
                <w:sz w:val="20"/>
                <w:szCs w:val="20"/>
              </w:rPr>
            </w:pPr>
            <w:r w:rsidRPr="001943A0">
              <w:rPr>
                <w:rFonts w:hAnsi="標楷體" w:hint="eastAsia"/>
                <w:sz w:val="20"/>
                <w:szCs w:val="20"/>
              </w:rPr>
              <w:t>留在原居住地</w:t>
            </w:r>
          </w:p>
        </w:tc>
        <w:tc>
          <w:tcPr>
            <w:tcW w:w="1441" w:type="dxa"/>
            <w:vAlign w:val="center"/>
          </w:tcPr>
          <w:p w:rsidR="001043BD" w:rsidRPr="001943A0" w:rsidRDefault="001043BD" w:rsidP="008A62E8">
            <w:pPr>
              <w:spacing w:line="240" w:lineRule="auto"/>
              <w:jc w:val="center"/>
              <w:rPr>
                <w:sz w:val="20"/>
                <w:szCs w:val="20"/>
              </w:rPr>
            </w:pPr>
            <w:r w:rsidRPr="001943A0">
              <w:rPr>
                <w:sz w:val="20"/>
                <w:szCs w:val="20"/>
              </w:rPr>
              <w:t>2,673</w:t>
            </w:r>
          </w:p>
        </w:tc>
        <w:tc>
          <w:tcPr>
            <w:tcW w:w="1441" w:type="dxa"/>
            <w:vAlign w:val="center"/>
          </w:tcPr>
          <w:p w:rsidR="001043BD" w:rsidRPr="001943A0" w:rsidRDefault="001043BD" w:rsidP="008A62E8">
            <w:pPr>
              <w:spacing w:line="240" w:lineRule="auto"/>
              <w:jc w:val="center"/>
              <w:rPr>
                <w:sz w:val="20"/>
                <w:szCs w:val="20"/>
              </w:rPr>
            </w:pPr>
            <w:r w:rsidRPr="001943A0">
              <w:rPr>
                <w:sz w:val="20"/>
                <w:szCs w:val="20"/>
              </w:rPr>
              <w:t>7,328</w:t>
            </w:r>
          </w:p>
        </w:tc>
        <w:tc>
          <w:tcPr>
            <w:tcW w:w="1654" w:type="dxa"/>
            <w:vAlign w:val="center"/>
          </w:tcPr>
          <w:p w:rsidR="001043BD" w:rsidRPr="001943A0" w:rsidRDefault="001043BD" w:rsidP="008A62E8">
            <w:pPr>
              <w:spacing w:line="240" w:lineRule="auto"/>
              <w:jc w:val="center"/>
              <w:rPr>
                <w:sz w:val="20"/>
                <w:szCs w:val="20"/>
              </w:rPr>
            </w:pPr>
            <w:r w:rsidRPr="001943A0">
              <w:rPr>
                <w:sz w:val="20"/>
                <w:szCs w:val="20"/>
              </w:rPr>
              <w:t>52.68</w:t>
            </w:r>
          </w:p>
        </w:tc>
      </w:tr>
    </w:tbl>
    <w:p w:rsidR="001043BD" w:rsidRPr="001943A0" w:rsidRDefault="001043BD" w:rsidP="00C92222">
      <w:pPr>
        <w:pStyle w:val="00-100"/>
        <w:tabs>
          <w:tab w:val="clear" w:pos="0"/>
          <w:tab w:val="clear" w:pos="737"/>
          <w:tab w:val="num" w:pos="709"/>
        </w:tabs>
        <w:ind w:left="0" w:firstLine="0"/>
      </w:pPr>
      <w:r w:rsidRPr="001943A0">
        <w:rPr>
          <w:rFonts w:hint="eastAsia"/>
        </w:rPr>
        <w:t>桃園縣復興鄉高崗、哈凱部落遷建：</w:t>
      </w:r>
      <w:r w:rsidRPr="001943A0">
        <w:t>2004</w:t>
      </w:r>
      <w:r w:rsidRPr="001943A0">
        <w:rPr>
          <w:rFonts w:hint="eastAsia"/>
        </w:rPr>
        <w:t>年</w:t>
      </w:r>
      <w:r w:rsidRPr="001943A0">
        <w:t>8</w:t>
      </w:r>
      <w:r w:rsidRPr="001943A0">
        <w:rPr>
          <w:rFonts w:hint="eastAsia"/>
        </w:rPr>
        <w:t>月</w:t>
      </w:r>
      <w:r w:rsidRPr="001943A0">
        <w:t>24</w:t>
      </w:r>
      <w:r w:rsidRPr="001943A0">
        <w:rPr>
          <w:rFonts w:hint="eastAsia"/>
        </w:rPr>
        <w:t>日艾利颱風帶來豪大雨造成土石流災害，重創桃園縣復興鄉三光村及高義村等部落，因該地區地層滑動房屋龜裂，不適宜再行居住，爰須辦理災民遷建安置事宜。經農委會水土保持局邀集相關單位勘查意見：三光村第</w:t>
      </w:r>
      <w:r w:rsidRPr="001943A0">
        <w:t>3</w:t>
      </w:r>
      <w:r>
        <w:rPr>
          <w:rFonts w:hint="eastAsia"/>
        </w:rPr>
        <w:t>、</w:t>
      </w:r>
      <w:r w:rsidRPr="001943A0">
        <w:t>4</w:t>
      </w:r>
      <w:r>
        <w:rPr>
          <w:rFonts w:hint="eastAsia"/>
        </w:rPr>
        <w:t>、</w:t>
      </w:r>
      <w:r w:rsidRPr="001943A0">
        <w:t>6</w:t>
      </w:r>
      <w:r w:rsidRPr="001943A0">
        <w:rPr>
          <w:rFonts w:hint="eastAsia"/>
        </w:rPr>
        <w:t>鄰不宜居住，第</w:t>
      </w:r>
      <w:r w:rsidRPr="001943A0">
        <w:t>5</w:t>
      </w:r>
      <w:r w:rsidRPr="001943A0">
        <w:rPr>
          <w:rFonts w:hint="eastAsia"/>
        </w:rPr>
        <w:t>鄰不能居住。高義村第</w:t>
      </w:r>
      <w:r w:rsidRPr="001943A0">
        <w:t>1</w:t>
      </w:r>
      <w:r w:rsidRPr="001943A0">
        <w:rPr>
          <w:rFonts w:hint="eastAsia"/>
        </w:rPr>
        <w:t>鄰不能居住。三光村受災戶</w:t>
      </w:r>
      <w:r w:rsidRPr="001943A0">
        <w:t>34</w:t>
      </w:r>
      <w:r w:rsidRPr="001943A0">
        <w:rPr>
          <w:rFonts w:hint="eastAsia"/>
        </w:rPr>
        <w:t>戶，安置於高崗部落。高義村受災戶</w:t>
      </w:r>
      <w:r w:rsidRPr="001943A0">
        <w:t>21</w:t>
      </w:r>
      <w:r w:rsidRPr="001943A0">
        <w:rPr>
          <w:rFonts w:hint="eastAsia"/>
        </w:rPr>
        <w:t>戶，安置於哈凱部落。桃園縣政府已完成原居地危險區域判定，並核定遷建基地高岡部落、哈凱部落，遷建地之土地變更編定、水土保持計畫、公共設施及雜項設施均已完成。</w:t>
      </w:r>
    </w:p>
    <w:p w:rsidR="001043BD" w:rsidRPr="001943A0" w:rsidRDefault="001043BD" w:rsidP="00927BF2">
      <w:pPr>
        <w:rPr>
          <w:b/>
        </w:rPr>
      </w:pPr>
      <w:r w:rsidRPr="001943A0">
        <w:rPr>
          <w:rFonts w:hAnsi="標楷體" w:hint="eastAsia"/>
          <w:b/>
        </w:rPr>
        <w:t>掃雷行動</w:t>
      </w:r>
    </w:p>
    <w:p w:rsidR="001043BD" w:rsidRPr="001943A0" w:rsidRDefault="001043BD" w:rsidP="00C92222">
      <w:pPr>
        <w:pStyle w:val="00-100"/>
        <w:tabs>
          <w:tab w:val="clear" w:pos="0"/>
          <w:tab w:val="clear" w:pos="737"/>
          <w:tab w:val="num" w:pos="709"/>
        </w:tabs>
        <w:ind w:left="0" w:firstLine="0"/>
      </w:pPr>
      <w:r w:rsidRPr="001943A0">
        <w:rPr>
          <w:rFonts w:hint="eastAsia"/>
        </w:rPr>
        <w:t>金門、馬祖地區雷區排除整體規劃暨執行現況：因應殺傷性地雷管制條例於</w:t>
      </w:r>
      <w:r w:rsidRPr="001943A0">
        <w:t>2006</w:t>
      </w:r>
      <w:r w:rsidRPr="001943A0">
        <w:rPr>
          <w:rFonts w:hint="eastAsia"/>
        </w:rPr>
        <w:t>年</w:t>
      </w:r>
      <w:r w:rsidRPr="001943A0">
        <w:t>6</w:t>
      </w:r>
      <w:r w:rsidRPr="001943A0">
        <w:rPr>
          <w:rFonts w:hint="eastAsia"/>
        </w:rPr>
        <w:t>月</w:t>
      </w:r>
      <w:r w:rsidRPr="001943A0">
        <w:t>14</w:t>
      </w:r>
      <w:r w:rsidRPr="001943A0">
        <w:rPr>
          <w:rFonts w:hint="eastAsia"/>
        </w:rPr>
        <w:t>日公布施行，明定布雷區域內殺傷性地雷於</w:t>
      </w:r>
      <w:r w:rsidRPr="001943A0">
        <w:t>7</w:t>
      </w:r>
      <w:r w:rsidRPr="001943A0">
        <w:rPr>
          <w:rFonts w:hint="eastAsia"/>
        </w:rPr>
        <w:t>年（</w:t>
      </w:r>
      <w:r w:rsidRPr="001943A0">
        <w:t>2013</w:t>
      </w:r>
      <w:r w:rsidRPr="001943A0">
        <w:rPr>
          <w:rFonts w:hint="eastAsia"/>
        </w:rPr>
        <w:t>年）內完成排除。金門地區：經一般性勘察、核對與確認後計</w:t>
      </w:r>
      <w:r w:rsidRPr="001943A0">
        <w:t>154</w:t>
      </w:r>
      <w:r w:rsidRPr="001943A0">
        <w:rPr>
          <w:rFonts w:hint="eastAsia"/>
        </w:rPr>
        <w:t>處（大金</w:t>
      </w:r>
      <w:r w:rsidRPr="001943A0">
        <w:t>88</w:t>
      </w:r>
      <w:r w:rsidRPr="001943A0">
        <w:rPr>
          <w:rFonts w:hint="eastAsia"/>
        </w:rPr>
        <w:t>處、烈嶼</w:t>
      </w:r>
      <w:r w:rsidRPr="001943A0">
        <w:t>66</w:t>
      </w:r>
      <w:r w:rsidRPr="001943A0">
        <w:rPr>
          <w:rFonts w:hint="eastAsia"/>
        </w:rPr>
        <w:t>處），總面積</w:t>
      </w:r>
      <w:r w:rsidRPr="001943A0">
        <w:t>306</w:t>
      </w:r>
      <w:r w:rsidRPr="001943A0">
        <w:rPr>
          <w:rFonts w:hint="eastAsia"/>
        </w:rPr>
        <w:t>萬</w:t>
      </w:r>
      <w:r w:rsidRPr="001943A0">
        <w:t>0,962</w:t>
      </w:r>
      <w:r w:rsidRPr="001943A0">
        <w:rPr>
          <w:rFonts w:hint="eastAsia"/>
        </w:rPr>
        <w:t>平方公尺，初判埋設各式地雷計有</w:t>
      </w:r>
      <w:r w:rsidRPr="001943A0">
        <w:t>7</w:t>
      </w:r>
      <w:r w:rsidRPr="001943A0">
        <w:rPr>
          <w:rFonts w:hint="eastAsia"/>
        </w:rPr>
        <w:t>萬</w:t>
      </w:r>
      <w:r w:rsidRPr="001943A0">
        <w:t>3,325</w:t>
      </w:r>
      <w:r w:rsidRPr="001943A0">
        <w:rPr>
          <w:rFonts w:hint="eastAsia"/>
        </w:rPr>
        <w:t>枚。馬祖地區：經一般性勘察、核對與確認後計</w:t>
      </w:r>
      <w:r w:rsidRPr="001943A0">
        <w:t>154</w:t>
      </w:r>
      <w:r w:rsidRPr="001943A0">
        <w:rPr>
          <w:rFonts w:hint="eastAsia"/>
        </w:rPr>
        <w:t>處（南竿</w:t>
      </w:r>
      <w:r w:rsidRPr="001943A0">
        <w:t>73</w:t>
      </w:r>
      <w:r w:rsidRPr="001943A0">
        <w:rPr>
          <w:rFonts w:hint="eastAsia"/>
        </w:rPr>
        <w:t>處、北竿</w:t>
      </w:r>
      <w:r w:rsidRPr="001943A0">
        <w:t>38</w:t>
      </w:r>
      <w:r w:rsidRPr="001943A0">
        <w:rPr>
          <w:rFonts w:hint="eastAsia"/>
        </w:rPr>
        <w:t>處、莒光</w:t>
      </w:r>
      <w:r w:rsidRPr="001943A0">
        <w:t>43</w:t>
      </w:r>
      <w:r w:rsidRPr="001943A0">
        <w:rPr>
          <w:rFonts w:hint="eastAsia"/>
        </w:rPr>
        <w:t>處）總面積</w:t>
      </w:r>
      <w:r w:rsidRPr="001943A0">
        <w:t>46</w:t>
      </w:r>
      <w:r w:rsidRPr="001943A0">
        <w:rPr>
          <w:rFonts w:hint="eastAsia"/>
        </w:rPr>
        <w:t>萬</w:t>
      </w:r>
      <w:r w:rsidRPr="001943A0">
        <w:t>5,644</w:t>
      </w:r>
      <w:r w:rsidRPr="001943A0">
        <w:rPr>
          <w:rFonts w:hint="eastAsia"/>
        </w:rPr>
        <w:t>平方公尺，</w:t>
      </w:r>
      <w:r w:rsidRPr="001943A0">
        <w:rPr>
          <w:rFonts w:hint="eastAsia"/>
        </w:rPr>
        <w:lastRenderedPageBreak/>
        <w:t>初判埋設各式地雷計有</w:t>
      </w:r>
      <w:r w:rsidRPr="001943A0">
        <w:t>3</w:t>
      </w:r>
      <w:r w:rsidRPr="001943A0">
        <w:rPr>
          <w:rFonts w:hint="eastAsia"/>
        </w:rPr>
        <w:t>萬</w:t>
      </w:r>
      <w:r w:rsidRPr="001943A0">
        <w:t>3,298</w:t>
      </w:r>
      <w:r w:rsidRPr="001943A0">
        <w:rPr>
          <w:rFonts w:hint="eastAsia"/>
        </w:rPr>
        <w:t>枚。</w:t>
      </w:r>
    </w:p>
    <w:p w:rsidR="001043BD" w:rsidRPr="001943A0" w:rsidRDefault="001043BD" w:rsidP="00927BF2">
      <w:pPr>
        <w:rPr>
          <w:b/>
        </w:rPr>
      </w:pPr>
      <w:r w:rsidRPr="001943A0">
        <w:rPr>
          <w:rFonts w:hAnsi="標楷體" w:hint="eastAsia"/>
          <w:b/>
        </w:rPr>
        <w:t>土地徵收</w:t>
      </w:r>
    </w:p>
    <w:p w:rsidR="001043BD" w:rsidRPr="001943A0" w:rsidRDefault="001043BD" w:rsidP="00C92222">
      <w:pPr>
        <w:pStyle w:val="00-100"/>
        <w:tabs>
          <w:tab w:val="clear" w:pos="0"/>
          <w:tab w:val="clear" w:pos="737"/>
          <w:tab w:val="num" w:pos="709"/>
        </w:tabs>
        <w:ind w:left="0" w:firstLine="0"/>
      </w:pPr>
      <w:r w:rsidRPr="001943A0">
        <w:rPr>
          <w:rFonts w:hint="eastAsia"/>
        </w:rPr>
        <w:t>土地徵收制度簡介：土地徵收條例第</w:t>
      </w:r>
      <w:r w:rsidRPr="001943A0">
        <w:t>3</w:t>
      </w:r>
      <w:r w:rsidRPr="001943A0">
        <w:rPr>
          <w:rFonts w:hint="eastAsia"/>
        </w:rPr>
        <w:t>條明定，國家因公益需要，興辦特定事業，得徵收私有土地，但徵收之範圍應以其事業所必須者為限。同條第</w:t>
      </w:r>
      <w:r w:rsidRPr="001943A0">
        <w:t>10</w:t>
      </w:r>
      <w:r w:rsidRPr="001943A0">
        <w:rPr>
          <w:rFonts w:hint="eastAsia"/>
        </w:rPr>
        <w:t>款所謂其他依法得徵收土地之事業，則定於各目的事業主管機關之主管法律中，且土地徵收條例第</w:t>
      </w:r>
      <w:r w:rsidRPr="001943A0">
        <w:t>10</w:t>
      </w:r>
      <w:r w:rsidRPr="001943A0">
        <w:rPr>
          <w:rFonts w:hint="eastAsia"/>
        </w:rPr>
        <w:t>條已明定需用土地人於事業計畫報請目的事業主管機關許可前，應舉行公聽會廣納各界意見並作適當處理，故非有法律依據即可實施徵收。另亦要求需用土地人於徵收時應遵守比例原則規範，按事業性質及實際需要，就損失最少之地方勘選適當用地位置及範圍，儘量避免使用耕地（土地徵收條例施行細則第</w:t>
      </w:r>
      <w:r w:rsidRPr="001943A0">
        <w:t>2</w:t>
      </w:r>
      <w:r w:rsidRPr="001943A0">
        <w:rPr>
          <w:rFonts w:hint="eastAsia"/>
        </w:rPr>
        <w:t>條規定），以兼顧土地所有權人權益之保障。</w:t>
      </w:r>
    </w:p>
    <w:p w:rsidR="001043BD" w:rsidRPr="001943A0" w:rsidRDefault="001043BD" w:rsidP="00C92222">
      <w:pPr>
        <w:pStyle w:val="00-100"/>
        <w:tabs>
          <w:tab w:val="clear" w:pos="0"/>
          <w:tab w:val="clear" w:pos="737"/>
          <w:tab w:val="num" w:pos="709"/>
        </w:tabs>
        <w:ind w:left="0" w:firstLine="0"/>
      </w:pPr>
      <w:r w:rsidRPr="001943A0">
        <w:rPr>
          <w:rFonts w:hint="eastAsia"/>
        </w:rPr>
        <w:t>有關苗栗縣政府辦理竹科竹南基地周邊區段徵收案（即大埔徵收案），因區內少數農民希望繼續務農並保留其建物，故陳情反對辦理徵收，目前苗栗縣政府已進行農業區土地整地工程，於完成農業區土地專案讓售作業後，陳情地主即可取得耕地繼續耕作，並兼顧區段徵收計畫內其他</w:t>
      </w:r>
      <w:r w:rsidRPr="001943A0">
        <w:t>98%</w:t>
      </w:r>
      <w:r w:rsidRPr="001943A0">
        <w:rPr>
          <w:rFonts w:hint="eastAsia"/>
        </w:rPr>
        <w:t>同意徵收並已申領抵價地地主之權益。</w:t>
      </w:r>
    </w:p>
    <w:p w:rsidR="001043BD" w:rsidRPr="001943A0" w:rsidRDefault="001043BD" w:rsidP="00C92222">
      <w:pPr>
        <w:pStyle w:val="00-100"/>
        <w:tabs>
          <w:tab w:val="clear" w:pos="0"/>
          <w:tab w:val="clear" w:pos="737"/>
          <w:tab w:val="num" w:pos="709"/>
        </w:tabs>
        <w:ind w:left="0" w:firstLine="0"/>
      </w:pPr>
      <w:r w:rsidRPr="001943A0">
        <w:rPr>
          <w:rFonts w:hint="eastAsia"/>
        </w:rPr>
        <w:t>苗栗大埔事件促使政府更加重視被徵收原住戶之權益，內政部除於</w:t>
      </w:r>
      <w:r w:rsidRPr="001943A0">
        <w:t>2010</w:t>
      </w:r>
      <w:r w:rsidRPr="001943A0">
        <w:rPr>
          <w:rFonts w:hint="eastAsia"/>
        </w:rPr>
        <w:t>年</w:t>
      </w:r>
      <w:r w:rsidRPr="001943A0">
        <w:t>10</w:t>
      </w:r>
      <w:r w:rsidRPr="001943A0">
        <w:rPr>
          <w:rFonts w:hint="eastAsia"/>
        </w:rPr>
        <w:t>月</w:t>
      </w:r>
      <w:r w:rsidRPr="001943A0">
        <w:t>4</w:t>
      </w:r>
      <w:r w:rsidRPr="001943A0">
        <w:rPr>
          <w:rFonts w:hint="eastAsia"/>
        </w:rPr>
        <w:t>日通函各</w:t>
      </w:r>
      <w:r>
        <w:rPr>
          <w:rFonts w:hint="eastAsia"/>
        </w:rPr>
        <w:t>直轄市、</w:t>
      </w:r>
      <w:r w:rsidRPr="001943A0">
        <w:rPr>
          <w:rFonts w:hint="eastAsia"/>
        </w:rPr>
        <w:t>縣</w:t>
      </w:r>
      <w:r>
        <w:rPr>
          <w:rFonts w:hint="eastAsia"/>
        </w:rPr>
        <w:t>（</w:t>
      </w:r>
      <w:r w:rsidRPr="001943A0">
        <w:rPr>
          <w:rFonts w:hint="eastAsia"/>
        </w:rPr>
        <w:t>市</w:t>
      </w:r>
      <w:r>
        <w:rPr>
          <w:rFonts w:hint="eastAsia"/>
        </w:rPr>
        <w:t>）</w:t>
      </w:r>
      <w:r w:rsidRPr="001943A0">
        <w:rPr>
          <w:rFonts w:hint="eastAsia"/>
        </w:rPr>
        <w:t>政府，需用土地人於陳報區段徵收計畫書時，區內合法建築物除得按原位置保留分配外，應針對需拆遷合法建物的特性及建物所有權人之需求，妥擬拆遷安置計畫，並載明於區段徵收計畫書內，俾供土地徵收審議委員會審議，嗣後並研擬增訂土地徵收條例第</w:t>
      </w:r>
      <w:r w:rsidRPr="001943A0">
        <w:t>34</w:t>
      </w:r>
      <w:r w:rsidRPr="001943A0">
        <w:rPr>
          <w:rFonts w:hint="eastAsia"/>
        </w:rPr>
        <w:t>條之</w:t>
      </w:r>
      <w:r w:rsidRPr="001943A0">
        <w:t>1</w:t>
      </w:r>
      <w:r w:rsidRPr="001943A0">
        <w:rPr>
          <w:rFonts w:hint="eastAsia"/>
        </w:rPr>
        <w:t>，明定需用土地人應</w:t>
      </w:r>
      <w:r>
        <w:rPr>
          <w:rFonts w:hint="eastAsia"/>
        </w:rPr>
        <w:t>予</w:t>
      </w:r>
      <w:r w:rsidRPr="001943A0">
        <w:rPr>
          <w:rFonts w:hint="eastAsia"/>
        </w:rPr>
        <w:t>安置，以確保民眾居住權益，該條例修正草案目前業</w:t>
      </w:r>
      <w:r>
        <w:rPr>
          <w:rFonts w:hint="eastAsia"/>
        </w:rPr>
        <w:t>由行政院核轉立法院審議</w:t>
      </w:r>
      <w:r w:rsidRPr="001943A0">
        <w:rPr>
          <w:rFonts w:hint="eastAsia"/>
        </w:rPr>
        <w:t>中。</w:t>
      </w:r>
    </w:p>
    <w:p w:rsidR="001043BD" w:rsidRPr="001943A0" w:rsidRDefault="001043BD" w:rsidP="00927BF2">
      <w:pPr>
        <w:rPr>
          <w:b/>
        </w:rPr>
      </w:pPr>
      <w:r w:rsidRPr="001943A0">
        <w:rPr>
          <w:rFonts w:hAnsi="標楷體" w:hint="eastAsia"/>
          <w:b/>
        </w:rPr>
        <w:t>核子</w:t>
      </w:r>
      <w:r>
        <w:rPr>
          <w:rFonts w:hAnsi="標楷體" w:hint="eastAsia"/>
          <w:b/>
        </w:rPr>
        <w:t>設施</w:t>
      </w:r>
    </w:p>
    <w:p w:rsidR="001043BD" w:rsidRPr="001943A0" w:rsidRDefault="001043BD" w:rsidP="00C92222">
      <w:pPr>
        <w:pStyle w:val="00-100"/>
        <w:tabs>
          <w:tab w:val="clear" w:pos="0"/>
          <w:tab w:val="clear" w:pos="737"/>
          <w:tab w:val="num" w:pos="709"/>
        </w:tabs>
        <w:ind w:left="0" w:firstLine="0"/>
      </w:pPr>
      <w:r w:rsidRPr="001943A0">
        <w:rPr>
          <w:rFonts w:hint="eastAsia"/>
        </w:rPr>
        <w:t>核子反應器設施管制法第</w:t>
      </w:r>
      <w:r w:rsidRPr="001943A0">
        <w:t>4</w:t>
      </w:r>
      <w:r w:rsidRPr="001943A0">
        <w:rPr>
          <w:rFonts w:hint="eastAsia"/>
        </w:rPr>
        <w:t>條規定，核電廠經營者應按核子事故發生時可能導致民眾接受輻射劑量之程度，擬訂計畫，報請原能會會商內政部、直轄市、縣</w:t>
      </w:r>
      <w:r w:rsidRPr="001943A0">
        <w:t>(</w:t>
      </w:r>
      <w:r w:rsidRPr="001943A0">
        <w:rPr>
          <w:rFonts w:hint="eastAsia"/>
        </w:rPr>
        <w:t>市</w:t>
      </w:r>
      <w:r w:rsidRPr="001943A0">
        <w:t>)</w:t>
      </w:r>
      <w:r w:rsidRPr="001943A0">
        <w:rPr>
          <w:rFonts w:hint="eastAsia"/>
        </w:rPr>
        <w:t>政府及有關機關劃定禁制區及低密度人口區</w:t>
      </w:r>
      <w:r>
        <w:rPr>
          <w:rFonts w:hint="eastAsia"/>
        </w:rPr>
        <w:t>，</w:t>
      </w:r>
      <w:r w:rsidRPr="001943A0">
        <w:rPr>
          <w:rFonts w:hint="eastAsia"/>
        </w:rPr>
        <w:t>直轄市、縣</w:t>
      </w:r>
      <w:r w:rsidRPr="001943A0">
        <w:t>(</w:t>
      </w:r>
      <w:r w:rsidRPr="001943A0">
        <w:rPr>
          <w:rFonts w:hint="eastAsia"/>
        </w:rPr>
        <w:t>市</w:t>
      </w:r>
      <w:r w:rsidRPr="001943A0">
        <w:t>)</w:t>
      </w:r>
      <w:r w:rsidRPr="001943A0">
        <w:rPr>
          <w:rFonts w:hint="eastAsia"/>
        </w:rPr>
        <w:t>政府公告實施。禁制區之各項限制，係為確保核能電廠安全運作，使民眾遠離不必要的輻射暴露風險，所為必要之限制，低密度人口區僅針對設定特殊機構有所規定，並未對一般民眾居住之自由作限制。</w:t>
      </w:r>
    </w:p>
    <w:p w:rsidR="001043BD" w:rsidRPr="001943A0" w:rsidRDefault="001043BD" w:rsidP="00C92222">
      <w:pPr>
        <w:pStyle w:val="00-100"/>
        <w:tabs>
          <w:tab w:val="clear" w:pos="0"/>
          <w:tab w:val="clear" w:pos="737"/>
          <w:tab w:val="num" w:pos="709"/>
        </w:tabs>
        <w:ind w:left="0" w:firstLine="0"/>
      </w:pPr>
      <w:r w:rsidRPr="001943A0">
        <w:rPr>
          <w:rFonts w:hint="eastAsia"/>
        </w:rPr>
        <w:t>核能廢料的最終處置作業係依據放射性物料管理法予以管制，相關設施之營運不得</w:t>
      </w:r>
      <w:r w:rsidRPr="001943A0">
        <w:rPr>
          <w:rFonts w:hint="eastAsia"/>
        </w:rPr>
        <w:lastRenderedPageBreak/>
        <w:t>危害公眾健康、安全或環境生態，且設施完成封閉監管後，也應考慮其土地再利用。該設施場址的選定，應依低放射性廢棄物最終處置設施場址設置條例，其立法意旨兼顧安全要求與民眾接受度，對於民眾的遷徙往來自由及擇居之自由並無限制。依據該條例之規定，核能廢料處理之選址，非由政府機關單方面的決定，而是必須尊重地方公民的意願。</w:t>
      </w:r>
    </w:p>
    <w:p w:rsidR="001043BD" w:rsidRPr="001943A0" w:rsidRDefault="001043BD" w:rsidP="00927BF2">
      <w:pPr>
        <w:rPr>
          <w:b/>
        </w:rPr>
      </w:pPr>
      <w:r w:rsidRPr="001943A0">
        <w:rPr>
          <w:rFonts w:hAnsi="標楷體" w:hint="eastAsia"/>
          <w:b/>
        </w:rPr>
        <w:t>國家公園保護</w:t>
      </w:r>
    </w:p>
    <w:p w:rsidR="001043BD" w:rsidRPr="001943A0" w:rsidRDefault="001043BD" w:rsidP="00C92222">
      <w:pPr>
        <w:pStyle w:val="00-100"/>
        <w:tabs>
          <w:tab w:val="clear" w:pos="0"/>
          <w:tab w:val="clear" w:pos="737"/>
          <w:tab w:val="num" w:pos="709"/>
        </w:tabs>
        <w:ind w:left="0" w:firstLine="0"/>
      </w:pPr>
      <w:r w:rsidRPr="001943A0">
        <w:rPr>
          <w:rFonts w:hint="eastAsia"/>
        </w:rPr>
        <w:t>為保護生態，依國家公園法第</w:t>
      </w:r>
      <w:r w:rsidRPr="001943A0">
        <w:t>19</w:t>
      </w:r>
      <w:r w:rsidRPr="001943A0">
        <w:rPr>
          <w:rFonts w:hint="eastAsia"/>
        </w:rPr>
        <w:t>條規定，進入生態保護區者，應經國家公園管理處之許可。</w:t>
      </w:r>
    </w:p>
    <w:p w:rsidR="001043BD" w:rsidRPr="001943A0" w:rsidRDefault="001043BD" w:rsidP="00927BF2">
      <w:pPr>
        <w:rPr>
          <w:b/>
        </w:rPr>
      </w:pPr>
      <w:r>
        <w:rPr>
          <w:rFonts w:hAnsi="標楷體" w:hint="eastAsia"/>
          <w:b/>
        </w:rPr>
        <w:t>傳染病隔離</w:t>
      </w:r>
    </w:p>
    <w:p w:rsidR="001043BD" w:rsidRPr="001943A0" w:rsidRDefault="001043BD" w:rsidP="00C92222">
      <w:pPr>
        <w:pStyle w:val="00-100"/>
        <w:tabs>
          <w:tab w:val="clear" w:pos="0"/>
          <w:tab w:val="clear" w:pos="737"/>
          <w:tab w:val="num" w:pos="709"/>
        </w:tabs>
        <w:ind w:left="0" w:firstLine="0"/>
      </w:pPr>
      <w:r w:rsidRPr="001943A0">
        <w:t>2003</w:t>
      </w:r>
      <w:r w:rsidRPr="001943A0">
        <w:rPr>
          <w:rFonts w:hint="eastAsia"/>
        </w:rPr>
        <w:t>年嚴重急性呼吸道症候群（</w:t>
      </w:r>
      <w:r w:rsidRPr="001943A0">
        <w:t>SARS</w:t>
      </w:r>
      <w:r w:rsidRPr="001943A0">
        <w:rPr>
          <w:rFonts w:hint="eastAsia"/>
        </w:rPr>
        <w:t>）流行期間，為避免造成大規模社區感染，針對極可能或確定病例之密切接觸者，實施居家隔離或自主健康管理，並予損失補償。當時行政院訂頒嚴重急性呼吸道症候群強制隔離期間慰問金及死亡慰問金發給要點及嚴重急性呼吸道症候群病人因強制隔離治療致影響家計者急難救助金核發要點，內政部對居家隔離者發放日慰問金、死亡者慰問金或急難救助金。</w:t>
      </w:r>
      <w:r w:rsidRPr="001943A0">
        <w:t>2004</w:t>
      </w:r>
      <w:r w:rsidRPr="001943A0">
        <w:rPr>
          <w:rFonts w:hint="eastAsia"/>
        </w:rPr>
        <w:t>年傳染病防治法修正後，針對緊急疫情時期，衛生機關得依傳染病防治法第</w:t>
      </w:r>
      <w:r w:rsidRPr="001943A0">
        <w:t>53</w:t>
      </w:r>
      <w:r w:rsidRPr="001943A0">
        <w:rPr>
          <w:rFonts w:hint="eastAsia"/>
        </w:rPr>
        <w:t>條規定，設立檢疫或隔離場所，對進入此場所接受檢疫且未違反檢疫規定者，給予補償費每人每日新臺幣</w:t>
      </w:r>
      <w:r w:rsidRPr="001943A0">
        <w:t>600</w:t>
      </w:r>
      <w:r w:rsidRPr="001943A0">
        <w:rPr>
          <w:rFonts w:hint="eastAsia"/>
        </w:rPr>
        <w:t>元；近</w:t>
      </w:r>
      <w:r w:rsidRPr="001943A0">
        <w:t>5</w:t>
      </w:r>
      <w:r w:rsidRPr="001943A0">
        <w:rPr>
          <w:rFonts w:hint="eastAsia"/>
        </w:rPr>
        <w:t>年各級衛生機關尚無設立檢疫或隔離場所之例。</w:t>
      </w:r>
    </w:p>
    <w:p w:rsidR="001043BD" w:rsidRPr="001943A0" w:rsidRDefault="001043BD" w:rsidP="00C92222">
      <w:pPr>
        <w:pStyle w:val="00-100"/>
        <w:tabs>
          <w:tab w:val="clear" w:pos="0"/>
          <w:tab w:val="clear" w:pos="737"/>
          <w:tab w:val="num" w:pos="709"/>
        </w:tabs>
        <w:ind w:left="0" w:firstLine="0"/>
      </w:pPr>
      <w:r w:rsidRPr="001943A0">
        <w:rPr>
          <w:rFonts w:hint="eastAsia"/>
        </w:rPr>
        <w:t>現行傳染病防治法針對緊急疫情時期，衛生機關依傳染病防治法第</w:t>
      </w:r>
      <w:r w:rsidRPr="001943A0">
        <w:t>53</w:t>
      </w:r>
      <w:r w:rsidRPr="001943A0">
        <w:rPr>
          <w:rFonts w:hint="eastAsia"/>
        </w:rPr>
        <w:t>條規定，徵調醫事人員並予損失補償，薪資比照原日薪，並依職務發給日津貼；如直接或間接照護傳染病患致感染或死亡者，補償醫療費、身心障礙者補償費、喪葬費、撫卹金及非財產上損害之慰助金。實務上，依法接受隔離治療者，未區分是否為醫事人員，亦未特別就醫事人員因工作感染而受隔離天數為統計。又</w:t>
      </w:r>
      <w:r w:rsidRPr="001943A0">
        <w:t>SARS</w:t>
      </w:r>
      <w:r w:rsidRPr="001943A0">
        <w:rPr>
          <w:rFonts w:hint="eastAsia"/>
        </w:rPr>
        <w:t>期間雖曾依法徵調醫事人員至傳染病專責醫院協助醫治病人，惟近</w:t>
      </w:r>
      <w:r w:rsidRPr="001943A0">
        <w:t>5</w:t>
      </w:r>
      <w:r w:rsidRPr="001943A0">
        <w:rPr>
          <w:rFonts w:hint="eastAsia"/>
        </w:rPr>
        <w:t>年並無執行徵調醫事人員作業。</w:t>
      </w:r>
    </w:p>
    <w:p w:rsidR="001043BD" w:rsidRPr="001943A0" w:rsidRDefault="001043BD" w:rsidP="00927BF2">
      <w:pPr>
        <w:rPr>
          <w:b/>
        </w:rPr>
      </w:pPr>
      <w:r w:rsidRPr="001943A0">
        <w:rPr>
          <w:rFonts w:hAnsi="標楷體" w:hint="eastAsia"/>
          <w:b/>
        </w:rPr>
        <w:t>樂生療養院</w:t>
      </w:r>
    </w:p>
    <w:p w:rsidR="001043BD" w:rsidRPr="001943A0" w:rsidRDefault="001043BD" w:rsidP="00C92222">
      <w:pPr>
        <w:pStyle w:val="00-100"/>
        <w:tabs>
          <w:tab w:val="clear" w:pos="0"/>
          <w:tab w:val="clear" w:pos="737"/>
          <w:tab w:val="num" w:pos="709"/>
        </w:tabs>
        <w:ind w:left="0" w:firstLine="0"/>
      </w:pPr>
      <w:r w:rsidRPr="001943A0">
        <w:t>1994</w:t>
      </w:r>
      <w:r w:rsidRPr="001943A0">
        <w:rPr>
          <w:rFonts w:hint="eastAsia"/>
        </w:rPr>
        <w:t>年</w:t>
      </w:r>
      <w:r w:rsidRPr="001943A0">
        <w:t>7</w:t>
      </w:r>
      <w:r w:rsidRPr="001943A0">
        <w:rPr>
          <w:rFonts w:hint="eastAsia"/>
        </w:rPr>
        <w:t>月臺北市捷運工程局規劃以樂生療養院作為新莊機廠之替選位址，係依據大眾捷運法第</w:t>
      </w:r>
      <w:r w:rsidRPr="001943A0">
        <w:t>6</w:t>
      </w:r>
      <w:r w:rsidRPr="001943A0">
        <w:rPr>
          <w:rFonts w:hint="eastAsia"/>
        </w:rPr>
        <w:t>條規定函報行政院核定。行政院於</w:t>
      </w:r>
      <w:r w:rsidRPr="001943A0">
        <w:t>1994</w:t>
      </w:r>
      <w:r w:rsidRPr="001943A0">
        <w:rPr>
          <w:rFonts w:hint="eastAsia"/>
        </w:rPr>
        <w:t>年</w:t>
      </w:r>
      <w:r w:rsidRPr="001943A0">
        <w:t>9</w:t>
      </w:r>
      <w:r w:rsidRPr="001943A0">
        <w:rPr>
          <w:rFonts w:hint="eastAsia"/>
        </w:rPr>
        <w:t>月</w:t>
      </w:r>
      <w:r w:rsidRPr="001943A0">
        <w:t>17</w:t>
      </w:r>
      <w:r w:rsidRPr="001943A0">
        <w:rPr>
          <w:rFonts w:hint="eastAsia"/>
        </w:rPr>
        <w:t>日核定臺北都會區大眾捷運系統後續路網新莊線路線規劃，其環境影響評估書件並於</w:t>
      </w:r>
      <w:r w:rsidRPr="001943A0">
        <w:t>1994</w:t>
      </w:r>
      <w:r w:rsidRPr="001943A0">
        <w:rPr>
          <w:rFonts w:hint="eastAsia"/>
        </w:rPr>
        <w:t>年</w:t>
      </w:r>
      <w:r w:rsidRPr="001943A0">
        <w:t>10</w:t>
      </w:r>
      <w:r w:rsidRPr="001943A0">
        <w:rPr>
          <w:rFonts w:hint="eastAsia"/>
        </w:rPr>
        <w:t>月</w:t>
      </w:r>
      <w:r w:rsidRPr="001943A0">
        <w:t>6</w:t>
      </w:r>
      <w:r w:rsidRPr="001943A0">
        <w:rPr>
          <w:rFonts w:hint="eastAsia"/>
        </w:rPr>
        <w:t>日函送審</w:t>
      </w:r>
      <w:r w:rsidRPr="001943A0">
        <w:rPr>
          <w:rFonts w:hint="eastAsia"/>
        </w:rPr>
        <w:lastRenderedPageBreak/>
        <w:t>查結論至交通部。</w:t>
      </w:r>
      <w:r w:rsidRPr="001943A0">
        <w:t>2001</w:t>
      </w:r>
      <w:r w:rsidRPr="001943A0">
        <w:rPr>
          <w:rFonts w:hint="eastAsia"/>
        </w:rPr>
        <w:t>年</w:t>
      </w:r>
      <w:r w:rsidRPr="001943A0">
        <w:t>3</w:t>
      </w:r>
      <w:r w:rsidRPr="001943A0">
        <w:rPr>
          <w:rFonts w:hint="eastAsia"/>
        </w:rPr>
        <w:t>月</w:t>
      </w:r>
      <w:r w:rsidRPr="001943A0">
        <w:t>18</w:t>
      </w:r>
      <w:r w:rsidRPr="001943A0">
        <w:rPr>
          <w:rFonts w:hint="eastAsia"/>
        </w:rPr>
        <w:t>日行政院將衛生署樂生療養院經管之國有土地，准依照國有財產法第</w:t>
      </w:r>
      <w:r w:rsidRPr="001943A0">
        <w:t>33</w:t>
      </w:r>
      <w:r w:rsidRPr="001943A0">
        <w:rPr>
          <w:rFonts w:hint="eastAsia"/>
        </w:rPr>
        <w:t>條、第</w:t>
      </w:r>
      <w:r w:rsidRPr="001943A0">
        <w:t>35</w:t>
      </w:r>
      <w:r w:rsidRPr="001943A0">
        <w:rPr>
          <w:rFonts w:hint="eastAsia"/>
        </w:rPr>
        <w:t>條規定變更為非公用財產，並依同法第</w:t>
      </w:r>
      <w:r w:rsidRPr="001943A0">
        <w:t>38</w:t>
      </w:r>
      <w:r w:rsidRPr="001943A0">
        <w:rPr>
          <w:rFonts w:hint="eastAsia"/>
        </w:rPr>
        <w:t>條規定，撥由臺北市政府捷運工程局使用。</w:t>
      </w:r>
      <w:r w:rsidRPr="001943A0">
        <w:t>2005</w:t>
      </w:r>
      <w:r w:rsidRPr="001943A0">
        <w:rPr>
          <w:rFonts w:hint="eastAsia"/>
        </w:rPr>
        <w:t>年</w:t>
      </w:r>
      <w:r w:rsidRPr="001943A0">
        <w:t>6</w:t>
      </w:r>
      <w:r w:rsidRPr="001943A0">
        <w:rPr>
          <w:rFonts w:hint="eastAsia"/>
        </w:rPr>
        <w:t>月樂生療養院委請內政部營建署完成新建醫療大樓，規劃院民專屬照護病床三百床；</w:t>
      </w:r>
      <w:r w:rsidRPr="001943A0">
        <w:t>2005</w:t>
      </w:r>
      <w:r w:rsidRPr="001943A0">
        <w:rPr>
          <w:rFonts w:hint="eastAsia"/>
        </w:rPr>
        <w:t>年</w:t>
      </w:r>
      <w:r w:rsidRPr="001943A0">
        <w:t>7</w:t>
      </w:r>
      <w:r w:rsidRPr="001943A0">
        <w:rPr>
          <w:rFonts w:hint="eastAsia"/>
        </w:rPr>
        <w:t>月</w:t>
      </w:r>
      <w:r w:rsidRPr="001943A0">
        <w:t>161</w:t>
      </w:r>
      <w:r w:rsidRPr="001943A0">
        <w:rPr>
          <w:rFonts w:hint="eastAsia"/>
        </w:rPr>
        <w:t>位院民自願搬遷新大樓，後又重新修繕舊院區捷運施工期間續住區房舍、澤生舍、主恩舍，讓漢生院民自由選擇居住空間，並鼓勵漢生院民回歸社區；</w:t>
      </w:r>
      <w:r w:rsidRPr="001943A0">
        <w:t>2008</w:t>
      </w:r>
      <w:r w:rsidRPr="001943A0">
        <w:rPr>
          <w:rFonts w:hint="eastAsia"/>
        </w:rPr>
        <w:t>年</w:t>
      </w:r>
      <w:r w:rsidRPr="001943A0">
        <w:t>12</w:t>
      </w:r>
      <w:r w:rsidRPr="001943A0">
        <w:rPr>
          <w:rFonts w:hint="eastAsia"/>
        </w:rPr>
        <w:t>月全部搬遷完成，除貞德舍因工程需要，</w:t>
      </w:r>
      <w:r w:rsidRPr="001943A0">
        <w:t>3</w:t>
      </w:r>
      <w:r w:rsidRPr="001943A0">
        <w:rPr>
          <w:rFonts w:hint="eastAsia"/>
        </w:rPr>
        <w:t>位院民由臺北市政府捷運工程局強制自該舍遷出外（含該規劃拆除後於舊院區內重組），餘均由漢生院民自由選擇居住處所。</w:t>
      </w:r>
      <w:r w:rsidRPr="001943A0">
        <w:t>2006</w:t>
      </w:r>
      <w:r w:rsidRPr="001943A0">
        <w:rPr>
          <w:rFonts w:hint="eastAsia"/>
        </w:rPr>
        <w:t>年行政院核定新莊機廠部分設施移設－樂生部分院舍原地聚落保存方案，臺北市捷運工程局並據此依法對環境影響評估書內容以變更內容對照表方式提出變更，經環保署環境影響評估審查委員會第</w:t>
      </w:r>
      <w:r w:rsidRPr="001943A0">
        <w:t>182</w:t>
      </w:r>
      <w:r w:rsidRPr="001943A0">
        <w:rPr>
          <w:rFonts w:hint="eastAsia"/>
        </w:rPr>
        <w:t>次會議審查決議審核修正通過。前述搬遷案係為公共利益所需，且依法有據，尚無違反公政公約第</w:t>
      </w:r>
      <w:r w:rsidRPr="001943A0">
        <w:t>12</w:t>
      </w:r>
      <w:r w:rsidRPr="001943A0">
        <w:rPr>
          <w:rFonts w:hint="eastAsia"/>
        </w:rPr>
        <w:t>條規定。</w:t>
      </w:r>
    </w:p>
    <w:p w:rsidR="001043BD" w:rsidRPr="001943A0" w:rsidRDefault="001043BD" w:rsidP="00C92222">
      <w:pPr>
        <w:pStyle w:val="00-100"/>
        <w:tabs>
          <w:tab w:val="clear" w:pos="0"/>
          <w:tab w:val="clear" w:pos="737"/>
          <w:tab w:val="num" w:pos="709"/>
        </w:tabs>
        <w:ind w:left="0" w:firstLine="0"/>
      </w:pPr>
      <w:r w:rsidRPr="001943A0">
        <w:rPr>
          <w:rFonts w:hint="eastAsia"/>
        </w:rPr>
        <w:t>本案中華民國專案者都市改革組織委託律師於</w:t>
      </w:r>
      <w:r w:rsidRPr="001943A0">
        <w:t>2008</w:t>
      </w:r>
      <w:r w:rsidRPr="001943A0">
        <w:rPr>
          <w:rFonts w:hint="eastAsia"/>
        </w:rPr>
        <w:t>年</w:t>
      </w:r>
      <w:r w:rsidRPr="001943A0">
        <w:t>12</w:t>
      </w:r>
      <w:r w:rsidRPr="001943A0">
        <w:rPr>
          <w:rFonts w:hint="eastAsia"/>
        </w:rPr>
        <w:t>月</w:t>
      </w:r>
      <w:r w:rsidRPr="001943A0">
        <w:t>23</w:t>
      </w:r>
      <w:r w:rsidRPr="001943A0">
        <w:rPr>
          <w:rFonts w:hint="eastAsia"/>
        </w:rPr>
        <w:t>日向臺北高等行政法院提出行政假處分，案經高等行政法院於</w:t>
      </w:r>
      <w:r w:rsidRPr="001943A0">
        <w:t>2009</w:t>
      </w:r>
      <w:r w:rsidRPr="001943A0">
        <w:rPr>
          <w:rFonts w:hint="eastAsia"/>
        </w:rPr>
        <w:t>年</w:t>
      </w:r>
      <w:r w:rsidRPr="001943A0">
        <w:t>12</w:t>
      </w:r>
      <w:r w:rsidRPr="001943A0">
        <w:rPr>
          <w:rFonts w:hint="eastAsia"/>
        </w:rPr>
        <w:t>月</w:t>
      </w:r>
      <w:r w:rsidRPr="001943A0">
        <w:t>31</w:t>
      </w:r>
      <w:r w:rsidRPr="001943A0">
        <w:rPr>
          <w:rFonts w:hint="eastAsia"/>
        </w:rPr>
        <w:t>日裁定聲請駁回在案，該裁定第</w:t>
      </w:r>
      <w:r w:rsidRPr="001943A0">
        <w:t>21</w:t>
      </w:r>
      <w:r w:rsidRPr="001943A0">
        <w:rPr>
          <w:rFonts w:hint="eastAsia"/>
        </w:rPr>
        <w:t>頁明指：「樂生療養院區部分經撥用為捷運新莊機場用地，係基於國家重大公共建設之公共利益，而樂生療養院新大樓業已完工設置完全，繼續提供院民醫療照護及安養處所，就聲請人湯祥明等</w:t>
      </w:r>
      <w:r w:rsidRPr="001943A0">
        <w:t>7</w:t>
      </w:r>
      <w:r w:rsidRPr="001943A0">
        <w:rPr>
          <w:rFonts w:hint="eastAsia"/>
        </w:rPr>
        <w:t>人及該院民之身心障礙、生存、居住權或其他基本人權亦已予足夠之保障及安置。」</w:t>
      </w:r>
    </w:p>
    <w:p w:rsidR="001043BD" w:rsidRPr="001943A0" w:rsidRDefault="001043BD" w:rsidP="00B67BAF">
      <w:pPr>
        <w:pStyle w:val="00"/>
      </w:pPr>
      <w:bookmarkStart w:id="252" w:name="_Toc306374249"/>
      <w:r w:rsidRPr="001943A0">
        <w:rPr>
          <w:rFonts w:hAnsi="標楷體" w:hint="eastAsia"/>
        </w:rPr>
        <w:t>第</w:t>
      </w:r>
      <w:r w:rsidRPr="001943A0">
        <w:t>13</w:t>
      </w:r>
      <w:r w:rsidRPr="001943A0">
        <w:rPr>
          <w:rFonts w:hAnsi="標楷體" w:hint="eastAsia"/>
        </w:rPr>
        <w:t>條</w:t>
      </w:r>
      <w:bookmarkEnd w:id="252"/>
    </w:p>
    <w:p w:rsidR="001043BD" w:rsidRPr="001943A0" w:rsidRDefault="001043BD" w:rsidP="00B67BAF">
      <w:pPr>
        <w:jc w:val="both"/>
        <w:rPr>
          <w:b/>
        </w:rPr>
      </w:pPr>
      <w:r w:rsidRPr="001943A0">
        <w:rPr>
          <w:rFonts w:hAnsi="標楷體" w:hint="eastAsia"/>
          <w:b/>
        </w:rPr>
        <w:t>簽證核發等相關規範</w:t>
      </w:r>
    </w:p>
    <w:p w:rsidR="001043BD" w:rsidRPr="001943A0" w:rsidRDefault="001043BD" w:rsidP="00C92222">
      <w:pPr>
        <w:pStyle w:val="00-100"/>
        <w:tabs>
          <w:tab w:val="clear" w:pos="0"/>
          <w:tab w:val="clear" w:pos="737"/>
          <w:tab w:val="num" w:pos="709"/>
        </w:tabs>
        <w:ind w:left="0" w:firstLine="0"/>
        <w:rPr>
          <w:b/>
        </w:rPr>
      </w:pPr>
      <w:r w:rsidRPr="001943A0">
        <w:rPr>
          <w:rFonts w:hint="eastAsia"/>
        </w:rPr>
        <w:t>有關簽證之核發、拒發及撤銷、廢止、註銷，均依外國護照簽證條例、外國護照簽證條例施行細則與外交部及駐外館處辦理外國人與中華民國國民結婚申請來臺面談作業要點相關規定辦理。</w:t>
      </w:r>
    </w:p>
    <w:p w:rsidR="001043BD" w:rsidRPr="001943A0" w:rsidRDefault="001043BD" w:rsidP="00C92222">
      <w:pPr>
        <w:pStyle w:val="00-100"/>
        <w:tabs>
          <w:tab w:val="clear" w:pos="0"/>
          <w:tab w:val="clear" w:pos="737"/>
          <w:tab w:val="num" w:pos="709"/>
        </w:tabs>
        <w:ind w:left="0" w:firstLine="0"/>
        <w:rPr>
          <w:b/>
        </w:rPr>
      </w:pPr>
      <w:r w:rsidRPr="001943A0">
        <w:rPr>
          <w:rFonts w:hint="eastAsia"/>
        </w:rPr>
        <w:t>核發簽證之一般性規定：依外國護照簽證條例第</w:t>
      </w:r>
      <w:r w:rsidRPr="001943A0">
        <w:t>12</w:t>
      </w:r>
      <w:r w:rsidRPr="001943A0">
        <w:rPr>
          <w:rFonts w:hint="eastAsia"/>
        </w:rPr>
        <w:t>條規定，外交部及駐外館處受理簽證申請時，應衡酌國家利益、申請人個別情形及其國家與中華民國關係決定准駁。</w:t>
      </w:r>
    </w:p>
    <w:p w:rsidR="001043BD" w:rsidRPr="001943A0" w:rsidRDefault="001043BD" w:rsidP="00C92222">
      <w:pPr>
        <w:pStyle w:val="00-100"/>
        <w:tabs>
          <w:tab w:val="clear" w:pos="0"/>
          <w:tab w:val="clear" w:pos="737"/>
          <w:tab w:val="num" w:pos="709"/>
        </w:tabs>
        <w:ind w:left="0" w:firstLine="0"/>
        <w:rPr>
          <w:b/>
        </w:rPr>
      </w:pPr>
      <w:r w:rsidRPr="001943A0">
        <w:rPr>
          <w:rFonts w:hint="eastAsia"/>
        </w:rPr>
        <w:t>拒發簽證之情形：申請人有外國護照簽證條例第</w:t>
      </w:r>
      <w:r w:rsidRPr="001943A0">
        <w:t>12</w:t>
      </w:r>
      <w:r w:rsidRPr="001943A0">
        <w:rPr>
          <w:rFonts w:hint="eastAsia"/>
        </w:rPr>
        <w:t>條規定所列舉之各款情形之一時，外交部或駐外館處得拒發簽證，並得不附理由。</w:t>
      </w:r>
    </w:p>
    <w:p w:rsidR="001043BD" w:rsidRPr="001943A0" w:rsidRDefault="001043BD" w:rsidP="00C92222">
      <w:pPr>
        <w:pStyle w:val="00-100"/>
        <w:tabs>
          <w:tab w:val="clear" w:pos="0"/>
          <w:tab w:val="clear" w:pos="737"/>
          <w:tab w:val="num" w:pos="709"/>
        </w:tabs>
        <w:ind w:left="0" w:firstLine="0"/>
        <w:rPr>
          <w:b/>
        </w:rPr>
      </w:pPr>
      <w:r w:rsidRPr="001943A0">
        <w:rPr>
          <w:rFonts w:hint="eastAsia"/>
        </w:rPr>
        <w:lastRenderedPageBreak/>
        <w:t>簽證撤銷或廢止之情形：簽證持有人有外國護照簽證條例第</w:t>
      </w:r>
      <w:r w:rsidRPr="001943A0">
        <w:t>13</w:t>
      </w:r>
      <w:r w:rsidRPr="001943A0">
        <w:rPr>
          <w:rFonts w:hint="eastAsia"/>
        </w:rPr>
        <w:t>條規定所列舉之各款情形之一時，外交部或駐外館處得撤銷或廢止其簽證。</w:t>
      </w:r>
    </w:p>
    <w:p w:rsidR="001043BD" w:rsidRPr="001943A0" w:rsidRDefault="001043BD" w:rsidP="00C92222">
      <w:pPr>
        <w:pStyle w:val="00-100"/>
        <w:tabs>
          <w:tab w:val="clear" w:pos="0"/>
          <w:tab w:val="clear" w:pos="737"/>
          <w:tab w:val="num" w:pos="709"/>
        </w:tabs>
        <w:ind w:left="0" w:firstLine="0"/>
        <w:rPr>
          <w:b/>
        </w:rPr>
      </w:pPr>
      <w:r w:rsidRPr="001943A0">
        <w:rPr>
          <w:rFonts w:hint="eastAsia"/>
        </w:rPr>
        <w:t>最近</w:t>
      </w:r>
      <w:r w:rsidRPr="001943A0">
        <w:t>5</w:t>
      </w:r>
      <w:r w:rsidRPr="001943A0">
        <w:rPr>
          <w:rFonts w:hint="eastAsia"/>
        </w:rPr>
        <w:t>年簽證之核發、拒發及撤銷、廢止之相關統計數據，如下表：</w:t>
      </w:r>
    </w:p>
    <w:p w:rsidR="001043BD" w:rsidRPr="001943A0" w:rsidRDefault="001043BD" w:rsidP="00B67BAF">
      <w:pPr>
        <w:pStyle w:val="ae"/>
        <w:spacing w:line="240" w:lineRule="auto"/>
        <w:jc w:val="center"/>
        <w:rPr>
          <w:b/>
          <w:sz w:val="24"/>
          <w:szCs w:val="24"/>
        </w:rPr>
      </w:pPr>
      <w:bookmarkStart w:id="253" w:name="_Toc306374539"/>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38</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2006</w:t>
      </w:r>
      <w:r w:rsidRPr="001943A0">
        <w:rPr>
          <w:rFonts w:hAnsi="標楷體" w:hint="eastAsia"/>
          <w:b/>
          <w:sz w:val="24"/>
          <w:szCs w:val="24"/>
        </w:rPr>
        <w:t>年至</w:t>
      </w:r>
      <w:r w:rsidRPr="001943A0">
        <w:rPr>
          <w:b/>
          <w:sz w:val="24"/>
          <w:szCs w:val="24"/>
        </w:rPr>
        <w:t>2010</w:t>
      </w:r>
      <w:r w:rsidRPr="001943A0">
        <w:rPr>
          <w:rFonts w:hAnsi="標楷體" w:hint="eastAsia"/>
          <w:b/>
          <w:sz w:val="24"/>
          <w:szCs w:val="24"/>
        </w:rPr>
        <w:t>年簽證之核發、拒發及撤銷、廢止之相關統計數據</w:t>
      </w:r>
      <w:bookmarkEnd w:id="253"/>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2106"/>
        <w:gridCol w:w="2107"/>
        <w:gridCol w:w="2107"/>
      </w:tblGrid>
      <w:tr w:rsidR="001043BD" w:rsidRPr="001943A0">
        <w:trPr>
          <w:jc w:val="center"/>
        </w:trPr>
        <w:tc>
          <w:tcPr>
            <w:tcW w:w="1453" w:type="dxa"/>
          </w:tcPr>
          <w:p w:rsidR="001043BD" w:rsidRPr="001943A0" w:rsidRDefault="001043BD" w:rsidP="00B67BAF">
            <w:pPr>
              <w:spacing w:line="240" w:lineRule="auto"/>
              <w:jc w:val="center"/>
              <w:rPr>
                <w:sz w:val="20"/>
                <w:szCs w:val="20"/>
              </w:rPr>
            </w:pPr>
            <w:r w:rsidRPr="001943A0">
              <w:rPr>
                <w:rFonts w:hAnsi="標楷體" w:hint="eastAsia"/>
                <w:sz w:val="20"/>
                <w:szCs w:val="20"/>
              </w:rPr>
              <w:t>年份</w:t>
            </w:r>
          </w:p>
        </w:tc>
        <w:tc>
          <w:tcPr>
            <w:tcW w:w="2106" w:type="dxa"/>
          </w:tcPr>
          <w:p w:rsidR="001043BD" w:rsidRPr="001943A0" w:rsidRDefault="001043BD" w:rsidP="00B67BAF">
            <w:pPr>
              <w:spacing w:line="240" w:lineRule="auto"/>
              <w:jc w:val="center"/>
              <w:rPr>
                <w:sz w:val="20"/>
                <w:szCs w:val="20"/>
              </w:rPr>
            </w:pPr>
            <w:r w:rsidRPr="001943A0">
              <w:rPr>
                <w:rFonts w:hAnsi="標楷體" w:hint="eastAsia"/>
                <w:sz w:val="20"/>
                <w:szCs w:val="20"/>
              </w:rPr>
              <w:t>核發</w:t>
            </w:r>
          </w:p>
        </w:tc>
        <w:tc>
          <w:tcPr>
            <w:tcW w:w="2107" w:type="dxa"/>
          </w:tcPr>
          <w:p w:rsidR="001043BD" w:rsidRPr="001943A0" w:rsidRDefault="001043BD" w:rsidP="00B67BAF">
            <w:pPr>
              <w:spacing w:line="240" w:lineRule="auto"/>
              <w:jc w:val="center"/>
              <w:rPr>
                <w:sz w:val="20"/>
                <w:szCs w:val="20"/>
              </w:rPr>
            </w:pPr>
            <w:r w:rsidRPr="001943A0">
              <w:rPr>
                <w:rFonts w:hAnsi="標楷體" w:hint="eastAsia"/>
                <w:sz w:val="20"/>
                <w:szCs w:val="20"/>
              </w:rPr>
              <w:t>拒發</w:t>
            </w:r>
          </w:p>
        </w:tc>
        <w:tc>
          <w:tcPr>
            <w:tcW w:w="2107" w:type="dxa"/>
          </w:tcPr>
          <w:p w:rsidR="001043BD" w:rsidRPr="001943A0" w:rsidRDefault="001043BD" w:rsidP="00B67BAF">
            <w:pPr>
              <w:spacing w:line="240" w:lineRule="auto"/>
              <w:jc w:val="center"/>
              <w:rPr>
                <w:sz w:val="20"/>
                <w:szCs w:val="20"/>
              </w:rPr>
            </w:pPr>
            <w:r w:rsidRPr="001943A0">
              <w:rPr>
                <w:rFonts w:hAnsi="標楷體" w:hint="eastAsia"/>
                <w:sz w:val="20"/>
                <w:szCs w:val="20"/>
              </w:rPr>
              <w:t>註銷（含廢止）</w:t>
            </w:r>
          </w:p>
        </w:tc>
      </w:tr>
      <w:tr w:rsidR="001043BD" w:rsidRPr="001943A0">
        <w:trPr>
          <w:jc w:val="center"/>
        </w:trPr>
        <w:tc>
          <w:tcPr>
            <w:tcW w:w="1453" w:type="dxa"/>
            <w:vAlign w:val="center"/>
          </w:tcPr>
          <w:p w:rsidR="001043BD" w:rsidRPr="001943A0" w:rsidRDefault="001043BD" w:rsidP="00B67BAF">
            <w:pPr>
              <w:autoSpaceDE w:val="0"/>
              <w:autoSpaceDN w:val="0"/>
              <w:adjustRightInd w:val="0"/>
              <w:spacing w:line="240" w:lineRule="auto"/>
              <w:jc w:val="center"/>
              <w:rPr>
                <w:kern w:val="0"/>
                <w:sz w:val="20"/>
                <w:szCs w:val="20"/>
              </w:rPr>
            </w:pPr>
            <w:r w:rsidRPr="001943A0">
              <w:rPr>
                <w:kern w:val="0"/>
                <w:sz w:val="20"/>
                <w:szCs w:val="20"/>
              </w:rPr>
              <w:t>2006</w:t>
            </w:r>
          </w:p>
        </w:tc>
        <w:tc>
          <w:tcPr>
            <w:tcW w:w="2106" w:type="dxa"/>
            <w:vAlign w:val="center"/>
          </w:tcPr>
          <w:p w:rsidR="001043BD" w:rsidRPr="001943A0" w:rsidRDefault="001043BD" w:rsidP="00B67BAF">
            <w:pPr>
              <w:spacing w:line="240" w:lineRule="auto"/>
              <w:jc w:val="center"/>
              <w:rPr>
                <w:sz w:val="20"/>
                <w:szCs w:val="20"/>
              </w:rPr>
            </w:pPr>
            <w:r w:rsidRPr="001943A0">
              <w:rPr>
                <w:sz w:val="20"/>
                <w:szCs w:val="20"/>
              </w:rPr>
              <w:t>376,610</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4,888</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7</w:t>
            </w:r>
          </w:p>
        </w:tc>
      </w:tr>
      <w:tr w:rsidR="001043BD" w:rsidRPr="001943A0">
        <w:trPr>
          <w:jc w:val="center"/>
        </w:trPr>
        <w:tc>
          <w:tcPr>
            <w:tcW w:w="1453" w:type="dxa"/>
            <w:vAlign w:val="center"/>
          </w:tcPr>
          <w:p w:rsidR="001043BD" w:rsidRPr="001943A0" w:rsidRDefault="001043BD" w:rsidP="00B67BAF">
            <w:pPr>
              <w:autoSpaceDE w:val="0"/>
              <w:autoSpaceDN w:val="0"/>
              <w:adjustRightInd w:val="0"/>
              <w:spacing w:line="240" w:lineRule="auto"/>
              <w:jc w:val="center"/>
              <w:rPr>
                <w:kern w:val="0"/>
                <w:sz w:val="20"/>
                <w:szCs w:val="20"/>
              </w:rPr>
            </w:pPr>
            <w:r w:rsidRPr="001943A0">
              <w:rPr>
                <w:kern w:val="0"/>
                <w:sz w:val="20"/>
                <w:szCs w:val="20"/>
              </w:rPr>
              <w:t>2007</w:t>
            </w:r>
          </w:p>
        </w:tc>
        <w:tc>
          <w:tcPr>
            <w:tcW w:w="2106" w:type="dxa"/>
            <w:vAlign w:val="center"/>
          </w:tcPr>
          <w:p w:rsidR="001043BD" w:rsidRPr="001943A0" w:rsidRDefault="001043BD" w:rsidP="00B67BAF">
            <w:pPr>
              <w:spacing w:line="240" w:lineRule="auto"/>
              <w:jc w:val="center"/>
              <w:rPr>
                <w:sz w:val="20"/>
                <w:szCs w:val="20"/>
              </w:rPr>
            </w:pPr>
            <w:r w:rsidRPr="001943A0">
              <w:rPr>
                <w:sz w:val="20"/>
                <w:szCs w:val="20"/>
              </w:rPr>
              <w:t>394,911</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3,815</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7</w:t>
            </w:r>
          </w:p>
        </w:tc>
      </w:tr>
      <w:tr w:rsidR="001043BD" w:rsidRPr="001943A0">
        <w:trPr>
          <w:jc w:val="center"/>
        </w:trPr>
        <w:tc>
          <w:tcPr>
            <w:tcW w:w="1453" w:type="dxa"/>
            <w:vAlign w:val="center"/>
          </w:tcPr>
          <w:p w:rsidR="001043BD" w:rsidRPr="001943A0" w:rsidRDefault="001043BD" w:rsidP="00B67BAF">
            <w:pPr>
              <w:autoSpaceDE w:val="0"/>
              <w:autoSpaceDN w:val="0"/>
              <w:adjustRightInd w:val="0"/>
              <w:spacing w:line="240" w:lineRule="auto"/>
              <w:jc w:val="center"/>
              <w:rPr>
                <w:kern w:val="0"/>
                <w:sz w:val="20"/>
                <w:szCs w:val="20"/>
              </w:rPr>
            </w:pPr>
            <w:r w:rsidRPr="001943A0">
              <w:rPr>
                <w:kern w:val="0"/>
                <w:sz w:val="20"/>
                <w:szCs w:val="20"/>
              </w:rPr>
              <w:t>2008</w:t>
            </w:r>
          </w:p>
        </w:tc>
        <w:tc>
          <w:tcPr>
            <w:tcW w:w="2106" w:type="dxa"/>
            <w:vAlign w:val="center"/>
          </w:tcPr>
          <w:p w:rsidR="001043BD" w:rsidRPr="001943A0" w:rsidRDefault="001043BD" w:rsidP="00B67BAF">
            <w:pPr>
              <w:spacing w:line="240" w:lineRule="auto"/>
              <w:jc w:val="center"/>
              <w:rPr>
                <w:sz w:val="20"/>
                <w:szCs w:val="20"/>
              </w:rPr>
            </w:pPr>
            <w:r w:rsidRPr="001943A0">
              <w:rPr>
                <w:sz w:val="20"/>
                <w:szCs w:val="20"/>
              </w:rPr>
              <w:t>395,694</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2,711</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20</w:t>
            </w:r>
          </w:p>
        </w:tc>
      </w:tr>
      <w:tr w:rsidR="001043BD" w:rsidRPr="001943A0">
        <w:trPr>
          <w:jc w:val="center"/>
        </w:trPr>
        <w:tc>
          <w:tcPr>
            <w:tcW w:w="1453" w:type="dxa"/>
            <w:vAlign w:val="center"/>
          </w:tcPr>
          <w:p w:rsidR="001043BD" w:rsidRPr="001943A0" w:rsidRDefault="001043BD" w:rsidP="00B67BAF">
            <w:pPr>
              <w:autoSpaceDE w:val="0"/>
              <w:autoSpaceDN w:val="0"/>
              <w:adjustRightInd w:val="0"/>
              <w:spacing w:line="240" w:lineRule="auto"/>
              <w:jc w:val="center"/>
              <w:rPr>
                <w:kern w:val="0"/>
                <w:sz w:val="20"/>
                <w:szCs w:val="20"/>
              </w:rPr>
            </w:pPr>
            <w:r w:rsidRPr="001943A0">
              <w:rPr>
                <w:kern w:val="0"/>
                <w:sz w:val="20"/>
                <w:szCs w:val="20"/>
              </w:rPr>
              <w:t>2009</w:t>
            </w:r>
          </w:p>
        </w:tc>
        <w:tc>
          <w:tcPr>
            <w:tcW w:w="2106" w:type="dxa"/>
            <w:vAlign w:val="center"/>
          </w:tcPr>
          <w:p w:rsidR="001043BD" w:rsidRPr="001943A0" w:rsidRDefault="001043BD" w:rsidP="00B67BAF">
            <w:pPr>
              <w:spacing w:line="240" w:lineRule="auto"/>
              <w:jc w:val="center"/>
              <w:rPr>
                <w:sz w:val="20"/>
                <w:szCs w:val="20"/>
              </w:rPr>
            </w:pPr>
            <w:r w:rsidRPr="001943A0">
              <w:rPr>
                <w:sz w:val="20"/>
                <w:szCs w:val="20"/>
              </w:rPr>
              <w:t>348,990</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1,931</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13</w:t>
            </w:r>
          </w:p>
        </w:tc>
      </w:tr>
      <w:tr w:rsidR="001043BD" w:rsidRPr="001943A0">
        <w:trPr>
          <w:jc w:val="center"/>
        </w:trPr>
        <w:tc>
          <w:tcPr>
            <w:tcW w:w="1453" w:type="dxa"/>
            <w:vAlign w:val="center"/>
          </w:tcPr>
          <w:p w:rsidR="001043BD" w:rsidRPr="001943A0" w:rsidRDefault="001043BD" w:rsidP="00B67BAF">
            <w:pPr>
              <w:autoSpaceDE w:val="0"/>
              <w:autoSpaceDN w:val="0"/>
              <w:adjustRightInd w:val="0"/>
              <w:spacing w:line="240" w:lineRule="auto"/>
              <w:jc w:val="center"/>
              <w:rPr>
                <w:kern w:val="0"/>
                <w:sz w:val="20"/>
                <w:szCs w:val="20"/>
              </w:rPr>
            </w:pPr>
            <w:r w:rsidRPr="001943A0">
              <w:rPr>
                <w:kern w:val="0"/>
                <w:sz w:val="20"/>
                <w:szCs w:val="20"/>
              </w:rPr>
              <w:t>2010</w:t>
            </w:r>
          </w:p>
        </w:tc>
        <w:tc>
          <w:tcPr>
            <w:tcW w:w="2106" w:type="dxa"/>
            <w:vAlign w:val="center"/>
          </w:tcPr>
          <w:p w:rsidR="001043BD" w:rsidRPr="001943A0" w:rsidRDefault="001043BD" w:rsidP="00B67BAF">
            <w:pPr>
              <w:spacing w:line="240" w:lineRule="auto"/>
              <w:jc w:val="center"/>
              <w:rPr>
                <w:sz w:val="20"/>
                <w:szCs w:val="20"/>
              </w:rPr>
            </w:pPr>
            <w:r w:rsidRPr="001943A0">
              <w:rPr>
                <w:sz w:val="20"/>
                <w:szCs w:val="20"/>
              </w:rPr>
              <w:t>406,222</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2,392</w:t>
            </w:r>
          </w:p>
        </w:tc>
        <w:tc>
          <w:tcPr>
            <w:tcW w:w="2107" w:type="dxa"/>
            <w:vAlign w:val="center"/>
          </w:tcPr>
          <w:p w:rsidR="001043BD" w:rsidRPr="001943A0" w:rsidRDefault="001043BD" w:rsidP="00B67BAF">
            <w:pPr>
              <w:spacing w:line="240" w:lineRule="auto"/>
              <w:jc w:val="center"/>
              <w:rPr>
                <w:sz w:val="20"/>
                <w:szCs w:val="20"/>
              </w:rPr>
            </w:pPr>
            <w:r w:rsidRPr="001943A0">
              <w:rPr>
                <w:sz w:val="20"/>
                <w:szCs w:val="20"/>
              </w:rPr>
              <w:t>7</w:t>
            </w:r>
          </w:p>
        </w:tc>
      </w:tr>
    </w:tbl>
    <w:p w:rsidR="001043BD" w:rsidRPr="001943A0" w:rsidRDefault="001043BD" w:rsidP="00C92222">
      <w:pPr>
        <w:pStyle w:val="00-100"/>
        <w:tabs>
          <w:tab w:val="clear" w:pos="0"/>
          <w:tab w:val="clear" w:pos="737"/>
          <w:tab w:val="num" w:pos="709"/>
        </w:tabs>
        <w:ind w:left="0" w:firstLine="0"/>
        <w:rPr>
          <w:b/>
        </w:rPr>
      </w:pPr>
      <w:r w:rsidRPr="001943A0">
        <w:rPr>
          <w:rFonts w:hint="eastAsia"/>
        </w:rPr>
        <w:t>因此外籍人士倘以國人配偶身分申請來台依親居停留，得按外國護照簽證條例相關規定提出簽證申請，經駐外館處審核通過，即可獲得簽證。</w:t>
      </w:r>
    </w:p>
    <w:p w:rsidR="001043BD" w:rsidRPr="001943A0" w:rsidRDefault="001043BD" w:rsidP="00C92222">
      <w:pPr>
        <w:pStyle w:val="00-100"/>
        <w:tabs>
          <w:tab w:val="clear" w:pos="0"/>
          <w:tab w:val="clear" w:pos="737"/>
          <w:tab w:val="num" w:pos="709"/>
        </w:tabs>
        <w:ind w:left="0" w:firstLine="0"/>
        <w:rPr>
          <w:b/>
        </w:rPr>
      </w:pPr>
      <w:r w:rsidRPr="001943A0">
        <w:rPr>
          <w:rFonts w:hint="eastAsia"/>
        </w:rPr>
        <w:t>難民法草案所規範之適用對象為外國人或無國籍人士，在該法未通過前，並無法源得以對尋求庇護者核發入境許可。難民法草案中對於尋求庇護者核發入境許可之要件如下：依難民法草案第</w:t>
      </w:r>
      <w:r w:rsidRPr="001943A0">
        <w:t>3</w:t>
      </w:r>
      <w:r w:rsidRPr="001943A0">
        <w:rPr>
          <w:rFonts w:hint="eastAsia"/>
        </w:rPr>
        <w:t>條規定，外國人或無國籍人，因戰爭或大規模自然災害被迫離開其原國籍國或原居住國，致不能在該國生活或受該國保護者，或因種族、宗教、國籍、屬於特定社會團體或持特定政治意見，離開其原國籍國或原居住國，且有充分正當理由恐懼受迫害，致不能受該國之保護或因該恐懼而不願返回該國者，得向中華民國申請難民認定，故符合上開條件者，得依同法第</w:t>
      </w:r>
      <w:r w:rsidRPr="001943A0">
        <w:t>4</w:t>
      </w:r>
      <w:r w:rsidRPr="001943A0">
        <w:rPr>
          <w:rFonts w:hint="eastAsia"/>
        </w:rPr>
        <w:t>條提出申請。另依同法第</w:t>
      </w:r>
      <w:r w:rsidRPr="001943A0">
        <w:t>13</w:t>
      </w:r>
      <w:r w:rsidRPr="001943A0">
        <w:rPr>
          <w:rFonts w:hint="eastAsia"/>
        </w:rPr>
        <w:t>條規定，取得難民身分者，主管機關應發給難民證明文件。持有難民證明文件者，得申請外僑居留證及難民旅行文件，並得依法申請永久居留或歸化。</w:t>
      </w:r>
    </w:p>
    <w:p w:rsidR="001043BD" w:rsidRPr="001943A0" w:rsidRDefault="001043BD" w:rsidP="00C92222">
      <w:pPr>
        <w:pStyle w:val="00-100"/>
        <w:tabs>
          <w:tab w:val="clear" w:pos="0"/>
          <w:tab w:val="clear" w:pos="737"/>
          <w:tab w:val="num" w:pos="709"/>
        </w:tabs>
        <w:ind w:left="0" w:firstLine="0"/>
        <w:rPr>
          <w:b/>
        </w:rPr>
      </w:pPr>
      <w:r w:rsidRPr="001943A0">
        <w:rPr>
          <w:rFonts w:hint="eastAsia"/>
        </w:rPr>
        <w:t>目前對尋求庇護者並無相關法規加以規範，就核發外籍人士簽證而言，依據外國護照簽證條例及其施行細則，尋求庇護並非申請來華簽證之明定事由。</w:t>
      </w:r>
    </w:p>
    <w:p w:rsidR="001043BD" w:rsidRPr="001943A0" w:rsidRDefault="001043BD" w:rsidP="00C92222">
      <w:pPr>
        <w:pStyle w:val="00-100"/>
        <w:tabs>
          <w:tab w:val="clear" w:pos="0"/>
          <w:tab w:val="clear" w:pos="737"/>
          <w:tab w:val="num" w:pos="709"/>
        </w:tabs>
        <w:ind w:left="0" w:firstLine="0"/>
        <w:rPr>
          <w:b/>
        </w:rPr>
      </w:pPr>
      <w:r w:rsidRPr="001943A0">
        <w:rPr>
          <w:rFonts w:hint="eastAsia"/>
        </w:rPr>
        <w:t>針對大陸地區人民向中華民國尋求政治庇護案件，中華民國政府已有處理機制，當事人如在境外或以一般事由（如社會交流、專業交流或觀光等）合法入境者，係由內政部依臺灣地區與大陸地區人民關係條例第</w:t>
      </w:r>
      <w:r w:rsidRPr="001943A0">
        <w:t>17</w:t>
      </w:r>
      <w:r w:rsidRPr="001943A0">
        <w:rPr>
          <w:rFonts w:hint="eastAsia"/>
        </w:rPr>
        <w:t>條第</w:t>
      </w:r>
      <w:r w:rsidRPr="001943A0">
        <w:t>4</w:t>
      </w:r>
      <w:r w:rsidRPr="001943A0">
        <w:rPr>
          <w:rFonts w:hint="eastAsia"/>
        </w:rPr>
        <w:t>項及大陸地區人民在臺灣地區依親居留長期居留或定居許可辦法第</w:t>
      </w:r>
      <w:r w:rsidRPr="001943A0">
        <w:t>17</w:t>
      </w:r>
      <w:r w:rsidRPr="001943A0">
        <w:rPr>
          <w:rFonts w:hint="eastAsia"/>
        </w:rPr>
        <w:t>條規定，基於政治考量，專案許可在臺長期居留。至於當事人如係未經許可入境或於中華民國過境時提出，目前係依行政院核定之處理大陸地區人</w:t>
      </w:r>
      <w:r w:rsidRPr="001943A0">
        <w:rPr>
          <w:rFonts w:hint="eastAsia"/>
        </w:rPr>
        <w:lastRenderedPageBreak/>
        <w:t>民尋求政治庇護案件作業流程個案辦理。另陸委會刻參考難民法草案相關規定，推動臺灣地區與大陸地區人民關係條例第</w:t>
      </w:r>
      <w:r w:rsidRPr="001943A0">
        <w:t>17</w:t>
      </w:r>
      <w:r w:rsidRPr="001943A0">
        <w:rPr>
          <w:rFonts w:hint="eastAsia"/>
        </w:rPr>
        <w:t>條修正草案之法制作業程序，期使大陸地區人民來臺尋求庇護之處理機制更為妥善完備。</w:t>
      </w:r>
    </w:p>
    <w:p w:rsidR="001043BD" w:rsidRPr="001943A0" w:rsidRDefault="001043BD" w:rsidP="00C92222">
      <w:pPr>
        <w:pStyle w:val="00-100"/>
        <w:tabs>
          <w:tab w:val="clear" w:pos="0"/>
          <w:tab w:val="clear" w:pos="737"/>
          <w:tab w:val="num" w:pos="709"/>
        </w:tabs>
        <w:ind w:left="0" w:firstLine="0"/>
        <w:rPr>
          <w:b/>
        </w:rPr>
      </w:pPr>
      <w:r w:rsidRPr="001943A0">
        <w:rPr>
          <w:rFonts w:hint="eastAsia"/>
        </w:rPr>
        <w:t>陸生入境要件係依據內政部入出國及移民署所訂大陸地區人民進入臺灣地區許可辦法規定辦理，因此大陸地區人民進入臺灣地區，包括陸生、陸配、陸客等，皆依上開許可辦法申請入境。</w:t>
      </w:r>
    </w:p>
    <w:p w:rsidR="001043BD" w:rsidRPr="001943A0" w:rsidRDefault="001043BD" w:rsidP="00C92222">
      <w:pPr>
        <w:pStyle w:val="00-100"/>
        <w:tabs>
          <w:tab w:val="clear" w:pos="0"/>
          <w:tab w:val="clear" w:pos="737"/>
          <w:tab w:val="num" w:pos="709"/>
        </w:tabs>
        <w:ind w:left="0" w:firstLine="0"/>
        <w:rPr>
          <w:b/>
        </w:rPr>
      </w:pPr>
      <w:r w:rsidRPr="001943A0">
        <w:rPr>
          <w:rFonts w:hint="eastAsia"/>
        </w:rPr>
        <w:t>接受外國要求逮捕境內外國人士之相關規範：</w:t>
      </w:r>
      <w:r w:rsidRPr="001943A0">
        <w:t xml:space="preserve"> </w:t>
      </w:r>
      <w:r w:rsidRPr="001943A0">
        <w:rPr>
          <w:rFonts w:hint="eastAsia"/>
        </w:rPr>
        <w:t>依據入出國及移民法第</w:t>
      </w:r>
      <w:r w:rsidRPr="001943A0">
        <w:t>36</w:t>
      </w:r>
      <w:r w:rsidRPr="001943A0">
        <w:rPr>
          <w:rFonts w:hint="eastAsia"/>
        </w:rPr>
        <w:t>條第</w:t>
      </w:r>
      <w:r w:rsidRPr="001943A0">
        <w:t>1</w:t>
      </w:r>
      <w:r w:rsidRPr="001943A0">
        <w:rPr>
          <w:rFonts w:hint="eastAsia"/>
        </w:rPr>
        <w:t>項第</w:t>
      </w:r>
      <w:r w:rsidRPr="001943A0">
        <w:t>2</w:t>
      </w:r>
      <w:r w:rsidRPr="001943A0">
        <w:rPr>
          <w:rFonts w:hint="eastAsia"/>
        </w:rPr>
        <w:t>款規定，外國人入國後若發現有該法第</w:t>
      </w:r>
      <w:r w:rsidRPr="001943A0">
        <w:t>18</w:t>
      </w:r>
      <w:r w:rsidRPr="001943A0">
        <w:rPr>
          <w:rFonts w:hint="eastAsia"/>
        </w:rPr>
        <w:t>條禁止入國情形之ㄧ者（如在中華民國或外國有犯罪紀錄等），內政部入出國及移民署得強制驅逐出國。現行中華民國法律規定僅有通緝犯、現行犯及準現行犯，司法警察得逕行逮捕之，而警察機關應外國政府要求調查其國民在臺居住情形，依據所提供在母國犯罪遭母國通緝之情資，若顯有違反中華民國入出國及移民法之情形、合於該法驅逐出國之相關規定者，警察機關乃依警察職權行使法第</w:t>
      </w:r>
      <w:r w:rsidRPr="001943A0">
        <w:t>7</w:t>
      </w:r>
      <w:r w:rsidRPr="001943A0">
        <w:rPr>
          <w:rFonts w:hint="eastAsia"/>
        </w:rPr>
        <w:t>條規定將該外國人帶往勤務所查證身分，經驗明身分確屬外國政府通緝之對象即通知渠在臺使館人員，並移由</w:t>
      </w:r>
      <w:r>
        <w:rPr>
          <w:rFonts w:hint="eastAsia"/>
        </w:rPr>
        <w:t>內政部入出國</w:t>
      </w:r>
      <w:r w:rsidRPr="001943A0">
        <w:rPr>
          <w:rFonts w:hint="eastAsia"/>
        </w:rPr>
        <w:t>移民署指定之單位處理後續作業，故全程警察機關並無逮捕之行為，而係依警察職權行使法之行政作為。中華民國警察倘接受外國政府要求逮捕境內之外國人士時，依中華民國現行之刑事訴訟法等相關法規，除無須令狀者外，皆須取得令狀為要件。</w:t>
      </w:r>
    </w:p>
    <w:p w:rsidR="001043BD" w:rsidRPr="001943A0" w:rsidRDefault="001043BD" w:rsidP="00927BF2">
      <w:pPr>
        <w:rPr>
          <w:b/>
        </w:rPr>
      </w:pPr>
      <w:r w:rsidRPr="001943A0">
        <w:rPr>
          <w:rFonts w:hAnsi="標楷體" w:hint="eastAsia"/>
          <w:b/>
        </w:rPr>
        <w:t>外國人驅逐之相關規範</w:t>
      </w:r>
      <w:r w:rsidRPr="001943A0">
        <w:rPr>
          <w:b/>
        </w:rPr>
        <w:t xml:space="preserve"> </w:t>
      </w:r>
    </w:p>
    <w:p w:rsidR="001043BD" w:rsidRPr="001943A0" w:rsidRDefault="001043BD" w:rsidP="00C92222">
      <w:pPr>
        <w:pStyle w:val="00-100"/>
        <w:tabs>
          <w:tab w:val="clear" w:pos="0"/>
          <w:tab w:val="clear" w:pos="737"/>
          <w:tab w:val="num" w:pos="709"/>
        </w:tabs>
        <w:ind w:left="0" w:firstLine="0"/>
      </w:pPr>
      <w:r w:rsidRPr="001943A0">
        <w:rPr>
          <w:rFonts w:hint="eastAsia"/>
        </w:rPr>
        <w:t>中華民國境內合法居、停留之外國人，依刑法第</w:t>
      </w:r>
      <w:r w:rsidRPr="001943A0">
        <w:t>95</w:t>
      </w:r>
      <w:r w:rsidRPr="001943A0">
        <w:rPr>
          <w:rFonts w:hint="eastAsia"/>
        </w:rPr>
        <w:t>條規定，受有期徒刑以上刑之宣告，經法院判決驅逐出境者，得於刑之執行完畢或赦免後，驅逐出境，或有入出國及移民法第</w:t>
      </w:r>
      <w:r w:rsidRPr="001943A0">
        <w:t>36</w:t>
      </w:r>
      <w:r w:rsidRPr="001943A0">
        <w:rPr>
          <w:rFonts w:hint="eastAsia"/>
        </w:rPr>
        <w:t>條第</w:t>
      </w:r>
      <w:r w:rsidRPr="001943A0">
        <w:t>1</w:t>
      </w:r>
      <w:r w:rsidRPr="001943A0">
        <w:rPr>
          <w:rFonts w:hint="eastAsia"/>
        </w:rPr>
        <w:t>項各款情形，內政部入出國及移民署得強制驅逐出國；倘外國人有入出國及移民法第</w:t>
      </w:r>
      <w:r w:rsidRPr="001943A0">
        <w:t>36</w:t>
      </w:r>
      <w:r w:rsidRPr="001943A0">
        <w:rPr>
          <w:rFonts w:hint="eastAsia"/>
        </w:rPr>
        <w:t>條第</w:t>
      </w:r>
      <w:r w:rsidRPr="001943A0">
        <w:t>1</w:t>
      </w:r>
      <w:r w:rsidRPr="001943A0">
        <w:rPr>
          <w:rFonts w:hint="eastAsia"/>
        </w:rPr>
        <w:t>項第</w:t>
      </w:r>
      <w:r w:rsidRPr="001943A0">
        <w:t>2</w:t>
      </w:r>
      <w:r w:rsidRPr="001943A0">
        <w:rPr>
          <w:rFonts w:hint="eastAsia"/>
        </w:rPr>
        <w:t>款、第</w:t>
      </w:r>
      <w:r w:rsidRPr="001943A0">
        <w:t>4</w:t>
      </w:r>
      <w:r w:rsidRPr="001943A0">
        <w:rPr>
          <w:rFonts w:hint="eastAsia"/>
        </w:rPr>
        <w:t>款至第</w:t>
      </w:r>
      <w:r w:rsidRPr="001943A0">
        <w:t>7</w:t>
      </w:r>
      <w:r w:rsidRPr="001943A0">
        <w:rPr>
          <w:rFonts w:hint="eastAsia"/>
        </w:rPr>
        <w:t>款、第</w:t>
      </w:r>
      <w:r w:rsidRPr="001943A0">
        <w:t>9</w:t>
      </w:r>
      <w:r w:rsidRPr="001943A0">
        <w:rPr>
          <w:rFonts w:hint="eastAsia"/>
        </w:rPr>
        <w:t>款或第</w:t>
      </w:r>
      <w:r w:rsidRPr="001943A0">
        <w:t>10</w:t>
      </w:r>
      <w:r w:rsidRPr="001943A0">
        <w:rPr>
          <w:rFonts w:hint="eastAsia"/>
        </w:rPr>
        <w:t>款之情形，移民署得於強制驅逐出國前，限令其</w:t>
      </w:r>
      <w:r w:rsidRPr="001943A0">
        <w:t>7</w:t>
      </w:r>
      <w:r w:rsidRPr="001943A0">
        <w:rPr>
          <w:rFonts w:hint="eastAsia"/>
        </w:rPr>
        <w:t>日內出國。</w:t>
      </w:r>
    </w:p>
    <w:p w:rsidR="001043BD" w:rsidRPr="001943A0" w:rsidRDefault="001043BD" w:rsidP="00C92222">
      <w:pPr>
        <w:pStyle w:val="00-100"/>
        <w:tabs>
          <w:tab w:val="clear" w:pos="0"/>
          <w:tab w:val="clear" w:pos="737"/>
          <w:tab w:val="num" w:pos="709"/>
        </w:tabs>
        <w:ind w:left="0" w:firstLine="0"/>
      </w:pPr>
      <w:r w:rsidRPr="001943A0">
        <w:rPr>
          <w:rFonts w:hint="eastAsia"/>
        </w:rPr>
        <w:t>取得合法居留資格之外國人若發生入出國及移民法所明定驅逐出國之構成要件時，中華民國得依入出國及移民法、行政程序法及行政執行法等法律所定之構成要件及依循正當法律程序將處分書合法送達受處分人後，由原處分機關據以執行驅逐出國處分。如</w:t>
      </w:r>
      <w:r w:rsidRPr="001943A0">
        <w:rPr>
          <w:rFonts w:hint="eastAsia"/>
        </w:rPr>
        <w:lastRenderedPageBreak/>
        <w:t>該受處分之外國人不服驅逐出國處分，得依中華民國訴願法及行政訴訟法相關規定提起訴願及行政訴訟。目前實務上為保障外國人之行政救濟權益，移民署於受理外國人提起訴願案時，將待其行政救濟之相關程序結束後，始執行遣送出國。</w:t>
      </w:r>
    </w:p>
    <w:p w:rsidR="001043BD" w:rsidRPr="001943A0" w:rsidRDefault="001043BD" w:rsidP="00C92222">
      <w:pPr>
        <w:pStyle w:val="00-100"/>
        <w:tabs>
          <w:tab w:val="clear" w:pos="0"/>
          <w:tab w:val="clear" w:pos="737"/>
          <w:tab w:val="num" w:pos="709"/>
        </w:tabs>
        <w:ind w:left="0" w:firstLine="0"/>
      </w:pPr>
      <w:r w:rsidRPr="001943A0">
        <w:rPr>
          <w:rFonts w:hint="eastAsia"/>
        </w:rPr>
        <w:t>受驅逐出境處分之外國人，如經提起訴願仍有不服，則得向法院提起行政訴訟，請求法院審理，在法院審理結束前，並非所有外國人均已先受到拘束人身自由</w:t>
      </w:r>
      <w:r w:rsidRPr="001943A0">
        <w:t>(</w:t>
      </w:r>
      <w:r w:rsidRPr="001943A0">
        <w:rPr>
          <w:rFonts w:hint="eastAsia"/>
        </w:rPr>
        <w:t>收容</w:t>
      </w:r>
      <w:r w:rsidRPr="001943A0">
        <w:t>)</w:t>
      </w:r>
      <w:r w:rsidRPr="001943A0">
        <w:rPr>
          <w:rFonts w:hint="eastAsia"/>
        </w:rPr>
        <w:t>處分，仍應由主管機關視個案具體情節及收容之必要性作出具體決定。目前實務上中華民國驅逐出境，均係以將受處分人送回母國為原則，並未有阻止受處分人返回其本國之情形，更不至於發生予以扣留或驅逐至第三國之情形，亦不會有差別待遇。此外，受處分之外國人提起行政救濟時，如經法院作出暫時停止執行行政處分之裁定時，將待其行政救濟程序結束後，始將其遣送出國。</w:t>
      </w:r>
    </w:p>
    <w:p w:rsidR="001043BD" w:rsidRPr="001943A0" w:rsidRDefault="001043BD" w:rsidP="00C92222">
      <w:pPr>
        <w:pStyle w:val="00-100"/>
        <w:tabs>
          <w:tab w:val="clear" w:pos="0"/>
          <w:tab w:val="clear" w:pos="737"/>
          <w:tab w:val="num" w:pos="709"/>
        </w:tabs>
        <w:ind w:left="0" w:firstLine="0"/>
      </w:pPr>
      <w:r w:rsidRPr="001943A0">
        <w:rPr>
          <w:rFonts w:hint="eastAsia"/>
        </w:rPr>
        <w:t>對於取得居留、永久居留許可之外國人，入出國及移民法已明定，除其有未經查驗入國、未經許可臨時入國或逾期未申請延期等情形外，</w:t>
      </w:r>
      <w:r>
        <w:rPr>
          <w:rFonts w:hint="eastAsia"/>
        </w:rPr>
        <w:t>內政部入出國及</w:t>
      </w:r>
      <w:r w:rsidRPr="001943A0">
        <w:rPr>
          <w:rFonts w:hint="eastAsia"/>
        </w:rPr>
        <w:t>移民署於強制驅逐其出國前，得召開由專家學者擔任委員之審查會，給予當事人陳述意見機會。為進一步保障合法居留外國人有不受任意驅逐的自由，</w:t>
      </w:r>
      <w:r>
        <w:rPr>
          <w:rFonts w:hint="eastAsia"/>
        </w:rPr>
        <w:t>該</w:t>
      </w:r>
      <w:r w:rsidRPr="001943A0">
        <w:rPr>
          <w:rFonts w:hint="eastAsia"/>
        </w:rPr>
        <w:t>署業已修訂入出國及移民法第</w:t>
      </w:r>
      <w:r w:rsidRPr="001943A0">
        <w:t>36</w:t>
      </w:r>
      <w:r w:rsidRPr="001943A0">
        <w:rPr>
          <w:rFonts w:hint="eastAsia"/>
        </w:rPr>
        <w:t>條規定</w:t>
      </w:r>
      <w:r w:rsidRPr="001943A0">
        <w:t>(</w:t>
      </w:r>
      <w:r w:rsidRPr="001943A0">
        <w:rPr>
          <w:rFonts w:hint="eastAsia"/>
        </w:rPr>
        <w:t>已送立法院審查</w:t>
      </w:r>
      <w:r w:rsidRPr="001943A0">
        <w:t>)</w:t>
      </w:r>
      <w:r w:rsidRPr="001943A0">
        <w:rPr>
          <w:rFonts w:hint="eastAsia"/>
        </w:rPr>
        <w:t>，即對於國內合法居留之外國人執行驅逐出國前，以逐案召開審查會審查為原則，例外始得不經審查會逕行強制驅逐出國，作為強制驅逐出國執行前之前置審查階段。</w:t>
      </w:r>
    </w:p>
    <w:p w:rsidR="001043BD" w:rsidRPr="001943A0" w:rsidRDefault="001043BD" w:rsidP="00C92222">
      <w:pPr>
        <w:pStyle w:val="00-100"/>
        <w:tabs>
          <w:tab w:val="clear" w:pos="0"/>
          <w:tab w:val="clear" w:pos="737"/>
          <w:tab w:val="num" w:pos="709"/>
        </w:tabs>
        <w:ind w:left="0" w:firstLine="0"/>
      </w:pPr>
      <w:r w:rsidRPr="001943A0">
        <w:rPr>
          <w:rFonts w:hint="eastAsia"/>
        </w:rPr>
        <w:t>依入出國及移民法之規定，驅逐出國處分非屬要式規定，故受收容人係逾期停、居留身分者，依同法第</w:t>
      </w:r>
      <w:r w:rsidRPr="001943A0">
        <w:t>38</w:t>
      </w:r>
      <w:r w:rsidRPr="001943A0">
        <w:rPr>
          <w:rFonts w:hint="eastAsia"/>
        </w:rPr>
        <w:t>條第</w:t>
      </w:r>
      <w:r w:rsidRPr="001943A0">
        <w:t>1</w:t>
      </w:r>
      <w:r w:rsidRPr="001943A0">
        <w:rPr>
          <w:rFonts w:hint="eastAsia"/>
        </w:rPr>
        <w:t>項第</w:t>
      </w:r>
      <w:r w:rsidRPr="001943A0">
        <w:t>2</w:t>
      </w:r>
      <w:r w:rsidRPr="001943A0">
        <w:rPr>
          <w:rFonts w:hint="eastAsia"/>
        </w:rPr>
        <w:t>款暫予收容及依第</w:t>
      </w:r>
      <w:r w:rsidRPr="001943A0">
        <w:t>36</w:t>
      </w:r>
      <w:r w:rsidRPr="001943A0">
        <w:rPr>
          <w:rFonts w:hint="eastAsia"/>
        </w:rPr>
        <w:t>條第</w:t>
      </w:r>
      <w:r w:rsidRPr="001943A0">
        <w:t>1</w:t>
      </w:r>
      <w:r w:rsidRPr="001943A0">
        <w:rPr>
          <w:rFonts w:hint="eastAsia"/>
        </w:rPr>
        <w:t>項第</w:t>
      </w:r>
      <w:r w:rsidRPr="001943A0">
        <w:t>8</w:t>
      </w:r>
      <w:r w:rsidRPr="001943A0">
        <w:rPr>
          <w:rFonts w:hint="eastAsia"/>
        </w:rPr>
        <w:t>款強制驅逐出國；另依外國人收容管理規則第</w:t>
      </w:r>
      <w:r w:rsidRPr="001943A0">
        <w:t>3</w:t>
      </w:r>
      <w:r w:rsidRPr="001943A0">
        <w:rPr>
          <w:rFonts w:hint="eastAsia"/>
        </w:rPr>
        <w:t>條規定，強制收容處分須以書面為之，故對收容對象皆須開立收容處分書。原則上驅逐出國對象於遣送出境前皆須暫予收容，故歷年驅逐出國人數係以上揭收容人數為計算基準</w:t>
      </w:r>
      <w:r w:rsidRPr="001943A0">
        <w:t>(</w:t>
      </w:r>
      <w:r w:rsidRPr="001943A0">
        <w:rPr>
          <w:rFonts w:hint="eastAsia"/>
        </w:rPr>
        <w:t>包含大型收容所遣送人數</w:t>
      </w:r>
      <w:r w:rsidRPr="001943A0">
        <w:t>)</w:t>
      </w:r>
      <w:r w:rsidRPr="001943A0">
        <w:rPr>
          <w:rFonts w:hint="eastAsia"/>
        </w:rPr>
        <w:t>，經統計，</w:t>
      </w:r>
      <w:r w:rsidRPr="001943A0">
        <w:t>2007</w:t>
      </w:r>
      <w:r w:rsidRPr="001943A0">
        <w:rPr>
          <w:rFonts w:hint="eastAsia"/>
        </w:rPr>
        <w:t>年至</w:t>
      </w:r>
      <w:r w:rsidRPr="001943A0">
        <w:t>2010</w:t>
      </w:r>
      <w:r w:rsidRPr="001943A0">
        <w:rPr>
          <w:rFonts w:hint="eastAsia"/>
        </w:rPr>
        <w:t>年</w:t>
      </w:r>
      <w:r w:rsidRPr="001943A0">
        <w:t>5</w:t>
      </w:r>
      <w:r w:rsidRPr="001943A0">
        <w:rPr>
          <w:rFonts w:hint="eastAsia"/>
        </w:rPr>
        <w:t>月止，共計收容人數為</w:t>
      </w:r>
      <w:r w:rsidRPr="001943A0">
        <w:t>59,878</w:t>
      </w:r>
      <w:r w:rsidRPr="001943A0">
        <w:rPr>
          <w:rFonts w:hint="eastAsia"/>
        </w:rPr>
        <w:t>人。</w:t>
      </w:r>
    </w:p>
    <w:p w:rsidR="001043BD" w:rsidRPr="001943A0" w:rsidRDefault="001043BD" w:rsidP="00C92222">
      <w:pPr>
        <w:pStyle w:val="00-100"/>
        <w:tabs>
          <w:tab w:val="clear" w:pos="0"/>
          <w:tab w:val="clear" w:pos="737"/>
          <w:tab w:val="num" w:pos="709"/>
        </w:tabs>
        <w:ind w:left="0" w:firstLine="0"/>
      </w:pPr>
      <w:r w:rsidRPr="001943A0">
        <w:rPr>
          <w:rFonts w:hint="eastAsia"/>
        </w:rPr>
        <w:t>外勞倘因涉案在司法機關偵查或審理中，而司法機關責付移民署時，</w:t>
      </w:r>
      <w:r>
        <w:rPr>
          <w:rFonts w:hint="eastAsia"/>
        </w:rPr>
        <w:t>內政部入出國及</w:t>
      </w:r>
      <w:r w:rsidRPr="001943A0">
        <w:rPr>
          <w:rFonts w:hint="eastAsia"/>
        </w:rPr>
        <w:t>移民署並非即逕予收容，仍應視該外勞是否符合入出國及移民法第</w:t>
      </w:r>
      <w:r w:rsidRPr="001943A0">
        <w:t>38</w:t>
      </w:r>
      <w:r w:rsidRPr="001943A0">
        <w:rPr>
          <w:rFonts w:hint="eastAsia"/>
        </w:rPr>
        <w:t>條所定之收容要件，且有必要性時，始作出收容處分。經統計，</w:t>
      </w:r>
      <w:r w:rsidRPr="001943A0">
        <w:t>2007</w:t>
      </w:r>
      <w:r w:rsidRPr="001943A0">
        <w:rPr>
          <w:rFonts w:hint="eastAsia"/>
        </w:rPr>
        <w:t>年至</w:t>
      </w:r>
      <w:r w:rsidRPr="001943A0">
        <w:t>2011</w:t>
      </w:r>
      <w:r w:rsidRPr="001943A0">
        <w:rPr>
          <w:rFonts w:hint="eastAsia"/>
        </w:rPr>
        <w:t>年</w:t>
      </w:r>
      <w:r w:rsidRPr="001943A0">
        <w:t>6</w:t>
      </w:r>
      <w:r w:rsidRPr="001943A0">
        <w:rPr>
          <w:rFonts w:hint="eastAsia"/>
        </w:rPr>
        <w:t>月底止，</w:t>
      </w:r>
      <w:r>
        <w:rPr>
          <w:rFonts w:hint="eastAsia"/>
        </w:rPr>
        <w:t>該</w:t>
      </w:r>
      <w:r w:rsidRPr="001943A0">
        <w:rPr>
          <w:rFonts w:hint="eastAsia"/>
        </w:rPr>
        <w:t>署收容涉</w:t>
      </w:r>
      <w:r w:rsidRPr="001943A0">
        <w:rPr>
          <w:rFonts w:hint="eastAsia"/>
        </w:rPr>
        <w:lastRenderedPageBreak/>
        <w:t>案人數分別為</w:t>
      </w:r>
      <w:r w:rsidRPr="001943A0">
        <w:t>1,112</w:t>
      </w:r>
      <w:r w:rsidRPr="001943A0">
        <w:rPr>
          <w:rFonts w:hint="eastAsia"/>
        </w:rPr>
        <w:t>人、</w:t>
      </w:r>
      <w:r w:rsidRPr="001943A0">
        <w:t>1,227</w:t>
      </w:r>
      <w:r w:rsidRPr="001943A0">
        <w:rPr>
          <w:rFonts w:hint="eastAsia"/>
        </w:rPr>
        <w:t>人、</w:t>
      </w:r>
      <w:r w:rsidRPr="001943A0">
        <w:t>1,388</w:t>
      </w:r>
      <w:r w:rsidRPr="001943A0">
        <w:rPr>
          <w:rFonts w:hint="eastAsia"/>
        </w:rPr>
        <w:t>人、</w:t>
      </w:r>
      <w:r w:rsidRPr="001943A0">
        <w:t>1,184</w:t>
      </w:r>
      <w:r w:rsidRPr="001943A0">
        <w:rPr>
          <w:rFonts w:hint="eastAsia"/>
        </w:rPr>
        <w:t>人及</w:t>
      </w:r>
      <w:r w:rsidRPr="001943A0">
        <w:t>524</w:t>
      </w:r>
      <w:r w:rsidRPr="001943A0">
        <w:rPr>
          <w:rFonts w:hint="eastAsia"/>
        </w:rPr>
        <w:t>人。</w:t>
      </w:r>
    </w:p>
    <w:p w:rsidR="001043BD" w:rsidRPr="001943A0" w:rsidRDefault="001043BD" w:rsidP="00C92222">
      <w:pPr>
        <w:pStyle w:val="00-100"/>
        <w:tabs>
          <w:tab w:val="clear" w:pos="0"/>
          <w:tab w:val="clear" w:pos="737"/>
          <w:tab w:val="num" w:pos="709"/>
        </w:tabs>
        <w:ind w:left="0" w:firstLine="0"/>
      </w:pPr>
      <w:r w:rsidRPr="001943A0">
        <w:rPr>
          <w:rFonts w:hint="eastAsia"/>
        </w:rPr>
        <w:t>依據法律扶助法第</w:t>
      </w:r>
      <w:r w:rsidRPr="001943A0">
        <w:t>13</w:t>
      </w:r>
      <w:r w:rsidRPr="001943A0">
        <w:rPr>
          <w:rFonts w:hint="eastAsia"/>
        </w:rPr>
        <w:t>條及第</w:t>
      </w:r>
      <w:r w:rsidRPr="001943A0">
        <w:t>15</w:t>
      </w:r>
      <w:r w:rsidRPr="001943A0">
        <w:rPr>
          <w:rFonts w:hint="eastAsia"/>
        </w:rPr>
        <w:t>條規定，得申請法律扶助者，除本國人民外，於合法居住臺灣地區之人民亦適用之，此係基於有限之法律扶助資源與國際互惠原則之考量。故在臺合法居留之外國人亦得適用申請法律扶助之規定，惟遭驅逐出境之外國人，如非屬合法居住於臺灣地區之人民，則不符法律扶助法得給予扶助之規定。此外因財團法人法律扶助基金會目前並無外國人遭驅逐出境申請法律扶助之相關統計資料，尚無法提供此類統計數據。</w:t>
      </w:r>
      <w:r>
        <w:rPr>
          <w:rFonts w:hint="eastAsia"/>
        </w:rPr>
        <w:t>另</w:t>
      </w:r>
      <w:r w:rsidRPr="001943A0">
        <w:rPr>
          <w:rFonts w:hint="eastAsia"/>
        </w:rPr>
        <w:t>內政部入出國及移民署對於遭受驅逐出境處分之外國人，皆於驅逐出國處分書載明當事人申請行政救濟權利，且未限制</w:t>
      </w:r>
      <w:r>
        <w:rPr>
          <w:rFonts w:hint="eastAsia"/>
        </w:rPr>
        <w:t>其</w:t>
      </w:r>
      <w:r w:rsidRPr="001943A0">
        <w:rPr>
          <w:rFonts w:hint="eastAsia"/>
        </w:rPr>
        <w:t>主動申請法律扶助之權益。</w:t>
      </w:r>
    </w:p>
    <w:p w:rsidR="001043BD" w:rsidRPr="001943A0" w:rsidRDefault="001043BD" w:rsidP="00B67BAF">
      <w:pPr>
        <w:pStyle w:val="00"/>
      </w:pPr>
      <w:bookmarkStart w:id="254" w:name="_Toc306374250"/>
      <w:r w:rsidRPr="001943A0">
        <w:rPr>
          <w:rFonts w:hAnsi="標楷體" w:hint="eastAsia"/>
        </w:rPr>
        <w:t>第</w:t>
      </w:r>
      <w:r w:rsidRPr="001943A0">
        <w:t>14</w:t>
      </w:r>
      <w:r w:rsidRPr="001943A0">
        <w:rPr>
          <w:rFonts w:hAnsi="標楷體" w:hint="eastAsia"/>
        </w:rPr>
        <w:t>條</w:t>
      </w:r>
      <w:bookmarkEnd w:id="254"/>
    </w:p>
    <w:p w:rsidR="001043BD" w:rsidRPr="001943A0" w:rsidRDefault="001043BD" w:rsidP="00B67BAF">
      <w:pPr>
        <w:pStyle w:val="000"/>
      </w:pPr>
      <w:r w:rsidRPr="001943A0">
        <w:rPr>
          <w:rFonts w:hint="eastAsia"/>
        </w:rPr>
        <w:t>法院組織</w:t>
      </w:r>
    </w:p>
    <w:p w:rsidR="001043BD" w:rsidRPr="001943A0" w:rsidRDefault="001043BD" w:rsidP="00C92222">
      <w:pPr>
        <w:pStyle w:val="00-100"/>
        <w:tabs>
          <w:tab w:val="clear" w:pos="0"/>
          <w:tab w:val="clear" w:pos="737"/>
          <w:tab w:val="num" w:pos="709"/>
        </w:tabs>
        <w:ind w:left="0" w:firstLine="0"/>
        <w:rPr>
          <w:kern w:val="0"/>
        </w:rPr>
      </w:pPr>
      <w:r w:rsidRPr="001943A0">
        <w:rPr>
          <w:rFonts w:hint="eastAsia"/>
        </w:rPr>
        <w:t>中華民國司法機關係獨立於行政機關、立法機關、考試機關和監察機關之外，依憲法第</w:t>
      </w:r>
      <w:r w:rsidRPr="001943A0">
        <w:t>77</w:t>
      </w:r>
      <w:r w:rsidRPr="001943A0">
        <w:rPr>
          <w:rFonts w:hint="eastAsia"/>
        </w:rPr>
        <w:t>條規定：「司法院為國家最高司法機關，掌理民事、刑事、行政訴訟之審判及公務員之懲戒。」第</w:t>
      </w:r>
      <w:r w:rsidRPr="001943A0">
        <w:t>78</w:t>
      </w:r>
      <w:r w:rsidRPr="001943A0">
        <w:rPr>
          <w:rFonts w:hint="eastAsia"/>
        </w:rPr>
        <w:t>條規定：「司法院解釋憲法，並有統一解釋法律及命令之權。」又憲法增修條文第</w:t>
      </w:r>
      <w:r w:rsidRPr="001943A0">
        <w:t>5</w:t>
      </w:r>
      <w:r w:rsidRPr="001943A0">
        <w:rPr>
          <w:rFonts w:hint="eastAsia"/>
        </w:rPr>
        <w:t>條第</w:t>
      </w:r>
      <w:r w:rsidRPr="001943A0">
        <w:t>4</w:t>
      </w:r>
      <w:r w:rsidRPr="001943A0">
        <w:rPr>
          <w:rFonts w:hint="eastAsia"/>
        </w:rPr>
        <w:t>項規定，司法院大法官組成憲法法庭審理總統、副總統彈劾及政黨違憲之解散事項。關於審判權之行使，中華民國目前設有最高法院、高等法院及其分院、地方法院、少年法院、最高行政法院、高等行政法院、智慧財產法院、公務員懲戒委員會，分別審理刑事案件、民事事件</w:t>
      </w:r>
      <w:r>
        <w:rPr>
          <w:rFonts w:hint="eastAsia"/>
        </w:rPr>
        <w:t>、少年刑事案件</w:t>
      </w:r>
      <w:r w:rsidRPr="001943A0">
        <w:rPr>
          <w:rFonts w:hint="eastAsia"/>
        </w:rPr>
        <w:t>、行政爭訟事件及公務員懲戒案件。另軍事法院部分，</w:t>
      </w:r>
      <w:r w:rsidRPr="001943A0">
        <w:rPr>
          <w:rFonts w:hint="eastAsia"/>
          <w:kern w:val="0"/>
        </w:rPr>
        <w:t>依軍事審判法第</w:t>
      </w:r>
      <w:r w:rsidRPr="001943A0">
        <w:rPr>
          <w:kern w:val="0"/>
        </w:rPr>
        <w:t>15</w:t>
      </w:r>
      <w:r w:rsidRPr="001943A0">
        <w:rPr>
          <w:rFonts w:hint="eastAsia"/>
          <w:kern w:val="0"/>
        </w:rPr>
        <w:t>條至第</w:t>
      </w:r>
      <w:r w:rsidRPr="001943A0">
        <w:rPr>
          <w:kern w:val="0"/>
        </w:rPr>
        <w:t>17</w:t>
      </w:r>
      <w:r w:rsidRPr="001943A0">
        <w:rPr>
          <w:rFonts w:hint="eastAsia"/>
          <w:kern w:val="0"/>
        </w:rPr>
        <w:t>條規定，國防部視部隊任務之需要，於適當地區設地方軍事法院或其分院。戰時得授權地方軍事法院，於特定部隊設臨時法庭。國防部視部隊任務之需要，於適當地區設高等軍事法院或其分院。戰時得授權高等軍事法院，於作戰區設臨時法庭。國防部於中央政府所在地，設最高軍事法院。戰時得授權最高軍事法院，於戰區設臨時法庭。目前設有最高軍事法院、高等軍事法院、高等軍事法院高雄分院、北部地方軍事法院（另在馬祖地區設置分庭及辦公室）、南部地方軍事法院（另在金門、澎湖及中部地區設置分庭及辦公室）、東部地方軍事法院。</w:t>
      </w:r>
    </w:p>
    <w:p w:rsidR="001043BD" w:rsidRPr="001943A0" w:rsidRDefault="001043BD" w:rsidP="00927BF2">
      <w:pPr>
        <w:jc w:val="both"/>
        <w:rPr>
          <w:b/>
        </w:rPr>
      </w:pPr>
      <w:r w:rsidRPr="001943A0">
        <w:rPr>
          <w:rFonts w:hAnsi="標楷體" w:hint="eastAsia"/>
          <w:b/>
        </w:rPr>
        <w:t>法官之任用</w:t>
      </w:r>
    </w:p>
    <w:p w:rsidR="001043BD" w:rsidRPr="001943A0" w:rsidRDefault="001043BD" w:rsidP="00C92222">
      <w:pPr>
        <w:pStyle w:val="00-100"/>
        <w:tabs>
          <w:tab w:val="clear" w:pos="0"/>
          <w:tab w:val="clear" w:pos="737"/>
          <w:tab w:val="num" w:pos="709"/>
        </w:tabs>
        <w:ind w:left="0" w:firstLine="0"/>
      </w:pPr>
      <w:r w:rsidRPr="001943A0">
        <w:rPr>
          <w:rFonts w:hint="eastAsia"/>
        </w:rPr>
        <w:t>有關初任法官任用程序，係依司法人員人事條例第</w:t>
      </w:r>
      <w:r w:rsidRPr="001943A0">
        <w:t>27</w:t>
      </w:r>
      <w:r w:rsidRPr="001943A0">
        <w:rPr>
          <w:rFonts w:hint="eastAsia"/>
        </w:rPr>
        <w:t>條規定司法官考試錄取人</w:t>
      </w:r>
      <w:r w:rsidRPr="001943A0">
        <w:rPr>
          <w:rFonts w:hint="eastAsia"/>
        </w:rPr>
        <w:lastRenderedPageBreak/>
        <w:t>員，應接受司法官學習、訓練，以完成其考試資格。爰司法官特考考試及格人員應於法務部司法官訓練所訓練</w:t>
      </w:r>
      <w:r w:rsidRPr="001943A0">
        <w:t>2</w:t>
      </w:r>
      <w:r w:rsidRPr="001943A0">
        <w:rPr>
          <w:rFonts w:hint="eastAsia"/>
        </w:rPr>
        <w:t>年後，分發核派為候補法官，候補期間</w:t>
      </w:r>
      <w:r w:rsidRPr="001943A0">
        <w:t>5</w:t>
      </w:r>
      <w:r w:rsidRPr="001943A0">
        <w:rPr>
          <w:rFonts w:hint="eastAsia"/>
        </w:rPr>
        <w:t>年，候補法官候補期滿成績審查及格者，始得改派為試署法官，試署法官試署期滿成績審查及格者，始得改派為法官。另有再任法官及檢察官轉任法官規定，係依法官再任作業要點及法官檢察官互調辦法規定辦理。另軍事法院部分，因</w:t>
      </w:r>
      <w:r w:rsidRPr="001943A0">
        <w:rPr>
          <w:rFonts w:hint="eastAsia"/>
          <w:kern w:val="0"/>
        </w:rPr>
        <w:t>軍法官屬於軍職，且必須具備軍官資格，故軍法官必須先受軍官基礎教育為前提，在具備軍法官任用資格後，即由國防部依法任用。</w:t>
      </w:r>
    </w:p>
    <w:p w:rsidR="001043BD" w:rsidRPr="001943A0" w:rsidRDefault="001043BD" w:rsidP="00C92222">
      <w:pPr>
        <w:pStyle w:val="00-100"/>
        <w:tabs>
          <w:tab w:val="clear" w:pos="0"/>
          <w:tab w:val="clear" w:pos="737"/>
          <w:tab w:val="num" w:pos="709"/>
        </w:tabs>
        <w:ind w:left="0" w:firstLine="0"/>
      </w:pPr>
      <w:r w:rsidRPr="001943A0">
        <w:rPr>
          <w:rFonts w:hint="eastAsia"/>
        </w:rPr>
        <w:t>普通法院部分，男性及女性擔任法官之人數統計，自</w:t>
      </w:r>
      <w:r w:rsidRPr="001943A0">
        <w:t>2006</w:t>
      </w:r>
      <w:r w:rsidRPr="001943A0">
        <w:rPr>
          <w:rFonts w:hint="eastAsia"/>
        </w:rPr>
        <w:t>年至</w:t>
      </w:r>
      <w:r w:rsidRPr="001943A0">
        <w:t>2010</w:t>
      </w:r>
      <w:r w:rsidRPr="001943A0">
        <w:rPr>
          <w:rFonts w:hint="eastAsia"/>
        </w:rPr>
        <w:t>年止，女性法官由</w:t>
      </w:r>
      <w:r w:rsidRPr="001943A0">
        <w:t>621</w:t>
      </w:r>
      <w:r w:rsidRPr="001943A0">
        <w:rPr>
          <w:rFonts w:hint="eastAsia"/>
        </w:rPr>
        <w:t>人升至</w:t>
      </w:r>
      <w:r w:rsidRPr="001943A0">
        <w:t>764</w:t>
      </w:r>
      <w:r w:rsidRPr="001943A0">
        <w:rPr>
          <w:rFonts w:hint="eastAsia"/>
        </w:rPr>
        <w:t>人，男性法官由</w:t>
      </w:r>
      <w:r w:rsidRPr="001943A0">
        <w:t>1,047</w:t>
      </w:r>
      <w:r w:rsidRPr="001943A0">
        <w:rPr>
          <w:rFonts w:hint="eastAsia"/>
        </w:rPr>
        <w:t>人升至</w:t>
      </w:r>
      <w:r w:rsidRPr="001943A0">
        <w:t>1,079</w:t>
      </w:r>
      <w:r w:rsidRPr="001943A0">
        <w:rPr>
          <w:rFonts w:hint="eastAsia"/>
        </w:rPr>
        <w:t>人；軍事法院部分，女性法官由</w:t>
      </w:r>
      <w:r w:rsidRPr="001943A0">
        <w:t>1</w:t>
      </w:r>
      <w:r w:rsidRPr="001943A0">
        <w:rPr>
          <w:rFonts w:hint="eastAsia"/>
        </w:rPr>
        <w:t>人升至</w:t>
      </w:r>
      <w:r w:rsidRPr="001943A0">
        <w:t>11</w:t>
      </w:r>
      <w:r w:rsidRPr="001943A0">
        <w:rPr>
          <w:rFonts w:hint="eastAsia"/>
        </w:rPr>
        <w:t>人，男性法官由</w:t>
      </w:r>
      <w:r w:rsidRPr="001943A0">
        <w:t>255</w:t>
      </w:r>
      <w:r w:rsidRPr="001943A0">
        <w:rPr>
          <w:rFonts w:hint="eastAsia"/>
        </w:rPr>
        <w:t>人降至</w:t>
      </w:r>
      <w:r w:rsidRPr="001943A0">
        <w:t>224</w:t>
      </w:r>
      <w:r w:rsidRPr="001943A0">
        <w:rPr>
          <w:rFonts w:hint="eastAsia"/>
        </w:rPr>
        <w:t>人。</w:t>
      </w:r>
    </w:p>
    <w:p w:rsidR="001043BD" w:rsidRPr="001943A0" w:rsidRDefault="001043BD" w:rsidP="00D50813">
      <w:pPr>
        <w:pStyle w:val="000"/>
      </w:pPr>
      <w:r w:rsidRPr="001943A0">
        <w:rPr>
          <w:rFonts w:hint="eastAsia"/>
        </w:rPr>
        <w:t>憲法法庭公開審判之情形</w:t>
      </w:r>
    </w:p>
    <w:p w:rsidR="001043BD" w:rsidRPr="001943A0" w:rsidRDefault="001043BD" w:rsidP="00C92222">
      <w:pPr>
        <w:pStyle w:val="00-100"/>
        <w:tabs>
          <w:tab w:val="clear" w:pos="0"/>
          <w:tab w:val="clear" w:pos="737"/>
          <w:tab w:val="num" w:pos="709"/>
        </w:tabs>
        <w:ind w:left="0" w:firstLine="0"/>
        <w:rPr>
          <w:b/>
        </w:rPr>
      </w:pPr>
      <w:r w:rsidRPr="001943A0">
        <w:rPr>
          <w:rFonts w:hint="eastAsia"/>
          <w:kern w:val="0"/>
        </w:rPr>
        <w:t>憲法法庭自</w:t>
      </w:r>
      <w:r w:rsidRPr="001943A0">
        <w:rPr>
          <w:kern w:val="0"/>
        </w:rPr>
        <w:t>1993</w:t>
      </w:r>
      <w:r w:rsidRPr="001943A0">
        <w:rPr>
          <w:rFonts w:hint="eastAsia"/>
          <w:kern w:val="0"/>
        </w:rPr>
        <w:t>年設立迄今，已有釋憲案</w:t>
      </w:r>
      <w:r w:rsidRPr="001943A0">
        <w:rPr>
          <w:kern w:val="0"/>
        </w:rPr>
        <w:t>7</w:t>
      </w:r>
      <w:r w:rsidRPr="001943A0">
        <w:rPr>
          <w:rFonts w:hint="eastAsia"/>
          <w:kern w:val="0"/>
        </w:rPr>
        <w:t>件行公開言詞辯論：</w:t>
      </w:r>
      <w:r>
        <w:rPr>
          <w:kern w:val="0"/>
        </w:rPr>
        <w:t>(1)</w:t>
      </w:r>
      <w:r w:rsidRPr="001943A0">
        <w:rPr>
          <w:kern w:val="0"/>
        </w:rPr>
        <w:t>1993</w:t>
      </w:r>
      <w:r w:rsidRPr="001943A0">
        <w:rPr>
          <w:rFonts w:hint="eastAsia"/>
          <w:kern w:val="0"/>
        </w:rPr>
        <w:t>年公債定義統一解釋案</w:t>
      </w:r>
      <w:r>
        <w:rPr>
          <w:rFonts w:hint="eastAsia"/>
          <w:kern w:val="0"/>
        </w:rPr>
        <w:t>（司法院大法官解釋</w:t>
      </w:r>
      <w:r w:rsidRPr="001943A0">
        <w:rPr>
          <w:rFonts w:hint="eastAsia"/>
          <w:kern w:val="0"/>
        </w:rPr>
        <w:t>第</w:t>
      </w:r>
      <w:r w:rsidRPr="001943A0">
        <w:rPr>
          <w:kern w:val="0"/>
        </w:rPr>
        <w:t>334</w:t>
      </w:r>
      <w:r>
        <w:rPr>
          <w:rFonts w:hint="eastAsia"/>
          <w:kern w:val="0"/>
        </w:rPr>
        <w:t>號）</w:t>
      </w:r>
      <w:r w:rsidRPr="001943A0">
        <w:rPr>
          <w:rFonts w:hint="eastAsia"/>
          <w:kern w:val="0"/>
        </w:rPr>
        <w:t>；</w:t>
      </w:r>
      <w:r>
        <w:rPr>
          <w:kern w:val="0"/>
        </w:rPr>
        <w:t>(2)</w:t>
      </w:r>
      <w:r w:rsidRPr="001943A0">
        <w:rPr>
          <w:kern w:val="0"/>
        </w:rPr>
        <w:t>1995</w:t>
      </w:r>
      <w:r w:rsidRPr="001943A0">
        <w:rPr>
          <w:rFonts w:hint="eastAsia"/>
          <w:kern w:val="0"/>
        </w:rPr>
        <w:t>年檢察官定位及賦予羈押權是否違憲案</w:t>
      </w:r>
      <w:r>
        <w:rPr>
          <w:rFonts w:hint="eastAsia"/>
          <w:kern w:val="0"/>
        </w:rPr>
        <w:t>（司法院大法官解釋</w:t>
      </w:r>
      <w:r w:rsidRPr="001943A0">
        <w:rPr>
          <w:rFonts w:hint="eastAsia"/>
          <w:kern w:val="0"/>
        </w:rPr>
        <w:t>第</w:t>
      </w:r>
      <w:r w:rsidRPr="001943A0">
        <w:rPr>
          <w:kern w:val="0"/>
        </w:rPr>
        <w:t>392</w:t>
      </w:r>
      <w:r>
        <w:rPr>
          <w:rFonts w:hint="eastAsia"/>
          <w:kern w:val="0"/>
        </w:rPr>
        <w:t>號）</w:t>
      </w:r>
      <w:r w:rsidRPr="001943A0">
        <w:rPr>
          <w:rFonts w:hint="eastAsia"/>
          <w:kern w:val="0"/>
        </w:rPr>
        <w:t>；</w:t>
      </w:r>
      <w:r>
        <w:rPr>
          <w:kern w:val="0"/>
        </w:rPr>
        <w:t>(3)</w:t>
      </w:r>
      <w:r w:rsidRPr="001943A0">
        <w:rPr>
          <w:kern w:val="0"/>
        </w:rPr>
        <w:t>1996</w:t>
      </w:r>
      <w:r w:rsidRPr="001943A0">
        <w:rPr>
          <w:rFonts w:hint="eastAsia"/>
          <w:kern w:val="0"/>
        </w:rPr>
        <w:t>年副總統兼任行政院院長是否違憲案</w:t>
      </w:r>
      <w:r>
        <w:rPr>
          <w:rFonts w:hint="eastAsia"/>
          <w:kern w:val="0"/>
        </w:rPr>
        <w:t>（司法院大法官解釋</w:t>
      </w:r>
      <w:r w:rsidRPr="001943A0">
        <w:rPr>
          <w:rFonts w:hint="eastAsia"/>
          <w:kern w:val="0"/>
        </w:rPr>
        <w:t>第</w:t>
      </w:r>
      <w:r w:rsidRPr="001943A0">
        <w:rPr>
          <w:kern w:val="0"/>
        </w:rPr>
        <w:t>419</w:t>
      </w:r>
      <w:r>
        <w:rPr>
          <w:rFonts w:hint="eastAsia"/>
          <w:kern w:val="0"/>
        </w:rPr>
        <w:t>號）</w:t>
      </w:r>
      <w:r w:rsidRPr="001943A0">
        <w:rPr>
          <w:rFonts w:hint="eastAsia"/>
          <w:kern w:val="0"/>
        </w:rPr>
        <w:t>；</w:t>
      </w:r>
      <w:r>
        <w:rPr>
          <w:kern w:val="0"/>
        </w:rPr>
        <w:t>(4)</w:t>
      </w:r>
      <w:r w:rsidRPr="001943A0">
        <w:rPr>
          <w:kern w:val="0"/>
        </w:rPr>
        <w:t>1997</w:t>
      </w:r>
      <w:r w:rsidRPr="001943A0">
        <w:rPr>
          <w:rFonts w:hint="eastAsia"/>
          <w:kern w:val="0"/>
        </w:rPr>
        <w:t>年集會遊行法是否違憲案</w:t>
      </w:r>
      <w:r>
        <w:rPr>
          <w:rFonts w:hint="eastAsia"/>
          <w:kern w:val="0"/>
        </w:rPr>
        <w:t>（司法院大法官解釋</w:t>
      </w:r>
      <w:r w:rsidRPr="001943A0">
        <w:rPr>
          <w:rFonts w:hint="eastAsia"/>
          <w:kern w:val="0"/>
        </w:rPr>
        <w:t>第</w:t>
      </w:r>
      <w:r w:rsidRPr="001943A0">
        <w:rPr>
          <w:kern w:val="0"/>
        </w:rPr>
        <w:t>445</w:t>
      </w:r>
      <w:r>
        <w:rPr>
          <w:rFonts w:hint="eastAsia"/>
          <w:kern w:val="0"/>
        </w:rPr>
        <w:t>號）</w:t>
      </w:r>
      <w:r w:rsidRPr="001943A0">
        <w:rPr>
          <w:rFonts w:hint="eastAsia"/>
          <w:kern w:val="0"/>
        </w:rPr>
        <w:t>；</w:t>
      </w:r>
      <w:r>
        <w:rPr>
          <w:kern w:val="0"/>
        </w:rPr>
        <w:t>(5)</w:t>
      </w:r>
      <w:r w:rsidRPr="001943A0">
        <w:rPr>
          <w:kern w:val="0"/>
        </w:rPr>
        <w:t>2004</w:t>
      </w:r>
      <w:r w:rsidRPr="001943A0">
        <w:rPr>
          <w:rFonts w:hint="eastAsia"/>
          <w:kern w:val="0"/>
        </w:rPr>
        <w:t>年三一九槍擊事件真相調查特別委員會條例暫時處分部分、本案部分</w:t>
      </w:r>
      <w:r>
        <w:rPr>
          <w:rFonts w:hint="eastAsia"/>
          <w:kern w:val="0"/>
        </w:rPr>
        <w:t>（司法院大法官解釋</w:t>
      </w:r>
      <w:r w:rsidRPr="001943A0">
        <w:rPr>
          <w:rFonts w:hint="eastAsia"/>
          <w:kern w:val="0"/>
        </w:rPr>
        <w:t>第</w:t>
      </w:r>
      <w:r w:rsidRPr="001943A0">
        <w:rPr>
          <w:kern w:val="0"/>
        </w:rPr>
        <w:t>585</w:t>
      </w:r>
      <w:r>
        <w:rPr>
          <w:rFonts w:hint="eastAsia"/>
          <w:kern w:val="0"/>
        </w:rPr>
        <w:t>號）</w:t>
      </w:r>
      <w:r w:rsidRPr="001943A0">
        <w:rPr>
          <w:rFonts w:hint="eastAsia"/>
          <w:kern w:val="0"/>
        </w:rPr>
        <w:t>；</w:t>
      </w:r>
      <w:r>
        <w:rPr>
          <w:kern w:val="0"/>
        </w:rPr>
        <w:t>(6)</w:t>
      </w:r>
      <w:r w:rsidRPr="001943A0">
        <w:rPr>
          <w:kern w:val="0"/>
        </w:rPr>
        <w:t>2005</w:t>
      </w:r>
      <w:r w:rsidRPr="001943A0">
        <w:rPr>
          <w:rFonts w:hint="eastAsia"/>
          <w:kern w:val="0"/>
        </w:rPr>
        <w:t>年戶籍法關於強制捺指紋案</w:t>
      </w:r>
      <w:r>
        <w:rPr>
          <w:rFonts w:hint="eastAsia"/>
          <w:kern w:val="0"/>
        </w:rPr>
        <w:t>（司法院大法官解釋</w:t>
      </w:r>
      <w:r w:rsidRPr="001943A0">
        <w:rPr>
          <w:rFonts w:hint="eastAsia"/>
          <w:kern w:val="0"/>
        </w:rPr>
        <w:t>第</w:t>
      </w:r>
      <w:r w:rsidRPr="001943A0">
        <w:rPr>
          <w:kern w:val="0"/>
        </w:rPr>
        <w:t>603</w:t>
      </w:r>
      <w:r>
        <w:rPr>
          <w:rFonts w:hint="eastAsia"/>
          <w:kern w:val="0"/>
        </w:rPr>
        <w:t>號）</w:t>
      </w:r>
      <w:r w:rsidRPr="001943A0">
        <w:rPr>
          <w:rFonts w:hint="eastAsia"/>
          <w:kern w:val="0"/>
        </w:rPr>
        <w:t>；</w:t>
      </w:r>
      <w:r>
        <w:rPr>
          <w:kern w:val="0"/>
        </w:rPr>
        <w:t>(7)</w:t>
      </w:r>
      <w:r w:rsidRPr="001943A0">
        <w:rPr>
          <w:kern w:val="0"/>
        </w:rPr>
        <w:t>2011</w:t>
      </w:r>
      <w:r w:rsidRPr="001943A0">
        <w:rPr>
          <w:rFonts w:hint="eastAsia"/>
          <w:kern w:val="0"/>
        </w:rPr>
        <w:t>年社會秩序維護法第</w:t>
      </w:r>
      <w:r w:rsidRPr="001943A0">
        <w:rPr>
          <w:kern w:val="0"/>
        </w:rPr>
        <w:t>89</w:t>
      </w:r>
      <w:r w:rsidRPr="001943A0">
        <w:rPr>
          <w:rFonts w:hint="eastAsia"/>
          <w:kern w:val="0"/>
        </w:rPr>
        <w:t>條第</w:t>
      </w:r>
      <w:r w:rsidRPr="001943A0">
        <w:rPr>
          <w:kern w:val="0"/>
        </w:rPr>
        <w:t>2</w:t>
      </w:r>
      <w:r w:rsidRPr="001943A0">
        <w:rPr>
          <w:rFonts w:hint="eastAsia"/>
          <w:kern w:val="0"/>
        </w:rPr>
        <w:t>款限制新聞採訪者跟追案</w:t>
      </w:r>
      <w:r>
        <w:rPr>
          <w:rFonts w:hint="eastAsia"/>
          <w:kern w:val="0"/>
        </w:rPr>
        <w:t>（司法院大法官解釋</w:t>
      </w:r>
      <w:r w:rsidRPr="001943A0">
        <w:rPr>
          <w:rFonts w:hint="eastAsia"/>
          <w:kern w:val="0"/>
        </w:rPr>
        <w:t>第</w:t>
      </w:r>
      <w:r w:rsidRPr="001943A0">
        <w:rPr>
          <w:kern w:val="0"/>
        </w:rPr>
        <w:t>689</w:t>
      </w:r>
      <w:r>
        <w:rPr>
          <w:rFonts w:hint="eastAsia"/>
          <w:kern w:val="0"/>
        </w:rPr>
        <w:t>號）</w:t>
      </w:r>
      <w:r w:rsidRPr="001943A0">
        <w:rPr>
          <w:rFonts w:hint="eastAsia"/>
          <w:kern w:val="0"/>
        </w:rPr>
        <w:t>。</w:t>
      </w:r>
      <w:r w:rsidRPr="001943A0">
        <w:t>2011</w:t>
      </w:r>
      <w:r w:rsidRPr="001943A0">
        <w:rPr>
          <w:rFonts w:hint="eastAsia"/>
        </w:rPr>
        <w:t>年並以全程上網方式公開。</w:t>
      </w:r>
    </w:p>
    <w:p w:rsidR="001043BD" w:rsidRPr="001943A0" w:rsidRDefault="001043BD" w:rsidP="00927BF2">
      <w:pPr>
        <w:jc w:val="both"/>
        <w:rPr>
          <w:b/>
        </w:rPr>
      </w:pPr>
      <w:r w:rsidRPr="001943A0">
        <w:rPr>
          <w:rFonts w:hAnsi="標楷體" w:hint="eastAsia"/>
          <w:b/>
        </w:rPr>
        <w:t>法官法的身分保障</w:t>
      </w:r>
    </w:p>
    <w:p w:rsidR="001043BD" w:rsidRPr="001943A0" w:rsidRDefault="001043BD" w:rsidP="00C92222">
      <w:pPr>
        <w:pStyle w:val="00-100"/>
        <w:tabs>
          <w:tab w:val="clear" w:pos="0"/>
          <w:tab w:val="clear" w:pos="737"/>
          <w:tab w:val="num" w:pos="709"/>
        </w:tabs>
        <w:ind w:left="0" w:firstLine="0"/>
        <w:rPr>
          <w:b/>
        </w:rPr>
      </w:pPr>
      <w:r w:rsidRPr="001943A0">
        <w:rPr>
          <w:rFonts w:hint="eastAsia"/>
          <w:kern w:val="0"/>
        </w:rPr>
        <w:t>依憲法第</w:t>
      </w:r>
      <w:r w:rsidRPr="001943A0">
        <w:rPr>
          <w:kern w:val="0"/>
        </w:rPr>
        <w:t>80</w:t>
      </w:r>
      <w:r w:rsidRPr="001943A0">
        <w:rPr>
          <w:rFonts w:hint="eastAsia"/>
          <w:kern w:val="0"/>
        </w:rPr>
        <w:t>條、第</w:t>
      </w:r>
      <w:r w:rsidRPr="001943A0">
        <w:rPr>
          <w:kern w:val="0"/>
        </w:rPr>
        <w:t>81</w:t>
      </w:r>
      <w:r w:rsidRPr="001943A0">
        <w:rPr>
          <w:rFonts w:hint="eastAsia"/>
          <w:kern w:val="0"/>
        </w:rPr>
        <w:t>條規定，法官須超出黨派以外，依據法律獨立審判，不受任何干涉；法官為終身職，非受刑事或懲戒處分或禁治產之宣告，不得免職；非依法律，不得停職、轉任或減俸。公務人員退休法第</w:t>
      </w:r>
      <w:r w:rsidRPr="001943A0">
        <w:rPr>
          <w:kern w:val="0"/>
        </w:rPr>
        <w:t>28</w:t>
      </w:r>
      <w:r w:rsidRPr="001943A0">
        <w:rPr>
          <w:rFonts w:hint="eastAsia"/>
          <w:kern w:val="0"/>
        </w:rPr>
        <w:t>條規定，本法所定之屆齡及命令退休不適用於法官。但法官合於本法所定之退休條件者，亦得自願退休。法官法對於法官之保障，規範重點包括：法官免職之限制、法官停職之限制及實任法官轉任非法官職務、審級調動、地區調動之限制。有關法官優遇及退養部分，將現行優遇法官所支全額俸給調降為俸給總額</w:t>
      </w:r>
      <w:r w:rsidRPr="001943A0">
        <w:rPr>
          <w:kern w:val="0"/>
        </w:rPr>
        <w:t>2/3</w:t>
      </w:r>
      <w:r w:rsidRPr="001943A0">
        <w:rPr>
          <w:rFonts w:hint="eastAsia"/>
          <w:kern w:val="0"/>
        </w:rPr>
        <w:t>；並明定法官自願退休時，除退休金外，實任法官另加給退養金，對於法官退養金</w:t>
      </w:r>
      <w:r w:rsidRPr="001943A0">
        <w:rPr>
          <w:rFonts w:hint="eastAsia"/>
          <w:kern w:val="0"/>
        </w:rPr>
        <w:lastRenderedPageBreak/>
        <w:t>之給與，改以年資與年齡併行計付退養金。法官法有關上述法官保障及給與之規定，除退養金給與規定自公布後</w:t>
      </w:r>
      <w:r w:rsidRPr="001943A0">
        <w:rPr>
          <w:kern w:val="0"/>
        </w:rPr>
        <w:t>3</w:t>
      </w:r>
      <w:r w:rsidRPr="001943A0">
        <w:rPr>
          <w:rFonts w:hint="eastAsia"/>
          <w:kern w:val="0"/>
        </w:rPr>
        <w:t>年</w:t>
      </w:r>
      <w:r w:rsidRPr="001943A0">
        <w:rPr>
          <w:kern w:val="0"/>
        </w:rPr>
        <w:t>6</w:t>
      </w:r>
      <w:r w:rsidRPr="001943A0">
        <w:rPr>
          <w:rFonts w:hint="eastAsia"/>
          <w:kern w:val="0"/>
        </w:rPr>
        <w:t>個月施行外，餘自公布後</w:t>
      </w:r>
      <w:r w:rsidRPr="001943A0">
        <w:rPr>
          <w:kern w:val="0"/>
        </w:rPr>
        <w:t>1</w:t>
      </w:r>
      <w:r w:rsidRPr="001943A0">
        <w:rPr>
          <w:rFonts w:hint="eastAsia"/>
          <w:kern w:val="0"/>
        </w:rPr>
        <w:t>年（即</w:t>
      </w:r>
      <w:r w:rsidRPr="001943A0">
        <w:rPr>
          <w:kern w:val="0"/>
        </w:rPr>
        <w:t>2012</w:t>
      </w:r>
      <w:r w:rsidRPr="001943A0">
        <w:rPr>
          <w:rFonts w:hint="eastAsia"/>
          <w:kern w:val="0"/>
        </w:rPr>
        <w:t>年</w:t>
      </w:r>
      <w:r w:rsidRPr="001943A0">
        <w:rPr>
          <w:kern w:val="0"/>
        </w:rPr>
        <w:t>7</w:t>
      </w:r>
      <w:r w:rsidRPr="001943A0">
        <w:rPr>
          <w:rFonts w:hint="eastAsia"/>
          <w:kern w:val="0"/>
        </w:rPr>
        <w:t>月</w:t>
      </w:r>
      <w:r w:rsidRPr="001943A0">
        <w:rPr>
          <w:kern w:val="0"/>
        </w:rPr>
        <w:t>6</w:t>
      </w:r>
      <w:r w:rsidRPr="001943A0">
        <w:rPr>
          <w:rFonts w:hint="eastAsia"/>
          <w:kern w:val="0"/>
        </w:rPr>
        <w:t>日）施行。</w:t>
      </w:r>
    </w:p>
    <w:p w:rsidR="001043BD" w:rsidRPr="001943A0" w:rsidRDefault="001043BD" w:rsidP="00C92222">
      <w:pPr>
        <w:pStyle w:val="00-100"/>
        <w:tabs>
          <w:tab w:val="clear" w:pos="0"/>
          <w:tab w:val="clear" w:pos="737"/>
          <w:tab w:val="num" w:pos="709"/>
        </w:tabs>
        <w:ind w:left="0" w:firstLine="0"/>
      </w:pPr>
      <w:r w:rsidRPr="001943A0">
        <w:rPr>
          <w:rFonts w:hint="eastAsia"/>
        </w:rPr>
        <w:t>就法官薪資、晉升、調動、停職、撤職或其他懲戒處分說明如下：</w:t>
      </w:r>
    </w:p>
    <w:p w:rsidR="001043BD" w:rsidRPr="001943A0" w:rsidRDefault="001043BD" w:rsidP="00F37177">
      <w:pPr>
        <w:numPr>
          <w:ilvl w:val="0"/>
          <w:numId w:val="40"/>
        </w:numPr>
        <w:ind w:left="0" w:firstLineChars="200" w:firstLine="480"/>
        <w:jc w:val="both"/>
      </w:pPr>
      <w:r w:rsidRPr="001943A0">
        <w:rPr>
          <w:rFonts w:hAnsi="標楷體" w:hint="eastAsia"/>
        </w:rPr>
        <w:t>法官之薪資</w:t>
      </w:r>
      <w:r>
        <w:rPr>
          <w:rFonts w:hAnsi="標楷體" w:hint="eastAsia"/>
        </w:rPr>
        <w:t>之規定</w:t>
      </w:r>
      <w:r w:rsidRPr="001943A0">
        <w:rPr>
          <w:rFonts w:hAnsi="標楷體" w:hint="eastAsia"/>
        </w:rPr>
        <w:t>：</w:t>
      </w:r>
    </w:p>
    <w:p w:rsidR="001043BD" w:rsidRPr="001943A0" w:rsidRDefault="001043BD" w:rsidP="004A322D">
      <w:pPr>
        <w:pStyle w:val="002"/>
      </w:pPr>
      <w:r w:rsidRPr="001943A0">
        <w:rPr>
          <w:rFonts w:hint="eastAsia"/>
          <w:bCs/>
        </w:rPr>
        <w:t>現行法官之薪俸結構，</w:t>
      </w:r>
      <w:r w:rsidRPr="001943A0">
        <w:rPr>
          <w:rFonts w:hint="eastAsia"/>
        </w:rPr>
        <w:t>主要包含本俸、主管職務加給與專業加給三項，至服務於離島偏遠地區者，則另支給地域加給，其支給依據法規為公務人員俸給法、公務人員加給給與辦法、全國軍公教員工待遇支給要點（薪資依官、職等支給）；又法官法已於</w:t>
      </w:r>
      <w:r w:rsidRPr="001943A0">
        <w:t>2011</w:t>
      </w:r>
      <w:r w:rsidRPr="001943A0">
        <w:rPr>
          <w:rFonts w:hint="eastAsia"/>
        </w:rPr>
        <w:t>年</w:t>
      </w:r>
      <w:r w:rsidRPr="001943A0">
        <w:t>7</w:t>
      </w:r>
      <w:r w:rsidRPr="001943A0">
        <w:rPr>
          <w:rFonts w:hint="eastAsia"/>
        </w:rPr>
        <w:t>月</w:t>
      </w:r>
      <w:r w:rsidRPr="001943A0">
        <w:t>6</w:t>
      </w:r>
      <w:r w:rsidRPr="001943A0">
        <w:rPr>
          <w:rFonts w:hint="eastAsia"/>
        </w:rPr>
        <w:t>日公布，法官之俸給仍維持上述三項。</w:t>
      </w:r>
    </w:p>
    <w:p w:rsidR="001043BD" w:rsidRPr="001943A0" w:rsidRDefault="001043BD" w:rsidP="00F37177">
      <w:pPr>
        <w:numPr>
          <w:ilvl w:val="0"/>
          <w:numId w:val="40"/>
        </w:numPr>
        <w:ind w:left="0" w:firstLineChars="200" w:firstLine="480"/>
        <w:jc w:val="both"/>
        <w:rPr>
          <w:bCs/>
        </w:rPr>
      </w:pPr>
      <w:r w:rsidRPr="001943A0">
        <w:rPr>
          <w:rFonts w:hAnsi="標楷體" w:hint="eastAsia"/>
          <w:bCs/>
        </w:rPr>
        <w:t>法官之停職、撤職或其他懲戒處分之規定：</w:t>
      </w:r>
    </w:p>
    <w:p w:rsidR="001043BD" w:rsidRPr="001943A0" w:rsidRDefault="00D82D83" w:rsidP="004A322D">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1</w:instrText>
      </w:r>
      <w:r w:rsidR="001043BD">
        <w:instrText>)</w:instrText>
      </w:r>
      <w:r>
        <w:fldChar w:fldCharType="end"/>
      </w:r>
      <w:r w:rsidR="001043BD">
        <w:rPr>
          <w:rFonts w:hint="eastAsia"/>
        </w:rPr>
        <w:t xml:space="preserve">　</w:t>
      </w:r>
      <w:r w:rsidR="001043BD" w:rsidRPr="002C576F">
        <w:rPr>
          <w:rFonts w:hint="eastAsia"/>
        </w:rPr>
        <w:t>停職</w:t>
      </w:r>
    </w:p>
    <w:p w:rsidR="001043BD" w:rsidRPr="00E77F9A" w:rsidRDefault="001043BD" w:rsidP="00634BBA">
      <w:pPr>
        <w:pStyle w:val="00-a55"/>
      </w:pPr>
      <w:r>
        <w:t>a.</w:t>
      </w:r>
      <w:r>
        <w:rPr>
          <w:rFonts w:hint="eastAsia"/>
        </w:rPr>
        <w:t xml:space="preserve">　</w:t>
      </w:r>
      <w:r w:rsidRPr="001943A0">
        <w:rPr>
          <w:rFonts w:hint="eastAsia"/>
        </w:rPr>
        <w:t>公務員懲戒法第</w:t>
      </w:r>
      <w:r w:rsidRPr="001943A0">
        <w:t>3</w:t>
      </w:r>
      <w:r w:rsidRPr="001943A0">
        <w:rPr>
          <w:rFonts w:hint="eastAsia"/>
        </w:rPr>
        <w:t>條規定，公務員有下列情形之一者，其職務當然停止：</w:t>
      </w:r>
    </w:p>
    <w:p w:rsidR="001043BD" w:rsidRPr="001943A0" w:rsidRDefault="001043BD" w:rsidP="00634BBA">
      <w:pPr>
        <w:pStyle w:val="00-b65"/>
      </w:pPr>
      <w:r>
        <w:t>(</w:t>
      </w:r>
      <w:r w:rsidRPr="001943A0">
        <w:t>a</w:t>
      </w:r>
      <w:r>
        <w:t>)</w:t>
      </w:r>
      <w:r>
        <w:rPr>
          <w:rFonts w:hint="eastAsia"/>
        </w:rPr>
        <w:t xml:space="preserve">　</w:t>
      </w:r>
      <w:r w:rsidRPr="001943A0">
        <w:rPr>
          <w:rFonts w:hint="eastAsia"/>
        </w:rPr>
        <w:t>依刑事訴訟程序被通緝或羈押者。</w:t>
      </w:r>
    </w:p>
    <w:p w:rsidR="001043BD" w:rsidRPr="001943A0" w:rsidRDefault="001043BD" w:rsidP="00634BBA">
      <w:pPr>
        <w:pStyle w:val="00-b65"/>
      </w:pPr>
      <w:r>
        <w:t>(</w:t>
      </w:r>
      <w:r w:rsidRPr="001943A0">
        <w:t>b</w:t>
      </w:r>
      <w:r>
        <w:t>)</w:t>
      </w:r>
      <w:r>
        <w:rPr>
          <w:rFonts w:hint="eastAsia"/>
        </w:rPr>
        <w:t xml:space="preserve">　</w:t>
      </w:r>
      <w:r w:rsidRPr="001943A0">
        <w:rPr>
          <w:rFonts w:hint="eastAsia"/>
        </w:rPr>
        <w:t>依刑事確定判決，受褫奪公權之宣告者；或受徒刑之宣告，在執行中者。</w:t>
      </w:r>
    </w:p>
    <w:p w:rsidR="001043BD" w:rsidRPr="001943A0" w:rsidRDefault="001043BD" w:rsidP="00634BBA">
      <w:pPr>
        <w:pStyle w:val="00-a55"/>
        <w:rPr>
          <w:bCs/>
        </w:rPr>
      </w:pPr>
      <w:r>
        <w:t>b.</w:t>
      </w:r>
      <w:r w:rsidRPr="001943A0">
        <w:rPr>
          <w:rFonts w:hint="eastAsia"/>
        </w:rPr>
        <w:t>公務員懲戒法第</w:t>
      </w:r>
      <w:r w:rsidRPr="001943A0">
        <w:t>4</w:t>
      </w:r>
      <w:r w:rsidRPr="001943A0">
        <w:rPr>
          <w:rFonts w:hint="eastAsia"/>
        </w:rPr>
        <w:t>條規定：公務員懲戒委員會對於受移送之懲戒案件，認為情節重大，有先行停止職務之必要者，得通知該管主管長官，先行停止被付懲戒人之職務。主管長官對於所屬公務員，依第</w:t>
      </w:r>
      <w:r w:rsidRPr="001943A0">
        <w:t>19</w:t>
      </w:r>
      <w:r w:rsidRPr="001943A0">
        <w:rPr>
          <w:rFonts w:hint="eastAsia"/>
        </w:rPr>
        <w:t>條之規定送請監察院審查或公務員懲戒委員會審議而認為情節重大者，亦得依職權先行停止其職務。</w:t>
      </w:r>
    </w:p>
    <w:p w:rsidR="001043BD" w:rsidRPr="001943A0" w:rsidRDefault="00D82D83" w:rsidP="00B8567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撤職或其他懲戒處分</w:t>
      </w:r>
      <w:r w:rsidR="001043BD" w:rsidRPr="001943A0">
        <w:t xml:space="preserve"> </w:t>
      </w:r>
    </w:p>
    <w:p w:rsidR="001043BD" w:rsidRPr="001943A0" w:rsidRDefault="001043BD" w:rsidP="002C576F">
      <w:pPr>
        <w:ind w:leftChars="459" w:left="1102"/>
        <w:jc w:val="both"/>
        <w:rPr>
          <w:bCs/>
        </w:rPr>
      </w:pPr>
      <w:r w:rsidRPr="001943A0">
        <w:rPr>
          <w:rFonts w:hAnsi="標楷體" w:hint="eastAsia"/>
          <w:bCs/>
        </w:rPr>
        <w:t>依公務員懲戒法第</w:t>
      </w:r>
      <w:r w:rsidRPr="001943A0">
        <w:rPr>
          <w:bCs/>
        </w:rPr>
        <w:t>9</w:t>
      </w:r>
      <w:r w:rsidRPr="001943A0">
        <w:rPr>
          <w:rFonts w:hAnsi="標楷體" w:hint="eastAsia"/>
          <w:bCs/>
        </w:rPr>
        <w:t>條第</w:t>
      </w:r>
      <w:r w:rsidRPr="001943A0">
        <w:rPr>
          <w:bCs/>
        </w:rPr>
        <w:t>1</w:t>
      </w:r>
      <w:r w:rsidRPr="001943A0">
        <w:rPr>
          <w:rFonts w:hAnsi="標楷體" w:hint="eastAsia"/>
          <w:bCs/>
        </w:rPr>
        <w:t>項規定</w:t>
      </w:r>
      <w:r w:rsidRPr="001943A0">
        <w:rPr>
          <w:rFonts w:hAnsi="標楷體" w:hint="eastAsia"/>
        </w:rPr>
        <w:t>，公務員之懲戒處分有撤職、休職、降級、減俸、記過、申誡。</w:t>
      </w:r>
    </w:p>
    <w:p w:rsidR="001043BD" w:rsidRPr="00B85675" w:rsidRDefault="001043BD" w:rsidP="00F37177">
      <w:pPr>
        <w:numPr>
          <w:ilvl w:val="0"/>
          <w:numId w:val="40"/>
        </w:numPr>
        <w:ind w:left="0" w:firstLineChars="200" w:firstLine="480"/>
        <w:jc w:val="both"/>
        <w:rPr>
          <w:rFonts w:hAnsi="標楷體"/>
          <w:bCs/>
        </w:rPr>
      </w:pPr>
      <w:r w:rsidRPr="001943A0">
        <w:rPr>
          <w:rFonts w:hAnsi="標楷體" w:hint="eastAsia"/>
        </w:rPr>
        <w:t>自</w:t>
      </w:r>
      <w:r w:rsidRPr="002A3418">
        <w:rPr>
          <w:rFonts w:hAnsi="標楷體"/>
        </w:rPr>
        <w:t>200</w:t>
      </w:r>
      <w:r w:rsidRPr="00B85675">
        <w:rPr>
          <w:rFonts w:hAnsi="標楷體"/>
          <w:bCs/>
        </w:rPr>
        <w:t>6</w:t>
      </w:r>
      <w:r w:rsidRPr="00B85675">
        <w:rPr>
          <w:rFonts w:hAnsi="標楷體" w:hint="eastAsia"/>
          <w:bCs/>
        </w:rPr>
        <w:t>年迄今有</w:t>
      </w:r>
      <w:r w:rsidRPr="00B85675">
        <w:rPr>
          <w:rFonts w:hAnsi="標楷體"/>
          <w:bCs/>
        </w:rPr>
        <w:t>4</w:t>
      </w:r>
      <w:r w:rsidRPr="00B85675">
        <w:rPr>
          <w:rFonts w:hAnsi="標楷體" w:hint="eastAsia"/>
          <w:bCs/>
        </w:rPr>
        <w:t>位法官因涉有貪瀆罪嫌而被送懲戒。</w:t>
      </w:r>
    </w:p>
    <w:p w:rsidR="001043BD" w:rsidRPr="001943A0" w:rsidRDefault="001043BD" w:rsidP="00F37177">
      <w:pPr>
        <w:numPr>
          <w:ilvl w:val="0"/>
          <w:numId w:val="40"/>
        </w:numPr>
        <w:ind w:left="0" w:firstLineChars="200" w:firstLine="480"/>
        <w:jc w:val="both"/>
      </w:pPr>
      <w:r w:rsidRPr="00B85675">
        <w:rPr>
          <w:rFonts w:hAnsi="標楷體"/>
          <w:bCs/>
        </w:rPr>
        <w:t>2011</w:t>
      </w:r>
      <w:r w:rsidRPr="00B85675">
        <w:rPr>
          <w:rFonts w:hAnsi="標楷體" w:hint="eastAsia"/>
          <w:bCs/>
        </w:rPr>
        <w:t>年</w:t>
      </w:r>
      <w:r w:rsidRPr="00B85675">
        <w:rPr>
          <w:rFonts w:hAnsi="標楷體"/>
          <w:bCs/>
        </w:rPr>
        <w:t>7</w:t>
      </w:r>
      <w:r w:rsidRPr="00B85675">
        <w:rPr>
          <w:rFonts w:hAnsi="標楷體" w:hint="eastAsia"/>
          <w:bCs/>
        </w:rPr>
        <w:t>月</w:t>
      </w:r>
      <w:r w:rsidRPr="00B85675">
        <w:rPr>
          <w:rFonts w:hAnsi="標楷體"/>
          <w:bCs/>
        </w:rPr>
        <w:t>6</w:t>
      </w:r>
      <w:r w:rsidRPr="00B85675">
        <w:rPr>
          <w:rFonts w:hAnsi="標楷體" w:hint="eastAsia"/>
          <w:bCs/>
        </w:rPr>
        <w:t>日公布之法官法，除法官評鑑自公布後半年施行、第</w:t>
      </w:r>
      <w:r w:rsidRPr="00B85675">
        <w:rPr>
          <w:rFonts w:hAnsi="標楷體"/>
          <w:bCs/>
        </w:rPr>
        <w:t>78</w:t>
      </w:r>
      <w:r w:rsidRPr="00B85675">
        <w:rPr>
          <w:rFonts w:hAnsi="標楷體" w:hint="eastAsia"/>
          <w:bCs/>
        </w:rPr>
        <w:t>條自公布後</w:t>
      </w:r>
      <w:r w:rsidRPr="00B85675">
        <w:rPr>
          <w:rFonts w:hAnsi="標楷體"/>
          <w:bCs/>
        </w:rPr>
        <w:t>3</w:t>
      </w:r>
      <w:r w:rsidRPr="00B85675">
        <w:rPr>
          <w:rFonts w:hAnsi="標楷體" w:hint="eastAsia"/>
          <w:bCs/>
        </w:rPr>
        <w:t>年</w:t>
      </w:r>
      <w:r w:rsidRPr="00B85675">
        <w:rPr>
          <w:rFonts w:hAnsi="標楷體"/>
          <w:bCs/>
        </w:rPr>
        <w:t>6</w:t>
      </w:r>
      <w:r>
        <w:rPr>
          <w:rFonts w:hAnsi="標楷體" w:hint="eastAsia"/>
        </w:rPr>
        <w:t>個</w:t>
      </w:r>
      <w:r w:rsidRPr="001943A0">
        <w:rPr>
          <w:rFonts w:hAnsi="標楷體" w:hint="eastAsia"/>
        </w:rPr>
        <w:t>月施行外，</w:t>
      </w:r>
      <w:r>
        <w:rPr>
          <w:rFonts w:hAnsi="標楷體" w:hint="eastAsia"/>
        </w:rPr>
        <w:t>餘</w:t>
      </w:r>
      <w:r w:rsidRPr="001943A0">
        <w:rPr>
          <w:rFonts w:hAnsi="標楷體" w:hint="eastAsia"/>
        </w:rPr>
        <w:t>自公布後</w:t>
      </w:r>
      <w:r w:rsidRPr="001943A0">
        <w:t>1</w:t>
      </w:r>
      <w:r w:rsidRPr="001943A0">
        <w:rPr>
          <w:rFonts w:hAnsi="標楷體" w:hint="eastAsia"/>
        </w:rPr>
        <w:t>年施行。</w:t>
      </w:r>
    </w:p>
    <w:p w:rsidR="001043BD" w:rsidRPr="001943A0" w:rsidRDefault="001043BD" w:rsidP="00927BF2">
      <w:pPr>
        <w:jc w:val="both"/>
        <w:rPr>
          <w:b/>
        </w:rPr>
      </w:pPr>
      <w:r w:rsidRPr="001943A0">
        <w:rPr>
          <w:rFonts w:hAnsi="標楷體" w:hint="eastAsia"/>
          <w:b/>
        </w:rPr>
        <w:t>軍法官之任用</w:t>
      </w:r>
    </w:p>
    <w:p w:rsidR="001043BD" w:rsidRPr="001943A0" w:rsidRDefault="001043BD" w:rsidP="00C92222">
      <w:pPr>
        <w:pStyle w:val="00-100"/>
        <w:tabs>
          <w:tab w:val="clear" w:pos="0"/>
          <w:tab w:val="clear" w:pos="737"/>
          <w:tab w:val="num" w:pos="709"/>
        </w:tabs>
        <w:ind w:left="0" w:firstLine="0"/>
        <w:rPr>
          <w:kern w:val="0"/>
        </w:rPr>
      </w:pPr>
      <w:r w:rsidRPr="001943A0">
        <w:rPr>
          <w:rFonts w:hint="eastAsia"/>
          <w:kern w:val="0"/>
        </w:rPr>
        <w:t>軍法官</w:t>
      </w:r>
      <w:r w:rsidRPr="00C92222">
        <w:rPr>
          <w:rFonts w:hint="eastAsia"/>
        </w:rPr>
        <w:t>身分</w:t>
      </w:r>
      <w:r w:rsidRPr="001943A0">
        <w:rPr>
          <w:rFonts w:hint="eastAsia"/>
          <w:kern w:val="0"/>
        </w:rPr>
        <w:t>之取得及任免，須經軍法官考試錄取及格，並受陸海空軍軍官士官任官</w:t>
      </w:r>
      <w:r w:rsidRPr="001943A0">
        <w:rPr>
          <w:rFonts w:hint="eastAsia"/>
          <w:kern w:val="0"/>
        </w:rPr>
        <w:lastRenderedPageBreak/>
        <w:t>條例、陸海空軍軍官士官任職條例、陸海空軍軍官士官服役條例等規範職務之任免。軍法官因國軍作戰需求，以菁壯為原則，依陸海空軍軍官士官服役條例明定軍官之除役年齡及服現役最大年限。是中華民國軍法官之任職有其年齡限制，並非終身職。另依軍事審判法第</w:t>
      </w:r>
      <w:r w:rsidRPr="001943A0">
        <w:rPr>
          <w:kern w:val="0"/>
        </w:rPr>
        <w:t>12</w:t>
      </w:r>
      <w:r w:rsidRPr="001943A0">
        <w:rPr>
          <w:rFonts w:hint="eastAsia"/>
          <w:kern w:val="0"/>
        </w:rPr>
        <w:t>條第</w:t>
      </w:r>
      <w:r w:rsidRPr="001943A0">
        <w:rPr>
          <w:kern w:val="0"/>
        </w:rPr>
        <w:t>1</w:t>
      </w:r>
      <w:r w:rsidRPr="001943A0">
        <w:rPr>
          <w:rFonts w:hint="eastAsia"/>
          <w:kern w:val="0"/>
        </w:rPr>
        <w:t>項規定：「軍法官非依法律不得減俸、停職或免職，非得本人同意，不得調任軍法官以外職務」，除依下列法定要件外，不得對軍法官予以解職，以保障軍法官獨立審判，分述如下：</w:t>
      </w:r>
    </w:p>
    <w:p w:rsidR="001043BD" w:rsidRPr="001943A0" w:rsidRDefault="001043BD" w:rsidP="00F37177">
      <w:pPr>
        <w:numPr>
          <w:ilvl w:val="0"/>
          <w:numId w:val="24"/>
        </w:numPr>
        <w:ind w:left="0" w:firstLineChars="200" w:firstLine="480"/>
        <w:jc w:val="both"/>
        <w:rPr>
          <w:kern w:val="0"/>
        </w:rPr>
      </w:pPr>
      <w:r w:rsidRPr="001943A0">
        <w:rPr>
          <w:rFonts w:hAnsi="標楷體" w:hint="eastAsia"/>
          <w:kern w:val="0"/>
        </w:rPr>
        <w:t>依</w:t>
      </w:r>
      <w:r w:rsidRPr="002A3418">
        <w:rPr>
          <w:rFonts w:hAnsi="標楷體" w:hint="eastAsia"/>
        </w:rPr>
        <w:t>陸海空</w:t>
      </w:r>
      <w:r w:rsidRPr="001943A0">
        <w:rPr>
          <w:rFonts w:hAnsi="標楷體" w:hint="eastAsia"/>
          <w:kern w:val="0"/>
        </w:rPr>
        <w:t>軍懲罰法第</w:t>
      </w:r>
      <w:r w:rsidRPr="001943A0">
        <w:rPr>
          <w:kern w:val="0"/>
        </w:rPr>
        <w:t>5</w:t>
      </w:r>
      <w:r w:rsidRPr="001943A0">
        <w:rPr>
          <w:rFonts w:hAnsi="標楷體" w:hint="eastAsia"/>
          <w:kern w:val="0"/>
        </w:rPr>
        <w:t>條、第</w:t>
      </w:r>
      <w:r w:rsidRPr="001943A0">
        <w:rPr>
          <w:kern w:val="0"/>
        </w:rPr>
        <w:t>8</w:t>
      </w:r>
      <w:r w:rsidRPr="001943A0">
        <w:rPr>
          <w:rFonts w:hAnsi="標楷體" w:hint="eastAsia"/>
          <w:kern w:val="0"/>
        </w:rPr>
        <w:t>條、第</w:t>
      </w:r>
      <w:r w:rsidRPr="001943A0">
        <w:rPr>
          <w:kern w:val="0"/>
        </w:rPr>
        <w:t>10</w:t>
      </w:r>
      <w:r w:rsidRPr="001943A0">
        <w:rPr>
          <w:rFonts w:hAnsi="標楷體" w:hint="eastAsia"/>
          <w:kern w:val="0"/>
        </w:rPr>
        <w:t>條及第</w:t>
      </w:r>
      <w:r w:rsidRPr="001943A0">
        <w:rPr>
          <w:kern w:val="0"/>
        </w:rPr>
        <w:t>11</w:t>
      </w:r>
      <w:r w:rsidRPr="001943A0">
        <w:rPr>
          <w:rFonts w:hAnsi="標楷體" w:hint="eastAsia"/>
          <w:kern w:val="0"/>
        </w:rPr>
        <w:t>條等規定，軍官因過犯情節重大者，得予以撤職，一年內記大過</w:t>
      </w:r>
      <w:r w:rsidRPr="001943A0">
        <w:rPr>
          <w:kern w:val="0"/>
        </w:rPr>
        <w:t>3</w:t>
      </w:r>
      <w:r w:rsidRPr="001943A0">
        <w:rPr>
          <w:rFonts w:hAnsi="標楷體" w:hint="eastAsia"/>
          <w:kern w:val="0"/>
        </w:rPr>
        <w:t>次者亦同。</w:t>
      </w:r>
    </w:p>
    <w:p w:rsidR="001043BD" w:rsidRPr="001943A0" w:rsidRDefault="001043BD" w:rsidP="00F37177">
      <w:pPr>
        <w:numPr>
          <w:ilvl w:val="0"/>
          <w:numId w:val="24"/>
        </w:numPr>
        <w:ind w:left="0" w:firstLineChars="200" w:firstLine="480"/>
        <w:jc w:val="both"/>
        <w:rPr>
          <w:kern w:val="0"/>
        </w:rPr>
      </w:pPr>
      <w:r w:rsidRPr="002A3418">
        <w:rPr>
          <w:rFonts w:hAnsi="標楷體" w:hint="eastAsia"/>
        </w:rPr>
        <w:t>陸海空</w:t>
      </w:r>
      <w:r w:rsidRPr="001943A0">
        <w:rPr>
          <w:rFonts w:hAnsi="標楷體" w:hint="eastAsia"/>
          <w:kern w:val="0"/>
        </w:rPr>
        <w:t>軍軍官士官任職條例第</w:t>
      </w:r>
      <w:r w:rsidRPr="001943A0">
        <w:rPr>
          <w:kern w:val="0"/>
        </w:rPr>
        <w:t>10</w:t>
      </w:r>
      <w:r w:rsidRPr="001943A0">
        <w:rPr>
          <w:rFonts w:hAnsi="標楷體" w:hint="eastAsia"/>
          <w:kern w:val="0"/>
        </w:rPr>
        <w:t>條復規定，軍官因判決確定處有期徒刑以上之刑，未宣告緩刑者，或判決或裁定交付感化者，或因案通緝者，或依陸海空軍懲罰法規定應撤職者，或其他重大原因必須撤職者等事由，得予以撤職。</w:t>
      </w:r>
    </w:p>
    <w:p w:rsidR="001043BD" w:rsidRPr="001943A0" w:rsidRDefault="001043BD" w:rsidP="00F37177">
      <w:pPr>
        <w:numPr>
          <w:ilvl w:val="0"/>
          <w:numId w:val="24"/>
        </w:numPr>
        <w:ind w:left="0" w:firstLineChars="200" w:firstLine="480"/>
        <w:jc w:val="both"/>
      </w:pPr>
      <w:r w:rsidRPr="001943A0">
        <w:rPr>
          <w:rFonts w:hAnsi="標楷體" w:hint="eastAsia"/>
          <w:kern w:val="0"/>
        </w:rPr>
        <w:t>陸海空軍軍官士官服役條例第</w:t>
      </w:r>
      <w:r w:rsidRPr="001943A0">
        <w:rPr>
          <w:kern w:val="0"/>
        </w:rPr>
        <w:t>15</w:t>
      </w:r>
      <w:r w:rsidRPr="001943A0">
        <w:rPr>
          <w:rFonts w:hAnsi="標楷體" w:hint="eastAsia"/>
          <w:kern w:val="0"/>
        </w:rPr>
        <w:t>條第</w:t>
      </w:r>
      <w:r w:rsidRPr="001943A0">
        <w:rPr>
          <w:kern w:val="0"/>
        </w:rPr>
        <w:t>5</w:t>
      </w:r>
      <w:r w:rsidRPr="001943A0">
        <w:rPr>
          <w:rFonts w:hAnsi="標楷體" w:hint="eastAsia"/>
          <w:kern w:val="0"/>
        </w:rPr>
        <w:t>款規定，年度考績丙上以下或因個人因素一次受記大過</w:t>
      </w:r>
      <w:r w:rsidRPr="001943A0">
        <w:rPr>
          <w:kern w:val="0"/>
        </w:rPr>
        <w:t>2</w:t>
      </w:r>
      <w:r w:rsidRPr="001943A0">
        <w:rPr>
          <w:rFonts w:hAnsi="標楷體" w:hint="eastAsia"/>
          <w:kern w:val="0"/>
        </w:rPr>
        <w:t>次以上，經人事評審會考核不適服現役者，予以退伍。</w:t>
      </w:r>
    </w:p>
    <w:p w:rsidR="001043BD" w:rsidRPr="001943A0" w:rsidRDefault="001043BD" w:rsidP="00927BF2">
      <w:pPr>
        <w:jc w:val="both"/>
        <w:rPr>
          <w:b/>
        </w:rPr>
      </w:pPr>
      <w:r w:rsidRPr="001943A0">
        <w:rPr>
          <w:rFonts w:hAnsi="標楷體" w:hint="eastAsia"/>
          <w:b/>
          <w:kern w:val="0"/>
        </w:rPr>
        <w:t>律師公會</w:t>
      </w:r>
    </w:p>
    <w:p w:rsidR="001043BD" w:rsidRPr="001943A0" w:rsidRDefault="001043BD" w:rsidP="00C92222">
      <w:pPr>
        <w:pStyle w:val="00-100"/>
        <w:tabs>
          <w:tab w:val="clear" w:pos="0"/>
          <w:tab w:val="clear" w:pos="737"/>
          <w:tab w:val="num" w:pos="709"/>
        </w:tabs>
        <w:ind w:left="0" w:firstLine="0"/>
      </w:pPr>
      <w:r w:rsidRPr="001943A0">
        <w:rPr>
          <w:rFonts w:hint="eastAsia"/>
        </w:rPr>
        <w:t>中華民國目前計有</w:t>
      </w:r>
      <w:r w:rsidRPr="001943A0">
        <w:t>16</w:t>
      </w:r>
      <w:r w:rsidRPr="001943A0">
        <w:rPr>
          <w:rFonts w:hint="eastAsia"/>
        </w:rPr>
        <w:t>個地方律師公會及</w:t>
      </w:r>
      <w:r w:rsidRPr="001943A0">
        <w:t>1</w:t>
      </w:r>
      <w:r w:rsidRPr="001943A0">
        <w:rPr>
          <w:rFonts w:hint="eastAsia"/>
        </w:rPr>
        <w:t>個全國律師公會聯合會。律師公會之最高機關為會員大會，並由會員大會選舉理事及監事。律師公會舉行會議時，應陳報所在地社會行政主管機關及目的事業主管機關。</w:t>
      </w:r>
      <w:r w:rsidRPr="001943A0">
        <w:t>(</w:t>
      </w:r>
      <w:r w:rsidRPr="001943A0">
        <w:rPr>
          <w:rFonts w:hint="eastAsia"/>
        </w:rPr>
        <w:t>全聯會之目的事業主管機關為法務部、地方律師公會之目的事業主管機關為所在地地方法院檢察署</w:t>
      </w:r>
      <w:r w:rsidRPr="001943A0">
        <w:t>)</w:t>
      </w:r>
    </w:p>
    <w:p w:rsidR="001043BD" w:rsidRPr="00283715" w:rsidRDefault="001043BD" w:rsidP="00283715">
      <w:pPr>
        <w:pStyle w:val="00-100"/>
        <w:rPr>
          <w:b/>
          <w:kern w:val="0"/>
        </w:rPr>
      </w:pPr>
      <w:r w:rsidRPr="00283715">
        <w:rPr>
          <w:rFonts w:hint="eastAsia"/>
          <w:b/>
          <w:kern w:val="0"/>
        </w:rPr>
        <w:t>軍事審判之對象</w:t>
      </w:r>
    </w:p>
    <w:p w:rsidR="001043BD" w:rsidRPr="001943A0" w:rsidRDefault="001043BD" w:rsidP="00F37177">
      <w:pPr>
        <w:numPr>
          <w:ilvl w:val="0"/>
          <w:numId w:val="25"/>
        </w:numPr>
        <w:ind w:left="0" w:firstLineChars="200" w:firstLine="480"/>
        <w:jc w:val="both"/>
      </w:pPr>
      <w:r w:rsidRPr="001943A0">
        <w:rPr>
          <w:rFonts w:hAnsi="標楷體" w:hint="eastAsia"/>
        </w:rPr>
        <w:t>平時：</w:t>
      </w:r>
    </w:p>
    <w:p w:rsidR="001043BD" w:rsidRPr="001943A0" w:rsidRDefault="001043BD" w:rsidP="00283715">
      <w:pPr>
        <w:pStyle w:val="002"/>
      </w:pPr>
      <w:r w:rsidRPr="001943A0">
        <w:rPr>
          <w:rFonts w:hint="eastAsia"/>
        </w:rPr>
        <w:t>依軍事審判法第</w:t>
      </w:r>
      <w:r w:rsidRPr="001943A0">
        <w:t>1</w:t>
      </w:r>
      <w:r w:rsidRPr="001943A0">
        <w:rPr>
          <w:rFonts w:hint="eastAsia"/>
        </w:rPr>
        <w:t>條第</w:t>
      </w:r>
      <w:r w:rsidRPr="001943A0">
        <w:t>2</w:t>
      </w:r>
      <w:r w:rsidRPr="001943A0">
        <w:rPr>
          <w:rFonts w:hint="eastAsia"/>
        </w:rPr>
        <w:t>項規定，非現役軍人不受軍事審判。但戒嚴法有特別規定者，從其規定。</w:t>
      </w:r>
      <w:r w:rsidRPr="001943A0">
        <w:rPr>
          <w:rFonts w:hint="eastAsia"/>
          <w:kern w:val="0"/>
        </w:rPr>
        <w:t>故平時</w:t>
      </w:r>
      <w:r w:rsidRPr="001943A0">
        <w:rPr>
          <w:rFonts w:hint="eastAsia"/>
        </w:rPr>
        <w:t>軍事審判對象不包括平民。</w:t>
      </w:r>
    </w:p>
    <w:p w:rsidR="001043BD" w:rsidRPr="001943A0" w:rsidRDefault="001043BD" w:rsidP="00F37177">
      <w:pPr>
        <w:numPr>
          <w:ilvl w:val="0"/>
          <w:numId w:val="25"/>
        </w:numPr>
        <w:ind w:left="0" w:firstLineChars="200" w:firstLine="480"/>
        <w:jc w:val="both"/>
      </w:pPr>
      <w:r w:rsidRPr="001943A0">
        <w:rPr>
          <w:rFonts w:hAnsi="標楷體" w:hint="eastAsia"/>
        </w:rPr>
        <w:t>戒嚴：</w:t>
      </w:r>
      <w:r w:rsidRPr="001943A0">
        <w:t xml:space="preserve"> </w:t>
      </w:r>
    </w:p>
    <w:p w:rsidR="001043BD" w:rsidRPr="001943A0" w:rsidRDefault="001043BD" w:rsidP="00283715">
      <w:pPr>
        <w:pStyle w:val="002"/>
        <w:rPr>
          <w:kern w:val="0"/>
        </w:rPr>
      </w:pPr>
      <w:r w:rsidRPr="001943A0">
        <w:rPr>
          <w:rFonts w:hint="eastAsia"/>
        </w:rPr>
        <w:t>依戒嚴法</w:t>
      </w:r>
      <w:r w:rsidRPr="001943A0">
        <w:rPr>
          <w:rFonts w:hint="eastAsia"/>
          <w:kern w:val="0"/>
        </w:rPr>
        <w:t>第</w:t>
      </w:r>
      <w:r w:rsidRPr="001943A0">
        <w:rPr>
          <w:kern w:val="0"/>
        </w:rPr>
        <w:t>8</w:t>
      </w:r>
      <w:r w:rsidRPr="001943A0">
        <w:rPr>
          <w:rFonts w:hint="eastAsia"/>
          <w:kern w:val="0"/>
        </w:rPr>
        <w:t>條規定：「戒嚴時期接戰地域內，關於刑法上左列各罪，軍事機關得自行審判或交法院審判之。一、內亂罪。二、外患罪。三、妨害秩序罪。四、公共危險罪。五、偽造貨幣有價證券及文書印文各罪。六、殺人罪。七、妨害自由罪。八、搶奪強盜及</w:t>
      </w:r>
      <w:r w:rsidRPr="001943A0">
        <w:rPr>
          <w:rFonts w:hint="eastAsia"/>
          <w:kern w:val="0"/>
        </w:rPr>
        <w:lastRenderedPageBreak/>
        <w:t>海盜罪。九、恐嚇及擄人勒贖罪。十、毀棄損壞罪」。犯前項以外之其他特別刑法之罪者，亦同。戒嚴時期警戒地域內，犯本條第一項第一、二、三、四、八、九等款及第二項之罪者，軍事機關得自行審判或交法院審判之。」第</w:t>
      </w:r>
      <w:r w:rsidRPr="001943A0">
        <w:rPr>
          <w:kern w:val="0"/>
        </w:rPr>
        <w:t>9</w:t>
      </w:r>
      <w:r w:rsidRPr="001943A0">
        <w:rPr>
          <w:rFonts w:hint="eastAsia"/>
          <w:kern w:val="0"/>
        </w:rPr>
        <w:t>條規定：「戒嚴時期，接戰地域內無法院或與其管轄之法院交通斷絕時，其刑事及民事案件均得由該地軍事機關審判之。」故依戒嚴法規定，戒嚴時期軍事審判範圍及於非現役軍人，如屬接戰地域，必要時並包含民事案件。</w:t>
      </w:r>
    </w:p>
    <w:p w:rsidR="001043BD" w:rsidRPr="001943A0" w:rsidRDefault="001043BD" w:rsidP="00F37177">
      <w:pPr>
        <w:numPr>
          <w:ilvl w:val="0"/>
          <w:numId w:val="25"/>
        </w:numPr>
        <w:ind w:left="0" w:firstLineChars="200" w:firstLine="480"/>
        <w:jc w:val="both"/>
        <w:rPr>
          <w:b/>
          <w:strike/>
          <w:kern w:val="0"/>
        </w:rPr>
      </w:pPr>
      <w:r w:rsidRPr="00B0444F">
        <w:rPr>
          <w:rFonts w:hAnsi="標楷體" w:hint="eastAsia"/>
        </w:rPr>
        <w:t>自</w:t>
      </w:r>
      <w:r w:rsidRPr="00B0444F">
        <w:rPr>
          <w:rFonts w:hAnsi="標楷體"/>
        </w:rPr>
        <w:t>2006</w:t>
      </w:r>
      <w:r w:rsidRPr="001943A0">
        <w:rPr>
          <w:rFonts w:hAnsi="標楷體" w:hint="eastAsia"/>
          <w:kern w:val="0"/>
        </w:rPr>
        <w:t>年至</w:t>
      </w:r>
      <w:r w:rsidRPr="001943A0">
        <w:rPr>
          <w:kern w:val="0"/>
        </w:rPr>
        <w:t>2011</w:t>
      </w:r>
      <w:r w:rsidRPr="001943A0">
        <w:rPr>
          <w:rFonts w:hAnsi="標楷體" w:hint="eastAsia"/>
          <w:kern w:val="0"/>
        </w:rPr>
        <w:t>年均無平民受軍事審判之案件。</w:t>
      </w:r>
    </w:p>
    <w:p w:rsidR="001043BD" w:rsidRPr="001943A0" w:rsidRDefault="001043BD" w:rsidP="00C92222">
      <w:pPr>
        <w:pStyle w:val="00-100"/>
        <w:tabs>
          <w:tab w:val="clear" w:pos="0"/>
          <w:tab w:val="clear" w:pos="737"/>
          <w:tab w:val="num" w:pos="709"/>
        </w:tabs>
        <w:ind w:left="0" w:firstLine="0"/>
        <w:rPr>
          <w:b/>
        </w:rPr>
      </w:pPr>
      <w:r w:rsidRPr="001943A0">
        <w:rPr>
          <w:rFonts w:hint="eastAsia"/>
          <w:kern w:val="0"/>
        </w:rPr>
        <w:t>中華民國</w:t>
      </w:r>
      <w:r w:rsidRPr="00C92222">
        <w:rPr>
          <w:rFonts w:hint="eastAsia"/>
        </w:rPr>
        <w:t>並未</w:t>
      </w:r>
      <w:r w:rsidRPr="001943A0">
        <w:rPr>
          <w:rFonts w:hint="eastAsia"/>
        </w:rPr>
        <w:t>依習慣法設置法院，或設置宗教法院。</w:t>
      </w:r>
    </w:p>
    <w:p w:rsidR="001043BD" w:rsidRPr="001943A0" w:rsidRDefault="001043BD" w:rsidP="00C92222">
      <w:pPr>
        <w:pStyle w:val="00-100"/>
        <w:tabs>
          <w:tab w:val="clear" w:pos="0"/>
          <w:tab w:val="clear" w:pos="737"/>
          <w:tab w:val="num" w:pos="709"/>
        </w:tabs>
        <w:ind w:left="0" w:firstLine="0"/>
        <w:rPr>
          <w:b/>
        </w:rPr>
      </w:pPr>
      <w:r w:rsidRPr="001943A0">
        <w:rPr>
          <w:rFonts w:hint="eastAsia"/>
          <w:b/>
        </w:rPr>
        <w:t>公開</w:t>
      </w:r>
      <w:r w:rsidRPr="00C92222">
        <w:rPr>
          <w:rFonts w:hint="eastAsia"/>
        </w:rPr>
        <w:t>聽審</w:t>
      </w:r>
      <w:r w:rsidRPr="001943A0">
        <w:rPr>
          <w:rFonts w:hint="eastAsia"/>
          <w:b/>
        </w:rPr>
        <w:t>權</w:t>
      </w:r>
    </w:p>
    <w:p w:rsidR="001043BD" w:rsidRPr="001943A0" w:rsidRDefault="001043BD" w:rsidP="00F37177">
      <w:pPr>
        <w:numPr>
          <w:ilvl w:val="0"/>
          <w:numId w:val="26"/>
        </w:numPr>
        <w:ind w:left="0" w:firstLineChars="200" w:firstLine="480"/>
        <w:jc w:val="both"/>
      </w:pPr>
      <w:r w:rsidRPr="001943A0">
        <w:rPr>
          <w:rFonts w:hAnsi="標楷體" w:hint="eastAsia"/>
        </w:rPr>
        <w:t>原則</w:t>
      </w:r>
    </w:p>
    <w:p w:rsidR="001043BD" w:rsidRPr="001943A0" w:rsidRDefault="001043BD" w:rsidP="00283715">
      <w:pPr>
        <w:pStyle w:val="002"/>
      </w:pPr>
      <w:r w:rsidRPr="001943A0">
        <w:rPr>
          <w:rFonts w:hint="eastAsia"/>
        </w:rPr>
        <w:t>目前各類法院組織法業已明定，除有妨害國家安全、公共秩序或善良風俗之虞時，法院得決定不予公開之外，訴訟之辯論及裁判之宣示，應公開法庭行之。（法院組織法第</w:t>
      </w:r>
      <w:r w:rsidRPr="001943A0">
        <w:t>86</w:t>
      </w:r>
      <w:r w:rsidRPr="001943A0">
        <w:rPr>
          <w:rFonts w:hint="eastAsia"/>
        </w:rPr>
        <w:t>條、行政法院組織法第</w:t>
      </w:r>
      <w:r w:rsidRPr="001943A0">
        <w:t>47</w:t>
      </w:r>
      <w:r w:rsidRPr="001943A0">
        <w:rPr>
          <w:rFonts w:hint="eastAsia"/>
        </w:rPr>
        <w:t>條、智慧財產法院組織法第</w:t>
      </w:r>
      <w:r w:rsidRPr="001943A0">
        <w:t>44</w:t>
      </w:r>
      <w:r w:rsidRPr="001943A0">
        <w:rPr>
          <w:rFonts w:hint="eastAsia"/>
        </w:rPr>
        <w:t>條）</w:t>
      </w:r>
      <w:r w:rsidRPr="001943A0">
        <w:rPr>
          <w:rFonts w:hint="eastAsia"/>
          <w:kern w:val="0"/>
        </w:rPr>
        <w:t>。</w:t>
      </w:r>
      <w:r w:rsidRPr="001943A0">
        <w:rPr>
          <w:rFonts w:hint="eastAsia"/>
        </w:rPr>
        <w:t>司法院並訂定有法庭旁聽規則，使一般民眾及媒體記者得在不妨礙法庭安全、秩序等情形下，自由旁聽法庭活動。旁聽人於法庭旁聽時，應遵守審判長及其他在法庭執行職務人員所為維持法庭秩序的指示。</w:t>
      </w:r>
    </w:p>
    <w:p w:rsidR="001043BD" w:rsidRPr="001943A0" w:rsidRDefault="001043BD" w:rsidP="00F37177">
      <w:pPr>
        <w:numPr>
          <w:ilvl w:val="0"/>
          <w:numId w:val="26"/>
        </w:numPr>
        <w:ind w:left="0" w:firstLineChars="200" w:firstLine="480"/>
        <w:jc w:val="both"/>
      </w:pPr>
      <w:r w:rsidRPr="001943A0">
        <w:rPr>
          <w:rFonts w:hAnsi="標楷體" w:hint="eastAsia"/>
        </w:rPr>
        <w:t>例外</w:t>
      </w:r>
    </w:p>
    <w:p w:rsidR="001043BD" w:rsidRPr="001943A0" w:rsidRDefault="00D82D83" w:rsidP="00283715">
      <w:pPr>
        <w:pStyle w:val="00-11"/>
        <w:ind w:firstLine="1080"/>
      </w:pPr>
      <w:r>
        <w:rPr>
          <w:kern w:val="0"/>
        </w:rPr>
        <w:fldChar w:fldCharType="begin"/>
      </w:r>
      <w:r w:rsidR="001043BD">
        <w:rPr>
          <w:kern w:val="0"/>
        </w:rPr>
        <w:instrText xml:space="preserve"> eq \o\ac(</w:instrText>
      </w:r>
      <w:r w:rsidR="001043BD">
        <w:rPr>
          <w:rFonts w:hint="eastAsia"/>
          <w:kern w:val="0"/>
        </w:rPr>
        <w:instrText>○</w:instrText>
      </w:r>
      <w:r w:rsidR="001043BD">
        <w:rPr>
          <w:kern w:val="0"/>
        </w:rPr>
        <w:instrText>,</w:instrText>
      </w:r>
      <w:r w:rsidR="001043BD" w:rsidRPr="00915D25">
        <w:rPr>
          <w:kern w:val="0"/>
          <w:position w:val="3"/>
          <w:sz w:val="16"/>
        </w:rPr>
        <w:instrText>1</w:instrText>
      </w:r>
      <w:r w:rsidR="001043BD">
        <w:rPr>
          <w:kern w:val="0"/>
        </w:rPr>
        <w:instrText>)</w:instrText>
      </w:r>
      <w:r>
        <w:rPr>
          <w:kern w:val="0"/>
        </w:rPr>
        <w:fldChar w:fldCharType="end"/>
      </w:r>
      <w:r w:rsidR="001043BD">
        <w:rPr>
          <w:rFonts w:hint="eastAsia"/>
          <w:kern w:val="0"/>
        </w:rPr>
        <w:t xml:space="preserve">　</w:t>
      </w:r>
      <w:r w:rsidR="001043BD" w:rsidRPr="001943A0">
        <w:rPr>
          <w:rFonts w:hint="eastAsia"/>
          <w:kern w:val="0"/>
        </w:rPr>
        <w:t>如有妨害國家安全、公共秩序或善良風俗之虞；或為保護當事人或第三人隱私</w:t>
      </w:r>
      <w:r w:rsidR="001043BD" w:rsidRPr="001943A0">
        <w:rPr>
          <w:rFonts w:hint="eastAsia"/>
          <w:bCs/>
        </w:rPr>
        <w:t>（</w:t>
      </w:r>
      <w:r w:rsidR="001043BD" w:rsidRPr="001943A0">
        <w:rPr>
          <w:rFonts w:hint="eastAsia"/>
        </w:rPr>
        <w:t>例如</w:t>
      </w:r>
      <w:r w:rsidR="001043BD" w:rsidRPr="001943A0">
        <w:rPr>
          <w:rFonts w:hint="eastAsia"/>
          <w:bCs/>
        </w:rPr>
        <w:t>兒童及少年福利法第</w:t>
      </w:r>
      <w:r w:rsidR="001043BD" w:rsidRPr="001943A0">
        <w:rPr>
          <w:bCs/>
        </w:rPr>
        <w:t>46</w:t>
      </w:r>
      <w:r w:rsidR="001043BD" w:rsidRPr="001943A0">
        <w:rPr>
          <w:rFonts w:hint="eastAsia"/>
          <w:bCs/>
        </w:rPr>
        <w:t>條規定之兒童少年身分資訊）</w:t>
      </w:r>
      <w:r w:rsidR="001043BD" w:rsidRPr="001943A0">
        <w:rPr>
          <w:rFonts w:hint="eastAsia"/>
          <w:kern w:val="0"/>
        </w:rPr>
        <w:t>、業務秘密，法院得依當事人聲請，經法院認為適當者，或經當事人雙方合意不公開者，始得不公開審判。</w:t>
      </w:r>
      <w:r w:rsidR="001043BD" w:rsidRPr="001943A0">
        <w:rPr>
          <w:rFonts w:hint="eastAsia"/>
        </w:rPr>
        <w:t>另</w:t>
      </w:r>
      <w:r w:rsidR="001043BD" w:rsidRPr="001943A0">
        <w:rPr>
          <w:rFonts w:hint="eastAsia"/>
          <w:bCs/>
        </w:rPr>
        <w:t>少年事件部分，裁判均不公開，又保護事件之調查、審理程序不公開；少年刑事案件之審判程序得不公開，但</w:t>
      </w:r>
      <w:r w:rsidR="001043BD" w:rsidRPr="001943A0">
        <w:rPr>
          <w:rFonts w:hint="eastAsia"/>
        </w:rPr>
        <w:t>少年、少年之法定代理人或現在保護少年之人請求公開審判時，除有法定不得公開之原因外，法院不得拒絕（少年事件處理法第</w:t>
      </w:r>
      <w:r w:rsidR="001043BD" w:rsidRPr="001943A0">
        <w:t>34</w:t>
      </w:r>
      <w:r w:rsidR="001043BD" w:rsidRPr="001943A0">
        <w:rPr>
          <w:rFonts w:hint="eastAsia"/>
        </w:rPr>
        <w:t>條、第</w:t>
      </w:r>
      <w:r w:rsidR="001043BD" w:rsidRPr="001943A0">
        <w:t>73</w:t>
      </w:r>
      <w:r w:rsidR="001043BD" w:rsidRPr="001943A0">
        <w:rPr>
          <w:rFonts w:hint="eastAsia"/>
        </w:rPr>
        <w:t>條、第</w:t>
      </w:r>
      <w:r w:rsidR="001043BD" w:rsidRPr="001943A0">
        <w:t>83</w:t>
      </w:r>
      <w:r w:rsidR="001043BD" w:rsidRPr="001943A0">
        <w:rPr>
          <w:rFonts w:hint="eastAsia"/>
        </w:rPr>
        <w:t>條規定參照）。</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法庭不</w:t>
      </w:r>
      <w:r w:rsidR="001043BD" w:rsidRPr="002C576F">
        <w:rPr>
          <w:rFonts w:hint="eastAsia"/>
          <w:bCs/>
        </w:rPr>
        <w:t>公開</w:t>
      </w:r>
      <w:r w:rsidR="001043BD" w:rsidRPr="001943A0">
        <w:rPr>
          <w:rFonts w:hint="eastAsia"/>
        </w:rPr>
        <w:t>時，審判長並應宣示不公開之理由（法院組織法第</w:t>
      </w:r>
      <w:r w:rsidR="001043BD" w:rsidRPr="001943A0">
        <w:t>87</w:t>
      </w:r>
      <w:r w:rsidR="001043BD" w:rsidRPr="001943A0">
        <w:rPr>
          <w:rFonts w:hint="eastAsia"/>
        </w:rPr>
        <w:t>條第</w:t>
      </w:r>
      <w:r w:rsidR="001043BD" w:rsidRPr="001943A0">
        <w:t>1</w:t>
      </w:r>
      <w:r w:rsidR="001043BD" w:rsidRPr="001943A0">
        <w:rPr>
          <w:rFonts w:hint="eastAsia"/>
        </w:rPr>
        <w:t>項、行政法院組織法第</w:t>
      </w:r>
      <w:r w:rsidR="001043BD" w:rsidRPr="001943A0">
        <w:t>47</w:t>
      </w:r>
      <w:r w:rsidR="001043BD" w:rsidRPr="001943A0">
        <w:rPr>
          <w:rFonts w:hint="eastAsia"/>
        </w:rPr>
        <w:t>條、智慧財產法院組織法第</w:t>
      </w:r>
      <w:r w:rsidR="001043BD" w:rsidRPr="001943A0">
        <w:t>44</w:t>
      </w:r>
      <w:r w:rsidR="001043BD" w:rsidRPr="001943A0">
        <w:rPr>
          <w:rFonts w:hint="eastAsia"/>
        </w:rPr>
        <w:t>條）。</w:t>
      </w:r>
    </w:p>
    <w:p w:rsidR="001043BD" w:rsidRPr="001943A0" w:rsidRDefault="00D82D83" w:rsidP="00283715">
      <w:pPr>
        <w:pStyle w:val="00-11"/>
        <w:ind w:firstLine="1080"/>
      </w:pPr>
      <w:r>
        <w:lastRenderedPageBreak/>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3</w:instrText>
      </w:r>
      <w:r w:rsidR="001043BD">
        <w:instrText>)</w:instrText>
      </w:r>
      <w:r>
        <w:fldChar w:fldCharType="end"/>
      </w:r>
      <w:r w:rsidR="001043BD">
        <w:rPr>
          <w:rFonts w:hint="eastAsia"/>
        </w:rPr>
        <w:t xml:space="preserve">　</w:t>
      </w:r>
      <w:r w:rsidR="001043BD" w:rsidRPr="001943A0">
        <w:rPr>
          <w:rFonts w:hint="eastAsia"/>
        </w:rPr>
        <w:t>此外，</w:t>
      </w:r>
      <w:r w:rsidR="001043BD" w:rsidRPr="002C576F">
        <w:rPr>
          <w:rFonts w:hint="eastAsia"/>
          <w:bCs/>
        </w:rPr>
        <w:t>其他</w:t>
      </w:r>
      <w:r w:rsidR="001043BD" w:rsidRPr="001943A0">
        <w:rPr>
          <w:rFonts w:hint="eastAsia"/>
        </w:rPr>
        <w:t>法律對審判公開有特別規定者，如：</w:t>
      </w:r>
      <w:r w:rsidR="001043BD">
        <w:t>(1)</w:t>
      </w:r>
      <w:r w:rsidR="001043BD" w:rsidRPr="001943A0">
        <w:rPr>
          <w:rFonts w:hint="eastAsia"/>
        </w:rPr>
        <w:t>民事保護令審理程序：家庭暴力防治法第</w:t>
      </w:r>
      <w:r w:rsidR="001043BD" w:rsidRPr="001943A0">
        <w:t>13</w:t>
      </w:r>
      <w:r w:rsidR="001043BD" w:rsidRPr="001943A0">
        <w:rPr>
          <w:rFonts w:hint="eastAsia"/>
        </w:rPr>
        <w:t>條第</w:t>
      </w:r>
      <w:r w:rsidR="001043BD" w:rsidRPr="001943A0">
        <w:t>5</w:t>
      </w:r>
      <w:r w:rsidR="001043BD" w:rsidRPr="001943A0">
        <w:rPr>
          <w:rFonts w:hint="eastAsia"/>
        </w:rPr>
        <w:t>項規定，保護令事件之審理不公開</w:t>
      </w:r>
      <w:r w:rsidR="001043BD">
        <w:rPr>
          <w:rFonts w:hint="eastAsia"/>
        </w:rPr>
        <w:t>；</w:t>
      </w:r>
      <w:r w:rsidR="001043BD">
        <w:t>(2)</w:t>
      </w:r>
      <w:r w:rsidR="001043BD" w:rsidRPr="001943A0">
        <w:rPr>
          <w:rFonts w:hint="eastAsia"/>
        </w:rPr>
        <w:t>少年事件處理法：少年事件處理法第</w:t>
      </w:r>
      <w:r w:rsidR="001043BD" w:rsidRPr="001943A0">
        <w:t>34</w:t>
      </w:r>
      <w:r w:rsidR="001043BD" w:rsidRPr="001943A0">
        <w:rPr>
          <w:rFonts w:hint="eastAsia"/>
        </w:rPr>
        <w:t>條規定，調查及審理不公開。但得許少年之親屬、學校教師、從事少年保護事業之人或其他認為相當之人在場旁聽</w:t>
      </w:r>
      <w:r w:rsidR="001043BD">
        <w:rPr>
          <w:rFonts w:hint="eastAsia"/>
        </w:rPr>
        <w:t>；</w:t>
      </w:r>
      <w:r w:rsidR="001043BD">
        <w:t>(3)</w:t>
      </w:r>
      <w:r w:rsidR="001043BD" w:rsidRPr="001943A0">
        <w:rPr>
          <w:rFonts w:hint="eastAsia"/>
        </w:rPr>
        <w:t>性侵害案件：依性侵害犯罪防治法第</w:t>
      </w:r>
      <w:r w:rsidR="001043BD" w:rsidRPr="001943A0">
        <w:t>18</w:t>
      </w:r>
      <w:r w:rsidR="001043BD" w:rsidRPr="001943A0">
        <w:rPr>
          <w:rFonts w:hint="eastAsia"/>
        </w:rPr>
        <w:t>條規定，性侵害犯罪之案件，審判不得公開。但經被害人同意或被害人為無行為能力或限制行為能力人，經本人及其法定代理人同意者，則例外可公開審判</w:t>
      </w:r>
      <w:r w:rsidR="001043BD">
        <w:rPr>
          <w:rFonts w:hint="eastAsia"/>
        </w:rPr>
        <w:t>；</w:t>
      </w:r>
      <w:r w:rsidR="001043BD">
        <w:t>(4)</w:t>
      </w:r>
      <w:r w:rsidR="001043BD" w:rsidRPr="001943A0">
        <w:rPr>
          <w:rFonts w:hint="eastAsia"/>
        </w:rPr>
        <w:t>營業秘密案件：依營業秘密法第</w:t>
      </w:r>
      <w:r w:rsidR="001043BD" w:rsidRPr="001943A0">
        <w:t>14</w:t>
      </w:r>
      <w:r w:rsidR="001043BD" w:rsidRPr="001943A0">
        <w:rPr>
          <w:rFonts w:hint="eastAsia"/>
        </w:rPr>
        <w:t>條規定，法院為審理營業秘密訴訟案件，得設定專業法庭或指定專人辦理。當事人提出之攻擊或防禦方法涉及營業秘密，經當事人聲請，法院認為適當者，得不公開審判或限制閱覽訴訟資料</w:t>
      </w:r>
      <w:r w:rsidR="001043BD">
        <w:rPr>
          <w:rFonts w:hint="eastAsia"/>
        </w:rPr>
        <w:t>；</w:t>
      </w:r>
      <w:r w:rsidR="001043BD">
        <w:t>(5)</w:t>
      </w:r>
      <w:r w:rsidR="001043BD" w:rsidRPr="001943A0">
        <w:rPr>
          <w:rFonts w:hint="eastAsia"/>
        </w:rPr>
        <w:t>婚姻事件：依民事訴訟法第</w:t>
      </w:r>
      <w:r w:rsidR="001043BD" w:rsidRPr="001943A0">
        <w:t>574</w:t>
      </w:r>
      <w:r w:rsidR="001043BD" w:rsidRPr="001943A0">
        <w:rPr>
          <w:rFonts w:hint="eastAsia"/>
        </w:rPr>
        <w:t>條第</w:t>
      </w:r>
      <w:r w:rsidR="001043BD" w:rsidRPr="001943A0">
        <w:t>4</w:t>
      </w:r>
      <w:r w:rsidR="001043BD" w:rsidRPr="001943A0">
        <w:rPr>
          <w:rFonts w:hint="eastAsia"/>
        </w:rPr>
        <w:t>項規定，婚姻事件，當事人得合意不公開審判，並向受訴法院陳明</w:t>
      </w:r>
      <w:r w:rsidR="001043BD">
        <w:rPr>
          <w:rFonts w:hint="eastAsia"/>
        </w:rPr>
        <w:t>；</w:t>
      </w:r>
      <w:r w:rsidR="001043BD">
        <w:t>(6)</w:t>
      </w:r>
      <w:r w:rsidR="001043BD" w:rsidRPr="001943A0">
        <w:rPr>
          <w:rFonts w:hint="eastAsia"/>
        </w:rPr>
        <w:t>刑事自訴程序前之訊問：依刑事訴訟法第</w:t>
      </w:r>
      <w:r w:rsidR="001043BD" w:rsidRPr="001943A0">
        <w:t>326</w:t>
      </w:r>
      <w:r w:rsidR="001043BD" w:rsidRPr="001943A0">
        <w:rPr>
          <w:rFonts w:hint="eastAsia"/>
        </w:rPr>
        <w:t>條規定，法院或受命法官，得於第一次審判期日前，訊問自訴人、被告及調查證據，於發見案件係民事或利用自訴程序恫嚇被告者，得曉諭自訴人撤回自訴。此訊問不公開之；非有必要，不得先行傳訊被告。</w:t>
      </w:r>
    </w:p>
    <w:p w:rsidR="001043BD" w:rsidRPr="001943A0" w:rsidRDefault="001043BD" w:rsidP="00F37177">
      <w:pPr>
        <w:numPr>
          <w:ilvl w:val="0"/>
          <w:numId w:val="26"/>
        </w:numPr>
        <w:ind w:left="0" w:firstLineChars="200" w:firstLine="480"/>
        <w:jc w:val="both"/>
      </w:pPr>
      <w:r w:rsidRPr="00283715">
        <w:rPr>
          <w:rFonts w:hint="eastAsia"/>
        </w:rPr>
        <w:t>判決</w:t>
      </w:r>
      <w:r w:rsidRPr="001943A0">
        <w:rPr>
          <w:rFonts w:hAnsi="標楷體" w:hint="eastAsia"/>
          <w:kern w:val="0"/>
        </w:rPr>
        <w:t>應宣示或公告之</w:t>
      </w:r>
    </w:p>
    <w:p w:rsidR="001043BD" w:rsidRPr="001943A0" w:rsidRDefault="00D82D83" w:rsidP="00283715">
      <w:pPr>
        <w:pStyle w:val="00-11"/>
        <w:ind w:firstLine="1080"/>
        <w:rPr>
          <w:kern w:val="0"/>
        </w:rPr>
      </w:pPr>
      <w:r>
        <w:rPr>
          <w:kern w:val="0"/>
        </w:rPr>
        <w:fldChar w:fldCharType="begin"/>
      </w:r>
      <w:r w:rsidR="001043BD">
        <w:rPr>
          <w:kern w:val="0"/>
        </w:rPr>
        <w:instrText xml:space="preserve"> eq \o\ac(</w:instrText>
      </w:r>
      <w:r w:rsidR="001043BD">
        <w:rPr>
          <w:rFonts w:hint="eastAsia"/>
          <w:kern w:val="0"/>
        </w:rPr>
        <w:instrText>○</w:instrText>
      </w:r>
      <w:r w:rsidR="001043BD">
        <w:rPr>
          <w:kern w:val="0"/>
        </w:rPr>
        <w:instrText>,</w:instrText>
      </w:r>
      <w:r w:rsidR="001043BD" w:rsidRPr="00915D25">
        <w:rPr>
          <w:kern w:val="0"/>
          <w:position w:val="3"/>
          <w:sz w:val="16"/>
        </w:rPr>
        <w:instrText>1</w:instrText>
      </w:r>
      <w:r w:rsidR="001043BD">
        <w:rPr>
          <w:kern w:val="0"/>
        </w:rPr>
        <w:instrText>)</w:instrText>
      </w:r>
      <w:r>
        <w:rPr>
          <w:kern w:val="0"/>
        </w:rPr>
        <w:fldChar w:fldCharType="end"/>
      </w:r>
      <w:r w:rsidR="001043BD">
        <w:rPr>
          <w:rFonts w:hint="eastAsia"/>
          <w:kern w:val="0"/>
        </w:rPr>
        <w:t xml:space="preserve">　</w:t>
      </w:r>
      <w:r w:rsidR="001043BD" w:rsidRPr="001943A0">
        <w:rPr>
          <w:rFonts w:hint="eastAsia"/>
          <w:kern w:val="0"/>
        </w:rPr>
        <w:t>依民事</w:t>
      </w:r>
      <w:r w:rsidR="001043BD" w:rsidRPr="002C576F">
        <w:rPr>
          <w:rFonts w:hint="eastAsia"/>
          <w:bCs/>
        </w:rPr>
        <w:t>訴訟法</w:t>
      </w:r>
      <w:r w:rsidR="001043BD" w:rsidRPr="001943A0">
        <w:rPr>
          <w:rFonts w:hint="eastAsia"/>
          <w:kern w:val="0"/>
        </w:rPr>
        <w:t>，民事裁判經言詞辯論者，均應公開宣示。未經言詞辯論者，則應公告之。</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依刑事訴訟法，判決應宣示之。但不經言詞辯論之判決，不在此限。裁定以當庭所為者為限，應宣示之。宣示判決，應朗讀主文，說明其意義，並告以理由之要旨。宣示裁定，應告以裁定之意旨；其敘述理由者，並告以理由。應宣示之判決或裁定，於宣示之翌日公告之，並通知當事人。</w:t>
      </w:r>
    </w:p>
    <w:p w:rsidR="001043BD" w:rsidRPr="001943A0" w:rsidRDefault="001043BD" w:rsidP="00F37177">
      <w:pPr>
        <w:numPr>
          <w:ilvl w:val="0"/>
          <w:numId w:val="26"/>
        </w:numPr>
        <w:ind w:left="0" w:firstLineChars="200" w:firstLine="480"/>
        <w:jc w:val="both"/>
      </w:pPr>
      <w:r w:rsidRPr="001943A0">
        <w:rPr>
          <w:rFonts w:hAnsi="標楷體" w:hint="eastAsia"/>
        </w:rPr>
        <w:t>裁判書公開</w:t>
      </w:r>
    </w:p>
    <w:p w:rsidR="001043BD" w:rsidRPr="001943A0" w:rsidRDefault="001043BD" w:rsidP="00283715">
      <w:pPr>
        <w:pStyle w:val="002"/>
      </w:pPr>
      <w:r w:rsidRPr="001943A0">
        <w:rPr>
          <w:rFonts w:hint="eastAsia"/>
        </w:rPr>
        <w:t>法院組織法第</w:t>
      </w:r>
      <w:r w:rsidRPr="001943A0">
        <w:t>83</w:t>
      </w:r>
      <w:r w:rsidRPr="001943A0">
        <w:rPr>
          <w:rFonts w:hint="eastAsia"/>
        </w:rPr>
        <w:t>條規定裁判書應以刊登公報或其他適當方式公開，並規定原則上自然人之姓名應予公開，但於公開技術可行範圍內，得限制裁判書內容中自然人之出生年月日、身分證統一編號、住居所及其他足資識別該個人之資料。司法院並配合調整該院網站之裁判書查詢系統，開放民眾上網查詢包含自然人姓名之法院裁判書，且除依法不得公開者外，其餘各審級裁判書已全面上網。</w:t>
      </w:r>
    </w:p>
    <w:p w:rsidR="001043BD" w:rsidRPr="001943A0" w:rsidRDefault="001043BD" w:rsidP="00927BF2">
      <w:pPr>
        <w:jc w:val="both"/>
        <w:rPr>
          <w:b/>
        </w:rPr>
      </w:pPr>
      <w:r w:rsidRPr="001943A0">
        <w:rPr>
          <w:rFonts w:hAnsi="標楷體" w:hint="eastAsia"/>
          <w:b/>
        </w:rPr>
        <w:lastRenderedPageBreak/>
        <w:t>無罪推定</w:t>
      </w:r>
    </w:p>
    <w:p w:rsidR="001043BD" w:rsidRPr="001943A0" w:rsidRDefault="001043BD" w:rsidP="00C92222">
      <w:pPr>
        <w:pStyle w:val="00-100"/>
        <w:tabs>
          <w:tab w:val="clear" w:pos="0"/>
          <w:tab w:val="clear" w:pos="737"/>
          <w:tab w:val="num" w:pos="709"/>
        </w:tabs>
        <w:ind w:left="0" w:firstLine="0"/>
        <w:rPr>
          <w:b/>
          <w:kern w:val="0"/>
        </w:rPr>
      </w:pPr>
      <w:r w:rsidRPr="001943A0">
        <w:rPr>
          <w:rFonts w:hint="eastAsia"/>
        </w:rPr>
        <w:t>刑事訴訟法第</w:t>
      </w:r>
      <w:r w:rsidRPr="001943A0">
        <w:t>154</w:t>
      </w:r>
      <w:r w:rsidRPr="001943A0">
        <w:rPr>
          <w:rFonts w:hint="eastAsia"/>
        </w:rPr>
        <w:t>條第</w:t>
      </w:r>
      <w:r w:rsidRPr="001943A0">
        <w:t>1</w:t>
      </w:r>
      <w:r w:rsidRPr="001943A0">
        <w:rPr>
          <w:rFonts w:hint="eastAsia"/>
        </w:rPr>
        <w:t>項規定被告未經審判證明有罪確定前，推定其為無罪，同條第</w:t>
      </w:r>
      <w:r w:rsidRPr="001943A0">
        <w:t>2</w:t>
      </w:r>
      <w:r w:rsidRPr="001943A0">
        <w:rPr>
          <w:rFonts w:hint="eastAsia"/>
        </w:rPr>
        <w:t>項亦規定犯罪事實應依證據認定之，無證據不得認定犯罪事實；同法第</w:t>
      </w:r>
      <w:r w:rsidRPr="001943A0">
        <w:t>156</w:t>
      </w:r>
      <w:r w:rsidRPr="001943A0">
        <w:rPr>
          <w:rFonts w:hint="eastAsia"/>
        </w:rPr>
        <w:t>條第</w:t>
      </w:r>
      <w:r w:rsidRPr="001943A0">
        <w:t>4</w:t>
      </w:r>
      <w:r w:rsidRPr="001943A0">
        <w:rPr>
          <w:rFonts w:hint="eastAsia"/>
        </w:rPr>
        <w:t>項亦規定：「被告未經自白，又無證據，不得僅因其拒絕陳述或保持緘默，而推斷其罪行。」；同法第</w:t>
      </w:r>
      <w:r w:rsidRPr="001943A0">
        <w:t>161</w:t>
      </w:r>
      <w:r w:rsidRPr="001943A0">
        <w:rPr>
          <w:rFonts w:hint="eastAsia"/>
        </w:rPr>
        <w:t>條第</w:t>
      </w:r>
      <w:r w:rsidRPr="001943A0">
        <w:t>1</w:t>
      </w:r>
      <w:r w:rsidRPr="001943A0">
        <w:rPr>
          <w:rFonts w:hint="eastAsia"/>
        </w:rPr>
        <w:t>項規定：「檢察官就被告犯罪事實，應負舉證責任，並指出證明之方法。」；同法第</w:t>
      </w:r>
      <w:r w:rsidRPr="001943A0">
        <w:t>2</w:t>
      </w:r>
      <w:r w:rsidRPr="001943A0">
        <w:rPr>
          <w:rFonts w:hint="eastAsia"/>
        </w:rPr>
        <w:t>條復規定：「實施刑事訴訟程序之公務員，就該管案件，應於被告有利及不利之情形，一律注意。被告得請求前項公務員，為有利於己之必要處分。」。另同法第</w:t>
      </w:r>
      <w:r w:rsidRPr="001943A0">
        <w:t>282</w:t>
      </w:r>
      <w:r w:rsidRPr="001943A0">
        <w:rPr>
          <w:rFonts w:hint="eastAsia"/>
        </w:rPr>
        <w:t>條亦規定：「被告在庭時，不得拘束其身體。但得命人看守。」故不得將被告施以戒具，避免因其身體之束縛，產生預斷之有罪觀念。</w:t>
      </w:r>
      <w:r w:rsidRPr="001943A0">
        <w:rPr>
          <w:rFonts w:hint="eastAsia"/>
          <w:kern w:val="0"/>
        </w:rPr>
        <w:t>軍事審判程序亦同。</w:t>
      </w:r>
    </w:p>
    <w:p w:rsidR="001043BD" w:rsidRPr="001943A0" w:rsidRDefault="001043BD" w:rsidP="00927BF2">
      <w:pPr>
        <w:jc w:val="both"/>
        <w:rPr>
          <w:b/>
          <w:kern w:val="0"/>
        </w:rPr>
      </w:pPr>
      <w:r w:rsidRPr="001943A0">
        <w:rPr>
          <w:rFonts w:hAnsi="標楷體" w:hint="eastAsia"/>
          <w:b/>
          <w:kern w:val="0"/>
        </w:rPr>
        <w:t>不得強迫被告自供或認罪</w:t>
      </w:r>
    </w:p>
    <w:p w:rsidR="001043BD" w:rsidRPr="001943A0" w:rsidRDefault="001043BD" w:rsidP="00C92222">
      <w:pPr>
        <w:pStyle w:val="00-100"/>
        <w:tabs>
          <w:tab w:val="clear" w:pos="0"/>
          <w:tab w:val="clear" w:pos="737"/>
          <w:tab w:val="num" w:pos="709"/>
        </w:tabs>
        <w:ind w:left="0" w:firstLine="0"/>
      </w:pPr>
      <w:r w:rsidRPr="001943A0">
        <w:rPr>
          <w:rFonts w:hint="eastAsia"/>
        </w:rPr>
        <w:t>司法警察於詢問被告前，應依刑事訴訟法第</w:t>
      </w:r>
      <w:r w:rsidRPr="001943A0">
        <w:t>95</w:t>
      </w:r>
      <w:r w:rsidRPr="001943A0">
        <w:rPr>
          <w:rFonts w:hint="eastAsia"/>
        </w:rPr>
        <w:t>條規定先告知</w:t>
      </w:r>
      <w:r>
        <w:rPr>
          <w:rFonts w:hint="eastAsia"/>
        </w:rPr>
        <w:t>：</w:t>
      </w:r>
      <w:r w:rsidRPr="001943A0">
        <w:rPr>
          <w:rFonts w:hint="eastAsia"/>
        </w:rPr>
        <w:t>「一、犯罪嫌疑及所犯所有罪名，罪名經告知後，認為應變更者，應再告知；二、得保持緘默，無須違背自己之意思而為陳述；三、得選任辯護人；四、得請求調查有利之證據。」等權利，同法第</w:t>
      </w:r>
      <w:r w:rsidRPr="001943A0">
        <w:t>100</w:t>
      </w:r>
      <w:r w:rsidRPr="001943A0">
        <w:rPr>
          <w:rFonts w:hint="eastAsia"/>
        </w:rPr>
        <w:t>條之</w:t>
      </w:r>
      <w:r w:rsidRPr="001943A0">
        <w:t>2</w:t>
      </w:r>
      <w:r w:rsidRPr="001943A0">
        <w:rPr>
          <w:rFonts w:hint="eastAsia"/>
        </w:rPr>
        <w:t>亦規定「於司法警察官或司法警察詢問犯罪嫌疑人時，準用之</w:t>
      </w:r>
      <w:r>
        <w:rPr>
          <w:rFonts w:hint="eastAsia"/>
        </w:rPr>
        <w:t>。</w:t>
      </w:r>
      <w:r w:rsidRPr="001943A0">
        <w:rPr>
          <w:rFonts w:hint="eastAsia"/>
        </w:rPr>
        <w:t>」此外，依同法第</w:t>
      </w:r>
      <w:r w:rsidRPr="001943A0">
        <w:t>96</w:t>
      </w:r>
      <w:r w:rsidRPr="001943A0">
        <w:rPr>
          <w:rFonts w:hint="eastAsia"/>
        </w:rPr>
        <w:t>條規定，檢察官及法官訊問被告時，應與以辯明犯罪嫌疑之機會；如有辯明，應命就其始末連續陳述；其陳述有利之事實者，應命其指出證明之方法。復依同法第</w:t>
      </w:r>
      <w:r w:rsidRPr="001943A0">
        <w:t>98</w:t>
      </w:r>
      <w:r w:rsidRPr="001943A0">
        <w:rPr>
          <w:rFonts w:hint="eastAsia"/>
        </w:rPr>
        <w:t>條規定，訊問被告應出以懇切之態度，不得用強暴、脅迫、利誘、詐欺、疲勞訊問或其他不正之方法。有關公務員假借職務上權力、機會或方法刑求被告，而犯刑法第</w:t>
      </w:r>
      <w:r w:rsidRPr="001943A0">
        <w:t>134</w:t>
      </w:r>
      <w:r w:rsidRPr="001943A0">
        <w:rPr>
          <w:rFonts w:hint="eastAsia"/>
        </w:rPr>
        <w:t>條及第</w:t>
      </w:r>
      <w:r w:rsidRPr="001943A0">
        <w:t>277</w:t>
      </w:r>
      <w:r w:rsidRPr="001943A0">
        <w:rPr>
          <w:rFonts w:hint="eastAsia"/>
        </w:rPr>
        <w:t>條被判有罪者，</w:t>
      </w:r>
      <w:r w:rsidRPr="001943A0">
        <w:t>2002</w:t>
      </w:r>
      <w:r w:rsidRPr="001943A0">
        <w:rPr>
          <w:rFonts w:hint="eastAsia"/>
        </w:rPr>
        <w:t>年、</w:t>
      </w:r>
      <w:r w:rsidRPr="001943A0">
        <w:t>2003</w:t>
      </w:r>
      <w:r w:rsidRPr="001943A0">
        <w:rPr>
          <w:rFonts w:hint="eastAsia"/>
        </w:rPr>
        <w:t>年分別有</w:t>
      </w:r>
      <w:r w:rsidRPr="001943A0">
        <w:t>1</w:t>
      </w:r>
      <w:r w:rsidRPr="001943A0">
        <w:rPr>
          <w:rFonts w:hint="eastAsia"/>
        </w:rPr>
        <w:t>、</w:t>
      </w:r>
      <w:r w:rsidRPr="001943A0">
        <w:t>2</w:t>
      </w:r>
      <w:r w:rsidRPr="001943A0">
        <w:rPr>
          <w:rFonts w:hint="eastAsia"/>
        </w:rPr>
        <w:t>人。又公務員觸犯刑法第</w:t>
      </w:r>
      <w:r w:rsidRPr="001943A0">
        <w:t>125</w:t>
      </w:r>
      <w:r w:rsidRPr="001943A0">
        <w:rPr>
          <w:rFonts w:hint="eastAsia"/>
        </w:rPr>
        <w:t>條之濫權追訴罪、第</w:t>
      </w:r>
      <w:r w:rsidRPr="001943A0">
        <w:t>127</w:t>
      </w:r>
      <w:r w:rsidRPr="001943A0">
        <w:rPr>
          <w:rFonts w:hint="eastAsia"/>
        </w:rPr>
        <w:t>條違法行刑罪而被判有罪者者，</w:t>
      </w:r>
      <w:r w:rsidRPr="001943A0">
        <w:t>2009</w:t>
      </w:r>
      <w:r w:rsidRPr="001943A0">
        <w:rPr>
          <w:rFonts w:hint="eastAsia"/>
        </w:rPr>
        <w:t>年、</w:t>
      </w:r>
      <w:r w:rsidRPr="001943A0">
        <w:t>2005</w:t>
      </w:r>
      <w:r w:rsidRPr="001943A0">
        <w:rPr>
          <w:rFonts w:hint="eastAsia"/>
        </w:rPr>
        <w:t>年分別有</w:t>
      </w:r>
      <w:r w:rsidRPr="001943A0">
        <w:t>1</w:t>
      </w:r>
      <w:r w:rsidRPr="001943A0">
        <w:rPr>
          <w:rFonts w:hint="eastAsia"/>
        </w:rPr>
        <w:t>人。</w:t>
      </w:r>
    </w:p>
    <w:p w:rsidR="001043BD" w:rsidRPr="001943A0" w:rsidRDefault="001043BD" w:rsidP="00C92222">
      <w:pPr>
        <w:pStyle w:val="00-100"/>
        <w:tabs>
          <w:tab w:val="clear" w:pos="0"/>
          <w:tab w:val="clear" w:pos="737"/>
          <w:tab w:val="num" w:pos="709"/>
        </w:tabs>
        <w:ind w:left="0" w:firstLine="0"/>
      </w:pPr>
      <w:r w:rsidRPr="001943A0">
        <w:rPr>
          <w:rFonts w:hint="eastAsia"/>
        </w:rPr>
        <w:t>另國家通訊傳播委員會為促進廣電媒體自律，協調溝通中華民國衛星廣播電視商業同業公會及中華民國電視學會，針對新聞報導性侵害及性騷擾被害人、犯罪事件處理等訂定相關自律規範，希望在言論自由與犯罪被害者隱私權保護間找到平衡，同時減少政府干預媒體機會。自律規範中亦特別納入無罪推定原則及偵查不公開原則等精神。本於無罪推定原則，犯罪嫌疑人未經法院判決確定，採訪、報導時應保護其人權；本於偵查不公開原則，不主動採訪、報導偵查細節；犯罪嫌疑人模擬犯罪現場之採訪、報導，應於警戒線外</w:t>
      </w:r>
      <w:r w:rsidRPr="001943A0">
        <w:rPr>
          <w:rFonts w:hint="eastAsia"/>
        </w:rPr>
        <w:lastRenderedPageBreak/>
        <w:t>為之。</w:t>
      </w:r>
    </w:p>
    <w:p w:rsidR="001043BD" w:rsidRPr="001943A0" w:rsidRDefault="001043BD" w:rsidP="00C92222">
      <w:pPr>
        <w:pStyle w:val="00-100"/>
        <w:tabs>
          <w:tab w:val="clear" w:pos="0"/>
          <w:tab w:val="clear" w:pos="737"/>
          <w:tab w:val="num" w:pos="709"/>
        </w:tabs>
        <w:ind w:left="0" w:firstLine="0"/>
        <w:rPr>
          <w:b/>
        </w:rPr>
      </w:pPr>
      <w:r w:rsidRPr="001943A0">
        <w:rPr>
          <w:rFonts w:hint="eastAsia"/>
          <w:kern w:val="0"/>
        </w:rPr>
        <w:t>刑事訴訟法</w:t>
      </w:r>
      <w:r w:rsidRPr="001943A0">
        <w:rPr>
          <w:rFonts w:hint="eastAsia"/>
        </w:rPr>
        <w:t>第</w:t>
      </w:r>
      <w:r w:rsidRPr="001943A0">
        <w:t>99</w:t>
      </w:r>
      <w:r w:rsidRPr="001943A0">
        <w:rPr>
          <w:rFonts w:hint="eastAsia"/>
        </w:rPr>
        <w:t>條規定：「被告為聾或啞或語言不通者，得用通譯，並得以文字訊問或命以文字陳述。</w:t>
      </w:r>
      <w:r w:rsidRPr="001943A0">
        <w:rPr>
          <w:rFonts w:hint="eastAsia"/>
          <w:kern w:val="0"/>
        </w:rPr>
        <w:t>」</w:t>
      </w:r>
      <w:r w:rsidRPr="001943A0">
        <w:rPr>
          <w:rFonts w:hint="eastAsia"/>
        </w:rPr>
        <w:t>因此司法警察、檢察官、法官於詢問及訊問或聾或啞或語言不通之被告前，應使用通譯，讓被告迅速瞭解其罪名本質及被控原因。</w:t>
      </w:r>
    </w:p>
    <w:p w:rsidR="001043BD" w:rsidRPr="001943A0" w:rsidRDefault="001043BD" w:rsidP="00927BF2">
      <w:pPr>
        <w:jc w:val="both"/>
        <w:rPr>
          <w:b/>
        </w:rPr>
      </w:pPr>
      <w:r w:rsidRPr="001943A0">
        <w:rPr>
          <w:rFonts w:hAnsi="標楷體" w:hint="eastAsia"/>
          <w:b/>
          <w:kern w:val="0"/>
        </w:rPr>
        <w:t>給予充分之時間及便利，準備答辯並與其選任之辯護人聯絡</w:t>
      </w:r>
    </w:p>
    <w:p w:rsidR="001043BD" w:rsidRPr="001943A0" w:rsidRDefault="001043BD" w:rsidP="00C92222">
      <w:pPr>
        <w:pStyle w:val="00-100"/>
        <w:tabs>
          <w:tab w:val="clear" w:pos="0"/>
          <w:tab w:val="clear" w:pos="737"/>
          <w:tab w:val="num" w:pos="709"/>
        </w:tabs>
        <w:ind w:left="0" w:firstLine="0"/>
        <w:rPr>
          <w:b/>
        </w:rPr>
      </w:pPr>
      <w:r w:rsidRPr="001943A0">
        <w:rPr>
          <w:rFonts w:hint="eastAsia"/>
        </w:rPr>
        <w:t>刑事訴訟法第</w:t>
      </w:r>
      <w:r w:rsidRPr="001943A0">
        <w:t>27</w:t>
      </w:r>
      <w:r w:rsidRPr="001943A0">
        <w:rPr>
          <w:rFonts w:hint="eastAsia"/>
        </w:rPr>
        <w:t>條規定，犯罪嫌疑人受司法警察官或司法警察調查者，得隨時選任辯護人，警察於詢問犯罪嫌疑人時，均會主動告此項權利，刑事訴訟法第</w:t>
      </w:r>
      <w:r w:rsidRPr="001943A0">
        <w:t>95</w:t>
      </w:r>
      <w:r w:rsidRPr="001943A0">
        <w:rPr>
          <w:rFonts w:hint="eastAsia"/>
        </w:rPr>
        <w:t>條之條文內容也是警詢筆錄應記載事項，以確保犯罪嫌疑人知悉其權利。刑事訴訟法第</w:t>
      </w:r>
      <w:r w:rsidRPr="001943A0">
        <w:t>34</w:t>
      </w:r>
      <w:r w:rsidRPr="001943A0">
        <w:rPr>
          <w:rFonts w:hint="eastAsia"/>
        </w:rPr>
        <w:t>條及第</w:t>
      </w:r>
      <w:r w:rsidRPr="001943A0">
        <w:t>34</w:t>
      </w:r>
      <w:r w:rsidRPr="001943A0">
        <w:rPr>
          <w:rFonts w:hint="eastAsia"/>
        </w:rPr>
        <w:t>條之</w:t>
      </w:r>
      <w:r w:rsidRPr="001943A0">
        <w:t>1</w:t>
      </w:r>
      <w:r w:rsidRPr="001943A0">
        <w:rPr>
          <w:rFonts w:hint="eastAsia"/>
        </w:rPr>
        <w:t>規定，辯護人得接見羈押中被告，並互通書信，原則上不得限制。非有事證足認其有湮滅、偽造、變造證據或勾串共犯或證人者，不得限制之，且限制之聲請由檢察官提出後，須經法官簽名核准，國民及外國人均同享上開權利。刑事訴訟法第</w:t>
      </w:r>
      <w:r w:rsidRPr="001943A0">
        <w:t>272</w:t>
      </w:r>
      <w:r w:rsidRPr="001943A0">
        <w:rPr>
          <w:rFonts w:hint="eastAsia"/>
        </w:rPr>
        <w:t>條規定，第一次審判期日之傳票，至遲應於</w:t>
      </w:r>
      <w:r>
        <w:t>7</w:t>
      </w:r>
      <w:r w:rsidRPr="001943A0">
        <w:rPr>
          <w:rFonts w:hint="eastAsia"/>
        </w:rPr>
        <w:t>日前送達；刑法第</w:t>
      </w:r>
      <w:r w:rsidRPr="001943A0">
        <w:t>61</w:t>
      </w:r>
      <w:r w:rsidRPr="001943A0">
        <w:rPr>
          <w:rFonts w:hint="eastAsia"/>
        </w:rPr>
        <w:t>條所列各罪之案件至遲應於</w:t>
      </w:r>
      <w:r>
        <w:t>5</w:t>
      </w:r>
      <w:r w:rsidRPr="001943A0">
        <w:rPr>
          <w:rFonts w:hint="eastAsia"/>
        </w:rPr>
        <w:t>日前送達。法院應給予相當之就審期間，使被告於審判期日前，有充分之時間準備辯護，軍事審判程序亦同。</w:t>
      </w:r>
    </w:p>
    <w:p w:rsidR="001043BD" w:rsidRPr="001943A0" w:rsidRDefault="001043BD" w:rsidP="00927BF2">
      <w:pPr>
        <w:jc w:val="both"/>
        <w:rPr>
          <w:b/>
        </w:rPr>
      </w:pPr>
      <w:r w:rsidRPr="001943A0">
        <w:rPr>
          <w:rFonts w:hAnsi="標楷體" w:hint="eastAsia"/>
          <w:b/>
        </w:rPr>
        <w:t>強制辯護</w:t>
      </w:r>
    </w:p>
    <w:p w:rsidR="001043BD" w:rsidRPr="001943A0" w:rsidRDefault="001043BD" w:rsidP="00C92222">
      <w:pPr>
        <w:pStyle w:val="00-100"/>
        <w:tabs>
          <w:tab w:val="clear" w:pos="0"/>
          <w:tab w:val="clear" w:pos="737"/>
          <w:tab w:val="num" w:pos="709"/>
        </w:tabs>
        <w:ind w:left="0" w:firstLine="0"/>
      </w:pPr>
      <w:r w:rsidRPr="001943A0">
        <w:rPr>
          <w:rFonts w:hint="eastAsia"/>
        </w:rPr>
        <w:t>指定辯護人，規定於中華民國刑事訴訟法第</w:t>
      </w:r>
      <w:r w:rsidRPr="001943A0">
        <w:t>31</w:t>
      </w:r>
      <w:r w:rsidRPr="001943A0">
        <w:rPr>
          <w:rFonts w:hint="eastAsia"/>
        </w:rPr>
        <w:t>條第</w:t>
      </w:r>
      <w:r w:rsidRPr="001943A0">
        <w:t>1</w:t>
      </w:r>
      <w:r w:rsidRPr="001943A0">
        <w:rPr>
          <w:rFonts w:hint="eastAsia"/>
        </w:rPr>
        <w:t>項，於強制辯護案件，及被告智能障礙無法為完全陳述，或被告為低收入戶而未選任辯護人或辯護人未到庭者，審判長認有必要時，應指定公設辯護人，以達到公平審判之目的。被告因智能障礙未經選任辯護人者，其在檢察官偵查中，如無辯護人予以協助，顯不足以保障權利，爰將同法第</w:t>
      </w:r>
      <w:r w:rsidRPr="001943A0">
        <w:t>31</w:t>
      </w:r>
      <w:r w:rsidRPr="001943A0">
        <w:rPr>
          <w:rFonts w:hint="eastAsia"/>
        </w:rPr>
        <w:t>條關於智能障礙者強制辯護之規定擴及於檢察官偵查階段，使因智能障礙無法為完全之陳述之被告於檢察官偵查時亦得有指定辯護規定之適用。被告無選任辯護人且為低收入戶者，由法院認審判有必要者而為其指定辯護人之非強制辯護案件，自</w:t>
      </w:r>
      <w:r w:rsidRPr="001943A0">
        <w:t>2006</w:t>
      </w:r>
      <w:r w:rsidRPr="001943A0">
        <w:rPr>
          <w:rFonts w:hint="eastAsia"/>
        </w:rPr>
        <w:t>年到</w:t>
      </w:r>
      <w:r w:rsidRPr="001943A0">
        <w:t>2010</w:t>
      </w:r>
      <w:r w:rsidRPr="001943A0">
        <w:rPr>
          <w:rFonts w:hint="eastAsia"/>
        </w:rPr>
        <w:t>年，在第一審審判中共有</w:t>
      </w:r>
      <w:r w:rsidRPr="001943A0">
        <w:t>39</w:t>
      </w:r>
      <w:r w:rsidRPr="001943A0">
        <w:rPr>
          <w:rFonts w:hint="eastAsia"/>
        </w:rPr>
        <w:t>件，其中受有罪判決之件數為</w:t>
      </w:r>
      <w:r w:rsidRPr="001943A0">
        <w:t>30</w:t>
      </w:r>
      <w:r w:rsidRPr="001943A0">
        <w:rPr>
          <w:rFonts w:hint="eastAsia"/>
        </w:rPr>
        <w:t>件，佔所有件數之</w:t>
      </w:r>
      <w:r w:rsidRPr="001943A0">
        <w:t>77.95</w:t>
      </w:r>
      <w:r w:rsidRPr="001943A0">
        <w:rPr>
          <w:rFonts w:hint="eastAsia"/>
        </w:rPr>
        <w:t>％。第二審審判中，為低收入戶之被告指定辯護人之件數為</w:t>
      </w:r>
      <w:r w:rsidRPr="001943A0">
        <w:t>11</w:t>
      </w:r>
      <w:r w:rsidRPr="001943A0">
        <w:rPr>
          <w:rFonts w:hint="eastAsia"/>
        </w:rPr>
        <w:t>件，其中受有罪判決之件數為</w:t>
      </w:r>
      <w:r w:rsidRPr="001943A0">
        <w:t>9</w:t>
      </w:r>
      <w:r w:rsidRPr="001943A0">
        <w:rPr>
          <w:rFonts w:hint="eastAsia"/>
        </w:rPr>
        <w:t>件，佔所有案件之</w:t>
      </w:r>
      <w:r w:rsidRPr="001943A0">
        <w:t>81.82</w:t>
      </w:r>
      <w:r w:rsidRPr="001943A0">
        <w:rPr>
          <w:rFonts w:hint="eastAsia"/>
        </w:rPr>
        <w:t>％，由被告選任辯護人之案件數自</w:t>
      </w:r>
      <w:r w:rsidRPr="001943A0">
        <w:t>2006</w:t>
      </w:r>
      <w:r w:rsidRPr="001943A0">
        <w:rPr>
          <w:rFonts w:hint="eastAsia"/>
        </w:rPr>
        <w:t>年至</w:t>
      </w:r>
      <w:r w:rsidRPr="001943A0">
        <w:t>2010</w:t>
      </w:r>
      <w:r w:rsidRPr="001943A0">
        <w:rPr>
          <w:rFonts w:hint="eastAsia"/>
        </w:rPr>
        <w:t>年，於第一審審判中，共有</w:t>
      </w:r>
      <w:r w:rsidRPr="001943A0">
        <w:t>81,636</w:t>
      </w:r>
      <w:r w:rsidRPr="001943A0">
        <w:rPr>
          <w:rFonts w:hint="eastAsia"/>
        </w:rPr>
        <w:t>件，其中受有罪判決之件數為</w:t>
      </w:r>
      <w:r w:rsidRPr="001943A0">
        <w:t>65,402</w:t>
      </w:r>
      <w:r w:rsidRPr="001943A0">
        <w:rPr>
          <w:rFonts w:hint="eastAsia"/>
        </w:rPr>
        <w:t>件，佔所有件數之</w:t>
      </w:r>
      <w:r w:rsidRPr="001943A0">
        <w:t>80.22</w:t>
      </w:r>
      <w:r w:rsidRPr="001943A0">
        <w:rPr>
          <w:rFonts w:hint="eastAsia"/>
        </w:rPr>
        <w:t>％；第</w:t>
      </w:r>
      <w:r w:rsidRPr="001943A0">
        <w:rPr>
          <w:rFonts w:hint="eastAsia"/>
        </w:rPr>
        <w:lastRenderedPageBreak/>
        <w:t>二審審判中共有</w:t>
      </w:r>
      <w:r w:rsidRPr="001943A0">
        <w:t>61,907</w:t>
      </w:r>
      <w:r w:rsidRPr="001943A0">
        <w:rPr>
          <w:rFonts w:hint="eastAsia"/>
        </w:rPr>
        <w:t>件，受有罪判決之件數為</w:t>
      </w:r>
      <w:r w:rsidRPr="001943A0">
        <w:t>46,686</w:t>
      </w:r>
      <w:r w:rsidRPr="001943A0">
        <w:rPr>
          <w:rFonts w:hint="eastAsia"/>
        </w:rPr>
        <w:t>件，佔所有案件之</w:t>
      </w:r>
      <w:r w:rsidRPr="001943A0">
        <w:t>75.44</w:t>
      </w:r>
      <w:r w:rsidRPr="001943A0">
        <w:rPr>
          <w:rFonts w:hint="eastAsia"/>
        </w:rPr>
        <w:t>％。</w:t>
      </w:r>
    </w:p>
    <w:p w:rsidR="001043BD" w:rsidRPr="001943A0" w:rsidRDefault="001043BD" w:rsidP="00C92222">
      <w:pPr>
        <w:pStyle w:val="00-100"/>
        <w:tabs>
          <w:tab w:val="clear" w:pos="0"/>
          <w:tab w:val="clear" w:pos="737"/>
          <w:tab w:val="num" w:pos="709"/>
        </w:tabs>
        <w:ind w:left="0" w:firstLine="0"/>
      </w:pPr>
      <w:r w:rsidRPr="001943A0">
        <w:rPr>
          <w:rFonts w:hint="eastAsia"/>
        </w:rPr>
        <w:t>財團法人法律扶助基金會係依法律扶助法設立，以提供無資力或因其他原因，無法受到法律適當保護之民眾必要</w:t>
      </w:r>
      <w:r>
        <w:rPr>
          <w:rFonts w:hint="eastAsia"/>
        </w:rPr>
        <w:t>的</w:t>
      </w:r>
      <w:r w:rsidRPr="001943A0">
        <w:rPr>
          <w:rFonts w:hint="eastAsia"/>
        </w:rPr>
        <w:t>法律扶助，現有</w:t>
      </w:r>
      <w:r w:rsidRPr="001943A0">
        <w:t>21</w:t>
      </w:r>
      <w:r w:rsidRPr="001943A0">
        <w:rPr>
          <w:rFonts w:hint="eastAsia"/>
        </w:rPr>
        <w:t>個分會。若被告因無資力（財團法人法律扶助基金會定有受法律扶助者之無資力認定標準，惟刑法上之重罪無須審查申請者之資力，均得申請法律扶助）或其他原因，無法委任辯護人到場陪同接受訊問或進行辯護者，得依法律扶助法第</w:t>
      </w:r>
      <w:r w:rsidRPr="001943A0">
        <w:t>13</w:t>
      </w:r>
      <w:r w:rsidRPr="001943A0">
        <w:rPr>
          <w:rFonts w:hint="eastAsia"/>
        </w:rPr>
        <w:t>條、第</w:t>
      </w:r>
      <w:r w:rsidRPr="001943A0">
        <w:t>14</w:t>
      </w:r>
      <w:r w:rsidRPr="001943A0">
        <w:rPr>
          <w:rFonts w:hint="eastAsia"/>
        </w:rPr>
        <w:t>條規定申請法律扶助。</w:t>
      </w:r>
    </w:p>
    <w:p w:rsidR="001043BD" w:rsidRPr="001943A0" w:rsidRDefault="001043BD" w:rsidP="00C92222">
      <w:pPr>
        <w:pStyle w:val="00-100"/>
        <w:tabs>
          <w:tab w:val="clear" w:pos="0"/>
          <w:tab w:val="clear" w:pos="737"/>
          <w:tab w:val="num" w:pos="709"/>
        </w:tabs>
        <w:ind w:left="0" w:firstLine="0"/>
      </w:pPr>
      <w:r w:rsidRPr="001943A0">
        <w:t>2006</w:t>
      </w:r>
      <w:r w:rsidRPr="001943A0">
        <w:rPr>
          <w:rFonts w:hint="eastAsia"/>
        </w:rPr>
        <w:t>年至</w:t>
      </w:r>
      <w:r w:rsidRPr="001943A0">
        <w:t>2010</w:t>
      </w:r>
      <w:r w:rsidRPr="001943A0">
        <w:rPr>
          <w:rFonts w:hint="eastAsia"/>
        </w:rPr>
        <w:t>年刑事被告申請法律扶助之案件量（人數）分別為</w:t>
      </w:r>
      <w:r w:rsidRPr="001943A0">
        <w:t>6,822</w:t>
      </w:r>
      <w:r w:rsidRPr="001943A0">
        <w:rPr>
          <w:rFonts w:hint="eastAsia"/>
        </w:rPr>
        <w:t>件、</w:t>
      </w:r>
      <w:r w:rsidRPr="001943A0">
        <w:t>9,600</w:t>
      </w:r>
      <w:r w:rsidRPr="001943A0">
        <w:rPr>
          <w:rFonts w:hint="eastAsia"/>
        </w:rPr>
        <w:t>件、</w:t>
      </w:r>
      <w:r w:rsidRPr="001943A0">
        <w:t>12,677</w:t>
      </w:r>
      <w:r w:rsidRPr="001943A0">
        <w:rPr>
          <w:rFonts w:hint="eastAsia"/>
        </w:rPr>
        <w:t>件、</w:t>
      </w:r>
      <w:r w:rsidRPr="001943A0">
        <w:t>14,176</w:t>
      </w:r>
      <w:r w:rsidRPr="001943A0">
        <w:rPr>
          <w:rFonts w:hint="eastAsia"/>
        </w:rPr>
        <w:t>件、</w:t>
      </w:r>
      <w:r w:rsidRPr="001943A0">
        <w:t>16,035</w:t>
      </w:r>
      <w:r w:rsidRPr="001943A0">
        <w:rPr>
          <w:rFonts w:hint="eastAsia"/>
        </w:rPr>
        <w:t>件；另</w:t>
      </w:r>
      <w:r w:rsidRPr="001943A0">
        <w:t>2006</w:t>
      </w:r>
      <w:r w:rsidRPr="001943A0">
        <w:rPr>
          <w:rFonts w:hint="eastAsia"/>
        </w:rPr>
        <w:t>年至</w:t>
      </w:r>
      <w:r w:rsidRPr="001943A0">
        <w:t>2010</w:t>
      </w:r>
      <w:r w:rsidRPr="001943A0">
        <w:rPr>
          <w:rFonts w:hint="eastAsia"/>
        </w:rPr>
        <w:t>年准予法律扶助被告之案件量（人數）分別為</w:t>
      </w:r>
      <w:r w:rsidRPr="001943A0">
        <w:t>4,444</w:t>
      </w:r>
      <w:r w:rsidRPr="001943A0">
        <w:rPr>
          <w:rFonts w:hint="eastAsia"/>
        </w:rPr>
        <w:t>件、</w:t>
      </w:r>
      <w:r w:rsidRPr="001943A0">
        <w:t>6,937</w:t>
      </w:r>
      <w:r w:rsidRPr="001943A0">
        <w:rPr>
          <w:rFonts w:hint="eastAsia"/>
        </w:rPr>
        <w:t>件、</w:t>
      </w:r>
      <w:r w:rsidRPr="001943A0">
        <w:t>7,580</w:t>
      </w:r>
      <w:r w:rsidRPr="001943A0">
        <w:rPr>
          <w:rFonts w:hint="eastAsia"/>
        </w:rPr>
        <w:t>件、</w:t>
      </w:r>
      <w:r w:rsidRPr="001943A0">
        <w:t>9,029</w:t>
      </w:r>
      <w:r w:rsidRPr="001943A0">
        <w:rPr>
          <w:rFonts w:hint="eastAsia"/>
        </w:rPr>
        <w:t>件、</w:t>
      </w:r>
      <w:r w:rsidRPr="001943A0">
        <w:t>10,356</w:t>
      </w:r>
      <w:r w:rsidRPr="001943A0">
        <w:rPr>
          <w:rFonts w:hint="eastAsia"/>
        </w:rPr>
        <w:t>件。</w:t>
      </w:r>
    </w:p>
    <w:p w:rsidR="001043BD" w:rsidRPr="001943A0" w:rsidRDefault="001043BD" w:rsidP="00C92222">
      <w:pPr>
        <w:pStyle w:val="00-100"/>
        <w:tabs>
          <w:tab w:val="clear" w:pos="0"/>
          <w:tab w:val="clear" w:pos="737"/>
          <w:tab w:val="num" w:pos="709"/>
        </w:tabs>
        <w:ind w:left="0" w:firstLine="0"/>
      </w:pPr>
      <w:r w:rsidRPr="001943A0">
        <w:t>2008</w:t>
      </w:r>
      <w:r w:rsidRPr="001943A0">
        <w:rPr>
          <w:rFonts w:hint="eastAsia"/>
        </w:rPr>
        <w:t>年至</w:t>
      </w:r>
      <w:r w:rsidRPr="001943A0">
        <w:t>2010</w:t>
      </w:r>
      <w:r w:rsidRPr="001943A0">
        <w:rPr>
          <w:rFonts w:hint="eastAsia"/>
        </w:rPr>
        <w:t>年強制辯護案件有國家選任辯護人之案件量統計資料如下：</w:t>
      </w:r>
    </w:p>
    <w:p w:rsidR="001043BD" w:rsidRPr="001943A0" w:rsidRDefault="001043BD" w:rsidP="00C92222">
      <w:pPr>
        <w:pStyle w:val="00-100"/>
        <w:tabs>
          <w:tab w:val="clear" w:pos="0"/>
          <w:tab w:val="clear" w:pos="737"/>
          <w:tab w:val="num" w:pos="709"/>
        </w:tabs>
        <w:ind w:left="0" w:firstLine="0"/>
      </w:pPr>
      <w:r w:rsidRPr="001943A0">
        <w:rPr>
          <w:rFonts w:hint="eastAsia"/>
        </w:rPr>
        <w:t>有公設辯護人強制辯護案件分別為</w:t>
      </w:r>
      <w:r w:rsidRPr="001943A0">
        <w:t>15,712</w:t>
      </w:r>
      <w:r w:rsidRPr="001943A0">
        <w:rPr>
          <w:rFonts w:hint="eastAsia"/>
        </w:rPr>
        <w:t>件、</w:t>
      </w:r>
      <w:r w:rsidRPr="001943A0">
        <w:t>12,151</w:t>
      </w:r>
      <w:r w:rsidRPr="001943A0">
        <w:rPr>
          <w:rFonts w:hint="eastAsia"/>
        </w:rPr>
        <w:t>件、</w:t>
      </w:r>
      <w:r w:rsidRPr="001943A0">
        <w:t>9,163</w:t>
      </w:r>
      <w:r w:rsidRPr="001943A0">
        <w:rPr>
          <w:rFonts w:hint="eastAsia"/>
        </w:rPr>
        <w:t>件；義務辯護律師之強制辯護案件分別為</w:t>
      </w:r>
      <w:r w:rsidRPr="001943A0">
        <w:t>2,155</w:t>
      </w:r>
      <w:r w:rsidRPr="001943A0">
        <w:rPr>
          <w:rFonts w:hint="eastAsia"/>
        </w:rPr>
        <w:t>件、</w:t>
      </w:r>
      <w:r w:rsidRPr="001943A0">
        <w:t>2,025</w:t>
      </w:r>
      <w:r w:rsidRPr="001943A0">
        <w:rPr>
          <w:rFonts w:hint="eastAsia"/>
        </w:rPr>
        <w:t>件、</w:t>
      </w:r>
      <w:r w:rsidRPr="001943A0">
        <w:t>2491</w:t>
      </w:r>
      <w:r w:rsidRPr="001943A0">
        <w:rPr>
          <w:rFonts w:hint="eastAsia"/>
        </w:rPr>
        <w:t>件；給予法律扶助之強制辯護案件分別為</w:t>
      </w:r>
      <w:r w:rsidRPr="001943A0">
        <w:t>3,493</w:t>
      </w:r>
      <w:r w:rsidRPr="001943A0">
        <w:rPr>
          <w:rFonts w:hint="eastAsia"/>
        </w:rPr>
        <w:t>件、</w:t>
      </w:r>
      <w:r w:rsidRPr="001943A0">
        <w:t>3,860</w:t>
      </w:r>
      <w:r w:rsidRPr="001943A0">
        <w:rPr>
          <w:rFonts w:hint="eastAsia"/>
        </w:rPr>
        <w:t>件、</w:t>
      </w:r>
      <w:r w:rsidRPr="001943A0">
        <w:t>4,246</w:t>
      </w:r>
      <w:r w:rsidRPr="001943A0">
        <w:rPr>
          <w:rFonts w:hint="eastAsia"/>
        </w:rPr>
        <w:t>件。</w:t>
      </w:r>
    </w:p>
    <w:p w:rsidR="001043BD" w:rsidRPr="001943A0" w:rsidRDefault="001043BD" w:rsidP="00C92222">
      <w:pPr>
        <w:pStyle w:val="00-100"/>
        <w:tabs>
          <w:tab w:val="clear" w:pos="0"/>
          <w:tab w:val="clear" w:pos="737"/>
          <w:tab w:val="num" w:pos="709"/>
        </w:tabs>
        <w:ind w:left="0" w:firstLine="0"/>
      </w:pPr>
      <w:r w:rsidRPr="001943A0">
        <w:rPr>
          <w:rFonts w:hint="eastAsia"/>
        </w:rPr>
        <w:t>依據法律扶助法第</w:t>
      </w:r>
      <w:r w:rsidRPr="001943A0">
        <w:t>13</w:t>
      </w:r>
      <w:r w:rsidRPr="001943A0">
        <w:rPr>
          <w:rFonts w:hint="eastAsia"/>
        </w:rPr>
        <w:t>條至第</w:t>
      </w:r>
      <w:r w:rsidRPr="001943A0">
        <w:t>15</w:t>
      </w:r>
      <w:r w:rsidRPr="001943A0">
        <w:rPr>
          <w:rFonts w:hint="eastAsia"/>
        </w:rPr>
        <w:t>條之規定，合法居住臺灣地區之人民，符合無資力或法律扶助法所定無須審查資力之要件時，得申請法律扶助。非法居留中華民國且涉訟之外籍人士，因不符前開規定，尚無法提供法律扶助。又基於人道考量，外籍人士經檢警鑑別為人口販運之被害人，經國家依法安置於境內，在其案情及資力均符合法律扶助法前提下，亦將研議予以法律扶助，以保障人權。</w:t>
      </w:r>
    </w:p>
    <w:p w:rsidR="001043BD" w:rsidRPr="001943A0" w:rsidRDefault="001043BD" w:rsidP="00927BF2">
      <w:pPr>
        <w:jc w:val="both"/>
        <w:rPr>
          <w:b/>
        </w:rPr>
      </w:pPr>
      <w:r w:rsidRPr="001943A0">
        <w:rPr>
          <w:rFonts w:hAnsi="標楷體" w:hint="eastAsia"/>
          <w:b/>
        </w:rPr>
        <w:t>司法程序中通譯之協助</w:t>
      </w:r>
    </w:p>
    <w:p w:rsidR="001043BD" w:rsidRPr="001943A0" w:rsidRDefault="001043BD" w:rsidP="00C92222">
      <w:pPr>
        <w:pStyle w:val="00-100"/>
        <w:tabs>
          <w:tab w:val="clear" w:pos="0"/>
          <w:tab w:val="clear" w:pos="737"/>
          <w:tab w:val="num" w:pos="709"/>
        </w:tabs>
        <w:ind w:left="0" w:firstLine="0"/>
        <w:rPr>
          <w:kern w:val="0"/>
        </w:rPr>
      </w:pPr>
      <w:r w:rsidRPr="001943A0">
        <w:rPr>
          <w:rFonts w:hint="eastAsia"/>
        </w:rPr>
        <w:t>在檢察官偵查程序，</w:t>
      </w:r>
      <w:r w:rsidRPr="001943A0">
        <w:rPr>
          <w:rFonts w:hint="eastAsia"/>
          <w:kern w:val="0"/>
        </w:rPr>
        <w:t>臺灣高等法院檢察署建置有通譯人才資料庫（人數統計如附表），</w:t>
      </w:r>
      <w:r w:rsidRPr="001943A0">
        <w:rPr>
          <w:rFonts w:hint="eastAsia"/>
        </w:rPr>
        <w:t>範圍包含閩語、客語、原住民語、各種外語及手語，視需要隨時請其到場傳譯，並依高等法院及其分院檢察署建置特約通譯名冊及日費旅費報酬支給要點支給報酬。</w:t>
      </w:r>
      <w:r w:rsidRPr="001943A0">
        <w:rPr>
          <w:rFonts w:hint="eastAsia"/>
          <w:kern w:val="0"/>
        </w:rPr>
        <w:t>目前臺灣原住民族中，除撒奇萊雅族外，各原住民族均備有通譯、通譯志工或特約通譯人才資料庫，供檢察官、原住民及外國人使用，此項通譯服務係免費。</w:t>
      </w:r>
    </w:p>
    <w:p w:rsidR="001043BD" w:rsidRDefault="001043BD" w:rsidP="00B67BAF">
      <w:pPr>
        <w:pStyle w:val="ae"/>
        <w:spacing w:line="240" w:lineRule="auto"/>
        <w:jc w:val="center"/>
        <w:rPr>
          <w:rFonts w:hAnsi="標楷體"/>
          <w:b/>
          <w:sz w:val="24"/>
          <w:szCs w:val="24"/>
        </w:rPr>
      </w:pPr>
      <w:bookmarkStart w:id="255" w:name="_Toc306374540"/>
    </w:p>
    <w:p w:rsidR="001043BD" w:rsidRDefault="001043BD" w:rsidP="00B67BAF">
      <w:pPr>
        <w:pStyle w:val="ae"/>
        <w:spacing w:line="240" w:lineRule="auto"/>
        <w:jc w:val="center"/>
        <w:rPr>
          <w:rFonts w:hAnsi="標楷體"/>
          <w:b/>
          <w:sz w:val="24"/>
          <w:szCs w:val="24"/>
        </w:rPr>
      </w:pPr>
    </w:p>
    <w:p w:rsidR="001043BD" w:rsidRDefault="001043BD" w:rsidP="00B67BAF">
      <w:pPr>
        <w:pStyle w:val="ae"/>
        <w:spacing w:line="240" w:lineRule="auto"/>
        <w:jc w:val="center"/>
        <w:rPr>
          <w:rFonts w:hAnsi="標楷體"/>
          <w:b/>
          <w:sz w:val="24"/>
          <w:szCs w:val="24"/>
        </w:rPr>
      </w:pPr>
    </w:p>
    <w:p w:rsidR="001043BD" w:rsidRPr="001943A0" w:rsidRDefault="001043BD" w:rsidP="00B67BAF">
      <w:pPr>
        <w:pStyle w:val="ae"/>
        <w:spacing w:line="240" w:lineRule="auto"/>
        <w:jc w:val="center"/>
        <w:rPr>
          <w:b/>
          <w:kern w:val="0"/>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39</w:t>
      </w:r>
      <w:r w:rsidR="00D82D83" w:rsidRPr="001943A0">
        <w:rPr>
          <w:b/>
          <w:sz w:val="24"/>
          <w:szCs w:val="24"/>
        </w:rPr>
        <w:fldChar w:fldCharType="end"/>
      </w:r>
      <w:r w:rsidRPr="001943A0">
        <w:rPr>
          <w:rFonts w:hAnsi="標楷體" w:hint="eastAsia"/>
          <w:b/>
          <w:kern w:val="0"/>
          <w:sz w:val="24"/>
          <w:szCs w:val="24"/>
        </w:rPr>
        <w:t xml:space="preserve">　通譯人才資料庫（人數統計表）</w:t>
      </w:r>
      <w:bookmarkEnd w:id="255"/>
    </w:p>
    <w:tbl>
      <w:tblPr>
        <w:tblW w:w="4657"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9"/>
        <w:gridCol w:w="1598"/>
        <w:gridCol w:w="3102"/>
        <w:gridCol w:w="1578"/>
      </w:tblGrid>
      <w:tr w:rsidR="001043BD" w:rsidRPr="00B67BAF">
        <w:trPr>
          <w:trHeight w:hRule="exact" w:val="397"/>
          <w:jc w:val="center"/>
        </w:trPr>
        <w:tc>
          <w:tcPr>
            <w:tcW w:w="2343" w:type="pct"/>
            <w:gridSpan w:val="2"/>
            <w:vAlign w:val="center"/>
          </w:tcPr>
          <w:p w:rsidR="001043BD" w:rsidRPr="00B67BAF" w:rsidRDefault="001043BD" w:rsidP="00B67BAF">
            <w:pPr>
              <w:widowControl/>
              <w:spacing w:line="240" w:lineRule="auto"/>
              <w:jc w:val="center"/>
              <w:rPr>
                <w:bCs/>
                <w:kern w:val="0"/>
                <w:sz w:val="20"/>
                <w:szCs w:val="20"/>
              </w:rPr>
            </w:pPr>
            <w:r w:rsidRPr="00B67BAF">
              <w:rPr>
                <w:rFonts w:hAnsi="標楷體" w:hint="eastAsia"/>
                <w:bCs/>
                <w:kern w:val="0"/>
                <w:sz w:val="20"/>
                <w:szCs w:val="20"/>
              </w:rPr>
              <w:t>外語</w:t>
            </w:r>
          </w:p>
        </w:tc>
        <w:tc>
          <w:tcPr>
            <w:tcW w:w="2657" w:type="pct"/>
            <w:gridSpan w:val="2"/>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母語</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bCs/>
                <w:kern w:val="0"/>
                <w:sz w:val="20"/>
                <w:szCs w:val="20"/>
              </w:rPr>
            </w:pPr>
            <w:r w:rsidRPr="00B67BAF">
              <w:rPr>
                <w:rFonts w:hAnsi="標楷體" w:hint="eastAsia"/>
                <w:bCs/>
                <w:kern w:val="0"/>
                <w:sz w:val="20"/>
                <w:szCs w:val="20"/>
              </w:rPr>
              <w:t>語言別</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rFonts w:hAnsi="標楷體" w:hint="eastAsia"/>
                <w:bCs/>
                <w:kern w:val="0"/>
                <w:sz w:val="20"/>
                <w:szCs w:val="20"/>
              </w:rPr>
              <w:t>小計</w:t>
            </w:r>
          </w:p>
        </w:tc>
        <w:tc>
          <w:tcPr>
            <w:tcW w:w="1761" w:type="pct"/>
            <w:vAlign w:val="center"/>
          </w:tcPr>
          <w:p w:rsidR="001043BD" w:rsidRPr="00B67BAF" w:rsidRDefault="001043BD" w:rsidP="00B67BAF">
            <w:pPr>
              <w:widowControl/>
              <w:spacing w:line="240" w:lineRule="auto"/>
              <w:jc w:val="center"/>
              <w:rPr>
                <w:bCs/>
                <w:kern w:val="0"/>
                <w:sz w:val="20"/>
                <w:szCs w:val="20"/>
              </w:rPr>
            </w:pPr>
            <w:r w:rsidRPr="00B67BAF">
              <w:rPr>
                <w:rFonts w:hAnsi="標楷體" w:hint="eastAsia"/>
                <w:bCs/>
                <w:kern w:val="0"/>
                <w:sz w:val="20"/>
                <w:szCs w:val="20"/>
              </w:rPr>
              <w:t>語言別</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rFonts w:hAnsi="標楷體" w:hint="eastAsia"/>
                <w:bCs/>
                <w:kern w:val="0"/>
                <w:sz w:val="20"/>
                <w:szCs w:val="20"/>
              </w:rPr>
              <w:t>小計</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越南語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30</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手語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20</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廣東話</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5</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客語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26</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泰語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8</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臺語（閩南語）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8</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印尼語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10</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阿美語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25</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韓語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泰雅語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8</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日語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17</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布農族語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18</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英語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49</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太魯閣語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西班牙語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7</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賽夏語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2</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葡萄牙語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排灣語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12</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義大利語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2</w:t>
            </w:r>
          </w:p>
        </w:tc>
        <w:tc>
          <w:tcPr>
            <w:tcW w:w="1761"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卑南族語</w:t>
            </w:r>
          </w:p>
        </w:tc>
        <w:tc>
          <w:tcPr>
            <w:tcW w:w="896"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3</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德語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7</w:t>
            </w:r>
          </w:p>
        </w:tc>
        <w:tc>
          <w:tcPr>
            <w:tcW w:w="1761" w:type="pct"/>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賽德克族語</w:t>
            </w:r>
          </w:p>
        </w:tc>
        <w:tc>
          <w:tcPr>
            <w:tcW w:w="896" w:type="pct"/>
            <w:vAlign w:val="center"/>
          </w:tcPr>
          <w:p w:rsidR="001043BD" w:rsidRPr="00B67BAF" w:rsidRDefault="001043BD" w:rsidP="00B67BAF">
            <w:pPr>
              <w:spacing w:line="240" w:lineRule="auto"/>
              <w:jc w:val="center"/>
              <w:rPr>
                <w:sz w:val="20"/>
                <w:szCs w:val="20"/>
              </w:rPr>
            </w:pPr>
            <w:r w:rsidRPr="00B67BAF">
              <w:rPr>
                <w:sz w:val="20"/>
                <w:szCs w:val="20"/>
              </w:rPr>
              <w:t>1</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柬埔寨語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4</w:t>
            </w:r>
          </w:p>
        </w:tc>
        <w:tc>
          <w:tcPr>
            <w:tcW w:w="1761" w:type="pct"/>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邵族語</w:t>
            </w:r>
          </w:p>
        </w:tc>
        <w:tc>
          <w:tcPr>
            <w:tcW w:w="896" w:type="pct"/>
            <w:vAlign w:val="center"/>
          </w:tcPr>
          <w:p w:rsidR="001043BD" w:rsidRPr="00B67BAF" w:rsidRDefault="001043BD" w:rsidP="00B67BAF">
            <w:pPr>
              <w:spacing w:line="240" w:lineRule="auto"/>
              <w:jc w:val="center"/>
              <w:rPr>
                <w:sz w:val="20"/>
                <w:szCs w:val="20"/>
              </w:rPr>
            </w:pPr>
            <w:r w:rsidRPr="00B67BAF">
              <w:rPr>
                <w:sz w:val="20"/>
                <w:szCs w:val="20"/>
              </w:rPr>
              <w:t>1</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上海話</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c>
          <w:tcPr>
            <w:tcW w:w="1761" w:type="pct"/>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鄒族語</w:t>
            </w:r>
          </w:p>
        </w:tc>
        <w:tc>
          <w:tcPr>
            <w:tcW w:w="896" w:type="pct"/>
            <w:vAlign w:val="center"/>
          </w:tcPr>
          <w:p w:rsidR="001043BD" w:rsidRPr="00B67BAF" w:rsidRDefault="001043BD" w:rsidP="00B67BAF">
            <w:pPr>
              <w:spacing w:line="240" w:lineRule="auto"/>
              <w:jc w:val="center"/>
              <w:rPr>
                <w:sz w:val="20"/>
                <w:szCs w:val="20"/>
              </w:rPr>
            </w:pPr>
            <w:r w:rsidRPr="00B67BAF">
              <w:rPr>
                <w:sz w:val="20"/>
                <w:szCs w:val="20"/>
              </w:rPr>
              <w:t>2</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法語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3</w:t>
            </w:r>
          </w:p>
        </w:tc>
        <w:tc>
          <w:tcPr>
            <w:tcW w:w="1761" w:type="pct"/>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魯凱族語</w:t>
            </w:r>
          </w:p>
        </w:tc>
        <w:tc>
          <w:tcPr>
            <w:tcW w:w="896" w:type="pct"/>
            <w:vAlign w:val="center"/>
          </w:tcPr>
          <w:p w:rsidR="001043BD" w:rsidRPr="00B67BAF" w:rsidRDefault="001043BD" w:rsidP="00B67BAF">
            <w:pPr>
              <w:spacing w:line="240" w:lineRule="auto"/>
              <w:jc w:val="center"/>
              <w:rPr>
                <w:sz w:val="20"/>
                <w:szCs w:val="20"/>
              </w:rPr>
            </w:pPr>
            <w:r w:rsidRPr="00B67BAF">
              <w:rPr>
                <w:sz w:val="20"/>
                <w:szCs w:val="20"/>
              </w:rPr>
              <w:t>4</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菲律賓語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3</w:t>
            </w:r>
          </w:p>
        </w:tc>
        <w:tc>
          <w:tcPr>
            <w:tcW w:w="1761" w:type="pct"/>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噶瑪蘭族語</w:t>
            </w:r>
          </w:p>
        </w:tc>
        <w:tc>
          <w:tcPr>
            <w:tcW w:w="896" w:type="pct"/>
            <w:vAlign w:val="center"/>
          </w:tcPr>
          <w:p w:rsidR="001043BD" w:rsidRPr="00B67BAF" w:rsidRDefault="001043BD" w:rsidP="00B67BAF">
            <w:pPr>
              <w:spacing w:line="240" w:lineRule="auto"/>
              <w:jc w:val="center"/>
              <w:rPr>
                <w:sz w:val="20"/>
                <w:szCs w:val="20"/>
              </w:rPr>
            </w:pPr>
            <w:r w:rsidRPr="00B67BAF">
              <w:rPr>
                <w:sz w:val="20"/>
                <w:szCs w:val="20"/>
              </w:rPr>
              <w:t>1</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馬來西亞文</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2</w:t>
            </w:r>
          </w:p>
        </w:tc>
        <w:tc>
          <w:tcPr>
            <w:tcW w:w="1761" w:type="pct"/>
            <w:vAlign w:val="center"/>
          </w:tcPr>
          <w:p w:rsidR="001043BD" w:rsidRPr="00B67BAF" w:rsidRDefault="001043BD" w:rsidP="00B67BAF">
            <w:pPr>
              <w:spacing w:line="240" w:lineRule="auto"/>
              <w:jc w:val="center"/>
              <w:rPr>
                <w:sz w:val="20"/>
                <w:szCs w:val="20"/>
              </w:rPr>
            </w:pPr>
            <w:r w:rsidRPr="00B67BAF">
              <w:rPr>
                <w:rFonts w:hAnsi="標楷體" w:hint="eastAsia"/>
                <w:sz w:val="20"/>
                <w:szCs w:val="20"/>
              </w:rPr>
              <w:t>雅美族語</w:t>
            </w:r>
          </w:p>
        </w:tc>
        <w:tc>
          <w:tcPr>
            <w:tcW w:w="896" w:type="pct"/>
            <w:vAlign w:val="center"/>
          </w:tcPr>
          <w:p w:rsidR="001043BD" w:rsidRPr="00B67BAF" w:rsidRDefault="001043BD" w:rsidP="00B67BAF">
            <w:pPr>
              <w:spacing w:line="240" w:lineRule="auto"/>
              <w:jc w:val="center"/>
              <w:rPr>
                <w:sz w:val="20"/>
                <w:szCs w:val="20"/>
              </w:rPr>
            </w:pPr>
            <w:r w:rsidRPr="00B67BAF">
              <w:rPr>
                <w:sz w:val="20"/>
                <w:szCs w:val="20"/>
              </w:rPr>
              <w:t>2</w:t>
            </w: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雲南語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c>
          <w:tcPr>
            <w:tcW w:w="1761" w:type="pct"/>
            <w:vAlign w:val="center"/>
          </w:tcPr>
          <w:p w:rsidR="001043BD" w:rsidRPr="00B67BAF" w:rsidRDefault="001043BD" w:rsidP="00B67BAF">
            <w:pPr>
              <w:widowControl/>
              <w:spacing w:line="240" w:lineRule="auto"/>
              <w:jc w:val="center"/>
              <w:rPr>
                <w:kern w:val="0"/>
                <w:sz w:val="20"/>
                <w:szCs w:val="20"/>
              </w:rPr>
            </w:pPr>
          </w:p>
        </w:tc>
        <w:tc>
          <w:tcPr>
            <w:tcW w:w="896" w:type="pct"/>
            <w:vAlign w:val="center"/>
          </w:tcPr>
          <w:p w:rsidR="001043BD" w:rsidRPr="00B67BAF" w:rsidRDefault="001043BD" w:rsidP="00B67BAF">
            <w:pPr>
              <w:widowControl/>
              <w:spacing w:line="240" w:lineRule="auto"/>
              <w:jc w:val="center"/>
              <w:rPr>
                <w:bCs/>
                <w:kern w:val="0"/>
                <w:sz w:val="20"/>
                <w:szCs w:val="20"/>
              </w:rPr>
            </w:pP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阿拉伯語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c>
          <w:tcPr>
            <w:tcW w:w="1761" w:type="pct"/>
            <w:vAlign w:val="center"/>
          </w:tcPr>
          <w:p w:rsidR="001043BD" w:rsidRPr="00B67BAF" w:rsidRDefault="001043BD" w:rsidP="00B67BAF">
            <w:pPr>
              <w:spacing w:line="240" w:lineRule="auto"/>
              <w:jc w:val="center"/>
              <w:rPr>
                <w:sz w:val="20"/>
                <w:szCs w:val="20"/>
              </w:rPr>
            </w:pPr>
          </w:p>
        </w:tc>
        <w:tc>
          <w:tcPr>
            <w:tcW w:w="896" w:type="pct"/>
            <w:vAlign w:val="center"/>
          </w:tcPr>
          <w:p w:rsidR="001043BD" w:rsidRPr="00B67BAF" w:rsidRDefault="001043BD" w:rsidP="00B67BAF">
            <w:pPr>
              <w:spacing w:line="240" w:lineRule="auto"/>
              <w:jc w:val="center"/>
              <w:rPr>
                <w:sz w:val="20"/>
                <w:szCs w:val="20"/>
              </w:rPr>
            </w:pPr>
          </w:p>
        </w:tc>
      </w:tr>
      <w:tr w:rsidR="001043BD" w:rsidRPr="00B67BAF">
        <w:trPr>
          <w:trHeight w:hRule="exact" w:val="397"/>
          <w:jc w:val="center"/>
        </w:trPr>
        <w:tc>
          <w:tcPr>
            <w:tcW w:w="1436" w:type="pct"/>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土耳其語</w:t>
            </w:r>
          </w:p>
        </w:tc>
        <w:tc>
          <w:tcPr>
            <w:tcW w:w="907" w:type="pct"/>
            <w:vAlign w:val="center"/>
          </w:tcPr>
          <w:p w:rsidR="001043BD" w:rsidRPr="00B67BAF" w:rsidRDefault="001043BD" w:rsidP="00B67BAF">
            <w:pPr>
              <w:widowControl/>
              <w:spacing w:line="240" w:lineRule="auto"/>
              <w:jc w:val="center"/>
              <w:rPr>
                <w:bCs/>
                <w:kern w:val="0"/>
                <w:sz w:val="20"/>
                <w:szCs w:val="20"/>
              </w:rPr>
            </w:pPr>
            <w:r w:rsidRPr="00B67BAF">
              <w:rPr>
                <w:bCs/>
                <w:kern w:val="0"/>
                <w:sz w:val="20"/>
                <w:szCs w:val="20"/>
              </w:rPr>
              <w:t>1</w:t>
            </w:r>
          </w:p>
        </w:tc>
        <w:tc>
          <w:tcPr>
            <w:tcW w:w="1761" w:type="pct"/>
            <w:vAlign w:val="center"/>
          </w:tcPr>
          <w:p w:rsidR="001043BD" w:rsidRPr="00B67BAF" w:rsidRDefault="001043BD" w:rsidP="00B67BAF">
            <w:pPr>
              <w:spacing w:line="240" w:lineRule="auto"/>
              <w:jc w:val="center"/>
              <w:rPr>
                <w:sz w:val="20"/>
                <w:szCs w:val="20"/>
              </w:rPr>
            </w:pPr>
          </w:p>
        </w:tc>
        <w:tc>
          <w:tcPr>
            <w:tcW w:w="896" w:type="pct"/>
            <w:vAlign w:val="center"/>
          </w:tcPr>
          <w:p w:rsidR="001043BD" w:rsidRPr="00B67BAF" w:rsidRDefault="001043BD" w:rsidP="00B67BAF">
            <w:pPr>
              <w:spacing w:line="240" w:lineRule="auto"/>
              <w:jc w:val="center"/>
              <w:rPr>
                <w:sz w:val="20"/>
                <w:szCs w:val="20"/>
              </w:rPr>
            </w:pPr>
          </w:p>
        </w:tc>
      </w:tr>
    </w:tbl>
    <w:p w:rsidR="001043BD" w:rsidRDefault="001043BD" w:rsidP="00C92222">
      <w:pPr>
        <w:pStyle w:val="00-100"/>
        <w:tabs>
          <w:tab w:val="clear" w:pos="0"/>
          <w:tab w:val="clear" w:pos="737"/>
          <w:tab w:val="num" w:pos="709"/>
        </w:tabs>
        <w:ind w:left="0" w:firstLine="0"/>
      </w:pPr>
      <w:r w:rsidRPr="001943A0">
        <w:rPr>
          <w:rFonts w:hint="eastAsia"/>
        </w:rPr>
        <w:t>法院審理部分，目前除法院現職通譯外，為因應開庭時特殊語言之需求，及保障當事人訴訟權益，已另由臺灣高等法院及其所屬臺中、臺南、高雄、花蓮分院，以及智慧財產法院，聘用特約通譯，於法庭擔任傳譯，並依特約通譯通曉之語言分類建置名冊，公布於網站，提供法官、書記官、民眾或其他機關團體選用時參考。實務運作上，各法院開庭審理案件遇有傳譯需求時，法院會指定通譯擔任傳譯工作，均係免費提供傳譯服務。</w:t>
      </w:r>
    </w:p>
    <w:p w:rsidR="001043BD" w:rsidRDefault="001043BD" w:rsidP="00351CA9">
      <w:pPr>
        <w:pStyle w:val="00-100"/>
        <w:numPr>
          <w:ilvl w:val="0"/>
          <w:numId w:val="0"/>
        </w:numPr>
      </w:pPr>
    </w:p>
    <w:p w:rsidR="001043BD" w:rsidRDefault="001043BD" w:rsidP="00351CA9">
      <w:pPr>
        <w:pStyle w:val="00-100"/>
        <w:numPr>
          <w:ilvl w:val="0"/>
          <w:numId w:val="0"/>
        </w:numPr>
      </w:pPr>
    </w:p>
    <w:p w:rsidR="001043BD" w:rsidRDefault="001043BD" w:rsidP="00351CA9">
      <w:pPr>
        <w:pStyle w:val="00-100"/>
        <w:numPr>
          <w:ilvl w:val="0"/>
          <w:numId w:val="0"/>
        </w:numPr>
      </w:pPr>
    </w:p>
    <w:p w:rsidR="001043BD" w:rsidRDefault="001043BD" w:rsidP="00351CA9">
      <w:pPr>
        <w:pStyle w:val="00-100"/>
        <w:numPr>
          <w:ilvl w:val="0"/>
          <w:numId w:val="0"/>
        </w:numPr>
      </w:pPr>
    </w:p>
    <w:p w:rsidR="001043BD" w:rsidRPr="001943A0" w:rsidRDefault="001043BD" w:rsidP="00351CA9">
      <w:pPr>
        <w:pStyle w:val="00-100"/>
        <w:numPr>
          <w:ilvl w:val="0"/>
          <w:numId w:val="0"/>
        </w:numPr>
      </w:pPr>
    </w:p>
    <w:p w:rsidR="001043BD" w:rsidRPr="001943A0" w:rsidRDefault="001043BD" w:rsidP="00B67BAF">
      <w:pPr>
        <w:pStyle w:val="ae"/>
        <w:spacing w:line="240" w:lineRule="auto"/>
        <w:jc w:val="center"/>
        <w:rPr>
          <w:b/>
          <w:sz w:val="24"/>
          <w:szCs w:val="24"/>
        </w:rPr>
      </w:pPr>
      <w:bookmarkStart w:id="256" w:name="_Toc306374541"/>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40</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2008</w:t>
      </w:r>
      <w:r w:rsidRPr="001943A0">
        <w:rPr>
          <w:rFonts w:hAnsi="標楷體" w:hint="eastAsia"/>
          <w:b/>
          <w:sz w:val="24"/>
          <w:szCs w:val="24"/>
        </w:rPr>
        <w:t>年至</w:t>
      </w:r>
      <w:r w:rsidRPr="001943A0">
        <w:rPr>
          <w:b/>
          <w:sz w:val="24"/>
          <w:szCs w:val="24"/>
        </w:rPr>
        <w:t>2010</w:t>
      </w:r>
      <w:r w:rsidRPr="001943A0">
        <w:rPr>
          <w:rFonts w:hAnsi="標楷體" w:hint="eastAsia"/>
          <w:b/>
          <w:sz w:val="24"/>
          <w:szCs w:val="24"/>
        </w:rPr>
        <w:t>年地方法院開庭案件使用通譯傳譯之統計資料表</w:t>
      </w:r>
      <w:bookmarkEnd w:id="256"/>
    </w:p>
    <w:tbl>
      <w:tblPr>
        <w:tblW w:w="4903" w:type="pct"/>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2010"/>
        <w:gridCol w:w="2149"/>
        <w:gridCol w:w="2261"/>
        <w:gridCol w:w="1910"/>
      </w:tblGrid>
      <w:tr w:rsidR="001043BD" w:rsidRPr="001943A0">
        <w:trPr>
          <w:jc w:val="center"/>
        </w:trPr>
        <w:tc>
          <w:tcPr>
            <w:tcW w:w="508" w:type="pct"/>
            <w:vMerge w:val="restar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年度</w:t>
            </w:r>
          </w:p>
        </w:tc>
        <w:tc>
          <w:tcPr>
            <w:tcW w:w="2243" w:type="pct"/>
            <w:gridSpan w:val="2"/>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傳譯次數</w:t>
            </w:r>
          </w:p>
        </w:tc>
        <w:tc>
          <w:tcPr>
            <w:tcW w:w="2249" w:type="pct"/>
            <w:gridSpan w:val="2"/>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使用語言類別</w:t>
            </w:r>
          </w:p>
        </w:tc>
      </w:tr>
      <w:tr w:rsidR="001043BD" w:rsidRPr="001943A0">
        <w:trPr>
          <w:jc w:val="center"/>
        </w:trPr>
        <w:tc>
          <w:tcPr>
            <w:tcW w:w="508" w:type="pct"/>
            <w:vMerge/>
            <w:vAlign w:val="center"/>
          </w:tcPr>
          <w:p w:rsidR="001043BD" w:rsidRPr="001943A0" w:rsidRDefault="001043BD" w:rsidP="00B67BAF">
            <w:pPr>
              <w:tabs>
                <w:tab w:val="center" w:pos="4153"/>
                <w:tab w:val="right" w:pos="8306"/>
              </w:tabs>
              <w:snapToGrid w:val="0"/>
              <w:spacing w:line="240" w:lineRule="auto"/>
              <w:jc w:val="center"/>
              <w:rPr>
                <w:sz w:val="20"/>
                <w:szCs w:val="20"/>
              </w:rPr>
            </w:pPr>
          </w:p>
        </w:tc>
        <w:tc>
          <w:tcPr>
            <w:tcW w:w="1084"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民事案件</w:t>
            </w:r>
          </w:p>
        </w:tc>
        <w:tc>
          <w:tcPr>
            <w:tcW w:w="115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刑事案件</w:t>
            </w:r>
          </w:p>
        </w:tc>
        <w:tc>
          <w:tcPr>
            <w:tcW w:w="1219"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民事案件</w:t>
            </w:r>
          </w:p>
        </w:tc>
        <w:tc>
          <w:tcPr>
            <w:tcW w:w="1030"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刑事案件</w:t>
            </w:r>
          </w:p>
        </w:tc>
      </w:tr>
      <w:tr w:rsidR="001043BD" w:rsidRPr="001943A0">
        <w:trPr>
          <w:jc w:val="center"/>
        </w:trPr>
        <w:tc>
          <w:tcPr>
            <w:tcW w:w="50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084"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3,080</w:t>
            </w:r>
            <w:r w:rsidRPr="001943A0">
              <w:rPr>
                <w:rFonts w:hAnsi="標楷體" w:hint="eastAsia"/>
                <w:sz w:val="20"/>
                <w:szCs w:val="20"/>
              </w:rPr>
              <w:t>次。</w:t>
            </w:r>
          </w:p>
        </w:tc>
        <w:tc>
          <w:tcPr>
            <w:tcW w:w="1158"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1,048</w:t>
            </w:r>
            <w:r w:rsidRPr="001943A0">
              <w:rPr>
                <w:rFonts w:hAnsi="標楷體" w:hint="eastAsia"/>
                <w:sz w:val="20"/>
                <w:szCs w:val="20"/>
              </w:rPr>
              <w:t>次。</w:t>
            </w:r>
          </w:p>
        </w:tc>
        <w:tc>
          <w:tcPr>
            <w:tcW w:w="1219"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手語、閩南語、客語、原住民語、英語、日語、越南語等。</w:t>
            </w:r>
          </w:p>
        </w:tc>
        <w:tc>
          <w:tcPr>
            <w:tcW w:w="1030"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手語、閩南語、客語、原住民語、英語、日語、越南語、印尼語、泰語等。</w:t>
            </w:r>
          </w:p>
        </w:tc>
      </w:tr>
      <w:tr w:rsidR="001043BD" w:rsidRPr="001943A0">
        <w:trPr>
          <w:jc w:val="center"/>
        </w:trPr>
        <w:tc>
          <w:tcPr>
            <w:tcW w:w="50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084"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2,573</w:t>
            </w:r>
            <w:r w:rsidRPr="001943A0">
              <w:rPr>
                <w:rFonts w:hAnsi="標楷體" w:hint="eastAsia"/>
                <w:sz w:val="20"/>
                <w:szCs w:val="20"/>
              </w:rPr>
              <w:t>次。</w:t>
            </w:r>
          </w:p>
        </w:tc>
        <w:tc>
          <w:tcPr>
            <w:tcW w:w="1158"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333</w:t>
            </w:r>
            <w:r w:rsidRPr="001943A0">
              <w:rPr>
                <w:rFonts w:hAnsi="標楷體" w:hint="eastAsia"/>
                <w:sz w:val="20"/>
                <w:szCs w:val="20"/>
              </w:rPr>
              <w:t>次。</w:t>
            </w:r>
          </w:p>
        </w:tc>
        <w:tc>
          <w:tcPr>
            <w:tcW w:w="1219"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手語、閩南語、客語、原住民語、英語、日語、韓語、越南語等。</w:t>
            </w:r>
          </w:p>
        </w:tc>
        <w:tc>
          <w:tcPr>
            <w:tcW w:w="1030"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手語、閩南語、客語、原住民語、英語、日語、韓語、越南語、印尼語、泰語等。</w:t>
            </w:r>
          </w:p>
        </w:tc>
      </w:tr>
      <w:tr w:rsidR="001043BD" w:rsidRPr="001943A0">
        <w:trPr>
          <w:jc w:val="center"/>
        </w:trPr>
        <w:tc>
          <w:tcPr>
            <w:tcW w:w="50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1084"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2,210</w:t>
            </w:r>
            <w:r w:rsidRPr="001943A0">
              <w:rPr>
                <w:rFonts w:hAnsi="標楷體" w:hint="eastAsia"/>
                <w:sz w:val="20"/>
                <w:szCs w:val="20"/>
              </w:rPr>
              <w:t>次。</w:t>
            </w:r>
          </w:p>
        </w:tc>
        <w:tc>
          <w:tcPr>
            <w:tcW w:w="1158"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免費通譯傳譯次數</w:t>
            </w:r>
            <w:r w:rsidRPr="001943A0">
              <w:rPr>
                <w:sz w:val="20"/>
                <w:szCs w:val="20"/>
              </w:rPr>
              <w:t>289</w:t>
            </w:r>
            <w:r w:rsidRPr="001943A0">
              <w:rPr>
                <w:rFonts w:hAnsi="標楷體" w:hint="eastAsia"/>
                <w:sz w:val="20"/>
                <w:szCs w:val="20"/>
              </w:rPr>
              <w:t>次。</w:t>
            </w:r>
          </w:p>
        </w:tc>
        <w:tc>
          <w:tcPr>
            <w:tcW w:w="1219"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手語、閩南語、客語、原住民語、英語、日語、越南語、印尼語等。</w:t>
            </w:r>
          </w:p>
        </w:tc>
        <w:tc>
          <w:tcPr>
            <w:tcW w:w="1030"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手語、閩南語、客語、原住民語、英語、日語、越南語、印尼語、泰語等。</w:t>
            </w:r>
          </w:p>
        </w:tc>
      </w:tr>
    </w:tbl>
    <w:p w:rsidR="001043BD" w:rsidRPr="001943A0" w:rsidRDefault="001043BD" w:rsidP="00927BF2">
      <w:pPr>
        <w:jc w:val="center"/>
        <w:rPr>
          <w:b/>
        </w:rPr>
      </w:pPr>
    </w:p>
    <w:p w:rsidR="001043BD" w:rsidRPr="001943A0" w:rsidRDefault="001043BD" w:rsidP="00B67BAF">
      <w:pPr>
        <w:pStyle w:val="ae"/>
        <w:spacing w:line="240" w:lineRule="auto"/>
        <w:jc w:val="center"/>
        <w:rPr>
          <w:b/>
          <w:sz w:val="24"/>
          <w:szCs w:val="24"/>
        </w:rPr>
      </w:pPr>
      <w:bookmarkStart w:id="257" w:name="_Toc306374542"/>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41</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2008</w:t>
      </w:r>
      <w:r w:rsidRPr="001943A0">
        <w:rPr>
          <w:rFonts w:hAnsi="標楷體" w:hint="eastAsia"/>
          <w:b/>
          <w:sz w:val="24"/>
          <w:szCs w:val="24"/>
        </w:rPr>
        <w:t>年至</w:t>
      </w:r>
      <w:r w:rsidRPr="001943A0">
        <w:rPr>
          <w:b/>
          <w:sz w:val="24"/>
          <w:szCs w:val="24"/>
        </w:rPr>
        <w:t>2010</w:t>
      </w:r>
      <w:r w:rsidRPr="001943A0">
        <w:rPr>
          <w:rFonts w:hAnsi="標楷體" w:hint="eastAsia"/>
          <w:b/>
          <w:sz w:val="24"/>
          <w:szCs w:val="24"/>
        </w:rPr>
        <w:t>年高等法院開庭案件使用通譯傳譯之統計資料表</w:t>
      </w:r>
      <w:bookmarkEnd w:id="257"/>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2009"/>
        <w:gridCol w:w="2175"/>
        <w:gridCol w:w="2151"/>
        <w:gridCol w:w="1996"/>
      </w:tblGrid>
      <w:tr w:rsidR="001043BD" w:rsidRPr="001943A0">
        <w:trPr>
          <w:jc w:val="center"/>
        </w:trPr>
        <w:tc>
          <w:tcPr>
            <w:tcW w:w="508" w:type="pct"/>
            <w:vMerge w:val="restar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年度</w:t>
            </w:r>
          </w:p>
        </w:tc>
        <w:tc>
          <w:tcPr>
            <w:tcW w:w="2256" w:type="pct"/>
            <w:gridSpan w:val="2"/>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傳譯次數</w:t>
            </w:r>
          </w:p>
        </w:tc>
        <w:tc>
          <w:tcPr>
            <w:tcW w:w="2236" w:type="pct"/>
            <w:gridSpan w:val="2"/>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使用語言類別</w:t>
            </w:r>
          </w:p>
        </w:tc>
      </w:tr>
      <w:tr w:rsidR="001043BD" w:rsidRPr="001943A0">
        <w:trPr>
          <w:jc w:val="center"/>
        </w:trPr>
        <w:tc>
          <w:tcPr>
            <w:tcW w:w="508" w:type="pct"/>
            <w:vMerge/>
            <w:vAlign w:val="center"/>
          </w:tcPr>
          <w:p w:rsidR="001043BD" w:rsidRPr="001943A0" w:rsidRDefault="001043BD" w:rsidP="00B67BAF">
            <w:pPr>
              <w:tabs>
                <w:tab w:val="center" w:pos="4153"/>
                <w:tab w:val="right" w:pos="8306"/>
              </w:tabs>
              <w:snapToGrid w:val="0"/>
              <w:spacing w:line="240" w:lineRule="auto"/>
              <w:jc w:val="center"/>
              <w:rPr>
                <w:sz w:val="20"/>
                <w:szCs w:val="20"/>
              </w:rPr>
            </w:pPr>
          </w:p>
        </w:tc>
        <w:tc>
          <w:tcPr>
            <w:tcW w:w="1083"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民事案件</w:t>
            </w:r>
          </w:p>
        </w:tc>
        <w:tc>
          <w:tcPr>
            <w:tcW w:w="1173"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刑事案件</w:t>
            </w:r>
          </w:p>
        </w:tc>
        <w:tc>
          <w:tcPr>
            <w:tcW w:w="1160"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民事案件</w:t>
            </w:r>
          </w:p>
        </w:tc>
        <w:tc>
          <w:tcPr>
            <w:tcW w:w="1076"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rFonts w:hAnsi="標楷體" w:hint="eastAsia"/>
                <w:sz w:val="20"/>
                <w:szCs w:val="20"/>
              </w:rPr>
              <w:t>刑事案件</w:t>
            </w:r>
          </w:p>
        </w:tc>
      </w:tr>
      <w:tr w:rsidR="001043BD" w:rsidRPr="001943A0">
        <w:trPr>
          <w:jc w:val="center"/>
        </w:trPr>
        <w:tc>
          <w:tcPr>
            <w:tcW w:w="50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sz w:val="20"/>
                <w:szCs w:val="20"/>
              </w:rPr>
              <w:t>2008</w:t>
            </w:r>
            <w:r w:rsidRPr="001943A0">
              <w:rPr>
                <w:rFonts w:hAnsi="標楷體" w:hint="eastAsia"/>
                <w:sz w:val="20"/>
                <w:szCs w:val="20"/>
              </w:rPr>
              <w:t>年</w:t>
            </w:r>
          </w:p>
        </w:tc>
        <w:tc>
          <w:tcPr>
            <w:tcW w:w="1083"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1,659</w:t>
            </w:r>
            <w:r w:rsidRPr="001943A0">
              <w:rPr>
                <w:rFonts w:hAnsi="標楷體" w:hint="eastAsia"/>
                <w:sz w:val="20"/>
                <w:szCs w:val="20"/>
              </w:rPr>
              <w:t>次。</w:t>
            </w:r>
          </w:p>
        </w:tc>
        <w:tc>
          <w:tcPr>
            <w:tcW w:w="1173"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139</w:t>
            </w:r>
            <w:r w:rsidRPr="001943A0">
              <w:rPr>
                <w:rFonts w:hAnsi="標楷體" w:hint="eastAsia"/>
                <w:sz w:val="20"/>
                <w:szCs w:val="20"/>
              </w:rPr>
              <w:t>次。</w:t>
            </w:r>
          </w:p>
        </w:tc>
        <w:tc>
          <w:tcPr>
            <w:tcW w:w="1160"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閩南語、客語等。</w:t>
            </w:r>
          </w:p>
        </w:tc>
        <w:tc>
          <w:tcPr>
            <w:tcW w:w="1076"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手語、閩南語、客語、英語、日語、韓語、越南語、泰語等。</w:t>
            </w:r>
          </w:p>
        </w:tc>
      </w:tr>
      <w:tr w:rsidR="001043BD" w:rsidRPr="001943A0">
        <w:trPr>
          <w:jc w:val="center"/>
        </w:trPr>
        <w:tc>
          <w:tcPr>
            <w:tcW w:w="50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sz w:val="20"/>
                <w:szCs w:val="20"/>
              </w:rPr>
              <w:t>2009</w:t>
            </w:r>
            <w:r w:rsidRPr="001943A0">
              <w:rPr>
                <w:rFonts w:hAnsi="標楷體" w:hint="eastAsia"/>
                <w:sz w:val="20"/>
                <w:szCs w:val="20"/>
              </w:rPr>
              <w:t>年</w:t>
            </w:r>
          </w:p>
        </w:tc>
        <w:tc>
          <w:tcPr>
            <w:tcW w:w="1083"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1,479</w:t>
            </w:r>
            <w:r w:rsidRPr="001943A0">
              <w:rPr>
                <w:rFonts w:hAnsi="標楷體" w:hint="eastAsia"/>
                <w:sz w:val="20"/>
                <w:szCs w:val="20"/>
              </w:rPr>
              <w:t>次。</w:t>
            </w:r>
          </w:p>
        </w:tc>
        <w:tc>
          <w:tcPr>
            <w:tcW w:w="1173"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免費傳譯次數為</w:t>
            </w:r>
            <w:r w:rsidRPr="001943A0">
              <w:rPr>
                <w:sz w:val="20"/>
                <w:szCs w:val="20"/>
              </w:rPr>
              <w:t>343</w:t>
            </w:r>
            <w:r w:rsidRPr="001943A0">
              <w:rPr>
                <w:rFonts w:hAnsi="標楷體" w:hint="eastAsia"/>
                <w:sz w:val="20"/>
                <w:szCs w:val="20"/>
              </w:rPr>
              <w:t>次。</w:t>
            </w:r>
          </w:p>
        </w:tc>
        <w:tc>
          <w:tcPr>
            <w:tcW w:w="1160"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閩南語、客語等。</w:t>
            </w:r>
          </w:p>
        </w:tc>
        <w:tc>
          <w:tcPr>
            <w:tcW w:w="1076"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手語、閩南語、客語、原住民語、英語、韓語、越南語、印尼語、泰語等。</w:t>
            </w:r>
          </w:p>
        </w:tc>
      </w:tr>
      <w:tr w:rsidR="001043BD" w:rsidRPr="001943A0">
        <w:trPr>
          <w:jc w:val="center"/>
        </w:trPr>
        <w:tc>
          <w:tcPr>
            <w:tcW w:w="508" w:type="pct"/>
            <w:vAlign w:val="center"/>
          </w:tcPr>
          <w:p w:rsidR="001043BD" w:rsidRPr="001943A0" w:rsidRDefault="001043BD" w:rsidP="00B67BAF">
            <w:pPr>
              <w:tabs>
                <w:tab w:val="center" w:pos="4153"/>
                <w:tab w:val="right" w:pos="8306"/>
              </w:tabs>
              <w:snapToGrid w:val="0"/>
              <w:spacing w:line="240" w:lineRule="auto"/>
              <w:jc w:val="center"/>
              <w:rPr>
                <w:sz w:val="20"/>
                <w:szCs w:val="20"/>
              </w:rPr>
            </w:pPr>
            <w:r w:rsidRPr="001943A0">
              <w:rPr>
                <w:sz w:val="20"/>
                <w:szCs w:val="20"/>
              </w:rPr>
              <w:t>2010</w:t>
            </w:r>
            <w:r w:rsidRPr="001943A0">
              <w:rPr>
                <w:rFonts w:hAnsi="標楷體" w:hint="eastAsia"/>
                <w:sz w:val="20"/>
                <w:szCs w:val="20"/>
              </w:rPr>
              <w:t>年</w:t>
            </w:r>
          </w:p>
        </w:tc>
        <w:tc>
          <w:tcPr>
            <w:tcW w:w="1083"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w:t>
            </w:r>
            <w:r w:rsidRPr="001943A0">
              <w:rPr>
                <w:sz w:val="20"/>
                <w:szCs w:val="20"/>
              </w:rPr>
              <w:t>21</w:t>
            </w:r>
            <w:r w:rsidRPr="001943A0">
              <w:rPr>
                <w:rFonts w:hAnsi="標楷體" w:hint="eastAsia"/>
                <w:sz w:val="20"/>
                <w:szCs w:val="20"/>
              </w:rPr>
              <w:t>次。</w:t>
            </w:r>
          </w:p>
        </w:tc>
        <w:tc>
          <w:tcPr>
            <w:tcW w:w="1173"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免費傳譯次數為</w:t>
            </w:r>
            <w:r w:rsidRPr="001943A0">
              <w:rPr>
                <w:sz w:val="20"/>
                <w:szCs w:val="20"/>
              </w:rPr>
              <w:t>172</w:t>
            </w:r>
            <w:r w:rsidRPr="001943A0">
              <w:rPr>
                <w:rFonts w:hAnsi="標楷體" w:hint="eastAsia"/>
                <w:sz w:val="20"/>
                <w:szCs w:val="20"/>
              </w:rPr>
              <w:t>次。</w:t>
            </w:r>
          </w:p>
        </w:tc>
        <w:tc>
          <w:tcPr>
            <w:tcW w:w="1160"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手語、閩南語、客語、英語、日語、韓語、越南語等。</w:t>
            </w:r>
          </w:p>
        </w:tc>
        <w:tc>
          <w:tcPr>
            <w:tcW w:w="1076" w:type="pct"/>
            <w:vAlign w:val="center"/>
          </w:tcPr>
          <w:p w:rsidR="001043BD" w:rsidRPr="001943A0" w:rsidRDefault="001043BD" w:rsidP="00B67BAF">
            <w:pPr>
              <w:tabs>
                <w:tab w:val="center" w:pos="4153"/>
                <w:tab w:val="right" w:pos="8306"/>
              </w:tabs>
              <w:snapToGrid w:val="0"/>
              <w:spacing w:line="240" w:lineRule="auto"/>
              <w:jc w:val="both"/>
              <w:rPr>
                <w:sz w:val="20"/>
                <w:szCs w:val="20"/>
              </w:rPr>
            </w:pPr>
            <w:r w:rsidRPr="001943A0">
              <w:rPr>
                <w:rFonts w:hAnsi="標楷體" w:hint="eastAsia"/>
                <w:sz w:val="20"/>
                <w:szCs w:val="20"/>
              </w:rPr>
              <w:t>手語、閩南語、客語、原住民語、英語、日語、韓語、越南語、印尼語、泰語等。</w:t>
            </w:r>
          </w:p>
        </w:tc>
      </w:tr>
    </w:tbl>
    <w:p w:rsidR="001043BD" w:rsidRPr="001943A0" w:rsidRDefault="001043BD" w:rsidP="00D50813">
      <w:pPr>
        <w:pStyle w:val="000"/>
      </w:pPr>
      <w:r w:rsidRPr="001943A0">
        <w:rPr>
          <w:rFonts w:hint="eastAsia"/>
        </w:rPr>
        <w:t>立即受審，不得無故稽延</w:t>
      </w:r>
    </w:p>
    <w:p w:rsidR="001043BD" w:rsidRPr="001943A0" w:rsidRDefault="001043BD" w:rsidP="00C92222">
      <w:pPr>
        <w:pStyle w:val="00-100"/>
        <w:tabs>
          <w:tab w:val="clear" w:pos="0"/>
          <w:tab w:val="clear" w:pos="737"/>
          <w:tab w:val="num" w:pos="709"/>
        </w:tabs>
        <w:ind w:left="0" w:firstLine="0"/>
        <w:rPr>
          <w:b/>
        </w:rPr>
      </w:pPr>
      <w:r w:rsidRPr="001943A0">
        <w:rPr>
          <w:rFonts w:hint="eastAsia"/>
        </w:rPr>
        <w:t>檢察官辦理刑事案件，除應注意正確性外，亦應兼顧偵查之效率。法務部訂定檢察機關妥速辦理刑事案件實施要點，前開要點訂頒以來，目前各地檢署之逾期未結案件，已由</w:t>
      </w:r>
      <w:r w:rsidRPr="001943A0">
        <w:t>2008</w:t>
      </w:r>
      <w:r w:rsidRPr="001943A0">
        <w:rPr>
          <w:rFonts w:hint="eastAsia"/>
        </w:rPr>
        <w:t>年底之</w:t>
      </w:r>
      <w:r w:rsidRPr="001943A0">
        <w:t>2,097</w:t>
      </w:r>
      <w:r w:rsidRPr="001943A0">
        <w:rPr>
          <w:rFonts w:hint="eastAsia"/>
        </w:rPr>
        <w:t>件（偵查《偵、他字》案件為</w:t>
      </w:r>
      <w:r w:rsidRPr="001943A0">
        <w:t>1,532</w:t>
      </w:r>
      <w:r w:rsidRPr="001943A0">
        <w:rPr>
          <w:rFonts w:hint="eastAsia"/>
        </w:rPr>
        <w:t>件，執行案件</w:t>
      </w:r>
      <w:r w:rsidRPr="001943A0">
        <w:t>565</w:t>
      </w:r>
      <w:r w:rsidRPr="001943A0">
        <w:rPr>
          <w:rFonts w:hint="eastAsia"/>
        </w:rPr>
        <w:t>件）降低至</w:t>
      </w:r>
      <w:r w:rsidRPr="001943A0">
        <w:t>2010</w:t>
      </w:r>
      <w:r w:rsidRPr="001943A0">
        <w:rPr>
          <w:rFonts w:hint="eastAsia"/>
        </w:rPr>
        <w:t>年底之</w:t>
      </w:r>
      <w:r w:rsidRPr="001943A0">
        <w:t>790</w:t>
      </w:r>
      <w:r w:rsidRPr="001943A0">
        <w:rPr>
          <w:rFonts w:hint="eastAsia"/>
        </w:rPr>
        <w:t>件（偵查《偵、他字》案件為</w:t>
      </w:r>
      <w:r w:rsidRPr="001943A0">
        <w:t>667</w:t>
      </w:r>
      <w:r w:rsidRPr="001943A0">
        <w:rPr>
          <w:rFonts w:hint="eastAsia"/>
        </w:rPr>
        <w:t>件，執行案件</w:t>
      </w:r>
      <w:r w:rsidRPr="001943A0">
        <w:t>123</w:t>
      </w:r>
      <w:r w:rsidRPr="001943A0">
        <w:rPr>
          <w:rFonts w:hint="eastAsia"/>
        </w:rPr>
        <w:t>件）。近年來檢察官辦理案件之偵查日數平均在</w:t>
      </w:r>
      <w:r w:rsidRPr="001943A0">
        <w:t>50</w:t>
      </w:r>
      <w:r w:rsidRPr="001943A0">
        <w:rPr>
          <w:rFonts w:hint="eastAsia"/>
        </w:rPr>
        <w:t>日上下。</w:t>
      </w:r>
    </w:p>
    <w:p w:rsidR="001043BD" w:rsidRPr="001943A0" w:rsidRDefault="001043BD" w:rsidP="00C92222">
      <w:pPr>
        <w:pStyle w:val="00-100"/>
        <w:tabs>
          <w:tab w:val="clear" w:pos="0"/>
          <w:tab w:val="clear" w:pos="737"/>
          <w:tab w:val="num" w:pos="709"/>
        </w:tabs>
        <w:ind w:left="0" w:firstLine="0"/>
      </w:pPr>
      <w:r w:rsidRPr="001943A0">
        <w:rPr>
          <w:rFonts w:hint="eastAsia"/>
        </w:rPr>
        <w:t>自</w:t>
      </w:r>
      <w:r w:rsidRPr="001943A0">
        <w:t>2006</w:t>
      </w:r>
      <w:r w:rsidRPr="001943A0">
        <w:rPr>
          <w:rFonts w:hint="eastAsia"/>
        </w:rPr>
        <w:t>年至</w:t>
      </w:r>
      <w:r w:rsidRPr="001943A0">
        <w:t>2010</w:t>
      </w:r>
      <w:r w:rsidRPr="001943A0">
        <w:rPr>
          <w:rFonts w:hint="eastAsia"/>
        </w:rPr>
        <w:t>年，中華民國第一審法院案件逾期件數已從</w:t>
      </w:r>
      <w:r w:rsidRPr="001943A0">
        <w:t>2006</w:t>
      </w:r>
      <w:r w:rsidRPr="001943A0">
        <w:rPr>
          <w:rFonts w:hint="eastAsia"/>
        </w:rPr>
        <w:t>年</w:t>
      </w:r>
      <w:r>
        <w:rPr>
          <w:rFonts w:hint="eastAsia"/>
        </w:rPr>
        <w:t>的</w:t>
      </w:r>
      <w:r w:rsidRPr="001943A0">
        <w:t>1,787</w:t>
      </w:r>
      <w:r w:rsidRPr="001943A0">
        <w:rPr>
          <w:rFonts w:hint="eastAsia"/>
        </w:rPr>
        <w:t>件下降至</w:t>
      </w:r>
      <w:r w:rsidRPr="001943A0">
        <w:t>2010</w:t>
      </w:r>
      <w:r w:rsidRPr="001943A0">
        <w:rPr>
          <w:rFonts w:hint="eastAsia"/>
        </w:rPr>
        <w:t>年</w:t>
      </w:r>
      <w:r>
        <w:rPr>
          <w:rFonts w:hint="eastAsia"/>
        </w:rPr>
        <w:t>的</w:t>
      </w:r>
      <w:r w:rsidRPr="001943A0">
        <w:t>599</w:t>
      </w:r>
      <w:r w:rsidRPr="001943A0">
        <w:rPr>
          <w:rFonts w:hint="eastAsia"/>
        </w:rPr>
        <w:t>件，</w:t>
      </w:r>
      <w:r w:rsidRPr="001943A0">
        <w:t>2010</w:t>
      </w:r>
      <w:r w:rsidRPr="001943A0">
        <w:rPr>
          <w:rFonts w:hint="eastAsia"/>
        </w:rPr>
        <w:t>年未結案件中逾期的比例縮減至</w:t>
      </w:r>
      <w:r w:rsidRPr="001943A0">
        <w:t>1.51</w:t>
      </w:r>
      <w:r w:rsidRPr="001943A0">
        <w:rPr>
          <w:rFonts w:hint="eastAsia"/>
        </w:rPr>
        <w:t>％，第二審法院案件逾期件數亦從</w:t>
      </w:r>
      <w:r w:rsidRPr="001943A0">
        <w:t>2006</w:t>
      </w:r>
      <w:r w:rsidRPr="001943A0">
        <w:rPr>
          <w:rFonts w:hint="eastAsia"/>
        </w:rPr>
        <w:t>年</w:t>
      </w:r>
      <w:r>
        <w:rPr>
          <w:rFonts w:hint="eastAsia"/>
        </w:rPr>
        <w:t>的</w:t>
      </w:r>
      <w:r w:rsidRPr="001943A0">
        <w:t>92</w:t>
      </w:r>
      <w:r w:rsidRPr="001943A0">
        <w:rPr>
          <w:rFonts w:hint="eastAsia"/>
        </w:rPr>
        <w:t>件，下降至</w:t>
      </w:r>
      <w:r w:rsidRPr="001943A0">
        <w:t>2010</w:t>
      </w:r>
      <w:r w:rsidRPr="001943A0">
        <w:rPr>
          <w:rFonts w:hint="eastAsia"/>
        </w:rPr>
        <w:t>年度</w:t>
      </w:r>
      <w:r>
        <w:rPr>
          <w:rFonts w:hint="eastAsia"/>
        </w:rPr>
        <w:t>的</w:t>
      </w:r>
      <w:r w:rsidRPr="001943A0">
        <w:t>52</w:t>
      </w:r>
      <w:r w:rsidRPr="001943A0">
        <w:rPr>
          <w:rFonts w:hint="eastAsia"/>
        </w:rPr>
        <w:t>件，未結案件中逾期的比例縮減至</w:t>
      </w:r>
      <w:r w:rsidRPr="001943A0">
        <w:lastRenderedPageBreak/>
        <w:t>1.12</w:t>
      </w:r>
      <w:r w:rsidRPr="001943A0">
        <w:rPr>
          <w:rFonts w:hint="eastAsia"/>
        </w:rPr>
        <w:t>％。</w:t>
      </w:r>
    </w:p>
    <w:p w:rsidR="001043BD" w:rsidRPr="001943A0" w:rsidRDefault="001043BD" w:rsidP="00C92222">
      <w:pPr>
        <w:pStyle w:val="00-100"/>
        <w:tabs>
          <w:tab w:val="clear" w:pos="0"/>
          <w:tab w:val="clear" w:pos="737"/>
          <w:tab w:val="num" w:pos="709"/>
        </w:tabs>
        <w:ind w:left="0" w:firstLine="0"/>
        <w:rPr>
          <w:kern w:val="0"/>
        </w:rPr>
      </w:pPr>
      <w:r w:rsidRPr="001943A0">
        <w:rPr>
          <w:rFonts w:hint="eastAsia"/>
        </w:rPr>
        <w:t>又</w:t>
      </w:r>
      <w:r w:rsidRPr="001943A0">
        <w:rPr>
          <w:kern w:val="0"/>
        </w:rPr>
        <w:t>2002</w:t>
      </w:r>
      <w:r w:rsidRPr="001943A0">
        <w:rPr>
          <w:rFonts w:hint="eastAsia"/>
          <w:kern w:val="0"/>
        </w:rPr>
        <w:t>年及</w:t>
      </w:r>
      <w:r w:rsidRPr="001943A0">
        <w:rPr>
          <w:kern w:val="0"/>
        </w:rPr>
        <w:t>2003</w:t>
      </w:r>
      <w:r w:rsidRPr="001943A0">
        <w:rPr>
          <w:rFonts w:hint="eastAsia"/>
          <w:kern w:val="0"/>
        </w:rPr>
        <w:t>年刑事附帶民事訴訟案件，地</w:t>
      </w:r>
      <w:r>
        <w:rPr>
          <w:rFonts w:hint="eastAsia"/>
          <w:kern w:val="0"/>
        </w:rPr>
        <w:t>方法</w:t>
      </w:r>
      <w:r w:rsidRPr="001943A0">
        <w:rPr>
          <w:rFonts w:hint="eastAsia"/>
          <w:kern w:val="0"/>
        </w:rPr>
        <w:t>院每案平均辦結</w:t>
      </w:r>
      <w:r>
        <w:rPr>
          <w:rFonts w:hint="eastAsia"/>
          <w:kern w:val="0"/>
        </w:rPr>
        <w:t>日數</w:t>
      </w:r>
      <w:r w:rsidRPr="001943A0">
        <w:rPr>
          <w:rFonts w:hint="eastAsia"/>
          <w:kern w:val="0"/>
        </w:rPr>
        <w:t>約</w:t>
      </w:r>
      <w:r w:rsidRPr="001943A0">
        <w:t>126.95</w:t>
      </w:r>
      <w:r w:rsidRPr="001943A0">
        <w:rPr>
          <w:rFonts w:hint="eastAsia"/>
          <w:kern w:val="0"/>
        </w:rPr>
        <w:t>日，高</w:t>
      </w:r>
      <w:r>
        <w:rPr>
          <w:rFonts w:hint="eastAsia"/>
          <w:kern w:val="0"/>
        </w:rPr>
        <w:t>等法</w:t>
      </w:r>
      <w:r w:rsidRPr="001943A0">
        <w:rPr>
          <w:rFonts w:hint="eastAsia"/>
          <w:kern w:val="0"/>
        </w:rPr>
        <w:t>院約</w:t>
      </w:r>
      <w:r w:rsidRPr="001943A0">
        <w:t xml:space="preserve">97.27 </w:t>
      </w:r>
      <w:r w:rsidRPr="001943A0">
        <w:rPr>
          <w:rFonts w:hint="eastAsia"/>
          <w:kern w:val="0"/>
        </w:rPr>
        <w:t>日，司法院於</w:t>
      </w:r>
      <w:r w:rsidRPr="001943A0">
        <w:rPr>
          <w:kern w:val="0"/>
        </w:rPr>
        <w:t>2004</w:t>
      </w:r>
      <w:r w:rsidRPr="001943A0">
        <w:rPr>
          <w:rFonts w:hint="eastAsia"/>
          <w:kern w:val="0"/>
        </w:rPr>
        <w:t>年已採取具體措施督促刑事庭法官自為實體</w:t>
      </w:r>
      <w:r w:rsidRPr="00C92222">
        <w:rPr>
          <w:rFonts w:hint="eastAsia"/>
        </w:rPr>
        <w:t>判決</w:t>
      </w:r>
      <w:r w:rsidRPr="001943A0">
        <w:rPr>
          <w:rFonts w:hint="eastAsia"/>
          <w:kern w:val="0"/>
        </w:rPr>
        <w:t>附民案件，經各法院採行後，</w:t>
      </w:r>
      <w:r w:rsidRPr="001943A0">
        <w:rPr>
          <w:kern w:val="0"/>
        </w:rPr>
        <w:t>2006</w:t>
      </w:r>
      <w:r w:rsidRPr="001943A0">
        <w:rPr>
          <w:rFonts w:hint="eastAsia"/>
          <w:kern w:val="0"/>
        </w:rPr>
        <w:t>年至</w:t>
      </w:r>
      <w:r w:rsidRPr="001943A0">
        <w:rPr>
          <w:kern w:val="0"/>
        </w:rPr>
        <w:t>2010</w:t>
      </w:r>
      <w:r w:rsidRPr="001943A0">
        <w:rPr>
          <w:rFonts w:hint="eastAsia"/>
          <w:kern w:val="0"/>
        </w:rPr>
        <w:t>年刑事附帶民事訴訟案件，地</w:t>
      </w:r>
      <w:r>
        <w:rPr>
          <w:rFonts w:hint="eastAsia"/>
          <w:kern w:val="0"/>
        </w:rPr>
        <w:t>方法</w:t>
      </w:r>
      <w:r w:rsidRPr="001943A0">
        <w:rPr>
          <w:rFonts w:hint="eastAsia"/>
          <w:kern w:val="0"/>
        </w:rPr>
        <w:t>院每案平均辦結日縮短為</w:t>
      </w:r>
      <w:r w:rsidRPr="001943A0">
        <w:rPr>
          <w:kern w:val="0"/>
        </w:rPr>
        <w:t>67.74</w:t>
      </w:r>
      <w:r w:rsidRPr="001943A0">
        <w:rPr>
          <w:rFonts w:hint="eastAsia"/>
          <w:kern w:val="0"/>
        </w:rPr>
        <w:t>日，高</w:t>
      </w:r>
      <w:r>
        <w:rPr>
          <w:rFonts w:hint="eastAsia"/>
          <w:kern w:val="0"/>
        </w:rPr>
        <w:t>等法</w:t>
      </w:r>
      <w:r w:rsidRPr="001943A0">
        <w:rPr>
          <w:rFonts w:hint="eastAsia"/>
          <w:kern w:val="0"/>
        </w:rPr>
        <w:t>院縮短為</w:t>
      </w:r>
      <w:r w:rsidRPr="001943A0">
        <w:rPr>
          <w:kern w:val="0"/>
        </w:rPr>
        <w:t>85.31</w:t>
      </w:r>
      <w:r w:rsidRPr="001943A0">
        <w:rPr>
          <w:rFonts w:hint="eastAsia"/>
          <w:kern w:val="0"/>
        </w:rPr>
        <w:t>日。</w:t>
      </w:r>
    </w:p>
    <w:p w:rsidR="001043BD" w:rsidRPr="001943A0" w:rsidRDefault="001043BD" w:rsidP="00D50813">
      <w:pPr>
        <w:pStyle w:val="000"/>
      </w:pPr>
      <w:r w:rsidRPr="001943A0">
        <w:rPr>
          <w:rFonts w:hint="eastAsia"/>
        </w:rPr>
        <w:t>閱卷權</w:t>
      </w:r>
    </w:p>
    <w:p w:rsidR="001043BD" w:rsidRPr="001943A0" w:rsidRDefault="001043BD" w:rsidP="00C92222">
      <w:pPr>
        <w:pStyle w:val="00-100"/>
        <w:tabs>
          <w:tab w:val="clear" w:pos="0"/>
          <w:tab w:val="clear" w:pos="737"/>
          <w:tab w:val="num" w:pos="709"/>
        </w:tabs>
        <w:ind w:left="0" w:firstLine="0"/>
      </w:pPr>
      <w:r w:rsidRPr="001943A0">
        <w:rPr>
          <w:rFonts w:hint="eastAsia"/>
        </w:rPr>
        <w:t>刑事訴訟法第</w:t>
      </w:r>
      <w:r w:rsidRPr="001943A0">
        <w:t>33</w:t>
      </w:r>
      <w:r w:rsidRPr="001943A0">
        <w:rPr>
          <w:rFonts w:hint="eastAsia"/>
        </w:rPr>
        <w:t>條規定，辦護人於審判中得檢閱卷宗及證物並得抄錄或攝影。無辯護人之被告於審判中得預納費用請求付與卷內筆錄之影本。但筆錄之內容與被告被訴事實無關或足以妨害另案之偵查，或涉及當事人或第三人之隱私或業務秘密者，法院得限制之。</w:t>
      </w:r>
    </w:p>
    <w:p w:rsidR="001043BD" w:rsidRPr="001943A0" w:rsidRDefault="001043BD" w:rsidP="00D50813">
      <w:pPr>
        <w:pStyle w:val="000"/>
      </w:pPr>
      <w:r w:rsidRPr="001943A0">
        <w:rPr>
          <w:rFonts w:hint="eastAsia"/>
        </w:rPr>
        <w:t>詰問之程序</w:t>
      </w:r>
    </w:p>
    <w:p w:rsidR="001043BD" w:rsidRPr="001943A0" w:rsidRDefault="001043BD" w:rsidP="00C92222">
      <w:pPr>
        <w:pStyle w:val="00-100"/>
        <w:tabs>
          <w:tab w:val="clear" w:pos="0"/>
          <w:tab w:val="clear" w:pos="737"/>
          <w:tab w:val="num" w:pos="709"/>
        </w:tabs>
        <w:ind w:left="0" w:firstLine="0"/>
      </w:pPr>
      <w:r w:rsidRPr="001943A0">
        <w:rPr>
          <w:rFonts w:hint="eastAsia"/>
        </w:rPr>
        <w:t>詰問證人之規則，規定於刑事訴訟法第</w:t>
      </w:r>
      <w:r w:rsidRPr="001943A0">
        <w:t>166</w:t>
      </w:r>
      <w:r w:rsidRPr="001943A0">
        <w:rPr>
          <w:rFonts w:hint="eastAsia"/>
        </w:rPr>
        <w:t>條以下，先由審判長進行人別訊問後，即由當事人、代理人及辯護人直接運作交互詰問之訴訟程序，由聲請傳喚之人為主詰問，他造為反詰問，再進行覆主詰問、覆反詰問，詰問證人之回答，必須就個別問題具體為之，但不得有不當詰問之情形，例如：為不合法之誘導者、抽象不明確之詰問等。如違反刑</w:t>
      </w:r>
      <w:r>
        <w:rPr>
          <w:rFonts w:hint="eastAsia"/>
        </w:rPr>
        <w:t>事</w:t>
      </w:r>
      <w:r w:rsidRPr="001943A0">
        <w:rPr>
          <w:rFonts w:hint="eastAsia"/>
        </w:rPr>
        <w:t>訴</w:t>
      </w:r>
      <w:r>
        <w:rPr>
          <w:rFonts w:hint="eastAsia"/>
        </w:rPr>
        <w:t>訟</w:t>
      </w:r>
      <w:r w:rsidRPr="001943A0">
        <w:rPr>
          <w:rFonts w:hint="eastAsia"/>
        </w:rPr>
        <w:t>法第</w:t>
      </w:r>
      <w:r w:rsidRPr="001943A0">
        <w:t>166</w:t>
      </w:r>
      <w:r w:rsidRPr="001943A0">
        <w:rPr>
          <w:rFonts w:hint="eastAsia"/>
        </w:rPr>
        <w:t>條之</w:t>
      </w:r>
      <w:r w:rsidRPr="001943A0">
        <w:t>7</w:t>
      </w:r>
      <w:r w:rsidRPr="001943A0">
        <w:rPr>
          <w:rFonts w:hint="eastAsia"/>
        </w:rPr>
        <w:t>規定，審判長得禁止之。當事人、代理人或辯護人就證人之詰問及回答，得以違背法令或不當為由，聲明異議，審判長對於異議應立即處分，如認有理由者，應視其情形，立即分別為中止、撤回等處分，軍事審判程序亦同。</w:t>
      </w:r>
    </w:p>
    <w:p w:rsidR="001043BD" w:rsidRPr="001943A0" w:rsidRDefault="001043BD" w:rsidP="00D50813">
      <w:pPr>
        <w:pStyle w:val="000"/>
      </w:pPr>
      <w:r w:rsidRPr="001943A0">
        <w:rPr>
          <w:rFonts w:hint="eastAsia"/>
        </w:rPr>
        <w:t>上訴制度</w:t>
      </w:r>
    </w:p>
    <w:p w:rsidR="001043BD" w:rsidRPr="001943A0" w:rsidRDefault="001043BD" w:rsidP="00C92222">
      <w:pPr>
        <w:pStyle w:val="00-100"/>
        <w:tabs>
          <w:tab w:val="clear" w:pos="0"/>
          <w:tab w:val="clear" w:pos="737"/>
          <w:tab w:val="num" w:pos="709"/>
        </w:tabs>
        <w:ind w:left="0" w:firstLine="0"/>
      </w:pPr>
      <w:r w:rsidRPr="001943A0">
        <w:rPr>
          <w:rFonts w:hint="eastAsia"/>
        </w:rPr>
        <w:t>刑事訴訟法第</w:t>
      </w:r>
      <w:r w:rsidRPr="001943A0">
        <w:t>344</w:t>
      </w:r>
      <w:r w:rsidRPr="001943A0">
        <w:rPr>
          <w:rFonts w:hint="eastAsia"/>
        </w:rPr>
        <w:t>條第</w:t>
      </w:r>
      <w:r w:rsidRPr="001943A0">
        <w:t>1</w:t>
      </w:r>
      <w:r w:rsidRPr="001943A0">
        <w:rPr>
          <w:rFonts w:hint="eastAsia"/>
        </w:rPr>
        <w:t>項規定，當事人對於下級法院之判決有不服者，得上訴於上級法院。同條第</w:t>
      </w:r>
      <w:r w:rsidRPr="001943A0">
        <w:t>3</w:t>
      </w:r>
      <w:r w:rsidRPr="001943A0">
        <w:rPr>
          <w:rFonts w:hint="eastAsia"/>
        </w:rPr>
        <w:t>項規定，告訴人或被害人對於下級法院之判決有不服者，亦得具備理由，請求檢察官上訴。同條第</w:t>
      </w:r>
      <w:r w:rsidRPr="001943A0">
        <w:t>4</w:t>
      </w:r>
      <w:r w:rsidRPr="001943A0">
        <w:rPr>
          <w:rFonts w:hint="eastAsia"/>
        </w:rPr>
        <w:t>項規定，檢察官為被告之利益，亦得上訴。同條第</w:t>
      </w:r>
      <w:r w:rsidRPr="001943A0">
        <w:t>5</w:t>
      </w:r>
      <w:r w:rsidRPr="001943A0">
        <w:rPr>
          <w:rFonts w:hint="eastAsia"/>
        </w:rPr>
        <w:t>項規定，宣告死刑或無期徒刑之案件，原審法院應不待上訴依職權逕送該管上級法院審判，並通知當事人。同法第</w:t>
      </w:r>
      <w:r w:rsidRPr="001943A0">
        <w:t>345</w:t>
      </w:r>
      <w:r w:rsidRPr="001943A0">
        <w:rPr>
          <w:rFonts w:hint="eastAsia"/>
        </w:rPr>
        <w:t>條規定，被告之法定代理人或配偶，得為被告之利益獨立上訴。同法第</w:t>
      </w:r>
      <w:r w:rsidRPr="001943A0">
        <w:t>346</w:t>
      </w:r>
      <w:r w:rsidRPr="001943A0">
        <w:rPr>
          <w:rFonts w:hint="eastAsia"/>
        </w:rPr>
        <w:t>條規定，原審之代理人或辯護人，得為被告之利益而上訴。但不得與被告明示之意思相反。同法第</w:t>
      </w:r>
      <w:r w:rsidRPr="001943A0">
        <w:t>347</w:t>
      </w:r>
      <w:r w:rsidRPr="001943A0">
        <w:rPr>
          <w:rFonts w:hint="eastAsia"/>
        </w:rPr>
        <w:t>條規定，檢察官對於自訴之判決，得獨立上訴。同法第</w:t>
      </w:r>
      <w:r w:rsidRPr="001943A0">
        <w:t>348</w:t>
      </w:r>
      <w:r w:rsidRPr="001943A0">
        <w:rPr>
          <w:rFonts w:hint="eastAsia"/>
        </w:rPr>
        <w:t>條規</w:t>
      </w:r>
      <w:r w:rsidRPr="001943A0">
        <w:rPr>
          <w:rFonts w:hint="eastAsia"/>
        </w:rPr>
        <w:lastRenderedPageBreak/>
        <w:t>定，上訴得對於判決之一部為之；未聲明為一部者，視為全部上訴。對於判決之一部上訴者，其有關係之部分，視為亦已上訴。同法第</w:t>
      </w:r>
      <w:r w:rsidRPr="001943A0">
        <w:t>361</w:t>
      </w:r>
      <w:r w:rsidRPr="001943A0">
        <w:rPr>
          <w:rFonts w:hint="eastAsia"/>
        </w:rPr>
        <w:t>條第</w:t>
      </w:r>
      <w:r w:rsidRPr="001943A0">
        <w:t>1</w:t>
      </w:r>
      <w:r w:rsidRPr="001943A0">
        <w:rPr>
          <w:rFonts w:hint="eastAsia"/>
        </w:rPr>
        <w:t>項規定，不服地方法院之第一審判決而上訴者，應向管轄第二審之高等法院為之。同法第</w:t>
      </w:r>
      <w:r w:rsidRPr="001943A0">
        <w:t>370</w:t>
      </w:r>
      <w:r w:rsidRPr="001943A0">
        <w:rPr>
          <w:rFonts w:hint="eastAsia"/>
        </w:rPr>
        <w:t>條規定，由被告上訴或為被告之利益而上訴者，第二審法院不得諭知較重於原審判決之刑。但因原審判決適用法條不當而撤銷者，不在此限。目前中華民國上訴第二審係採覆審制，意即第二審法院就案件全部</w:t>
      </w:r>
      <w:r>
        <w:rPr>
          <w:rFonts w:hint="eastAsia"/>
        </w:rPr>
        <w:t>為</w:t>
      </w:r>
      <w:r w:rsidRPr="001943A0">
        <w:rPr>
          <w:rFonts w:hint="eastAsia"/>
        </w:rPr>
        <w:t>實質性之審理。統計</w:t>
      </w:r>
      <w:r w:rsidRPr="001943A0">
        <w:t>2006</w:t>
      </w:r>
      <w:r w:rsidRPr="001943A0">
        <w:rPr>
          <w:rFonts w:hint="eastAsia"/>
        </w:rPr>
        <w:t>年至</w:t>
      </w:r>
      <w:r w:rsidRPr="001943A0">
        <w:t>2010</w:t>
      </w:r>
      <w:r w:rsidRPr="001943A0">
        <w:rPr>
          <w:rFonts w:hint="eastAsia"/>
        </w:rPr>
        <w:t>年，上訴至第二審，經第二審撤銷原判決，減輕刑期之被告人數每年平均為</w:t>
      </w:r>
      <w:r w:rsidRPr="001943A0">
        <w:t>6</w:t>
      </w:r>
      <w:r>
        <w:t>,</w:t>
      </w:r>
      <w:r w:rsidRPr="001943A0">
        <w:t>920</w:t>
      </w:r>
      <w:r w:rsidRPr="001943A0">
        <w:rPr>
          <w:rFonts w:hint="eastAsia"/>
        </w:rPr>
        <w:t>人，佔所有上訴第二審之被告人數</w:t>
      </w:r>
      <w:r w:rsidRPr="001943A0">
        <w:t>20.65</w:t>
      </w:r>
      <w:r w:rsidRPr="001943A0">
        <w:rPr>
          <w:rFonts w:hint="eastAsia"/>
        </w:rPr>
        <w:t>％，意即約有</w:t>
      </w:r>
      <w:r w:rsidRPr="001943A0">
        <w:t>2</w:t>
      </w:r>
      <w:r w:rsidRPr="001943A0">
        <w:rPr>
          <w:rFonts w:hint="eastAsia"/>
        </w:rPr>
        <w:t>成左右之被告上訴高等法院，經法院依法覆判其有期徒刑及所科刑罰，而因此受有較輕刑期之情況，以保護上訴人之利益（如下表）：</w:t>
      </w:r>
    </w:p>
    <w:p w:rsidR="001043BD" w:rsidRPr="001943A0" w:rsidRDefault="001043BD" w:rsidP="00B67BAF">
      <w:pPr>
        <w:pStyle w:val="ae"/>
        <w:spacing w:line="240" w:lineRule="auto"/>
        <w:jc w:val="center"/>
        <w:rPr>
          <w:b/>
          <w:sz w:val="24"/>
          <w:szCs w:val="24"/>
        </w:rPr>
      </w:pPr>
      <w:bookmarkStart w:id="258" w:name="_Toc306374543"/>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42</w:t>
      </w:r>
      <w:r w:rsidR="00D82D83" w:rsidRPr="001943A0">
        <w:rPr>
          <w:b/>
          <w:sz w:val="24"/>
          <w:szCs w:val="24"/>
        </w:rPr>
        <w:fldChar w:fldCharType="end"/>
      </w:r>
      <w:r w:rsidRPr="001943A0">
        <w:rPr>
          <w:rFonts w:hAnsi="標楷體" w:hint="eastAsia"/>
          <w:b/>
          <w:sz w:val="24"/>
          <w:szCs w:val="24"/>
        </w:rPr>
        <w:t xml:space="preserve">　高</w:t>
      </w:r>
      <w:r>
        <w:rPr>
          <w:rFonts w:hAnsi="標楷體" w:hint="eastAsia"/>
          <w:b/>
          <w:sz w:val="24"/>
          <w:szCs w:val="24"/>
        </w:rPr>
        <w:t>等法</w:t>
      </w:r>
      <w:r w:rsidRPr="001943A0">
        <w:rPr>
          <w:rFonts w:hAnsi="標楷體" w:hint="eastAsia"/>
          <w:b/>
          <w:sz w:val="24"/>
          <w:szCs w:val="24"/>
        </w:rPr>
        <w:t>院刑事第二審撤銷原判減輕刑期被告人數占第二審終結被告人數之比例</w:t>
      </w:r>
      <w:bookmarkEnd w:id="258"/>
    </w:p>
    <w:tbl>
      <w:tblPr>
        <w:tblW w:w="8982" w:type="dxa"/>
        <w:jc w:val="center"/>
        <w:tblInd w:w="13" w:type="dxa"/>
        <w:tblLayout w:type="fixed"/>
        <w:tblCellMar>
          <w:left w:w="28" w:type="dxa"/>
          <w:right w:w="28" w:type="dxa"/>
        </w:tblCellMar>
        <w:tblLook w:val="0000"/>
      </w:tblPr>
      <w:tblGrid>
        <w:gridCol w:w="1129"/>
        <w:gridCol w:w="2617"/>
        <w:gridCol w:w="2618"/>
        <w:gridCol w:w="2618"/>
      </w:tblGrid>
      <w:tr w:rsidR="001043BD" w:rsidRPr="001943A0">
        <w:trPr>
          <w:jc w:val="center"/>
        </w:trPr>
        <w:tc>
          <w:tcPr>
            <w:tcW w:w="1129" w:type="dxa"/>
            <w:vMerge w:val="restar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rFonts w:hAnsi="標楷體" w:hint="eastAsia"/>
                <w:kern w:val="0"/>
                <w:sz w:val="20"/>
                <w:szCs w:val="20"/>
              </w:rPr>
              <w:t>年別</w:t>
            </w:r>
          </w:p>
        </w:tc>
        <w:tc>
          <w:tcPr>
            <w:tcW w:w="7853" w:type="dxa"/>
            <w:gridSpan w:val="3"/>
            <w:tcBorders>
              <w:top w:val="single" w:sz="4" w:space="0" w:color="auto"/>
              <w:left w:val="nil"/>
              <w:bottom w:val="single" w:sz="4" w:space="0" w:color="auto"/>
              <w:right w:val="single" w:sz="4" w:space="0" w:color="000000"/>
            </w:tcBorders>
            <w:noWrap/>
            <w:vAlign w:val="center"/>
          </w:tcPr>
          <w:p w:rsidR="001043BD" w:rsidRPr="001943A0" w:rsidRDefault="001043BD" w:rsidP="00B67BAF">
            <w:pPr>
              <w:widowControl/>
              <w:spacing w:line="240" w:lineRule="auto"/>
              <w:jc w:val="center"/>
              <w:rPr>
                <w:kern w:val="0"/>
                <w:sz w:val="20"/>
                <w:szCs w:val="20"/>
              </w:rPr>
            </w:pPr>
            <w:r w:rsidRPr="001943A0">
              <w:rPr>
                <w:rFonts w:hAnsi="標楷體" w:hint="eastAsia"/>
                <w:kern w:val="0"/>
                <w:sz w:val="20"/>
                <w:szCs w:val="20"/>
              </w:rPr>
              <w:t>高</w:t>
            </w:r>
            <w:r>
              <w:rPr>
                <w:rFonts w:hAnsi="標楷體" w:hint="eastAsia"/>
                <w:kern w:val="0"/>
                <w:sz w:val="20"/>
                <w:szCs w:val="20"/>
              </w:rPr>
              <w:t>等法</w:t>
            </w:r>
            <w:r w:rsidRPr="001943A0">
              <w:rPr>
                <w:rFonts w:hAnsi="標楷體" w:hint="eastAsia"/>
                <w:kern w:val="0"/>
                <w:sz w:val="20"/>
                <w:szCs w:val="20"/>
              </w:rPr>
              <w:t>院刑事第二審</w:t>
            </w:r>
          </w:p>
        </w:tc>
      </w:tr>
      <w:tr w:rsidR="001043BD" w:rsidRPr="001943A0">
        <w:trPr>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1043BD" w:rsidRPr="001943A0" w:rsidRDefault="001043BD" w:rsidP="00B67BAF">
            <w:pPr>
              <w:widowControl/>
              <w:spacing w:line="240" w:lineRule="auto"/>
              <w:jc w:val="center"/>
              <w:rPr>
                <w:kern w:val="0"/>
                <w:sz w:val="20"/>
                <w:szCs w:val="20"/>
              </w:rPr>
            </w:pPr>
          </w:p>
        </w:tc>
        <w:tc>
          <w:tcPr>
            <w:tcW w:w="2617" w:type="dxa"/>
            <w:tcBorders>
              <w:top w:val="nil"/>
              <w:left w:val="nil"/>
              <w:bottom w:val="single" w:sz="4" w:space="0" w:color="auto"/>
              <w:right w:val="single" w:sz="4" w:space="0" w:color="auto"/>
            </w:tcBorders>
            <w:vAlign w:val="center"/>
          </w:tcPr>
          <w:p w:rsidR="001043BD" w:rsidRPr="001943A0" w:rsidRDefault="001043BD" w:rsidP="00B67BAF">
            <w:pPr>
              <w:widowControl/>
              <w:spacing w:line="240" w:lineRule="auto"/>
              <w:jc w:val="center"/>
              <w:rPr>
                <w:kern w:val="0"/>
                <w:sz w:val="20"/>
                <w:szCs w:val="20"/>
              </w:rPr>
            </w:pPr>
            <w:r w:rsidRPr="001943A0">
              <w:rPr>
                <w:rFonts w:hAnsi="標楷體" w:hint="eastAsia"/>
                <w:kern w:val="0"/>
                <w:sz w:val="20"/>
                <w:szCs w:val="20"/>
              </w:rPr>
              <w:t>刑事第二審撤銷原判減輕刑期被告人數</w:t>
            </w:r>
          </w:p>
        </w:tc>
        <w:tc>
          <w:tcPr>
            <w:tcW w:w="2618" w:type="dxa"/>
            <w:tcBorders>
              <w:top w:val="nil"/>
              <w:left w:val="nil"/>
              <w:bottom w:val="single" w:sz="4" w:space="0" w:color="auto"/>
              <w:right w:val="single" w:sz="4" w:space="0" w:color="auto"/>
            </w:tcBorders>
            <w:vAlign w:val="center"/>
          </w:tcPr>
          <w:p w:rsidR="001043BD" w:rsidRPr="001943A0" w:rsidRDefault="001043BD" w:rsidP="00B67BAF">
            <w:pPr>
              <w:widowControl/>
              <w:spacing w:line="240" w:lineRule="auto"/>
              <w:jc w:val="center"/>
              <w:rPr>
                <w:kern w:val="0"/>
                <w:sz w:val="20"/>
                <w:szCs w:val="20"/>
              </w:rPr>
            </w:pPr>
            <w:r w:rsidRPr="001943A0">
              <w:rPr>
                <w:rFonts w:hAnsi="標楷體" w:hint="eastAsia"/>
                <w:kern w:val="0"/>
                <w:sz w:val="20"/>
                <w:szCs w:val="20"/>
              </w:rPr>
              <w:t>第二審終結被告人數</w:t>
            </w:r>
          </w:p>
        </w:tc>
        <w:tc>
          <w:tcPr>
            <w:tcW w:w="2618" w:type="dxa"/>
            <w:tcBorders>
              <w:top w:val="nil"/>
              <w:left w:val="nil"/>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rFonts w:hAnsi="標楷體" w:hint="eastAsia"/>
                <w:kern w:val="0"/>
                <w:sz w:val="20"/>
                <w:szCs w:val="20"/>
              </w:rPr>
              <w:t>比率</w:t>
            </w:r>
          </w:p>
        </w:tc>
      </w:tr>
      <w:tr w:rsidR="001043BD" w:rsidRPr="001943A0">
        <w:trPr>
          <w:jc w:val="center"/>
        </w:trPr>
        <w:tc>
          <w:tcPr>
            <w:tcW w:w="1129" w:type="dxa"/>
            <w:tcBorders>
              <w:top w:val="nil"/>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2006</w:t>
            </w:r>
          </w:p>
        </w:tc>
        <w:tc>
          <w:tcPr>
            <w:tcW w:w="2617" w:type="dxa"/>
            <w:tcBorders>
              <w:top w:val="nil"/>
              <w:left w:val="nil"/>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5,941</w:t>
            </w:r>
          </w:p>
        </w:tc>
        <w:tc>
          <w:tcPr>
            <w:tcW w:w="2618" w:type="dxa"/>
            <w:tcBorders>
              <w:top w:val="nil"/>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31,602</w:t>
            </w:r>
          </w:p>
        </w:tc>
        <w:tc>
          <w:tcPr>
            <w:tcW w:w="2618" w:type="dxa"/>
            <w:tcBorders>
              <w:top w:val="nil"/>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18.80</w:t>
            </w:r>
          </w:p>
        </w:tc>
      </w:tr>
      <w:tr w:rsidR="001043BD" w:rsidRPr="001943A0">
        <w:trPr>
          <w:jc w:val="center"/>
        </w:trPr>
        <w:tc>
          <w:tcPr>
            <w:tcW w:w="1129"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2007</w:t>
            </w:r>
          </w:p>
        </w:tc>
        <w:tc>
          <w:tcPr>
            <w:tcW w:w="2617" w:type="dxa"/>
            <w:tcBorders>
              <w:top w:val="single" w:sz="4" w:space="0" w:color="auto"/>
              <w:left w:val="nil"/>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9,759</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36,294</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26.89</w:t>
            </w:r>
          </w:p>
        </w:tc>
      </w:tr>
      <w:tr w:rsidR="001043BD" w:rsidRPr="001943A0">
        <w:trPr>
          <w:jc w:val="center"/>
        </w:trPr>
        <w:tc>
          <w:tcPr>
            <w:tcW w:w="1129"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2008</w:t>
            </w:r>
          </w:p>
        </w:tc>
        <w:tc>
          <w:tcPr>
            <w:tcW w:w="2617" w:type="dxa"/>
            <w:tcBorders>
              <w:top w:val="single" w:sz="4" w:space="0" w:color="auto"/>
              <w:left w:val="nil"/>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7,174</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36,236</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19.80</w:t>
            </w:r>
          </w:p>
        </w:tc>
      </w:tr>
      <w:tr w:rsidR="001043BD" w:rsidRPr="001943A0">
        <w:trPr>
          <w:jc w:val="center"/>
        </w:trPr>
        <w:tc>
          <w:tcPr>
            <w:tcW w:w="1129"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2009</w:t>
            </w:r>
          </w:p>
        </w:tc>
        <w:tc>
          <w:tcPr>
            <w:tcW w:w="2617" w:type="dxa"/>
            <w:tcBorders>
              <w:top w:val="single" w:sz="4" w:space="0" w:color="auto"/>
              <w:left w:val="nil"/>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5,960</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32,166</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18.53</w:t>
            </w:r>
          </w:p>
        </w:tc>
      </w:tr>
      <w:tr w:rsidR="001043BD" w:rsidRPr="001943A0">
        <w:trPr>
          <w:jc w:val="center"/>
        </w:trPr>
        <w:tc>
          <w:tcPr>
            <w:tcW w:w="1129"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2010</w:t>
            </w:r>
          </w:p>
        </w:tc>
        <w:tc>
          <w:tcPr>
            <w:tcW w:w="2617" w:type="dxa"/>
            <w:tcBorders>
              <w:top w:val="single" w:sz="4" w:space="0" w:color="auto"/>
              <w:left w:val="nil"/>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5,766</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29,985</w:t>
            </w:r>
          </w:p>
        </w:tc>
        <w:tc>
          <w:tcPr>
            <w:tcW w:w="2618" w:type="dxa"/>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B67BAF">
            <w:pPr>
              <w:widowControl/>
              <w:spacing w:line="240" w:lineRule="auto"/>
              <w:jc w:val="center"/>
              <w:rPr>
                <w:kern w:val="0"/>
                <w:sz w:val="20"/>
                <w:szCs w:val="20"/>
              </w:rPr>
            </w:pPr>
            <w:r w:rsidRPr="001943A0">
              <w:rPr>
                <w:kern w:val="0"/>
                <w:sz w:val="20"/>
                <w:szCs w:val="20"/>
              </w:rPr>
              <w:t>19.23</w:t>
            </w:r>
          </w:p>
        </w:tc>
      </w:tr>
    </w:tbl>
    <w:p w:rsidR="001043BD" w:rsidRDefault="001043BD" w:rsidP="00B67BAF">
      <w:pPr>
        <w:pStyle w:val="ae"/>
        <w:spacing w:line="240" w:lineRule="auto"/>
        <w:jc w:val="center"/>
        <w:rPr>
          <w:rFonts w:hAnsi="標楷體"/>
          <w:b/>
          <w:sz w:val="24"/>
          <w:szCs w:val="24"/>
        </w:rPr>
      </w:pPr>
      <w:bookmarkStart w:id="259" w:name="_Toc306374544"/>
    </w:p>
    <w:p w:rsidR="001043BD" w:rsidRPr="001943A0" w:rsidRDefault="001043BD" w:rsidP="00B67BAF">
      <w:pPr>
        <w:pStyle w:val="ae"/>
        <w:spacing w:line="240" w:lineRule="auto"/>
        <w:jc w:val="center"/>
      </w:pPr>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43</w:t>
      </w:r>
      <w:r w:rsidR="00D82D83" w:rsidRPr="001943A0">
        <w:rPr>
          <w:b/>
          <w:sz w:val="24"/>
          <w:szCs w:val="24"/>
        </w:rPr>
        <w:fldChar w:fldCharType="end"/>
      </w:r>
      <w:r w:rsidRPr="001943A0">
        <w:rPr>
          <w:rFonts w:hAnsi="標楷體" w:hint="eastAsia"/>
          <w:b/>
          <w:sz w:val="24"/>
          <w:szCs w:val="24"/>
        </w:rPr>
        <w:t xml:space="preserve">　刑事訴訟程序中上訴權被排除之情形</w:t>
      </w:r>
      <w:bookmarkEnd w:id="259"/>
    </w:p>
    <w:tbl>
      <w:tblPr>
        <w:tblW w:w="8295" w:type="dxa"/>
        <w:jc w:val="center"/>
        <w:tblInd w:w="13" w:type="dxa"/>
        <w:tblLayout w:type="fixed"/>
        <w:tblCellMar>
          <w:left w:w="28" w:type="dxa"/>
          <w:right w:w="28" w:type="dxa"/>
        </w:tblCellMar>
        <w:tblLook w:val="0000"/>
      </w:tblPr>
      <w:tblGrid>
        <w:gridCol w:w="1080"/>
        <w:gridCol w:w="1202"/>
        <w:gridCol w:w="1202"/>
        <w:gridCol w:w="1203"/>
        <w:gridCol w:w="1202"/>
        <w:gridCol w:w="1086"/>
        <w:gridCol w:w="117"/>
        <w:gridCol w:w="1203"/>
      </w:tblGrid>
      <w:tr w:rsidR="001043BD" w:rsidRPr="00B67BAF">
        <w:trPr>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年別</w:t>
            </w:r>
          </w:p>
        </w:tc>
        <w:tc>
          <w:tcPr>
            <w:tcW w:w="3607" w:type="dxa"/>
            <w:gridSpan w:val="3"/>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地方法院刑事訴訟案件之量刑協商比例</w:t>
            </w:r>
          </w:p>
        </w:tc>
        <w:tc>
          <w:tcPr>
            <w:tcW w:w="3608" w:type="dxa"/>
            <w:gridSpan w:val="4"/>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高等法院第二審案件因符合刑訴</w:t>
            </w:r>
            <w:r w:rsidRPr="00B67BAF">
              <w:rPr>
                <w:kern w:val="0"/>
                <w:sz w:val="20"/>
                <w:szCs w:val="20"/>
              </w:rPr>
              <w:t>376</w:t>
            </w:r>
            <w:r w:rsidRPr="00B67BAF">
              <w:rPr>
                <w:rFonts w:hAnsi="標楷體" w:hint="eastAsia"/>
                <w:kern w:val="0"/>
                <w:sz w:val="20"/>
                <w:szCs w:val="20"/>
              </w:rPr>
              <w:t>條不得上訴比例</w:t>
            </w:r>
          </w:p>
        </w:tc>
      </w:tr>
      <w:tr w:rsidR="001043BD" w:rsidRPr="00B67BAF">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p>
        </w:tc>
        <w:tc>
          <w:tcPr>
            <w:tcW w:w="1202" w:type="dxa"/>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協商件數</w:t>
            </w:r>
          </w:p>
        </w:tc>
        <w:tc>
          <w:tcPr>
            <w:tcW w:w="1202" w:type="dxa"/>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公訴件數</w:t>
            </w:r>
          </w:p>
        </w:tc>
        <w:tc>
          <w:tcPr>
            <w:tcW w:w="1203" w:type="dxa"/>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比率</w:t>
            </w:r>
          </w:p>
        </w:tc>
        <w:tc>
          <w:tcPr>
            <w:tcW w:w="1202" w:type="dxa"/>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上易字終結件數</w:t>
            </w:r>
          </w:p>
        </w:tc>
        <w:tc>
          <w:tcPr>
            <w:tcW w:w="1203" w:type="dxa"/>
            <w:gridSpan w:val="2"/>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第二審終結件數</w:t>
            </w:r>
          </w:p>
        </w:tc>
        <w:tc>
          <w:tcPr>
            <w:tcW w:w="1203" w:type="dxa"/>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比率</w:t>
            </w:r>
          </w:p>
        </w:tc>
      </w:tr>
      <w:tr w:rsidR="001043BD" w:rsidRPr="00B67BAF">
        <w:trPr>
          <w:jc w:val="center"/>
        </w:trPr>
        <w:tc>
          <w:tcPr>
            <w:tcW w:w="1080" w:type="dxa"/>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2006</w:t>
            </w:r>
          </w:p>
        </w:tc>
        <w:tc>
          <w:tcPr>
            <w:tcW w:w="1202" w:type="dxa"/>
            <w:tcBorders>
              <w:top w:val="nil"/>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6,174</w:t>
            </w:r>
          </w:p>
        </w:tc>
        <w:tc>
          <w:tcPr>
            <w:tcW w:w="1202" w:type="dxa"/>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158,097</w:t>
            </w:r>
          </w:p>
        </w:tc>
        <w:tc>
          <w:tcPr>
            <w:tcW w:w="1203" w:type="dxa"/>
            <w:tcBorders>
              <w:top w:val="nil"/>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3.91 </w:t>
            </w:r>
          </w:p>
        </w:tc>
        <w:tc>
          <w:tcPr>
            <w:tcW w:w="1202" w:type="dxa"/>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6,548</w:t>
            </w:r>
          </w:p>
        </w:tc>
        <w:tc>
          <w:tcPr>
            <w:tcW w:w="1203" w:type="dxa"/>
            <w:gridSpan w:val="2"/>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22,539</w:t>
            </w:r>
          </w:p>
        </w:tc>
        <w:tc>
          <w:tcPr>
            <w:tcW w:w="1203" w:type="dxa"/>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29.05 </w:t>
            </w:r>
          </w:p>
        </w:tc>
      </w:tr>
      <w:tr w:rsidR="001043BD" w:rsidRPr="00B67BAF">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2007</w:t>
            </w:r>
          </w:p>
        </w:tc>
        <w:tc>
          <w:tcPr>
            <w:tcW w:w="1202" w:type="dxa"/>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8,968</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185,874</w:t>
            </w:r>
          </w:p>
        </w:tc>
        <w:tc>
          <w:tcPr>
            <w:tcW w:w="1203"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4.82 </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8,233</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25,845</w:t>
            </w:r>
          </w:p>
        </w:tc>
        <w:tc>
          <w:tcPr>
            <w:tcW w:w="1203"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31.86 </w:t>
            </w:r>
          </w:p>
        </w:tc>
      </w:tr>
      <w:tr w:rsidR="001043BD" w:rsidRPr="00B67BAF">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2008</w:t>
            </w:r>
          </w:p>
        </w:tc>
        <w:tc>
          <w:tcPr>
            <w:tcW w:w="1202" w:type="dxa"/>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12,132</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202,825</w:t>
            </w:r>
          </w:p>
        </w:tc>
        <w:tc>
          <w:tcPr>
            <w:tcW w:w="1203"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5.98 </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8,285</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25,399</w:t>
            </w:r>
          </w:p>
        </w:tc>
        <w:tc>
          <w:tcPr>
            <w:tcW w:w="1203"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32.62 </w:t>
            </w:r>
          </w:p>
        </w:tc>
      </w:tr>
      <w:tr w:rsidR="001043BD" w:rsidRPr="00B67BAF">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2009</w:t>
            </w:r>
          </w:p>
        </w:tc>
        <w:tc>
          <w:tcPr>
            <w:tcW w:w="1202" w:type="dxa"/>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8,775</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192,313</w:t>
            </w:r>
          </w:p>
        </w:tc>
        <w:tc>
          <w:tcPr>
            <w:tcW w:w="1203"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4.56 </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7,792</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22,196</w:t>
            </w:r>
          </w:p>
        </w:tc>
        <w:tc>
          <w:tcPr>
            <w:tcW w:w="1203"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35.11 </w:t>
            </w:r>
          </w:p>
        </w:tc>
      </w:tr>
      <w:tr w:rsidR="001043BD" w:rsidRPr="00B67BAF">
        <w:trPr>
          <w:jc w:val="center"/>
        </w:trPr>
        <w:tc>
          <w:tcPr>
            <w:tcW w:w="1080" w:type="dxa"/>
            <w:tcBorders>
              <w:top w:val="single" w:sz="4" w:space="0" w:color="auto"/>
              <w:left w:val="single" w:sz="4" w:space="0" w:color="auto"/>
              <w:bottom w:val="single" w:sz="4" w:space="0" w:color="000000"/>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2010</w:t>
            </w:r>
          </w:p>
        </w:tc>
        <w:tc>
          <w:tcPr>
            <w:tcW w:w="1202" w:type="dxa"/>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5,911</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188,479</w:t>
            </w:r>
          </w:p>
        </w:tc>
        <w:tc>
          <w:tcPr>
            <w:tcW w:w="1203"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3.14 </w:t>
            </w:r>
          </w:p>
        </w:tc>
        <w:tc>
          <w:tcPr>
            <w:tcW w:w="1202"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7,371</w:t>
            </w:r>
          </w:p>
        </w:tc>
        <w:tc>
          <w:tcPr>
            <w:tcW w:w="1203"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21,172</w:t>
            </w:r>
          </w:p>
        </w:tc>
        <w:tc>
          <w:tcPr>
            <w:tcW w:w="1203"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 xml:space="preserve">34.81 </w:t>
            </w:r>
          </w:p>
        </w:tc>
      </w:tr>
      <w:tr w:rsidR="001043BD" w:rsidRPr="00B67BAF">
        <w:trPr>
          <w:jc w:val="center"/>
        </w:trPr>
        <w:tc>
          <w:tcPr>
            <w:tcW w:w="6975" w:type="dxa"/>
            <w:gridSpan w:val="6"/>
            <w:tcBorders>
              <w:top w:val="nil"/>
              <w:left w:val="single" w:sz="4" w:space="0" w:color="auto"/>
              <w:bottom w:val="single" w:sz="4" w:space="0" w:color="auto"/>
              <w:right w:val="nil"/>
            </w:tcBorders>
            <w:noWrap/>
            <w:vAlign w:val="center"/>
          </w:tcPr>
          <w:p w:rsidR="001043BD" w:rsidRPr="00B67BAF" w:rsidRDefault="001043BD" w:rsidP="00B67BAF">
            <w:pPr>
              <w:widowControl/>
              <w:spacing w:line="240" w:lineRule="auto"/>
              <w:rPr>
                <w:kern w:val="0"/>
                <w:sz w:val="20"/>
                <w:szCs w:val="20"/>
              </w:rPr>
            </w:pPr>
            <w:r w:rsidRPr="00B67BAF">
              <w:rPr>
                <w:rFonts w:hAnsi="標楷體" w:hint="eastAsia"/>
                <w:kern w:val="0"/>
                <w:sz w:val="20"/>
                <w:szCs w:val="20"/>
              </w:rPr>
              <w:t>地方法院比例</w:t>
            </w:r>
            <w:r w:rsidRPr="00B67BAF">
              <w:rPr>
                <w:kern w:val="0"/>
                <w:sz w:val="20"/>
                <w:szCs w:val="20"/>
              </w:rPr>
              <w:t>=(</w:t>
            </w:r>
            <w:r w:rsidRPr="00B67BAF">
              <w:rPr>
                <w:rFonts w:hAnsi="標楷體" w:hint="eastAsia"/>
                <w:kern w:val="0"/>
                <w:sz w:val="20"/>
                <w:szCs w:val="20"/>
              </w:rPr>
              <w:t>量刑協商終結件數</w:t>
            </w:r>
            <w:r w:rsidRPr="00B67BAF">
              <w:rPr>
                <w:kern w:val="0"/>
                <w:sz w:val="20"/>
                <w:szCs w:val="20"/>
              </w:rPr>
              <w:t>/</w:t>
            </w:r>
            <w:r w:rsidRPr="00B67BAF">
              <w:rPr>
                <w:rFonts w:hAnsi="標楷體" w:hint="eastAsia"/>
                <w:kern w:val="0"/>
                <w:sz w:val="20"/>
                <w:szCs w:val="20"/>
              </w:rPr>
              <w:t>刑事公訴終結件數</w:t>
            </w:r>
            <w:r w:rsidRPr="00B67BAF">
              <w:rPr>
                <w:kern w:val="0"/>
                <w:sz w:val="20"/>
                <w:szCs w:val="20"/>
              </w:rPr>
              <w:t>)*100</w:t>
            </w:r>
            <w:r w:rsidRPr="00B67BAF">
              <w:rPr>
                <w:rFonts w:hAnsi="標楷體" w:hint="eastAsia"/>
                <w:kern w:val="0"/>
                <w:sz w:val="20"/>
                <w:szCs w:val="20"/>
              </w:rPr>
              <w:t>。</w:t>
            </w:r>
          </w:p>
        </w:tc>
        <w:tc>
          <w:tcPr>
            <w:tcW w:w="1320" w:type="dxa"/>
            <w:gridSpan w:val="2"/>
            <w:tcBorders>
              <w:top w:val="nil"/>
              <w:left w:val="nil"/>
              <w:bottom w:val="single" w:sz="4" w:space="0" w:color="auto"/>
              <w:right w:val="single" w:sz="4" w:space="0" w:color="auto"/>
            </w:tcBorders>
            <w:noWrap/>
            <w:vAlign w:val="center"/>
          </w:tcPr>
          <w:p w:rsidR="001043BD" w:rsidRPr="00B67BAF" w:rsidRDefault="001043BD" w:rsidP="00B67BAF">
            <w:pPr>
              <w:widowControl/>
              <w:spacing w:line="240" w:lineRule="auto"/>
              <w:rPr>
                <w:kern w:val="0"/>
                <w:sz w:val="20"/>
                <w:szCs w:val="20"/>
              </w:rPr>
            </w:pPr>
          </w:p>
        </w:tc>
      </w:tr>
      <w:tr w:rsidR="001043BD" w:rsidRPr="00B67BAF">
        <w:trPr>
          <w:jc w:val="center"/>
        </w:trPr>
        <w:tc>
          <w:tcPr>
            <w:tcW w:w="6975" w:type="dxa"/>
            <w:gridSpan w:val="6"/>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rPr>
                <w:kern w:val="0"/>
                <w:sz w:val="20"/>
                <w:szCs w:val="20"/>
              </w:rPr>
            </w:pPr>
            <w:r w:rsidRPr="00B67BAF">
              <w:rPr>
                <w:rFonts w:hAnsi="標楷體" w:hint="eastAsia"/>
                <w:kern w:val="0"/>
                <w:sz w:val="20"/>
                <w:szCs w:val="20"/>
              </w:rPr>
              <w:t>高等法院比例</w:t>
            </w:r>
            <w:r w:rsidRPr="00B67BAF">
              <w:rPr>
                <w:kern w:val="0"/>
                <w:sz w:val="20"/>
                <w:szCs w:val="20"/>
              </w:rPr>
              <w:t>=(</w:t>
            </w:r>
            <w:r w:rsidRPr="00B67BAF">
              <w:rPr>
                <w:rFonts w:hAnsi="標楷體" w:hint="eastAsia"/>
                <w:kern w:val="0"/>
                <w:sz w:val="20"/>
                <w:szCs w:val="20"/>
                <w:u w:val="single"/>
              </w:rPr>
              <w:t>上易字</w:t>
            </w:r>
            <w:r w:rsidRPr="00B67BAF">
              <w:rPr>
                <w:rFonts w:hAnsi="標楷體" w:hint="eastAsia"/>
                <w:kern w:val="0"/>
                <w:sz w:val="20"/>
                <w:szCs w:val="20"/>
              </w:rPr>
              <w:t>終結件數</w:t>
            </w:r>
            <w:r w:rsidRPr="00B67BAF">
              <w:rPr>
                <w:kern w:val="0"/>
                <w:sz w:val="20"/>
                <w:szCs w:val="20"/>
              </w:rPr>
              <w:t>/</w:t>
            </w:r>
            <w:r w:rsidRPr="00B67BAF">
              <w:rPr>
                <w:rFonts w:hAnsi="標楷體" w:hint="eastAsia"/>
                <w:kern w:val="0"/>
                <w:sz w:val="20"/>
                <w:szCs w:val="20"/>
              </w:rPr>
              <w:t>刑事第二審終結件數</w:t>
            </w:r>
            <w:r w:rsidRPr="00B67BAF">
              <w:rPr>
                <w:kern w:val="0"/>
                <w:sz w:val="20"/>
                <w:szCs w:val="20"/>
              </w:rPr>
              <w:t>)*100</w:t>
            </w:r>
            <w:r w:rsidRPr="00B67BAF">
              <w:rPr>
                <w:rFonts w:hAnsi="標楷體" w:hint="eastAsia"/>
                <w:kern w:val="0"/>
                <w:sz w:val="20"/>
                <w:szCs w:val="20"/>
              </w:rPr>
              <w:t>。</w:t>
            </w:r>
          </w:p>
        </w:tc>
        <w:tc>
          <w:tcPr>
            <w:tcW w:w="1320" w:type="dxa"/>
            <w:gridSpan w:val="2"/>
            <w:tcBorders>
              <w:top w:val="nil"/>
              <w:left w:val="nil"/>
              <w:bottom w:val="single" w:sz="4" w:space="0" w:color="auto"/>
              <w:right w:val="single" w:sz="4" w:space="0" w:color="auto"/>
            </w:tcBorders>
            <w:noWrap/>
            <w:vAlign w:val="center"/>
          </w:tcPr>
          <w:p w:rsidR="001043BD" w:rsidRPr="00B67BAF" w:rsidRDefault="001043BD" w:rsidP="00B67BAF">
            <w:pPr>
              <w:widowControl/>
              <w:spacing w:line="240" w:lineRule="auto"/>
              <w:rPr>
                <w:kern w:val="0"/>
                <w:sz w:val="20"/>
                <w:szCs w:val="20"/>
              </w:rPr>
            </w:pPr>
          </w:p>
        </w:tc>
      </w:tr>
    </w:tbl>
    <w:p w:rsidR="001043BD" w:rsidRDefault="001043BD" w:rsidP="00B67BAF">
      <w:pPr>
        <w:pStyle w:val="HTML"/>
        <w:spacing w:line="240" w:lineRule="auto"/>
        <w:ind w:leftChars="200" w:left="1080" w:hangingChars="300" w:hanging="600"/>
        <w:jc w:val="both"/>
        <w:rPr>
          <w:rFonts w:ascii="Times New Roman" w:eastAsia="標楷體" w:hAnsi="標楷體" w:cs="Times New Roman"/>
          <w:sz w:val="20"/>
          <w:szCs w:val="20"/>
        </w:rPr>
      </w:pPr>
      <w:r w:rsidRPr="00B67BAF">
        <w:rPr>
          <w:rFonts w:ascii="Times New Roman" w:eastAsia="標楷體" w:hAnsi="標楷體" w:cs="Times New Roman" w:hint="eastAsia"/>
          <w:sz w:val="20"/>
          <w:szCs w:val="20"/>
        </w:rPr>
        <w:t>備註：協商判決同法第</w:t>
      </w:r>
      <w:r w:rsidRPr="00B67BAF">
        <w:rPr>
          <w:rFonts w:ascii="Times New Roman" w:eastAsia="標楷體" w:hAnsi="Times New Roman" w:cs="Times New Roman"/>
          <w:sz w:val="20"/>
          <w:szCs w:val="20"/>
        </w:rPr>
        <w:t>455</w:t>
      </w:r>
      <w:r w:rsidRPr="00B67BAF">
        <w:rPr>
          <w:rFonts w:ascii="Times New Roman" w:eastAsia="標楷體" w:hAnsi="標楷體" w:cs="Times New Roman" w:hint="eastAsia"/>
          <w:sz w:val="20"/>
          <w:szCs w:val="20"/>
        </w:rPr>
        <w:t>條之</w:t>
      </w:r>
      <w:r w:rsidRPr="00B67BAF">
        <w:rPr>
          <w:rFonts w:ascii="Times New Roman" w:eastAsia="標楷體" w:hAnsi="Times New Roman" w:cs="Times New Roman"/>
          <w:sz w:val="20"/>
          <w:szCs w:val="20"/>
        </w:rPr>
        <w:t>10</w:t>
      </w:r>
      <w:r w:rsidRPr="00B67BAF">
        <w:rPr>
          <w:rFonts w:ascii="Times New Roman" w:eastAsia="標楷體" w:hAnsi="標楷體" w:cs="Times New Roman" w:hint="eastAsia"/>
          <w:sz w:val="20"/>
          <w:szCs w:val="20"/>
        </w:rPr>
        <w:t>原則上不得上訴，惟若有但書之情形不在此限；又上訴最高</w:t>
      </w:r>
      <w:r>
        <w:rPr>
          <w:rFonts w:ascii="Times New Roman" w:eastAsia="標楷體" w:hAnsi="標楷體" w:cs="Times New Roman"/>
          <w:sz w:val="20"/>
          <w:szCs w:val="20"/>
        </w:rPr>
        <w:br/>
      </w:r>
      <w:r w:rsidRPr="00B67BAF">
        <w:rPr>
          <w:rFonts w:ascii="Times New Roman" w:eastAsia="標楷體" w:hAnsi="標楷體" w:cs="Times New Roman" w:hint="eastAsia"/>
          <w:sz w:val="20"/>
          <w:szCs w:val="20"/>
        </w:rPr>
        <w:t>法院受同法第</w:t>
      </w:r>
      <w:r w:rsidRPr="00B67BAF">
        <w:rPr>
          <w:rFonts w:ascii="Times New Roman" w:eastAsia="標楷體" w:hAnsi="Times New Roman" w:cs="Times New Roman"/>
          <w:sz w:val="20"/>
          <w:szCs w:val="20"/>
        </w:rPr>
        <w:t>376</w:t>
      </w:r>
      <w:r w:rsidRPr="00B67BAF">
        <w:rPr>
          <w:rFonts w:ascii="Times New Roman" w:eastAsia="標楷體" w:hAnsi="標楷體" w:cs="Times New Roman" w:hint="eastAsia"/>
          <w:sz w:val="20"/>
          <w:szCs w:val="20"/>
        </w:rPr>
        <w:t>條之限制</w:t>
      </w:r>
    </w:p>
    <w:p w:rsidR="001043BD" w:rsidRPr="00B67BAF" w:rsidRDefault="001043BD" w:rsidP="00B67BAF">
      <w:pPr>
        <w:pStyle w:val="HTML"/>
        <w:spacing w:line="240" w:lineRule="auto"/>
        <w:ind w:leftChars="200" w:left="480"/>
        <w:jc w:val="both"/>
        <w:rPr>
          <w:rFonts w:ascii="Times New Roman" w:eastAsia="標楷體" w:hAnsi="Times New Roman" w:cs="Times New Roman"/>
          <w:sz w:val="20"/>
          <w:szCs w:val="20"/>
        </w:rPr>
      </w:pPr>
    </w:p>
    <w:p w:rsidR="001043BD" w:rsidRPr="001943A0" w:rsidRDefault="001043BD" w:rsidP="00927BF2">
      <w:pPr>
        <w:pStyle w:val="ae"/>
        <w:jc w:val="center"/>
        <w:rPr>
          <w:b/>
          <w:sz w:val="24"/>
          <w:szCs w:val="24"/>
        </w:rPr>
      </w:pPr>
      <w:bookmarkStart w:id="260" w:name="_Toc306374545"/>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44</w:t>
      </w:r>
      <w:r w:rsidR="00D82D83" w:rsidRPr="001943A0">
        <w:rPr>
          <w:b/>
          <w:sz w:val="24"/>
          <w:szCs w:val="24"/>
        </w:rPr>
        <w:fldChar w:fldCharType="end"/>
      </w:r>
      <w:r w:rsidRPr="001943A0">
        <w:rPr>
          <w:rFonts w:hAnsi="標楷體" w:hint="eastAsia"/>
          <w:b/>
          <w:sz w:val="24"/>
          <w:szCs w:val="24"/>
        </w:rPr>
        <w:t xml:space="preserve">　案件得送上級法院審查的比例</w:t>
      </w:r>
      <w:bookmarkEnd w:id="260"/>
    </w:p>
    <w:tbl>
      <w:tblPr>
        <w:tblW w:w="8518" w:type="dxa"/>
        <w:jc w:val="center"/>
        <w:tblLayout w:type="fixed"/>
        <w:tblCellMar>
          <w:left w:w="28" w:type="dxa"/>
          <w:right w:w="28" w:type="dxa"/>
        </w:tblCellMar>
        <w:tblLook w:val="0000"/>
      </w:tblPr>
      <w:tblGrid>
        <w:gridCol w:w="1036"/>
        <w:gridCol w:w="1456"/>
        <w:gridCol w:w="14"/>
        <w:gridCol w:w="1190"/>
        <w:gridCol w:w="1205"/>
        <w:gridCol w:w="1205"/>
        <w:gridCol w:w="11"/>
        <w:gridCol w:w="1195"/>
        <w:gridCol w:w="23"/>
        <w:gridCol w:w="1183"/>
      </w:tblGrid>
      <w:tr w:rsidR="001043BD" w:rsidRPr="00B67BAF">
        <w:trPr>
          <w:jc w:val="center"/>
        </w:trPr>
        <w:tc>
          <w:tcPr>
            <w:tcW w:w="1036" w:type="dxa"/>
            <w:vMerge w:val="restart"/>
            <w:tcBorders>
              <w:top w:val="single" w:sz="4" w:space="0" w:color="auto"/>
              <w:left w:val="single" w:sz="4" w:space="0" w:color="auto"/>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年別</w:t>
            </w:r>
          </w:p>
        </w:tc>
        <w:tc>
          <w:tcPr>
            <w:tcW w:w="3865" w:type="dxa"/>
            <w:gridSpan w:val="4"/>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地方法院</w:t>
            </w:r>
          </w:p>
        </w:tc>
        <w:tc>
          <w:tcPr>
            <w:tcW w:w="3617" w:type="dxa"/>
            <w:gridSpan w:val="5"/>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高等法院</w:t>
            </w:r>
          </w:p>
        </w:tc>
      </w:tr>
      <w:tr w:rsidR="001043BD" w:rsidRPr="00B67BAF">
        <w:trPr>
          <w:jc w:val="center"/>
        </w:trPr>
        <w:tc>
          <w:tcPr>
            <w:tcW w:w="1036" w:type="dxa"/>
            <w:vMerge/>
            <w:tcBorders>
              <w:top w:val="single" w:sz="4" w:space="0" w:color="auto"/>
              <w:left w:val="single" w:sz="4" w:space="0" w:color="auto"/>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p>
        </w:tc>
        <w:tc>
          <w:tcPr>
            <w:tcW w:w="1456" w:type="dxa"/>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得上訴件數</w:t>
            </w:r>
            <w:r w:rsidRPr="00B67BAF">
              <w:rPr>
                <w:kern w:val="0"/>
                <w:sz w:val="20"/>
                <w:szCs w:val="20"/>
              </w:rPr>
              <w:t>(A)</w:t>
            </w:r>
          </w:p>
        </w:tc>
        <w:tc>
          <w:tcPr>
            <w:tcW w:w="1204" w:type="dxa"/>
            <w:gridSpan w:val="2"/>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不得上訴件數</w:t>
            </w:r>
            <w:r w:rsidRPr="00B67BAF">
              <w:rPr>
                <w:kern w:val="0"/>
                <w:sz w:val="20"/>
                <w:szCs w:val="20"/>
              </w:rPr>
              <w:t>(B)</w:t>
            </w:r>
          </w:p>
        </w:tc>
        <w:tc>
          <w:tcPr>
            <w:tcW w:w="1205" w:type="dxa"/>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比率</w:t>
            </w:r>
            <w:r w:rsidRPr="00B67BAF">
              <w:rPr>
                <w:kern w:val="0"/>
                <w:sz w:val="20"/>
                <w:szCs w:val="20"/>
              </w:rPr>
              <w:t>(A/(A+B))</w:t>
            </w:r>
          </w:p>
        </w:tc>
        <w:tc>
          <w:tcPr>
            <w:tcW w:w="1205" w:type="dxa"/>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得上訴件數</w:t>
            </w:r>
            <w:r w:rsidRPr="00B67BAF">
              <w:rPr>
                <w:kern w:val="0"/>
                <w:sz w:val="20"/>
                <w:szCs w:val="20"/>
              </w:rPr>
              <w:t>(A)</w:t>
            </w:r>
          </w:p>
        </w:tc>
        <w:tc>
          <w:tcPr>
            <w:tcW w:w="1206" w:type="dxa"/>
            <w:gridSpan w:val="2"/>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不得上訴件數</w:t>
            </w:r>
            <w:r w:rsidRPr="00B67BAF">
              <w:rPr>
                <w:kern w:val="0"/>
                <w:sz w:val="20"/>
                <w:szCs w:val="20"/>
              </w:rPr>
              <w:t>(B)</w:t>
            </w:r>
          </w:p>
        </w:tc>
        <w:tc>
          <w:tcPr>
            <w:tcW w:w="1206" w:type="dxa"/>
            <w:gridSpan w:val="2"/>
            <w:tcBorders>
              <w:top w:val="single" w:sz="4" w:space="0" w:color="auto"/>
              <w:left w:val="nil"/>
              <w:bottom w:val="single" w:sz="4" w:space="0" w:color="auto"/>
              <w:right w:val="single" w:sz="4" w:space="0" w:color="auto"/>
            </w:tcBorders>
            <w:vAlign w:val="center"/>
          </w:tcPr>
          <w:p w:rsidR="001043BD" w:rsidRPr="00B67BAF" w:rsidRDefault="001043BD" w:rsidP="00B67BAF">
            <w:pPr>
              <w:widowControl/>
              <w:spacing w:line="240" w:lineRule="auto"/>
              <w:jc w:val="center"/>
              <w:rPr>
                <w:kern w:val="0"/>
                <w:sz w:val="20"/>
                <w:szCs w:val="20"/>
              </w:rPr>
            </w:pPr>
            <w:r w:rsidRPr="00B67BAF">
              <w:rPr>
                <w:rFonts w:hAnsi="標楷體" w:hint="eastAsia"/>
                <w:kern w:val="0"/>
                <w:sz w:val="20"/>
                <w:szCs w:val="20"/>
              </w:rPr>
              <w:t>比率</w:t>
            </w:r>
            <w:r w:rsidRPr="00B67BAF">
              <w:rPr>
                <w:kern w:val="0"/>
                <w:sz w:val="20"/>
                <w:szCs w:val="20"/>
              </w:rPr>
              <w:t>(A/(A+B))</w:t>
            </w:r>
          </w:p>
        </w:tc>
      </w:tr>
      <w:tr w:rsidR="001043BD" w:rsidRPr="00B67BAF">
        <w:trPr>
          <w:jc w:val="center"/>
        </w:trPr>
        <w:tc>
          <w:tcPr>
            <w:tcW w:w="1036" w:type="dxa"/>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2006</w:t>
            </w:r>
          </w:p>
        </w:tc>
        <w:tc>
          <w:tcPr>
            <w:tcW w:w="1470" w:type="dxa"/>
            <w:gridSpan w:val="2"/>
            <w:tcBorders>
              <w:top w:val="nil"/>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140,963.00</w:t>
            </w:r>
          </w:p>
        </w:tc>
        <w:tc>
          <w:tcPr>
            <w:tcW w:w="1190" w:type="dxa"/>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8,785.00</w:t>
            </w:r>
          </w:p>
        </w:tc>
        <w:tc>
          <w:tcPr>
            <w:tcW w:w="1205" w:type="dxa"/>
            <w:tcBorders>
              <w:top w:val="nil"/>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94.13</w:t>
            </w:r>
          </w:p>
        </w:tc>
        <w:tc>
          <w:tcPr>
            <w:tcW w:w="1216" w:type="dxa"/>
            <w:gridSpan w:val="2"/>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12,871.50</w:t>
            </w:r>
          </w:p>
        </w:tc>
        <w:tc>
          <w:tcPr>
            <w:tcW w:w="1218" w:type="dxa"/>
            <w:gridSpan w:val="2"/>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6,778.00</w:t>
            </w:r>
          </w:p>
        </w:tc>
        <w:tc>
          <w:tcPr>
            <w:tcW w:w="1183" w:type="dxa"/>
            <w:tcBorders>
              <w:top w:val="nil"/>
              <w:left w:val="nil"/>
              <w:bottom w:val="single" w:sz="4" w:space="0" w:color="auto"/>
              <w:right w:val="single" w:sz="4" w:space="0" w:color="auto"/>
            </w:tcBorders>
            <w:vAlign w:val="center"/>
          </w:tcPr>
          <w:p w:rsidR="001043BD" w:rsidRPr="00B67BAF" w:rsidRDefault="001043BD" w:rsidP="00B67BAF">
            <w:pPr>
              <w:spacing w:line="240" w:lineRule="auto"/>
              <w:jc w:val="right"/>
              <w:rPr>
                <w:kern w:val="0"/>
                <w:sz w:val="20"/>
                <w:szCs w:val="20"/>
              </w:rPr>
            </w:pPr>
            <w:r w:rsidRPr="00B67BAF">
              <w:rPr>
                <w:kern w:val="0"/>
                <w:sz w:val="20"/>
                <w:szCs w:val="20"/>
              </w:rPr>
              <w:t>65.51</w:t>
            </w:r>
          </w:p>
        </w:tc>
      </w:tr>
      <w:tr w:rsidR="001043BD" w:rsidRPr="00B67BAF">
        <w:trPr>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2007</w:t>
            </w:r>
          </w:p>
        </w:tc>
        <w:tc>
          <w:tcPr>
            <w:tcW w:w="1470" w:type="dxa"/>
            <w:gridSpan w:val="2"/>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169,881.00</w:t>
            </w:r>
          </w:p>
        </w:tc>
        <w:tc>
          <w:tcPr>
            <w:tcW w:w="119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6,215.00</w:t>
            </w:r>
          </w:p>
        </w:tc>
        <w:tc>
          <w:tcPr>
            <w:tcW w:w="1205"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96.47</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13,707.50</w:t>
            </w: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8,018.00</w:t>
            </w:r>
          </w:p>
        </w:tc>
        <w:tc>
          <w:tcPr>
            <w:tcW w:w="1183" w:type="dxa"/>
            <w:tcBorders>
              <w:top w:val="single" w:sz="4" w:space="0" w:color="auto"/>
              <w:left w:val="nil"/>
              <w:bottom w:val="single" w:sz="4" w:space="0" w:color="auto"/>
              <w:right w:val="single" w:sz="4" w:space="0" w:color="auto"/>
            </w:tcBorders>
            <w:vAlign w:val="center"/>
          </w:tcPr>
          <w:p w:rsidR="001043BD" w:rsidRPr="00B67BAF" w:rsidRDefault="001043BD" w:rsidP="00B67BAF">
            <w:pPr>
              <w:spacing w:line="240" w:lineRule="auto"/>
              <w:jc w:val="right"/>
              <w:rPr>
                <w:kern w:val="0"/>
                <w:sz w:val="20"/>
                <w:szCs w:val="20"/>
              </w:rPr>
            </w:pPr>
            <w:r w:rsidRPr="00B67BAF">
              <w:rPr>
                <w:kern w:val="0"/>
                <w:sz w:val="20"/>
                <w:szCs w:val="20"/>
              </w:rPr>
              <w:t>63.09</w:t>
            </w:r>
          </w:p>
        </w:tc>
      </w:tr>
      <w:tr w:rsidR="001043BD" w:rsidRPr="00B67BAF">
        <w:trPr>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2008</w:t>
            </w:r>
          </w:p>
        </w:tc>
        <w:tc>
          <w:tcPr>
            <w:tcW w:w="1470" w:type="dxa"/>
            <w:gridSpan w:val="2"/>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184,799.00</w:t>
            </w:r>
          </w:p>
        </w:tc>
        <w:tc>
          <w:tcPr>
            <w:tcW w:w="119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6,606.00</w:t>
            </w:r>
          </w:p>
        </w:tc>
        <w:tc>
          <w:tcPr>
            <w:tcW w:w="1205"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96.55</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13,553.00</w:t>
            </w: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8,727.50</w:t>
            </w:r>
          </w:p>
        </w:tc>
        <w:tc>
          <w:tcPr>
            <w:tcW w:w="1183" w:type="dxa"/>
            <w:tcBorders>
              <w:top w:val="single" w:sz="4" w:space="0" w:color="auto"/>
              <w:left w:val="nil"/>
              <w:bottom w:val="single" w:sz="4" w:space="0" w:color="auto"/>
              <w:right w:val="single" w:sz="4" w:space="0" w:color="auto"/>
            </w:tcBorders>
            <w:vAlign w:val="center"/>
          </w:tcPr>
          <w:p w:rsidR="001043BD" w:rsidRPr="00B67BAF" w:rsidRDefault="001043BD" w:rsidP="00B67BAF">
            <w:pPr>
              <w:spacing w:line="240" w:lineRule="auto"/>
              <w:jc w:val="right"/>
              <w:rPr>
                <w:kern w:val="0"/>
                <w:sz w:val="20"/>
                <w:szCs w:val="20"/>
              </w:rPr>
            </w:pPr>
            <w:r w:rsidRPr="00B67BAF">
              <w:rPr>
                <w:kern w:val="0"/>
                <w:sz w:val="20"/>
                <w:szCs w:val="20"/>
              </w:rPr>
              <w:t>60.83</w:t>
            </w:r>
          </w:p>
        </w:tc>
      </w:tr>
      <w:tr w:rsidR="001043BD" w:rsidRPr="00B67BAF">
        <w:trPr>
          <w:jc w:val="center"/>
        </w:trPr>
        <w:tc>
          <w:tcPr>
            <w:tcW w:w="1036"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2009</w:t>
            </w:r>
          </w:p>
        </w:tc>
        <w:tc>
          <w:tcPr>
            <w:tcW w:w="1470" w:type="dxa"/>
            <w:gridSpan w:val="2"/>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173,133.00</w:t>
            </w:r>
          </w:p>
        </w:tc>
        <w:tc>
          <w:tcPr>
            <w:tcW w:w="119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7,146.00</w:t>
            </w:r>
          </w:p>
        </w:tc>
        <w:tc>
          <w:tcPr>
            <w:tcW w:w="1205"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96.04</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12,152.00</w:t>
            </w: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8,707.00</w:t>
            </w:r>
          </w:p>
        </w:tc>
        <w:tc>
          <w:tcPr>
            <w:tcW w:w="1183" w:type="dxa"/>
            <w:tcBorders>
              <w:top w:val="single" w:sz="4" w:space="0" w:color="auto"/>
              <w:left w:val="nil"/>
              <w:bottom w:val="single" w:sz="4" w:space="0" w:color="auto"/>
              <w:right w:val="single" w:sz="4" w:space="0" w:color="auto"/>
            </w:tcBorders>
            <w:vAlign w:val="center"/>
          </w:tcPr>
          <w:p w:rsidR="001043BD" w:rsidRPr="00B67BAF" w:rsidRDefault="001043BD" w:rsidP="00B67BAF">
            <w:pPr>
              <w:spacing w:line="240" w:lineRule="auto"/>
              <w:jc w:val="right"/>
              <w:rPr>
                <w:kern w:val="0"/>
                <w:sz w:val="20"/>
                <w:szCs w:val="20"/>
              </w:rPr>
            </w:pPr>
            <w:r w:rsidRPr="00B67BAF">
              <w:rPr>
                <w:kern w:val="0"/>
                <w:sz w:val="20"/>
                <w:szCs w:val="20"/>
              </w:rPr>
              <w:t>58.26</w:t>
            </w:r>
          </w:p>
        </w:tc>
      </w:tr>
      <w:tr w:rsidR="001043BD" w:rsidRPr="00B67BAF">
        <w:trPr>
          <w:jc w:val="center"/>
        </w:trPr>
        <w:tc>
          <w:tcPr>
            <w:tcW w:w="1036" w:type="dxa"/>
            <w:tcBorders>
              <w:top w:val="single" w:sz="4" w:space="0" w:color="auto"/>
              <w:left w:val="single" w:sz="4" w:space="0" w:color="auto"/>
              <w:bottom w:val="single" w:sz="4" w:space="0" w:color="000000"/>
              <w:right w:val="single" w:sz="4" w:space="0" w:color="auto"/>
            </w:tcBorders>
            <w:noWrap/>
            <w:vAlign w:val="center"/>
          </w:tcPr>
          <w:p w:rsidR="001043BD" w:rsidRPr="00B67BAF" w:rsidRDefault="001043BD" w:rsidP="00B67BAF">
            <w:pPr>
              <w:widowControl/>
              <w:spacing w:line="240" w:lineRule="auto"/>
              <w:jc w:val="center"/>
              <w:rPr>
                <w:kern w:val="0"/>
                <w:sz w:val="20"/>
                <w:szCs w:val="20"/>
              </w:rPr>
            </w:pPr>
            <w:r w:rsidRPr="00B67BAF">
              <w:rPr>
                <w:kern w:val="0"/>
                <w:sz w:val="20"/>
                <w:szCs w:val="20"/>
              </w:rPr>
              <w:t>2010</w:t>
            </w:r>
          </w:p>
        </w:tc>
        <w:tc>
          <w:tcPr>
            <w:tcW w:w="1470" w:type="dxa"/>
            <w:gridSpan w:val="2"/>
            <w:tcBorders>
              <w:top w:val="single" w:sz="4" w:space="0" w:color="auto"/>
              <w:left w:val="nil"/>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167,907.00</w:t>
            </w:r>
          </w:p>
        </w:tc>
        <w:tc>
          <w:tcPr>
            <w:tcW w:w="1190" w:type="dxa"/>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6,097.00</w:t>
            </w:r>
          </w:p>
        </w:tc>
        <w:tc>
          <w:tcPr>
            <w:tcW w:w="1205" w:type="dxa"/>
            <w:tcBorders>
              <w:top w:val="single" w:sz="4" w:space="0" w:color="auto"/>
              <w:left w:val="single" w:sz="4" w:space="0" w:color="auto"/>
              <w:bottom w:val="single" w:sz="4" w:space="0" w:color="auto"/>
              <w:right w:val="nil"/>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96.50</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11,325.00</w:t>
            </w:r>
          </w:p>
        </w:tc>
        <w:tc>
          <w:tcPr>
            <w:tcW w:w="1218" w:type="dxa"/>
            <w:gridSpan w:val="2"/>
            <w:tcBorders>
              <w:top w:val="single" w:sz="4" w:space="0" w:color="auto"/>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jc w:val="right"/>
              <w:rPr>
                <w:kern w:val="0"/>
                <w:sz w:val="20"/>
                <w:szCs w:val="20"/>
              </w:rPr>
            </w:pPr>
            <w:r w:rsidRPr="00B67BAF">
              <w:rPr>
                <w:kern w:val="0"/>
                <w:sz w:val="20"/>
                <w:szCs w:val="20"/>
              </w:rPr>
              <w:t>8,296.50</w:t>
            </w:r>
          </w:p>
        </w:tc>
        <w:tc>
          <w:tcPr>
            <w:tcW w:w="1183" w:type="dxa"/>
            <w:tcBorders>
              <w:top w:val="single" w:sz="4" w:space="0" w:color="auto"/>
              <w:left w:val="nil"/>
              <w:bottom w:val="single" w:sz="4" w:space="0" w:color="auto"/>
              <w:right w:val="single" w:sz="4" w:space="0" w:color="auto"/>
            </w:tcBorders>
            <w:vAlign w:val="center"/>
          </w:tcPr>
          <w:p w:rsidR="001043BD" w:rsidRPr="00B67BAF" w:rsidRDefault="001043BD" w:rsidP="00B67BAF">
            <w:pPr>
              <w:spacing w:line="240" w:lineRule="auto"/>
              <w:jc w:val="right"/>
              <w:rPr>
                <w:kern w:val="0"/>
                <w:sz w:val="20"/>
                <w:szCs w:val="20"/>
              </w:rPr>
            </w:pPr>
            <w:r w:rsidRPr="00B67BAF">
              <w:rPr>
                <w:kern w:val="0"/>
                <w:sz w:val="20"/>
                <w:szCs w:val="20"/>
              </w:rPr>
              <w:t>57.72</w:t>
            </w:r>
          </w:p>
        </w:tc>
      </w:tr>
      <w:tr w:rsidR="001043BD" w:rsidRPr="00B67BAF">
        <w:trPr>
          <w:jc w:val="center"/>
        </w:trPr>
        <w:tc>
          <w:tcPr>
            <w:tcW w:w="8518" w:type="dxa"/>
            <w:gridSpan w:val="10"/>
            <w:tcBorders>
              <w:top w:val="nil"/>
              <w:left w:val="single" w:sz="4" w:space="0" w:color="auto"/>
              <w:bottom w:val="single" w:sz="4" w:space="0" w:color="auto"/>
              <w:right w:val="single" w:sz="4" w:space="0" w:color="auto"/>
            </w:tcBorders>
            <w:noWrap/>
            <w:vAlign w:val="center"/>
          </w:tcPr>
          <w:p w:rsidR="001043BD" w:rsidRPr="00B67BAF" w:rsidRDefault="001043BD" w:rsidP="00B67BAF">
            <w:pPr>
              <w:widowControl/>
              <w:spacing w:line="240" w:lineRule="auto"/>
              <w:rPr>
                <w:kern w:val="0"/>
                <w:sz w:val="20"/>
                <w:szCs w:val="20"/>
              </w:rPr>
            </w:pPr>
            <w:r w:rsidRPr="00B67BAF">
              <w:rPr>
                <w:kern w:val="0"/>
                <w:sz w:val="20"/>
                <w:szCs w:val="20"/>
              </w:rPr>
              <w:t>1.</w:t>
            </w:r>
            <w:r w:rsidRPr="00B67BAF">
              <w:rPr>
                <w:rFonts w:hAnsi="標楷體" w:hint="eastAsia"/>
                <w:kern w:val="0"/>
                <w:sz w:val="20"/>
                <w:szCs w:val="20"/>
              </w:rPr>
              <w:t>高等法院及地方法院刑事訴訟終結案件</w:t>
            </w:r>
          </w:p>
          <w:p w:rsidR="001043BD" w:rsidRPr="00B67BAF" w:rsidRDefault="001043BD" w:rsidP="00B67BAF">
            <w:pPr>
              <w:widowControl/>
              <w:spacing w:line="240" w:lineRule="auto"/>
              <w:rPr>
                <w:kern w:val="0"/>
                <w:sz w:val="20"/>
                <w:szCs w:val="20"/>
              </w:rPr>
            </w:pPr>
            <w:r w:rsidRPr="00B67BAF">
              <w:rPr>
                <w:kern w:val="0"/>
                <w:sz w:val="20"/>
                <w:szCs w:val="20"/>
              </w:rPr>
              <w:t>2.</w:t>
            </w:r>
            <w:r w:rsidRPr="00B67BAF">
              <w:rPr>
                <w:rFonts w:hAnsi="標楷體" w:hint="eastAsia"/>
                <w:kern w:val="0"/>
                <w:sz w:val="20"/>
                <w:szCs w:val="20"/>
              </w:rPr>
              <w:t>案件得受上級法院審查之比例</w:t>
            </w:r>
            <w:r w:rsidRPr="00B67BAF">
              <w:rPr>
                <w:kern w:val="0"/>
                <w:sz w:val="20"/>
                <w:szCs w:val="20"/>
              </w:rPr>
              <w:t>=((</w:t>
            </w:r>
            <w:r w:rsidRPr="00B67BAF">
              <w:rPr>
                <w:rFonts w:hAnsi="標楷體" w:hint="eastAsia"/>
                <w:kern w:val="0"/>
                <w:sz w:val="20"/>
                <w:szCs w:val="20"/>
              </w:rPr>
              <w:t>得上訴件數</w:t>
            </w:r>
            <w:r w:rsidRPr="00B67BAF">
              <w:rPr>
                <w:kern w:val="0"/>
                <w:sz w:val="20"/>
                <w:szCs w:val="20"/>
              </w:rPr>
              <w:t>/(</w:t>
            </w:r>
            <w:r w:rsidRPr="00B67BAF">
              <w:rPr>
                <w:rFonts w:hAnsi="標楷體" w:hint="eastAsia"/>
                <w:kern w:val="0"/>
                <w:sz w:val="20"/>
                <w:szCs w:val="20"/>
              </w:rPr>
              <w:t>得上訴</w:t>
            </w:r>
            <w:r w:rsidRPr="00B67BAF">
              <w:rPr>
                <w:kern w:val="0"/>
                <w:sz w:val="20"/>
                <w:szCs w:val="20"/>
              </w:rPr>
              <w:t>+</w:t>
            </w:r>
            <w:r w:rsidRPr="00B67BAF">
              <w:rPr>
                <w:rFonts w:hAnsi="標楷體" w:hint="eastAsia"/>
                <w:kern w:val="0"/>
                <w:sz w:val="20"/>
                <w:szCs w:val="20"/>
              </w:rPr>
              <w:t>不得上訴件數</w:t>
            </w:r>
            <w:r w:rsidRPr="00B67BAF">
              <w:rPr>
                <w:kern w:val="0"/>
                <w:sz w:val="20"/>
                <w:szCs w:val="20"/>
              </w:rPr>
              <w:t>))*100</w:t>
            </w:r>
          </w:p>
        </w:tc>
      </w:tr>
    </w:tbl>
    <w:p w:rsidR="001043BD" w:rsidRPr="001943A0" w:rsidRDefault="001043BD" w:rsidP="00FE2D94">
      <w:pPr>
        <w:pStyle w:val="00-100"/>
        <w:tabs>
          <w:tab w:val="clear" w:pos="0"/>
          <w:tab w:val="clear" w:pos="737"/>
          <w:tab w:val="num" w:pos="709"/>
        </w:tabs>
        <w:ind w:left="0" w:firstLine="0"/>
        <w:rPr>
          <w:kern w:val="0"/>
        </w:rPr>
      </w:pPr>
      <w:r w:rsidRPr="001943A0">
        <w:rPr>
          <w:rFonts w:hint="eastAsia"/>
        </w:rPr>
        <w:t>依軍事審判法第</w:t>
      </w:r>
      <w:r w:rsidRPr="001943A0">
        <w:t>180</w:t>
      </w:r>
      <w:r w:rsidRPr="001943A0">
        <w:rPr>
          <w:rFonts w:hint="eastAsia"/>
        </w:rPr>
        <w:t>條規定，</w:t>
      </w:r>
      <w:r w:rsidRPr="001943A0">
        <w:rPr>
          <w:rFonts w:hint="eastAsia"/>
          <w:kern w:val="0"/>
        </w:rPr>
        <w:t>當事人不服初審之判決者，得上訴於上級軍事法院。告訴人、被害人或被告上級軍事機關長官不服初審之判決者，得具備理由，請求軍事檢察官上訴於上級軍事法院。軍事檢察官為被告之利益，亦得上訴於上級軍事法院。被告之直屬長官、法定代理人或配偶，得為被告之利益，獨立上訴於上級軍事法院。原審之辯護人，得為被告之利益，以被告名義上訴於上級軍事法院。但不得與被告明示之意思相反</w:t>
      </w:r>
      <w:r w:rsidRPr="001943A0">
        <w:rPr>
          <w:rFonts w:hint="eastAsia"/>
        </w:rPr>
        <w:t>。此外，依軍事審判法</w:t>
      </w:r>
      <w:r w:rsidRPr="001943A0">
        <w:t>181</w:t>
      </w:r>
      <w:r w:rsidRPr="001943A0">
        <w:rPr>
          <w:rFonts w:hint="eastAsia"/>
        </w:rPr>
        <w:t>條第</w:t>
      </w:r>
      <w:r w:rsidRPr="001943A0">
        <w:t>4</w:t>
      </w:r>
      <w:r w:rsidRPr="001943A0">
        <w:rPr>
          <w:rFonts w:hint="eastAsia"/>
        </w:rPr>
        <w:t>項至第</w:t>
      </w:r>
      <w:r w:rsidRPr="001943A0">
        <w:t>7</w:t>
      </w:r>
      <w:r w:rsidRPr="001943A0">
        <w:rPr>
          <w:rFonts w:hint="eastAsia"/>
        </w:rPr>
        <w:t>項規定，</w:t>
      </w:r>
      <w:r w:rsidRPr="001943A0">
        <w:rPr>
          <w:rFonts w:hint="eastAsia"/>
          <w:kern w:val="0"/>
        </w:rPr>
        <w:t>當事人不服最高軍事法院宣告有期徒刑以上，或高等軍事法院宣告死刑、無期徒刑之上訴判決者，得以判決違背法令為理由，向最高法院提起上訴。當事人不服高等軍事法院宣告有期徒刑之上訴判決者，得以判決違背法令為理由，向高等法院提起上訴。亦即，平時被告不服軍事法院有期徒刑以上之判決，均得以判決違背法令為理由，向司法機關提起上訴。</w:t>
      </w:r>
    </w:p>
    <w:p w:rsidR="001043BD" w:rsidRDefault="001043BD" w:rsidP="00B67BAF">
      <w:pPr>
        <w:pStyle w:val="ae"/>
        <w:spacing w:line="240" w:lineRule="auto"/>
        <w:jc w:val="center"/>
        <w:rPr>
          <w:rFonts w:hAnsi="標楷體"/>
          <w:b/>
          <w:sz w:val="24"/>
          <w:szCs w:val="24"/>
        </w:rPr>
      </w:pPr>
      <w:bookmarkStart w:id="261" w:name="_Toc306374546"/>
    </w:p>
    <w:p w:rsidR="001043BD" w:rsidRPr="001943A0" w:rsidRDefault="001043BD" w:rsidP="00B67BAF">
      <w:pPr>
        <w:pStyle w:val="ae"/>
        <w:spacing w:line="240" w:lineRule="auto"/>
        <w:jc w:val="center"/>
        <w:rPr>
          <w:b/>
          <w:kern w:val="0"/>
          <w:sz w:val="24"/>
          <w:szCs w:val="24"/>
        </w:rPr>
      </w:pPr>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45</w:t>
      </w:r>
      <w:r w:rsidR="00D82D83" w:rsidRPr="001943A0">
        <w:rPr>
          <w:b/>
          <w:sz w:val="24"/>
          <w:szCs w:val="24"/>
        </w:rPr>
        <w:fldChar w:fldCharType="end"/>
      </w:r>
      <w:r w:rsidRPr="001943A0">
        <w:rPr>
          <w:rFonts w:hAnsi="標楷體" w:hint="eastAsia"/>
          <w:b/>
          <w:sz w:val="24"/>
          <w:szCs w:val="24"/>
        </w:rPr>
        <w:t xml:space="preserve">　</w:t>
      </w:r>
      <w:r w:rsidRPr="001943A0">
        <w:rPr>
          <w:rFonts w:hAnsi="標楷體" w:hint="eastAsia"/>
          <w:b/>
          <w:kern w:val="0"/>
          <w:sz w:val="24"/>
          <w:szCs w:val="24"/>
        </w:rPr>
        <w:t>關於</w:t>
      </w:r>
      <w:r w:rsidRPr="001943A0">
        <w:rPr>
          <w:rFonts w:hAnsi="標楷體" w:hint="eastAsia"/>
          <w:b/>
          <w:sz w:val="24"/>
          <w:szCs w:val="24"/>
        </w:rPr>
        <w:t>軍事審判案件上訴相關數據</w:t>
      </w:r>
      <w:bookmarkEnd w:id="261"/>
    </w:p>
    <w:tbl>
      <w:tblPr>
        <w:tblW w:w="828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720"/>
        <w:gridCol w:w="720"/>
        <w:gridCol w:w="720"/>
        <w:gridCol w:w="720"/>
        <w:gridCol w:w="720"/>
      </w:tblGrid>
      <w:tr w:rsidR="001043BD" w:rsidRPr="001943A0">
        <w:trPr>
          <w:trHeight w:val="686"/>
          <w:jc w:val="center"/>
        </w:trPr>
        <w:tc>
          <w:tcPr>
            <w:tcW w:w="4680" w:type="dxa"/>
            <w:tcBorders>
              <w:tl2br w:val="single" w:sz="4" w:space="0" w:color="auto"/>
            </w:tcBorders>
          </w:tcPr>
          <w:p w:rsidR="001043BD" w:rsidRPr="001943A0" w:rsidRDefault="001043BD" w:rsidP="00B67BAF">
            <w:pPr>
              <w:spacing w:line="240" w:lineRule="auto"/>
              <w:rPr>
                <w:sz w:val="20"/>
                <w:szCs w:val="20"/>
              </w:rPr>
            </w:pPr>
            <w:r w:rsidRPr="001943A0">
              <w:rPr>
                <w:sz w:val="20"/>
                <w:szCs w:val="20"/>
              </w:rPr>
              <w:t xml:space="preserve">                   </w:t>
            </w:r>
            <w:r>
              <w:rPr>
                <w:sz w:val="20"/>
                <w:szCs w:val="20"/>
              </w:rPr>
              <w:t xml:space="preserve">              </w:t>
            </w:r>
            <w:r w:rsidRPr="001943A0">
              <w:rPr>
                <w:sz w:val="20"/>
                <w:szCs w:val="20"/>
              </w:rPr>
              <w:t xml:space="preserve">      </w:t>
            </w:r>
            <w:r w:rsidRPr="001943A0">
              <w:rPr>
                <w:rFonts w:hAnsi="標楷體" w:hint="eastAsia"/>
                <w:sz w:val="20"/>
                <w:szCs w:val="20"/>
              </w:rPr>
              <w:t>年別</w:t>
            </w:r>
            <w:r w:rsidRPr="001943A0">
              <w:rPr>
                <w:sz w:val="20"/>
                <w:szCs w:val="20"/>
              </w:rPr>
              <w:t xml:space="preserve"> </w:t>
            </w:r>
          </w:p>
          <w:p w:rsidR="001043BD" w:rsidRPr="001943A0" w:rsidRDefault="001043BD" w:rsidP="00B67BAF">
            <w:pPr>
              <w:spacing w:line="240" w:lineRule="auto"/>
              <w:rPr>
                <w:sz w:val="20"/>
                <w:szCs w:val="20"/>
              </w:rPr>
            </w:pPr>
            <w:r w:rsidRPr="001943A0">
              <w:rPr>
                <w:rFonts w:hAnsi="標楷體" w:hint="eastAsia"/>
                <w:sz w:val="20"/>
                <w:szCs w:val="20"/>
              </w:rPr>
              <w:t>資料內容</w:t>
            </w:r>
          </w:p>
        </w:tc>
        <w:tc>
          <w:tcPr>
            <w:tcW w:w="720" w:type="dxa"/>
            <w:vAlign w:val="center"/>
          </w:tcPr>
          <w:p w:rsidR="001043BD" w:rsidRPr="001943A0" w:rsidRDefault="001043BD" w:rsidP="00B67BAF">
            <w:pPr>
              <w:spacing w:line="240" w:lineRule="auto"/>
              <w:rPr>
                <w:sz w:val="20"/>
                <w:szCs w:val="20"/>
              </w:rPr>
            </w:pPr>
            <w:r w:rsidRPr="001943A0">
              <w:rPr>
                <w:sz w:val="20"/>
                <w:szCs w:val="20"/>
              </w:rPr>
              <w:t>2006</w:t>
            </w:r>
          </w:p>
        </w:tc>
        <w:tc>
          <w:tcPr>
            <w:tcW w:w="720" w:type="dxa"/>
            <w:vAlign w:val="center"/>
          </w:tcPr>
          <w:p w:rsidR="001043BD" w:rsidRPr="001943A0" w:rsidRDefault="001043BD" w:rsidP="00B67BAF">
            <w:pPr>
              <w:spacing w:line="240" w:lineRule="auto"/>
              <w:rPr>
                <w:sz w:val="20"/>
                <w:szCs w:val="20"/>
              </w:rPr>
            </w:pPr>
            <w:r w:rsidRPr="001943A0">
              <w:rPr>
                <w:sz w:val="20"/>
                <w:szCs w:val="20"/>
              </w:rPr>
              <w:t>2007</w:t>
            </w:r>
          </w:p>
        </w:tc>
        <w:tc>
          <w:tcPr>
            <w:tcW w:w="720" w:type="dxa"/>
            <w:vAlign w:val="center"/>
          </w:tcPr>
          <w:p w:rsidR="001043BD" w:rsidRPr="001943A0" w:rsidRDefault="001043BD" w:rsidP="00B67BAF">
            <w:pPr>
              <w:spacing w:line="240" w:lineRule="auto"/>
              <w:rPr>
                <w:sz w:val="20"/>
                <w:szCs w:val="20"/>
              </w:rPr>
            </w:pPr>
            <w:r w:rsidRPr="001943A0">
              <w:rPr>
                <w:sz w:val="20"/>
                <w:szCs w:val="20"/>
              </w:rPr>
              <w:t>2008</w:t>
            </w:r>
          </w:p>
        </w:tc>
        <w:tc>
          <w:tcPr>
            <w:tcW w:w="720" w:type="dxa"/>
            <w:vAlign w:val="center"/>
          </w:tcPr>
          <w:p w:rsidR="001043BD" w:rsidRPr="001943A0" w:rsidRDefault="001043BD" w:rsidP="00B67BAF">
            <w:pPr>
              <w:spacing w:line="240" w:lineRule="auto"/>
              <w:rPr>
                <w:sz w:val="20"/>
                <w:szCs w:val="20"/>
              </w:rPr>
            </w:pPr>
            <w:r w:rsidRPr="001943A0">
              <w:rPr>
                <w:sz w:val="20"/>
                <w:szCs w:val="20"/>
              </w:rPr>
              <w:t>2009</w:t>
            </w:r>
          </w:p>
        </w:tc>
        <w:tc>
          <w:tcPr>
            <w:tcW w:w="720" w:type="dxa"/>
            <w:vAlign w:val="center"/>
          </w:tcPr>
          <w:p w:rsidR="001043BD" w:rsidRPr="001943A0" w:rsidRDefault="001043BD" w:rsidP="00B67BAF">
            <w:pPr>
              <w:spacing w:line="240" w:lineRule="auto"/>
              <w:rPr>
                <w:sz w:val="20"/>
                <w:szCs w:val="20"/>
              </w:rPr>
            </w:pPr>
            <w:r w:rsidRPr="001943A0">
              <w:rPr>
                <w:sz w:val="20"/>
                <w:szCs w:val="20"/>
              </w:rPr>
              <w:t>2010</w:t>
            </w:r>
          </w:p>
        </w:tc>
      </w:tr>
      <w:tr w:rsidR="001043BD" w:rsidRPr="001943A0">
        <w:trPr>
          <w:jc w:val="center"/>
        </w:trPr>
        <w:tc>
          <w:tcPr>
            <w:tcW w:w="4680" w:type="dxa"/>
          </w:tcPr>
          <w:p w:rsidR="001043BD" w:rsidRPr="001943A0" w:rsidRDefault="001043BD" w:rsidP="00B67BAF">
            <w:pPr>
              <w:spacing w:line="240" w:lineRule="auto"/>
              <w:rPr>
                <w:sz w:val="20"/>
                <w:szCs w:val="20"/>
              </w:rPr>
            </w:pPr>
            <w:r w:rsidRPr="001943A0">
              <w:rPr>
                <w:rFonts w:hAnsi="標楷體" w:hint="eastAsia"/>
                <w:sz w:val="20"/>
                <w:szCs w:val="20"/>
              </w:rPr>
              <w:t>各級軍事法院受理案件總數</w:t>
            </w:r>
            <w:r w:rsidRPr="001943A0">
              <w:rPr>
                <w:sz w:val="20"/>
                <w:szCs w:val="20"/>
              </w:rPr>
              <w:t xml:space="preserve"> </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1878</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2294</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1388</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1532</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1362</w:t>
            </w:r>
          </w:p>
        </w:tc>
      </w:tr>
      <w:tr w:rsidR="001043BD" w:rsidRPr="001943A0">
        <w:trPr>
          <w:jc w:val="center"/>
        </w:trPr>
        <w:tc>
          <w:tcPr>
            <w:tcW w:w="4680" w:type="dxa"/>
          </w:tcPr>
          <w:p w:rsidR="001043BD" w:rsidRPr="001943A0" w:rsidRDefault="001043BD" w:rsidP="00B67BAF">
            <w:pPr>
              <w:spacing w:line="240" w:lineRule="auto"/>
              <w:rPr>
                <w:sz w:val="20"/>
                <w:szCs w:val="20"/>
              </w:rPr>
            </w:pPr>
            <w:r w:rsidRPr="001943A0">
              <w:rPr>
                <w:rFonts w:hAnsi="標楷體" w:hint="eastAsia"/>
                <w:sz w:val="20"/>
                <w:szCs w:val="20"/>
              </w:rPr>
              <w:t>判決遭改判或發回之件數</w:t>
            </w:r>
            <w:r w:rsidRPr="001943A0">
              <w:rPr>
                <w:sz w:val="20"/>
                <w:szCs w:val="20"/>
              </w:rPr>
              <w:t xml:space="preserve"> </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147</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110</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67</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76</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85</w:t>
            </w:r>
          </w:p>
        </w:tc>
      </w:tr>
      <w:tr w:rsidR="001043BD" w:rsidRPr="001943A0">
        <w:trPr>
          <w:jc w:val="center"/>
        </w:trPr>
        <w:tc>
          <w:tcPr>
            <w:tcW w:w="4680" w:type="dxa"/>
          </w:tcPr>
          <w:p w:rsidR="001043BD" w:rsidRPr="001943A0" w:rsidRDefault="001043BD" w:rsidP="00B67BAF">
            <w:pPr>
              <w:spacing w:line="240" w:lineRule="auto"/>
              <w:rPr>
                <w:sz w:val="20"/>
                <w:szCs w:val="20"/>
              </w:rPr>
            </w:pPr>
            <w:r w:rsidRPr="001943A0">
              <w:rPr>
                <w:rFonts w:hAnsi="標楷體" w:hint="eastAsia"/>
                <w:sz w:val="20"/>
                <w:szCs w:val="20"/>
              </w:rPr>
              <w:t>軍事法院判決後被告（或視為被告）上訴之件數</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264</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201</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175</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242</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224</w:t>
            </w:r>
          </w:p>
        </w:tc>
      </w:tr>
      <w:tr w:rsidR="001043BD" w:rsidRPr="001943A0">
        <w:trPr>
          <w:jc w:val="center"/>
        </w:trPr>
        <w:tc>
          <w:tcPr>
            <w:tcW w:w="4680" w:type="dxa"/>
          </w:tcPr>
          <w:p w:rsidR="001043BD" w:rsidRPr="001943A0" w:rsidRDefault="001043BD" w:rsidP="00B67BAF">
            <w:pPr>
              <w:spacing w:line="240" w:lineRule="auto"/>
              <w:rPr>
                <w:sz w:val="20"/>
                <w:szCs w:val="20"/>
              </w:rPr>
            </w:pPr>
            <w:r w:rsidRPr="001943A0">
              <w:rPr>
                <w:rFonts w:hAnsi="標楷體" w:hint="eastAsia"/>
                <w:sz w:val="20"/>
                <w:szCs w:val="20"/>
              </w:rPr>
              <w:t>軍事法院判決後檢察官上訴之件數</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39</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47</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47</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60</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44</w:t>
            </w:r>
          </w:p>
        </w:tc>
      </w:tr>
      <w:tr w:rsidR="001043BD" w:rsidRPr="001943A0">
        <w:trPr>
          <w:jc w:val="center"/>
        </w:trPr>
        <w:tc>
          <w:tcPr>
            <w:tcW w:w="4680" w:type="dxa"/>
          </w:tcPr>
          <w:p w:rsidR="001043BD" w:rsidRPr="001943A0" w:rsidRDefault="001043BD" w:rsidP="00B67BAF">
            <w:pPr>
              <w:spacing w:line="240" w:lineRule="auto"/>
              <w:rPr>
                <w:sz w:val="20"/>
                <w:szCs w:val="20"/>
              </w:rPr>
            </w:pPr>
            <w:r w:rsidRPr="001943A0">
              <w:rPr>
                <w:rFonts w:hAnsi="標楷體" w:hint="eastAsia"/>
                <w:sz w:val="20"/>
                <w:szCs w:val="20"/>
              </w:rPr>
              <w:t>軍事法院判決被告（或視為被告）與檢察官均上訴之件數</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23</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26</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23</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22</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75</w:t>
            </w:r>
          </w:p>
        </w:tc>
      </w:tr>
      <w:tr w:rsidR="001043BD" w:rsidRPr="001943A0">
        <w:trPr>
          <w:jc w:val="center"/>
        </w:trPr>
        <w:tc>
          <w:tcPr>
            <w:tcW w:w="4680" w:type="dxa"/>
          </w:tcPr>
          <w:p w:rsidR="001043BD" w:rsidRPr="001943A0" w:rsidRDefault="001043BD" w:rsidP="00B67BAF">
            <w:pPr>
              <w:spacing w:line="240" w:lineRule="auto"/>
              <w:rPr>
                <w:sz w:val="20"/>
                <w:szCs w:val="20"/>
              </w:rPr>
            </w:pPr>
            <w:r w:rsidRPr="001943A0">
              <w:rPr>
                <w:rFonts w:hAnsi="標楷體" w:hint="eastAsia"/>
                <w:sz w:val="20"/>
                <w:szCs w:val="20"/>
              </w:rPr>
              <w:t>被告缺席審判之件數</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0</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0</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0</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0</w:t>
            </w:r>
          </w:p>
        </w:tc>
        <w:tc>
          <w:tcPr>
            <w:tcW w:w="720" w:type="dxa"/>
            <w:vAlign w:val="center"/>
          </w:tcPr>
          <w:p w:rsidR="001043BD" w:rsidRPr="001943A0" w:rsidRDefault="001043BD" w:rsidP="00B67BAF">
            <w:pPr>
              <w:spacing w:line="240" w:lineRule="auto"/>
              <w:jc w:val="right"/>
              <w:rPr>
                <w:sz w:val="20"/>
                <w:szCs w:val="20"/>
              </w:rPr>
            </w:pPr>
            <w:r w:rsidRPr="001943A0">
              <w:rPr>
                <w:sz w:val="20"/>
                <w:szCs w:val="20"/>
              </w:rPr>
              <w:t>0</w:t>
            </w:r>
          </w:p>
        </w:tc>
      </w:tr>
    </w:tbl>
    <w:p w:rsidR="001043BD" w:rsidRDefault="001043BD" w:rsidP="00D50813">
      <w:pPr>
        <w:pStyle w:val="000"/>
      </w:pPr>
    </w:p>
    <w:p w:rsidR="001043BD" w:rsidRPr="001943A0" w:rsidRDefault="001043BD" w:rsidP="00D50813">
      <w:pPr>
        <w:pStyle w:val="000"/>
      </w:pPr>
      <w:r w:rsidRPr="001943A0">
        <w:rPr>
          <w:rFonts w:hint="eastAsia"/>
        </w:rPr>
        <w:lastRenderedPageBreak/>
        <w:t>冤獄賠償法制到刑事補償法之過程</w:t>
      </w:r>
    </w:p>
    <w:p w:rsidR="001043BD" w:rsidRPr="001943A0" w:rsidRDefault="001043BD" w:rsidP="00FE2D94">
      <w:pPr>
        <w:pStyle w:val="00-100"/>
        <w:tabs>
          <w:tab w:val="clear" w:pos="0"/>
          <w:tab w:val="clear" w:pos="737"/>
          <w:tab w:val="num" w:pos="709"/>
        </w:tabs>
        <w:ind w:left="0" w:firstLine="0"/>
        <w:rPr>
          <w:b/>
        </w:rPr>
      </w:pPr>
      <w:r w:rsidRPr="001943A0">
        <w:rPr>
          <w:rFonts w:hint="eastAsia"/>
        </w:rPr>
        <w:t>因應</w:t>
      </w:r>
      <w:r>
        <w:rPr>
          <w:rFonts w:hint="eastAsia"/>
        </w:rPr>
        <w:t>司法院大法官解釋</w:t>
      </w:r>
      <w:r w:rsidRPr="001943A0">
        <w:rPr>
          <w:rFonts w:hint="eastAsia"/>
        </w:rPr>
        <w:t>第</w:t>
      </w:r>
      <w:r w:rsidRPr="001943A0">
        <w:t>670</w:t>
      </w:r>
      <w:r>
        <w:rPr>
          <w:rFonts w:hint="eastAsia"/>
        </w:rPr>
        <w:t>號</w:t>
      </w:r>
      <w:r w:rsidRPr="001943A0">
        <w:rPr>
          <w:rFonts w:hint="eastAsia"/>
        </w:rPr>
        <w:t>意旨，從補償法制之觀點，全面檢討刑事補償的積極要件和消極要件是否周延，並確立刑事補償法制之基本原則：</w:t>
      </w:r>
    </w:p>
    <w:p w:rsidR="001043BD" w:rsidRPr="001943A0" w:rsidRDefault="001043BD" w:rsidP="00F37177">
      <w:pPr>
        <w:numPr>
          <w:ilvl w:val="0"/>
          <w:numId w:val="27"/>
        </w:numPr>
        <w:ind w:left="0" w:firstLineChars="200" w:firstLine="480"/>
        <w:jc w:val="both"/>
      </w:pPr>
      <w:r>
        <w:rPr>
          <w:rFonts w:hAnsi="標楷體" w:hint="eastAsia"/>
        </w:rPr>
        <w:t>司法院大法官解釋</w:t>
      </w:r>
      <w:r w:rsidRPr="001943A0">
        <w:rPr>
          <w:rFonts w:hAnsi="標楷體" w:hint="eastAsia"/>
        </w:rPr>
        <w:t>第</w:t>
      </w:r>
      <w:r w:rsidRPr="001943A0">
        <w:t>670</w:t>
      </w:r>
      <w:r>
        <w:rPr>
          <w:rFonts w:hAnsi="標楷體" w:hint="eastAsia"/>
        </w:rPr>
        <w:t>號</w:t>
      </w:r>
      <w:r w:rsidRPr="001943A0">
        <w:rPr>
          <w:rFonts w:hAnsi="標楷體" w:hint="eastAsia"/>
        </w:rPr>
        <w:t>理由書載明冤獄賠償法於形式上為國家賠償法之特別法，所規定之國家賠償，實係國家因實現刑罰權或為實施教化、矯治之公共利益，對特定人民為羈押、收容、留置、刑或保安處分之執行，致其憲法保障之自由權利，受有超越一般應容忍程度之限制，構成其個人之特別犧牲時，依法律之規定，以金錢予以填補之刑事補償。爰修正法律名稱為刑事補償法，並以補償取代原賠償乙詞。</w:t>
      </w:r>
    </w:p>
    <w:p w:rsidR="001043BD" w:rsidRPr="001943A0" w:rsidRDefault="001043BD" w:rsidP="00F37177">
      <w:pPr>
        <w:numPr>
          <w:ilvl w:val="0"/>
          <w:numId w:val="27"/>
        </w:numPr>
        <w:ind w:left="0" w:firstLineChars="200" w:firstLine="480"/>
        <w:jc w:val="both"/>
      </w:pPr>
      <w:r w:rsidRPr="001943A0">
        <w:rPr>
          <w:rFonts w:hAnsi="標楷體" w:hint="eastAsia"/>
        </w:rPr>
        <w:t>擴大得請求補償之處遇種類：</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1</w:instrText>
      </w:r>
      <w:r w:rsidR="001043BD">
        <w:instrText>)</w:instrText>
      </w:r>
      <w:r>
        <w:fldChar w:fldCharType="end"/>
      </w:r>
      <w:r w:rsidR="001043BD">
        <w:tab/>
      </w:r>
      <w:r w:rsidR="001043BD" w:rsidRPr="001943A0">
        <w:rPr>
          <w:rFonts w:hint="eastAsia"/>
        </w:rPr>
        <w:t>增加請求補償之處遇種類</w:t>
      </w:r>
    </w:p>
    <w:p w:rsidR="001043BD" w:rsidRPr="001943A0" w:rsidRDefault="001043BD" w:rsidP="00283715">
      <w:pPr>
        <w:pStyle w:val="002"/>
      </w:pPr>
      <w:r w:rsidRPr="001943A0">
        <w:rPr>
          <w:rFonts w:hint="eastAsia"/>
        </w:rPr>
        <w:t>除原有之羈押、收容、刑罰、感化教育及強制工作外，增訂鑑定留置及強制工作以外之拘束人身自由之保安處分，例如：刑法之監護、禁戒、強制治療，毒品危害防制條例之觀察、勒戒或強制戒治等處分，亦得請求補償。</w:t>
      </w:r>
      <w:r w:rsidRPr="001943A0">
        <w:t xml:space="preserve"> </w:t>
      </w:r>
      <w:r w:rsidRPr="001943A0">
        <w:rPr>
          <w:b/>
        </w:rPr>
        <w:t xml:space="preserve"> </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tab/>
      </w:r>
      <w:r w:rsidR="001043BD" w:rsidRPr="001943A0">
        <w:rPr>
          <w:rFonts w:hint="eastAsia"/>
        </w:rPr>
        <w:t>擴大請求補償的程序事由範圍</w:t>
      </w:r>
    </w:p>
    <w:p w:rsidR="001043BD" w:rsidRPr="001943A0" w:rsidRDefault="001043BD" w:rsidP="00283715">
      <w:pPr>
        <w:pStyle w:val="002"/>
      </w:pPr>
      <w:r w:rsidRPr="001943A0">
        <w:rPr>
          <w:rFonts w:hint="eastAsia"/>
        </w:rPr>
        <w:t>除原有之不起訴處分，或無罪及不受理判決、不付審理或不付保護處分及撤銷強制工作處分等補償事由外，修正條文擴大及於撤回起訴、裁定駁回起訴、免訴、撤銷保安處分或駁回保安處分聲請、拘束人身自由之期間逾有罪判決所定之刑或保安處分期間，及同一案件經重複判決之情形，亦得為請求補償事由。</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3</w:instrText>
      </w:r>
      <w:r w:rsidR="001043BD">
        <w:instrText>)</w:instrText>
      </w:r>
      <w:r>
        <w:fldChar w:fldCharType="end"/>
      </w:r>
      <w:r w:rsidR="001043BD">
        <w:tab/>
      </w:r>
      <w:r w:rsidR="001043BD" w:rsidRPr="001943A0">
        <w:rPr>
          <w:rFonts w:hint="eastAsia"/>
        </w:rPr>
        <w:t>減縮不得請求補償之事由</w:t>
      </w:r>
    </w:p>
    <w:p w:rsidR="001043BD" w:rsidRPr="001943A0" w:rsidRDefault="001043BD" w:rsidP="00283715">
      <w:pPr>
        <w:pStyle w:val="002"/>
      </w:pPr>
      <w:r w:rsidRPr="001943A0">
        <w:rPr>
          <w:rFonts w:hint="eastAsia"/>
        </w:rPr>
        <w:t>體現</w:t>
      </w:r>
      <w:r>
        <w:rPr>
          <w:rFonts w:hint="eastAsia"/>
        </w:rPr>
        <w:t>司法院大法官解釋</w:t>
      </w:r>
      <w:r w:rsidRPr="001943A0">
        <w:rPr>
          <w:rFonts w:hint="eastAsia"/>
        </w:rPr>
        <w:t>第</w:t>
      </w:r>
      <w:r w:rsidRPr="001943A0">
        <w:t>670</w:t>
      </w:r>
      <w:r>
        <w:rPr>
          <w:rFonts w:hint="eastAsia"/>
        </w:rPr>
        <w:t>號</w:t>
      </w:r>
      <w:r w:rsidRPr="001943A0">
        <w:rPr>
          <w:rFonts w:hint="eastAsia"/>
        </w:rPr>
        <w:t>意旨，避免因殘存犯罪嫌疑，動輒以不確定法律概念，排除被害人請求補償，爰刪除舊法第</w:t>
      </w:r>
      <w:r w:rsidRPr="001943A0">
        <w:t>2</w:t>
      </w:r>
      <w:r w:rsidRPr="001943A0">
        <w:rPr>
          <w:rFonts w:hint="eastAsia"/>
        </w:rPr>
        <w:t>條第</w:t>
      </w:r>
      <w:r w:rsidRPr="001943A0">
        <w:t>3</w:t>
      </w:r>
      <w:r w:rsidRPr="001943A0">
        <w:rPr>
          <w:rFonts w:hint="eastAsia"/>
        </w:rPr>
        <w:t>款因故意或重大過失行為，或因行為違反公序良俗而情節重大等不得補償之規定。</w:t>
      </w:r>
    </w:p>
    <w:p w:rsidR="001043BD" w:rsidRPr="001943A0" w:rsidRDefault="001043BD" w:rsidP="00F37177">
      <w:pPr>
        <w:numPr>
          <w:ilvl w:val="0"/>
          <w:numId w:val="27"/>
        </w:numPr>
        <w:ind w:left="0" w:firstLineChars="200" w:firstLine="480"/>
        <w:jc w:val="both"/>
      </w:pPr>
      <w:r w:rsidRPr="001943A0">
        <w:rPr>
          <w:rFonts w:hAnsi="標楷體" w:hint="eastAsia"/>
        </w:rPr>
        <w:t>建立公平的補償法制：</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1</w:instrText>
      </w:r>
      <w:r w:rsidR="001043BD">
        <w:instrText>)</w:instrText>
      </w:r>
      <w:r>
        <w:fldChar w:fldCharType="end"/>
      </w:r>
      <w:r w:rsidR="001043BD">
        <w:tab/>
      </w:r>
      <w:r w:rsidR="001043BD" w:rsidRPr="001943A0">
        <w:rPr>
          <w:rFonts w:hint="eastAsia"/>
        </w:rPr>
        <w:t>基於補償正義及合理補償原則，明定補償金額之決定標準，另為避免補償失當或浮濫，增訂補償請求之受害人具有可歸責事由者，得分別情節不予或酌減補償金額之決定標準</w:t>
      </w:r>
    </w:p>
    <w:p w:rsidR="001043BD" w:rsidRPr="001943A0" w:rsidRDefault="001043BD" w:rsidP="00283715">
      <w:pPr>
        <w:pStyle w:val="00-a55"/>
      </w:pPr>
      <w:r>
        <w:lastRenderedPageBreak/>
        <w:t>a.</w:t>
      </w:r>
      <w:r>
        <w:rPr>
          <w:rFonts w:hint="eastAsia"/>
        </w:rPr>
        <w:t xml:space="preserve">　</w:t>
      </w:r>
      <w:r w:rsidRPr="001943A0">
        <w:rPr>
          <w:rFonts w:hint="eastAsia"/>
        </w:rPr>
        <w:t>得不為補償之情形：</w:t>
      </w:r>
    </w:p>
    <w:p w:rsidR="001043BD" w:rsidRPr="001943A0" w:rsidRDefault="001043BD" w:rsidP="00283715">
      <w:pPr>
        <w:pStyle w:val="002"/>
      </w:pPr>
      <w:r w:rsidRPr="001943A0">
        <w:rPr>
          <w:rFonts w:hint="eastAsia"/>
        </w:rPr>
        <w:t>補償請求之事由係因受害人意圖招致犯罪嫌疑，而為誤導偵查或審判之行為所致者；或為落實保護少年，少年保護事件之補償請求，係因受害人不能責付而經收容所致者，受理補償事件機關得不為補償（刑事補償法第</w:t>
      </w:r>
      <w:r w:rsidRPr="001943A0">
        <w:t>4</w:t>
      </w:r>
      <w:r w:rsidRPr="001943A0">
        <w:rPr>
          <w:rFonts w:hint="eastAsia"/>
        </w:rPr>
        <w:t>條、第</w:t>
      </w:r>
      <w:r w:rsidRPr="001943A0">
        <w:t>5</w:t>
      </w:r>
      <w:r w:rsidRPr="001943A0">
        <w:rPr>
          <w:rFonts w:hint="eastAsia"/>
        </w:rPr>
        <w:t>條參照）。</w:t>
      </w:r>
    </w:p>
    <w:p w:rsidR="001043BD" w:rsidRPr="001943A0" w:rsidRDefault="001043BD" w:rsidP="00283715">
      <w:pPr>
        <w:pStyle w:val="00-a55"/>
      </w:pPr>
      <w:r>
        <w:t>b.</w:t>
      </w:r>
      <w:r>
        <w:rPr>
          <w:rFonts w:hint="eastAsia"/>
        </w:rPr>
        <w:t xml:space="preserve">　</w:t>
      </w:r>
      <w:r w:rsidRPr="001943A0">
        <w:rPr>
          <w:rFonts w:hint="eastAsia"/>
        </w:rPr>
        <w:t>補償金額之決定標準：</w:t>
      </w:r>
    </w:p>
    <w:p w:rsidR="001043BD" w:rsidRPr="001943A0" w:rsidRDefault="001043BD" w:rsidP="00283715">
      <w:pPr>
        <w:pStyle w:val="002"/>
      </w:pPr>
      <w:r w:rsidRPr="001943A0">
        <w:rPr>
          <w:rFonts w:hint="eastAsia"/>
        </w:rPr>
        <w:t>依死刑、拘束人身自由性質之刑罰、保安處分及強制處分、財產刑之執行，所致被害人權利受侵害程度輕重，而異其補償金額之決定標準。另配合刑法第</w:t>
      </w:r>
      <w:r w:rsidRPr="001943A0">
        <w:t>41</w:t>
      </w:r>
      <w:r w:rsidRPr="001943A0">
        <w:rPr>
          <w:rFonts w:hint="eastAsia"/>
        </w:rPr>
        <w:t>條、第</w:t>
      </w:r>
      <w:r w:rsidRPr="001943A0">
        <w:t>42</w:t>
      </w:r>
      <w:r w:rsidRPr="001943A0">
        <w:rPr>
          <w:rFonts w:hint="eastAsia"/>
        </w:rPr>
        <w:t>條之</w:t>
      </w:r>
      <w:r w:rsidRPr="001943A0">
        <w:t>1</w:t>
      </w:r>
      <w:r w:rsidRPr="001943A0">
        <w:rPr>
          <w:rFonts w:hint="eastAsia"/>
        </w:rPr>
        <w:t>修正，增訂易服社會勞動之補償標準，易服社會勞動執行之補償，依其執行折算的日數，以新臺幣</w:t>
      </w:r>
      <w:r w:rsidRPr="001943A0">
        <w:t>750</w:t>
      </w:r>
      <w:r w:rsidRPr="001943A0">
        <w:rPr>
          <w:rFonts w:hint="eastAsia"/>
        </w:rPr>
        <w:t>元以上</w:t>
      </w:r>
      <w:r w:rsidRPr="001943A0">
        <w:t>1</w:t>
      </w:r>
      <w:r>
        <w:t>,</w:t>
      </w:r>
      <w:r w:rsidRPr="001943A0">
        <w:t>500</w:t>
      </w:r>
      <w:r w:rsidRPr="001943A0">
        <w:rPr>
          <w:rFonts w:hint="eastAsia"/>
        </w:rPr>
        <w:t>元以下折算一日支付之。死刑執行的補償，除其羈押依規定補償外，並應按受刑人執行死刑當年度國人平均餘命計算受刑人餘命，以新臺幣</w:t>
      </w:r>
      <w:r w:rsidRPr="001943A0">
        <w:t>5</w:t>
      </w:r>
      <w:r>
        <w:t>,</w:t>
      </w:r>
      <w:r w:rsidRPr="001943A0">
        <w:t>000</w:t>
      </w:r>
      <w:r w:rsidRPr="001943A0">
        <w:rPr>
          <w:rFonts w:hint="eastAsia"/>
        </w:rPr>
        <w:t>元折算一日支付撫慰金。但其總額不得低於新臺幣</w:t>
      </w:r>
      <w:r w:rsidRPr="001943A0">
        <w:t>1</w:t>
      </w:r>
      <w:r>
        <w:t>,</w:t>
      </w:r>
      <w:r w:rsidRPr="001943A0">
        <w:t>000</w:t>
      </w:r>
      <w:r w:rsidRPr="001943A0">
        <w:rPr>
          <w:rFonts w:hint="eastAsia"/>
        </w:rPr>
        <w:t>萬元。以江國慶案為例，江被槍決時是</w:t>
      </w:r>
      <w:r w:rsidRPr="001943A0">
        <w:t>21</w:t>
      </w:r>
      <w:r w:rsidRPr="001943A0">
        <w:rPr>
          <w:rFonts w:hint="eastAsia"/>
        </w:rPr>
        <w:t>歲，當年平均年齡</w:t>
      </w:r>
      <w:r w:rsidRPr="001943A0">
        <w:t>71</w:t>
      </w:r>
      <w:r w:rsidRPr="001943A0">
        <w:rPr>
          <w:rFonts w:hint="eastAsia"/>
        </w:rPr>
        <w:t>歲，估算江的餘命為</w:t>
      </w:r>
      <w:r w:rsidRPr="001943A0">
        <w:t>50</w:t>
      </w:r>
      <w:r w:rsidRPr="001943A0">
        <w:rPr>
          <w:rFonts w:hint="eastAsia"/>
        </w:rPr>
        <w:t>年，可以獲賠</w:t>
      </w:r>
      <w:r w:rsidRPr="001943A0">
        <w:t>9</w:t>
      </w:r>
      <w:r>
        <w:t>,</w:t>
      </w:r>
      <w:r w:rsidRPr="001943A0">
        <w:t>125</w:t>
      </w:r>
      <w:r w:rsidRPr="001943A0">
        <w:rPr>
          <w:rFonts w:hint="eastAsia"/>
        </w:rPr>
        <w:t>萬元；加上江生前曾被羈押</w:t>
      </w:r>
      <w:r w:rsidRPr="001943A0">
        <w:t>314</w:t>
      </w:r>
      <w:r w:rsidRPr="001943A0">
        <w:rPr>
          <w:rFonts w:hint="eastAsia"/>
        </w:rPr>
        <w:t>天，最高可獲償</w:t>
      </w:r>
      <w:r w:rsidRPr="001943A0">
        <w:t>157</w:t>
      </w:r>
      <w:r w:rsidRPr="001943A0">
        <w:rPr>
          <w:rFonts w:hint="eastAsia"/>
        </w:rPr>
        <w:t>萬元；總計獲賠金額達</w:t>
      </w:r>
      <w:r w:rsidRPr="001943A0">
        <w:t>9</w:t>
      </w:r>
      <w:r>
        <w:t>,</w:t>
      </w:r>
      <w:r w:rsidRPr="001943A0">
        <w:t>282</w:t>
      </w:r>
      <w:r w:rsidRPr="001943A0">
        <w:rPr>
          <w:rFonts w:hint="eastAsia"/>
        </w:rPr>
        <w:t>萬元。</w:t>
      </w:r>
    </w:p>
    <w:p w:rsidR="001043BD" w:rsidRPr="001943A0" w:rsidRDefault="001043BD" w:rsidP="00283715">
      <w:pPr>
        <w:pStyle w:val="00-a55"/>
      </w:pPr>
      <w:r>
        <w:t>c.</w:t>
      </w:r>
      <w:r>
        <w:rPr>
          <w:rFonts w:hint="eastAsia"/>
        </w:rPr>
        <w:t xml:space="preserve">　</w:t>
      </w:r>
      <w:r w:rsidRPr="001943A0">
        <w:rPr>
          <w:rFonts w:hint="eastAsia"/>
        </w:rPr>
        <w:t>酌減補償金額之決定標準：</w:t>
      </w:r>
    </w:p>
    <w:p w:rsidR="001043BD" w:rsidRPr="001943A0" w:rsidRDefault="001043BD" w:rsidP="00283715">
      <w:pPr>
        <w:pStyle w:val="002"/>
      </w:pPr>
      <w:r w:rsidRPr="001943A0">
        <w:rPr>
          <w:rFonts w:hint="eastAsia"/>
        </w:rPr>
        <w:t>補償請求之受害人具有可歸責事由者，就其個案情節，依社會一般通念，認為依同法第</w:t>
      </w:r>
      <w:r w:rsidRPr="001943A0">
        <w:t>6</w:t>
      </w:r>
      <w:r w:rsidRPr="001943A0">
        <w:rPr>
          <w:rFonts w:hint="eastAsia"/>
        </w:rPr>
        <w:t>條之標準支付補償金顯然過高時，受理補償事件機關得於較低額之範圍內酌定補償金額，避免補償失當或浮濫。</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保障程序利益</w:t>
      </w:r>
    </w:p>
    <w:p w:rsidR="001043BD" w:rsidRPr="001943A0" w:rsidRDefault="001043BD" w:rsidP="00283715">
      <w:pPr>
        <w:pStyle w:val="002"/>
      </w:pPr>
      <w:r w:rsidRPr="001943A0">
        <w:rPr>
          <w:rFonts w:hint="eastAsia"/>
        </w:rPr>
        <w:t>為免補償請求因受理補償事件之機關認為無管轄權而決定駁回後，尚須另行向管轄機關請求時，有罹於時效之虞，明定此際受理補償事件之機關，應諭知移送於管轄機關，以貫徹憲法第</w:t>
      </w:r>
      <w:r w:rsidRPr="001943A0">
        <w:t>16</w:t>
      </w:r>
      <w:r w:rsidRPr="001943A0">
        <w:rPr>
          <w:rFonts w:hint="eastAsia"/>
        </w:rPr>
        <w:t>條保障人民訴訟權之本旨。</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3</w:instrText>
      </w:r>
      <w:r w:rsidR="001043BD">
        <w:instrText>)</w:instrText>
      </w:r>
      <w:r>
        <w:fldChar w:fldCharType="end"/>
      </w:r>
      <w:r w:rsidR="001043BD">
        <w:rPr>
          <w:rFonts w:hint="eastAsia"/>
        </w:rPr>
        <w:t xml:space="preserve">　</w:t>
      </w:r>
      <w:r w:rsidR="001043BD" w:rsidRPr="001943A0">
        <w:rPr>
          <w:rFonts w:hint="eastAsia"/>
        </w:rPr>
        <w:t>增訂補償後對公務員求償規定</w:t>
      </w:r>
    </w:p>
    <w:p w:rsidR="001043BD" w:rsidRPr="001943A0" w:rsidRDefault="001043BD" w:rsidP="00283715">
      <w:pPr>
        <w:pStyle w:val="002"/>
      </w:pPr>
      <w:r w:rsidRPr="001943A0">
        <w:rPr>
          <w:rFonts w:hint="eastAsia"/>
        </w:rPr>
        <w:t>公務員因故意或重大過失而違法，致生刑事補償事件者，補償機關於補償後，應依國家賠償法規定，對該公務員求償，以求公允。</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4</w:instrText>
      </w:r>
      <w:r w:rsidR="001043BD">
        <w:instrText>)</w:instrText>
      </w:r>
      <w:r>
        <w:fldChar w:fldCharType="end"/>
      </w:r>
      <w:r w:rsidR="001043BD">
        <w:rPr>
          <w:rFonts w:hint="eastAsia"/>
        </w:rPr>
        <w:t xml:space="preserve">　</w:t>
      </w:r>
      <w:r w:rsidR="001043BD" w:rsidRPr="001943A0">
        <w:rPr>
          <w:rFonts w:hint="eastAsia"/>
        </w:rPr>
        <w:t>釐清補償與國家賠償之關係</w:t>
      </w:r>
    </w:p>
    <w:p w:rsidR="001043BD" w:rsidRPr="001943A0" w:rsidRDefault="001043BD" w:rsidP="00283715">
      <w:pPr>
        <w:pStyle w:val="002"/>
      </w:pPr>
      <w:r w:rsidRPr="001943A0">
        <w:rPr>
          <w:rFonts w:hint="eastAsia"/>
        </w:rPr>
        <w:t>受害人依本法所得之補償外，如另有未獲完足補償之損害，其符合國家賠償法規定</w:t>
      </w:r>
      <w:r w:rsidRPr="001943A0">
        <w:rPr>
          <w:rFonts w:hint="eastAsia"/>
        </w:rPr>
        <w:lastRenderedPageBreak/>
        <w:t>者，得依該法規定請求賠償。</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915D25">
        <w:rPr>
          <w:position w:val="3"/>
          <w:sz w:val="16"/>
        </w:rPr>
        <w:instrText>5</w:instrText>
      </w:r>
      <w:r w:rsidR="001043BD">
        <w:instrText>)</w:instrText>
      </w:r>
      <w:r>
        <w:fldChar w:fldCharType="end"/>
      </w:r>
      <w:r w:rsidR="001043BD">
        <w:rPr>
          <w:rFonts w:hint="eastAsia"/>
        </w:rPr>
        <w:t xml:space="preserve">　</w:t>
      </w:r>
      <w:r w:rsidR="001043BD" w:rsidRPr="001943A0">
        <w:rPr>
          <w:rFonts w:hint="eastAsia"/>
        </w:rPr>
        <w:t>前因故意或重大過失而被駁回請求者之救濟</w:t>
      </w:r>
    </w:p>
    <w:p w:rsidR="001043BD" w:rsidRPr="001943A0" w:rsidRDefault="001043BD" w:rsidP="00283715">
      <w:pPr>
        <w:pStyle w:val="002"/>
      </w:pPr>
      <w:r w:rsidRPr="001943A0">
        <w:rPr>
          <w:rFonts w:hint="eastAsia"/>
        </w:rPr>
        <w:t>刑事補償法增訂「回溯五年條款」，讓過去</w:t>
      </w:r>
      <w:r w:rsidRPr="001943A0">
        <w:t>5</w:t>
      </w:r>
      <w:r w:rsidRPr="001943A0">
        <w:rPr>
          <w:rFonts w:hint="eastAsia"/>
        </w:rPr>
        <w:t>年的冤賠請求，被法院以請求人有故意或重大過失而駁回請求的，可以在</w:t>
      </w:r>
      <w:r w:rsidRPr="001943A0">
        <w:t>2011</w:t>
      </w:r>
      <w:r w:rsidRPr="001943A0">
        <w:rPr>
          <w:rFonts w:hint="eastAsia"/>
        </w:rPr>
        <w:t>年</w:t>
      </w:r>
      <w:r w:rsidRPr="001943A0">
        <w:t>9</w:t>
      </w:r>
      <w:r w:rsidRPr="001943A0">
        <w:rPr>
          <w:rFonts w:hint="eastAsia"/>
        </w:rPr>
        <w:t>月</w:t>
      </w:r>
      <w:r w:rsidRPr="001943A0">
        <w:t>1</w:t>
      </w:r>
      <w:r w:rsidRPr="001943A0">
        <w:rPr>
          <w:rFonts w:hint="eastAsia"/>
        </w:rPr>
        <w:t>日起兩年內，以原確定決定所適用的法律牴觸憲法為理由，聲請重審。</w:t>
      </w:r>
    </w:p>
    <w:p w:rsidR="001043BD" w:rsidRPr="001943A0" w:rsidRDefault="001043BD" w:rsidP="00F37177">
      <w:pPr>
        <w:numPr>
          <w:ilvl w:val="0"/>
          <w:numId w:val="27"/>
        </w:numPr>
        <w:ind w:left="0" w:firstLineChars="200" w:firstLine="480"/>
        <w:jc w:val="both"/>
      </w:pPr>
      <w:r w:rsidRPr="001943A0">
        <w:rPr>
          <w:rFonts w:hAnsi="標楷體" w:hint="eastAsia"/>
        </w:rPr>
        <w:t>刑事補償法已於</w:t>
      </w:r>
      <w:r w:rsidRPr="001943A0">
        <w:t>2011</w:t>
      </w:r>
      <w:r w:rsidRPr="001943A0">
        <w:rPr>
          <w:rFonts w:hAnsi="標楷體" w:hint="eastAsia"/>
        </w:rPr>
        <w:t>年</w:t>
      </w:r>
      <w:r w:rsidRPr="001943A0">
        <w:t>7</w:t>
      </w:r>
      <w:r w:rsidRPr="001943A0">
        <w:rPr>
          <w:rFonts w:hAnsi="標楷體" w:hint="eastAsia"/>
        </w:rPr>
        <w:t>月</w:t>
      </w:r>
      <w:r w:rsidRPr="001943A0">
        <w:t>6</w:t>
      </w:r>
      <w:r w:rsidRPr="001943A0">
        <w:rPr>
          <w:rFonts w:hAnsi="標楷體" w:hint="eastAsia"/>
        </w:rPr>
        <w:t>日總統華總一義字第</w:t>
      </w:r>
      <w:r w:rsidRPr="001943A0">
        <w:t xml:space="preserve"> 10000138681  </w:t>
      </w:r>
      <w:r w:rsidRPr="001943A0">
        <w:rPr>
          <w:rFonts w:hAnsi="標楷體" w:hint="eastAsia"/>
        </w:rPr>
        <w:t>號令修正公布名稱及全文</w:t>
      </w:r>
      <w:r w:rsidRPr="001943A0">
        <w:t xml:space="preserve"> 41 </w:t>
      </w:r>
      <w:r w:rsidRPr="001943A0">
        <w:rPr>
          <w:rFonts w:hAnsi="標楷體" w:hint="eastAsia"/>
        </w:rPr>
        <w:t>條；並自</w:t>
      </w:r>
      <w:r w:rsidRPr="001943A0">
        <w:t>2011</w:t>
      </w:r>
      <w:r w:rsidRPr="001943A0">
        <w:rPr>
          <w:rFonts w:hAnsi="標楷體" w:hint="eastAsia"/>
        </w:rPr>
        <w:t>年</w:t>
      </w:r>
      <w:r w:rsidRPr="001943A0">
        <w:t>9</w:t>
      </w:r>
      <w:r w:rsidRPr="001943A0">
        <w:rPr>
          <w:rFonts w:hAnsi="標楷體" w:hint="eastAsia"/>
        </w:rPr>
        <w:t>月</w:t>
      </w:r>
      <w:r w:rsidRPr="001943A0">
        <w:t>1</w:t>
      </w:r>
      <w:r w:rsidRPr="001943A0">
        <w:rPr>
          <w:rFonts w:hAnsi="標楷體" w:hint="eastAsia"/>
        </w:rPr>
        <w:t>日施行。</w:t>
      </w:r>
    </w:p>
    <w:p w:rsidR="001043BD" w:rsidRPr="001943A0" w:rsidRDefault="001043BD" w:rsidP="00F37177">
      <w:pPr>
        <w:numPr>
          <w:ilvl w:val="0"/>
          <w:numId w:val="27"/>
        </w:numPr>
        <w:ind w:left="0" w:firstLineChars="200" w:firstLine="480"/>
        <w:jc w:val="both"/>
        <w:rPr>
          <w:b/>
          <w:w w:val="90"/>
        </w:rPr>
      </w:pPr>
      <w:r w:rsidRPr="001943A0">
        <w:t>2006</w:t>
      </w:r>
      <w:r w:rsidRPr="001943A0">
        <w:rPr>
          <w:rFonts w:hAnsi="標楷體" w:hint="eastAsia"/>
        </w:rPr>
        <w:t>年至</w:t>
      </w:r>
      <w:r w:rsidRPr="001943A0">
        <w:t>2010</w:t>
      </w:r>
      <w:r w:rsidRPr="001943A0">
        <w:rPr>
          <w:rFonts w:hAnsi="標楷體" w:hint="eastAsia"/>
        </w:rPr>
        <w:t>年第一審法院辦理冤獄賠償事件確定者總計</w:t>
      </w:r>
      <w:r w:rsidRPr="001943A0">
        <w:t>1,457</w:t>
      </w:r>
      <w:r w:rsidRPr="001943A0">
        <w:rPr>
          <w:rFonts w:hAnsi="標楷體" w:hint="eastAsia"/>
        </w:rPr>
        <w:t>件，其中核准賠償共</w:t>
      </w:r>
      <w:r w:rsidRPr="00283715">
        <w:rPr>
          <w:rFonts w:hAnsi="標楷體"/>
        </w:rPr>
        <w:t>260</w:t>
      </w:r>
      <w:r w:rsidRPr="001943A0">
        <w:rPr>
          <w:rFonts w:hAnsi="標楷體" w:hint="eastAsia"/>
        </w:rPr>
        <w:t>件；第二審法院辦理冤獄賠償事件確定者總計</w:t>
      </w:r>
      <w:r w:rsidRPr="001943A0">
        <w:t>274</w:t>
      </w:r>
      <w:r w:rsidRPr="001943A0">
        <w:rPr>
          <w:rFonts w:hAnsi="標楷體" w:hint="eastAsia"/>
        </w:rPr>
        <w:t>件，其中核准賠償者共</w:t>
      </w:r>
      <w:r w:rsidRPr="001943A0">
        <w:t>90</w:t>
      </w:r>
      <w:r w:rsidRPr="001943A0">
        <w:rPr>
          <w:rFonts w:hAnsi="標楷體" w:hint="eastAsia"/>
        </w:rPr>
        <w:t>件。</w:t>
      </w:r>
    </w:p>
    <w:p w:rsidR="001043BD" w:rsidRPr="001943A0" w:rsidRDefault="001043BD" w:rsidP="00FE2D94">
      <w:pPr>
        <w:pStyle w:val="00-100"/>
        <w:tabs>
          <w:tab w:val="clear" w:pos="0"/>
          <w:tab w:val="clear" w:pos="737"/>
          <w:tab w:val="num" w:pos="709"/>
        </w:tabs>
        <w:ind w:left="0" w:firstLine="0"/>
        <w:rPr>
          <w:u w:val="single"/>
        </w:rPr>
      </w:pPr>
      <w:r w:rsidRPr="001943A0">
        <w:rPr>
          <w:rFonts w:hint="eastAsia"/>
        </w:rPr>
        <w:t>國防部各軍事法院及檢察署</w:t>
      </w:r>
      <w:r w:rsidRPr="001943A0">
        <w:t>2007</w:t>
      </w:r>
      <w:r w:rsidRPr="001943A0">
        <w:rPr>
          <w:rFonts w:hint="eastAsia"/>
        </w:rPr>
        <w:t>年核准賠償</w:t>
      </w:r>
      <w:r w:rsidRPr="001943A0">
        <w:t>35</w:t>
      </w:r>
      <w:r w:rsidRPr="001943A0">
        <w:rPr>
          <w:rFonts w:hint="eastAsia"/>
        </w:rPr>
        <w:t>件，</w:t>
      </w:r>
      <w:r w:rsidRPr="001943A0">
        <w:t>35</w:t>
      </w:r>
      <w:r w:rsidRPr="001943A0">
        <w:rPr>
          <w:rFonts w:hint="eastAsia"/>
        </w:rPr>
        <w:t>人，金額</w:t>
      </w:r>
      <w:r w:rsidRPr="001943A0">
        <w:t>2,043</w:t>
      </w:r>
      <w:r w:rsidRPr="001943A0">
        <w:rPr>
          <w:rFonts w:hint="eastAsia"/>
        </w:rPr>
        <w:t>萬</w:t>
      </w:r>
      <w:r w:rsidRPr="001943A0">
        <w:t>4,000</w:t>
      </w:r>
      <w:r w:rsidRPr="001943A0">
        <w:rPr>
          <w:rFonts w:hint="eastAsia"/>
        </w:rPr>
        <w:t>元；</w:t>
      </w:r>
      <w:r w:rsidRPr="001943A0">
        <w:t>2008</w:t>
      </w:r>
      <w:r w:rsidRPr="001943A0">
        <w:rPr>
          <w:rFonts w:hint="eastAsia"/>
        </w:rPr>
        <w:t>年核准賠償</w:t>
      </w:r>
      <w:r w:rsidRPr="001943A0">
        <w:t>176</w:t>
      </w:r>
      <w:r w:rsidRPr="001943A0">
        <w:rPr>
          <w:rFonts w:hint="eastAsia"/>
        </w:rPr>
        <w:t>件，</w:t>
      </w:r>
      <w:r w:rsidRPr="001943A0">
        <w:t>181</w:t>
      </w:r>
      <w:r w:rsidRPr="001943A0">
        <w:rPr>
          <w:rFonts w:hint="eastAsia"/>
        </w:rPr>
        <w:t>人，金額</w:t>
      </w:r>
      <w:r w:rsidRPr="001943A0">
        <w:t>4,592</w:t>
      </w:r>
      <w:r w:rsidRPr="001943A0">
        <w:rPr>
          <w:rFonts w:hint="eastAsia"/>
        </w:rPr>
        <w:t>萬</w:t>
      </w:r>
      <w:r w:rsidRPr="001943A0">
        <w:t>1,435</w:t>
      </w:r>
      <w:r w:rsidRPr="001943A0">
        <w:rPr>
          <w:rFonts w:hint="eastAsia"/>
        </w:rPr>
        <w:t>元；</w:t>
      </w:r>
      <w:r w:rsidRPr="001943A0">
        <w:t>2009</w:t>
      </w:r>
      <w:r w:rsidRPr="001943A0">
        <w:rPr>
          <w:rFonts w:hint="eastAsia"/>
        </w:rPr>
        <w:t>年核准賠償</w:t>
      </w:r>
      <w:r w:rsidRPr="001943A0">
        <w:t>69</w:t>
      </w:r>
      <w:r w:rsidRPr="001943A0">
        <w:rPr>
          <w:rFonts w:hint="eastAsia"/>
        </w:rPr>
        <w:t>件，</w:t>
      </w:r>
      <w:r w:rsidRPr="001943A0">
        <w:t>89</w:t>
      </w:r>
      <w:r w:rsidRPr="001943A0">
        <w:rPr>
          <w:rFonts w:hint="eastAsia"/>
        </w:rPr>
        <w:t>人，金額</w:t>
      </w:r>
      <w:r w:rsidRPr="001943A0">
        <w:t>2,443</w:t>
      </w:r>
      <w:r w:rsidRPr="001943A0">
        <w:rPr>
          <w:rFonts w:hint="eastAsia"/>
        </w:rPr>
        <w:t>萬</w:t>
      </w:r>
      <w:r w:rsidRPr="001943A0">
        <w:t>3,500</w:t>
      </w:r>
      <w:r w:rsidRPr="001943A0">
        <w:rPr>
          <w:rFonts w:hint="eastAsia"/>
        </w:rPr>
        <w:t>元；</w:t>
      </w:r>
      <w:r w:rsidRPr="001943A0">
        <w:t>2010</w:t>
      </w:r>
      <w:r w:rsidRPr="001943A0">
        <w:rPr>
          <w:rFonts w:hint="eastAsia"/>
        </w:rPr>
        <w:t>年核准賠償</w:t>
      </w:r>
      <w:r w:rsidRPr="001943A0">
        <w:t>3</w:t>
      </w:r>
      <w:r w:rsidRPr="001943A0">
        <w:rPr>
          <w:rFonts w:hint="eastAsia"/>
        </w:rPr>
        <w:t>件，</w:t>
      </w:r>
      <w:r w:rsidRPr="001943A0">
        <w:t>3</w:t>
      </w:r>
      <w:r w:rsidRPr="001943A0">
        <w:rPr>
          <w:rFonts w:hint="eastAsia"/>
        </w:rPr>
        <w:t>人，金額</w:t>
      </w:r>
      <w:r w:rsidRPr="001943A0">
        <w:t>216</w:t>
      </w:r>
      <w:r w:rsidRPr="001943A0">
        <w:rPr>
          <w:rFonts w:hint="eastAsia"/>
        </w:rPr>
        <w:t>萬</w:t>
      </w:r>
      <w:r w:rsidRPr="001943A0">
        <w:t>9,000</w:t>
      </w:r>
      <w:r w:rsidRPr="001943A0">
        <w:rPr>
          <w:rFonts w:hint="eastAsia"/>
        </w:rPr>
        <w:t>元；</w:t>
      </w:r>
      <w:r w:rsidRPr="001943A0">
        <w:t>2011</w:t>
      </w:r>
      <w:r w:rsidRPr="001943A0">
        <w:rPr>
          <w:rFonts w:hint="eastAsia"/>
        </w:rPr>
        <w:t>年核准賠償</w:t>
      </w:r>
      <w:r w:rsidRPr="001943A0">
        <w:t>2</w:t>
      </w:r>
      <w:r w:rsidRPr="001943A0">
        <w:rPr>
          <w:rFonts w:hint="eastAsia"/>
        </w:rPr>
        <w:t>件，</w:t>
      </w:r>
      <w:r w:rsidRPr="001943A0">
        <w:t>3</w:t>
      </w:r>
      <w:r w:rsidRPr="001943A0">
        <w:rPr>
          <w:rFonts w:hint="eastAsia"/>
        </w:rPr>
        <w:t>人，金額</w:t>
      </w:r>
      <w:r w:rsidRPr="001943A0">
        <w:t>112</w:t>
      </w:r>
      <w:r w:rsidRPr="001943A0">
        <w:rPr>
          <w:rFonts w:hint="eastAsia"/>
        </w:rPr>
        <w:t>萬</w:t>
      </w:r>
      <w:r w:rsidRPr="001943A0">
        <w:t>3,000</w:t>
      </w:r>
      <w:r w:rsidRPr="001943A0">
        <w:rPr>
          <w:rFonts w:hint="eastAsia"/>
        </w:rPr>
        <w:t>元，賠償原因為不起訴處分確定前受羈押、無罪判決確定前受羈押、強制戒治處分之裁定經撤銷前受強制戒治之執行等案件（軍事審判案件原無冤獄賠償適用，惟配合司法院</w:t>
      </w:r>
      <w:r w:rsidRPr="001943A0">
        <w:t>2007</w:t>
      </w:r>
      <w:r w:rsidRPr="001943A0">
        <w:rPr>
          <w:rFonts w:hint="eastAsia"/>
        </w:rPr>
        <w:t>年</w:t>
      </w:r>
      <w:r w:rsidRPr="001943A0">
        <w:t>4</w:t>
      </w:r>
      <w:r w:rsidRPr="001943A0">
        <w:rPr>
          <w:rFonts w:hint="eastAsia"/>
        </w:rPr>
        <w:t>月</w:t>
      </w:r>
      <w:r w:rsidRPr="001943A0">
        <w:t>27</w:t>
      </w:r>
      <w:r w:rsidRPr="001943A0">
        <w:rPr>
          <w:rFonts w:hint="eastAsia"/>
        </w:rPr>
        <w:t>日公布</w:t>
      </w:r>
      <w:r>
        <w:rPr>
          <w:rFonts w:hint="eastAsia"/>
        </w:rPr>
        <w:t>司法院大法官解釋</w:t>
      </w:r>
      <w:r w:rsidRPr="001943A0">
        <w:rPr>
          <w:rFonts w:hint="eastAsia"/>
        </w:rPr>
        <w:t>第</w:t>
      </w:r>
      <w:r w:rsidRPr="001943A0">
        <w:t>624</w:t>
      </w:r>
      <w:r>
        <w:rPr>
          <w:rFonts w:hint="eastAsia"/>
        </w:rPr>
        <w:t>號</w:t>
      </w:r>
      <w:r w:rsidRPr="001943A0">
        <w:rPr>
          <w:rFonts w:hint="eastAsia"/>
        </w:rPr>
        <w:t>，始修正將軍事審判案件納入賠償範圍，並自</w:t>
      </w:r>
      <w:r w:rsidRPr="001943A0">
        <w:t>2007</w:t>
      </w:r>
      <w:r w:rsidRPr="001943A0">
        <w:rPr>
          <w:rFonts w:hint="eastAsia"/>
        </w:rPr>
        <w:t>年</w:t>
      </w:r>
      <w:r w:rsidRPr="001943A0">
        <w:t>7</w:t>
      </w:r>
      <w:r w:rsidRPr="001943A0">
        <w:rPr>
          <w:rFonts w:hint="eastAsia"/>
        </w:rPr>
        <w:t>月</w:t>
      </w:r>
      <w:r w:rsidRPr="001943A0">
        <w:t>13</w:t>
      </w:r>
      <w:r w:rsidRPr="001943A0">
        <w:rPr>
          <w:rFonts w:hint="eastAsia"/>
        </w:rPr>
        <w:t>日起適用，且自</w:t>
      </w:r>
      <w:r w:rsidRPr="001943A0">
        <w:t>48</w:t>
      </w:r>
      <w:r w:rsidRPr="001943A0">
        <w:rPr>
          <w:rFonts w:hint="eastAsia"/>
        </w:rPr>
        <w:t>年</w:t>
      </w:r>
      <w:r w:rsidRPr="001943A0">
        <w:t>9</w:t>
      </w:r>
      <w:r w:rsidRPr="001943A0">
        <w:rPr>
          <w:rFonts w:hint="eastAsia"/>
        </w:rPr>
        <w:t>月</w:t>
      </w:r>
      <w:r w:rsidRPr="001943A0">
        <w:t>1</w:t>
      </w:r>
      <w:r w:rsidRPr="001943A0">
        <w:rPr>
          <w:rFonts w:hint="eastAsia"/>
        </w:rPr>
        <w:t>日冤獄賠償法公布施行起之軍法案件，亦得請求賠償，請求期限為</w:t>
      </w:r>
      <w:r w:rsidRPr="001943A0">
        <w:t>2</w:t>
      </w:r>
      <w:r w:rsidRPr="001943A0">
        <w:rPr>
          <w:rFonts w:hint="eastAsia"/>
        </w:rPr>
        <w:t>年，上開數據包含辦理</w:t>
      </w:r>
      <w:r w:rsidRPr="001943A0">
        <w:t>1959</w:t>
      </w:r>
      <w:r w:rsidRPr="001943A0">
        <w:rPr>
          <w:rFonts w:hint="eastAsia"/>
        </w:rPr>
        <w:t>年</w:t>
      </w:r>
      <w:r w:rsidRPr="001943A0">
        <w:t>9</w:t>
      </w:r>
      <w:r w:rsidRPr="001943A0">
        <w:rPr>
          <w:rFonts w:hint="eastAsia"/>
        </w:rPr>
        <w:t>月</w:t>
      </w:r>
      <w:r w:rsidRPr="001943A0">
        <w:t>1</w:t>
      </w:r>
      <w:r w:rsidRPr="001943A0">
        <w:rPr>
          <w:rFonts w:hint="eastAsia"/>
        </w:rPr>
        <w:t>日起迄今軍法案件）。</w:t>
      </w:r>
    </w:p>
    <w:p w:rsidR="001043BD" w:rsidRPr="001943A0" w:rsidRDefault="001043BD" w:rsidP="00FE2D94">
      <w:pPr>
        <w:pStyle w:val="00-100"/>
        <w:tabs>
          <w:tab w:val="clear" w:pos="0"/>
          <w:tab w:val="clear" w:pos="737"/>
          <w:tab w:val="num" w:pos="709"/>
        </w:tabs>
        <w:ind w:left="0" w:firstLine="0"/>
        <w:rPr>
          <w:u w:val="single"/>
        </w:rPr>
      </w:pPr>
      <w:bookmarkStart w:id="262" w:name="_Toc306374337"/>
      <w:bookmarkStart w:id="263" w:name="_Toc306374444"/>
      <w:bookmarkStart w:id="264" w:name="_Toc306374547"/>
      <w:bookmarkStart w:id="265" w:name="_Toc306374338"/>
      <w:bookmarkStart w:id="266" w:name="_Toc306374445"/>
      <w:bookmarkStart w:id="267" w:name="_Toc306374548"/>
      <w:bookmarkStart w:id="268" w:name="_Toc306374339"/>
      <w:bookmarkStart w:id="269" w:name="_Toc306374446"/>
      <w:bookmarkStart w:id="270" w:name="_Toc306374549"/>
      <w:bookmarkStart w:id="271" w:name="_Toc306374340"/>
      <w:bookmarkStart w:id="272" w:name="_Toc306374447"/>
      <w:bookmarkStart w:id="273" w:name="_Toc306374550"/>
      <w:bookmarkStart w:id="274" w:name="_Toc306374341"/>
      <w:bookmarkStart w:id="275" w:name="_Toc306374448"/>
      <w:bookmarkStart w:id="276" w:name="_Toc306374551"/>
      <w:bookmarkStart w:id="277" w:name="_Toc306374342"/>
      <w:bookmarkStart w:id="278" w:name="_Toc306374449"/>
      <w:bookmarkStart w:id="279" w:name="_Toc306374552"/>
      <w:bookmarkStart w:id="280" w:name="_Toc306374343"/>
      <w:bookmarkStart w:id="281" w:name="_Toc306374450"/>
      <w:bookmarkStart w:id="282" w:name="_Toc306374553"/>
      <w:bookmarkStart w:id="283" w:name="_Toc306374344"/>
      <w:bookmarkStart w:id="284" w:name="_Toc306374451"/>
      <w:bookmarkStart w:id="285" w:name="_Toc306374554"/>
      <w:bookmarkStart w:id="286" w:name="_Toc306374345"/>
      <w:bookmarkStart w:id="287" w:name="_Toc306374452"/>
      <w:bookmarkStart w:id="288" w:name="_Toc306374555"/>
      <w:bookmarkStart w:id="289" w:name="_Toc306374346"/>
      <w:bookmarkStart w:id="290" w:name="_Toc306374453"/>
      <w:bookmarkStart w:id="291" w:name="_Toc306374556"/>
      <w:bookmarkStart w:id="292" w:name="_Toc306374347"/>
      <w:bookmarkStart w:id="293" w:name="_Toc306374454"/>
      <w:bookmarkStart w:id="294" w:name="_Toc306374557"/>
      <w:bookmarkStart w:id="295" w:name="_Toc306374348"/>
      <w:bookmarkStart w:id="296" w:name="_Toc306374455"/>
      <w:bookmarkStart w:id="297" w:name="_Toc306374558"/>
      <w:bookmarkStart w:id="298" w:name="_Toc306374349"/>
      <w:bookmarkStart w:id="299" w:name="_Toc306374456"/>
      <w:bookmarkStart w:id="300" w:name="_Toc306374559"/>
      <w:bookmarkStart w:id="301" w:name="_Toc306374350"/>
      <w:bookmarkStart w:id="302" w:name="_Toc306374457"/>
      <w:bookmarkStart w:id="303" w:name="_Toc306374560"/>
      <w:bookmarkStart w:id="304" w:name="_Toc306374351"/>
      <w:bookmarkStart w:id="305" w:name="_Toc306374458"/>
      <w:bookmarkStart w:id="306" w:name="_Toc3063745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1943A0">
        <w:rPr>
          <w:rFonts w:hint="eastAsia"/>
        </w:rPr>
        <w:t>國防部各軍事法院及檢察署</w:t>
      </w:r>
      <w:r w:rsidRPr="001943A0">
        <w:t>2007</w:t>
      </w:r>
      <w:r w:rsidRPr="001943A0">
        <w:rPr>
          <w:rFonts w:hint="eastAsia"/>
        </w:rPr>
        <w:t>年核准賠償</w:t>
      </w:r>
      <w:r w:rsidRPr="001943A0">
        <w:t>35</w:t>
      </w:r>
      <w:r w:rsidRPr="001943A0">
        <w:rPr>
          <w:rFonts w:hint="eastAsia"/>
        </w:rPr>
        <w:t>件，</w:t>
      </w:r>
      <w:r w:rsidRPr="001943A0">
        <w:t>35</w:t>
      </w:r>
      <w:r w:rsidRPr="001943A0">
        <w:rPr>
          <w:rFonts w:hint="eastAsia"/>
        </w:rPr>
        <w:t>人，金額</w:t>
      </w:r>
      <w:r w:rsidRPr="001943A0">
        <w:t>2,043</w:t>
      </w:r>
      <w:r w:rsidRPr="001943A0">
        <w:rPr>
          <w:rFonts w:hint="eastAsia"/>
        </w:rPr>
        <w:t>萬</w:t>
      </w:r>
      <w:r w:rsidRPr="001943A0">
        <w:t>4,000</w:t>
      </w:r>
      <w:r w:rsidRPr="001943A0">
        <w:rPr>
          <w:rFonts w:hint="eastAsia"/>
        </w:rPr>
        <w:t>元；</w:t>
      </w:r>
      <w:r w:rsidRPr="001943A0">
        <w:t>2008</w:t>
      </w:r>
      <w:r w:rsidRPr="001943A0">
        <w:rPr>
          <w:rFonts w:hint="eastAsia"/>
        </w:rPr>
        <w:t>年核准賠償</w:t>
      </w:r>
      <w:r w:rsidRPr="001943A0">
        <w:t>176</w:t>
      </w:r>
      <w:r w:rsidRPr="001943A0">
        <w:rPr>
          <w:rFonts w:hint="eastAsia"/>
        </w:rPr>
        <w:t>件，</w:t>
      </w:r>
      <w:r w:rsidRPr="001943A0">
        <w:t>181</w:t>
      </w:r>
      <w:r w:rsidRPr="001943A0">
        <w:rPr>
          <w:rFonts w:hint="eastAsia"/>
        </w:rPr>
        <w:t>人，金額</w:t>
      </w:r>
      <w:r w:rsidRPr="001943A0">
        <w:t>4,592</w:t>
      </w:r>
      <w:r w:rsidRPr="001943A0">
        <w:rPr>
          <w:rFonts w:hint="eastAsia"/>
        </w:rPr>
        <w:t>萬</w:t>
      </w:r>
      <w:r w:rsidRPr="001943A0">
        <w:t>1,435</w:t>
      </w:r>
      <w:r w:rsidRPr="001943A0">
        <w:rPr>
          <w:rFonts w:hint="eastAsia"/>
        </w:rPr>
        <w:t>元；</w:t>
      </w:r>
      <w:r w:rsidRPr="001943A0">
        <w:t>2009</w:t>
      </w:r>
      <w:r w:rsidRPr="001943A0">
        <w:rPr>
          <w:rFonts w:hint="eastAsia"/>
        </w:rPr>
        <w:t>年核准賠償</w:t>
      </w:r>
      <w:r w:rsidRPr="001943A0">
        <w:t>69</w:t>
      </w:r>
      <w:r w:rsidRPr="001943A0">
        <w:rPr>
          <w:rFonts w:hint="eastAsia"/>
        </w:rPr>
        <w:t>件，</w:t>
      </w:r>
      <w:r w:rsidRPr="001943A0">
        <w:t>89</w:t>
      </w:r>
      <w:r w:rsidRPr="001943A0">
        <w:rPr>
          <w:rFonts w:hint="eastAsia"/>
        </w:rPr>
        <w:t>人，金額</w:t>
      </w:r>
      <w:r w:rsidRPr="001943A0">
        <w:t>2,443</w:t>
      </w:r>
      <w:r w:rsidRPr="001943A0">
        <w:rPr>
          <w:rFonts w:hint="eastAsia"/>
        </w:rPr>
        <w:t>萬</w:t>
      </w:r>
      <w:r w:rsidRPr="001943A0">
        <w:t>3,500</w:t>
      </w:r>
      <w:r w:rsidRPr="001943A0">
        <w:rPr>
          <w:rFonts w:hint="eastAsia"/>
        </w:rPr>
        <w:t>元；</w:t>
      </w:r>
      <w:r w:rsidRPr="001943A0">
        <w:t>2010</w:t>
      </w:r>
      <w:r w:rsidRPr="001943A0">
        <w:rPr>
          <w:rFonts w:hint="eastAsia"/>
        </w:rPr>
        <w:t>年核准賠償</w:t>
      </w:r>
      <w:r w:rsidRPr="001943A0">
        <w:t>3</w:t>
      </w:r>
      <w:r w:rsidRPr="001943A0">
        <w:rPr>
          <w:rFonts w:hint="eastAsia"/>
        </w:rPr>
        <w:t>件，</w:t>
      </w:r>
      <w:r w:rsidRPr="001943A0">
        <w:t>3</w:t>
      </w:r>
      <w:r w:rsidRPr="001943A0">
        <w:rPr>
          <w:rFonts w:hint="eastAsia"/>
        </w:rPr>
        <w:t>人，金額</w:t>
      </w:r>
      <w:r w:rsidRPr="001943A0">
        <w:t>216</w:t>
      </w:r>
      <w:r w:rsidRPr="001943A0">
        <w:rPr>
          <w:rFonts w:hint="eastAsia"/>
        </w:rPr>
        <w:t>萬</w:t>
      </w:r>
      <w:r w:rsidRPr="001943A0">
        <w:t>9,000</w:t>
      </w:r>
      <w:r w:rsidRPr="001943A0">
        <w:rPr>
          <w:rFonts w:hint="eastAsia"/>
        </w:rPr>
        <w:t>元；</w:t>
      </w:r>
      <w:r w:rsidRPr="001943A0">
        <w:t>2011</w:t>
      </w:r>
      <w:r w:rsidRPr="001943A0">
        <w:rPr>
          <w:rFonts w:hint="eastAsia"/>
        </w:rPr>
        <w:t>年核准賠償</w:t>
      </w:r>
      <w:r w:rsidRPr="001943A0">
        <w:t>2</w:t>
      </w:r>
      <w:r w:rsidRPr="001943A0">
        <w:rPr>
          <w:rFonts w:hint="eastAsia"/>
        </w:rPr>
        <w:t>件，</w:t>
      </w:r>
      <w:r w:rsidRPr="001943A0">
        <w:t>3</w:t>
      </w:r>
      <w:r w:rsidRPr="001943A0">
        <w:rPr>
          <w:rFonts w:hint="eastAsia"/>
        </w:rPr>
        <w:t>人，金額</w:t>
      </w:r>
      <w:r w:rsidRPr="001943A0">
        <w:t>112</w:t>
      </w:r>
      <w:r w:rsidRPr="001943A0">
        <w:rPr>
          <w:rFonts w:hint="eastAsia"/>
        </w:rPr>
        <w:t>萬</w:t>
      </w:r>
      <w:r w:rsidRPr="001943A0">
        <w:t>3,000</w:t>
      </w:r>
      <w:r w:rsidRPr="001943A0">
        <w:rPr>
          <w:rFonts w:hint="eastAsia"/>
        </w:rPr>
        <w:t>元，賠償原因為不起訴處分確定前受羈押、無罪判決確定前受羈押、強制戒治處分之裁定經撤銷前受強制戒治之執行等案件（軍事審判案件原無冤獄賠償適用，惟配合司法院</w:t>
      </w:r>
      <w:r w:rsidRPr="001943A0">
        <w:t>2007</w:t>
      </w:r>
      <w:r w:rsidRPr="001943A0">
        <w:rPr>
          <w:rFonts w:hint="eastAsia"/>
        </w:rPr>
        <w:t>年</w:t>
      </w:r>
      <w:r w:rsidRPr="001943A0">
        <w:t>4</w:t>
      </w:r>
      <w:r w:rsidRPr="001943A0">
        <w:rPr>
          <w:rFonts w:hint="eastAsia"/>
        </w:rPr>
        <w:t>月</w:t>
      </w:r>
      <w:r w:rsidRPr="001943A0">
        <w:t>27</w:t>
      </w:r>
      <w:r w:rsidRPr="001943A0">
        <w:rPr>
          <w:rFonts w:hint="eastAsia"/>
        </w:rPr>
        <w:t>日公布</w:t>
      </w:r>
      <w:r>
        <w:rPr>
          <w:rFonts w:hint="eastAsia"/>
        </w:rPr>
        <w:t>司法院大法官解釋</w:t>
      </w:r>
      <w:r w:rsidRPr="001943A0">
        <w:rPr>
          <w:rFonts w:hint="eastAsia"/>
        </w:rPr>
        <w:t>第</w:t>
      </w:r>
      <w:r w:rsidRPr="001943A0">
        <w:t>624</w:t>
      </w:r>
      <w:r>
        <w:rPr>
          <w:rFonts w:hint="eastAsia"/>
        </w:rPr>
        <w:t>號</w:t>
      </w:r>
      <w:r w:rsidRPr="001943A0">
        <w:rPr>
          <w:rFonts w:hint="eastAsia"/>
        </w:rPr>
        <w:t>，始修正將軍事審判案件納入賠償範圍，並自</w:t>
      </w:r>
      <w:r w:rsidRPr="001943A0">
        <w:t>2007</w:t>
      </w:r>
      <w:r w:rsidRPr="001943A0">
        <w:rPr>
          <w:rFonts w:hint="eastAsia"/>
        </w:rPr>
        <w:t>年</w:t>
      </w:r>
      <w:r w:rsidRPr="001943A0">
        <w:t>7</w:t>
      </w:r>
      <w:r w:rsidRPr="001943A0">
        <w:rPr>
          <w:rFonts w:hint="eastAsia"/>
        </w:rPr>
        <w:t>月</w:t>
      </w:r>
      <w:r w:rsidRPr="001943A0">
        <w:t>13</w:t>
      </w:r>
      <w:r w:rsidRPr="001943A0">
        <w:rPr>
          <w:rFonts w:hint="eastAsia"/>
        </w:rPr>
        <w:t>日起適用，且自</w:t>
      </w:r>
      <w:r w:rsidRPr="001943A0">
        <w:t>48</w:t>
      </w:r>
      <w:r w:rsidRPr="001943A0">
        <w:rPr>
          <w:rFonts w:hint="eastAsia"/>
        </w:rPr>
        <w:t>年</w:t>
      </w:r>
      <w:r w:rsidRPr="001943A0">
        <w:t>9</w:t>
      </w:r>
      <w:r w:rsidRPr="001943A0">
        <w:rPr>
          <w:rFonts w:hint="eastAsia"/>
        </w:rPr>
        <w:t>月</w:t>
      </w:r>
      <w:r w:rsidRPr="001943A0">
        <w:t>1</w:t>
      </w:r>
      <w:r w:rsidRPr="001943A0">
        <w:rPr>
          <w:rFonts w:hint="eastAsia"/>
        </w:rPr>
        <w:t>日冤</w:t>
      </w:r>
      <w:r w:rsidRPr="001943A0">
        <w:rPr>
          <w:rFonts w:hint="eastAsia"/>
        </w:rPr>
        <w:lastRenderedPageBreak/>
        <w:t>獄賠償法公布施行起之軍法案件，亦得請求賠償，請求期限為</w:t>
      </w:r>
      <w:r w:rsidRPr="001943A0">
        <w:t>2</w:t>
      </w:r>
      <w:r w:rsidRPr="001943A0">
        <w:rPr>
          <w:rFonts w:hint="eastAsia"/>
        </w:rPr>
        <w:t>年，上開數據包含辦理</w:t>
      </w:r>
      <w:r w:rsidRPr="001943A0">
        <w:t>1959</w:t>
      </w:r>
      <w:r w:rsidRPr="001943A0">
        <w:rPr>
          <w:rFonts w:hint="eastAsia"/>
        </w:rPr>
        <w:t>年</w:t>
      </w:r>
      <w:r w:rsidRPr="001943A0">
        <w:t>9</w:t>
      </w:r>
      <w:r w:rsidRPr="001943A0">
        <w:rPr>
          <w:rFonts w:hint="eastAsia"/>
        </w:rPr>
        <w:t>月</w:t>
      </w:r>
      <w:r w:rsidRPr="001943A0">
        <w:t>1</w:t>
      </w:r>
      <w:r w:rsidRPr="001943A0">
        <w:rPr>
          <w:rFonts w:hint="eastAsia"/>
        </w:rPr>
        <w:t>日起迄今軍法案件）。</w:t>
      </w:r>
    </w:p>
    <w:p w:rsidR="001043BD" w:rsidRPr="001943A0" w:rsidRDefault="001043BD" w:rsidP="00FE2D94">
      <w:pPr>
        <w:pStyle w:val="00-100"/>
        <w:tabs>
          <w:tab w:val="clear" w:pos="0"/>
          <w:tab w:val="clear" w:pos="737"/>
          <w:tab w:val="num" w:pos="709"/>
        </w:tabs>
        <w:ind w:left="0" w:firstLine="0"/>
        <w:rPr>
          <w:b/>
        </w:rPr>
      </w:pPr>
      <w:r w:rsidRPr="001943A0">
        <w:rPr>
          <w:rFonts w:hint="eastAsia"/>
        </w:rPr>
        <w:t>中華民國刑事訴訟法第</w:t>
      </w:r>
      <w:r w:rsidRPr="001943A0">
        <w:t>252</w:t>
      </w:r>
      <w:r w:rsidRPr="001943A0">
        <w:rPr>
          <w:rFonts w:hint="eastAsia"/>
        </w:rPr>
        <w:t>條規定案件有曾經判決確定、時效已完成、曾經大赦、犯罪後之法律已廢止其刑罰、告訴或請求乃論之罪，其告訴或請求已經撤回或已逾告訴期間、被告死亡、法院對於被告無審判權、行為不罰者、法律應免除其刑、犯罪嫌疑不足之任一情形，應為絕對不起訴處分、同法第</w:t>
      </w:r>
      <w:r w:rsidRPr="001943A0">
        <w:t>302</w:t>
      </w:r>
      <w:r w:rsidRPr="001943A0">
        <w:rPr>
          <w:rFonts w:hint="eastAsia"/>
        </w:rPr>
        <w:t>條規定曾經判決確定者，應諭知免訴之判決。又有罪之判決確定後，依刑事訴訟法第</w:t>
      </w:r>
      <w:r w:rsidRPr="001943A0">
        <w:t>420</w:t>
      </w:r>
      <w:r w:rsidRPr="001943A0">
        <w:rPr>
          <w:rFonts w:hint="eastAsia"/>
        </w:rPr>
        <w:t>條、第</w:t>
      </w:r>
      <w:r w:rsidRPr="001943A0">
        <w:t>421</w:t>
      </w:r>
      <w:r w:rsidRPr="001943A0">
        <w:rPr>
          <w:rFonts w:hint="eastAsia"/>
        </w:rPr>
        <w:t>條之規定，得為受判決人之利益，得聲請再審。另有罪、無罪、免訴或不受理之判決確定後，依刑事訴訟法第</w:t>
      </w:r>
      <w:r w:rsidRPr="001943A0">
        <w:t>422</w:t>
      </w:r>
      <w:r w:rsidRPr="001943A0">
        <w:rPr>
          <w:rFonts w:hint="eastAsia"/>
        </w:rPr>
        <w:t>條規定，得為受判決人之不利益，聲請再審（軍事審判程序亦同）。</w:t>
      </w:r>
    </w:p>
    <w:p w:rsidR="001043BD" w:rsidRPr="001943A0" w:rsidRDefault="001043BD" w:rsidP="00FE2D94">
      <w:pPr>
        <w:pStyle w:val="00-100"/>
        <w:tabs>
          <w:tab w:val="clear" w:pos="0"/>
          <w:tab w:val="clear" w:pos="737"/>
          <w:tab w:val="num" w:pos="709"/>
        </w:tabs>
        <w:ind w:left="0" w:firstLine="0"/>
        <w:rPr>
          <w:b/>
        </w:rPr>
      </w:pPr>
      <w:r w:rsidRPr="001943A0">
        <w:t>2001</w:t>
      </w:r>
      <w:r w:rsidRPr="001943A0">
        <w:rPr>
          <w:rFonts w:hint="eastAsia"/>
        </w:rPr>
        <w:t>年</w:t>
      </w:r>
      <w:r w:rsidRPr="001943A0">
        <w:t>9</w:t>
      </w:r>
      <w:r w:rsidRPr="001943A0">
        <w:rPr>
          <w:rFonts w:hint="eastAsia"/>
        </w:rPr>
        <w:t>月</w:t>
      </w:r>
      <w:r w:rsidRPr="001943A0">
        <w:t>28</w:t>
      </w:r>
      <w:r w:rsidRPr="001943A0">
        <w:rPr>
          <w:rFonts w:hint="eastAsia"/>
        </w:rPr>
        <w:t>日修正公布前之陸海空軍刑法第</w:t>
      </w:r>
      <w:r w:rsidRPr="001943A0">
        <w:t>64</w:t>
      </w:r>
      <w:r w:rsidRPr="001943A0">
        <w:rPr>
          <w:rFonts w:hint="eastAsia"/>
        </w:rPr>
        <w:t>條規定</w:t>
      </w:r>
      <w:r>
        <w:rPr>
          <w:rFonts w:hint="eastAsia"/>
        </w:rPr>
        <w:t>「</w:t>
      </w:r>
      <w:r w:rsidRPr="001943A0">
        <w:rPr>
          <w:rFonts w:hint="eastAsia"/>
          <w:kern w:val="0"/>
        </w:rPr>
        <w:t>反抗長官命</w:t>
      </w:r>
      <w:bookmarkStart w:id="307" w:name="_Toc301863840"/>
      <w:r w:rsidRPr="001943A0">
        <w:rPr>
          <w:rFonts w:hint="eastAsia"/>
          <w:kern w:val="0"/>
        </w:rPr>
        <w:t>令或不聽指揮者，依左列各款處斷：一、敵前，死刑。二、軍中或戒嚴地域，無期徒刑或十年以上有期徒刑。三、其餘，五年以下有期徒刑</w:t>
      </w:r>
      <w:r>
        <w:rPr>
          <w:rFonts w:hint="eastAsia"/>
          <w:kern w:val="0"/>
        </w:rPr>
        <w:t>」</w:t>
      </w:r>
      <w:r w:rsidRPr="001943A0">
        <w:rPr>
          <w:rFonts w:hint="eastAsia"/>
          <w:kern w:val="0"/>
        </w:rPr>
        <w:t>。當時</w:t>
      </w:r>
      <w:r w:rsidRPr="001943A0">
        <w:rPr>
          <w:rFonts w:hint="eastAsia"/>
        </w:rPr>
        <w:t>耶和華見證人等雖因宗教信仰拒服兵役，但中華民國尚無替代役之制度，故渠等人員進入軍中服役後，即拒絕從事與軍事有關之訓練，因案發當時均已宣布解嚴，故構成修正前陸海空軍刑法第</w:t>
      </w:r>
      <w:r w:rsidRPr="001943A0">
        <w:t>64</w:t>
      </w:r>
      <w:r w:rsidRPr="001943A0">
        <w:rPr>
          <w:rFonts w:hint="eastAsia"/>
        </w:rPr>
        <w:t>條第</w:t>
      </w:r>
      <w:r w:rsidRPr="001943A0">
        <w:t>3</w:t>
      </w:r>
      <w:r w:rsidRPr="001943A0">
        <w:rPr>
          <w:rFonts w:hint="eastAsia"/>
        </w:rPr>
        <w:t>款之「抗命」罪，其法定刑為</w:t>
      </w:r>
      <w:r w:rsidRPr="001943A0">
        <w:t>5</w:t>
      </w:r>
      <w:r w:rsidRPr="001943A0">
        <w:rPr>
          <w:rFonts w:hint="eastAsia"/>
        </w:rPr>
        <w:t>年以下有期徒刑，如有連續犯情形，得加重刑其至二分之一。經查，因耶和華見證人等因宗教信仰拒服兵役而受抗命罪判罪執行徒刑者有</w:t>
      </w:r>
      <w:r w:rsidRPr="001943A0">
        <w:t>25</w:t>
      </w:r>
      <w:r w:rsidRPr="001943A0">
        <w:rPr>
          <w:rFonts w:hint="eastAsia"/>
        </w:rPr>
        <w:t>人次，刑期從</w:t>
      </w:r>
      <w:r w:rsidRPr="001943A0">
        <w:t>10</w:t>
      </w:r>
      <w:r w:rsidRPr="001943A0">
        <w:rPr>
          <w:rFonts w:hint="eastAsia"/>
        </w:rPr>
        <w:t>月至</w:t>
      </w:r>
      <w:r w:rsidRPr="001943A0">
        <w:t>7</w:t>
      </w:r>
      <w:r w:rsidRPr="001943A0">
        <w:rPr>
          <w:rFonts w:hint="eastAsia"/>
        </w:rPr>
        <w:t>年不等：因宗教信仰拒服兵役而受</w:t>
      </w:r>
      <w:r w:rsidRPr="001943A0">
        <w:t>2</w:t>
      </w:r>
      <w:r w:rsidRPr="001943A0">
        <w:rPr>
          <w:rFonts w:hint="eastAsia"/>
        </w:rPr>
        <w:t>次以上抗命罪判刑者計有</w:t>
      </w:r>
      <w:r w:rsidRPr="001943A0">
        <w:t>8</w:t>
      </w:r>
      <w:r w:rsidRPr="001943A0">
        <w:rPr>
          <w:rFonts w:hint="eastAsia"/>
        </w:rPr>
        <w:t>人，均為第</w:t>
      </w:r>
      <w:r w:rsidRPr="001943A0">
        <w:t>1</w:t>
      </w:r>
      <w:r w:rsidRPr="001943A0">
        <w:rPr>
          <w:rFonts w:hint="eastAsia"/>
        </w:rPr>
        <w:t>次經抗命罪判刑確定服刑出監後，依法回役補足法定役期，再次入營後，仍因信仰問題拒絕軍事訓練而第</w:t>
      </w:r>
      <w:r w:rsidRPr="001943A0">
        <w:t>2</w:t>
      </w:r>
      <w:r w:rsidRPr="001943A0">
        <w:rPr>
          <w:rFonts w:hint="eastAsia"/>
        </w:rPr>
        <w:t>次以抗命罪判刑，判決刑期從</w:t>
      </w:r>
      <w:r w:rsidRPr="001943A0">
        <w:t>3</w:t>
      </w:r>
      <w:r w:rsidRPr="001943A0">
        <w:rPr>
          <w:rFonts w:hint="eastAsia"/>
        </w:rPr>
        <w:t>月至</w:t>
      </w:r>
      <w:r w:rsidRPr="001943A0">
        <w:t>1</w:t>
      </w:r>
      <w:r w:rsidRPr="001943A0">
        <w:rPr>
          <w:rFonts w:hint="eastAsia"/>
        </w:rPr>
        <w:t>年</w:t>
      </w:r>
      <w:r w:rsidRPr="001943A0">
        <w:t>10</w:t>
      </w:r>
      <w:r w:rsidRPr="001943A0">
        <w:rPr>
          <w:rFonts w:hint="eastAsia"/>
        </w:rPr>
        <w:t>月不等。有鑑於此，中華民國檢討兵役法創設替代役制度，於</w:t>
      </w:r>
      <w:r w:rsidRPr="001943A0">
        <w:t>2000</w:t>
      </w:r>
      <w:r w:rsidRPr="001943A0">
        <w:rPr>
          <w:rFonts w:hint="eastAsia"/>
        </w:rPr>
        <w:t>年</w:t>
      </w:r>
      <w:r w:rsidRPr="001943A0">
        <w:t>5</w:t>
      </w:r>
      <w:r w:rsidRPr="001943A0">
        <w:rPr>
          <w:rFonts w:hint="eastAsia"/>
        </w:rPr>
        <w:t>月</w:t>
      </w:r>
      <w:r w:rsidRPr="001943A0">
        <w:t>1</w:t>
      </w:r>
      <w:r w:rsidRPr="001943A0">
        <w:rPr>
          <w:rFonts w:hint="eastAsia"/>
        </w:rPr>
        <w:t>日施行替代役實施條例，使因宗教信仰因素而拒服兵役者，可服非軍事性質之替代役，前因受抗命罪服刑之人，亦於</w:t>
      </w:r>
      <w:r w:rsidRPr="001943A0">
        <w:t>2000</w:t>
      </w:r>
      <w:r w:rsidRPr="001943A0">
        <w:rPr>
          <w:rFonts w:hint="eastAsia"/>
        </w:rPr>
        <w:t>年</w:t>
      </w:r>
      <w:r w:rsidRPr="001943A0">
        <w:t>12</w:t>
      </w:r>
      <w:r w:rsidRPr="001943A0">
        <w:rPr>
          <w:rFonts w:hint="eastAsia"/>
        </w:rPr>
        <w:t>月</w:t>
      </w:r>
      <w:r w:rsidRPr="001943A0">
        <w:t>10</w:t>
      </w:r>
      <w:r w:rsidRPr="001943A0">
        <w:rPr>
          <w:rFonts w:hint="eastAsia"/>
        </w:rPr>
        <w:t>日國際人權日經總統特赦釋放，之後即無再有相類案件。</w:t>
      </w:r>
      <w:bookmarkEnd w:id="307"/>
    </w:p>
    <w:p w:rsidR="001043BD" w:rsidRPr="001943A0" w:rsidRDefault="001043BD" w:rsidP="00D50813">
      <w:pPr>
        <w:pStyle w:val="000"/>
      </w:pPr>
      <w:r w:rsidRPr="001943A0">
        <w:rPr>
          <w:rFonts w:hint="eastAsia"/>
        </w:rPr>
        <w:t>少年審判，應顧念被告年齡及宜使其重適社會生活，而酌定程序</w:t>
      </w:r>
    </w:p>
    <w:p w:rsidR="001043BD" w:rsidRPr="001943A0" w:rsidRDefault="001043BD" w:rsidP="00FE2D94">
      <w:pPr>
        <w:pStyle w:val="00-100"/>
        <w:tabs>
          <w:tab w:val="clear" w:pos="0"/>
          <w:tab w:val="clear" w:pos="737"/>
          <w:tab w:val="num" w:pos="709"/>
        </w:tabs>
        <w:ind w:left="0" w:firstLine="0"/>
        <w:rPr>
          <w:b/>
          <w:kern w:val="0"/>
        </w:rPr>
      </w:pPr>
      <w:r w:rsidRPr="001943A0">
        <w:rPr>
          <w:rFonts w:hint="eastAsia"/>
        </w:rPr>
        <w:t>為保障少年健全的自我成長，少年事件處理法第</w:t>
      </w:r>
      <w:r w:rsidRPr="001943A0">
        <w:t>27</w:t>
      </w:r>
      <w:r w:rsidRPr="001943A0">
        <w:rPr>
          <w:rFonts w:hint="eastAsia"/>
        </w:rPr>
        <w:t>條規定除重大犯罪案件外，原則上均由少年法院（庭）依保護事件處理，且第</w:t>
      </w:r>
      <w:r w:rsidRPr="001943A0">
        <w:t>83</w:t>
      </w:r>
      <w:r w:rsidRPr="001943A0">
        <w:rPr>
          <w:rFonts w:hint="eastAsia"/>
        </w:rPr>
        <w:t>條之</w:t>
      </w:r>
      <w:r w:rsidRPr="001943A0">
        <w:t>1</w:t>
      </w:r>
      <w:r w:rsidRPr="001943A0">
        <w:rPr>
          <w:rFonts w:hint="eastAsia"/>
        </w:rPr>
        <w:t>規定，少年受轉介處分執行完畢二年後，或受保護處分之裁定確定後，視為未曾受各該宣告。少年法院就前項情形應通</w:t>
      </w:r>
      <w:r w:rsidRPr="001943A0">
        <w:rPr>
          <w:rFonts w:hint="eastAsia"/>
        </w:rPr>
        <w:lastRenderedPageBreak/>
        <w:t>知保存少年前科紀錄及有關資料之機關，將其前科紀錄及資料予以塗銷。前項前科紀錄及資料非為少年本人之利益或經少年本人同意，少年法院或其他機關不得提供，即為使少年將來能重適社會生活所為保護之規定。另</w:t>
      </w:r>
      <w:r w:rsidRPr="001943A0">
        <w:rPr>
          <w:rFonts w:hint="eastAsia"/>
          <w:kern w:val="0"/>
        </w:rPr>
        <w:t>依</w:t>
      </w:r>
      <w:r w:rsidRPr="001943A0">
        <w:rPr>
          <w:rFonts w:hint="eastAsia"/>
        </w:rPr>
        <w:t>少年事件處理法第</w:t>
      </w:r>
      <w:r w:rsidRPr="001943A0">
        <w:t>4</w:t>
      </w:r>
      <w:r w:rsidRPr="001943A0">
        <w:rPr>
          <w:rFonts w:hint="eastAsia"/>
        </w:rPr>
        <w:t>條之規定，</w:t>
      </w:r>
      <w:r w:rsidRPr="001943A0">
        <w:rPr>
          <w:rFonts w:hint="eastAsia"/>
          <w:kern w:val="0"/>
        </w:rPr>
        <w:t>少年犯罪依法應受軍事審判者，得由少年法院依本法處理之。如依軍事審判程序審理，其訴訟受到之保障與權益，不因其身分年齡而有所減損。</w:t>
      </w:r>
    </w:p>
    <w:p w:rsidR="001043BD" w:rsidRPr="001943A0" w:rsidRDefault="001043BD" w:rsidP="00F37177">
      <w:pPr>
        <w:numPr>
          <w:ilvl w:val="0"/>
          <w:numId w:val="28"/>
        </w:numPr>
        <w:ind w:left="0" w:firstLineChars="200" w:firstLine="480"/>
        <w:jc w:val="both"/>
      </w:pPr>
      <w:r w:rsidRPr="001943A0">
        <w:rPr>
          <w:rFonts w:hAnsi="標楷體" w:hint="eastAsia"/>
        </w:rPr>
        <w:t>目前中華民國收容少年之矯正機關包括少年觀護所、少年輔育院及少年矯正學校</w:t>
      </w:r>
      <w:r>
        <w:rPr>
          <w:rFonts w:hAnsi="標楷體"/>
        </w:rPr>
        <w:t>3</w:t>
      </w:r>
      <w:r w:rsidRPr="001943A0">
        <w:rPr>
          <w:rFonts w:hAnsi="標楷體" w:hint="eastAsia"/>
        </w:rPr>
        <w:t>種：</w:t>
      </w:r>
      <w:r w:rsidR="00D82D83">
        <w:rPr>
          <w:rFonts w:hAnsi="標楷體"/>
        </w:rPr>
        <w:fldChar w:fldCharType="begin"/>
      </w:r>
      <w:r>
        <w:rPr>
          <w:rFonts w:hAnsi="標楷體"/>
        </w:rPr>
        <w:instrText xml:space="preserve"> eq \o\ac(</w:instrText>
      </w:r>
      <w:r>
        <w:rPr>
          <w:rFonts w:hAnsi="標楷體" w:hint="eastAsia"/>
        </w:rPr>
        <w:instrText>○</w:instrText>
      </w:r>
      <w:r>
        <w:rPr>
          <w:rFonts w:hAnsi="標楷體"/>
        </w:rPr>
        <w:instrText>,</w:instrText>
      </w:r>
      <w:r w:rsidRPr="00B0444F">
        <w:rPr>
          <w:rFonts w:ascii="標楷體" w:hAnsi="標楷體"/>
          <w:position w:val="3"/>
          <w:sz w:val="16"/>
        </w:rPr>
        <w:instrText>1</w:instrText>
      </w:r>
      <w:r>
        <w:rPr>
          <w:rFonts w:hAnsi="標楷體"/>
        </w:rPr>
        <w:instrText>)</w:instrText>
      </w:r>
      <w:r w:rsidR="00D82D83">
        <w:rPr>
          <w:rFonts w:hAnsi="標楷體"/>
        </w:rPr>
        <w:fldChar w:fldCharType="end"/>
      </w:r>
      <w:r w:rsidRPr="001943A0">
        <w:rPr>
          <w:rFonts w:hAnsi="標楷體" w:hint="eastAsia"/>
        </w:rPr>
        <w:t>少年觀護所：目前有臺北、臺南二所獨立之少年觀護所，係依法收容</w:t>
      </w:r>
      <w:r w:rsidRPr="001943A0">
        <w:t>12</w:t>
      </w:r>
      <w:r w:rsidRPr="001943A0">
        <w:rPr>
          <w:rFonts w:hAnsi="標楷體" w:hint="eastAsia"/>
        </w:rPr>
        <w:t>歲以上、</w:t>
      </w:r>
      <w:r w:rsidRPr="001943A0">
        <w:t>18</w:t>
      </w:r>
      <w:r w:rsidRPr="001943A0">
        <w:rPr>
          <w:rFonts w:hAnsi="標楷體" w:hint="eastAsia"/>
        </w:rPr>
        <w:t>歲未滿之保護事件少年及刑事案件少年；</w:t>
      </w:r>
      <w:r w:rsidR="00D82D83">
        <w:rPr>
          <w:rFonts w:hAnsi="標楷體"/>
        </w:rPr>
        <w:fldChar w:fldCharType="begin"/>
      </w:r>
      <w:r>
        <w:rPr>
          <w:rFonts w:hAnsi="標楷體"/>
        </w:rPr>
        <w:instrText xml:space="preserve"> eq \o\ac(</w:instrText>
      </w:r>
      <w:r>
        <w:rPr>
          <w:rFonts w:hAnsi="標楷體" w:hint="eastAsia"/>
        </w:rPr>
        <w:instrText>○</w:instrText>
      </w:r>
      <w:r>
        <w:rPr>
          <w:rFonts w:hAnsi="標楷體"/>
        </w:rPr>
        <w:instrText>,</w:instrText>
      </w:r>
      <w:r w:rsidRPr="00B0444F">
        <w:rPr>
          <w:rFonts w:ascii="標楷體" w:hAnsi="標楷體"/>
          <w:position w:val="3"/>
          <w:sz w:val="16"/>
        </w:rPr>
        <w:instrText>2</w:instrText>
      </w:r>
      <w:r>
        <w:rPr>
          <w:rFonts w:hAnsi="標楷體"/>
        </w:rPr>
        <w:instrText>)</w:instrText>
      </w:r>
      <w:r w:rsidR="00D82D83">
        <w:rPr>
          <w:rFonts w:hAnsi="標楷體"/>
        </w:rPr>
        <w:fldChar w:fldCharType="end"/>
      </w:r>
      <w:r w:rsidRPr="001943A0">
        <w:rPr>
          <w:rFonts w:hAnsi="標楷體" w:hint="eastAsia"/>
        </w:rPr>
        <w:t>少年輔育院：現有桃園、彰化二所少年輔育院，係收容少年事件處理法中保護事件之受感化教育少年；</w:t>
      </w:r>
      <w:r w:rsidR="00D82D83">
        <w:rPr>
          <w:rFonts w:hAnsi="標楷體"/>
        </w:rPr>
        <w:fldChar w:fldCharType="begin"/>
      </w:r>
      <w:r>
        <w:rPr>
          <w:rFonts w:hAnsi="標楷體"/>
        </w:rPr>
        <w:instrText xml:space="preserve"> eq \o\ac(</w:instrText>
      </w:r>
      <w:r>
        <w:rPr>
          <w:rFonts w:hAnsi="標楷體" w:hint="eastAsia"/>
        </w:rPr>
        <w:instrText>○</w:instrText>
      </w:r>
      <w:r>
        <w:rPr>
          <w:rFonts w:hAnsi="標楷體"/>
        </w:rPr>
        <w:instrText>,</w:instrText>
      </w:r>
      <w:r w:rsidRPr="00B0444F">
        <w:rPr>
          <w:rFonts w:ascii="標楷體" w:hAnsi="標楷體"/>
          <w:position w:val="3"/>
          <w:sz w:val="16"/>
        </w:rPr>
        <w:instrText>3</w:instrText>
      </w:r>
      <w:r>
        <w:rPr>
          <w:rFonts w:hAnsi="標楷體"/>
        </w:rPr>
        <w:instrText>)</w:instrText>
      </w:r>
      <w:r w:rsidR="00D82D83">
        <w:rPr>
          <w:rFonts w:hAnsi="標楷體"/>
        </w:rPr>
        <w:fldChar w:fldCharType="end"/>
      </w:r>
      <w:r w:rsidRPr="001943A0">
        <w:rPr>
          <w:rFonts w:hAnsi="標楷體" w:hint="eastAsia"/>
        </w:rPr>
        <w:t>少年矯正學校：</w:t>
      </w:r>
      <w:r w:rsidRPr="001943A0">
        <w:t>1999</w:t>
      </w:r>
      <w:r w:rsidRPr="001943A0">
        <w:rPr>
          <w:rFonts w:hAnsi="標楷體" w:hint="eastAsia"/>
        </w:rPr>
        <w:t>年</w:t>
      </w:r>
      <w:r w:rsidRPr="001943A0">
        <w:t>7</w:t>
      </w:r>
      <w:r w:rsidRPr="001943A0">
        <w:rPr>
          <w:rFonts w:hAnsi="標楷體" w:hint="eastAsia"/>
        </w:rPr>
        <w:t>月改制「臺灣新竹少年監獄」及「臺灣高雄少年輔育院」分別成立「誠正中學」及「明陽中學」，期以結合學校教育與行刑矯治方式，提升少年矯正教育之成效。另針對即將於一周內被釋放的學生，檢具在校（所）資料通知原裁定法院所在地更生保護會，並函知所在地教育、警政、社政等單位協助少年就學、就業輔導。在學生離開院所後一個月，由班級導師或訓導員以電話追蹤調查，明瞭學生家居情況，如發現有問題即轉介有關輔導機構，必要時派員訪問學生或家長，以協助解決學生就業、就學及社會適應等問題。</w:t>
      </w:r>
    </w:p>
    <w:p w:rsidR="001043BD" w:rsidRPr="001943A0" w:rsidRDefault="001043BD" w:rsidP="00F37177">
      <w:pPr>
        <w:numPr>
          <w:ilvl w:val="0"/>
          <w:numId w:val="28"/>
        </w:numPr>
        <w:ind w:left="0" w:firstLineChars="200" w:firstLine="480"/>
        <w:jc w:val="both"/>
      </w:pPr>
      <w:r w:rsidRPr="001943A0">
        <w:rPr>
          <w:rFonts w:hAnsi="標楷體" w:hint="eastAsia"/>
        </w:rPr>
        <w:t>提供非行兒少之轉向服務措施</w:t>
      </w:r>
    </w:p>
    <w:p w:rsidR="001043BD" w:rsidRPr="001943A0" w:rsidRDefault="001043BD" w:rsidP="00283715">
      <w:pPr>
        <w:pStyle w:val="002"/>
        <w:rPr>
          <w:b/>
        </w:rPr>
      </w:pPr>
      <w:r w:rsidRPr="001943A0">
        <w:rPr>
          <w:rFonts w:hint="eastAsia"/>
        </w:rPr>
        <w:t>依中華民國少年事件處理法第</w:t>
      </w:r>
      <w:r w:rsidRPr="001943A0">
        <w:t>29</w:t>
      </w:r>
      <w:r w:rsidRPr="001943A0">
        <w:rPr>
          <w:rFonts w:hint="eastAsia"/>
        </w:rPr>
        <w:t>條第</w:t>
      </w:r>
      <w:r w:rsidRPr="001943A0">
        <w:t>1</w:t>
      </w:r>
      <w:r w:rsidRPr="001943A0">
        <w:rPr>
          <w:rFonts w:hint="eastAsia"/>
        </w:rPr>
        <w:t>項第</w:t>
      </w:r>
      <w:r w:rsidRPr="001943A0">
        <w:t>1</w:t>
      </w:r>
      <w:r w:rsidRPr="001943A0">
        <w:rPr>
          <w:rFonts w:hint="eastAsia"/>
        </w:rPr>
        <w:t>款規定，少年法院依少年調查官調查之結果，經適當之評估，認為情節輕微，以不付審理為適當者，得為不付審理之裁定，並為轉介兒童或少年福利或教養機構為適當輔導之處分，即係將非行少年經由司法處遇轉介至社會福利服務體系之一種轉向措施，</w:t>
      </w:r>
      <w:r w:rsidRPr="001943A0">
        <w:t>2006</w:t>
      </w:r>
      <w:r w:rsidRPr="001943A0">
        <w:rPr>
          <w:rFonts w:hint="eastAsia"/>
        </w:rPr>
        <w:t>年至</w:t>
      </w:r>
      <w:r w:rsidRPr="001943A0">
        <w:t>2010</w:t>
      </w:r>
      <w:r w:rsidRPr="001943A0">
        <w:rPr>
          <w:rFonts w:hint="eastAsia"/>
        </w:rPr>
        <w:t>年依此裁定轉介至社會福利服務體系之人數分別為</w:t>
      </w:r>
      <w:r w:rsidRPr="001943A0">
        <w:t>2,530</w:t>
      </w:r>
      <w:r w:rsidRPr="001943A0">
        <w:rPr>
          <w:rFonts w:hint="eastAsia"/>
        </w:rPr>
        <w:t>人、</w:t>
      </w:r>
      <w:r w:rsidRPr="001943A0">
        <w:t>2,902</w:t>
      </w:r>
      <w:r w:rsidRPr="001943A0">
        <w:rPr>
          <w:rFonts w:hint="eastAsia"/>
        </w:rPr>
        <w:t>人、</w:t>
      </w:r>
      <w:r w:rsidRPr="001943A0">
        <w:t>3,453</w:t>
      </w:r>
      <w:r w:rsidRPr="001943A0">
        <w:rPr>
          <w:rFonts w:hint="eastAsia"/>
        </w:rPr>
        <w:t>人、</w:t>
      </w:r>
      <w:r w:rsidRPr="001943A0">
        <w:t>2,881</w:t>
      </w:r>
      <w:r w:rsidRPr="001943A0">
        <w:rPr>
          <w:rFonts w:hint="eastAsia"/>
        </w:rPr>
        <w:t>人及</w:t>
      </w:r>
      <w:r w:rsidRPr="001943A0">
        <w:t>2,583</w:t>
      </w:r>
      <w:r w:rsidRPr="001943A0">
        <w:rPr>
          <w:rFonts w:hint="eastAsia"/>
        </w:rPr>
        <w:t>人。就上述少年，社會福利服務體系除強化各地兒童及少年福利服務中心功能、引導青少年參與休閒育樂活動、提供多元化的學習機會、預防青少年沾染煙毒或暴力外，並配合警政機關執行專案，加強查察毒品吸食、藥物濫用及飆車等防制工作、辦理中途輟學、失蹤逃家、或虞犯兒少外展服務、結合少年輔導委員會針對邊緣、中輟、行為偏差少年，辦理高關懷團體工作，輔導兒少機構提供非行少年轉向安置服務等措施，以關懷非行少年。</w:t>
      </w:r>
    </w:p>
    <w:p w:rsidR="001043BD" w:rsidRPr="001943A0" w:rsidRDefault="001043BD" w:rsidP="00F37177">
      <w:pPr>
        <w:numPr>
          <w:ilvl w:val="0"/>
          <w:numId w:val="28"/>
        </w:numPr>
        <w:ind w:left="0" w:firstLineChars="200" w:firstLine="480"/>
        <w:jc w:val="both"/>
      </w:pPr>
      <w:r w:rsidRPr="001943A0">
        <w:rPr>
          <w:rFonts w:hAnsi="標楷體" w:hint="eastAsia"/>
        </w:rPr>
        <w:lastRenderedPageBreak/>
        <w:t>對於矯正學校之專任教師，均係由法務部代為招考，而代理教師部分，則係由學校自行辦理甄選，各科教師均為相關科系合格教師，具教育熱忱與豐富之教學經驗，另兼課教師部分，係禮聘校外學有專精之專業人士蒞校授課，目前誠正中學之師生比例約為</w:t>
      </w:r>
      <w:r w:rsidRPr="001943A0">
        <w:t>1</w:t>
      </w:r>
      <w:r w:rsidRPr="001943A0">
        <w:rPr>
          <w:rFonts w:hAnsi="標楷體" w:hint="eastAsia"/>
        </w:rPr>
        <w:t>：</w:t>
      </w:r>
      <w:r w:rsidRPr="001943A0">
        <w:t>4.6</w:t>
      </w:r>
      <w:r w:rsidRPr="001943A0">
        <w:rPr>
          <w:rFonts w:hAnsi="標楷體" w:hint="eastAsia"/>
        </w:rPr>
        <w:t>；明陽中學之師生比例約為</w:t>
      </w:r>
      <w:r w:rsidRPr="001943A0">
        <w:t>1</w:t>
      </w:r>
      <w:r w:rsidRPr="001943A0">
        <w:rPr>
          <w:rFonts w:hAnsi="標楷體" w:hint="eastAsia"/>
        </w:rPr>
        <w:t>：</w:t>
      </w:r>
      <w:r w:rsidRPr="001943A0">
        <w:t>3.7</w:t>
      </w:r>
      <w:r w:rsidRPr="001943A0">
        <w:rPr>
          <w:rFonts w:hAnsi="標楷體" w:hint="eastAsia"/>
        </w:rPr>
        <w:t>。目前少年矯正學校分一般教學部與特殊教學部，其教學係依據一般在校教學授課時數每週</w:t>
      </w:r>
      <w:r w:rsidRPr="001943A0">
        <w:t>35</w:t>
      </w:r>
      <w:r w:rsidRPr="001943A0">
        <w:rPr>
          <w:rFonts w:hAnsi="標楷體" w:hint="eastAsia"/>
        </w:rPr>
        <w:t>小時為準，而課程設計係委由臺灣大學心理系教授指導之課程教材研發小組所設計之課程大綱為依據，再由學校各科教師根據學生學習狀況、能力及程度，從事教案編撰，以適合學生需要，如電腦軟體應用、烘焙食品（麵包）、汽（機）車修護、水電等職業技能訓練課程，並輔導取得丙級技術士證照，增進學生學以致用之能力。</w:t>
      </w:r>
    </w:p>
    <w:p w:rsidR="001043BD" w:rsidRPr="001943A0" w:rsidRDefault="001043BD" w:rsidP="00FE2D94">
      <w:pPr>
        <w:pStyle w:val="00-100"/>
        <w:tabs>
          <w:tab w:val="clear" w:pos="0"/>
          <w:tab w:val="clear" w:pos="737"/>
          <w:tab w:val="num" w:pos="709"/>
        </w:tabs>
        <w:ind w:left="0" w:firstLine="0"/>
      </w:pPr>
      <w:r w:rsidRPr="001943A0">
        <w:rPr>
          <w:rFonts w:hint="eastAsia"/>
        </w:rPr>
        <w:t>目前針對即將於一週內被釋放的學生，檢具在校（所）資料通知原裁定法院所在地更生保護會，並函知所在地教育、警政、社政等單位協助少年就學、就業輔導。在學生離開院所後</w:t>
      </w:r>
      <w:r>
        <w:t>1</w:t>
      </w:r>
      <w:r w:rsidRPr="001943A0">
        <w:rPr>
          <w:rFonts w:hint="eastAsia"/>
        </w:rPr>
        <w:t>個月，由班級導師或訓導員以電話追蹤調查，明瞭學生家居情況。如發現有問題即轉介有關輔導機構，必要時派員訪問學生或家長，以協助解決學生就業、就學及社會適應等問題。目前僅針對受過技能訓練之學生就業就學調查，其中有就業者</w:t>
      </w:r>
      <w:r w:rsidRPr="001943A0">
        <w:t>48%</w:t>
      </w:r>
      <w:r w:rsidRPr="001943A0">
        <w:rPr>
          <w:rFonts w:hint="eastAsia"/>
        </w:rPr>
        <w:t>、正在服役者</w:t>
      </w:r>
      <w:r w:rsidRPr="001943A0">
        <w:t>7%</w:t>
      </w:r>
      <w:r w:rsidRPr="001943A0">
        <w:rPr>
          <w:rFonts w:hint="eastAsia"/>
        </w:rPr>
        <w:t>、就學者</w:t>
      </w:r>
      <w:r w:rsidRPr="001943A0">
        <w:t>21%</w:t>
      </w:r>
      <w:r w:rsidRPr="001943A0">
        <w:rPr>
          <w:rFonts w:hint="eastAsia"/>
        </w:rPr>
        <w:t>、失業待業者</w:t>
      </w:r>
      <w:r w:rsidRPr="001943A0">
        <w:t>4%</w:t>
      </w:r>
      <w:r w:rsidRPr="001943A0">
        <w:rPr>
          <w:rFonts w:hint="eastAsia"/>
        </w:rPr>
        <w:t>及失去聯繫者</w:t>
      </w:r>
      <w:r w:rsidRPr="001943A0">
        <w:t>9%</w:t>
      </w:r>
      <w:r w:rsidRPr="001943A0">
        <w:rPr>
          <w:rFonts w:hint="eastAsia"/>
        </w:rPr>
        <w:t>。</w:t>
      </w:r>
    </w:p>
    <w:p w:rsidR="001043BD" w:rsidRPr="001943A0" w:rsidRDefault="001043BD" w:rsidP="00B67BAF">
      <w:pPr>
        <w:pStyle w:val="00"/>
      </w:pPr>
      <w:bookmarkStart w:id="308" w:name="_Toc306374251"/>
      <w:r w:rsidRPr="001943A0">
        <w:rPr>
          <w:rFonts w:hAnsi="標楷體" w:hint="eastAsia"/>
        </w:rPr>
        <w:t>第</w:t>
      </w:r>
      <w:r w:rsidRPr="001943A0">
        <w:t>15</w:t>
      </w:r>
      <w:r w:rsidRPr="001943A0">
        <w:rPr>
          <w:rFonts w:hAnsi="標楷體" w:hint="eastAsia"/>
        </w:rPr>
        <w:t>條</w:t>
      </w:r>
      <w:bookmarkEnd w:id="308"/>
    </w:p>
    <w:p w:rsidR="001043BD" w:rsidRPr="001943A0" w:rsidRDefault="001043BD" w:rsidP="00D50813">
      <w:pPr>
        <w:pStyle w:val="000"/>
      </w:pPr>
      <w:r w:rsidRPr="001943A0">
        <w:rPr>
          <w:rFonts w:hint="eastAsia"/>
        </w:rPr>
        <w:t>罪刑法定原則</w:t>
      </w:r>
    </w:p>
    <w:p w:rsidR="001043BD" w:rsidRPr="001943A0" w:rsidRDefault="001043BD" w:rsidP="00FE2D94">
      <w:pPr>
        <w:pStyle w:val="00-100"/>
        <w:tabs>
          <w:tab w:val="clear" w:pos="0"/>
          <w:tab w:val="clear" w:pos="737"/>
          <w:tab w:val="num" w:pos="709"/>
        </w:tabs>
        <w:ind w:left="0" w:firstLine="0"/>
      </w:pPr>
      <w:r w:rsidRPr="001943A0">
        <w:rPr>
          <w:rFonts w:hint="eastAsia"/>
        </w:rPr>
        <w:t>罪刑法定原則，係刑事法律之基本原理，刑法第</w:t>
      </w:r>
      <w:r w:rsidRPr="001943A0">
        <w:t>1</w:t>
      </w:r>
      <w:r w:rsidRPr="001943A0">
        <w:rPr>
          <w:rFonts w:hint="eastAsia"/>
        </w:rPr>
        <w:t>條即宣示，行為之處罰以行為時之法律有明文規定者為限，拘束人身自由的保安處分亦同，並無類推適用、比附援引之情形。另中華民國</w:t>
      </w:r>
      <w:r w:rsidRPr="001943A0">
        <w:rPr>
          <w:rFonts w:hint="eastAsia"/>
          <w:kern w:val="0"/>
        </w:rPr>
        <w:t>陸海空軍刑法第</w:t>
      </w:r>
      <w:r w:rsidRPr="001943A0">
        <w:rPr>
          <w:kern w:val="0"/>
        </w:rPr>
        <w:t>13</w:t>
      </w:r>
      <w:r w:rsidRPr="001943A0">
        <w:rPr>
          <w:rFonts w:hint="eastAsia"/>
          <w:kern w:val="0"/>
        </w:rPr>
        <w:t>條亦準用刑法第</w:t>
      </w:r>
      <w:r w:rsidRPr="001943A0">
        <w:rPr>
          <w:kern w:val="0"/>
        </w:rPr>
        <w:t>1</w:t>
      </w:r>
      <w:r w:rsidRPr="001943A0">
        <w:rPr>
          <w:rFonts w:hint="eastAsia"/>
          <w:kern w:val="0"/>
        </w:rPr>
        <w:t>條罪刑法定主義之規定，是以刑法及陸海空軍刑法，不分平時及戰時均一律適用罪刑法定原則，自無例外。</w:t>
      </w:r>
    </w:p>
    <w:p w:rsidR="001043BD" w:rsidRPr="001943A0" w:rsidRDefault="001043BD" w:rsidP="00D50813">
      <w:pPr>
        <w:pStyle w:val="000"/>
      </w:pPr>
      <w:r w:rsidRPr="001943A0">
        <w:rPr>
          <w:rFonts w:hint="eastAsia"/>
        </w:rPr>
        <w:t>新舊法之適用</w:t>
      </w:r>
    </w:p>
    <w:p w:rsidR="001043BD" w:rsidRPr="001943A0" w:rsidRDefault="001043BD" w:rsidP="00FE2D94">
      <w:pPr>
        <w:pStyle w:val="00-100"/>
        <w:tabs>
          <w:tab w:val="clear" w:pos="0"/>
          <w:tab w:val="clear" w:pos="737"/>
          <w:tab w:val="num" w:pos="709"/>
        </w:tabs>
        <w:ind w:left="0" w:firstLine="0"/>
        <w:rPr>
          <w:kern w:val="0"/>
        </w:rPr>
      </w:pPr>
      <w:r w:rsidRPr="001943A0">
        <w:rPr>
          <w:rFonts w:hint="eastAsia"/>
          <w:kern w:val="0"/>
        </w:rPr>
        <w:t>中華民國偵查中及審判中皆有從舊從輕原則之適用，刑法第</w:t>
      </w:r>
      <w:r w:rsidRPr="001943A0">
        <w:rPr>
          <w:kern w:val="0"/>
        </w:rPr>
        <w:t>2</w:t>
      </w:r>
      <w:r w:rsidRPr="001943A0">
        <w:rPr>
          <w:rFonts w:hint="eastAsia"/>
          <w:kern w:val="0"/>
        </w:rPr>
        <w:t>條第</w:t>
      </w:r>
      <w:r w:rsidRPr="001943A0">
        <w:rPr>
          <w:kern w:val="0"/>
        </w:rPr>
        <w:t>1</w:t>
      </w:r>
      <w:r w:rsidRPr="001943A0">
        <w:rPr>
          <w:rFonts w:hint="eastAsia"/>
          <w:kern w:val="0"/>
        </w:rPr>
        <w:t>項規定「行為後法律有變更者，適用行為時之法律。但行為後之法律有利於行為人者，適用最有利於行為人之法律。」因此犯罪後法律有變更及刑度減輕時，行為人適用從舊從輕原則。</w:t>
      </w:r>
    </w:p>
    <w:p w:rsidR="001043BD" w:rsidRPr="001943A0" w:rsidRDefault="001043BD" w:rsidP="00FE2D94">
      <w:pPr>
        <w:pStyle w:val="00-100"/>
        <w:tabs>
          <w:tab w:val="clear" w:pos="0"/>
          <w:tab w:val="clear" w:pos="737"/>
          <w:tab w:val="num" w:pos="709"/>
        </w:tabs>
        <w:ind w:left="0" w:firstLine="0"/>
      </w:pPr>
      <w:r w:rsidRPr="001943A0">
        <w:rPr>
          <w:rFonts w:hint="eastAsia"/>
        </w:rPr>
        <w:t>中華民國刑法係採從舊從輕原則，僅不拘束人身自由之保安處分，例外採從新從輕</w:t>
      </w:r>
      <w:r w:rsidRPr="001943A0">
        <w:rPr>
          <w:rFonts w:hint="eastAsia"/>
        </w:rPr>
        <w:lastRenderedPageBreak/>
        <w:t>原則。</w:t>
      </w:r>
    </w:p>
    <w:p w:rsidR="001043BD" w:rsidRPr="001943A0" w:rsidRDefault="001043BD" w:rsidP="00FE2D94">
      <w:pPr>
        <w:pStyle w:val="00-100"/>
        <w:tabs>
          <w:tab w:val="clear" w:pos="0"/>
          <w:tab w:val="clear" w:pos="737"/>
          <w:tab w:val="num" w:pos="709"/>
        </w:tabs>
        <w:ind w:left="0" w:firstLine="0"/>
        <w:rPr>
          <w:b/>
          <w:kern w:val="0"/>
          <w:lang w:val="zh-TW"/>
        </w:rPr>
      </w:pPr>
      <w:bookmarkStart w:id="309" w:name="_Toc301863806"/>
      <w:r w:rsidRPr="001943A0">
        <w:rPr>
          <w:rFonts w:hint="eastAsia"/>
        </w:rPr>
        <w:t>判決確定後，始遇法律變更，而原判決係依舊法受較重處罰者，其刑罰仍依判決內容執行。</w:t>
      </w:r>
      <w:bookmarkEnd w:id="309"/>
    </w:p>
    <w:p w:rsidR="001043BD" w:rsidRPr="001943A0" w:rsidRDefault="001043BD" w:rsidP="00B67BAF">
      <w:pPr>
        <w:pStyle w:val="00"/>
        <w:rPr>
          <w:kern w:val="0"/>
          <w:lang w:val="zh-TW"/>
        </w:rPr>
      </w:pPr>
      <w:bookmarkStart w:id="310" w:name="_Toc306374252"/>
      <w:r w:rsidRPr="001943A0">
        <w:rPr>
          <w:rFonts w:hAnsi="標楷體" w:hint="eastAsia"/>
          <w:kern w:val="0"/>
          <w:lang w:val="zh-TW"/>
        </w:rPr>
        <w:t>第</w:t>
      </w:r>
      <w:r w:rsidRPr="001943A0">
        <w:rPr>
          <w:kern w:val="0"/>
          <w:lang w:val="zh-TW"/>
        </w:rPr>
        <w:t>16</w:t>
      </w:r>
      <w:r w:rsidRPr="001943A0">
        <w:rPr>
          <w:rFonts w:hAnsi="標楷體" w:hint="eastAsia"/>
          <w:kern w:val="0"/>
          <w:lang w:val="zh-TW"/>
        </w:rPr>
        <w:t>條</w:t>
      </w:r>
      <w:bookmarkEnd w:id="310"/>
    </w:p>
    <w:p w:rsidR="001043BD" w:rsidRPr="001943A0" w:rsidRDefault="001043BD" w:rsidP="009E2909">
      <w:pPr>
        <w:pStyle w:val="000"/>
        <w:ind w:left="504" w:hanging="516"/>
      </w:pPr>
      <w:r w:rsidRPr="001943A0">
        <w:rPr>
          <w:rFonts w:hint="eastAsia"/>
        </w:rPr>
        <w:t>取得法律人格之規定</w:t>
      </w:r>
    </w:p>
    <w:p w:rsidR="001043BD" w:rsidRPr="001943A0" w:rsidRDefault="001043BD" w:rsidP="00FE2D94">
      <w:pPr>
        <w:pStyle w:val="00-100"/>
        <w:tabs>
          <w:tab w:val="clear" w:pos="0"/>
          <w:tab w:val="clear" w:pos="737"/>
          <w:tab w:val="num" w:pos="709"/>
        </w:tabs>
        <w:ind w:left="0" w:firstLine="0"/>
        <w:rPr>
          <w:b/>
          <w:kern w:val="0"/>
          <w:lang w:val="zh-TW"/>
        </w:rPr>
      </w:pPr>
      <w:r w:rsidRPr="001943A0">
        <w:rPr>
          <w:rFonts w:hint="eastAsia"/>
          <w:kern w:val="0"/>
          <w:lang w:val="zh-TW"/>
        </w:rPr>
        <w:t>依據憲法第</w:t>
      </w:r>
      <w:r w:rsidRPr="001943A0">
        <w:rPr>
          <w:kern w:val="0"/>
          <w:lang w:val="zh-TW"/>
        </w:rPr>
        <w:t>7</w:t>
      </w:r>
      <w:r w:rsidRPr="001943A0">
        <w:rPr>
          <w:rFonts w:hint="eastAsia"/>
          <w:kern w:val="0"/>
          <w:lang w:val="zh-TW"/>
        </w:rPr>
        <w:t>條、民法第</w:t>
      </w:r>
      <w:r w:rsidRPr="001943A0">
        <w:rPr>
          <w:kern w:val="0"/>
          <w:lang w:val="zh-TW"/>
        </w:rPr>
        <w:t>6</w:t>
      </w:r>
      <w:r w:rsidRPr="001943A0">
        <w:rPr>
          <w:rFonts w:hint="eastAsia"/>
          <w:kern w:val="0"/>
          <w:lang w:val="zh-TW"/>
        </w:rPr>
        <w:t>條及第</w:t>
      </w:r>
      <w:r w:rsidRPr="001943A0">
        <w:rPr>
          <w:kern w:val="0"/>
          <w:lang w:val="zh-TW"/>
        </w:rPr>
        <w:t>7</w:t>
      </w:r>
      <w:r w:rsidRPr="001943A0">
        <w:rPr>
          <w:rFonts w:hint="eastAsia"/>
          <w:kern w:val="0"/>
          <w:lang w:val="zh-TW"/>
        </w:rPr>
        <w:t>條規定，中華民</w:t>
      </w:r>
      <w:r w:rsidRPr="001943A0">
        <w:rPr>
          <w:rFonts w:hint="eastAsia"/>
        </w:rPr>
        <w:t>國人民於</w:t>
      </w:r>
      <w:r w:rsidRPr="001943A0">
        <w:rPr>
          <w:rFonts w:hint="eastAsia"/>
          <w:kern w:val="0"/>
          <w:lang w:val="zh-TW"/>
        </w:rPr>
        <w:t>出生時，平等</w:t>
      </w:r>
      <w:r w:rsidRPr="001943A0">
        <w:rPr>
          <w:rFonts w:hint="eastAsia"/>
        </w:rPr>
        <w:t>取得法律上的人格地位，並無差別待遇。胎兒以將來非死產者為限，關於其個人利益之保護，視為既已出生。</w:t>
      </w:r>
    </w:p>
    <w:p w:rsidR="001043BD" w:rsidRPr="001943A0" w:rsidRDefault="001043BD" w:rsidP="00FE2D94">
      <w:pPr>
        <w:pStyle w:val="00-100"/>
        <w:tabs>
          <w:tab w:val="clear" w:pos="0"/>
          <w:tab w:val="clear" w:pos="737"/>
          <w:tab w:val="num" w:pos="709"/>
        </w:tabs>
        <w:ind w:left="0" w:firstLine="0"/>
        <w:rPr>
          <w:b/>
          <w:kern w:val="0"/>
          <w:lang w:val="zh-TW"/>
        </w:rPr>
      </w:pPr>
      <w:r w:rsidRPr="001943A0">
        <w:rPr>
          <w:rFonts w:hint="eastAsia"/>
        </w:rPr>
        <w:t>外國人或無國籍人辦理歸化國籍、準歸化中華民國國籍證明，內政部均依國籍法規定受理審查，未有差別待遇。外國人或無國籍人現於中華民國領域內有住所，若符合國籍法第</w:t>
      </w:r>
      <w:r w:rsidRPr="001943A0">
        <w:t>3</w:t>
      </w:r>
      <w:r w:rsidRPr="001943A0">
        <w:rPr>
          <w:rFonts w:hint="eastAsia"/>
        </w:rPr>
        <w:t>條規定，即得申請歸化；復依同法第</w:t>
      </w:r>
      <w:r w:rsidRPr="001943A0">
        <w:t>4</w:t>
      </w:r>
      <w:r w:rsidRPr="001943A0">
        <w:rPr>
          <w:rFonts w:hint="eastAsia"/>
        </w:rPr>
        <w:t>條規定，外國人或無國籍人為中華民國國民之配偶、父或母現為或曾為中華民國國民、為中華民國國民之養子女、出生於中華民國領域內者，現於中華民國領域內有住所，具備同法第</w:t>
      </w:r>
      <w:r w:rsidRPr="001943A0">
        <w:t>3</w:t>
      </w:r>
      <w:r w:rsidRPr="001943A0">
        <w:rPr>
          <w:rFonts w:hint="eastAsia"/>
        </w:rPr>
        <w:t>條第</w:t>
      </w:r>
      <w:r w:rsidRPr="001943A0">
        <w:t>2</w:t>
      </w:r>
      <w:r w:rsidRPr="001943A0">
        <w:rPr>
          <w:rFonts w:hint="eastAsia"/>
        </w:rPr>
        <w:t>款至第</w:t>
      </w:r>
      <w:r w:rsidRPr="001943A0">
        <w:t>5</w:t>
      </w:r>
      <w:r w:rsidRPr="001943A0">
        <w:rPr>
          <w:rFonts w:hint="eastAsia"/>
        </w:rPr>
        <w:t>款要件，每年合計有</w:t>
      </w:r>
      <w:r w:rsidRPr="001943A0">
        <w:t>183</w:t>
      </w:r>
      <w:r w:rsidRPr="001943A0">
        <w:rPr>
          <w:rFonts w:hint="eastAsia"/>
        </w:rPr>
        <w:t>日以上合法居留之事實</w:t>
      </w:r>
      <w:r w:rsidRPr="001943A0">
        <w:t>3</w:t>
      </w:r>
      <w:r w:rsidRPr="001943A0">
        <w:rPr>
          <w:rFonts w:hint="eastAsia"/>
        </w:rPr>
        <w:t>年以上；未成年之外國人或無國籍人，其父、母或養父母現為中華民國國民者，在中華民國領域內合法居留雖未滿</w:t>
      </w:r>
      <w:r w:rsidRPr="001943A0">
        <w:t>3</w:t>
      </w:r>
      <w:r w:rsidRPr="001943A0">
        <w:rPr>
          <w:rFonts w:hint="eastAsia"/>
        </w:rPr>
        <w:t>年且未具備第</w:t>
      </w:r>
      <w:r w:rsidRPr="001943A0">
        <w:t>2</w:t>
      </w:r>
      <w:r w:rsidRPr="001943A0">
        <w:rPr>
          <w:rFonts w:hint="eastAsia"/>
        </w:rPr>
        <w:t>款、第</w:t>
      </w:r>
      <w:r w:rsidRPr="001943A0">
        <w:t>4</w:t>
      </w:r>
      <w:r w:rsidRPr="001943A0">
        <w:rPr>
          <w:rFonts w:hint="eastAsia"/>
        </w:rPr>
        <w:t>款及第</w:t>
      </w:r>
      <w:r w:rsidRPr="001943A0">
        <w:t>5</w:t>
      </w:r>
      <w:r w:rsidRPr="001943A0">
        <w:rPr>
          <w:rFonts w:hint="eastAsia"/>
        </w:rPr>
        <w:t>款要件，亦得申請歸化。經統計，</w:t>
      </w:r>
      <w:r w:rsidRPr="001943A0">
        <w:t>1982</w:t>
      </w:r>
      <w:r w:rsidRPr="001943A0">
        <w:rPr>
          <w:rFonts w:hint="eastAsia"/>
        </w:rPr>
        <w:t>年至</w:t>
      </w:r>
      <w:r w:rsidRPr="001943A0">
        <w:t>2011</w:t>
      </w:r>
      <w:r w:rsidRPr="001943A0">
        <w:rPr>
          <w:rFonts w:hint="eastAsia"/>
        </w:rPr>
        <w:t>年計有</w:t>
      </w:r>
      <w:r w:rsidRPr="001943A0">
        <w:t>97,028</w:t>
      </w:r>
      <w:r w:rsidRPr="001943A0">
        <w:rPr>
          <w:rFonts w:hint="eastAsia"/>
        </w:rPr>
        <w:t>人經由歸化而取得中華民國國籍。</w:t>
      </w:r>
    </w:p>
    <w:p w:rsidR="001043BD" w:rsidRPr="001943A0" w:rsidRDefault="001043BD" w:rsidP="00963B54">
      <w:pPr>
        <w:ind w:rightChars="18" w:right="43"/>
        <w:rPr>
          <w:b/>
        </w:rPr>
      </w:pPr>
      <w:r w:rsidRPr="001943A0">
        <w:rPr>
          <w:rFonts w:hAnsi="標楷體" w:hint="eastAsia"/>
          <w:b/>
        </w:rPr>
        <w:t>出生登記制度</w:t>
      </w:r>
    </w:p>
    <w:p w:rsidR="001043BD" w:rsidRPr="001943A0" w:rsidRDefault="001043BD" w:rsidP="00FE2D94">
      <w:pPr>
        <w:pStyle w:val="00-100"/>
        <w:tabs>
          <w:tab w:val="clear" w:pos="0"/>
          <w:tab w:val="clear" w:pos="737"/>
          <w:tab w:val="num" w:pos="709"/>
        </w:tabs>
        <w:ind w:left="0" w:firstLine="0"/>
      </w:pPr>
      <w:r w:rsidRPr="001943A0">
        <w:rPr>
          <w:rFonts w:hint="eastAsia"/>
        </w:rPr>
        <w:t>依國籍法規定，中華民國國籍之取得原則上以當事人之父或母之國籍而決定，父母均無可考或均無國籍，則以其出生地決定國籍，依兒童及少年福利法第</w:t>
      </w:r>
      <w:r w:rsidRPr="001943A0">
        <w:t>13</w:t>
      </w:r>
      <w:r w:rsidRPr="001943A0">
        <w:rPr>
          <w:rFonts w:hint="eastAsia"/>
        </w:rPr>
        <w:t>條第</w:t>
      </w:r>
      <w:r w:rsidRPr="001943A0">
        <w:t>1</w:t>
      </w:r>
      <w:r w:rsidRPr="001943A0">
        <w:rPr>
          <w:rFonts w:hint="eastAsia"/>
        </w:rPr>
        <w:t>項規定，胎兒出生後</w:t>
      </w:r>
      <w:r w:rsidRPr="001943A0">
        <w:t>7</w:t>
      </w:r>
      <w:r w:rsidRPr="001943A0">
        <w:rPr>
          <w:rFonts w:hint="eastAsia"/>
        </w:rPr>
        <w:t>日內，接生人應將其出生之相關資料通報戶政及衛生主管機關備查。依戶籍法第</w:t>
      </w:r>
      <w:r w:rsidRPr="001943A0">
        <w:t>6</w:t>
      </w:r>
      <w:r w:rsidRPr="001943A0">
        <w:rPr>
          <w:rFonts w:hint="eastAsia"/>
        </w:rPr>
        <w:t>條及第</w:t>
      </w:r>
      <w:r w:rsidRPr="001943A0">
        <w:t>48</w:t>
      </w:r>
      <w:r w:rsidRPr="001943A0">
        <w:rPr>
          <w:rFonts w:hint="eastAsia"/>
        </w:rPr>
        <w:t>條規定，在國內出生</w:t>
      </w:r>
      <w:r w:rsidRPr="001943A0">
        <w:t>12</w:t>
      </w:r>
      <w:r w:rsidRPr="001943A0">
        <w:rPr>
          <w:rFonts w:hint="eastAsia"/>
        </w:rPr>
        <w:t>歲以下之國民，應於</w:t>
      </w:r>
      <w:r w:rsidRPr="001943A0">
        <w:t>60</w:t>
      </w:r>
      <w:r w:rsidRPr="001943A0">
        <w:rPr>
          <w:rFonts w:hint="eastAsia"/>
        </w:rPr>
        <w:t>日內為出生登記，無依兒童尚未辦理戶籍登記者亦同，逾法定期限經催告仍不申請者，戶政事務所應逕行為之，以保障新生兒權益。</w:t>
      </w:r>
    </w:p>
    <w:p w:rsidR="001043BD" w:rsidRPr="001943A0" w:rsidRDefault="001043BD" w:rsidP="00FE2D94">
      <w:pPr>
        <w:pStyle w:val="00-100"/>
        <w:tabs>
          <w:tab w:val="clear" w:pos="0"/>
          <w:tab w:val="clear" w:pos="737"/>
          <w:tab w:val="num" w:pos="709"/>
        </w:tabs>
        <w:ind w:left="0" w:firstLine="0"/>
        <w:rPr>
          <w:shd w:val="pct15" w:color="auto" w:fill="FFFFFF"/>
        </w:rPr>
      </w:pPr>
      <w:r w:rsidRPr="001943A0">
        <w:rPr>
          <w:rFonts w:hint="eastAsia"/>
        </w:rPr>
        <w:t>有關無國籍兒童之案件，因個案詳情不一，自</w:t>
      </w:r>
      <w:r w:rsidRPr="001943A0">
        <w:t>2005</w:t>
      </w:r>
      <w:r w:rsidRPr="001943A0">
        <w:rPr>
          <w:rFonts w:hint="eastAsia"/>
        </w:rPr>
        <w:t>年至</w:t>
      </w:r>
      <w:r w:rsidRPr="001943A0">
        <w:t>2009</w:t>
      </w:r>
      <w:r w:rsidRPr="001943A0">
        <w:rPr>
          <w:rFonts w:hint="eastAsia"/>
        </w:rPr>
        <w:t>年總計為</w:t>
      </w:r>
      <w:r w:rsidRPr="001943A0">
        <w:t>60</w:t>
      </w:r>
      <w:r w:rsidRPr="001943A0">
        <w:rPr>
          <w:rFonts w:hint="eastAsia"/>
        </w:rPr>
        <w:t>件，為確保兒童及少年不致因無國（戶）籍而遭受身分權益之損害，均已協助當事人辦妥戶籍登</w:t>
      </w:r>
      <w:r w:rsidRPr="001943A0">
        <w:rPr>
          <w:rFonts w:hint="eastAsia"/>
        </w:rPr>
        <w:lastRenderedPageBreak/>
        <w:t>記。</w:t>
      </w:r>
    </w:p>
    <w:p w:rsidR="001043BD" w:rsidRPr="001943A0" w:rsidRDefault="001043BD" w:rsidP="00FE2D94">
      <w:pPr>
        <w:pStyle w:val="00-100"/>
        <w:tabs>
          <w:tab w:val="clear" w:pos="0"/>
          <w:tab w:val="clear" w:pos="737"/>
          <w:tab w:val="num" w:pos="709"/>
        </w:tabs>
        <w:ind w:left="0" w:firstLine="0"/>
      </w:pPr>
      <w:r w:rsidRPr="001943A0">
        <w:rPr>
          <w:rFonts w:hint="eastAsia"/>
        </w:rPr>
        <w:t>不具中華民國國籍或未具臺灣地區人民身分之新生兒，由內政部個案處理，目前處理件數計</w:t>
      </w:r>
      <w:r w:rsidRPr="001943A0">
        <w:t>3</w:t>
      </w:r>
      <w:r w:rsidRPr="001943A0">
        <w:rPr>
          <w:rFonts w:hint="eastAsia"/>
        </w:rPr>
        <w:t>件：高雄市</w:t>
      </w:r>
      <w:r w:rsidRPr="001943A0">
        <w:t>1</w:t>
      </w:r>
      <w:r w:rsidRPr="001943A0">
        <w:rPr>
          <w:rFonts w:hint="eastAsia"/>
        </w:rPr>
        <w:t>個案、雲林縣</w:t>
      </w:r>
      <w:r w:rsidRPr="001943A0">
        <w:t>1</w:t>
      </w:r>
      <w:r w:rsidRPr="001943A0">
        <w:rPr>
          <w:rFonts w:hint="eastAsia"/>
        </w:rPr>
        <w:t>個案及嘉義縣</w:t>
      </w:r>
      <w:r w:rsidRPr="001943A0">
        <w:t>1</w:t>
      </w:r>
      <w:r w:rsidRPr="001943A0">
        <w:rPr>
          <w:rFonts w:hint="eastAsia"/>
        </w:rPr>
        <w:t>個案。說明如下：</w:t>
      </w:r>
    </w:p>
    <w:p w:rsidR="001043BD" w:rsidRPr="0035295A" w:rsidRDefault="001043BD" w:rsidP="00F37177">
      <w:pPr>
        <w:numPr>
          <w:ilvl w:val="0"/>
          <w:numId w:val="31"/>
        </w:numPr>
        <w:ind w:left="0" w:firstLineChars="200" w:firstLine="480"/>
        <w:jc w:val="both"/>
        <w:rPr>
          <w:rFonts w:hAnsi="標楷體"/>
        </w:rPr>
      </w:pPr>
      <w:r w:rsidRPr="0035295A">
        <w:rPr>
          <w:rFonts w:hAnsi="標楷體"/>
        </w:rPr>
        <w:t>A</w:t>
      </w:r>
      <w:r w:rsidRPr="001943A0">
        <w:rPr>
          <w:rFonts w:hAnsi="標楷體" w:hint="eastAsia"/>
        </w:rPr>
        <w:t>童於</w:t>
      </w:r>
      <w:r w:rsidRPr="0035295A">
        <w:rPr>
          <w:rFonts w:hAnsi="標楷體"/>
        </w:rPr>
        <w:t>2000</w:t>
      </w:r>
      <w:r w:rsidRPr="001943A0">
        <w:rPr>
          <w:rFonts w:hAnsi="標楷體" w:hint="eastAsia"/>
        </w:rPr>
        <w:t>年在臺灣出生，印尼籍母親出境後下落不明，父親為香港居民，經臺灣高雄地方法院裁定由養母監護，並於</w:t>
      </w:r>
      <w:r w:rsidRPr="0035295A">
        <w:rPr>
          <w:rFonts w:hAnsi="標楷體"/>
        </w:rPr>
        <w:t>2010</w:t>
      </w:r>
      <w:r w:rsidRPr="001943A0">
        <w:rPr>
          <w:rFonts w:hAnsi="標楷體" w:hint="eastAsia"/>
        </w:rPr>
        <w:t>年辦妥出生及收養登記。</w:t>
      </w:r>
    </w:p>
    <w:p w:rsidR="001043BD" w:rsidRPr="001943A0" w:rsidRDefault="001043BD" w:rsidP="00F37177">
      <w:pPr>
        <w:numPr>
          <w:ilvl w:val="0"/>
          <w:numId w:val="29"/>
        </w:numPr>
        <w:ind w:left="0" w:firstLineChars="200" w:firstLine="480"/>
        <w:jc w:val="both"/>
      </w:pPr>
      <w:r w:rsidRPr="001943A0">
        <w:t>B</w:t>
      </w:r>
      <w:r w:rsidRPr="001943A0">
        <w:rPr>
          <w:rFonts w:hAnsi="標楷體" w:hint="eastAsia"/>
        </w:rPr>
        <w:t>童於</w:t>
      </w:r>
      <w:r w:rsidRPr="001943A0">
        <w:t>2004</w:t>
      </w:r>
      <w:r w:rsidRPr="001943A0">
        <w:rPr>
          <w:rFonts w:hAnsi="標楷體" w:hint="eastAsia"/>
        </w:rPr>
        <w:t>年在臺灣出生，惟無出生證明可佐證，生母為已遣返離境之印尼籍外勞，且無意願來臺灣做</w:t>
      </w:r>
      <w:r w:rsidRPr="001943A0">
        <w:t>DNA</w:t>
      </w:r>
      <w:r w:rsidRPr="001943A0">
        <w:rPr>
          <w:rFonts w:hAnsi="標楷體" w:hint="eastAsia"/>
        </w:rPr>
        <w:t>鑑定，該童生父母均已斷絕對外聯繫，顯無具體文件確認其國籍歸屬，故內政部係建議申報為棄嬰，對兒童應最為有利，或參考高雄市個案循法律途徑依法院裁定辦理。惟上述解決方式皆須等待該童實際照顧者決定後，再依法申請，目前內政部僅能提供相關諮詢，無法代為申請。</w:t>
      </w:r>
    </w:p>
    <w:p w:rsidR="001043BD" w:rsidRPr="001943A0" w:rsidRDefault="001043BD" w:rsidP="00F37177">
      <w:pPr>
        <w:numPr>
          <w:ilvl w:val="0"/>
          <w:numId w:val="29"/>
        </w:numPr>
        <w:ind w:left="0" w:firstLineChars="200" w:firstLine="480"/>
        <w:jc w:val="both"/>
      </w:pPr>
      <w:r w:rsidRPr="001943A0">
        <w:t>C</w:t>
      </w:r>
      <w:r w:rsidRPr="001943A0">
        <w:rPr>
          <w:rFonts w:hAnsi="標楷體" w:hint="eastAsia"/>
        </w:rPr>
        <w:t>童於</w:t>
      </w:r>
      <w:r w:rsidRPr="001943A0">
        <w:t>2009</w:t>
      </w:r>
      <w:r w:rsidRPr="001943A0">
        <w:rPr>
          <w:rFonts w:hAnsi="標楷體" w:hint="eastAsia"/>
        </w:rPr>
        <w:t>年出生，母親為外籍勞工，案經嘉義縣政府社會處來函請求協助，業於</w:t>
      </w:r>
      <w:r w:rsidRPr="001943A0">
        <w:t>2011</w:t>
      </w:r>
      <w:r w:rsidRPr="001943A0">
        <w:rPr>
          <w:rFonts w:hAnsi="標楷體" w:hint="eastAsia"/>
        </w:rPr>
        <w:t>年核發臨時外僑登記證，內政部入出國及移民署嘉義縣專勤隊現簽請將其生母提列管制會議討論撤管，俾協助該童順利離臺。</w:t>
      </w:r>
    </w:p>
    <w:p w:rsidR="001043BD" w:rsidRPr="001943A0" w:rsidRDefault="001043BD" w:rsidP="00B67BAF">
      <w:pPr>
        <w:pStyle w:val="00"/>
      </w:pPr>
      <w:bookmarkStart w:id="311" w:name="_Toc305659473"/>
      <w:bookmarkStart w:id="312" w:name="_Toc306374253"/>
      <w:r w:rsidRPr="001943A0">
        <w:rPr>
          <w:rFonts w:hAnsi="標楷體" w:hint="eastAsia"/>
        </w:rPr>
        <w:t>第</w:t>
      </w:r>
      <w:r w:rsidRPr="001943A0">
        <w:t>17</w:t>
      </w:r>
      <w:r w:rsidRPr="001943A0">
        <w:rPr>
          <w:rFonts w:hAnsi="標楷體" w:hint="eastAsia"/>
        </w:rPr>
        <w:t>條</w:t>
      </w:r>
      <w:bookmarkEnd w:id="311"/>
      <w:bookmarkEnd w:id="312"/>
    </w:p>
    <w:p w:rsidR="001043BD" w:rsidRPr="001943A0" w:rsidRDefault="001043BD" w:rsidP="00D50813">
      <w:pPr>
        <w:pStyle w:val="000"/>
        <w:rPr>
          <w:rFonts w:hAnsi="Times New Roman"/>
        </w:rPr>
      </w:pPr>
      <w:r w:rsidRPr="001943A0">
        <w:rPr>
          <w:rFonts w:hint="eastAsia"/>
        </w:rPr>
        <w:t>保障人民私生活之法律規定</w:t>
      </w:r>
    </w:p>
    <w:p w:rsidR="001043BD" w:rsidRPr="001943A0" w:rsidRDefault="001043BD" w:rsidP="00FE2D94">
      <w:pPr>
        <w:pStyle w:val="00-100"/>
        <w:tabs>
          <w:tab w:val="clear" w:pos="0"/>
          <w:tab w:val="clear" w:pos="737"/>
          <w:tab w:val="num" w:pos="709"/>
        </w:tabs>
        <w:ind w:left="0" w:firstLine="0"/>
      </w:pPr>
      <w:r w:rsidRPr="001943A0">
        <w:rPr>
          <w:rFonts w:hint="eastAsia"/>
        </w:rPr>
        <w:t>中華民國為保障人民私生活及通訊自由不受侵擾，於刑法、刑事訴訟法、社會秩序維護法、通訊保障及監察法及警察職權行使法均有相關規定，簡要說明如下：</w:t>
      </w:r>
    </w:p>
    <w:p w:rsidR="001043BD" w:rsidRPr="001943A0" w:rsidRDefault="001043BD" w:rsidP="00F37177">
      <w:pPr>
        <w:numPr>
          <w:ilvl w:val="0"/>
          <w:numId w:val="30"/>
        </w:numPr>
        <w:ind w:left="0" w:firstLineChars="200" w:firstLine="480"/>
        <w:jc w:val="both"/>
      </w:pPr>
      <w:r w:rsidRPr="001943A0">
        <w:rPr>
          <w:rFonts w:hAnsi="標楷體" w:hint="eastAsia"/>
        </w:rPr>
        <w:t>刑法就家庭等私生活之保護，定有第</w:t>
      </w:r>
      <w:r w:rsidRPr="001943A0">
        <w:t>306</w:t>
      </w:r>
      <w:r w:rsidRPr="001943A0">
        <w:rPr>
          <w:rFonts w:hAnsi="標楷體" w:hint="eastAsia"/>
        </w:rPr>
        <w:t>條侵入</w:t>
      </w:r>
      <w:r w:rsidRPr="001943A0">
        <w:t>(</w:t>
      </w:r>
      <w:r w:rsidRPr="001943A0">
        <w:rPr>
          <w:rFonts w:hAnsi="標楷體" w:hint="eastAsia"/>
        </w:rPr>
        <w:t>隱匿</w:t>
      </w:r>
      <w:r w:rsidRPr="001943A0">
        <w:t>)</w:t>
      </w:r>
      <w:r w:rsidRPr="001943A0">
        <w:rPr>
          <w:rFonts w:hAnsi="標楷體" w:hint="eastAsia"/>
        </w:rPr>
        <w:t>住宅罪，另就通信隱私之保護，則有第</w:t>
      </w:r>
      <w:r w:rsidRPr="001943A0">
        <w:t>315</w:t>
      </w:r>
      <w:r w:rsidRPr="001943A0">
        <w:rPr>
          <w:rFonts w:hAnsi="標楷體" w:hint="eastAsia"/>
        </w:rPr>
        <w:t>條、第</w:t>
      </w:r>
      <w:r w:rsidRPr="001943A0">
        <w:t>315-1</w:t>
      </w:r>
      <w:r w:rsidRPr="001943A0">
        <w:rPr>
          <w:rFonts w:hAnsi="標楷體" w:hint="eastAsia"/>
        </w:rPr>
        <w:t>條及第</w:t>
      </w:r>
      <w:r w:rsidRPr="001943A0">
        <w:t>315-2</w:t>
      </w:r>
      <w:r w:rsidRPr="001943A0">
        <w:rPr>
          <w:rFonts w:hAnsi="標楷體" w:hint="eastAsia"/>
        </w:rPr>
        <w:t>條規定之妨害書信秘密罪、窺視竊聽竊錄罪、便利窺視竊聽竊錄及散布竊錄內容罪。刑法另就名譽權及個人信用之保護，定有第</w:t>
      </w:r>
      <w:r w:rsidRPr="001943A0">
        <w:t>309</w:t>
      </w:r>
      <w:r w:rsidRPr="001943A0">
        <w:rPr>
          <w:rFonts w:hAnsi="標楷體" w:hint="eastAsia"/>
        </w:rPr>
        <w:t>條公然侮辱罪、第</w:t>
      </w:r>
      <w:r w:rsidRPr="001943A0">
        <w:t>310</w:t>
      </w:r>
      <w:r w:rsidRPr="001943A0">
        <w:rPr>
          <w:rFonts w:hAnsi="標楷體" w:hint="eastAsia"/>
        </w:rPr>
        <w:t>誹謗罪及第</w:t>
      </w:r>
      <w:r w:rsidRPr="001943A0">
        <w:t>313</w:t>
      </w:r>
      <w:r w:rsidRPr="001943A0">
        <w:rPr>
          <w:rFonts w:hAnsi="標楷體" w:hint="eastAsia"/>
        </w:rPr>
        <w:t>條妨害信用罪。</w:t>
      </w:r>
    </w:p>
    <w:p w:rsidR="001043BD" w:rsidRPr="001943A0" w:rsidRDefault="001043BD" w:rsidP="00F37177">
      <w:pPr>
        <w:numPr>
          <w:ilvl w:val="0"/>
          <w:numId w:val="30"/>
        </w:numPr>
        <w:ind w:left="0" w:firstLineChars="200" w:firstLine="480"/>
        <w:jc w:val="both"/>
      </w:pPr>
      <w:r w:rsidRPr="001943A0">
        <w:rPr>
          <w:rFonts w:hAnsi="標楷體" w:hint="eastAsia"/>
        </w:rPr>
        <w:t>刑事訴訟法之規定見於第</w:t>
      </w:r>
      <w:r w:rsidRPr="001943A0">
        <w:t>122</w:t>
      </w:r>
      <w:r w:rsidRPr="001943A0">
        <w:rPr>
          <w:rFonts w:hAnsi="標楷體" w:hint="eastAsia"/>
        </w:rPr>
        <w:t>條（搜索之客體）、第</w:t>
      </w:r>
      <w:r w:rsidRPr="001943A0">
        <w:t>123</w:t>
      </w:r>
      <w:r w:rsidRPr="001943A0">
        <w:rPr>
          <w:rFonts w:hAnsi="標楷體" w:hint="eastAsia"/>
        </w:rPr>
        <w:t>條（搜索婦女身體之限制）、第</w:t>
      </w:r>
      <w:r w:rsidRPr="001943A0">
        <w:t>124</w:t>
      </w:r>
      <w:r w:rsidRPr="001943A0">
        <w:rPr>
          <w:rFonts w:hAnsi="標楷體" w:hint="eastAsia"/>
        </w:rPr>
        <w:t>條（搜索應注意之事項）、第</w:t>
      </w:r>
      <w:r w:rsidRPr="001943A0">
        <w:t>128</w:t>
      </w:r>
      <w:r w:rsidRPr="001943A0">
        <w:rPr>
          <w:rFonts w:hAnsi="標楷體" w:hint="eastAsia"/>
        </w:rPr>
        <w:t>條（有令狀搜索）、第</w:t>
      </w:r>
      <w:r w:rsidRPr="001943A0">
        <w:t>128</w:t>
      </w:r>
      <w:r w:rsidRPr="001943A0">
        <w:rPr>
          <w:rFonts w:hAnsi="標楷體" w:hint="eastAsia"/>
        </w:rPr>
        <w:t>條之</w:t>
      </w:r>
      <w:r w:rsidRPr="001943A0">
        <w:t>1</w:t>
      </w:r>
      <w:r w:rsidRPr="001943A0">
        <w:rPr>
          <w:rFonts w:hAnsi="標楷體" w:hint="eastAsia"/>
        </w:rPr>
        <w:t>（搜索之聲請人）、第</w:t>
      </w:r>
      <w:r w:rsidRPr="001943A0">
        <w:t>130</w:t>
      </w:r>
      <w:r w:rsidRPr="001943A0">
        <w:rPr>
          <w:rFonts w:hAnsi="標楷體" w:hint="eastAsia"/>
        </w:rPr>
        <w:t>條（無令狀搜索－附帶搜索）、第</w:t>
      </w:r>
      <w:r w:rsidRPr="001943A0">
        <w:t>131</w:t>
      </w:r>
      <w:r w:rsidRPr="001943A0">
        <w:rPr>
          <w:rFonts w:hAnsi="標楷體" w:hint="eastAsia"/>
        </w:rPr>
        <w:t>條（無令狀搜索－逕行搜索與事後審查）、第</w:t>
      </w:r>
      <w:r w:rsidRPr="001943A0">
        <w:t>131</w:t>
      </w:r>
      <w:r w:rsidRPr="001943A0">
        <w:rPr>
          <w:rFonts w:hAnsi="標楷體" w:hint="eastAsia"/>
        </w:rPr>
        <w:t>條之</w:t>
      </w:r>
      <w:r w:rsidRPr="001943A0">
        <w:t>1</w:t>
      </w:r>
      <w:r w:rsidRPr="001943A0">
        <w:rPr>
          <w:rFonts w:hAnsi="標楷體" w:hint="eastAsia"/>
        </w:rPr>
        <w:t>（同意搜索）。</w:t>
      </w:r>
    </w:p>
    <w:p w:rsidR="001043BD" w:rsidRPr="001943A0" w:rsidRDefault="001043BD" w:rsidP="00F37177">
      <w:pPr>
        <w:numPr>
          <w:ilvl w:val="0"/>
          <w:numId w:val="30"/>
        </w:numPr>
        <w:ind w:left="0" w:firstLineChars="200" w:firstLine="480"/>
        <w:jc w:val="both"/>
      </w:pPr>
      <w:r w:rsidRPr="001943A0">
        <w:rPr>
          <w:rFonts w:hAnsi="標楷體" w:hint="eastAsia"/>
        </w:rPr>
        <w:t>社會秩序維護法之規定見於第</w:t>
      </w:r>
      <w:r w:rsidRPr="001943A0">
        <w:t>68</w:t>
      </w:r>
      <w:r w:rsidRPr="001943A0">
        <w:rPr>
          <w:rFonts w:hAnsi="標楷體" w:hint="eastAsia"/>
        </w:rPr>
        <w:t>條第</w:t>
      </w:r>
      <w:r w:rsidRPr="001943A0">
        <w:t>2</w:t>
      </w:r>
      <w:r w:rsidRPr="001943A0">
        <w:rPr>
          <w:rFonts w:hAnsi="標楷體" w:hint="eastAsia"/>
        </w:rPr>
        <w:t>款（藉端滋擾住戶，工廠、公司行號、</w:t>
      </w:r>
      <w:r w:rsidRPr="001943A0">
        <w:rPr>
          <w:rFonts w:hAnsi="標楷體" w:hint="eastAsia"/>
        </w:rPr>
        <w:lastRenderedPageBreak/>
        <w:t>公共場所或公眾得出入之場所者）、第</w:t>
      </w:r>
      <w:r w:rsidRPr="001943A0">
        <w:t>83</w:t>
      </w:r>
      <w:r w:rsidRPr="001943A0">
        <w:rPr>
          <w:rFonts w:hAnsi="標楷體" w:hint="eastAsia"/>
        </w:rPr>
        <w:t>條第</w:t>
      </w:r>
      <w:r w:rsidRPr="001943A0">
        <w:t>1</w:t>
      </w:r>
      <w:r w:rsidRPr="001943A0">
        <w:rPr>
          <w:rFonts w:hAnsi="標楷體" w:hint="eastAsia"/>
        </w:rPr>
        <w:t>款（故意窺視他人臥室、浴室、廁所、更衣室，足以妨害其隱私者）、第</w:t>
      </w:r>
      <w:r w:rsidRPr="001943A0">
        <w:t>89</w:t>
      </w:r>
      <w:r w:rsidRPr="001943A0">
        <w:rPr>
          <w:rFonts w:hAnsi="標楷體" w:hint="eastAsia"/>
        </w:rPr>
        <w:t>條第</w:t>
      </w:r>
      <w:r w:rsidRPr="001943A0">
        <w:t>2</w:t>
      </w:r>
      <w:r w:rsidRPr="001943A0">
        <w:rPr>
          <w:rFonts w:hAnsi="標楷體" w:hint="eastAsia"/>
        </w:rPr>
        <w:t>款（無正當理由，跟追他人，經勸阻不聽者）。</w:t>
      </w:r>
    </w:p>
    <w:p w:rsidR="001043BD" w:rsidRPr="001943A0" w:rsidRDefault="001043BD" w:rsidP="00F37177">
      <w:pPr>
        <w:numPr>
          <w:ilvl w:val="0"/>
          <w:numId w:val="30"/>
        </w:numPr>
        <w:ind w:left="0" w:firstLineChars="200" w:firstLine="480"/>
        <w:jc w:val="both"/>
      </w:pPr>
      <w:r w:rsidRPr="001943A0">
        <w:rPr>
          <w:rFonts w:hAnsi="標楷體" w:hint="eastAsia"/>
        </w:rPr>
        <w:t>關於通訊監察案件應符合通訊保障及監察法第</w:t>
      </w:r>
      <w:r w:rsidRPr="001943A0">
        <w:t>5</w:t>
      </w:r>
      <w:r w:rsidRPr="001943A0">
        <w:rPr>
          <w:rFonts w:hAnsi="標楷體" w:hint="eastAsia"/>
        </w:rPr>
        <w:t>條第</w:t>
      </w:r>
      <w:r w:rsidRPr="001943A0">
        <w:t>1</w:t>
      </w:r>
      <w:r w:rsidRPr="001943A0">
        <w:rPr>
          <w:rFonts w:hAnsi="標楷體" w:hint="eastAsia"/>
        </w:rPr>
        <w:t>項各款之罪名，並且由檢察官檢附</w:t>
      </w:r>
      <w:r w:rsidRPr="00B0444F">
        <w:rPr>
          <w:rFonts w:hint="eastAsia"/>
        </w:rPr>
        <w:t>相關</w:t>
      </w:r>
      <w:r w:rsidRPr="001943A0">
        <w:rPr>
          <w:rFonts w:hAnsi="標楷體" w:hint="eastAsia"/>
        </w:rPr>
        <w:t>文件，聲請法院核發通訊監察書。執行機關於執行監聽期間，至少作成一次以上之報告書，說明監聽行為之進行情形，且於通訊監察結束後，除認通知有妨害監察目的之虞或不能通知之情形外，必須陳報法院通知受監察人。</w:t>
      </w:r>
    </w:p>
    <w:p w:rsidR="001043BD" w:rsidRPr="001943A0" w:rsidRDefault="001043BD" w:rsidP="00F37177">
      <w:pPr>
        <w:numPr>
          <w:ilvl w:val="0"/>
          <w:numId w:val="30"/>
        </w:numPr>
        <w:ind w:left="0" w:firstLineChars="200" w:firstLine="480"/>
        <w:jc w:val="both"/>
      </w:pPr>
      <w:r w:rsidRPr="001943A0">
        <w:rPr>
          <w:rFonts w:hAnsi="標楷體" w:hint="eastAsia"/>
        </w:rPr>
        <w:t>警察職權行使法要求警察依法行使職權，以保障人民權益，維持公共秩序，保護社會安全，然於該法第</w:t>
      </w:r>
      <w:r>
        <w:rPr>
          <w:rFonts w:hAnsi="標楷體"/>
        </w:rPr>
        <w:t>2</w:t>
      </w:r>
      <w:r w:rsidRPr="001943A0">
        <w:rPr>
          <w:rFonts w:hAnsi="標楷體" w:hint="eastAsia"/>
        </w:rPr>
        <w:t>章身分查證及資料蒐集及第</w:t>
      </w:r>
      <w:r>
        <w:rPr>
          <w:rFonts w:hAnsi="標楷體"/>
        </w:rPr>
        <w:t>3</w:t>
      </w:r>
      <w:r w:rsidRPr="001943A0">
        <w:rPr>
          <w:rFonts w:hAnsi="標楷體" w:hint="eastAsia"/>
        </w:rPr>
        <w:t>章即時強制，則規定例外允許侵害人民私生活之情形。</w:t>
      </w:r>
    </w:p>
    <w:p w:rsidR="001043BD" w:rsidRPr="001943A0" w:rsidRDefault="001043BD" w:rsidP="00F37177">
      <w:pPr>
        <w:numPr>
          <w:ilvl w:val="0"/>
          <w:numId w:val="30"/>
        </w:numPr>
        <w:ind w:left="0" w:firstLineChars="200" w:firstLine="480"/>
        <w:jc w:val="both"/>
      </w:pPr>
      <w:r w:rsidRPr="001943A0">
        <w:rPr>
          <w:rFonts w:hAnsi="標楷體" w:hint="eastAsia"/>
        </w:rPr>
        <w:t>依郵政法，中華郵政公司或其服務人員僅限於有事實足認郵件內裝物為郵政禁寄物品、不適用優惠資費或違反郵政法規時，且經寄件人或收件人同意後，始得開拆查驗其內容。</w:t>
      </w:r>
    </w:p>
    <w:p w:rsidR="001043BD" w:rsidRPr="001943A0" w:rsidRDefault="001043BD" w:rsidP="00F37177">
      <w:pPr>
        <w:numPr>
          <w:ilvl w:val="0"/>
          <w:numId w:val="30"/>
        </w:numPr>
        <w:ind w:left="0" w:firstLineChars="200" w:firstLine="480"/>
        <w:jc w:val="both"/>
      </w:pPr>
      <w:r w:rsidRPr="001943A0">
        <w:rPr>
          <w:rFonts w:hAnsi="標楷體" w:hint="eastAsia"/>
        </w:rPr>
        <w:t>電信法就人民秘密通訊自由，於第</w:t>
      </w:r>
      <w:r w:rsidRPr="001943A0">
        <w:t>6</w:t>
      </w:r>
      <w:r w:rsidRPr="001943A0">
        <w:rPr>
          <w:rFonts w:hAnsi="標楷體" w:hint="eastAsia"/>
        </w:rPr>
        <w:t>條第</w:t>
      </w:r>
      <w:r w:rsidRPr="001943A0">
        <w:t>1</w:t>
      </w:r>
      <w:r w:rsidRPr="001943A0">
        <w:rPr>
          <w:rFonts w:hAnsi="標楷體" w:hint="eastAsia"/>
        </w:rPr>
        <w:t>項規定電信事業及專用電信處理之通信，他人不得盜接、盜錄或以其他非法之方法侵犯其秘密。對於違反該規定者，於第</w:t>
      </w:r>
      <w:r w:rsidRPr="001943A0">
        <w:t>56</w:t>
      </w:r>
      <w:r w:rsidRPr="001943A0">
        <w:rPr>
          <w:rFonts w:hAnsi="標楷體" w:hint="eastAsia"/>
        </w:rPr>
        <w:t>條</w:t>
      </w:r>
      <w:r w:rsidRPr="001943A0">
        <w:t>(</w:t>
      </w:r>
      <w:r w:rsidRPr="001943A0">
        <w:rPr>
          <w:rFonts w:hAnsi="標楷體" w:hint="eastAsia"/>
        </w:rPr>
        <w:t>意圖為自盜接或盜用他人電信設備通信者</w:t>
      </w:r>
      <w:r w:rsidRPr="001943A0">
        <w:t>)</w:t>
      </w:r>
      <w:r w:rsidRPr="001943A0">
        <w:rPr>
          <w:rFonts w:hAnsi="標楷體" w:hint="eastAsia"/>
        </w:rPr>
        <w:t>、第</w:t>
      </w:r>
      <w:r w:rsidRPr="001943A0">
        <w:t>56</w:t>
      </w:r>
      <w:r w:rsidRPr="001943A0">
        <w:rPr>
          <w:rFonts w:hAnsi="標楷體" w:hint="eastAsia"/>
        </w:rPr>
        <w:t>條之</w:t>
      </w:r>
      <w:r w:rsidRPr="001943A0">
        <w:t>1(</w:t>
      </w:r>
      <w:r w:rsidRPr="001943A0">
        <w:rPr>
          <w:rFonts w:hAnsi="標楷體" w:hint="eastAsia"/>
        </w:rPr>
        <w:t>侵犯他人通信秘密者</w:t>
      </w:r>
      <w:r w:rsidRPr="001943A0">
        <w:t>)</w:t>
      </w:r>
      <w:r w:rsidRPr="001943A0">
        <w:rPr>
          <w:rFonts w:hAnsi="標楷體" w:hint="eastAsia"/>
        </w:rPr>
        <w:t>定有罰則，未遂犯亦罰之。</w:t>
      </w:r>
    </w:p>
    <w:p w:rsidR="001043BD" w:rsidRPr="001943A0" w:rsidRDefault="001043BD" w:rsidP="009E2909">
      <w:pPr>
        <w:pStyle w:val="000"/>
        <w:ind w:left="600" w:hanging="600"/>
        <w:rPr>
          <w:rFonts w:hAnsi="Times New Roman"/>
        </w:rPr>
      </w:pPr>
      <w:r w:rsidRPr="001943A0">
        <w:rPr>
          <w:rFonts w:hint="eastAsia"/>
        </w:rPr>
        <w:t>例外允許侵擾人民私生活之規定</w:t>
      </w:r>
    </w:p>
    <w:p w:rsidR="001043BD" w:rsidRPr="001943A0" w:rsidRDefault="001043BD" w:rsidP="00FE2D94">
      <w:pPr>
        <w:pStyle w:val="00-100"/>
        <w:tabs>
          <w:tab w:val="clear" w:pos="0"/>
          <w:tab w:val="clear" w:pos="737"/>
          <w:tab w:val="num" w:pos="709"/>
        </w:tabs>
        <w:ind w:left="0" w:firstLine="0"/>
      </w:pPr>
      <w:r w:rsidRPr="001943A0">
        <w:rPr>
          <w:rFonts w:hint="eastAsia"/>
        </w:rPr>
        <w:t>為保障人民秘密通訊自由不受非法侵害，並確保國家安全，維護社會秩序，中華民國定有通訊保障及監察法，除有下列情形外，不得為通訊監察：</w:t>
      </w:r>
    </w:p>
    <w:p w:rsidR="001043BD" w:rsidRPr="001943A0" w:rsidRDefault="001043BD" w:rsidP="00F37177">
      <w:pPr>
        <w:numPr>
          <w:ilvl w:val="0"/>
          <w:numId w:val="32"/>
        </w:numPr>
        <w:ind w:left="0" w:firstLineChars="200" w:firstLine="480"/>
        <w:jc w:val="both"/>
      </w:pPr>
      <w:r w:rsidRPr="001943A0">
        <w:rPr>
          <w:rFonts w:hAnsi="標楷體" w:hint="eastAsia"/>
        </w:rPr>
        <w:t>通訊</w:t>
      </w:r>
      <w:r w:rsidRPr="00B0444F">
        <w:rPr>
          <w:rFonts w:hint="eastAsia"/>
        </w:rPr>
        <w:t>保障</w:t>
      </w:r>
      <w:r w:rsidRPr="001943A0">
        <w:rPr>
          <w:rFonts w:hAnsi="標楷體" w:hint="eastAsia"/>
        </w:rPr>
        <w:t>及監察法第</w:t>
      </w:r>
      <w:r w:rsidRPr="001943A0">
        <w:t>5</w:t>
      </w:r>
      <w:r w:rsidRPr="001943A0">
        <w:rPr>
          <w:rFonts w:hAnsi="標楷體" w:hint="eastAsia"/>
        </w:rPr>
        <w:t>條第</w:t>
      </w:r>
      <w:r w:rsidRPr="001943A0">
        <w:t>1</w:t>
      </w:r>
      <w:r w:rsidRPr="001943A0">
        <w:rPr>
          <w:rFonts w:hAnsi="標楷體" w:hint="eastAsia"/>
        </w:rPr>
        <w:t>項：有事實足認被告或犯罪嫌疑人有下列各款罪嫌之一，並危害國家安全或社會秩序情節重大，而有相當理由可信其通訊內容與本案有關，且不能或難以其他方法蒐集或調查證據者，得發通訊監察書。</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w:instrText>
      </w:r>
      <w:r w:rsidR="001043BD">
        <w:instrText>)</w:instrText>
      </w:r>
      <w:r>
        <w:fldChar w:fldCharType="end"/>
      </w:r>
      <w:r w:rsidR="001043BD">
        <w:rPr>
          <w:rFonts w:hint="eastAsia"/>
        </w:rPr>
        <w:t xml:space="preserve">　</w:t>
      </w:r>
      <w:r w:rsidR="001043BD" w:rsidRPr="001943A0">
        <w:rPr>
          <w:rFonts w:hint="eastAsia"/>
        </w:rPr>
        <w:t>最輕本刑為</w:t>
      </w:r>
      <w:r w:rsidR="001043BD" w:rsidRPr="001943A0">
        <w:t>3</w:t>
      </w:r>
      <w:r w:rsidR="001043BD" w:rsidRPr="001943A0">
        <w:rPr>
          <w:rFonts w:hint="eastAsia"/>
        </w:rPr>
        <w:t>年以上有期徒刑之罪。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刑法第</w:t>
      </w:r>
      <w:r w:rsidR="001043BD" w:rsidRPr="001943A0">
        <w:t>100</w:t>
      </w:r>
      <w:r w:rsidR="001043BD" w:rsidRPr="001943A0">
        <w:rPr>
          <w:rFonts w:hint="eastAsia"/>
        </w:rPr>
        <w:t>條第</w:t>
      </w:r>
      <w:r w:rsidR="001043BD" w:rsidRPr="001943A0">
        <w:t>2</w:t>
      </w:r>
      <w:r w:rsidR="001043BD" w:rsidRPr="001943A0">
        <w:rPr>
          <w:rFonts w:hint="eastAsia"/>
        </w:rPr>
        <w:t>項之預備內亂罪、第</w:t>
      </w:r>
      <w:r w:rsidR="001043BD" w:rsidRPr="001943A0">
        <w:t>101</w:t>
      </w:r>
      <w:r w:rsidR="001043BD" w:rsidRPr="001943A0">
        <w:rPr>
          <w:rFonts w:hint="eastAsia"/>
        </w:rPr>
        <w:t>條第</w:t>
      </w:r>
      <w:r w:rsidR="001043BD" w:rsidRPr="001943A0">
        <w:t>2</w:t>
      </w:r>
      <w:r w:rsidR="001043BD" w:rsidRPr="001943A0">
        <w:rPr>
          <w:rFonts w:hint="eastAsia"/>
        </w:rPr>
        <w:t>項之預備暴動內亂罪或第</w:t>
      </w:r>
      <w:r w:rsidR="001043BD" w:rsidRPr="001943A0">
        <w:t>106</w:t>
      </w:r>
      <w:r w:rsidR="001043BD" w:rsidRPr="001943A0">
        <w:rPr>
          <w:rFonts w:hint="eastAsia"/>
        </w:rPr>
        <w:t>條第</w:t>
      </w:r>
      <w:r w:rsidR="001043BD" w:rsidRPr="001943A0">
        <w:t>3</w:t>
      </w:r>
      <w:r w:rsidR="001043BD" w:rsidRPr="001943A0">
        <w:rPr>
          <w:rFonts w:hint="eastAsia"/>
        </w:rPr>
        <w:t>項、第</w:t>
      </w:r>
      <w:r w:rsidR="001043BD" w:rsidRPr="001943A0">
        <w:t>109</w:t>
      </w:r>
      <w:r w:rsidR="001043BD" w:rsidRPr="001943A0">
        <w:rPr>
          <w:rFonts w:hint="eastAsia"/>
        </w:rPr>
        <w:t>條第</w:t>
      </w:r>
      <w:r w:rsidR="001043BD" w:rsidRPr="001943A0">
        <w:t>1</w:t>
      </w:r>
      <w:r w:rsidR="001043BD" w:rsidRPr="001943A0">
        <w:rPr>
          <w:rFonts w:hint="eastAsia"/>
        </w:rPr>
        <w:t>項、第</w:t>
      </w:r>
      <w:r w:rsidR="001043BD" w:rsidRPr="001943A0">
        <w:t>3</w:t>
      </w:r>
      <w:r w:rsidR="001043BD" w:rsidRPr="001943A0">
        <w:rPr>
          <w:rFonts w:hint="eastAsia"/>
        </w:rPr>
        <w:t>項、第</w:t>
      </w:r>
      <w:r w:rsidR="001043BD" w:rsidRPr="001943A0">
        <w:t>4</w:t>
      </w:r>
      <w:r w:rsidR="001043BD" w:rsidRPr="001943A0">
        <w:rPr>
          <w:rFonts w:hint="eastAsia"/>
        </w:rPr>
        <w:t>項、第</w:t>
      </w:r>
      <w:r w:rsidR="001043BD" w:rsidRPr="001943A0">
        <w:t>121</w:t>
      </w:r>
      <w:r w:rsidR="001043BD" w:rsidRPr="001943A0">
        <w:rPr>
          <w:rFonts w:hint="eastAsia"/>
        </w:rPr>
        <w:t>條第</w:t>
      </w:r>
      <w:r w:rsidR="001043BD" w:rsidRPr="001943A0">
        <w:t>1</w:t>
      </w:r>
      <w:r w:rsidR="001043BD" w:rsidRPr="001943A0">
        <w:rPr>
          <w:rFonts w:hint="eastAsia"/>
        </w:rPr>
        <w:t>項、第</w:t>
      </w:r>
      <w:r w:rsidR="001043BD" w:rsidRPr="001943A0">
        <w:t>122</w:t>
      </w:r>
      <w:r w:rsidR="001043BD" w:rsidRPr="001943A0">
        <w:rPr>
          <w:rFonts w:hint="eastAsia"/>
        </w:rPr>
        <w:t>條第</w:t>
      </w:r>
      <w:r w:rsidR="001043BD" w:rsidRPr="001943A0">
        <w:t>3</w:t>
      </w:r>
      <w:r w:rsidR="001043BD" w:rsidRPr="001943A0">
        <w:rPr>
          <w:rFonts w:hint="eastAsia"/>
        </w:rPr>
        <w:t>項、第</w:t>
      </w:r>
      <w:r w:rsidR="001043BD" w:rsidRPr="001943A0">
        <w:t>131</w:t>
      </w:r>
      <w:r w:rsidR="001043BD" w:rsidRPr="001943A0">
        <w:rPr>
          <w:rFonts w:hint="eastAsia"/>
        </w:rPr>
        <w:t>條第</w:t>
      </w:r>
      <w:r w:rsidR="001043BD" w:rsidRPr="001943A0">
        <w:t>1</w:t>
      </w:r>
      <w:r w:rsidR="001043BD" w:rsidRPr="001943A0">
        <w:rPr>
          <w:rFonts w:hint="eastAsia"/>
        </w:rPr>
        <w:t>項、第</w:t>
      </w:r>
      <w:r w:rsidR="001043BD" w:rsidRPr="001943A0">
        <w:t>142</w:t>
      </w:r>
      <w:r w:rsidR="001043BD" w:rsidRPr="001943A0">
        <w:rPr>
          <w:rFonts w:hint="eastAsia"/>
        </w:rPr>
        <w:t>條、第</w:t>
      </w:r>
      <w:r w:rsidR="001043BD" w:rsidRPr="001943A0">
        <w:t>143</w:t>
      </w:r>
      <w:r w:rsidR="001043BD" w:rsidRPr="001943A0">
        <w:rPr>
          <w:rFonts w:hint="eastAsia"/>
        </w:rPr>
        <w:t>條第</w:t>
      </w:r>
      <w:r w:rsidR="001043BD" w:rsidRPr="001943A0">
        <w:t>1</w:t>
      </w:r>
      <w:r w:rsidR="001043BD" w:rsidRPr="001943A0">
        <w:rPr>
          <w:rFonts w:hint="eastAsia"/>
        </w:rPr>
        <w:t>項、第</w:t>
      </w:r>
      <w:r w:rsidR="001043BD" w:rsidRPr="001943A0">
        <w:t>144</w:t>
      </w:r>
      <w:r w:rsidR="001043BD" w:rsidRPr="001943A0">
        <w:rPr>
          <w:rFonts w:hint="eastAsia"/>
        </w:rPr>
        <w:t>條、第</w:t>
      </w:r>
      <w:r w:rsidR="001043BD" w:rsidRPr="001943A0">
        <w:t>145</w:t>
      </w:r>
      <w:r w:rsidR="001043BD" w:rsidRPr="001943A0">
        <w:rPr>
          <w:rFonts w:hint="eastAsia"/>
        </w:rPr>
        <w:t>條、第</w:t>
      </w:r>
      <w:r w:rsidR="001043BD" w:rsidRPr="001943A0">
        <w:t>201</w:t>
      </w:r>
      <w:r w:rsidR="001043BD" w:rsidRPr="001943A0">
        <w:rPr>
          <w:rFonts w:hint="eastAsia"/>
        </w:rPr>
        <w:t>條之</w:t>
      </w:r>
      <w:r w:rsidR="001043BD" w:rsidRPr="001943A0">
        <w:t>1</w:t>
      </w:r>
      <w:r w:rsidR="001043BD" w:rsidRPr="001943A0">
        <w:rPr>
          <w:rFonts w:hint="eastAsia"/>
        </w:rPr>
        <w:t>、</w:t>
      </w:r>
      <w:r w:rsidR="001043BD" w:rsidRPr="001943A0">
        <w:rPr>
          <w:rFonts w:hint="eastAsia"/>
        </w:rPr>
        <w:lastRenderedPageBreak/>
        <w:t>第</w:t>
      </w:r>
      <w:r w:rsidR="001043BD" w:rsidRPr="001943A0">
        <w:t>256</w:t>
      </w:r>
      <w:r w:rsidR="001043BD" w:rsidRPr="001943A0">
        <w:rPr>
          <w:rFonts w:hint="eastAsia"/>
        </w:rPr>
        <w:t>條第</w:t>
      </w:r>
      <w:r w:rsidR="001043BD" w:rsidRPr="001943A0">
        <w:t>1</w:t>
      </w:r>
      <w:r w:rsidR="001043BD" w:rsidRPr="001943A0">
        <w:rPr>
          <w:rFonts w:hint="eastAsia"/>
        </w:rPr>
        <w:t>項、第</w:t>
      </w:r>
      <w:r w:rsidR="001043BD" w:rsidRPr="001943A0">
        <w:t>3</w:t>
      </w:r>
      <w:r w:rsidR="001043BD" w:rsidRPr="001943A0">
        <w:rPr>
          <w:rFonts w:hint="eastAsia"/>
        </w:rPr>
        <w:t>項、第</w:t>
      </w:r>
      <w:r w:rsidR="001043BD" w:rsidRPr="001943A0">
        <w:t>257</w:t>
      </w:r>
      <w:r w:rsidR="001043BD" w:rsidRPr="001943A0">
        <w:rPr>
          <w:rFonts w:hint="eastAsia"/>
        </w:rPr>
        <w:t>條第</w:t>
      </w:r>
      <w:r w:rsidR="001043BD" w:rsidRPr="001943A0">
        <w:t>1</w:t>
      </w:r>
      <w:r w:rsidR="001043BD" w:rsidRPr="001943A0">
        <w:rPr>
          <w:rFonts w:hint="eastAsia"/>
        </w:rPr>
        <w:t>項、第</w:t>
      </w:r>
      <w:r w:rsidR="001043BD" w:rsidRPr="001943A0">
        <w:t>4</w:t>
      </w:r>
      <w:r w:rsidR="001043BD" w:rsidRPr="001943A0">
        <w:rPr>
          <w:rFonts w:hint="eastAsia"/>
        </w:rPr>
        <w:t>項、第</w:t>
      </w:r>
      <w:r w:rsidR="001043BD" w:rsidRPr="001943A0">
        <w:t>298</w:t>
      </w:r>
      <w:r w:rsidR="001043BD" w:rsidRPr="001943A0">
        <w:rPr>
          <w:rFonts w:hint="eastAsia"/>
        </w:rPr>
        <w:t>條第</w:t>
      </w:r>
      <w:r w:rsidR="001043BD" w:rsidRPr="001943A0">
        <w:t>2</w:t>
      </w:r>
      <w:r w:rsidR="001043BD" w:rsidRPr="001943A0">
        <w:rPr>
          <w:rFonts w:hint="eastAsia"/>
        </w:rPr>
        <w:t>項、第</w:t>
      </w:r>
      <w:r w:rsidR="001043BD" w:rsidRPr="001943A0">
        <w:t>300</w:t>
      </w:r>
      <w:r w:rsidR="001043BD" w:rsidRPr="001943A0">
        <w:rPr>
          <w:rFonts w:hint="eastAsia"/>
        </w:rPr>
        <w:t>條、第</w:t>
      </w:r>
      <w:r w:rsidR="001043BD" w:rsidRPr="001943A0">
        <w:t>339</w:t>
      </w:r>
      <w:r w:rsidR="001043BD" w:rsidRPr="001943A0">
        <w:rPr>
          <w:rFonts w:hint="eastAsia"/>
        </w:rPr>
        <w:t>條、第</w:t>
      </w:r>
      <w:r w:rsidR="001043BD" w:rsidRPr="001943A0">
        <w:t>339</w:t>
      </w:r>
      <w:r w:rsidR="001043BD" w:rsidRPr="001943A0">
        <w:rPr>
          <w:rFonts w:hint="eastAsia"/>
        </w:rPr>
        <w:t>條之</w:t>
      </w:r>
      <w:r w:rsidR="001043BD" w:rsidRPr="001943A0">
        <w:t>3</w:t>
      </w:r>
      <w:r w:rsidR="001043BD" w:rsidRPr="001943A0">
        <w:rPr>
          <w:rFonts w:hint="eastAsia"/>
        </w:rPr>
        <w:t>或第</w:t>
      </w:r>
      <w:r w:rsidR="001043BD" w:rsidRPr="001943A0">
        <w:t>346</w:t>
      </w:r>
      <w:r w:rsidR="001043BD" w:rsidRPr="001943A0">
        <w:rPr>
          <w:rFonts w:hint="eastAsia"/>
        </w:rPr>
        <w:t>條之罪。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3</w:instrText>
      </w:r>
      <w:r w:rsidR="001043BD">
        <w:instrText>)</w:instrText>
      </w:r>
      <w:r>
        <w:fldChar w:fldCharType="end"/>
      </w:r>
      <w:r w:rsidR="001043BD">
        <w:rPr>
          <w:rFonts w:hint="eastAsia"/>
        </w:rPr>
        <w:t xml:space="preserve">　</w:t>
      </w:r>
      <w:r w:rsidR="001043BD" w:rsidRPr="001943A0">
        <w:rPr>
          <w:rFonts w:hint="eastAsia"/>
        </w:rPr>
        <w:t>貪污治罪條例第</w:t>
      </w:r>
      <w:r w:rsidR="001043BD" w:rsidRPr="001943A0">
        <w:t>11</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4</w:instrText>
      </w:r>
      <w:r w:rsidR="001043BD">
        <w:instrText>)</w:instrText>
      </w:r>
      <w:r>
        <w:fldChar w:fldCharType="end"/>
      </w:r>
      <w:r w:rsidR="001043BD">
        <w:rPr>
          <w:rFonts w:hint="eastAsia"/>
        </w:rPr>
        <w:t xml:space="preserve">　</w:t>
      </w:r>
      <w:r w:rsidR="001043BD" w:rsidRPr="001943A0">
        <w:rPr>
          <w:rFonts w:hint="eastAsia"/>
        </w:rPr>
        <w:t>懲治走私</w:t>
      </w:r>
      <w:r w:rsidR="001043BD" w:rsidRPr="002C576F">
        <w:rPr>
          <w:rFonts w:hint="eastAsia"/>
          <w:bCs/>
        </w:rPr>
        <w:t>條例</w:t>
      </w:r>
      <w:r w:rsidR="001043BD" w:rsidRPr="001943A0">
        <w:rPr>
          <w:rFonts w:hint="eastAsia"/>
        </w:rPr>
        <w:t>第</w:t>
      </w:r>
      <w:r w:rsidR="001043BD" w:rsidRPr="001943A0">
        <w:t>2</w:t>
      </w:r>
      <w:r w:rsidR="001043BD" w:rsidRPr="001943A0">
        <w:rPr>
          <w:rFonts w:hint="eastAsia"/>
        </w:rPr>
        <w:t>條第</w:t>
      </w:r>
      <w:r w:rsidR="001043BD" w:rsidRPr="001943A0">
        <w:t>1</w:t>
      </w:r>
      <w:r w:rsidR="001043BD" w:rsidRPr="001943A0">
        <w:rPr>
          <w:rFonts w:hint="eastAsia"/>
        </w:rPr>
        <w:t>項、第</w:t>
      </w:r>
      <w:r w:rsidR="001043BD" w:rsidRPr="001943A0">
        <w:t>3</w:t>
      </w:r>
      <w:r w:rsidR="001043BD" w:rsidRPr="001943A0">
        <w:rPr>
          <w:rFonts w:hint="eastAsia"/>
        </w:rPr>
        <w:t>項或第</w:t>
      </w:r>
      <w:r w:rsidR="001043BD" w:rsidRPr="001943A0">
        <w:t>3</w:t>
      </w:r>
      <w:r w:rsidR="001043BD" w:rsidRPr="001943A0">
        <w:rPr>
          <w:rFonts w:hint="eastAsia"/>
        </w:rPr>
        <w:t>條之罪。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5</w:instrText>
      </w:r>
      <w:r w:rsidR="001043BD">
        <w:instrText>)</w:instrText>
      </w:r>
      <w:r>
        <w:fldChar w:fldCharType="end"/>
      </w:r>
      <w:r w:rsidR="001043BD">
        <w:rPr>
          <w:rFonts w:hint="eastAsia"/>
        </w:rPr>
        <w:t xml:space="preserve">　</w:t>
      </w:r>
      <w:r w:rsidR="001043BD" w:rsidRPr="001943A0">
        <w:rPr>
          <w:rFonts w:hint="eastAsia"/>
        </w:rPr>
        <w:t>藥事法第</w:t>
      </w:r>
      <w:r w:rsidR="001043BD" w:rsidRPr="001943A0">
        <w:t>82</w:t>
      </w:r>
      <w:r w:rsidR="001043BD" w:rsidRPr="001943A0">
        <w:rPr>
          <w:rFonts w:hint="eastAsia"/>
        </w:rPr>
        <w:t>條第</w:t>
      </w:r>
      <w:r w:rsidR="001043BD" w:rsidRPr="001943A0">
        <w:t>1</w:t>
      </w:r>
      <w:r w:rsidR="001043BD" w:rsidRPr="001943A0">
        <w:rPr>
          <w:rFonts w:hint="eastAsia"/>
        </w:rPr>
        <w:t>項、第</w:t>
      </w:r>
      <w:r w:rsidR="001043BD" w:rsidRPr="001943A0">
        <w:t>3</w:t>
      </w:r>
      <w:r w:rsidR="001043BD" w:rsidRPr="001943A0">
        <w:rPr>
          <w:rFonts w:hint="eastAsia"/>
        </w:rPr>
        <w:t>項或第</w:t>
      </w:r>
      <w:r w:rsidR="001043BD" w:rsidRPr="001943A0">
        <w:t>83</w:t>
      </w:r>
      <w:r w:rsidR="001043BD" w:rsidRPr="001943A0">
        <w:rPr>
          <w:rFonts w:hint="eastAsia"/>
        </w:rPr>
        <w:t>條第</w:t>
      </w:r>
      <w:r w:rsidR="001043BD" w:rsidRPr="001943A0">
        <w:t>1</w:t>
      </w:r>
      <w:r w:rsidR="001043BD" w:rsidRPr="001943A0">
        <w:rPr>
          <w:rFonts w:hint="eastAsia"/>
        </w:rPr>
        <w:t>項、第</w:t>
      </w:r>
      <w:r w:rsidR="001043BD" w:rsidRPr="001943A0">
        <w:t>4</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6</w:instrText>
      </w:r>
      <w:r w:rsidR="001043BD">
        <w:instrText>)</w:instrText>
      </w:r>
      <w:r>
        <w:fldChar w:fldCharType="end"/>
      </w:r>
      <w:r w:rsidR="001043BD">
        <w:rPr>
          <w:rFonts w:hint="eastAsia"/>
        </w:rPr>
        <w:t xml:space="preserve">　</w:t>
      </w:r>
      <w:r w:rsidR="001043BD" w:rsidRPr="001943A0">
        <w:rPr>
          <w:rFonts w:hint="eastAsia"/>
        </w:rPr>
        <w:t>證券交易法第</w:t>
      </w:r>
      <w:r w:rsidR="001043BD" w:rsidRPr="001943A0">
        <w:t>171</w:t>
      </w:r>
      <w:r w:rsidR="001043BD" w:rsidRPr="001943A0">
        <w:rPr>
          <w:rFonts w:hint="eastAsia"/>
        </w:rPr>
        <w:t>條或第</w:t>
      </w:r>
      <w:r w:rsidR="001043BD" w:rsidRPr="001943A0">
        <w:t>173</w:t>
      </w:r>
      <w:r w:rsidR="001043BD" w:rsidRPr="001943A0">
        <w:rPr>
          <w:rFonts w:hint="eastAsia"/>
        </w:rPr>
        <w:t>條第</w:t>
      </w:r>
      <w:r w:rsidR="001043BD" w:rsidRPr="001943A0">
        <w:t>1</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7</w:instrText>
      </w:r>
      <w:r w:rsidR="001043BD">
        <w:instrText>)</w:instrText>
      </w:r>
      <w:r>
        <w:fldChar w:fldCharType="end"/>
      </w:r>
      <w:r w:rsidR="001043BD">
        <w:rPr>
          <w:rFonts w:hint="eastAsia"/>
        </w:rPr>
        <w:t xml:space="preserve">　</w:t>
      </w:r>
      <w:r w:rsidR="001043BD" w:rsidRPr="002C576F">
        <w:rPr>
          <w:rFonts w:hint="eastAsia"/>
          <w:bCs/>
        </w:rPr>
        <w:t>期貨交易法</w:t>
      </w:r>
      <w:r w:rsidR="001043BD" w:rsidRPr="001943A0">
        <w:rPr>
          <w:rFonts w:hint="eastAsia"/>
        </w:rPr>
        <w:t>第</w:t>
      </w:r>
      <w:r w:rsidR="001043BD" w:rsidRPr="001943A0">
        <w:t>112</w:t>
      </w:r>
      <w:r w:rsidR="001043BD" w:rsidRPr="001943A0">
        <w:rPr>
          <w:rFonts w:hint="eastAsia"/>
        </w:rPr>
        <w:t>條或第</w:t>
      </w:r>
      <w:r w:rsidR="001043BD" w:rsidRPr="001943A0">
        <w:t>113</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8</w:instrText>
      </w:r>
      <w:r w:rsidR="001043BD">
        <w:instrText>)</w:instrText>
      </w:r>
      <w:r>
        <w:fldChar w:fldCharType="end"/>
      </w:r>
      <w:r w:rsidR="001043BD">
        <w:rPr>
          <w:rFonts w:hint="eastAsia"/>
        </w:rPr>
        <w:t xml:space="preserve">　</w:t>
      </w:r>
      <w:r w:rsidR="001043BD" w:rsidRPr="001943A0">
        <w:rPr>
          <w:rFonts w:hint="eastAsia"/>
        </w:rPr>
        <w:t>槍砲彈藥刀械管制條例第</w:t>
      </w:r>
      <w:r w:rsidR="001043BD" w:rsidRPr="001943A0">
        <w:t>12</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項、第</w:t>
      </w:r>
      <w:r w:rsidR="001043BD" w:rsidRPr="001943A0">
        <w:t>4</w:t>
      </w:r>
      <w:r w:rsidR="001043BD" w:rsidRPr="001943A0">
        <w:rPr>
          <w:rFonts w:hint="eastAsia"/>
        </w:rPr>
        <w:t>項、第</w:t>
      </w:r>
      <w:r w:rsidR="001043BD" w:rsidRPr="001943A0">
        <w:t>5</w:t>
      </w:r>
      <w:r w:rsidR="001043BD" w:rsidRPr="001943A0">
        <w:rPr>
          <w:rFonts w:hint="eastAsia"/>
        </w:rPr>
        <w:t>項或第</w:t>
      </w:r>
      <w:r w:rsidR="001043BD" w:rsidRPr="001943A0">
        <w:t>13</w:t>
      </w:r>
      <w:r w:rsidR="001043BD" w:rsidRPr="001943A0">
        <w:rPr>
          <w:rFonts w:hint="eastAsia"/>
        </w:rPr>
        <w:t>條第</w:t>
      </w:r>
      <w:r w:rsidR="001043BD" w:rsidRPr="001943A0">
        <w:t>2</w:t>
      </w:r>
      <w:r w:rsidR="001043BD" w:rsidRPr="001943A0">
        <w:rPr>
          <w:rFonts w:hint="eastAsia"/>
        </w:rPr>
        <w:t>項、第</w:t>
      </w:r>
      <w:r w:rsidR="001043BD" w:rsidRPr="001943A0">
        <w:t>4</w:t>
      </w:r>
      <w:r w:rsidR="001043BD" w:rsidRPr="001943A0">
        <w:rPr>
          <w:rFonts w:hint="eastAsia"/>
        </w:rPr>
        <w:t>項、第</w:t>
      </w:r>
      <w:r w:rsidR="001043BD" w:rsidRPr="001943A0">
        <w:t>5</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9</w:instrText>
      </w:r>
      <w:r w:rsidR="001043BD">
        <w:instrText>)</w:instrText>
      </w:r>
      <w:r>
        <w:fldChar w:fldCharType="end"/>
      </w:r>
      <w:r w:rsidR="001043BD">
        <w:rPr>
          <w:rFonts w:hint="eastAsia"/>
        </w:rPr>
        <w:t xml:space="preserve">　</w:t>
      </w:r>
      <w:r w:rsidR="001043BD" w:rsidRPr="001943A0">
        <w:rPr>
          <w:rFonts w:hint="eastAsia"/>
        </w:rPr>
        <w:t>公職人員</w:t>
      </w:r>
      <w:r w:rsidR="001043BD" w:rsidRPr="002C576F">
        <w:rPr>
          <w:rFonts w:hint="eastAsia"/>
          <w:bCs/>
        </w:rPr>
        <w:t>選舉</w:t>
      </w:r>
      <w:r w:rsidR="001043BD" w:rsidRPr="001943A0">
        <w:rPr>
          <w:rFonts w:hint="eastAsia"/>
        </w:rPr>
        <w:t>罷免法第</w:t>
      </w:r>
      <w:r w:rsidR="001043BD" w:rsidRPr="001943A0">
        <w:t>88</w:t>
      </w:r>
      <w:r w:rsidR="001043BD" w:rsidRPr="001943A0">
        <w:rPr>
          <w:rFonts w:hint="eastAsia"/>
        </w:rPr>
        <w:t>條第</w:t>
      </w:r>
      <w:r w:rsidR="001043BD" w:rsidRPr="001943A0">
        <w:t>1</w:t>
      </w:r>
      <w:r w:rsidR="001043BD" w:rsidRPr="001943A0">
        <w:rPr>
          <w:rFonts w:hint="eastAsia"/>
        </w:rPr>
        <w:t>項、第</w:t>
      </w:r>
      <w:r w:rsidR="001043BD" w:rsidRPr="001943A0">
        <w:t>89</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項、第</w:t>
      </w:r>
      <w:r w:rsidR="001043BD" w:rsidRPr="001943A0">
        <w:t>90</w:t>
      </w:r>
      <w:r w:rsidR="001043BD" w:rsidRPr="001943A0">
        <w:rPr>
          <w:rFonts w:hint="eastAsia"/>
        </w:rPr>
        <w:t>條之</w:t>
      </w:r>
      <w:r w:rsidR="001043BD" w:rsidRPr="001943A0">
        <w:t>1</w:t>
      </w:r>
      <w:r w:rsidR="001043BD" w:rsidRPr="001943A0">
        <w:rPr>
          <w:rFonts w:hint="eastAsia"/>
        </w:rPr>
        <w:t>第</w:t>
      </w:r>
      <w:r w:rsidR="001043BD" w:rsidRPr="001943A0">
        <w:t>1</w:t>
      </w:r>
      <w:r w:rsidR="001043BD" w:rsidRPr="001943A0">
        <w:rPr>
          <w:rFonts w:hint="eastAsia"/>
        </w:rPr>
        <w:t>項、第</w:t>
      </w:r>
      <w:r w:rsidR="001043BD" w:rsidRPr="001943A0">
        <w:t>91</w:t>
      </w:r>
      <w:r w:rsidR="001043BD" w:rsidRPr="001943A0">
        <w:rPr>
          <w:rFonts w:hint="eastAsia"/>
        </w:rPr>
        <w:t>條第</w:t>
      </w:r>
      <w:r w:rsidR="001043BD" w:rsidRPr="001943A0">
        <w:t>1</w:t>
      </w:r>
      <w:r w:rsidR="001043BD" w:rsidRPr="001943A0">
        <w:rPr>
          <w:rFonts w:hint="eastAsia"/>
        </w:rPr>
        <w:t>項第</w:t>
      </w:r>
      <w:r w:rsidR="001043BD" w:rsidRPr="001943A0">
        <w:t>1</w:t>
      </w:r>
      <w:r w:rsidR="001043BD" w:rsidRPr="001943A0">
        <w:rPr>
          <w:rFonts w:hint="eastAsia"/>
        </w:rPr>
        <w:t>款或第</w:t>
      </w:r>
      <w:r w:rsidR="001043BD" w:rsidRPr="001943A0">
        <w:t>91</w:t>
      </w:r>
      <w:r w:rsidR="001043BD" w:rsidRPr="001943A0">
        <w:rPr>
          <w:rFonts w:hint="eastAsia"/>
        </w:rPr>
        <w:t>條之</w:t>
      </w:r>
      <w:r w:rsidR="001043BD" w:rsidRPr="001943A0">
        <w:t>1</w:t>
      </w:r>
      <w:r w:rsidR="001043BD" w:rsidRPr="001943A0">
        <w:rPr>
          <w:rFonts w:hint="eastAsia"/>
        </w:rPr>
        <w:t>第</w:t>
      </w:r>
      <w:r w:rsidR="001043BD" w:rsidRPr="001943A0">
        <w:t>1</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10</w:instrText>
      </w:r>
      <w:r w:rsidR="001043BD">
        <w:instrText>)</w:instrText>
      </w:r>
      <w:r>
        <w:fldChar w:fldCharType="end"/>
      </w:r>
      <w:r w:rsidR="001043BD">
        <w:rPr>
          <w:rFonts w:hint="eastAsia"/>
        </w:rPr>
        <w:t xml:space="preserve">　</w:t>
      </w:r>
      <w:r w:rsidR="001043BD" w:rsidRPr="001943A0">
        <w:rPr>
          <w:rFonts w:hint="eastAsia"/>
        </w:rPr>
        <w:t>農會法第</w:t>
      </w:r>
      <w:r w:rsidR="001043BD" w:rsidRPr="002C576F">
        <w:rPr>
          <w:bCs/>
        </w:rPr>
        <w:t>47</w:t>
      </w:r>
      <w:r w:rsidR="001043BD" w:rsidRPr="001943A0">
        <w:rPr>
          <w:rFonts w:hint="eastAsia"/>
        </w:rPr>
        <w:t>條之</w:t>
      </w:r>
      <w:r w:rsidR="001043BD" w:rsidRPr="001943A0">
        <w:t>1</w:t>
      </w:r>
      <w:r w:rsidR="001043BD" w:rsidRPr="001943A0">
        <w:rPr>
          <w:rFonts w:hint="eastAsia"/>
        </w:rPr>
        <w:t>或第</w:t>
      </w:r>
      <w:r w:rsidR="001043BD" w:rsidRPr="001943A0">
        <w:t>47</w:t>
      </w:r>
      <w:r w:rsidR="001043BD" w:rsidRPr="001943A0">
        <w:rPr>
          <w:rFonts w:hint="eastAsia"/>
        </w:rPr>
        <w:t>條之</w:t>
      </w:r>
      <w:r w:rsidR="001043BD" w:rsidRPr="001943A0">
        <w:t>2</w:t>
      </w:r>
      <w:r w:rsidR="001043BD" w:rsidRPr="001943A0">
        <w:rPr>
          <w:rFonts w:hint="eastAsia"/>
        </w:rPr>
        <w:t>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11</w:instrText>
      </w:r>
      <w:r w:rsidR="001043BD">
        <w:instrText>)</w:instrText>
      </w:r>
      <w:r>
        <w:fldChar w:fldCharType="end"/>
      </w:r>
      <w:r w:rsidR="001043BD">
        <w:rPr>
          <w:rFonts w:hint="eastAsia"/>
        </w:rPr>
        <w:t xml:space="preserve">　</w:t>
      </w:r>
      <w:r w:rsidR="001043BD" w:rsidRPr="001943A0">
        <w:rPr>
          <w:rFonts w:hint="eastAsia"/>
        </w:rPr>
        <w:t>漁會法第</w:t>
      </w:r>
      <w:r w:rsidR="001043BD" w:rsidRPr="002C576F">
        <w:rPr>
          <w:bCs/>
        </w:rPr>
        <w:t>50</w:t>
      </w:r>
      <w:r w:rsidR="001043BD" w:rsidRPr="001943A0">
        <w:rPr>
          <w:rFonts w:hint="eastAsia"/>
        </w:rPr>
        <w:t>條之</w:t>
      </w:r>
      <w:r w:rsidR="001043BD" w:rsidRPr="001943A0">
        <w:t>1</w:t>
      </w:r>
      <w:r w:rsidR="001043BD" w:rsidRPr="001943A0">
        <w:rPr>
          <w:rFonts w:hint="eastAsia"/>
        </w:rPr>
        <w:t>或第</w:t>
      </w:r>
      <w:r w:rsidR="001043BD" w:rsidRPr="001943A0">
        <w:t>50</w:t>
      </w:r>
      <w:r w:rsidR="001043BD" w:rsidRPr="001943A0">
        <w:rPr>
          <w:rFonts w:hint="eastAsia"/>
        </w:rPr>
        <w:t>條之</w:t>
      </w:r>
      <w:r w:rsidR="001043BD" w:rsidRPr="001943A0">
        <w:t>2</w:t>
      </w:r>
      <w:r w:rsidR="001043BD" w:rsidRPr="001943A0">
        <w:rPr>
          <w:rFonts w:hint="eastAsia"/>
        </w:rPr>
        <w:t>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12</w:instrText>
      </w:r>
      <w:r w:rsidR="001043BD">
        <w:instrText>)</w:instrText>
      </w:r>
      <w:r>
        <w:fldChar w:fldCharType="end"/>
      </w:r>
      <w:r w:rsidR="001043BD">
        <w:rPr>
          <w:rFonts w:hint="eastAsia"/>
        </w:rPr>
        <w:t xml:space="preserve">　</w:t>
      </w:r>
      <w:r w:rsidR="001043BD" w:rsidRPr="001943A0">
        <w:rPr>
          <w:rFonts w:hint="eastAsia"/>
        </w:rPr>
        <w:t>兒童及</w:t>
      </w:r>
      <w:r w:rsidR="001043BD" w:rsidRPr="002C576F">
        <w:rPr>
          <w:rFonts w:hint="eastAsia"/>
          <w:bCs/>
        </w:rPr>
        <w:t>少年</w:t>
      </w:r>
      <w:r w:rsidR="001043BD" w:rsidRPr="001943A0">
        <w:rPr>
          <w:rFonts w:hint="eastAsia"/>
        </w:rPr>
        <w:t>性交易防制條例第</w:t>
      </w:r>
      <w:r w:rsidR="001043BD" w:rsidRPr="001943A0">
        <w:t>23</w:t>
      </w:r>
      <w:r w:rsidR="001043BD" w:rsidRPr="001943A0">
        <w:rPr>
          <w:rFonts w:hint="eastAsia"/>
        </w:rPr>
        <w:t>條第</w:t>
      </w:r>
      <w:r w:rsidR="001043BD" w:rsidRPr="001943A0">
        <w:t>1</w:t>
      </w:r>
      <w:r w:rsidR="001043BD" w:rsidRPr="001943A0">
        <w:rPr>
          <w:rFonts w:hint="eastAsia"/>
        </w:rPr>
        <w:t>項、第</w:t>
      </w:r>
      <w:r w:rsidR="001043BD" w:rsidRPr="001943A0">
        <w:t>4</w:t>
      </w:r>
      <w:r w:rsidR="001043BD" w:rsidRPr="001943A0">
        <w:rPr>
          <w:rFonts w:hint="eastAsia"/>
        </w:rPr>
        <w:t>項、第</w:t>
      </w:r>
      <w:r w:rsidR="001043BD" w:rsidRPr="001943A0">
        <w:t>5</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13</w:instrText>
      </w:r>
      <w:r w:rsidR="001043BD">
        <w:instrText>)</w:instrText>
      </w:r>
      <w:r>
        <w:fldChar w:fldCharType="end"/>
      </w:r>
      <w:r w:rsidR="001043BD">
        <w:rPr>
          <w:rFonts w:hint="eastAsia"/>
        </w:rPr>
        <w:t xml:space="preserve">　</w:t>
      </w:r>
      <w:r w:rsidR="001043BD" w:rsidRPr="001943A0">
        <w:rPr>
          <w:rFonts w:hint="eastAsia"/>
        </w:rPr>
        <w:t>洗錢防制法第</w:t>
      </w:r>
      <w:r w:rsidR="001043BD" w:rsidRPr="001943A0">
        <w:t>9</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項之罪。</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14</w:instrText>
      </w:r>
      <w:r w:rsidR="001043BD">
        <w:instrText>)</w:instrText>
      </w:r>
      <w:r>
        <w:fldChar w:fldCharType="end"/>
      </w:r>
      <w:r w:rsidR="001043BD">
        <w:rPr>
          <w:rFonts w:hint="eastAsia"/>
        </w:rPr>
        <w:t xml:space="preserve">　</w:t>
      </w:r>
      <w:r w:rsidR="001043BD" w:rsidRPr="001943A0">
        <w:rPr>
          <w:rFonts w:hint="eastAsia"/>
        </w:rPr>
        <w:t>組織</w:t>
      </w:r>
      <w:r w:rsidR="001043BD" w:rsidRPr="002C576F">
        <w:rPr>
          <w:rFonts w:hint="eastAsia"/>
        </w:rPr>
        <w:t>犯罪</w:t>
      </w:r>
      <w:r w:rsidR="001043BD" w:rsidRPr="001943A0">
        <w:rPr>
          <w:rFonts w:hint="eastAsia"/>
        </w:rPr>
        <w:t>防制條例第</w:t>
      </w:r>
      <w:r w:rsidR="001043BD" w:rsidRPr="001943A0">
        <w:t>3</w:t>
      </w:r>
      <w:r w:rsidR="001043BD" w:rsidRPr="001943A0">
        <w:rPr>
          <w:rFonts w:hint="eastAsia"/>
        </w:rPr>
        <w:t>條第</w:t>
      </w:r>
      <w:r w:rsidR="001043BD" w:rsidRPr="001943A0">
        <w:t>1</w:t>
      </w:r>
      <w:r w:rsidR="001043BD" w:rsidRPr="001943A0">
        <w:rPr>
          <w:rFonts w:hint="eastAsia"/>
        </w:rPr>
        <w:t>項後段、第</w:t>
      </w:r>
      <w:r w:rsidR="001043BD" w:rsidRPr="001943A0">
        <w:t>2</w:t>
      </w:r>
      <w:r w:rsidR="001043BD" w:rsidRPr="001943A0">
        <w:rPr>
          <w:rFonts w:hint="eastAsia"/>
        </w:rPr>
        <w:t>項後段、第</w:t>
      </w:r>
      <w:r w:rsidR="001043BD" w:rsidRPr="001943A0">
        <w:t>6</w:t>
      </w:r>
      <w:r w:rsidR="001043BD" w:rsidRPr="001943A0">
        <w:rPr>
          <w:rFonts w:hint="eastAsia"/>
        </w:rPr>
        <w:t>條或第</w:t>
      </w:r>
      <w:r w:rsidR="001043BD" w:rsidRPr="001943A0">
        <w:t>11</w:t>
      </w:r>
      <w:r w:rsidR="001043BD" w:rsidRPr="001943A0">
        <w:rPr>
          <w:rFonts w:hint="eastAsia"/>
        </w:rPr>
        <w:t>條第</w:t>
      </w:r>
      <w:r w:rsidR="001043BD" w:rsidRPr="001943A0">
        <w:t>3</w:t>
      </w:r>
      <w:r w:rsidR="001043BD" w:rsidRPr="001943A0">
        <w:rPr>
          <w:rFonts w:hint="eastAsia"/>
        </w:rPr>
        <w:t>項之罪。</w:t>
      </w:r>
    </w:p>
    <w:p w:rsidR="001043BD" w:rsidRPr="001943A0"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15</w:instrText>
      </w:r>
      <w:r w:rsidR="001043BD">
        <w:instrText>)</w:instrText>
      </w:r>
      <w:r>
        <w:fldChar w:fldCharType="end"/>
      </w:r>
      <w:r w:rsidR="001043BD">
        <w:rPr>
          <w:rFonts w:hint="eastAsia"/>
        </w:rPr>
        <w:t xml:space="preserve">　</w:t>
      </w:r>
      <w:r w:rsidR="001043BD" w:rsidRPr="001943A0">
        <w:rPr>
          <w:rFonts w:hint="eastAsia"/>
        </w:rPr>
        <w:t>陸海空軍刑法第</w:t>
      </w:r>
      <w:r w:rsidR="001043BD" w:rsidRPr="001943A0">
        <w:t>14</w:t>
      </w:r>
      <w:r w:rsidR="001043BD" w:rsidRPr="001943A0">
        <w:rPr>
          <w:rFonts w:hint="eastAsia"/>
        </w:rPr>
        <w:t>條第</w:t>
      </w:r>
      <w:r w:rsidR="001043BD" w:rsidRPr="001943A0">
        <w:t>2</w:t>
      </w:r>
      <w:r w:rsidR="001043BD" w:rsidRPr="001943A0">
        <w:rPr>
          <w:rFonts w:hint="eastAsia"/>
        </w:rPr>
        <w:t>項、第</w:t>
      </w:r>
      <w:r w:rsidR="001043BD" w:rsidRPr="001943A0">
        <w:t>17</w:t>
      </w:r>
      <w:r w:rsidR="001043BD" w:rsidRPr="001943A0">
        <w:rPr>
          <w:rFonts w:hint="eastAsia"/>
        </w:rPr>
        <w:t>條第</w:t>
      </w:r>
      <w:r w:rsidR="001043BD" w:rsidRPr="001943A0">
        <w:t>3</w:t>
      </w:r>
      <w:r w:rsidR="001043BD" w:rsidRPr="001943A0">
        <w:rPr>
          <w:rFonts w:hint="eastAsia"/>
        </w:rPr>
        <w:t>項、第</w:t>
      </w:r>
      <w:r w:rsidR="001043BD" w:rsidRPr="001943A0">
        <w:t>18</w:t>
      </w:r>
      <w:r w:rsidR="001043BD" w:rsidRPr="001943A0">
        <w:rPr>
          <w:rFonts w:hint="eastAsia"/>
        </w:rPr>
        <w:t>條第</w:t>
      </w:r>
      <w:r w:rsidR="001043BD" w:rsidRPr="001943A0">
        <w:t>3</w:t>
      </w:r>
      <w:r w:rsidR="001043BD" w:rsidRPr="001943A0">
        <w:rPr>
          <w:rFonts w:hint="eastAsia"/>
        </w:rPr>
        <w:t>項、第</w:t>
      </w:r>
      <w:r w:rsidR="001043BD" w:rsidRPr="001943A0">
        <w:t>19</w:t>
      </w:r>
      <w:r w:rsidR="001043BD" w:rsidRPr="001943A0">
        <w:rPr>
          <w:rFonts w:hint="eastAsia"/>
        </w:rPr>
        <w:t>條第</w:t>
      </w:r>
      <w:r w:rsidR="001043BD" w:rsidRPr="001943A0">
        <w:t>3</w:t>
      </w:r>
      <w:r w:rsidR="001043BD" w:rsidRPr="001943A0">
        <w:rPr>
          <w:rFonts w:hint="eastAsia"/>
        </w:rPr>
        <w:t>項、第</w:t>
      </w:r>
      <w:r w:rsidR="001043BD" w:rsidRPr="001943A0">
        <w:t>20</w:t>
      </w:r>
      <w:r w:rsidR="001043BD" w:rsidRPr="001943A0">
        <w:rPr>
          <w:rFonts w:hint="eastAsia"/>
        </w:rPr>
        <w:t>條第</w:t>
      </w:r>
      <w:r w:rsidR="001043BD" w:rsidRPr="001943A0">
        <w:t>5</w:t>
      </w:r>
      <w:r w:rsidR="001043BD" w:rsidRPr="001943A0">
        <w:rPr>
          <w:rFonts w:hint="eastAsia"/>
        </w:rPr>
        <w:t>項、第</w:t>
      </w:r>
      <w:r w:rsidR="001043BD" w:rsidRPr="001943A0">
        <w:t>22</w:t>
      </w:r>
      <w:r w:rsidR="001043BD" w:rsidRPr="001943A0">
        <w:rPr>
          <w:rFonts w:hint="eastAsia"/>
        </w:rPr>
        <w:t>條第</w:t>
      </w:r>
      <w:r w:rsidR="001043BD" w:rsidRPr="001943A0">
        <w:t>4</w:t>
      </w:r>
      <w:r w:rsidR="001043BD" w:rsidRPr="001943A0">
        <w:rPr>
          <w:rFonts w:hint="eastAsia"/>
        </w:rPr>
        <w:t>項、第</w:t>
      </w:r>
      <w:r w:rsidR="001043BD" w:rsidRPr="001943A0">
        <w:t>23</w:t>
      </w:r>
      <w:r w:rsidR="001043BD" w:rsidRPr="001943A0">
        <w:rPr>
          <w:rFonts w:hint="eastAsia"/>
        </w:rPr>
        <w:t>條第</w:t>
      </w:r>
      <w:r w:rsidR="001043BD" w:rsidRPr="001943A0">
        <w:t>3</w:t>
      </w:r>
      <w:r w:rsidR="001043BD" w:rsidRPr="001943A0">
        <w:rPr>
          <w:rFonts w:hint="eastAsia"/>
        </w:rPr>
        <w:t>項、第</w:t>
      </w:r>
      <w:r w:rsidR="001043BD" w:rsidRPr="001943A0">
        <w:t>24</w:t>
      </w:r>
      <w:r w:rsidR="001043BD" w:rsidRPr="001943A0">
        <w:rPr>
          <w:rFonts w:hint="eastAsia"/>
        </w:rPr>
        <w:t>條第</w:t>
      </w:r>
      <w:r w:rsidR="001043BD" w:rsidRPr="001943A0">
        <w:t>2</w:t>
      </w:r>
      <w:r w:rsidR="001043BD" w:rsidRPr="001943A0">
        <w:rPr>
          <w:rFonts w:hint="eastAsia"/>
        </w:rPr>
        <w:t>項、第</w:t>
      </w:r>
      <w:r w:rsidR="001043BD" w:rsidRPr="001943A0">
        <w:t>4</w:t>
      </w:r>
      <w:r w:rsidR="001043BD" w:rsidRPr="001943A0">
        <w:rPr>
          <w:rFonts w:hint="eastAsia"/>
        </w:rPr>
        <w:t>項、第</w:t>
      </w:r>
      <w:r w:rsidR="001043BD" w:rsidRPr="001943A0">
        <w:t>58</w:t>
      </w:r>
      <w:r w:rsidR="001043BD" w:rsidRPr="001943A0">
        <w:rPr>
          <w:rFonts w:hint="eastAsia"/>
        </w:rPr>
        <w:t>條第</w:t>
      </w:r>
      <w:r w:rsidR="001043BD" w:rsidRPr="001943A0">
        <w:t>5</w:t>
      </w:r>
      <w:r w:rsidR="001043BD" w:rsidRPr="001943A0">
        <w:rPr>
          <w:rFonts w:hint="eastAsia"/>
        </w:rPr>
        <w:t>項、第</w:t>
      </w:r>
      <w:r w:rsidR="001043BD" w:rsidRPr="001943A0">
        <w:t>63</w:t>
      </w:r>
      <w:r w:rsidR="001043BD" w:rsidRPr="001943A0">
        <w:rPr>
          <w:rFonts w:hint="eastAsia"/>
        </w:rPr>
        <w:t>條第</w:t>
      </w:r>
      <w:r w:rsidR="001043BD" w:rsidRPr="001943A0">
        <w:t>1</w:t>
      </w:r>
      <w:r w:rsidR="001043BD" w:rsidRPr="001943A0">
        <w:rPr>
          <w:rFonts w:hint="eastAsia"/>
        </w:rPr>
        <w:t>項之罪。</w:t>
      </w:r>
    </w:p>
    <w:p w:rsidR="001043BD" w:rsidRPr="001943A0" w:rsidRDefault="001043BD" w:rsidP="00F37177">
      <w:pPr>
        <w:numPr>
          <w:ilvl w:val="0"/>
          <w:numId w:val="32"/>
        </w:numPr>
        <w:ind w:left="0" w:firstLineChars="200" w:firstLine="480"/>
        <w:jc w:val="both"/>
      </w:pPr>
      <w:r w:rsidRPr="001943A0">
        <w:rPr>
          <w:rFonts w:hAnsi="標楷體" w:hint="eastAsia"/>
        </w:rPr>
        <w:t>通訊保障及監察法第</w:t>
      </w:r>
      <w:r w:rsidRPr="001943A0">
        <w:t>6</w:t>
      </w:r>
      <w:r w:rsidRPr="001943A0">
        <w:rPr>
          <w:rFonts w:hAnsi="標楷體" w:hint="eastAsia"/>
        </w:rPr>
        <w:t>條第</w:t>
      </w:r>
      <w:r w:rsidRPr="001943A0">
        <w:t>1</w:t>
      </w:r>
      <w:r w:rsidRPr="001943A0">
        <w:rPr>
          <w:rFonts w:hAnsi="標楷體" w:hint="eastAsia"/>
        </w:rPr>
        <w:t>項：有事實足認被告或犯罪嫌疑人有犯刑法妨害投票罪章、公職人員選舉罷免法、總統副總統選舉罷免法、槍砲彈藥刀械管制條例第</w:t>
      </w:r>
      <w:r w:rsidRPr="001943A0">
        <w:t>7</w:t>
      </w:r>
      <w:r w:rsidRPr="001943A0">
        <w:rPr>
          <w:rFonts w:hAnsi="標楷體" w:hint="eastAsia"/>
        </w:rPr>
        <w:t>條、第</w:t>
      </w:r>
      <w:r w:rsidRPr="001943A0">
        <w:t>8</w:t>
      </w:r>
      <w:r w:rsidRPr="001943A0">
        <w:rPr>
          <w:rFonts w:hAnsi="標楷體" w:hint="eastAsia"/>
        </w:rPr>
        <w:t>條、毒品危害防制條例第</w:t>
      </w:r>
      <w:r w:rsidRPr="001943A0">
        <w:t>4</w:t>
      </w:r>
      <w:r w:rsidRPr="001943A0">
        <w:rPr>
          <w:rFonts w:hAnsi="標楷體" w:hint="eastAsia"/>
        </w:rPr>
        <w:t>條、擄人勒贖罪或以投置炸彈、爆裂物或投放毒物方法犯恐嚇取財罪、組織犯罪條例第</w:t>
      </w:r>
      <w:r w:rsidRPr="001943A0">
        <w:t>3</w:t>
      </w:r>
      <w:r w:rsidRPr="001943A0">
        <w:rPr>
          <w:rFonts w:hAnsi="標楷體" w:hint="eastAsia"/>
        </w:rPr>
        <w:t>條、洗錢防制法第</w:t>
      </w:r>
      <w:r w:rsidRPr="001943A0">
        <w:t>11</w:t>
      </w:r>
      <w:r w:rsidRPr="001943A0">
        <w:rPr>
          <w:rFonts w:hAnsi="標楷體" w:hint="eastAsia"/>
        </w:rPr>
        <w:t>條第</w:t>
      </w:r>
      <w:r w:rsidRPr="001943A0">
        <w:t>1</w:t>
      </w:r>
      <w:r w:rsidRPr="001943A0">
        <w:rPr>
          <w:rFonts w:hAnsi="標楷體" w:hint="eastAsia"/>
        </w:rPr>
        <w:t>項、第</w:t>
      </w:r>
      <w:r w:rsidRPr="001943A0">
        <w:t>2</w:t>
      </w:r>
      <w:r w:rsidRPr="001943A0">
        <w:rPr>
          <w:rFonts w:hAnsi="標楷體" w:hint="eastAsia"/>
        </w:rPr>
        <w:t>項、第</w:t>
      </w:r>
      <w:r w:rsidRPr="001943A0">
        <w:t>3</w:t>
      </w:r>
      <w:r w:rsidRPr="001943A0">
        <w:rPr>
          <w:rFonts w:hAnsi="標楷體" w:hint="eastAsia"/>
        </w:rPr>
        <w:t>項、刑法第</w:t>
      </w:r>
      <w:r w:rsidRPr="001943A0">
        <w:t>222</w:t>
      </w:r>
      <w:r w:rsidRPr="001943A0">
        <w:rPr>
          <w:rFonts w:hAnsi="標楷體" w:hint="eastAsia"/>
        </w:rPr>
        <w:t>條、第</w:t>
      </w:r>
      <w:r w:rsidRPr="001943A0">
        <w:t>226</w:t>
      </w:r>
      <w:r w:rsidRPr="001943A0">
        <w:rPr>
          <w:rFonts w:hAnsi="標楷體" w:hint="eastAsia"/>
        </w:rPr>
        <w:t>條、第</w:t>
      </w:r>
      <w:r w:rsidRPr="001943A0">
        <w:t>271</w:t>
      </w:r>
      <w:r w:rsidRPr="001943A0">
        <w:rPr>
          <w:rFonts w:hAnsi="標楷體" w:hint="eastAsia"/>
        </w:rPr>
        <w:t>條、第</w:t>
      </w:r>
      <w:r w:rsidRPr="001943A0">
        <w:t>325</w:t>
      </w:r>
      <w:r w:rsidRPr="001943A0">
        <w:rPr>
          <w:rFonts w:hAnsi="標楷體" w:hint="eastAsia"/>
        </w:rPr>
        <w:t>條、第</w:t>
      </w:r>
      <w:r w:rsidRPr="001943A0">
        <w:t>326</w:t>
      </w:r>
      <w:r w:rsidRPr="001943A0">
        <w:rPr>
          <w:rFonts w:hAnsi="標楷體" w:hint="eastAsia"/>
        </w:rPr>
        <w:t>條、第</w:t>
      </w:r>
      <w:r w:rsidRPr="001943A0">
        <w:t>328</w:t>
      </w:r>
      <w:r w:rsidRPr="001943A0">
        <w:rPr>
          <w:rFonts w:hAnsi="標楷體" w:hint="eastAsia"/>
        </w:rPr>
        <w:t>條、第</w:t>
      </w:r>
      <w:r w:rsidRPr="001943A0">
        <w:t>330</w:t>
      </w:r>
      <w:r w:rsidRPr="001943A0">
        <w:rPr>
          <w:rFonts w:hAnsi="標楷體" w:hint="eastAsia"/>
        </w:rPr>
        <w:t>條、第</w:t>
      </w:r>
      <w:r w:rsidRPr="001943A0">
        <w:t>332</w:t>
      </w:r>
      <w:r w:rsidRPr="001943A0">
        <w:rPr>
          <w:rFonts w:hAnsi="標楷體" w:hint="eastAsia"/>
        </w:rPr>
        <w:t>條及第</w:t>
      </w:r>
      <w:r w:rsidRPr="001943A0">
        <w:t>339</w:t>
      </w:r>
      <w:r w:rsidRPr="001943A0">
        <w:rPr>
          <w:rFonts w:hAnsi="標楷體" w:hint="eastAsia"/>
        </w:rPr>
        <w:t>條，為防止他人生命、身體、財產之急迫危險，司法警察機關得報請該管</w:t>
      </w:r>
      <w:r w:rsidRPr="001943A0">
        <w:rPr>
          <w:rFonts w:hAnsi="標楷體" w:hint="eastAsia"/>
        </w:rPr>
        <w:lastRenderedPageBreak/>
        <w:t>檢察官以口頭通知執行機關先予執行通訊監察。但檢察官應告知執行機關第</w:t>
      </w:r>
      <w:r w:rsidRPr="001943A0">
        <w:t>11</w:t>
      </w:r>
      <w:r w:rsidRPr="001943A0">
        <w:rPr>
          <w:rFonts w:hAnsi="標楷體" w:hint="eastAsia"/>
        </w:rPr>
        <w:t>條所定之事項，並於</w:t>
      </w:r>
      <w:r w:rsidRPr="001943A0">
        <w:t>24</w:t>
      </w:r>
      <w:r w:rsidRPr="001943A0">
        <w:rPr>
          <w:rFonts w:hAnsi="標楷體" w:hint="eastAsia"/>
        </w:rPr>
        <w:t>小時內陳報該管法院補發通訊監察書；檢察機關為受理緊急監察案件，應指定專責主任檢察官或檢察官作為緊急聯繫窗口，以利掌握偵辦時效。</w:t>
      </w:r>
    </w:p>
    <w:p w:rsidR="001043BD" w:rsidRPr="00B0444F" w:rsidRDefault="001043BD" w:rsidP="00F37177">
      <w:pPr>
        <w:numPr>
          <w:ilvl w:val="0"/>
          <w:numId w:val="32"/>
        </w:numPr>
        <w:ind w:left="0" w:firstLineChars="200" w:firstLine="480"/>
        <w:jc w:val="both"/>
        <w:rPr>
          <w:rFonts w:hAnsi="標楷體"/>
        </w:rPr>
      </w:pPr>
      <w:r w:rsidRPr="001943A0">
        <w:rPr>
          <w:rFonts w:hAnsi="標楷體" w:hint="eastAsia"/>
        </w:rPr>
        <w:t>通訊保障及監察法第</w:t>
      </w:r>
      <w:r w:rsidRPr="00B0444F">
        <w:rPr>
          <w:rFonts w:hAnsi="標楷體"/>
        </w:rPr>
        <w:t>7</w:t>
      </w:r>
      <w:r w:rsidRPr="001943A0">
        <w:rPr>
          <w:rFonts w:hAnsi="標楷體" w:hint="eastAsia"/>
        </w:rPr>
        <w:t>條第</w:t>
      </w:r>
      <w:r w:rsidRPr="00B0444F">
        <w:rPr>
          <w:rFonts w:hAnsi="標楷體"/>
        </w:rPr>
        <w:t>1</w:t>
      </w:r>
      <w:r w:rsidRPr="001943A0">
        <w:rPr>
          <w:rFonts w:hAnsi="標楷體" w:hint="eastAsia"/>
        </w:rPr>
        <w:t>項：為避免國家安全遭受危害，而有監察下列通訊，以蒐集外國勢力或境外敵對勢力情報之必要者，綜理國家情報工作機關首長得核發通訊監察書。</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1</w:instrText>
      </w:r>
      <w:r w:rsidR="001043BD">
        <w:instrText>)</w:instrText>
      </w:r>
      <w:r>
        <w:fldChar w:fldCharType="end"/>
      </w:r>
      <w:r w:rsidR="001043BD">
        <w:rPr>
          <w:rFonts w:hint="eastAsia"/>
        </w:rPr>
        <w:t xml:space="preserve">　</w:t>
      </w:r>
      <w:r w:rsidR="001043BD" w:rsidRPr="001943A0">
        <w:rPr>
          <w:rFonts w:hint="eastAsia"/>
        </w:rPr>
        <w:t>外國勢力、</w:t>
      </w:r>
      <w:r w:rsidR="001043BD" w:rsidRPr="002C576F">
        <w:rPr>
          <w:rFonts w:hint="eastAsia"/>
        </w:rPr>
        <w:t>境外</w:t>
      </w:r>
      <w:r w:rsidR="001043BD" w:rsidRPr="001943A0">
        <w:rPr>
          <w:rFonts w:hint="eastAsia"/>
        </w:rPr>
        <w:t>敵對勢力或其工作人員在境內之通訊。</w:t>
      </w:r>
    </w:p>
    <w:p w:rsidR="001043BD"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外國勢力、境外敵對勢力或其工作人員跨境之通訊。</w:t>
      </w:r>
    </w:p>
    <w:p w:rsidR="001043BD" w:rsidRPr="00E77F9A" w:rsidRDefault="00D82D83" w:rsidP="00283715">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E77F9A">
        <w:rPr>
          <w:position w:val="3"/>
          <w:sz w:val="16"/>
        </w:rPr>
        <w:instrText>3</w:instrText>
      </w:r>
      <w:r w:rsidR="001043BD">
        <w:instrText>)</w:instrText>
      </w:r>
      <w:r>
        <w:fldChar w:fldCharType="end"/>
      </w:r>
      <w:r w:rsidR="001043BD">
        <w:rPr>
          <w:rFonts w:hint="eastAsia"/>
        </w:rPr>
        <w:t xml:space="preserve">　</w:t>
      </w:r>
      <w:r w:rsidR="001043BD" w:rsidRPr="001943A0">
        <w:rPr>
          <w:rFonts w:hint="eastAsia"/>
        </w:rPr>
        <w:t>外國勢力、境外敵對勢力或其工作人員在境外之通訊。</w:t>
      </w:r>
    </w:p>
    <w:p w:rsidR="001043BD" w:rsidRPr="001943A0" w:rsidRDefault="001043BD" w:rsidP="00F37177">
      <w:pPr>
        <w:numPr>
          <w:ilvl w:val="0"/>
          <w:numId w:val="32"/>
        </w:numPr>
        <w:ind w:left="0" w:firstLineChars="200" w:firstLine="480"/>
        <w:jc w:val="both"/>
      </w:pPr>
      <w:r w:rsidRPr="001943A0">
        <w:rPr>
          <w:rFonts w:hAnsi="標楷體" w:hint="eastAsia"/>
        </w:rPr>
        <w:t>通訊保障及監察法第</w:t>
      </w:r>
      <w:r w:rsidRPr="001943A0">
        <w:t>5</w:t>
      </w:r>
      <w:r w:rsidRPr="001943A0">
        <w:rPr>
          <w:rFonts w:hAnsi="標楷體" w:hint="eastAsia"/>
        </w:rPr>
        <w:t>條第</w:t>
      </w:r>
      <w:r w:rsidRPr="001943A0">
        <w:t>5</w:t>
      </w:r>
      <w:r w:rsidRPr="001943A0">
        <w:rPr>
          <w:rFonts w:hAnsi="標楷體" w:hint="eastAsia"/>
        </w:rPr>
        <w:t>項及第</w:t>
      </w:r>
      <w:r w:rsidRPr="001943A0">
        <w:t>6</w:t>
      </w:r>
      <w:r w:rsidRPr="001943A0">
        <w:rPr>
          <w:rFonts w:hAnsi="標楷體" w:hint="eastAsia"/>
        </w:rPr>
        <w:t>條第</w:t>
      </w:r>
      <w:r w:rsidRPr="001943A0">
        <w:t>3</w:t>
      </w:r>
      <w:r w:rsidRPr="001943A0">
        <w:rPr>
          <w:rFonts w:hAnsi="標楷體" w:hint="eastAsia"/>
        </w:rPr>
        <w:t>項均規定違反規定進行監聽行為情節重大者，所取得之內容或所衍生之證據，於司法偵查、審判或其他程序中，均不得採為證據。</w:t>
      </w:r>
    </w:p>
    <w:p w:rsidR="001043BD" w:rsidRPr="001943A0" w:rsidRDefault="001043BD" w:rsidP="00FE2D94">
      <w:pPr>
        <w:pStyle w:val="00-100"/>
        <w:tabs>
          <w:tab w:val="clear" w:pos="0"/>
          <w:tab w:val="clear" w:pos="737"/>
          <w:tab w:val="num" w:pos="709"/>
        </w:tabs>
        <w:ind w:left="0" w:firstLine="0"/>
      </w:pPr>
      <w:r w:rsidRPr="001943A0">
        <w:rPr>
          <w:rFonts w:hint="eastAsia"/>
        </w:rPr>
        <w:t>通訊保障及監察法於</w:t>
      </w:r>
      <w:r w:rsidRPr="001943A0">
        <w:t>2007</w:t>
      </w:r>
      <w:r w:rsidRPr="001943A0">
        <w:rPr>
          <w:rFonts w:hint="eastAsia"/>
        </w:rPr>
        <w:t>年將偵查中案件之通訊監察改由法官核發通訊監察書，自</w:t>
      </w:r>
      <w:r w:rsidRPr="001943A0">
        <w:t>2007</w:t>
      </w:r>
      <w:r w:rsidRPr="001943A0">
        <w:rPr>
          <w:rFonts w:hint="eastAsia"/>
        </w:rPr>
        <w:t>年至</w:t>
      </w:r>
      <w:r w:rsidRPr="001943A0">
        <w:t>2011</w:t>
      </w:r>
      <w:r w:rsidRPr="001943A0">
        <w:rPr>
          <w:rFonts w:hint="eastAsia"/>
        </w:rPr>
        <w:t>年法院總共受理聲請核發通訊監察書有</w:t>
      </w:r>
      <w:r w:rsidRPr="001943A0">
        <w:t>96117</w:t>
      </w:r>
      <w:r w:rsidRPr="001943A0">
        <w:rPr>
          <w:rFonts w:hint="eastAsia"/>
        </w:rPr>
        <w:t>件（含每次最長</w:t>
      </w:r>
      <w:r w:rsidRPr="001943A0">
        <w:t>30</w:t>
      </w:r>
      <w:r w:rsidRPr="001943A0">
        <w:rPr>
          <w:rFonts w:hint="eastAsia"/>
        </w:rPr>
        <w:t>日期滿後之聲請續監案件，每次聲請均算</w:t>
      </w:r>
      <w:r w:rsidRPr="001943A0">
        <w:t>1</w:t>
      </w:r>
      <w:r w:rsidRPr="001943A0">
        <w:rPr>
          <w:rFonts w:hint="eastAsia"/>
        </w:rPr>
        <w:t>件），其中全部核准</w:t>
      </w:r>
      <w:r w:rsidRPr="001943A0">
        <w:t>73837</w:t>
      </w:r>
      <w:r w:rsidRPr="001943A0">
        <w:rPr>
          <w:rFonts w:hint="eastAsia"/>
        </w:rPr>
        <w:t>件、部分核准部分駁回</w:t>
      </w:r>
      <w:r w:rsidRPr="001943A0">
        <w:t>9157</w:t>
      </w:r>
      <w:r w:rsidRPr="001943A0">
        <w:rPr>
          <w:rFonts w:hint="eastAsia"/>
        </w:rPr>
        <w:t>件、駁回</w:t>
      </w:r>
      <w:r w:rsidRPr="001943A0">
        <w:t>13123</w:t>
      </w:r>
      <w:r w:rsidRPr="001943A0">
        <w:rPr>
          <w:rFonts w:hint="eastAsia"/>
        </w:rPr>
        <w:t>件，全部核准比率約</w:t>
      </w:r>
      <w:r w:rsidRPr="001943A0">
        <w:t>77%</w:t>
      </w:r>
      <w:r w:rsidRPr="001943A0">
        <w:rPr>
          <w:rFonts w:hint="eastAsia"/>
        </w:rPr>
        <w:t>。核准線數</w:t>
      </w:r>
      <w:r w:rsidRPr="001943A0">
        <w:t>276399</w:t>
      </w:r>
      <w:r w:rsidRPr="001943A0">
        <w:rPr>
          <w:rFonts w:hint="eastAsia"/>
        </w:rPr>
        <w:t>線、駁回線數</w:t>
      </w:r>
      <w:r w:rsidRPr="001943A0">
        <w:t>67015</w:t>
      </w:r>
      <w:r w:rsidRPr="001943A0">
        <w:rPr>
          <w:rFonts w:hint="eastAsia"/>
        </w:rPr>
        <w:t>線。法院核准通訊監察案件類型，以毒品危害防制條例為最大宗</w:t>
      </w:r>
      <w:r w:rsidRPr="001943A0">
        <w:t>80296</w:t>
      </w:r>
      <w:r w:rsidRPr="001943A0">
        <w:rPr>
          <w:rFonts w:hint="eastAsia"/>
        </w:rPr>
        <w:t>件，其次貪污治罪條例</w:t>
      </w:r>
      <w:r w:rsidRPr="001943A0">
        <w:t>11554</w:t>
      </w:r>
      <w:r w:rsidRPr="001943A0">
        <w:rPr>
          <w:rFonts w:hint="eastAsia"/>
        </w:rPr>
        <w:t>件、槍砲彈藥刀械管制條例</w:t>
      </w:r>
      <w:r w:rsidRPr="001943A0">
        <w:t>10431</w:t>
      </w:r>
      <w:r w:rsidRPr="001943A0">
        <w:rPr>
          <w:rFonts w:hint="eastAsia"/>
        </w:rPr>
        <w:t>件、詐欺</w:t>
      </w:r>
      <w:r w:rsidRPr="001943A0">
        <w:t>8481</w:t>
      </w:r>
      <w:r w:rsidRPr="001943A0">
        <w:rPr>
          <w:rFonts w:hint="eastAsia"/>
        </w:rPr>
        <w:t>件、組織犯罪防制條例</w:t>
      </w:r>
      <w:r w:rsidRPr="001943A0">
        <w:t>5677</w:t>
      </w:r>
      <w:r w:rsidRPr="001943A0">
        <w:rPr>
          <w:rFonts w:hint="eastAsia"/>
        </w:rPr>
        <w:t>件為主（採多案由統計，有可能一案數案由）。法院依職權撤銷通訊監察</w:t>
      </w:r>
      <w:r w:rsidRPr="001943A0">
        <w:t>155</w:t>
      </w:r>
      <w:r w:rsidRPr="001943A0">
        <w:rPr>
          <w:rFonts w:hint="eastAsia"/>
        </w:rPr>
        <w:t>件。通訊監察結案件有獲得監察資訊者</w:t>
      </w:r>
      <w:r w:rsidRPr="001943A0">
        <w:t>14993</w:t>
      </w:r>
      <w:r w:rsidRPr="001943A0">
        <w:rPr>
          <w:rFonts w:hint="eastAsia"/>
        </w:rPr>
        <w:t>件，約占</w:t>
      </w:r>
      <w:r w:rsidRPr="001943A0">
        <w:t>69.81%</w:t>
      </w:r>
      <w:r w:rsidRPr="001943A0">
        <w:rPr>
          <w:rFonts w:hint="eastAsia"/>
        </w:rPr>
        <w:t>，無獲得資訊者</w:t>
      </w:r>
      <w:r w:rsidRPr="001943A0">
        <w:t>6485</w:t>
      </w:r>
      <w:r w:rsidRPr="001943A0">
        <w:rPr>
          <w:rFonts w:hint="eastAsia"/>
        </w:rPr>
        <w:t>件，約占</w:t>
      </w:r>
      <w:r w:rsidRPr="001943A0">
        <w:t>30.19%</w:t>
      </w:r>
      <w:r w:rsidRPr="001943A0">
        <w:rPr>
          <w:rFonts w:hint="eastAsia"/>
        </w:rPr>
        <w:t>。通訊監察結束後，檢察官及司法警察機關應於</w:t>
      </w:r>
      <w:r w:rsidRPr="001943A0">
        <w:t>12</w:t>
      </w:r>
      <w:r w:rsidRPr="001943A0">
        <w:rPr>
          <w:rFonts w:hint="eastAsia"/>
        </w:rPr>
        <w:t>日內陳報法院通知受監察人，據統計</w:t>
      </w:r>
      <w:r w:rsidRPr="001943A0">
        <w:t>2007</w:t>
      </w:r>
      <w:r w:rsidRPr="001943A0">
        <w:rPr>
          <w:rFonts w:hint="eastAsia"/>
        </w:rPr>
        <w:t>年至</w:t>
      </w:r>
      <w:r w:rsidRPr="001943A0">
        <w:t>2011</w:t>
      </w:r>
      <w:r w:rsidRPr="001943A0">
        <w:rPr>
          <w:rFonts w:hint="eastAsia"/>
        </w:rPr>
        <w:t>年通訊監察結束應通</w:t>
      </w:r>
      <w:r>
        <w:rPr>
          <w:rFonts w:hint="eastAsia"/>
        </w:rPr>
        <w:t>知</w:t>
      </w:r>
      <w:r w:rsidRPr="001943A0">
        <w:rPr>
          <w:rFonts w:hint="eastAsia"/>
        </w:rPr>
        <w:t>受監察人者</w:t>
      </w:r>
      <w:r w:rsidRPr="001943A0">
        <w:t>24420</w:t>
      </w:r>
      <w:r w:rsidRPr="001943A0">
        <w:rPr>
          <w:rFonts w:hint="eastAsia"/>
        </w:rPr>
        <w:t>件，已通知受監察人者</w:t>
      </w:r>
      <w:r w:rsidRPr="001943A0">
        <w:t>21207</w:t>
      </w:r>
      <w:r w:rsidRPr="001943A0">
        <w:rPr>
          <w:rFonts w:hint="eastAsia"/>
        </w:rPr>
        <w:t>件</w:t>
      </w:r>
      <w:r w:rsidRPr="001943A0">
        <w:t>(</w:t>
      </w:r>
      <w:r w:rsidRPr="001943A0">
        <w:rPr>
          <w:rFonts w:hint="eastAsia"/>
        </w:rPr>
        <w:t>占</w:t>
      </w:r>
      <w:r w:rsidRPr="001943A0">
        <w:t>86.84%)</w:t>
      </w:r>
      <w:r w:rsidRPr="001943A0">
        <w:rPr>
          <w:rFonts w:hint="eastAsia"/>
        </w:rPr>
        <w:t>，未通知受監察人總計</w:t>
      </w:r>
      <w:r w:rsidRPr="001943A0">
        <w:t>3213</w:t>
      </w:r>
      <w:r w:rsidRPr="001943A0">
        <w:rPr>
          <w:rFonts w:hint="eastAsia"/>
        </w:rPr>
        <w:t>件（占</w:t>
      </w:r>
      <w:r w:rsidRPr="001943A0">
        <w:t>13.16%</w:t>
      </w:r>
      <w:r w:rsidRPr="001943A0">
        <w:rPr>
          <w:rFonts w:hint="eastAsia"/>
        </w:rPr>
        <w:t>），通訊監察結束未滿</w:t>
      </w:r>
      <w:r w:rsidRPr="001943A0">
        <w:t>12</w:t>
      </w:r>
      <w:r w:rsidRPr="001943A0">
        <w:rPr>
          <w:rFonts w:hint="eastAsia"/>
        </w:rPr>
        <w:t>日尚在檢警處理期間</w:t>
      </w:r>
      <w:r w:rsidRPr="001943A0">
        <w:t>218</w:t>
      </w:r>
      <w:r w:rsidRPr="001943A0">
        <w:rPr>
          <w:rFonts w:hint="eastAsia"/>
        </w:rPr>
        <w:t>件占</w:t>
      </w:r>
      <w:r w:rsidRPr="001943A0">
        <w:t>6.79%</w:t>
      </w:r>
      <w:r w:rsidRPr="001943A0">
        <w:rPr>
          <w:rFonts w:hint="eastAsia"/>
        </w:rPr>
        <w:t>，因尚偵查中而暫不通知受監察人（監通檢）</w:t>
      </w:r>
      <w:r w:rsidRPr="001943A0">
        <w:t>2067</w:t>
      </w:r>
      <w:r w:rsidRPr="001943A0">
        <w:rPr>
          <w:rFonts w:hint="eastAsia"/>
        </w:rPr>
        <w:t>件占</w:t>
      </w:r>
      <w:r w:rsidRPr="001943A0">
        <w:t>64.33%</w:t>
      </w:r>
      <w:r w:rsidRPr="001943A0">
        <w:rPr>
          <w:rFonts w:hint="eastAsia"/>
        </w:rPr>
        <w:t>，未通知且未陳報暫不通知</w:t>
      </w:r>
      <w:r w:rsidRPr="001943A0">
        <w:t>928</w:t>
      </w:r>
      <w:r w:rsidRPr="001943A0">
        <w:rPr>
          <w:rFonts w:hint="eastAsia"/>
        </w:rPr>
        <w:t>件占</w:t>
      </w:r>
      <w:r w:rsidRPr="001943A0">
        <w:t>28.88%</w:t>
      </w:r>
      <w:r w:rsidRPr="001943A0">
        <w:rPr>
          <w:rFonts w:hint="eastAsia"/>
        </w:rPr>
        <w:t>。有關未遵期陳報是否通知受監察人之情形，已由法院邀集轄區檢警機關協調落實通訊保障及監察法第</w:t>
      </w:r>
      <w:r w:rsidRPr="001943A0">
        <w:t>15</w:t>
      </w:r>
      <w:r w:rsidRPr="001943A0">
        <w:rPr>
          <w:rFonts w:hint="eastAsia"/>
        </w:rPr>
        <w:t>條通知受監察人規定，以確</w:t>
      </w:r>
      <w:r w:rsidRPr="001943A0">
        <w:rPr>
          <w:rFonts w:hint="eastAsia"/>
        </w:rPr>
        <w:lastRenderedPageBreak/>
        <w:t>實達到通知率</w:t>
      </w:r>
      <w:r w:rsidRPr="001943A0">
        <w:t>100%</w:t>
      </w:r>
      <w:r w:rsidRPr="001943A0">
        <w:rPr>
          <w:rFonts w:hint="eastAsia"/>
        </w:rPr>
        <w:t>之目標。</w:t>
      </w:r>
      <w:r>
        <w:rPr>
          <w:rFonts w:hint="eastAsia"/>
        </w:rPr>
        <w:t>司法院大法官解釋</w:t>
      </w:r>
      <w:r w:rsidRPr="001943A0">
        <w:rPr>
          <w:rFonts w:hint="eastAsia"/>
        </w:rPr>
        <w:t>第</w:t>
      </w:r>
      <w:r w:rsidRPr="001943A0">
        <w:t>631</w:t>
      </w:r>
      <w:r w:rsidRPr="001943A0">
        <w:rPr>
          <w:rFonts w:hint="eastAsia"/>
        </w:rPr>
        <w:t>號作成後及通訊保障</w:t>
      </w:r>
      <w:r>
        <w:rPr>
          <w:rFonts w:hint="eastAsia"/>
        </w:rPr>
        <w:t>及</w:t>
      </w:r>
      <w:r w:rsidRPr="001943A0">
        <w:rPr>
          <w:rFonts w:hint="eastAsia"/>
        </w:rPr>
        <w:t>監察法修法後之監聽件數及話線數：</w:t>
      </w:r>
      <w:r w:rsidRPr="001943A0">
        <w:t>(1)2004</w:t>
      </w:r>
      <w:r w:rsidRPr="001943A0">
        <w:rPr>
          <w:rFonts w:hint="eastAsia"/>
        </w:rPr>
        <w:t>年平均每月上線監聽</w:t>
      </w:r>
      <w:r w:rsidRPr="001943A0">
        <w:t>7349</w:t>
      </w:r>
      <w:r w:rsidRPr="001943A0">
        <w:rPr>
          <w:rFonts w:hint="eastAsia"/>
        </w:rPr>
        <w:t>件、監聽</w:t>
      </w:r>
      <w:r w:rsidRPr="001943A0">
        <w:t>50698</w:t>
      </w:r>
      <w:r w:rsidRPr="001943A0">
        <w:rPr>
          <w:rFonts w:hint="eastAsia"/>
        </w:rPr>
        <w:t>線。</w:t>
      </w:r>
      <w:r w:rsidRPr="001943A0">
        <w:t>(2)2007</w:t>
      </w:r>
      <w:r w:rsidRPr="001943A0">
        <w:rPr>
          <w:rFonts w:hint="eastAsia"/>
        </w:rPr>
        <w:t>年至</w:t>
      </w:r>
      <w:r w:rsidRPr="001943A0">
        <w:t>2011</w:t>
      </w:r>
      <w:r w:rsidRPr="001943A0">
        <w:rPr>
          <w:rFonts w:hint="eastAsia"/>
        </w:rPr>
        <w:t>年平均每月上線監聽</w:t>
      </w:r>
      <w:r w:rsidRPr="001943A0">
        <w:t>1976</w:t>
      </w:r>
      <w:r w:rsidRPr="001943A0">
        <w:rPr>
          <w:rFonts w:hint="eastAsia"/>
        </w:rPr>
        <w:t>件、監聽</w:t>
      </w:r>
      <w:r w:rsidRPr="001943A0">
        <w:t>6580</w:t>
      </w:r>
      <w:r w:rsidRPr="001943A0">
        <w:rPr>
          <w:rFonts w:hint="eastAsia"/>
        </w:rPr>
        <w:t>線。每月監聽件數已降低為</w:t>
      </w:r>
      <w:r w:rsidRPr="001943A0">
        <w:t>26.88</w:t>
      </w:r>
      <w:r w:rsidRPr="001943A0">
        <w:rPr>
          <w:rFonts w:hint="eastAsia"/>
        </w:rPr>
        <w:t>％，且監聽線數降低為</w:t>
      </w:r>
      <w:r w:rsidRPr="001943A0">
        <w:t>12.97%</w:t>
      </w:r>
      <w:r w:rsidRPr="001943A0">
        <w:rPr>
          <w:rFonts w:hint="eastAsia"/>
        </w:rPr>
        <w:t>。</w:t>
      </w:r>
    </w:p>
    <w:p w:rsidR="001043BD" w:rsidRPr="001943A0" w:rsidRDefault="001043BD" w:rsidP="00D50813">
      <w:pPr>
        <w:pStyle w:val="000"/>
        <w:rPr>
          <w:rFonts w:hAnsi="Times New Roman"/>
        </w:rPr>
      </w:pPr>
      <w:r w:rsidRPr="001943A0">
        <w:rPr>
          <w:rFonts w:hint="eastAsia"/>
        </w:rPr>
        <w:t>人民私生活受侵擾時之救濟</w:t>
      </w:r>
    </w:p>
    <w:p w:rsidR="001043BD" w:rsidRPr="001943A0" w:rsidRDefault="001043BD" w:rsidP="00FE2D94">
      <w:pPr>
        <w:pStyle w:val="00-100"/>
        <w:tabs>
          <w:tab w:val="clear" w:pos="0"/>
          <w:tab w:val="clear" w:pos="737"/>
          <w:tab w:val="num" w:pos="709"/>
        </w:tabs>
        <w:ind w:left="0" w:firstLine="0"/>
      </w:pPr>
      <w:r w:rsidRPr="001943A0">
        <w:rPr>
          <w:rFonts w:hint="eastAsia"/>
        </w:rPr>
        <w:t>有關人民私生活受侵擾時之救濟規定說明如下：</w:t>
      </w:r>
    </w:p>
    <w:p w:rsidR="001043BD" w:rsidRPr="008557F8" w:rsidRDefault="001043BD" w:rsidP="00283715">
      <w:pPr>
        <w:ind w:firstLineChars="200" w:firstLine="480"/>
        <w:rPr>
          <w:rFonts w:ascii="標楷體"/>
        </w:rPr>
      </w:pPr>
      <w:r>
        <w:rPr>
          <w:rFonts w:hAnsi="標楷體"/>
        </w:rPr>
        <w:t>(</w:t>
      </w:r>
      <w:r w:rsidRPr="00B0444F">
        <w:rPr>
          <w:rFonts w:hAnsi="標楷體"/>
        </w:rPr>
        <w:t>1</w:t>
      </w:r>
      <w:r>
        <w:rPr>
          <w:rFonts w:hAnsi="標楷體"/>
        </w:rPr>
        <w:t>)</w:t>
      </w:r>
      <w:r>
        <w:rPr>
          <w:rFonts w:hAnsi="標楷體"/>
        </w:rPr>
        <w:tab/>
      </w:r>
      <w:r w:rsidRPr="00B0444F">
        <w:rPr>
          <w:rFonts w:hAnsi="標楷體" w:hint="eastAsia"/>
        </w:rPr>
        <w:t>通</w:t>
      </w:r>
      <w:r w:rsidRPr="002A3418">
        <w:rPr>
          <w:rFonts w:hAnsi="標楷體" w:hint="eastAsia"/>
        </w:rPr>
        <w:t>訊保障</w:t>
      </w:r>
      <w:r w:rsidRPr="00B0444F">
        <w:rPr>
          <w:rFonts w:hAnsi="標楷體" w:hint="eastAsia"/>
        </w:rPr>
        <w:t>及監察法</w:t>
      </w:r>
      <w:r w:rsidRPr="008557F8">
        <w:rPr>
          <w:rFonts w:ascii="標楷體" w:hAnsi="標楷體" w:hint="eastAsia"/>
        </w:rPr>
        <w:t>第</w:t>
      </w:r>
      <w:r w:rsidRPr="008557F8">
        <w:rPr>
          <w:rFonts w:ascii="標楷體" w:hAnsi="標楷體"/>
        </w:rPr>
        <w:t>19</w:t>
      </w:r>
      <w:r w:rsidRPr="008557F8">
        <w:rPr>
          <w:rFonts w:ascii="標楷體" w:hAnsi="標楷體" w:hint="eastAsia"/>
        </w:rPr>
        <w:t>條規定「</w:t>
      </w:r>
      <w:r w:rsidRPr="002A3418">
        <w:rPr>
          <w:rFonts w:hAnsi="標楷體" w:hint="eastAsia"/>
        </w:rPr>
        <w:t>違反本法或其他法律之規定監察他人通訊或洩漏、提供、使用監察通訊所</w:t>
      </w:r>
      <w:r w:rsidRPr="008557F8">
        <w:rPr>
          <w:rFonts w:ascii="標楷體" w:hAnsi="標楷體" w:hint="eastAsia"/>
        </w:rPr>
        <w:t>得之資料者，負損害賠償責任。被害人雖非財產上之損害，亦得</w:t>
      </w:r>
      <w:r w:rsidRPr="00B0444F">
        <w:rPr>
          <w:rFonts w:hAnsi="標楷體" w:hint="eastAsia"/>
        </w:rPr>
        <w:t>請求</w:t>
      </w:r>
      <w:r w:rsidRPr="008557F8">
        <w:rPr>
          <w:rFonts w:ascii="標楷體" w:hAnsi="標楷體" w:hint="eastAsia"/>
        </w:rPr>
        <w:t>賠償相當之金額；其名譽被侵害者，並得請求為回復名譽之適當處分。」</w:t>
      </w:r>
    </w:p>
    <w:p w:rsidR="001043BD" w:rsidRPr="008557F8" w:rsidRDefault="001043BD" w:rsidP="00283715">
      <w:pPr>
        <w:ind w:firstLineChars="200" w:firstLine="480"/>
        <w:jc w:val="both"/>
        <w:rPr>
          <w:rFonts w:ascii="標楷體"/>
        </w:rPr>
      </w:pPr>
      <w:r w:rsidRPr="008557F8">
        <w:rPr>
          <w:rFonts w:ascii="標楷體" w:hAnsi="標楷體" w:hint="eastAsia"/>
        </w:rPr>
        <w:t>第</w:t>
      </w:r>
      <w:r w:rsidRPr="008557F8">
        <w:rPr>
          <w:rFonts w:ascii="標楷體" w:hAnsi="標楷體"/>
        </w:rPr>
        <w:t>22</w:t>
      </w:r>
      <w:r w:rsidRPr="008557F8">
        <w:rPr>
          <w:rFonts w:ascii="標楷體" w:hAnsi="標楷體" w:hint="eastAsia"/>
        </w:rPr>
        <w:t>條</w:t>
      </w:r>
      <w:r w:rsidRPr="002A3418">
        <w:rPr>
          <w:rFonts w:hAnsi="標楷體" w:hint="eastAsia"/>
        </w:rPr>
        <w:t>規定</w:t>
      </w:r>
      <w:r w:rsidRPr="008557F8">
        <w:rPr>
          <w:rFonts w:ascii="標楷體" w:hAnsi="標楷體" w:hint="eastAsia"/>
        </w:rPr>
        <w:t>公務員或受委託行使公權力之人，執行職務時違反本法或其他法律之</w:t>
      </w:r>
      <w:r w:rsidRPr="0035295A">
        <w:rPr>
          <w:rFonts w:hAnsi="標楷體" w:hint="eastAsia"/>
        </w:rPr>
        <w:t>規定</w:t>
      </w:r>
      <w:r w:rsidRPr="008557F8">
        <w:rPr>
          <w:rFonts w:ascii="標楷體" w:hAnsi="標楷體" w:hint="eastAsia"/>
        </w:rPr>
        <w:t>監察他人通訊或洩漏、提供、使用監察通訊所得之資料者，國家應負損害賠償責任。</w:t>
      </w:r>
    </w:p>
    <w:p w:rsidR="001043BD" w:rsidRPr="00C20C33" w:rsidRDefault="001043BD" w:rsidP="00283715">
      <w:pPr>
        <w:ind w:firstLineChars="200" w:firstLine="480"/>
        <w:jc w:val="both"/>
        <w:rPr>
          <w:rFonts w:ascii="標楷體"/>
        </w:rPr>
      </w:pPr>
      <w:r>
        <w:rPr>
          <w:rFonts w:hAnsi="標楷體"/>
        </w:rPr>
        <w:t>(</w:t>
      </w:r>
      <w:r w:rsidRPr="0035295A">
        <w:rPr>
          <w:rFonts w:hAnsi="標楷體"/>
        </w:rPr>
        <w:t>2</w:t>
      </w:r>
      <w:r>
        <w:rPr>
          <w:rFonts w:hAnsi="標楷體"/>
        </w:rPr>
        <w:t>)</w:t>
      </w:r>
      <w:r>
        <w:rPr>
          <w:rFonts w:hAnsi="標楷體"/>
        </w:rPr>
        <w:tab/>
      </w:r>
      <w:r w:rsidRPr="0035295A">
        <w:rPr>
          <w:rFonts w:hAnsi="標楷體" w:hint="eastAsia"/>
        </w:rPr>
        <w:t>警察職權行使法</w:t>
      </w:r>
      <w:r w:rsidRPr="00C20C33">
        <w:rPr>
          <w:rFonts w:ascii="標楷體" w:hAnsi="標楷體" w:hint="eastAsia"/>
        </w:rPr>
        <w:t>第</w:t>
      </w:r>
      <w:r w:rsidRPr="00C20C33">
        <w:rPr>
          <w:rFonts w:ascii="標楷體" w:hAnsi="標楷體"/>
        </w:rPr>
        <w:t>29</w:t>
      </w:r>
      <w:r w:rsidRPr="00C20C33">
        <w:rPr>
          <w:rFonts w:ascii="標楷體" w:hAnsi="標楷體" w:hint="eastAsia"/>
        </w:rPr>
        <w:t>條規定「義務人或利害關係人對警察依本法行使職權之方法、應遵守之程序或其他侵害利益之情事，得於警察行使職權時，當場陳述理由，表示異議。前項異議，警察認為有理由者，應立即停止或更正執行行為；認為無理由者，得繼續執行，經義務人或利害關係人請求時，應將異議之理由製作紀錄交付之。義務人或利害關係人因警察行使職權有違法或不當情事，致損害其權益者，得依法提起訴願及行政訴訟。」第</w:t>
      </w:r>
      <w:r w:rsidRPr="00C20C33">
        <w:rPr>
          <w:rFonts w:ascii="標楷體" w:hAnsi="標楷體"/>
        </w:rPr>
        <w:t>30</w:t>
      </w:r>
      <w:r w:rsidRPr="00C20C33">
        <w:rPr>
          <w:rFonts w:ascii="標楷體" w:hAnsi="標楷體" w:hint="eastAsia"/>
        </w:rPr>
        <w:t>條規定「警察違法行使職權，有國家賠償法所定國家負賠償責任之情事者，人民得依法請求損害賠償。」第</w:t>
      </w:r>
      <w:r w:rsidRPr="00C20C33">
        <w:rPr>
          <w:rFonts w:ascii="標楷體" w:hAnsi="標楷體"/>
        </w:rPr>
        <w:t>31</w:t>
      </w:r>
      <w:r w:rsidRPr="00C20C33">
        <w:rPr>
          <w:rFonts w:ascii="標楷體" w:hAnsi="標楷體" w:hint="eastAsia"/>
        </w:rPr>
        <w:t>條規定「警察依法行使職權，因人民特別犧牲，致其生命、身體或財產遭受損失時，人民得請求補償。但人民有可歸責之事由時，法院得減免其金額。前項損失補償，應以金錢為之，並以補償實際所受之特別損失為限。對於警察機關所為損失補償之決定不服者，得依法提起訴願及行政訴訟。」</w:t>
      </w:r>
    </w:p>
    <w:p w:rsidR="001043BD" w:rsidRPr="001943A0" w:rsidRDefault="001043BD" w:rsidP="00D50813">
      <w:pPr>
        <w:pStyle w:val="000"/>
        <w:rPr>
          <w:rFonts w:hAnsi="Times New Roman"/>
        </w:rPr>
      </w:pPr>
      <w:r w:rsidRPr="001943A0">
        <w:rPr>
          <w:rFonts w:hint="eastAsia"/>
        </w:rPr>
        <w:t>新聞自由與隱私權</w:t>
      </w:r>
    </w:p>
    <w:p w:rsidR="001043BD" w:rsidRPr="001943A0" w:rsidRDefault="001043BD" w:rsidP="00FE2D94">
      <w:pPr>
        <w:pStyle w:val="00-100"/>
        <w:tabs>
          <w:tab w:val="clear" w:pos="0"/>
          <w:tab w:val="clear" w:pos="737"/>
          <w:tab w:val="num" w:pos="709"/>
        </w:tabs>
        <w:ind w:left="0" w:firstLine="0"/>
      </w:pPr>
      <w:r>
        <w:rPr>
          <w:rFonts w:hint="eastAsia"/>
        </w:rPr>
        <w:t>司法院大法官解釋</w:t>
      </w:r>
      <w:r w:rsidRPr="001943A0">
        <w:rPr>
          <w:rFonts w:hint="eastAsia"/>
        </w:rPr>
        <w:t>第</w:t>
      </w:r>
      <w:r w:rsidRPr="001943A0">
        <w:t>689</w:t>
      </w:r>
      <w:r w:rsidRPr="001943A0">
        <w:rPr>
          <w:rFonts w:hint="eastAsia"/>
        </w:rPr>
        <w:t>號認為，社會秩序維護法第</w:t>
      </w:r>
      <w:r w:rsidRPr="001943A0">
        <w:t>89</w:t>
      </w:r>
      <w:r w:rsidRPr="001943A0">
        <w:rPr>
          <w:rFonts w:hint="eastAsia"/>
        </w:rPr>
        <w:t>條第</w:t>
      </w:r>
      <w:r w:rsidRPr="001943A0">
        <w:t>2</w:t>
      </w:r>
      <w:r w:rsidRPr="001943A0">
        <w:rPr>
          <w:rFonts w:hint="eastAsia"/>
        </w:rPr>
        <w:t>款規定，旨在保護個人之行動自由、免於身心傷害之身體權、及於公共場域中得合理期待不受侵擾之自由與個人資料自主權，而處罰無正當理由，且經勸阻後仍繼續跟追之行為，與法律明確性原則尚無牴觸。新聞採訪者於有事實足認特定事件屬大眾所關切並具一定公益性之事務，而具</w:t>
      </w:r>
      <w:r w:rsidRPr="001943A0">
        <w:rPr>
          <w:rFonts w:hint="eastAsia"/>
        </w:rPr>
        <w:lastRenderedPageBreak/>
        <w:t>有新聞價值，如須以跟追方式進行採訪，其跟追倘依社會通念認非不能容忍者，即具正當理由，而不在首開規定處罰之列。於此範圍內，首開規定縱有限制新聞採訪行為，其限制並未過當而符合比例原則，與憲法第</w:t>
      </w:r>
      <w:r w:rsidRPr="001943A0">
        <w:t>11</w:t>
      </w:r>
      <w:r w:rsidRPr="001943A0">
        <w:rPr>
          <w:rFonts w:hint="eastAsia"/>
        </w:rPr>
        <w:t>條保障新聞採訪自由及第</w:t>
      </w:r>
      <w:r w:rsidRPr="001943A0">
        <w:t>15</w:t>
      </w:r>
      <w:r w:rsidRPr="001943A0">
        <w:rPr>
          <w:rFonts w:hint="eastAsia"/>
        </w:rPr>
        <w:t>條保障人民工作權之意旨尚無牴觸。又系爭規定以警察機關為裁罰機關，亦難謂與正當法律程序原則有違。</w:t>
      </w:r>
      <w:r w:rsidRPr="001943A0">
        <w:t>2007</w:t>
      </w:r>
      <w:r w:rsidRPr="001943A0">
        <w:rPr>
          <w:rFonts w:hint="eastAsia"/>
        </w:rPr>
        <w:t>年至</w:t>
      </w:r>
      <w:r w:rsidRPr="001943A0">
        <w:t>2010</w:t>
      </w:r>
      <w:r w:rsidRPr="001943A0">
        <w:rPr>
          <w:rFonts w:hint="eastAsia"/>
        </w:rPr>
        <w:t>年受理相關違反社會秩序維護法第</w:t>
      </w:r>
      <w:r w:rsidRPr="001943A0">
        <w:t>89</w:t>
      </w:r>
      <w:r w:rsidRPr="001943A0">
        <w:rPr>
          <w:rFonts w:hint="eastAsia"/>
        </w:rPr>
        <w:t>條第</w:t>
      </w:r>
      <w:r w:rsidRPr="001943A0">
        <w:t>2</w:t>
      </w:r>
      <w:r w:rsidRPr="001943A0">
        <w:rPr>
          <w:rFonts w:hint="eastAsia"/>
        </w:rPr>
        <w:t>款報案件數、違序人數及裁罰結果如下：</w:t>
      </w:r>
      <w:r w:rsidRPr="001943A0">
        <w:t>2007</w:t>
      </w:r>
      <w:r w:rsidRPr="001943A0">
        <w:rPr>
          <w:rFonts w:hint="eastAsia"/>
        </w:rPr>
        <w:t>年</w:t>
      </w:r>
      <w:r w:rsidRPr="001943A0">
        <w:t>1</w:t>
      </w:r>
      <w:r w:rsidRPr="001943A0">
        <w:rPr>
          <w:rFonts w:hint="eastAsia"/>
        </w:rPr>
        <w:t>件、</w:t>
      </w:r>
      <w:r w:rsidRPr="001943A0">
        <w:t>1</w:t>
      </w:r>
      <w:r w:rsidRPr="001943A0">
        <w:rPr>
          <w:rFonts w:hint="eastAsia"/>
        </w:rPr>
        <w:t>人（罰緩）；</w:t>
      </w:r>
      <w:r w:rsidRPr="001943A0">
        <w:t>2008</w:t>
      </w:r>
      <w:r w:rsidRPr="001943A0">
        <w:rPr>
          <w:rFonts w:hint="eastAsia"/>
        </w:rPr>
        <w:t>年</w:t>
      </w:r>
      <w:r w:rsidRPr="001943A0">
        <w:t>2</w:t>
      </w:r>
      <w:r w:rsidRPr="001943A0">
        <w:rPr>
          <w:rFonts w:hint="eastAsia"/>
        </w:rPr>
        <w:t>件、</w:t>
      </w:r>
      <w:r w:rsidRPr="001943A0">
        <w:t>2</w:t>
      </w:r>
      <w:r w:rsidRPr="001943A0">
        <w:rPr>
          <w:rFonts w:hint="eastAsia"/>
        </w:rPr>
        <w:t>人（罰緩）；</w:t>
      </w:r>
      <w:r w:rsidRPr="001943A0">
        <w:t>2009</w:t>
      </w:r>
      <w:r w:rsidRPr="001943A0">
        <w:rPr>
          <w:rFonts w:hint="eastAsia"/>
        </w:rPr>
        <w:t>年</w:t>
      </w:r>
      <w:r w:rsidRPr="001943A0">
        <w:t>3</w:t>
      </w:r>
      <w:r w:rsidRPr="001943A0">
        <w:rPr>
          <w:rFonts w:hint="eastAsia"/>
        </w:rPr>
        <w:t>件、</w:t>
      </w:r>
      <w:r w:rsidRPr="001943A0">
        <w:t>3</w:t>
      </w:r>
      <w:r w:rsidRPr="001943A0">
        <w:rPr>
          <w:rFonts w:hint="eastAsia"/>
        </w:rPr>
        <w:t>人（</w:t>
      </w:r>
      <w:r w:rsidRPr="001943A0">
        <w:t>2</w:t>
      </w:r>
      <w:r w:rsidRPr="001943A0">
        <w:rPr>
          <w:rFonts w:hint="eastAsia"/>
        </w:rPr>
        <w:t>件罰緩及</w:t>
      </w:r>
      <w:r w:rsidRPr="001943A0">
        <w:t>1</w:t>
      </w:r>
      <w:r w:rsidRPr="001943A0">
        <w:rPr>
          <w:rFonts w:hint="eastAsia"/>
        </w:rPr>
        <w:t>件不罰）；</w:t>
      </w:r>
      <w:r w:rsidRPr="001943A0">
        <w:t>2010</w:t>
      </w:r>
      <w:r w:rsidRPr="001943A0">
        <w:rPr>
          <w:rFonts w:hint="eastAsia"/>
        </w:rPr>
        <w:t>年</w:t>
      </w:r>
      <w:r w:rsidRPr="001943A0">
        <w:t>4</w:t>
      </w:r>
      <w:r w:rsidRPr="001943A0">
        <w:rPr>
          <w:rFonts w:hint="eastAsia"/>
        </w:rPr>
        <w:t>件、</w:t>
      </w:r>
      <w:r w:rsidRPr="001943A0">
        <w:t>6</w:t>
      </w:r>
      <w:r w:rsidRPr="001943A0">
        <w:rPr>
          <w:rFonts w:hint="eastAsia"/>
        </w:rPr>
        <w:t>人（</w:t>
      </w:r>
      <w:r w:rsidRPr="001943A0">
        <w:t>3</w:t>
      </w:r>
      <w:r w:rsidRPr="001943A0">
        <w:rPr>
          <w:rFonts w:hint="eastAsia"/>
        </w:rPr>
        <w:t>件罰緩及</w:t>
      </w:r>
      <w:r w:rsidRPr="001943A0">
        <w:t>1</w:t>
      </w:r>
      <w:r w:rsidRPr="001943A0">
        <w:rPr>
          <w:rFonts w:hint="eastAsia"/>
        </w:rPr>
        <w:t>件申誡）。</w:t>
      </w:r>
    </w:p>
    <w:p w:rsidR="001043BD" w:rsidRPr="001943A0" w:rsidRDefault="001043BD" w:rsidP="00D50813">
      <w:pPr>
        <w:pStyle w:val="000"/>
      </w:pPr>
      <w:r w:rsidRPr="001943A0">
        <w:rPr>
          <w:rFonts w:hint="eastAsia"/>
        </w:rPr>
        <w:t>對違法侵擾人民私生活之處罰規定</w:t>
      </w:r>
    </w:p>
    <w:p w:rsidR="001043BD" w:rsidRPr="001943A0" w:rsidRDefault="001043BD" w:rsidP="00FE2D94">
      <w:pPr>
        <w:pStyle w:val="00-100"/>
        <w:tabs>
          <w:tab w:val="clear" w:pos="0"/>
          <w:tab w:val="clear" w:pos="737"/>
          <w:tab w:val="num" w:pos="709"/>
        </w:tabs>
        <w:ind w:left="0" w:firstLine="0"/>
      </w:pPr>
      <w:r w:rsidRPr="001943A0">
        <w:rPr>
          <w:rFonts w:hint="eastAsia"/>
        </w:rPr>
        <w:t>通訊保障及監察法第</w:t>
      </w:r>
      <w:r w:rsidRPr="001943A0">
        <w:t>24</w:t>
      </w:r>
      <w:r w:rsidRPr="001943A0">
        <w:rPr>
          <w:rFonts w:hint="eastAsia"/>
        </w:rPr>
        <w:t>條規定違法監察他人通訊者，處</w:t>
      </w:r>
      <w:r w:rsidRPr="001943A0">
        <w:t>5</w:t>
      </w:r>
      <w:r w:rsidRPr="001943A0">
        <w:rPr>
          <w:rFonts w:hint="eastAsia"/>
        </w:rPr>
        <w:t>年以下有期徒刑。執行或協助執行通訊監察之公務員或從業人員，假借職務或業務上之權力、機會或方法，犯前項之罪者，處</w:t>
      </w:r>
      <w:r w:rsidRPr="001943A0">
        <w:t>6</w:t>
      </w:r>
      <w:r w:rsidRPr="001943A0">
        <w:rPr>
          <w:rFonts w:hint="eastAsia"/>
        </w:rPr>
        <w:t>月以上</w:t>
      </w:r>
      <w:r w:rsidRPr="001943A0">
        <w:t>5</w:t>
      </w:r>
      <w:r w:rsidRPr="001943A0">
        <w:rPr>
          <w:rFonts w:hint="eastAsia"/>
        </w:rPr>
        <w:t>年以下有期徒刑。意圖營利而犯前二項之罪者，處</w:t>
      </w:r>
      <w:r w:rsidRPr="001943A0">
        <w:t>1</w:t>
      </w:r>
      <w:r w:rsidRPr="001943A0">
        <w:rPr>
          <w:rFonts w:hint="eastAsia"/>
        </w:rPr>
        <w:t>年以上</w:t>
      </w:r>
      <w:r w:rsidRPr="001943A0">
        <w:t>7</w:t>
      </w:r>
      <w:r w:rsidRPr="001943A0">
        <w:rPr>
          <w:rFonts w:hint="eastAsia"/>
        </w:rPr>
        <w:t>年以下有期徒刑。第</w:t>
      </w:r>
      <w:r w:rsidRPr="001943A0">
        <w:t>25</w:t>
      </w:r>
      <w:r w:rsidRPr="001943A0">
        <w:rPr>
          <w:rFonts w:hint="eastAsia"/>
        </w:rPr>
        <w:t>條規定明知為違法監察通訊所得之資料，而無故洩漏或交付者，處</w:t>
      </w:r>
      <w:r w:rsidRPr="001943A0">
        <w:t>3</w:t>
      </w:r>
      <w:r w:rsidRPr="001943A0">
        <w:rPr>
          <w:rFonts w:hint="eastAsia"/>
        </w:rPr>
        <w:t>年以下有期徒刑。意圖營利而犯前項之罪者，處</w:t>
      </w:r>
      <w:r w:rsidRPr="001943A0">
        <w:t>6</w:t>
      </w:r>
      <w:r w:rsidRPr="001943A0">
        <w:rPr>
          <w:rFonts w:hint="eastAsia"/>
        </w:rPr>
        <w:t>月以上</w:t>
      </w:r>
      <w:r w:rsidRPr="001943A0">
        <w:t>5</w:t>
      </w:r>
      <w:r w:rsidRPr="001943A0">
        <w:rPr>
          <w:rFonts w:hint="eastAsia"/>
        </w:rPr>
        <w:t>年以下有期徒刑。第</w:t>
      </w:r>
      <w:r w:rsidRPr="001943A0">
        <w:t>27</w:t>
      </w:r>
      <w:r w:rsidRPr="001943A0">
        <w:rPr>
          <w:rFonts w:hint="eastAsia"/>
        </w:rPr>
        <w:t>條規定公務員或曾任公務員之人因職務知悉或持有依本法或其他法律之規定監察通訊所得應秘密之資料，而無故洩漏或交付之者，處</w:t>
      </w:r>
      <w:r w:rsidRPr="001943A0">
        <w:t>3</w:t>
      </w:r>
      <w:r w:rsidRPr="001943A0">
        <w:rPr>
          <w:rFonts w:hint="eastAsia"/>
        </w:rPr>
        <w:t>年以下有期徒刑。第</w:t>
      </w:r>
      <w:r w:rsidRPr="001943A0">
        <w:t>28</w:t>
      </w:r>
      <w:r w:rsidRPr="001943A0">
        <w:rPr>
          <w:rFonts w:hint="eastAsia"/>
        </w:rPr>
        <w:t>條規定非公務員因職務或業務知悉或持有依本法或其他法律之規定監察通訊所得應秘密之資料，而無故洩漏或交付之者，處</w:t>
      </w:r>
      <w:r w:rsidRPr="001943A0">
        <w:t>2</w:t>
      </w:r>
      <w:r w:rsidRPr="001943A0">
        <w:rPr>
          <w:rFonts w:hint="eastAsia"/>
        </w:rPr>
        <w:t>年以下有期徒刑、拘役或新台幣</w:t>
      </w:r>
      <w:r w:rsidRPr="001943A0">
        <w:t>2</w:t>
      </w:r>
      <w:r w:rsidRPr="001943A0">
        <w:rPr>
          <w:rFonts w:hint="eastAsia"/>
        </w:rPr>
        <w:t>萬元以下罰金。</w:t>
      </w:r>
    </w:p>
    <w:p w:rsidR="001043BD" w:rsidRPr="001943A0" w:rsidRDefault="001043BD" w:rsidP="00D50813">
      <w:pPr>
        <w:pStyle w:val="000"/>
        <w:rPr>
          <w:rFonts w:hAnsi="Times New Roman"/>
        </w:rPr>
      </w:pPr>
      <w:r w:rsidRPr="001943A0">
        <w:rPr>
          <w:rFonts w:hint="eastAsia"/>
        </w:rPr>
        <w:t>對執法人員之規定及訓練</w:t>
      </w:r>
    </w:p>
    <w:p w:rsidR="001043BD" w:rsidRPr="001943A0" w:rsidRDefault="001043BD" w:rsidP="00FE2D94">
      <w:pPr>
        <w:pStyle w:val="00-100"/>
        <w:tabs>
          <w:tab w:val="clear" w:pos="0"/>
          <w:tab w:val="clear" w:pos="737"/>
          <w:tab w:val="num" w:pos="709"/>
        </w:tabs>
        <w:ind w:left="0" w:firstLine="0"/>
      </w:pPr>
      <w:r w:rsidRPr="001943A0">
        <w:t>2001</w:t>
      </w:r>
      <w:r w:rsidRPr="001943A0">
        <w:rPr>
          <w:rFonts w:hint="eastAsia"/>
        </w:rPr>
        <w:t>年</w:t>
      </w:r>
      <w:r>
        <w:rPr>
          <w:rFonts w:hint="eastAsia"/>
        </w:rPr>
        <w:t>司法院大法官解釋</w:t>
      </w:r>
      <w:r w:rsidRPr="001943A0">
        <w:rPr>
          <w:rFonts w:hint="eastAsia"/>
        </w:rPr>
        <w:t>第</w:t>
      </w:r>
      <w:r w:rsidRPr="001943A0">
        <w:t>535</w:t>
      </w:r>
      <w:r>
        <w:rPr>
          <w:rFonts w:hint="eastAsia"/>
        </w:rPr>
        <w:t>號</w:t>
      </w:r>
      <w:r w:rsidRPr="001943A0">
        <w:rPr>
          <w:rFonts w:hint="eastAsia"/>
        </w:rPr>
        <w:t>中說明臨檢實施之手段，均屬對人或物之查驗、干預，影響人民行動自由、財產權及隱私權等甚鉅，應恪遵法治國家警察值勤之原則，中華民國因此於</w:t>
      </w:r>
      <w:r w:rsidRPr="001943A0">
        <w:t>2003</w:t>
      </w:r>
      <w:r w:rsidRPr="001943A0">
        <w:rPr>
          <w:rFonts w:hint="eastAsia"/>
        </w:rPr>
        <w:t>年制定警察職權行使法，明確規範警察依法行使職權措施、要件、程序及救濟。依據該法第</w:t>
      </w:r>
      <w:r w:rsidRPr="001943A0">
        <w:t>6</w:t>
      </w:r>
      <w:r w:rsidRPr="001943A0">
        <w:rPr>
          <w:rFonts w:hint="eastAsia"/>
        </w:rPr>
        <w:t>條規定，警察於公共場所或合法進入之場所，合理懷疑或有事實足認有犯罪嫌疑或有犯罪之虞者及為防止人民生命、身體之具體危害者，或依據同法第</w:t>
      </w:r>
      <w:r w:rsidRPr="001943A0">
        <w:t>8</w:t>
      </w:r>
      <w:r w:rsidRPr="001943A0">
        <w:rPr>
          <w:rFonts w:hint="eastAsia"/>
        </w:rPr>
        <w:t>條規定，對於已發生危害或依客觀合理判斷易生危害之交通工具，得採行攔停交通工具、要求出示證件及檢查車輛特徵等職權措施。此外，警察進入公眾得出入之場所，應於營業時間為之，不得任意妨礙其營業。</w:t>
      </w:r>
    </w:p>
    <w:p w:rsidR="001043BD" w:rsidRPr="001943A0" w:rsidRDefault="001043BD" w:rsidP="00FE2D94">
      <w:pPr>
        <w:pStyle w:val="00-100"/>
        <w:tabs>
          <w:tab w:val="clear" w:pos="0"/>
          <w:tab w:val="clear" w:pos="737"/>
          <w:tab w:val="num" w:pos="709"/>
        </w:tabs>
        <w:ind w:left="0" w:firstLine="0"/>
      </w:pPr>
      <w:r w:rsidRPr="001943A0">
        <w:rPr>
          <w:rFonts w:hint="eastAsia"/>
        </w:rPr>
        <w:lastRenderedPageBreak/>
        <w:t>依警察常年訓練辦法及警察人員教育訓練實施計畫規定，警察應接受學科及術科常年訓練：學科訓練部分，每位員警每季訓練</w:t>
      </w:r>
      <w:r w:rsidRPr="001943A0">
        <w:t>8</w:t>
      </w:r>
      <w:r w:rsidRPr="001943A0">
        <w:rPr>
          <w:rFonts w:hint="eastAsia"/>
        </w:rPr>
        <w:t>小時，每年訓練</w:t>
      </w:r>
      <w:r w:rsidRPr="001943A0">
        <w:t>32</w:t>
      </w:r>
      <w:r w:rsidRPr="001943A0">
        <w:rPr>
          <w:rFonts w:hint="eastAsia"/>
        </w:rPr>
        <w:t>小時；術科訓練部分，每位員警每月應受術科訓練</w:t>
      </w:r>
      <w:r w:rsidRPr="001943A0">
        <w:t>8</w:t>
      </w:r>
      <w:r w:rsidRPr="001943A0">
        <w:rPr>
          <w:rFonts w:hint="eastAsia"/>
        </w:rPr>
        <w:t>小時。上述訓練範圍除必要之警技項目外，另包含專業知識、法令規章、執勤技能及要領等，於</w:t>
      </w:r>
      <w:r w:rsidRPr="001943A0">
        <w:t>2010</w:t>
      </w:r>
      <w:r w:rsidRPr="001943A0">
        <w:rPr>
          <w:rFonts w:hint="eastAsia"/>
        </w:rPr>
        <w:t>年為提升員警執勤技巧，更訂定執行巡邏中盤查（檢）人車作業程序、執行路（攔）檢身分查證作業程序及執行臨檢（場所）身分查證作業程序，並於常年訓練加強演練。</w:t>
      </w:r>
    </w:p>
    <w:p w:rsidR="001043BD" w:rsidRPr="001943A0" w:rsidRDefault="001043BD" w:rsidP="00D50813">
      <w:pPr>
        <w:pStyle w:val="000"/>
        <w:rPr>
          <w:rFonts w:hAnsi="Times New Roman"/>
        </w:rPr>
      </w:pPr>
      <w:r w:rsidRPr="001943A0">
        <w:rPr>
          <w:rFonts w:hint="eastAsia"/>
        </w:rPr>
        <w:t>搜索之規定</w:t>
      </w:r>
    </w:p>
    <w:p w:rsidR="001043BD" w:rsidRPr="001943A0" w:rsidRDefault="001043BD" w:rsidP="00FE2D94">
      <w:pPr>
        <w:pStyle w:val="00-100"/>
        <w:tabs>
          <w:tab w:val="clear" w:pos="0"/>
          <w:tab w:val="clear" w:pos="737"/>
          <w:tab w:val="num" w:pos="709"/>
        </w:tabs>
        <w:ind w:left="0" w:firstLine="0"/>
      </w:pPr>
      <w:r w:rsidRPr="001943A0">
        <w:rPr>
          <w:rFonts w:hint="eastAsia"/>
        </w:rPr>
        <w:t>為維護受搜索人之權益，</w:t>
      </w:r>
      <w:r w:rsidRPr="001943A0">
        <w:t>2001</w:t>
      </w:r>
      <w:r w:rsidRPr="001943A0">
        <w:rPr>
          <w:rFonts w:hint="eastAsia"/>
        </w:rPr>
        <w:t>年修正刑事訴訟法搜索相關條文，除遵行令狀主義及設事前監督之搜索票核發制度外，並設逕行搜索應陳報法官為事後審查之機制。搜索票載有搜索地點、範圍等，應依其內容執行搜索，對於被告、犯罪嫌疑人或第三人之搜索，以必要時或有相當理由為要件。刑事訴訟法第</w:t>
      </w:r>
      <w:r w:rsidRPr="001943A0">
        <w:t>122</w:t>
      </w:r>
      <w:r w:rsidRPr="001943A0">
        <w:rPr>
          <w:rFonts w:hint="eastAsia"/>
        </w:rPr>
        <w:t>條、第</w:t>
      </w:r>
      <w:r w:rsidRPr="001943A0">
        <w:t>123</w:t>
      </w:r>
      <w:r w:rsidRPr="001943A0">
        <w:rPr>
          <w:rFonts w:hint="eastAsia"/>
        </w:rPr>
        <w:t>條至第</w:t>
      </w:r>
      <w:r w:rsidRPr="001943A0">
        <w:t>125</w:t>
      </w:r>
      <w:r w:rsidRPr="001943A0">
        <w:rPr>
          <w:rFonts w:hint="eastAsia"/>
        </w:rPr>
        <w:t>條、第</w:t>
      </w:r>
      <w:r w:rsidRPr="001943A0">
        <w:t>128</w:t>
      </w:r>
      <w:r w:rsidRPr="001943A0">
        <w:rPr>
          <w:rFonts w:hint="eastAsia"/>
        </w:rPr>
        <w:t>條至第</w:t>
      </w:r>
      <w:r w:rsidRPr="001943A0">
        <w:t>128</w:t>
      </w:r>
      <w:r w:rsidRPr="001943A0">
        <w:rPr>
          <w:rFonts w:hint="eastAsia"/>
        </w:rPr>
        <w:t>條之</w:t>
      </w:r>
      <w:r w:rsidRPr="001943A0">
        <w:t>2</w:t>
      </w:r>
      <w:r w:rsidRPr="001943A0">
        <w:rPr>
          <w:rFonts w:hint="eastAsia"/>
        </w:rPr>
        <w:t>、第</w:t>
      </w:r>
      <w:r w:rsidRPr="001943A0">
        <w:t>130</w:t>
      </w:r>
      <w:r w:rsidRPr="001943A0">
        <w:rPr>
          <w:rFonts w:hint="eastAsia"/>
        </w:rPr>
        <w:t>條至第</w:t>
      </w:r>
      <w:r w:rsidRPr="001943A0">
        <w:t>132</w:t>
      </w:r>
      <w:r w:rsidRPr="001943A0">
        <w:rPr>
          <w:rFonts w:hint="eastAsia"/>
        </w:rPr>
        <w:t>條之</w:t>
      </w:r>
      <w:r w:rsidRPr="001943A0">
        <w:t>1</w:t>
      </w:r>
      <w:r w:rsidRPr="001943A0">
        <w:rPr>
          <w:rFonts w:hint="eastAsia"/>
        </w:rPr>
        <w:t>、第</w:t>
      </w:r>
      <w:r w:rsidRPr="001943A0">
        <w:t>145</w:t>
      </w:r>
      <w:r w:rsidRPr="001943A0">
        <w:rPr>
          <w:rFonts w:hint="eastAsia"/>
        </w:rPr>
        <w:t>條至第</w:t>
      </w:r>
      <w:r w:rsidRPr="001943A0">
        <w:t>146</w:t>
      </w:r>
      <w:r w:rsidRPr="001943A0">
        <w:rPr>
          <w:rFonts w:hint="eastAsia"/>
        </w:rPr>
        <w:t>條、第</w:t>
      </w:r>
      <w:r w:rsidRPr="001943A0">
        <w:t>148</w:t>
      </w:r>
      <w:r w:rsidRPr="001943A0">
        <w:rPr>
          <w:rFonts w:hint="eastAsia"/>
        </w:rPr>
        <w:t>條至第</w:t>
      </w:r>
      <w:r w:rsidRPr="001943A0">
        <w:t>150</w:t>
      </w:r>
      <w:r w:rsidRPr="001943A0">
        <w:rPr>
          <w:rFonts w:hint="eastAsia"/>
        </w:rPr>
        <w:t>條等係有關搜索之相關規範。</w:t>
      </w:r>
    </w:p>
    <w:p w:rsidR="001043BD" w:rsidRPr="001943A0" w:rsidRDefault="001043BD" w:rsidP="00FE2D94">
      <w:pPr>
        <w:pStyle w:val="00-100"/>
        <w:tabs>
          <w:tab w:val="clear" w:pos="0"/>
          <w:tab w:val="clear" w:pos="737"/>
          <w:tab w:val="num" w:pos="709"/>
        </w:tabs>
        <w:ind w:left="0" w:firstLine="0"/>
      </w:pPr>
      <w:r w:rsidRPr="001943A0">
        <w:rPr>
          <w:rFonts w:hint="eastAsia"/>
        </w:rPr>
        <w:t>關於搜索，法務部訂有檢察機關實施搜索扣押應行注意事項，司法院訂有法院辦理偵查中聲請搜索票案件作業流程參考資料，內政部警政署訂有警察機關執行搜索扣押應行注意要點。</w:t>
      </w:r>
      <w:r w:rsidRPr="001943A0">
        <w:t xml:space="preserve"> </w:t>
      </w:r>
      <w:r w:rsidRPr="001943A0">
        <w:rPr>
          <w:rFonts w:hint="eastAsia"/>
        </w:rPr>
        <w:t>對於入出境航空器及其載運人員、物品之檢查係依據國家安全法施行細則第</w:t>
      </w:r>
      <w:r w:rsidRPr="001943A0">
        <w:t>19</w:t>
      </w:r>
      <w:r w:rsidRPr="001943A0">
        <w:rPr>
          <w:rFonts w:hint="eastAsia"/>
        </w:rPr>
        <w:t>條規定辦理。</w:t>
      </w:r>
    </w:p>
    <w:p w:rsidR="001043BD" w:rsidRPr="001943A0" w:rsidRDefault="001043BD" w:rsidP="00FE2D94">
      <w:pPr>
        <w:pStyle w:val="00-100"/>
        <w:tabs>
          <w:tab w:val="clear" w:pos="0"/>
          <w:tab w:val="clear" w:pos="737"/>
          <w:tab w:val="num" w:pos="709"/>
        </w:tabs>
        <w:ind w:left="0" w:firstLine="0"/>
      </w:pPr>
      <w:r w:rsidRPr="001943A0">
        <w:rPr>
          <w:rFonts w:hint="eastAsia"/>
        </w:rPr>
        <w:t>偵查中聲請核發搜索票應依法保守秘密，不得公開，卷宗亦不得交辯護人閱覽。法官受理後應妥速審核、即時裁定。對於重大刑事案件或社會矚目案件之聲請搜索票，必要時得組合議庭辦理。法官於裁定前，如認有必要時，得通知聲請人或其指定到場之人補正必要之理由或資料，或為必要之訊問或即時之調查後，逕行審核裁定之。依司法院統計資料，自</w:t>
      </w:r>
      <w:r w:rsidRPr="001943A0">
        <w:t>2006</w:t>
      </w:r>
      <w:r w:rsidRPr="001943A0">
        <w:rPr>
          <w:rFonts w:hint="eastAsia"/>
        </w:rPr>
        <w:t>年至</w:t>
      </w:r>
      <w:r w:rsidRPr="001943A0">
        <w:t>2010</w:t>
      </w:r>
      <w:r w:rsidRPr="001943A0">
        <w:rPr>
          <w:rFonts w:hint="eastAsia"/>
        </w:rPr>
        <w:t>年間，地方法院受理偵查中事前聲請核發搜索票案件之比率，原則上有遞減之趨勢。</w:t>
      </w:r>
    </w:p>
    <w:p w:rsidR="001043BD" w:rsidRPr="001943A0" w:rsidRDefault="001043BD" w:rsidP="00D50813">
      <w:pPr>
        <w:pStyle w:val="000"/>
        <w:rPr>
          <w:rFonts w:hAnsi="Times New Roman"/>
        </w:rPr>
      </w:pPr>
      <w:r w:rsidRPr="001943A0">
        <w:rPr>
          <w:rFonts w:hint="eastAsia"/>
        </w:rPr>
        <w:t>個人資料庫之種類及個人資料保護法之研修</w:t>
      </w:r>
    </w:p>
    <w:p w:rsidR="001043BD" w:rsidRPr="001943A0" w:rsidRDefault="001043BD" w:rsidP="00FE2D94">
      <w:pPr>
        <w:pStyle w:val="00-100"/>
        <w:tabs>
          <w:tab w:val="clear" w:pos="0"/>
          <w:tab w:val="clear" w:pos="737"/>
          <w:tab w:val="num" w:pos="709"/>
        </w:tabs>
        <w:ind w:left="0" w:firstLine="0"/>
      </w:pPr>
      <w:r>
        <w:rPr>
          <w:rFonts w:hint="eastAsia"/>
        </w:rPr>
        <w:t>司法院大法官解釋</w:t>
      </w:r>
      <w:r w:rsidRPr="001943A0">
        <w:rPr>
          <w:rFonts w:hint="eastAsia"/>
        </w:rPr>
        <w:t>第</w:t>
      </w:r>
      <w:r w:rsidRPr="001943A0">
        <w:t>603</w:t>
      </w:r>
      <w:r>
        <w:rPr>
          <w:rFonts w:hint="eastAsia"/>
        </w:rPr>
        <w:t>號</w:t>
      </w:r>
      <w:r w:rsidRPr="001943A0">
        <w:rPr>
          <w:rFonts w:hint="eastAsia"/>
        </w:rPr>
        <w:t>，其中就個人自主控制個人資料之資訊隱私權而言，乃保障人民決定是否揭露其個人資料、及在何種範圍內、於何時、以何種方式、向何人揭露</w:t>
      </w:r>
      <w:r w:rsidRPr="001943A0">
        <w:rPr>
          <w:rFonts w:hint="eastAsia"/>
        </w:rPr>
        <w:lastRenderedPageBreak/>
        <w:t>之決定權，並保障人民對其個人資料之使用有知悉與控制權及資料記載錯誤之更正權。而依</w:t>
      </w:r>
      <w:r w:rsidRPr="001943A0">
        <w:t>2010</w:t>
      </w:r>
      <w:r w:rsidRPr="001943A0">
        <w:rPr>
          <w:rFonts w:hint="eastAsia"/>
        </w:rPr>
        <w:t>年修正但尚未施行的個人資料保護法，當事人就其個人資料得行使之權利有查詢或請求閱覽、請求製給複製本、請求補充或更正、請求停止蒐集、處理或利用及請求刪除等</w:t>
      </w:r>
      <w:r w:rsidRPr="001943A0">
        <w:t>5</w:t>
      </w:r>
      <w:r w:rsidRPr="001943A0">
        <w:rPr>
          <w:rFonts w:hint="eastAsia"/>
        </w:rPr>
        <w:t>大項。上開權利，不得預先拋棄或以特約限制之。至於實際行使請求權是否准許，仍應依該法第</w:t>
      </w:r>
      <w:r w:rsidRPr="001943A0">
        <w:t>10</w:t>
      </w:r>
      <w:r w:rsidRPr="001943A0">
        <w:rPr>
          <w:rFonts w:hint="eastAsia"/>
        </w:rPr>
        <w:t>條與第</w:t>
      </w:r>
      <w:r w:rsidRPr="001943A0">
        <w:t>11</w:t>
      </w:r>
      <w:r w:rsidRPr="001943A0">
        <w:rPr>
          <w:rFonts w:hint="eastAsia"/>
        </w:rPr>
        <w:t>條規定，個案認定之。</w:t>
      </w:r>
      <w:r w:rsidRPr="001943A0">
        <w:t>2010</w:t>
      </w:r>
      <w:r w:rsidRPr="001943A0">
        <w:rPr>
          <w:rFonts w:hint="eastAsia"/>
        </w:rPr>
        <w:t>年個人資料保護法之重要修正內容如下：</w:t>
      </w:r>
    </w:p>
    <w:p w:rsidR="001043BD" w:rsidRPr="002A3418" w:rsidRDefault="001043BD" w:rsidP="00F37177">
      <w:pPr>
        <w:numPr>
          <w:ilvl w:val="0"/>
          <w:numId w:val="6"/>
        </w:numPr>
        <w:ind w:left="0" w:firstLineChars="200" w:firstLine="480"/>
        <w:jc w:val="both"/>
        <w:rPr>
          <w:rFonts w:hAnsi="標楷體"/>
        </w:rPr>
      </w:pPr>
      <w:r w:rsidRPr="001943A0">
        <w:rPr>
          <w:rFonts w:hAnsi="標楷體" w:hint="eastAsia"/>
        </w:rPr>
        <w:t>保護客體予以擴大，不再以經電腦處理之個人資料為限，並包括非經電腦處理（即人工處理）之個人資料。</w:t>
      </w:r>
    </w:p>
    <w:p w:rsidR="001043BD" w:rsidRPr="001943A0" w:rsidRDefault="001043BD" w:rsidP="00F37177">
      <w:pPr>
        <w:numPr>
          <w:ilvl w:val="0"/>
          <w:numId w:val="6"/>
        </w:numPr>
        <w:ind w:left="0" w:firstLineChars="200" w:firstLine="480"/>
        <w:jc w:val="both"/>
      </w:pPr>
      <w:r w:rsidRPr="001943A0">
        <w:rPr>
          <w:rFonts w:hAnsi="標楷體" w:hint="eastAsia"/>
        </w:rPr>
        <w:t>刪除非公務機關行業別之限制，使任何自然人、法人或其他團體，皆須適用本法，而非僅以徵信業等八大行業及經</w:t>
      </w:r>
      <w:r>
        <w:rPr>
          <w:rFonts w:hAnsi="標楷體" w:hint="eastAsia"/>
        </w:rPr>
        <w:t>法務部</w:t>
      </w:r>
      <w:r w:rsidRPr="001943A0">
        <w:rPr>
          <w:rFonts w:hAnsi="標楷體" w:hint="eastAsia"/>
        </w:rPr>
        <w:t>會同中央目的事業主管機關指定者為限。</w:t>
      </w:r>
    </w:p>
    <w:p w:rsidR="001043BD" w:rsidRPr="001943A0" w:rsidRDefault="001043BD" w:rsidP="00F37177">
      <w:pPr>
        <w:numPr>
          <w:ilvl w:val="0"/>
          <w:numId w:val="6"/>
        </w:numPr>
        <w:ind w:left="0" w:firstLineChars="200" w:firstLine="480"/>
        <w:jc w:val="both"/>
      </w:pPr>
      <w:r w:rsidRPr="001943A0">
        <w:rPr>
          <w:rFonts w:hAnsi="標楷體" w:hint="eastAsia"/>
        </w:rPr>
        <w:t>不論直接或</w:t>
      </w:r>
      <w:r w:rsidRPr="002A3418">
        <w:rPr>
          <w:rFonts w:hAnsi="標楷體" w:hint="eastAsia"/>
          <w:spacing w:val="4"/>
        </w:rPr>
        <w:t>間接</w:t>
      </w:r>
      <w:r w:rsidRPr="001943A0">
        <w:rPr>
          <w:rFonts w:hAnsi="標楷體" w:hint="eastAsia"/>
        </w:rPr>
        <w:t>蒐集資料，除免告知之情形外，蒐集者負有告知當事人蒐集目的及資料類別等義務，以使當事人能知悉其個人資料被他人蒐集之情形，並採取必要之處置。</w:t>
      </w:r>
    </w:p>
    <w:p w:rsidR="001043BD" w:rsidRPr="001943A0" w:rsidRDefault="001043BD" w:rsidP="00F37177">
      <w:pPr>
        <w:numPr>
          <w:ilvl w:val="0"/>
          <w:numId w:val="6"/>
        </w:numPr>
        <w:ind w:left="0" w:firstLineChars="200" w:firstLine="480"/>
        <w:jc w:val="both"/>
      </w:pPr>
      <w:r w:rsidRPr="001943A0">
        <w:rPr>
          <w:rFonts w:hAnsi="標楷體" w:hint="eastAsia"/>
        </w:rPr>
        <w:t>納入團體</w:t>
      </w:r>
      <w:r w:rsidRPr="002A3418">
        <w:rPr>
          <w:rFonts w:hAnsi="標楷體" w:hint="eastAsia"/>
          <w:spacing w:val="4"/>
        </w:rPr>
        <w:t>訴訟</w:t>
      </w:r>
      <w:r w:rsidRPr="001943A0">
        <w:rPr>
          <w:rFonts w:hAnsi="標楷體" w:hint="eastAsia"/>
        </w:rPr>
        <w:t>制度，使民間公益社團經當事人授</w:t>
      </w:r>
      <w:r>
        <w:rPr>
          <w:rFonts w:hAnsi="標楷體" w:hint="eastAsia"/>
        </w:rPr>
        <w:t>予</w:t>
      </w:r>
      <w:r w:rsidRPr="001943A0">
        <w:rPr>
          <w:rFonts w:hAnsi="標楷體" w:hint="eastAsia"/>
        </w:rPr>
        <w:t>訴訟實施權後，得以自己名義為當事人提起損害賠償訴訟，期能發揮民間團體力量，共同推動個人資料保護工作。</w:t>
      </w:r>
    </w:p>
    <w:p w:rsidR="001043BD" w:rsidRPr="001943A0" w:rsidRDefault="001043BD" w:rsidP="00F37177">
      <w:pPr>
        <w:numPr>
          <w:ilvl w:val="0"/>
          <w:numId w:val="6"/>
        </w:numPr>
        <w:ind w:left="0" w:firstLineChars="200" w:firstLine="480"/>
        <w:jc w:val="both"/>
      </w:pPr>
      <w:r w:rsidRPr="001943A0">
        <w:rPr>
          <w:rFonts w:hAnsi="標楷體" w:hint="eastAsia"/>
        </w:rPr>
        <w:t>依現行之</w:t>
      </w:r>
      <w:r w:rsidRPr="002A3418">
        <w:rPr>
          <w:rFonts w:hAnsi="標楷體" w:hint="eastAsia"/>
          <w:spacing w:val="4"/>
        </w:rPr>
        <w:t>電腦</w:t>
      </w:r>
      <w:r w:rsidRPr="001943A0">
        <w:rPr>
          <w:rFonts w:hAnsi="標楷體" w:hint="eastAsia"/>
        </w:rPr>
        <w:t>處理個人資料保護法規定，需具有主觀之意圖營利外洩個人資料，始能科以刑事責任。惟如未有意圖營利之主觀要件，即使外洩千萬筆個人資料，亦無法移送偵辦，判處刑罰。故對於違法蒐集、處理或利用個人資料者，改以區別其是否具有意圖營利之主觀要件，皆課予程度不等之刑事責任。</w:t>
      </w:r>
    </w:p>
    <w:p w:rsidR="001043BD" w:rsidRPr="008557F8" w:rsidRDefault="001043BD" w:rsidP="00FE2D94">
      <w:pPr>
        <w:pStyle w:val="00-100"/>
        <w:tabs>
          <w:tab w:val="clear" w:pos="0"/>
          <w:tab w:val="clear" w:pos="737"/>
          <w:tab w:val="num" w:pos="709"/>
        </w:tabs>
        <w:ind w:left="0" w:firstLine="0"/>
      </w:pPr>
      <w:r w:rsidRPr="001943A0">
        <w:rPr>
          <w:rFonts w:hint="eastAsia"/>
        </w:rPr>
        <w:t>臺灣人體生物資料庫是採用長期追蹤研究設計，邀請</w:t>
      </w:r>
      <w:r w:rsidRPr="001943A0">
        <w:t>30</w:t>
      </w:r>
      <w:r w:rsidRPr="001943A0">
        <w:rPr>
          <w:rFonts w:hint="eastAsia"/>
        </w:rPr>
        <w:t>歲</w:t>
      </w:r>
      <w:r w:rsidRPr="001943A0">
        <w:t>~70</w:t>
      </w:r>
      <w:r w:rsidRPr="001943A0">
        <w:rPr>
          <w:rFonts w:hint="eastAsia"/>
        </w:rPr>
        <w:t>歲民眾參與研究，建立屬於臺灣地區的生物資料庫，針對本土常見慢性疾病進行長期追蹤研究，以進行常見慢性疾病中基因與環境（包括生活習慣、飲食、行為、職業等）交互作用的相關研究。所收集之內容包含：</w:t>
      </w:r>
      <w:r w:rsidRPr="008557F8">
        <w:rPr>
          <w:rFonts w:hint="eastAsia"/>
        </w:rPr>
        <w:t>（</w:t>
      </w:r>
      <w:r w:rsidRPr="008557F8">
        <w:t>1</w:t>
      </w:r>
      <w:r w:rsidRPr="008557F8">
        <w:rPr>
          <w:rFonts w:hint="eastAsia"/>
        </w:rPr>
        <w:t>）生物檢體；（</w:t>
      </w:r>
      <w:r w:rsidRPr="008557F8">
        <w:t>2</w:t>
      </w:r>
      <w:r w:rsidRPr="008557F8">
        <w:rPr>
          <w:rFonts w:hint="eastAsia"/>
        </w:rPr>
        <w:t>）身體檢測資料；（</w:t>
      </w:r>
      <w:r w:rsidRPr="008557F8">
        <w:t>3</w:t>
      </w:r>
      <w:r w:rsidRPr="008557F8">
        <w:rPr>
          <w:rFonts w:hint="eastAsia"/>
        </w:rPr>
        <w:t>）結構式問卷包含基本人口學資料、個人健康行為、生活環境暴露、女性相關問題、飲食問卷、個人健康狀態、簡短式智能評估、中醫體質問卷。規範依據為人體生物資料庫管理條例及其相關子法，而設置者中研院為公務機關，中研院並依該管理條例之規定，訂定相關資訊安全管理規範，以資落實。</w:t>
      </w:r>
      <w:r w:rsidRPr="008557F8">
        <w:rPr>
          <w:rFonts w:hint="eastAsia"/>
        </w:rPr>
        <w:lastRenderedPageBreak/>
        <w:t>就蒐集內容之管理機制，可分為生物檢體與資料之蒐集及資訊安全管理，前者為尊重參與者自主權為核心進行規劃，後者為資訊安全管理。</w:t>
      </w:r>
    </w:p>
    <w:p w:rsidR="001043BD" w:rsidRPr="001943A0" w:rsidRDefault="001043BD" w:rsidP="00FE2D94">
      <w:pPr>
        <w:pStyle w:val="00-100"/>
        <w:tabs>
          <w:tab w:val="clear" w:pos="0"/>
          <w:tab w:val="clear" w:pos="737"/>
          <w:tab w:val="num" w:pos="709"/>
        </w:tabs>
        <w:ind w:left="0" w:firstLine="0"/>
      </w:pPr>
      <w:r w:rsidRPr="001943A0">
        <w:rPr>
          <w:rFonts w:hint="eastAsia"/>
        </w:rPr>
        <w:t>內政部警政署依據去氧核醣核酸採樣條例及其施行細則建置去氧核醣核酸</w:t>
      </w:r>
      <w:r w:rsidRPr="001943A0">
        <w:t>(</w:t>
      </w:r>
      <w:r w:rsidRPr="001943A0">
        <w:rPr>
          <w:rFonts w:hint="eastAsia"/>
        </w:rPr>
        <w:t>以下稱</w:t>
      </w:r>
      <w:r w:rsidRPr="001943A0">
        <w:t>DNA)</w:t>
      </w:r>
      <w:r>
        <w:rPr>
          <w:rFonts w:hint="eastAsia"/>
        </w:rPr>
        <w:t>資料庫，資料庫主要內容包含下列二類：（</w:t>
      </w:r>
      <w:r>
        <w:t>1</w:t>
      </w:r>
      <w:r w:rsidRPr="001943A0">
        <w:rPr>
          <w:rFonts w:hint="eastAsia"/>
        </w:rPr>
        <w:t>）法定建檔對象</w:t>
      </w:r>
      <w:r w:rsidRPr="001943A0">
        <w:t>(</w:t>
      </w:r>
      <w:r w:rsidRPr="001943A0">
        <w:rPr>
          <w:rFonts w:hint="eastAsia"/>
        </w:rPr>
        <w:t>性犯罪與重大暴力犯罪被告及涉嫌人</w:t>
      </w:r>
      <w:r w:rsidRPr="001943A0">
        <w:t>)</w:t>
      </w:r>
      <w:r w:rsidRPr="001943A0">
        <w:rPr>
          <w:rFonts w:hint="eastAsia"/>
        </w:rPr>
        <w:t>之</w:t>
      </w:r>
      <w:r w:rsidRPr="001943A0">
        <w:t>DNA</w:t>
      </w:r>
      <w:r w:rsidRPr="001943A0">
        <w:rPr>
          <w:rFonts w:hint="eastAsia"/>
        </w:rPr>
        <w:t>型別及其基本資料</w:t>
      </w:r>
      <w:r w:rsidRPr="001943A0">
        <w:t>(</w:t>
      </w:r>
      <w:r w:rsidRPr="001943A0">
        <w:rPr>
          <w:rFonts w:hint="eastAsia"/>
        </w:rPr>
        <w:t>包括姓名、生日及身分證字號等</w:t>
      </w:r>
      <w:r w:rsidRPr="001943A0">
        <w:t>)</w:t>
      </w:r>
      <w:r>
        <w:rPr>
          <w:rFonts w:hint="eastAsia"/>
        </w:rPr>
        <w:t>；（</w:t>
      </w:r>
      <w:r>
        <w:t>2</w:t>
      </w:r>
      <w:r w:rsidRPr="001943A0">
        <w:rPr>
          <w:rFonts w:hint="eastAsia"/>
        </w:rPr>
        <w:t>）犯罪現場證物</w:t>
      </w:r>
      <w:r w:rsidRPr="001943A0">
        <w:t>DNA</w:t>
      </w:r>
      <w:r w:rsidRPr="001943A0">
        <w:rPr>
          <w:rFonts w:hint="eastAsia"/>
        </w:rPr>
        <w:t>型別及其基本資料</w:t>
      </w:r>
      <w:r w:rsidRPr="001943A0">
        <w:t>(</w:t>
      </w:r>
      <w:r w:rsidRPr="001943A0">
        <w:rPr>
          <w:rFonts w:hint="eastAsia"/>
        </w:rPr>
        <w:t>包含送檢單位及證物名稱等</w:t>
      </w:r>
      <w:r w:rsidRPr="001943A0">
        <w:t>)</w:t>
      </w:r>
      <w:r w:rsidRPr="001943A0">
        <w:rPr>
          <w:rFonts w:hint="eastAsia"/>
        </w:rPr>
        <w:t>。依據該條例之規範，</w:t>
      </w:r>
      <w:r w:rsidRPr="001943A0">
        <w:t>DNA</w:t>
      </w:r>
      <w:r w:rsidRPr="001943A0">
        <w:rPr>
          <w:rFonts w:hint="eastAsia"/>
        </w:rPr>
        <w:t>資料庫主要為犯罪偵查用途，並依據警察機關去氧核醣核酸型別比對作業要點辦理證物建檔比對。</w:t>
      </w:r>
    </w:p>
    <w:p w:rsidR="001043BD" w:rsidRPr="001943A0" w:rsidRDefault="001043BD" w:rsidP="00FE2D94">
      <w:pPr>
        <w:pStyle w:val="00-100"/>
        <w:tabs>
          <w:tab w:val="clear" w:pos="0"/>
          <w:tab w:val="clear" w:pos="737"/>
          <w:tab w:val="num" w:pos="709"/>
        </w:tabs>
        <w:ind w:left="0" w:firstLine="0"/>
      </w:pPr>
      <w:bookmarkStart w:id="313" w:name="_Toc302113539"/>
      <w:r w:rsidRPr="001943A0">
        <w:rPr>
          <w:rFonts w:hint="eastAsia"/>
        </w:rPr>
        <w:t>目前戶政資訊系統依戶籍法及電腦處理個人資料保護法等規定辦理，由民眾向戶政事務所申請登記後，將個人資料納入系統儲存管理。戶籍資料錯誤或脫漏時，由當事人提出證明文件申請更正或由現戶籍地戶政事務所查明依法更正。</w:t>
      </w:r>
      <w:bookmarkEnd w:id="313"/>
    </w:p>
    <w:p w:rsidR="001043BD" w:rsidRPr="001943A0" w:rsidRDefault="001043BD" w:rsidP="00FE2D94">
      <w:pPr>
        <w:pStyle w:val="00-100"/>
        <w:tabs>
          <w:tab w:val="clear" w:pos="0"/>
          <w:tab w:val="clear" w:pos="737"/>
          <w:tab w:val="num" w:pos="709"/>
        </w:tabs>
        <w:ind w:left="0" w:firstLine="0"/>
      </w:pPr>
      <w:r w:rsidRPr="001943A0">
        <w:rPr>
          <w:rFonts w:hint="eastAsia"/>
        </w:rPr>
        <w:t>利害關係人如對於電臺之報導或衛星廣播電視之節目廣告內容認為有錯誤，可依廣播電視法第</w:t>
      </w:r>
      <w:r w:rsidRPr="001943A0">
        <w:t>23</w:t>
      </w:r>
      <w:r w:rsidRPr="001943A0">
        <w:rPr>
          <w:rFonts w:hint="eastAsia"/>
        </w:rPr>
        <w:t>條、衛星廣播電視法第</w:t>
      </w:r>
      <w:r w:rsidRPr="001943A0">
        <w:t>30</w:t>
      </w:r>
      <w:r w:rsidRPr="001943A0">
        <w:rPr>
          <w:rFonts w:hint="eastAsia"/>
        </w:rPr>
        <w:t>條、</w:t>
      </w:r>
      <w:r w:rsidRPr="001943A0">
        <w:t>31</w:t>
      </w:r>
      <w:r w:rsidRPr="001943A0">
        <w:rPr>
          <w:rFonts w:hint="eastAsia"/>
        </w:rPr>
        <w:t>條等規定，要求更正或給予答辯機會，以維自身權益。通傳會則於廣電媒體逾期未更正或未提出不更正理由，以及拒絕給予被評論者答辯機會時，依法予以核處。</w:t>
      </w:r>
    </w:p>
    <w:p w:rsidR="001043BD" w:rsidRPr="001943A0" w:rsidRDefault="001043BD" w:rsidP="00FE2D94">
      <w:pPr>
        <w:pStyle w:val="00-100"/>
        <w:tabs>
          <w:tab w:val="clear" w:pos="0"/>
          <w:tab w:val="clear" w:pos="737"/>
          <w:tab w:val="num" w:pos="709"/>
        </w:tabs>
        <w:ind w:left="0" w:firstLine="0"/>
      </w:pPr>
      <w:r w:rsidRPr="001943A0">
        <w:rPr>
          <w:rFonts w:hint="eastAsia"/>
        </w:rPr>
        <w:t>健康資料加值應用協作中心資料庫依據衛生署健康資料加值應用協作中心使用資料作業要點及健康統計資料使用收費標準提供服務及收規費。資料庫儲存不具個人辨識碼資料，使用者在衛生署健康資料加值應用協作中心獨立作業區使用資料，攜出資料皆會經過衛生署統計室審查，僅能攜出經過彙整之次級資料，不能攜出個案資料。</w:t>
      </w:r>
    </w:p>
    <w:p w:rsidR="001043BD" w:rsidRPr="001943A0" w:rsidRDefault="001043BD" w:rsidP="00B67BAF">
      <w:pPr>
        <w:pStyle w:val="ae"/>
        <w:spacing w:line="240" w:lineRule="auto"/>
        <w:jc w:val="center"/>
        <w:rPr>
          <w:b/>
          <w:sz w:val="24"/>
          <w:szCs w:val="24"/>
        </w:rPr>
      </w:pPr>
      <w:bookmarkStart w:id="314" w:name="_Toc305770824"/>
      <w:bookmarkStart w:id="315" w:name="_Toc306374562"/>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46</w:t>
      </w:r>
      <w:r w:rsidR="00D82D83" w:rsidRPr="001943A0">
        <w:rPr>
          <w:b/>
          <w:sz w:val="24"/>
          <w:szCs w:val="24"/>
        </w:rPr>
        <w:fldChar w:fldCharType="end"/>
      </w:r>
      <w:r w:rsidRPr="001943A0">
        <w:rPr>
          <w:rFonts w:hAnsi="標楷體" w:hint="eastAsia"/>
          <w:b/>
          <w:sz w:val="24"/>
          <w:szCs w:val="24"/>
        </w:rPr>
        <w:t xml:space="preserve">　資料範圍與種類</w:t>
      </w:r>
      <w:bookmarkEnd w:id="314"/>
      <w:bookmarkEnd w:id="315"/>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35"/>
        <w:gridCol w:w="1400"/>
        <w:gridCol w:w="2402"/>
      </w:tblGrid>
      <w:tr w:rsidR="001043BD" w:rsidRPr="00B67BAF">
        <w:trPr>
          <w:cantSplit/>
        </w:trPr>
        <w:tc>
          <w:tcPr>
            <w:tcW w:w="2942"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資料檔名稱</w:t>
            </w:r>
          </w:p>
        </w:tc>
        <w:tc>
          <w:tcPr>
            <w:tcW w:w="758"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總欄位數</w:t>
            </w:r>
          </w:p>
        </w:tc>
        <w:tc>
          <w:tcPr>
            <w:tcW w:w="1300"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資料年度</w:t>
            </w:r>
          </w:p>
          <w:p w:rsidR="001043BD" w:rsidRPr="00B67BAF" w:rsidRDefault="001043BD" w:rsidP="006A4808">
            <w:pPr>
              <w:spacing w:line="240" w:lineRule="auto"/>
              <w:jc w:val="center"/>
              <w:rPr>
                <w:sz w:val="20"/>
                <w:szCs w:val="20"/>
              </w:rPr>
            </w:pPr>
            <w:r w:rsidRPr="00B67BAF">
              <w:rPr>
                <w:sz w:val="20"/>
                <w:szCs w:val="20"/>
              </w:rPr>
              <w:t>(</w:t>
            </w:r>
            <w:r w:rsidRPr="00B67BAF">
              <w:rPr>
                <w:rFonts w:hAnsi="標楷體" w:hint="eastAsia"/>
                <w:sz w:val="20"/>
                <w:szCs w:val="20"/>
              </w:rPr>
              <w:t>單位：年</w:t>
            </w:r>
            <w:r w:rsidRPr="00B67BAF">
              <w:rPr>
                <w:sz w:val="20"/>
                <w:szCs w:val="20"/>
              </w:rPr>
              <w:t>)</w:t>
            </w:r>
          </w:p>
        </w:tc>
      </w:tr>
      <w:tr w:rsidR="001043BD" w:rsidRPr="00B67BAF">
        <w:trPr>
          <w:cantSplit/>
        </w:trPr>
        <w:tc>
          <w:tcPr>
            <w:tcW w:w="2942" w:type="pct"/>
            <w:shd w:val="clear" w:color="auto" w:fill="F2F2F2"/>
            <w:vAlign w:val="center"/>
          </w:tcPr>
          <w:p w:rsidR="001043BD" w:rsidRPr="00B67BAF" w:rsidRDefault="001043BD" w:rsidP="006A4808">
            <w:pPr>
              <w:spacing w:line="240" w:lineRule="auto"/>
              <w:ind w:rightChars="11" w:right="26"/>
              <w:jc w:val="both"/>
              <w:rPr>
                <w:i/>
                <w:sz w:val="20"/>
                <w:szCs w:val="20"/>
              </w:rPr>
            </w:pPr>
            <w:r w:rsidRPr="00B67BAF">
              <w:rPr>
                <w:rFonts w:hAnsi="標楷體" w:hint="eastAsia"/>
                <w:i/>
                <w:sz w:val="20"/>
                <w:szCs w:val="20"/>
              </w:rPr>
              <w:t>死因統計檔</w:t>
            </w:r>
          </w:p>
        </w:tc>
        <w:tc>
          <w:tcPr>
            <w:tcW w:w="758" w:type="pct"/>
            <w:shd w:val="clear" w:color="auto" w:fill="F2F2F2"/>
            <w:vAlign w:val="center"/>
          </w:tcPr>
          <w:p w:rsidR="001043BD" w:rsidRPr="00B67BAF" w:rsidRDefault="001043BD" w:rsidP="006A4808">
            <w:pPr>
              <w:spacing w:line="240" w:lineRule="auto"/>
              <w:ind w:rightChars="20" w:right="48"/>
              <w:jc w:val="right"/>
              <w:rPr>
                <w:i/>
                <w:sz w:val="20"/>
                <w:szCs w:val="20"/>
              </w:rPr>
            </w:pPr>
            <w:r w:rsidRPr="00B67BAF">
              <w:rPr>
                <w:i/>
                <w:sz w:val="20"/>
                <w:szCs w:val="20"/>
              </w:rPr>
              <w:t>20</w:t>
            </w:r>
          </w:p>
        </w:tc>
        <w:tc>
          <w:tcPr>
            <w:tcW w:w="1300" w:type="pct"/>
            <w:shd w:val="clear" w:color="auto" w:fill="F2F2F2"/>
            <w:vAlign w:val="center"/>
          </w:tcPr>
          <w:p w:rsidR="001043BD" w:rsidRPr="00B67BAF" w:rsidRDefault="001043BD" w:rsidP="006A4808">
            <w:pPr>
              <w:spacing w:line="240" w:lineRule="auto"/>
              <w:ind w:rightChars="11" w:right="26"/>
              <w:jc w:val="center"/>
              <w:rPr>
                <w:i/>
                <w:sz w:val="20"/>
                <w:szCs w:val="20"/>
              </w:rPr>
            </w:pPr>
            <w:r w:rsidRPr="00B67BAF">
              <w:rPr>
                <w:i/>
                <w:sz w:val="20"/>
                <w:szCs w:val="20"/>
              </w:rPr>
              <w:t>1971~2009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全民健保處方及治療明細檔</w:t>
            </w:r>
            <w:r w:rsidRPr="00B67BAF">
              <w:rPr>
                <w:sz w:val="20"/>
                <w:szCs w:val="20"/>
              </w:rPr>
              <w:t>_</w:t>
            </w:r>
            <w:r w:rsidRPr="00B67BAF">
              <w:rPr>
                <w:rFonts w:hAnsi="標楷體" w:hint="eastAsia"/>
                <w:sz w:val="20"/>
                <w:szCs w:val="20"/>
              </w:rPr>
              <w:t>門急診</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44</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1998~2009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全民健保處方及治療明細檔</w:t>
            </w:r>
            <w:r w:rsidRPr="00B67BAF">
              <w:rPr>
                <w:sz w:val="20"/>
                <w:szCs w:val="20"/>
              </w:rPr>
              <w:t>_</w:t>
            </w:r>
            <w:r w:rsidRPr="00B67BAF">
              <w:rPr>
                <w:rFonts w:hAnsi="標楷體" w:hint="eastAsia"/>
                <w:sz w:val="20"/>
                <w:szCs w:val="20"/>
              </w:rPr>
              <w:t>住院</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75</w:t>
            </w:r>
          </w:p>
        </w:tc>
        <w:tc>
          <w:tcPr>
            <w:tcW w:w="1300" w:type="pct"/>
            <w:vAlign w:val="center"/>
          </w:tcPr>
          <w:p w:rsidR="001043BD" w:rsidRPr="00B67BAF" w:rsidRDefault="001043BD" w:rsidP="006A4808">
            <w:pPr>
              <w:spacing w:line="240" w:lineRule="auto"/>
              <w:ind w:rightChars="11" w:right="26"/>
              <w:jc w:val="center"/>
              <w:rPr>
                <w:sz w:val="20"/>
                <w:szCs w:val="20"/>
              </w:rPr>
            </w:pPr>
            <w:r w:rsidRPr="00B67BAF">
              <w:rPr>
                <w:sz w:val="20"/>
                <w:szCs w:val="20"/>
              </w:rPr>
              <w:t>1998~2009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全民健保處方及治療明細檔</w:t>
            </w:r>
            <w:r w:rsidRPr="00B67BAF">
              <w:rPr>
                <w:sz w:val="20"/>
                <w:szCs w:val="20"/>
              </w:rPr>
              <w:t>_</w:t>
            </w:r>
            <w:r w:rsidRPr="00B67BAF">
              <w:rPr>
                <w:rFonts w:hAnsi="標楷體" w:hint="eastAsia"/>
                <w:sz w:val="20"/>
                <w:szCs w:val="20"/>
              </w:rPr>
              <w:t>藥局</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35</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2000~2009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全民健保處方及治療醫令明細檔</w:t>
            </w:r>
            <w:r w:rsidRPr="00B67BAF">
              <w:rPr>
                <w:sz w:val="20"/>
                <w:szCs w:val="20"/>
              </w:rPr>
              <w:t>_</w:t>
            </w:r>
            <w:r w:rsidRPr="00B67BAF">
              <w:rPr>
                <w:rFonts w:hAnsi="標楷體" w:hint="eastAsia"/>
                <w:sz w:val="20"/>
                <w:szCs w:val="20"/>
              </w:rPr>
              <w:t>門急診</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16</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2000~2009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全民健保處方及治療醫令明細檔</w:t>
            </w:r>
            <w:r w:rsidRPr="00B67BAF">
              <w:rPr>
                <w:sz w:val="20"/>
                <w:szCs w:val="20"/>
              </w:rPr>
              <w:t>_</w:t>
            </w:r>
            <w:r w:rsidRPr="00B67BAF">
              <w:rPr>
                <w:rFonts w:hAnsi="標楷體" w:hint="eastAsia"/>
                <w:sz w:val="20"/>
                <w:szCs w:val="20"/>
              </w:rPr>
              <w:t>住院</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15</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2000~2009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全民健保處方及治療醫令明細檔</w:t>
            </w:r>
            <w:r w:rsidRPr="00B67BAF">
              <w:rPr>
                <w:sz w:val="20"/>
                <w:szCs w:val="20"/>
              </w:rPr>
              <w:t>_</w:t>
            </w:r>
            <w:r w:rsidRPr="00B67BAF">
              <w:rPr>
                <w:rFonts w:hAnsi="標楷體" w:hint="eastAsia"/>
                <w:sz w:val="20"/>
                <w:szCs w:val="20"/>
              </w:rPr>
              <w:t>藥局</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14</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2000~2009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lastRenderedPageBreak/>
              <w:t>全民健保承保檔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18</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2000~2009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全民健保重大傷病檔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24</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2001~2009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分析區使用</w:t>
            </w:r>
            <w:r w:rsidRPr="00B67BAF">
              <w:rPr>
                <w:sz w:val="20"/>
                <w:szCs w:val="20"/>
              </w:rPr>
              <w:t>-</w:t>
            </w:r>
            <w:r w:rsidRPr="00B67BAF">
              <w:rPr>
                <w:rFonts w:hAnsi="標楷體" w:hint="eastAsia"/>
                <w:sz w:val="20"/>
                <w:szCs w:val="20"/>
              </w:rPr>
              <w:t>死因統計檔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17</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1971~2010</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醫療院所評鑑等級檔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6</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1998~2009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分析區使用</w:t>
            </w:r>
            <w:r w:rsidRPr="00B67BAF">
              <w:rPr>
                <w:sz w:val="20"/>
                <w:szCs w:val="20"/>
              </w:rPr>
              <w:t>-</w:t>
            </w:r>
            <w:r w:rsidRPr="00B67BAF">
              <w:rPr>
                <w:rFonts w:hAnsi="標楷體" w:hint="eastAsia"/>
                <w:sz w:val="20"/>
                <w:szCs w:val="20"/>
              </w:rPr>
              <w:t>醫院醫療服務量檔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294</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1994~2009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分析區使用</w:t>
            </w:r>
            <w:r w:rsidRPr="00B67BAF">
              <w:rPr>
                <w:sz w:val="20"/>
                <w:szCs w:val="20"/>
              </w:rPr>
              <w:t>-</w:t>
            </w:r>
            <w:r w:rsidRPr="00B67BAF">
              <w:rPr>
                <w:rFonts w:hAnsi="標楷體" w:hint="eastAsia"/>
                <w:sz w:val="20"/>
                <w:szCs w:val="20"/>
              </w:rPr>
              <w:t>醫事機構現況檔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107</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1994~2009</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癌症登記檔</w:t>
            </w:r>
            <w:r w:rsidRPr="00B67BAF">
              <w:rPr>
                <w:sz w:val="20"/>
                <w:szCs w:val="20"/>
              </w:rPr>
              <w:t xml:space="preserve">LF(2007) </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89</w:t>
            </w:r>
          </w:p>
        </w:tc>
        <w:tc>
          <w:tcPr>
            <w:tcW w:w="1300"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不分年度</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癌症登記檔</w:t>
            </w:r>
            <w:r w:rsidRPr="00B67BAF">
              <w:rPr>
                <w:sz w:val="20"/>
                <w:szCs w:val="20"/>
              </w:rPr>
              <w:t xml:space="preserve">SF(2007) </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32</w:t>
            </w:r>
          </w:p>
        </w:tc>
        <w:tc>
          <w:tcPr>
            <w:tcW w:w="1300"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不分年度</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癌症登記檔</w:t>
            </w:r>
            <w:r w:rsidRPr="00B67BAF">
              <w:rPr>
                <w:sz w:val="20"/>
                <w:szCs w:val="20"/>
              </w:rPr>
              <w:t xml:space="preserve">TCDB(2002~2006) </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66</w:t>
            </w:r>
          </w:p>
        </w:tc>
        <w:tc>
          <w:tcPr>
            <w:tcW w:w="1300"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不分年度</w:t>
            </w:r>
          </w:p>
        </w:tc>
      </w:tr>
      <w:tr w:rsidR="001043BD" w:rsidRPr="00B67BAF">
        <w:trPr>
          <w:cantSplit/>
        </w:trPr>
        <w:tc>
          <w:tcPr>
            <w:tcW w:w="2942" w:type="pct"/>
            <w:vAlign w:val="center"/>
          </w:tcPr>
          <w:p w:rsidR="001043BD" w:rsidRPr="00B67BAF" w:rsidRDefault="001043BD" w:rsidP="006A4808">
            <w:pPr>
              <w:spacing w:line="240" w:lineRule="auto"/>
              <w:ind w:rightChars="11" w:right="26"/>
              <w:jc w:val="both"/>
              <w:rPr>
                <w:sz w:val="20"/>
                <w:szCs w:val="20"/>
              </w:rPr>
            </w:pPr>
            <w:r w:rsidRPr="00B67BAF">
              <w:rPr>
                <w:rFonts w:hAnsi="標楷體" w:hint="eastAsia"/>
                <w:sz w:val="20"/>
                <w:szCs w:val="20"/>
              </w:rPr>
              <w:t>癌症登記檔</w:t>
            </w:r>
            <w:r w:rsidRPr="00B67BAF">
              <w:rPr>
                <w:sz w:val="20"/>
                <w:szCs w:val="20"/>
              </w:rPr>
              <w:t>CRS(1979~2006)</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19</w:t>
            </w:r>
          </w:p>
        </w:tc>
        <w:tc>
          <w:tcPr>
            <w:tcW w:w="1300"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不分年度</w:t>
            </w:r>
          </w:p>
        </w:tc>
      </w:tr>
      <w:tr w:rsidR="001043BD" w:rsidRPr="00B67BAF">
        <w:trPr>
          <w:cantSplit/>
        </w:trPr>
        <w:tc>
          <w:tcPr>
            <w:tcW w:w="2942" w:type="pct"/>
            <w:vAlign w:val="center"/>
          </w:tcPr>
          <w:p w:rsidR="001043BD" w:rsidRPr="00B67BAF" w:rsidRDefault="001043BD" w:rsidP="006A4808">
            <w:pPr>
              <w:spacing w:line="240" w:lineRule="auto"/>
              <w:ind w:rightChars="11" w:right="26"/>
              <w:rPr>
                <w:sz w:val="20"/>
                <w:szCs w:val="20"/>
              </w:rPr>
            </w:pPr>
            <w:r w:rsidRPr="00B67BAF">
              <w:rPr>
                <w:rFonts w:hAnsi="標楷體" w:hint="eastAsia"/>
                <w:sz w:val="20"/>
                <w:szCs w:val="20"/>
              </w:rPr>
              <w:t>癌登醫療機構代碼對照表</w:t>
            </w:r>
            <w:r w:rsidRPr="00B67BAF">
              <w:rPr>
                <w:sz w:val="20"/>
                <w:szCs w:val="20"/>
              </w:rPr>
              <w:t>(</w:t>
            </w:r>
            <w:r w:rsidRPr="00B67BAF">
              <w:rPr>
                <w:rFonts w:hAnsi="標楷體" w:hint="eastAsia"/>
                <w:sz w:val="20"/>
                <w:szCs w:val="20"/>
              </w:rPr>
              <w:t>配合</w:t>
            </w:r>
            <w:r w:rsidRPr="00B67BAF">
              <w:rPr>
                <w:sz w:val="20"/>
                <w:szCs w:val="20"/>
              </w:rPr>
              <w:t>CRS</w:t>
            </w:r>
            <w:r w:rsidRPr="00B67BAF">
              <w:rPr>
                <w:rFonts w:hAnsi="標楷體" w:hint="eastAsia"/>
                <w:sz w:val="20"/>
                <w:szCs w:val="20"/>
              </w:rPr>
              <w:t>使用</w:t>
            </w:r>
            <w:r w:rsidRPr="00B67BAF">
              <w:rPr>
                <w:sz w:val="20"/>
                <w:szCs w:val="20"/>
              </w:rPr>
              <w:t>)</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3</w:t>
            </w:r>
          </w:p>
        </w:tc>
        <w:tc>
          <w:tcPr>
            <w:tcW w:w="1300" w:type="pct"/>
            <w:vAlign w:val="center"/>
          </w:tcPr>
          <w:p w:rsidR="001043BD" w:rsidRPr="00B67BAF" w:rsidRDefault="001043BD" w:rsidP="006A4808">
            <w:pPr>
              <w:spacing w:line="240" w:lineRule="auto"/>
              <w:jc w:val="center"/>
              <w:rPr>
                <w:sz w:val="20"/>
                <w:szCs w:val="20"/>
              </w:rPr>
            </w:pPr>
            <w:r w:rsidRPr="00B67BAF">
              <w:rPr>
                <w:rFonts w:hAnsi="標楷體" w:hint="eastAsia"/>
                <w:sz w:val="20"/>
                <w:szCs w:val="20"/>
              </w:rPr>
              <w:t>不分年度</w:t>
            </w:r>
          </w:p>
        </w:tc>
      </w:tr>
      <w:tr w:rsidR="001043BD" w:rsidRPr="00B67BAF">
        <w:trPr>
          <w:cantSplit/>
        </w:trPr>
        <w:tc>
          <w:tcPr>
            <w:tcW w:w="2942" w:type="pct"/>
            <w:vAlign w:val="center"/>
          </w:tcPr>
          <w:p w:rsidR="001043BD" w:rsidRPr="00B67BAF" w:rsidRDefault="001043BD" w:rsidP="006A4808">
            <w:pPr>
              <w:spacing w:line="240" w:lineRule="auto"/>
              <w:ind w:rightChars="11" w:right="26"/>
              <w:rPr>
                <w:sz w:val="20"/>
                <w:szCs w:val="20"/>
              </w:rPr>
            </w:pPr>
            <w:r w:rsidRPr="00B67BAF">
              <w:rPr>
                <w:rFonts w:hAnsi="標楷體" w:hint="eastAsia"/>
                <w:sz w:val="20"/>
                <w:szCs w:val="20"/>
              </w:rPr>
              <w:t>醫事機構基本資料檔</w:t>
            </w:r>
          </w:p>
        </w:tc>
        <w:tc>
          <w:tcPr>
            <w:tcW w:w="758" w:type="pct"/>
            <w:vAlign w:val="center"/>
          </w:tcPr>
          <w:p w:rsidR="001043BD" w:rsidRPr="00B67BAF" w:rsidRDefault="001043BD" w:rsidP="006A4808">
            <w:pPr>
              <w:spacing w:line="240" w:lineRule="auto"/>
              <w:ind w:rightChars="20" w:right="48"/>
              <w:jc w:val="right"/>
              <w:rPr>
                <w:sz w:val="20"/>
                <w:szCs w:val="20"/>
              </w:rPr>
            </w:pPr>
            <w:r w:rsidRPr="00B67BAF">
              <w:rPr>
                <w:sz w:val="20"/>
                <w:szCs w:val="20"/>
              </w:rPr>
              <w:t>34</w:t>
            </w:r>
          </w:p>
        </w:tc>
        <w:tc>
          <w:tcPr>
            <w:tcW w:w="1300" w:type="pct"/>
            <w:vAlign w:val="center"/>
          </w:tcPr>
          <w:p w:rsidR="001043BD" w:rsidRPr="00B67BAF" w:rsidRDefault="001043BD" w:rsidP="006A4808">
            <w:pPr>
              <w:spacing w:line="240" w:lineRule="auto"/>
              <w:jc w:val="center"/>
              <w:rPr>
                <w:sz w:val="20"/>
                <w:szCs w:val="20"/>
              </w:rPr>
            </w:pPr>
            <w:r w:rsidRPr="00B67BAF">
              <w:rPr>
                <w:sz w:val="20"/>
                <w:szCs w:val="20"/>
              </w:rPr>
              <w:t>2002~2009</w:t>
            </w:r>
          </w:p>
        </w:tc>
      </w:tr>
    </w:tbl>
    <w:p w:rsidR="001043BD" w:rsidRPr="001943A0" w:rsidRDefault="001043BD" w:rsidP="00FE2D94">
      <w:pPr>
        <w:pStyle w:val="00-100"/>
        <w:tabs>
          <w:tab w:val="clear" w:pos="0"/>
          <w:tab w:val="clear" w:pos="737"/>
          <w:tab w:val="num" w:pos="709"/>
        </w:tabs>
        <w:ind w:left="0" w:firstLine="0"/>
      </w:pPr>
      <w:r w:rsidRPr="001943A0">
        <w:rPr>
          <w:rFonts w:hint="eastAsia"/>
        </w:rPr>
        <w:t>金融機構因業務往來而取得客戶之基本資料及存款、授信、匯款、保險、證券買賣、期貨買賣等交易資料之財務隱私，銀行、證券、保險等金融法規均有要求除其他法律另有規定等情形外，金融機構及相關人員均負有保守秘密之義務，</w:t>
      </w:r>
      <w:r w:rsidRPr="001943A0">
        <w:t>2006</w:t>
      </w:r>
      <w:r w:rsidRPr="001943A0">
        <w:rPr>
          <w:rFonts w:hint="eastAsia"/>
        </w:rPr>
        <w:t>年起至</w:t>
      </w:r>
      <w:r w:rsidRPr="001943A0">
        <w:t>2011</w:t>
      </w:r>
      <w:r w:rsidRPr="001943A0">
        <w:rPr>
          <w:rFonts w:hint="eastAsia"/>
        </w:rPr>
        <w:t>年，金融機構違反規定被金管會查證屬實予以處罰者，共計有</w:t>
      </w:r>
      <w:r w:rsidRPr="001943A0">
        <w:t>12</w:t>
      </w:r>
      <w:r w:rsidRPr="001943A0">
        <w:rPr>
          <w:rFonts w:hint="eastAsia"/>
        </w:rPr>
        <w:t>件。</w:t>
      </w:r>
    </w:p>
    <w:p w:rsidR="001043BD" w:rsidRPr="001943A0" w:rsidRDefault="001043BD" w:rsidP="00FE2D94">
      <w:pPr>
        <w:pStyle w:val="00-100"/>
        <w:tabs>
          <w:tab w:val="clear" w:pos="0"/>
          <w:tab w:val="clear" w:pos="737"/>
          <w:tab w:val="num" w:pos="709"/>
        </w:tabs>
        <w:ind w:left="0" w:firstLine="0"/>
      </w:pPr>
      <w:r w:rsidRPr="001943A0">
        <w:rPr>
          <w:rFonts w:hint="eastAsia"/>
        </w:rPr>
        <w:t>檔案法之制定係為健全政府機關檔案管理，促進檔案開放與運用，發揮檔案功能。有關檔案應用之申請，若有檔案法第</w:t>
      </w:r>
      <w:r w:rsidRPr="001943A0">
        <w:t>18</w:t>
      </w:r>
      <w:r w:rsidRPr="001943A0">
        <w:rPr>
          <w:rFonts w:hint="eastAsia"/>
        </w:rPr>
        <w:t>條規定之情形，各機關得拒絕該等檔案應用之申請。於</w:t>
      </w:r>
      <w:r w:rsidRPr="001943A0">
        <w:t>2011</w:t>
      </w:r>
      <w:r w:rsidRPr="001943A0">
        <w:rPr>
          <w:rFonts w:hint="eastAsia"/>
        </w:rPr>
        <w:t>年訂定國家檔案內含政治受難者私人文書申請返還作業要點，建立相關作業規範，並於同年完成第</w:t>
      </w:r>
      <w:r w:rsidRPr="001943A0">
        <w:t>1</w:t>
      </w:r>
      <w:r w:rsidRPr="001943A0">
        <w:rPr>
          <w:rFonts w:hint="eastAsia"/>
        </w:rPr>
        <w:t>案返還儀式。</w:t>
      </w:r>
    </w:p>
    <w:p w:rsidR="001043BD" w:rsidRDefault="001043BD" w:rsidP="00FE2D94">
      <w:pPr>
        <w:pStyle w:val="00-100"/>
        <w:tabs>
          <w:tab w:val="clear" w:pos="0"/>
          <w:tab w:val="clear" w:pos="737"/>
          <w:tab w:val="num" w:pos="709"/>
        </w:tabs>
        <w:ind w:left="0" w:firstLine="0"/>
      </w:pPr>
      <w:r w:rsidRPr="001943A0">
        <w:rPr>
          <w:rFonts w:hint="eastAsia"/>
        </w:rPr>
        <w:t>依稅捐稽徵法，稅捐稽徵機關或財政部賦稅署指定之調查人員，基於調查課稅資料需要，得向有關機關、團體或個人要求提供有關文件，被調查者依法負有配合辦理之義務，對於所持有之資料，應配合提供，不得拒絕。</w:t>
      </w:r>
      <w:r w:rsidRPr="001943A0">
        <w:t xml:space="preserve"> </w:t>
      </w:r>
    </w:p>
    <w:p w:rsidR="001043BD" w:rsidRPr="00E77F9A" w:rsidRDefault="001043BD" w:rsidP="00D50813">
      <w:pPr>
        <w:pStyle w:val="000"/>
      </w:pPr>
      <w:r w:rsidRPr="001943A0">
        <w:rPr>
          <w:rFonts w:hint="eastAsia"/>
        </w:rPr>
        <w:t>個人名譽遭不法侵害時之保護規定</w:t>
      </w:r>
    </w:p>
    <w:p w:rsidR="001043BD" w:rsidRDefault="001043BD" w:rsidP="00FE2D94">
      <w:pPr>
        <w:pStyle w:val="00-100"/>
        <w:tabs>
          <w:tab w:val="clear" w:pos="0"/>
          <w:tab w:val="clear" w:pos="737"/>
          <w:tab w:val="num" w:pos="709"/>
        </w:tabs>
        <w:ind w:left="0" w:firstLine="0"/>
      </w:pPr>
      <w:r w:rsidRPr="00C04235">
        <w:rPr>
          <w:rFonts w:hint="eastAsia"/>
        </w:rPr>
        <w:t>對於個人名譽及信用之保護，可參見民法第</w:t>
      </w:r>
      <w:r w:rsidRPr="00C04235">
        <w:t>184</w:t>
      </w:r>
      <w:r w:rsidRPr="00C04235">
        <w:rPr>
          <w:rFonts w:hint="eastAsia"/>
        </w:rPr>
        <w:t>條及第</w:t>
      </w:r>
      <w:r w:rsidRPr="00C04235">
        <w:t>195</w:t>
      </w:r>
      <w:r w:rsidRPr="00C04235">
        <w:rPr>
          <w:rFonts w:hint="eastAsia"/>
        </w:rPr>
        <w:t>條、刑法第</w:t>
      </w:r>
      <w:r w:rsidRPr="00C04235">
        <w:t>309</w:t>
      </w:r>
      <w:r w:rsidRPr="00C04235">
        <w:rPr>
          <w:rFonts w:hint="eastAsia"/>
        </w:rPr>
        <w:t>條公然侮辱罪、第</w:t>
      </w:r>
      <w:r w:rsidRPr="00C04235">
        <w:t>310</w:t>
      </w:r>
      <w:r w:rsidRPr="00C04235">
        <w:rPr>
          <w:rFonts w:hint="eastAsia"/>
        </w:rPr>
        <w:t>條誹謗罪、第</w:t>
      </w:r>
      <w:r w:rsidRPr="00C04235">
        <w:t>312</w:t>
      </w:r>
      <w:r w:rsidRPr="00C04235">
        <w:rPr>
          <w:rFonts w:hint="eastAsia"/>
        </w:rPr>
        <w:t>條侮辱死者罪及第</w:t>
      </w:r>
      <w:r w:rsidRPr="00C04235">
        <w:t>313</w:t>
      </w:r>
      <w:r w:rsidRPr="00C04235">
        <w:rPr>
          <w:rFonts w:hint="eastAsia"/>
        </w:rPr>
        <w:t>條妨害信用罪、公職人員選舉罷免法第</w:t>
      </w:r>
      <w:r w:rsidRPr="00C04235">
        <w:t>104</w:t>
      </w:r>
      <w:r w:rsidRPr="00C04235">
        <w:rPr>
          <w:rFonts w:hint="eastAsia"/>
        </w:rPr>
        <w:t>條及總統副總統選舉罷免法第</w:t>
      </w:r>
      <w:r w:rsidRPr="00C04235">
        <w:t>90</w:t>
      </w:r>
      <w:r w:rsidRPr="00C04235">
        <w:rPr>
          <w:rFonts w:hint="eastAsia"/>
        </w:rPr>
        <w:t>條。</w:t>
      </w:r>
      <w:r w:rsidRPr="00C04235">
        <w:rPr>
          <w:rFonts w:hint="eastAsia"/>
          <w:bCs/>
        </w:rPr>
        <w:t>另違反</w:t>
      </w:r>
      <w:r w:rsidRPr="00C04235">
        <w:rPr>
          <w:rFonts w:hint="eastAsia"/>
        </w:rPr>
        <w:t>總統副總統選舉罷免法第</w:t>
      </w:r>
      <w:r w:rsidRPr="00C04235">
        <w:t>90</w:t>
      </w:r>
      <w:r w:rsidRPr="00C04235">
        <w:rPr>
          <w:rFonts w:hint="eastAsia"/>
        </w:rPr>
        <w:t>條之判決確定有罪人數為</w:t>
      </w:r>
      <w:r w:rsidRPr="00C04235">
        <w:t>0</w:t>
      </w:r>
      <w:r w:rsidRPr="00C04235">
        <w:rPr>
          <w:rFonts w:hint="eastAsia"/>
        </w:rPr>
        <w:t>人。</w:t>
      </w:r>
    </w:p>
    <w:p w:rsidR="001043BD" w:rsidRDefault="001043BD" w:rsidP="00283715">
      <w:pPr>
        <w:pStyle w:val="00-100"/>
        <w:numPr>
          <w:ilvl w:val="0"/>
          <w:numId w:val="0"/>
        </w:numPr>
      </w:pPr>
    </w:p>
    <w:p w:rsidR="001043BD" w:rsidRPr="00C04235" w:rsidRDefault="001043BD" w:rsidP="00283715">
      <w:pPr>
        <w:pStyle w:val="00-100"/>
        <w:numPr>
          <w:ilvl w:val="0"/>
          <w:numId w:val="0"/>
        </w:numPr>
      </w:pPr>
    </w:p>
    <w:p w:rsidR="001043BD" w:rsidRPr="001943A0" w:rsidRDefault="001043BD" w:rsidP="006A4808">
      <w:pPr>
        <w:pStyle w:val="ae"/>
        <w:spacing w:line="240" w:lineRule="auto"/>
        <w:jc w:val="center"/>
        <w:rPr>
          <w:b/>
          <w:sz w:val="24"/>
          <w:szCs w:val="24"/>
        </w:rPr>
      </w:pPr>
      <w:bookmarkStart w:id="316" w:name="_Toc305770825"/>
      <w:bookmarkStart w:id="317" w:name="_Toc306374563"/>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47</w:t>
      </w:r>
      <w:r w:rsidR="00D82D83" w:rsidRPr="001943A0">
        <w:rPr>
          <w:b/>
          <w:sz w:val="24"/>
          <w:szCs w:val="24"/>
        </w:rPr>
        <w:fldChar w:fldCharType="end"/>
      </w:r>
      <w:r w:rsidRPr="001943A0">
        <w:rPr>
          <w:rFonts w:hAnsi="標楷體" w:hint="eastAsia"/>
          <w:b/>
          <w:sz w:val="24"/>
          <w:szCs w:val="24"/>
        </w:rPr>
        <w:t xml:space="preserve">　公職人員選舉罷免法第</w:t>
      </w:r>
      <w:r w:rsidRPr="001943A0">
        <w:rPr>
          <w:b/>
          <w:sz w:val="24"/>
          <w:szCs w:val="24"/>
        </w:rPr>
        <w:t>104</w:t>
      </w:r>
      <w:r w:rsidRPr="001943A0">
        <w:rPr>
          <w:rFonts w:hAnsi="標楷體" w:hint="eastAsia"/>
          <w:b/>
          <w:sz w:val="24"/>
          <w:szCs w:val="24"/>
        </w:rPr>
        <w:t>條散布謠言傳播不實之事罪判決確定有罪人數</w:t>
      </w:r>
      <w:bookmarkEnd w:id="316"/>
      <w:bookmarkEnd w:id="317"/>
    </w:p>
    <w:tbl>
      <w:tblPr>
        <w:tblW w:w="9266" w:type="dxa"/>
        <w:jc w:val="center"/>
        <w:tblLayout w:type="fixed"/>
        <w:tblCellMar>
          <w:left w:w="28" w:type="dxa"/>
          <w:right w:w="28" w:type="dxa"/>
        </w:tblCellMar>
        <w:tblLook w:val="0000"/>
      </w:tblPr>
      <w:tblGrid>
        <w:gridCol w:w="854"/>
        <w:gridCol w:w="476"/>
        <w:gridCol w:w="532"/>
        <w:gridCol w:w="533"/>
        <w:gridCol w:w="533"/>
        <w:gridCol w:w="533"/>
        <w:gridCol w:w="533"/>
        <w:gridCol w:w="533"/>
        <w:gridCol w:w="533"/>
        <w:gridCol w:w="533"/>
        <w:gridCol w:w="533"/>
        <w:gridCol w:w="533"/>
        <w:gridCol w:w="533"/>
        <w:gridCol w:w="533"/>
        <w:gridCol w:w="444"/>
        <w:gridCol w:w="89"/>
        <w:gridCol w:w="533"/>
        <w:gridCol w:w="475"/>
      </w:tblGrid>
      <w:tr w:rsidR="001043BD" w:rsidRPr="006A4808">
        <w:trPr>
          <w:jc w:val="center"/>
        </w:trPr>
        <w:tc>
          <w:tcPr>
            <w:tcW w:w="854" w:type="dxa"/>
            <w:vMerge w:val="restart"/>
            <w:tcBorders>
              <w:top w:val="single" w:sz="4" w:space="0" w:color="auto"/>
              <w:left w:val="nil"/>
              <w:bottom w:val="single" w:sz="4" w:space="0" w:color="000000"/>
              <w:right w:val="single" w:sz="4" w:space="0" w:color="auto"/>
            </w:tcBorders>
            <w:noWrap/>
          </w:tcPr>
          <w:p w:rsidR="001043BD" w:rsidRDefault="001043BD" w:rsidP="00C367E3">
            <w:pPr>
              <w:widowControl/>
              <w:spacing w:line="240" w:lineRule="auto"/>
              <w:jc w:val="center"/>
              <w:rPr>
                <w:kern w:val="0"/>
                <w:sz w:val="20"/>
                <w:szCs w:val="20"/>
              </w:rPr>
            </w:pPr>
            <w:r w:rsidRPr="006A4808">
              <w:rPr>
                <w:rFonts w:hAnsi="標楷體" w:hint="eastAsia"/>
                <w:kern w:val="0"/>
                <w:sz w:val="20"/>
                <w:szCs w:val="20"/>
              </w:rPr>
              <w:t>項</w:t>
            </w:r>
          </w:p>
          <w:p w:rsidR="001043BD" w:rsidRDefault="001043BD" w:rsidP="00C367E3">
            <w:pPr>
              <w:widowControl/>
              <w:spacing w:line="240" w:lineRule="auto"/>
              <w:jc w:val="center"/>
              <w:rPr>
                <w:rFonts w:hAnsi="標楷體"/>
                <w:kern w:val="0"/>
                <w:sz w:val="20"/>
                <w:szCs w:val="20"/>
              </w:rPr>
            </w:pPr>
          </w:p>
          <w:p w:rsidR="001043BD" w:rsidRDefault="001043BD" w:rsidP="00C367E3">
            <w:pPr>
              <w:widowControl/>
              <w:spacing w:line="240" w:lineRule="auto"/>
              <w:jc w:val="center"/>
              <w:rPr>
                <w:kern w:val="0"/>
                <w:sz w:val="20"/>
                <w:szCs w:val="20"/>
              </w:rPr>
            </w:pPr>
            <w:r w:rsidRPr="006A4808">
              <w:rPr>
                <w:rFonts w:hAnsi="標楷體" w:hint="eastAsia"/>
                <w:kern w:val="0"/>
                <w:sz w:val="20"/>
                <w:szCs w:val="20"/>
              </w:rPr>
              <w:t>目</w:t>
            </w:r>
          </w:p>
          <w:p w:rsidR="001043BD" w:rsidRDefault="001043BD" w:rsidP="00C367E3">
            <w:pPr>
              <w:widowControl/>
              <w:spacing w:line="240" w:lineRule="auto"/>
              <w:jc w:val="center"/>
              <w:rPr>
                <w:rFonts w:hAnsi="標楷體"/>
                <w:kern w:val="0"/>
                <w:sz w:val="20"/>
                <w:szCs w:val="20"/>
              </w:rPr>
            </w:pPr>
          </w:p>
          <w:p w:rsidR="001043BD" w:rsidRPr="006A4808" w:rsidRDefault="001043BD" w:rsidP="00C367E3">
            <w:pPr>
              <w:widowControl/>
              <w:spacing w:line="240" w:lineRule="auto"/>
              <w:jc w:val="center"/>
              <w:rPr>
                <w:kern w:val="0"/>
                <w:sz w:val="20"/>
                <w:szCs w:val="20"/>
              </w:rPr>
            </w:pPr>
            <w:r w:rsidRPr="006A4808">
              <w:rPr>
                <w:rFonts w:hAnsi="標楷體" w:hint="eastAsia"/>
                <w:kern w:val="0"/>
                <w:sz w:val="20"/>
                <w:szCs w:val="20"/>
              </w:rPr>
              <w:t>別</w:t>
            </w:r>
          </w:p>
        </w:tc>
        <w:tc>
          <w:tcPr>
            <w:tcW w:w="476" w:type="dxa"/>
            <w:vMerge w:val="restart"/>
            <w:tcBorders>
              <w:top w:val="single" w:sz="4" w:space="0" w:color="auto"/>
              <w:left w:val="single" w:sz="4" w:space="0" w:color="auto"/>
              <w:bottom w:val="single" w:sz="4" w:space="0" w:color="000000"/>
              <w:right w:val="single" w:sz="4" w:space="0" w:color="auto"/>
            </w:tcBorders>
            <w:noWrap/>
          </w:tcPr>
          <w:p w:rsidR="001043BD" w:rsidRDefault="001043BD" w:rsidP="00C367E3">
            <w:pPr>
              <w:widowControl/>
              <w:spacing w:line="240" w:lineRule="auto"/>
              <w:jc w:val="center"/>
              <w:rPr>
                <w:kern w:val="0"/>
                <w:sz w:val="20"/>
                <w:szCs w:val="20"/>
              </w:rPr>
            </w:pPr>
            <w:r>
              <w:rPr>
                <w:rFonts w:hAnsi="標楷體" w:hint="eastAsia"/>
                <w:kern w:val="0"/>
                <w:sz w:val="20"/>
                <w:szCs w:val="20"/>
              </w:rPr>
              <w:t>總</w:t>
            </w:r>
          </w:p>
          <w:p w:rsidR="001043BD" w:rsidRDefault="001043BD" w:rsidP="00C367E3">
            <w:pPr>
              <w:widowControl/>
              <w:spacing w:line="240" w:lineRule="auto"/>
              <w:jc w:val="center"/>
              <w:rPr>
                <w:rFonts w:hAnsi="標楷體"/>
                <w:kern w:val="0"/>
                <w:sz w:val="20"/>
                <w:szCs w:val="20"/>
              </w:rPr>
            </w:pPr>
          </w:p>
          <w:p w:rsidR="001043BD" w:rsidRDefault="001043BD" w:rsidP="00C367E3">
            <w:pPr>
              <w:widowControl/>
              <w:spacing w:line="240" w:lineRule="auto"/>
              <w:jc w:val="center"/>
              <w:rPr>
                <w:rFonts w:hAnsi="標楷體"/>
                <w:kern w:val="0"/>
                <w:sz w:val="20"/>
                <w:szCs w:val="20"/>
              </w:rPr>
            </w:pPr>
          </w:p>
          <w:p w:rsidR="001043BD" w:rsidRPr="006A4808" w:rsidRDefault="001043BD" w:rsidP="00C367E3">
            <w:pPr>
              <w:widowControl/>
              <w:spacing w:line="240" w:lineRule="auto"/>
              <w:jc w:val="center"/>
              <w:rPr>
                <w:kern w:val="0"/>
                <w:sz w:val="20"/>
                <w:szCs w:val="20"/>
              </w:rPr>
            </w:pPr>
            <w:r w:rsidRPr="006A4808">
              <w:rPr>
                <w:rFonts w:hAnsi="標楷體" w:hint="eastAsia"/>
                <w:kern w:val="0"/>
                <w:sz w:val="20"/>
                <w:szCs w:val="20"/>
              </w:rPr>
              <w:t>計</w:t>
            </w:r>
          </w:p>
        </w:tc>
        <w:tc>
          <w:tcPr>
            <w:tcW w:w="7461" w:type="dxa"/>
            <w:gridSpan w:val="15"/>
            <w:tcBorders>
              <w:top w:val="single" w:sz="4" w:space="0" w:color="auto"/>
              <w:left w:val="nil"/>
              <w:bottom w:val="single" w:sz="4" w:space="0" w:color="auto"/>
              <w:right w:val="single" w:sz="4" w:space="0" w:color="auto"/>
            </w:tcBorders>
            <w:noWrap/>
          </w:tcPr>
          <w:p w:rsidR="001043BD" w:rsidRPr="006A4808" w:rsidRDefault="001043BD" w:rsidP="00C367E3">
            <w:pPr>
              <w:widowControl/>
              <w:spacing w:line="240" w:lineRule="auto"/>
              <w:jc w:val="center"/>
              <w:rPr>
                <w:kern w:val="0"/>
                <w:sz w:val="20"/>
                <w:szCs w:val="20"/>
              </w:rPr>
            </w:pPr>
            <w:r w:rsidRPr="006A4808">
              <w:rPr>
                <w:rFonts w:hAnsi="標楷體" w:hint="eastAsia"/>
                <w:kern w:val="0"/>
                <w:sz w:val="20"/>
                <w:szCs w:val="20"/>
              </w:rPr>
              <w:t>科</w:t>
            </w:r>
            <w:r w:rsidRPr="006A4808">
              <w:rPr>
                <w:kern w:val="0"/>
                <w:sz w:val="20"/>
                <w:szCs w:val="20"/>
              </w:rPr>
              <w:t xml:space="preserve">                              </w:t>
            </w:r>
            <w:r w:rsidRPr="006A4808">
              <w:rPr>
                <w:rFonts w:hAnsi="標楷體" w:hint="eastAsia"/>
                <w:kern w:val="0"/>
                <w:sz w:val="20"/>
                <w:szCs w:val="20"/>
              </w:rPr>
              <w:t>刑</w:t>
            </w:r>
          </w:p>
        </w:tc>
        <w:tc>
          <w:tcPr>
            <w:tcW w:w="475" w:type="dxa"/>
            <w:vMerge w:val="restart"/>
            <w:tcBorders>
              <w:top w:val="single" w:sz="4" w:space="0" w:color="auto"/>
              <w:left w:val="single" w:sz="4" w:space="0" w:color="auto"/>
              <w:bottom w:val="single" w:sz="4" w:space="0" w:color="000000"/>
              <w:right w:val="nil"/>
            </w:tcBorders>
          </w:tcPr>
          <w:p w:rsidR="001043BD" w:rsidRDefault="001043BD" w:rsidP="00C367E3">
            <w:pPr>
              <w:widowControl/>
              <w:spacing w:line="240" w:lineRule="auto"/>
              <w:jc w:val="center"/>
              <w:rPr>
                <w:rFonts w:hAnsi="標楷體"/>
                <w:kern w:val="0"/>
                <w:sz w:val="20"/>
                <w:szCs w:val="20"/>
              </w:rPr>
            </w:pPr>
            <w:r w:rsidRPr="006A4808">
              <w:rPr>
                <w:rFonts w:hAnsi="標楷體" w:hint="eastAsia"/>
                <w:kern w:val="0"/>
                <w:sz w:val="20"/>
                <w:szCs w:val="20"/>
              </w:rPr>
              <w:t>免</w:t>
            </w:r>
          </w:p>
          <w:p w:rsidR="001043BD" w:rsidRDefault="001043BD" w:rsidP="00C367E3">
            <w:pPr>
              <w:widowControl/>
              <w:spacing w:line="240" w:lineRule="auto"/>
              <w:jc w:val="center"/>
              <w:rPr>
                <w:rFonts w:hAnsi="標楷體"/>
                <w:kern w:val="0"/>
                <w:sz w:val="20"/>
                <w:szCs w:val="20"/>
              </w:rPr>
            </w:pPr>
          </w:p>
          <w:p w:rsidR="001043BD" w:rsidRDefault="001043BD" w:rsidP="00C367E3">
            <w:pPr>
              <w:widowControl/>
              <w:spacing w:line="240" w:lineRule="auto"/>
              <w:jc w:val="center"/>
              <w:rPr>
                <w:rFonts w:hAnsi="標楷體"/>
                <w:kern w:val="0"/>
                <w:sz w:val="20"/>
                <w:szCs w:val="20"/>
              </w:rPr>
            </w:pPr>
          </w:p>
          <w:p w:rsidR="001043BD" w:rsidRPr="006A4808" w:rsidRDefault="001043BD" w:rsidP="00C367E3">
            <w:pPr>
              <w:widowControl/>
              <w:spacing w:line="240" w:lineRule="auto"/>
              <w:jc w:val="center"/>
              <w:rPr>
                <w:kern w:val="0"/>
                <w:sz w:val="20"/>
                <w:szCs w:val="20"/>
              </w:rPr>
            </w:pPr>
            <w:r w:rsidRPr="006A4808">
              <w:rPr>
                <w:rFonts w:hAnsi="標楷體" w:hint="eastAsia"/>
                <w:kern w:val="0"/>
                <w:sz w:val="20"/>
                <w:szCs w:val="20"/>
              </w:rPr>
              <w:t>刑</w:t>
            </w:r>
          </w:p>
        </w:tc>
      </w:tr>
      <w:tr w:rsidR="001043BD" w:rsidRPr="006A4808">
        <w:trPr>
          <w:trHeight w:val="360"/>
          <w:jc w:val="center"/>
        </w:trPr>
        <w:tc>
          <w:tcPr>
            <w:tcW w:w="854" w:type="dxa"/>
            <w:vMerge/>
            <w:tcBorders>
              <w:top w:val="nil"/>
              <w:left w:val="nil"/>
              <w:bottom w:val="single" w:sz="4" w:space="0" w:color="000000"/>
              <w:right w:val="single" w:sz="4" w:space="0" w:color="auto"/>
            </w:tcBorders>
          </w:tcPr>
          <w:p w:rsidR="001043BD" w:rsidRPr="006A4808" w:rsidRDefault="001043BD" w:rsidP="00C367E3">
            <w:pPr>
              <w:widowControl/>
              <w:spacing w:line="240" w:lineRule="auto"/>
              <w:jc w:val="center"/>
              <w:rPr>
                <w:kern w:val="0"/>
                <w:sz w:val="20"/>
                <w:szCs w:val="20"/>
              </w:rPr>
            </w:pPr>
          </w:p>
        </w:tc>
        <w:tc>
          <w:tcPr>
            <w:tcW w:w="476" w:type="dxa"/>
            <w:vMerge/>
            <w:tcBorders>
              <w:top w:val="nil"/>
              <w:left w:val="single" w:sz="4" w:space="0" w:color="auto"/>
              <w:bottom w:val="single" w:sz="4" w:space="0" w:color="000000"/>
              <w:right w:val="single" w:sz="4" w:space="0" w:color="auto"/>
            </w:tcBorders>
          </w:tcPr>
          <w:p w:rsidR="001043BD" w:rsidRPr="006A4808" w:rsidRDefault="001043BD" w:rsidP="00C367E3">
            <w:pPr>
              <w:widowControl/>
              <w:spacing w:line="240" w:lineRule="auto"/>
              <w:jc w:val="center"/>
              <w:rPr>
                <w:kern w:val="0"/>
                <w:sz w:val="20"/>
                <w:szCs w:val="20"/>
              </w:rPr>
            </w:pPr>
          </w:p>
        </w:tc>
        <w:tc>
          <w:tcPr>
            <w:tcW w:w="532" w:type="dxa"/>
            <w:vMerge w:val="restart"/>
            <w:tcBorders>
              <w:top w:val="nil"/>
              <w:left w:val="single" w:sz="4" w:space="0" w:color="auto"/>
              <w:bottom w:val="single" w:sz="4" w:space="0" w:color="000000"/>
              <w:right w:val="single" w:sz="4" w:space="0" w:color="auto"/>
            </w:tcBorders>
          </w:tcPr>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計</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死</w:t>
            </w:r>
          </w:p>
          <w:p w:rsidR="001043BD" w:rsidRDefault="001043BD" w:rsidP="00B25F74">
            <w:pPr>
              <w:widowControl/>
              <w:spacing w:line="220" w:lineRule="exact"/>
              <w:jc w:val="center"/>
              <w:rPr>
                <w:rFonts w:hAnsi="標楷體"/>
                <w:kern w:val="0"/>
                <w:sz w:val="20"/>
                <w:szCs w:val="20"/>
              </w:rPr>
            </w:pPr>
          </w:p>
          <w:p w:rsidR="001043BD" w:rsidRDefault="001043BD" w:rsidP="00B25F74">
            <w:pPr>
              <w:widowControl/>
              <w:spacing w:line="220" w:lineRule="exact"/>
              <w:jc w:val="center"/>
              <w:rPr>
                <w:rFonts w:hAnsi="標楷體"/>
                <w:kern w:val="0"/>
                <w:sz w:val="20"/>
                <w:szCs w:val="20"/>
              </w:rPr>
            </w:pP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刑</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無</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期</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徒</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刑</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六</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月</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下</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一</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未</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滿</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逾</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六</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月</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二</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未</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滿</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一</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上</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三</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未</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滿</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二</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上</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五</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未</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滿</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三</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上</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七</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未</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滿</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五</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上</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十</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未</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滿</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七</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上</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十</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五</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下</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十</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年</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以</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上</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逾</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十</w:t>
            </w:r>
          </w:p>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五</w:t>
            </w: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年</w:t>
            </w:r>
          </w:p>
        </w:tc>
        <w:tc>
          <w:tcPr>
            <w:tcW w:w="533" w:type="dxa"/>
            <w:gridSpan w:val="2"/>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拘</w:t>
            </w:r>
          </w:p>
          <w:p w:rsidR="001043BD" w:rsidRDefault="001043BD" w:rsidP="00B25F74">
            <w:pPr>
              <w:widowControl/>
              <w:spacing w:line="220" w:lineRule="exact"/>
              <w:jc w:val="center"/>
              <w:rPr>
                <w:rFonts w:hAnsi="標楷體"/>
                <w:kern w:val="0"/>
                <w:sz w:val="20"/>
                <w:szCs w:val="20"/>
              </w:rPr>
            </w:pPr>
          </w:p>
          <w:p w:rsidR="001043BD" w:rsidRDefault="001043BD" w:rsidP="00B25F74">
            <w:pPr>
              <w:widowControl/>
              <w:spacing w:line="220" w:lineRule="exact"/>
              <w:jc w:val="center"/>
              <w:rPr>
                <w:rFonts w:hAnsi="標楷體"/>
                <w:kern w:val="0"/>
                <w:sz w:val="20"/>
                <w:szCs w:val="20"/>
              </w:rPr>
            </w:pP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役</w:t>
            </w:r>
          </w:p>
        </w:tc>
        <w:tc>
          <w:tcPr>
            <w:tcW w:w="533" w:type="dxa"/>
            <w:vMerge w:val="restart"/>
            <w:tcBorders>
              <w:top w:val="nil"/>
              <w:left w:val="single" w:sz="4" w:space="0" w:color="auto"/>
              <w:bottom w:val="single" w:sz="4" w:space="0" w:color="000000"/>
              <w:right w:val="single" w:sz="4" w:space="0" w:color="auto"/>
            </w:tcBorders>
          </w:tcPr>
          <w:p w:rsidR="001043BD" w:rsidRDefault="001043BD" w:rsidP="00B25F74">
            <w:pPr>
              <w:widowControl/>
              <w:spacing w:line="220" w:lineRule="exact"/>
              <w:jc w:val="center"/>
              <w:rPr>
                <w:rFonts w:hAnsi="標楷體"/>
                <w:kern w:val="0"/>
                <w:sz w:val="20"/>
                <w:szCs w:val="20"/>
              </w:rPr>
            </w:pPr>
            <w:r w:rsidRPr="006A4808">
              <w:rPr>
                <w:rFonts w:hAnsi="標楷體" w:hint="eastAsia"/>
                <w:kern w:val="0"/>
                <w:sz w:val="20"/>
                <w:szCs w:val="20"/>
              </w:rPr>
              <w:t>罰</w:t>
            </w:r>
          </w:p>
          <w:p w:rsidR="001043BD" w:rsidRDefault="001043BD" w:rsidP="00B25F74">
            <w:pPr>
              <w:widowControl/>
              <w:spacing w:line="220" w:lineRule="exact"/>
              <w:jc w:val="center"/>
              <w:rPr>
                <w:rFonts w:hAnsi="標楷體"/>
                <w:kern w:val="0"/>
                <w:sz w:val="20"/>
                <w:szCs w:val="20"/>
              </w:rPr>
            </w:pPr>
          </w:p>
          <w:p w:rsidR="001043BD" w:rsidRDefault="001043BD" w:rsidP="00B25F74">
            <w:pPr>
              <w:widowControl/>
              <w:spacing w:line="220" w:lineRule="exact"/>
              <w:jc w:val="center"/>
              <w:rPr>
                <w:rFonts w:hAnsi="標楷體"/>
                <w:kern w:val="0"/>
                <w:sz w:val="20"/>
                <w:szCs w:val="20"/>
              </w:rPr>
            </w:pPr>
          </w:p>
          <w:p w:rsidR="001043BD" w:rsidRPr="006A4808" w:rsidRDefault="001043BD" w:rsidP="00B25F74">
            <w:pPr>
              <w:widowControl/>
              <w:spacing w:line="220" w:lineRule="exact"/>
              <w:jc w:val="center"/>
              <w:rPr>
                <w:kern w:val="0"/>
                <w:sz w:val="20"/>
                <w:szCs w:val="20"/>
              </w:rPr>
            </w:pPr>
            <w:r w:rsidRPr="006A4808">
              <w:rPr>
                <w:rFonts w:hAnsi="標楷體" w:hint="eastAsia"/>
                <w:kern w:val="0"/>
                <w:sz w:val="20"/>
                <w:szCs w:val="20"/>
              </w:rPr>
              <w:t>金</w:t>
            </w:r>
          </w:p>
        </w:tc>
        <w:tc>
          <w:tcPr>
            <w:tcW w:w="475" w:type="dxa"/>
            <w:vMerge/>
            <w:tcBorders>
              <w:top w:val="nil"/>
              <w:left w:val="single" w:sz="4" w:space="0" w:color="auto"/>
              <w:bottom w:val="single" w:sz="4" w:space="0" w:color="000000"/>
              <w:right w:val="nil"/>
            </w:tcBorders>
          </w:tcPr>
          <w:p w:rsidR="001043BD" w:rsidRPr="006A4808" w:rsidRDefault="001043BD" w:rsidP="00C367E3">
            <w:pPr>
              <w:widowControl/>
              <w:spacing w:line="240" w:lineRule="auto"/>
              <w:jc w:val="center"/>
              <w:rPr>
                <w:kern w:val="0"/>
                <w:sz w:val="20"/>
                <w:szCs w:val="20"/>
              </w:rPr>
            </w:pPr>
          </w:p>
        </w:tc>
      </w:tr>
      <w:tr w:rsidR="001043BD" w:rsidRPr="006A4808" w:rsidTr="001043BD">
        <w:tblPrEx>
          <w:jc w:val="left"/>
          <w:tblCellMar>
            <w:left w:w="108" w:type="dxa"/>
            <w:right w:w="108" w:type="dxa"/>
          </w:tblCellMar>
        </w:tblPrEx>
        <w:trPr>
          <w:trHeight w:val="360"/>
        </w:trPr>
        <w:tc>
          <w:tcPr>
            <w:tcW w:w="854" w:type="dxa"/>
            <w:vMerge/>
          </w:tcPr>
          <w:p w:rsidR="001043BD" w:rsidRPr="006A4808" w:rsidRDefault="001043BD" w:rsidP="006A4808">
            <w:pPr>
              <w:widowControl/>
              <w:spacing w:line="240" w:lineRule="auto"/>
              <w:rPr>
                <w:kern w:val="0"/>
                <w:sz w:val="20"/>
                <w:szCs w:val="20"/>
              </w:rPr>
            </w:pPr>
          </w:p>
        </w:tc>
        <w:tc>
          <w:tcPr>
            <w:tcW w:w="476" w:type="dxa"/>
            <w:vMerge/>
          </w:tcPr>
          <w:p w:rsidR="001043BD" w:rsidRPr="006A4808" w:rsidRDefault="001043BD" w:rsidP="006A4808">
            <w:pPr>
              <w:widowControl/>
              <w:spacing w:line="240" w:lineRule="auto"/>
              <w:rPr>
                <w:kern w:val="0"/>
                <w:sz w:val="20"/>
                <w:szCs w:val="20"/>
              </w:rPr>
            </w:pPr>
          </w:p>
        </w:tc>
        <w:tc>
          <w:tcPr>
            <w:tcW w:w="532"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533" w:type="dxa"/>
            <w:gridSpan w:val="2"/>
            <w:vMerge/>
          </w:tcPr>
          <w:p w:rsidR="001043BD" w:rsidRPr="006A4808" w:rsidRDefault="001043BD" w:rsidP="006A4808">
            <w:pPr>
              <w:widowControl/>
              <w:spacing w:line="240" w:lineRule="auto"/>
              <w:rPr>
                <w:kern w:val="0"/>
                <w:sz w:val="20"/>
                <w:szCs w:val="20"/>
              </w:rPr>
            </w:pPr>
          </w:p>
        </w:tc>
        <w:tc>
          <w:tcPr>
            <w:tcW w:w="533" w:type="dxa"/>
            <w:vMerge/>
          </w:tcPr>
          <w:p w:rsidR="001043BD" w:rsidRPr="006A4808" w:rsidRDefault="001043BD" w:rsidP="006A4808">
            <w:pPr>
              <w:widowControl/>
              <w:spacing w:line="240" w:lineRule="auto"/>
              <w:rPr>
                <w:kern w:val="0"/>
                <w:sz w:val="20"/>
                <w:szCs w:val="20"/>
              </w:rPr>
            </w:pPr>
          </w:p>
        </w:tc>
        <w:tc>
          <w:tcPr>
            <w:tcW w:w="475" w:type="dxa"/>
            <w:vMerge/>
          </w:tcPr>
          <w:p w:rsidR="001043BD" w:rsidRPr="006A4808" w:rsidRDefault="001043BD" w:rsidP="006A4808">
            <w:pPr>
              <w:widowControl/>
              <w:spacing w:line="240" w:lineRule="auto"/>
              <w:rPr>
                <w:kern w:val="0"/>
                <w:sz w:val="20"/>
                <w:szCs w:val="20"/>
              </w:rPr>
            </w:pPr>
          </w:p>
        </w:tc>
      </w:tr>
      <w:tr w:rsidR="001043BD" w:rsidRPr="006A4808" w:rsidTr="001043BD">
        <w:tblPrEx>
          <w:jc w:val="left"/>
          <w:tblCellMar>
            <w:left w:w="108" w:type="dxa"/>
            <w:right w:w="108" w:type="dxa"/>
          </w:tblCellMar>
        </w:tblPrEx>
        <w:tc>
          <w:tcPr>
            <w:tcW w:w="854" w:type="dxa"/>
          </w:tcPr>
          <w:p w:rsidR="001043BD" w:rsidRPr="006A4808" w:rsidRDefault="001043BD" w:rsidP="0086140E">
            <w:pPr>
              <w:widowControl/>
              <w:spacing w:line="240" w:lineRule="auto"/>
              <w:jc w:val="center"/>
              <w:rPr>
                <w:b/>
                <w:bCs/>
                <w:kern w:val="0"/>
                <w:sz w:val="20"/>
                <w:szCs w:val="20"/>
              </w:rPr>
            </w:pPr>
            <w:r w:rsidRPr="006A4808">
              <w:rPr>
                <w:rFonts w:hAnsi="標楷體" w:hint="eastAsia"/>
                <w:b/>
                <w:bCs/>
                <w:kern w:val="0"/>
                <w:sz w:val="20"/>
                <w:szCs w:val="20"/>
              </w:rPr>
              <w:t>合計</w:t>
            </w:r>
          </w:p>
        </w:tc>
        <w:tc>
          <w:tcPr>
            <w:tcW w:w="476"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22</w:t>
            </w:r>
          </w:p>
        </w:tc>
        <w:tc>
          <w:tcPr>
            <w:tcW w:w="532"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22</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21</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1</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Cs/>
                <w:kern w:val="0"/>
                <w:sz w:val="20"/>
                <w:szCs w:val="20"/>
              </w:rPr>
            </w:pPr>
            <w:r w:rsidRPr="006A4808">
              <w:rPr>
                <w:b/>
                <w:bCs/>
                <w:kern w:val="0"/>
                <w:sz w:val="20"/>
                <w:szCs w:val="20"/>
              </w:rPr>
              <w:t>-</w:t>
            </w:r>
          </w:p>
        </w:tc>
        <w:tc>
          <w:tcPr>
            <w:tcW w:w="533" w:type="dxa"/>
            <w:gridSpan w:val="2"/>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3" w:type="dxa"/>
          </w:tcPr>
          <w:p w:rsidR="001043BD" w:rsidRPr="006A4808" w:rsidRDefault="001043BD" w:rsidP="00C367E3">
            <w:pPr>
              <w:widowControl/>
              <w:spacing w:line="240" w:lineRule="auto"/>
              <w:jc w:val="center"/>
              <w:rPr>
                <w:bCs/>
                <w:kern w:val="0"/>
                <w:sz w:val="20"/>
                <w:szCs w:val="20"/>
              </w:rPr>
            </w:pPr>
            <w:r w:rsidRPr="006A4808">
              <w:rPr>
                <w:b/>
                <w:bCs/>
                <w:kern w:val="0"/>
                <w:sz w:val="20"/>
                <w:szCs w:val="20"/>
              </w:rPr>
              <w:t>-</w:t>
            </w:r>
          </w:p>
        </w:tc>
        <w:tc>
          <w:tcPr>
            <w:tcW w:w="475"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r>
      <w:tr w:rsidR="001043BD" w:rsidRPr="006A4808" w:rsidTr="001043BD">
        <w:tblPrEx>
          <w:jc w:val="left"/>
          <w:tblCellMar>
            <w:left w:w="108" w:type="dxa"/>
            <w:right w:w="108" w:type="dxa"/>
          </w:tblCellMar>
        </w:tblPrEx>
        <w:tc>
          <w:tcPr>
            <w:tcW w:w="854" w:type="dxa"/>
          </w:tcPr>
          <w:p w:rsidR="001043BD" w:rsidRPr="006A4808" w:rsidRDefault="001043BD" w:rsidP="0086140E">
            <w:pPr>
              <w:widowControl/>
              <w:spacing w:line="240" w:lineRule="auto"/>
              <w:jc w:val="center"/>
              <w:rPr>
                <w:b/>
                <w:bCs/>
                <w:kern w:val="0"/>
                <w:sz w:val="20"/>
                <w:szCs w:val="20"/>
              </w:rPr>
            </w:pPr>
            <w:r w:rsidRPr="006A4808">
              <w:rPr>
                <w:rFonts w:hAnsi="標楷體"/>
                <w:b/>
                <w:bCs/>
                <w:kern w:val="0"/>
                <w:sz w:val="20"/>
                <w:szCs w:val="20"/>
              </w:rPr>
              <w:t>2006</w:t>
            </w:r>
            <w:r w:rsidRPr="006A4808">
              <w:rPr>
                <w:rFonts w:hAnsi="標楷體" w:hint="eastAsia"/>
                <w:b/>
                <w:bCs/>
                <w:kern w:val="0"/>
                <w:sz w:val="20"/>
                <w:szCs w:val="20"/>
              </w:rPr>
              <w:t>年</w:t>
            </w:r>
          </w:p>
        </w:tc>
        <w:tc>
          <w:tcPr>
            <w:tcW w:w="476"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2"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gridSpan w:val="2"/>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475"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r>
      <w:tr w:rsidR="001043BD" w:rsidRPr="006A4808" w:rsidTr="001043BD">
        <w:tblPrEx>
          <w:jc w:val="left"/>
          <w:tblCellMar>
            <w:left w:w="108" w:type="dxa"/>
            <w:right w:w="108" w:type="dxa"/>
          </w:tblCellMar>
        </w:tblPrEx>
        <w:tc>
          <w:tcPr>
            <w:tcW w:w="854" w:type="dxa"/>
          </w:tcPr>
          <w:p w:rsidR="001043BD" w:rsidRPr="006A4808" w:rsidRDefault="001043BD" w:rsidP="0086140E">
            <w:pPr>
              <w:widowControl/>
              <w:spacing w:line="240" w:lineRule="auto"/>
              <w:jc w:val="center"/>
              <w:rPr>
                <w:b/>
                <w:bCs/>
                <w:kern w:val="0"/>
                <w:sz w:val="20"/>
                <w:szCs w:val="20"/>
              </w:rPr>
            </w:pPr>
            <w:r w:rsidRPr="006A4808">
              <w:rPr>
                <w:b/>
                <w:bCs/>
                <w:kern w:val="0"/>
                <w:sz w:val="20"/>
                <w:szCs w:val="20"/>
              </w:rPr>
              <w:t>2007</w:t>
            </w:r>
            <w:r w:rsidRPr="006A4808">
              <w:rPr>
                <w:rFonts w:hAnsi="標楷體" w:hint="eastAsia"/>
                <w:b/>
                <w:bCs/>
                <w:kern w:val="0"/>
                <w:sz w:val="20"/>
                <w:szCs w:val="20"/>
              </w:rPr>
              <w:t>年</w:t>
            </w:r>
          </w:p>
        </w:tc>
        <w:tc>
          <w:tcPr>
            <w:tcW w:w="476"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w:t>
            </w:r>
          </w:p>
        </w:tc>
        <w:tc>
          <w:tcPr>
            <w:tcW w:w="532"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gridSpan w:val="2"/>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475"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r>
      <w:tr w:rsidR="001043BD" w:rsidRPr="006A4808" w:rsidTr="001043BD">
        <w:tblPrEx>
          <w:jc w:val="left"/>
          <w:tblCellMar>
            <w:left w:w="108" w:type="dxa"/>
            <w:right w:w="108" w:type="dxa"/>
          </w:tblCellMar>
        </w:tblPrEx>
        <w:tc>
          <w:tcPr>
            <w:tcW w:w="854" w:type="dxa"/>
          </w:tcPr>
          <w:p w:rsidR="001043BD" w:rsidRPr="006A4808" w:rsidRDefault="001043BD" w:rsidP="0086140E">
            <w:pPr>
              <w:widowControl/>
              <w:spacing w:line="240" w:lineRule="auto"/>
              <w:jc w:val="center"/>
              <w:rPr>
                <w:b/>
                <w:bCs/>
                <w:kern w:val="0"/>
                <w:sz w:val="20"/>
                <w:szCs w:val="20"/>
              </w:rPr>
            </w:pPr>
            <w:r w:rsidRPr="006A4808">
              <w:rPr>
                <w:rFonts w:hAnsi="標楷體"/>
                <w:b/>
                <w:bCs/>
                <w:kern w:val="0"/>
                <w:sz w:val="20"/>
                <w:szCs w:val="20"/>
              </w:rPr>
              <w:t>2008</w:t>
            </w:r>
            <w:r w:rsidRPr="006A4808">
              <w:rPr>
                <w:rFonts w:hAnsi="標楷體" w:hint="eastAsia"/>
                <w:b/>
                <w:bCs/>
                <w:kern w:val="0"/>
                <w:sz w:val="20"/>
                <w:szCs w:val="20"/>
              </w:rPr>
              <w:t>年</w:t>
            </w:r>
          </w:p>
        </w:tc>
        <w:tc>
          <w:tcPr>
            <w:tcW w:w="476"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9</w:t>
            </w:r>
          </w:p>
        </w:tc>
        <w:tc>
          <w:tcPr>
            <w:tcW w:w="532"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9-</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9</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gridSpan w:val="2"/>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475"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r>
      <w:tr w:rsidR="001043BD" w:rsidRPr="006A4808" w:rsidTr="001043BD">
        <w:tblPrEx>
          <w:jc w:val="left"/>
          <w:tblCellMar>
            <w:left w:w="108" w:type="dxa"/>
            <w:right w:w="108" w:type="dxa"/>
          </w:tblCellMar>
        </w:tblPrEx>
        <w:tc>
          <w:tcPr>
            <w:tcW w:w="854" w:type="dxa"/>
          </w:tcPr>
          <w:p w:rsidR="001043BD" w:rsidRPr="006A4808" w:rsidRDefault="001043BD" w:rsidP="0086140E">
            <w:pPr>
              <w:widowControl/>
              <w:spacing w:line="240" w:lineRule="auto"/>
              <w:jc w:val="center"/>
              <w:rPr>
                <w:b/>
                <w:bCs/>
                <w:kern w:val="0"/>
                <w:sz w:val="20"/>
                <w:szCs w:val="20"/>
              </w:rPr>
            </w:pPr>
            <w:r w:rsidRPr="006A4808">
              <w:rPr>
                <w:rFonts w:hAnsi="標楷體"/>
                <w:b/>
                <w:bCs/>
                <w:kern w:val="0"/>
                <w:sz w:val="20"/>
                <w:szCs w:val="20"/>
              </w:rPr>
              <w:t>2009</w:t>
            </w:r>
            <w:r w:rsidRPr="006A4808">
              <w:rPr>
                <w:rFonts w:hAnsi="標楷體" w:hint="eastAsia"/>
                <w:b/>
                <w:bCs/>
                <w:kern w:val="0"/>
                <w:sz w:val="20"/>
                <w:szCs w:val="20"/>
              </w:rPr>
              <w:t>年</w:t>
            </w:r>
          </w:p>
        </w:tc>
        <w:tc>
          <w:tcPr>
            <w:tcW w:w="476"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7</w:t>
            </w:r>
          </w:p>
        </w:tc>
        <w:tc>
          <w:tcPr>
            <w:tcW w:w="532"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7</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7</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gridSpan w:val="2"/>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475"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r>
      <w:tr w:rsidR="001043BD" w:rsidRPr="006A4808" w:rsidTr="001043BD">
        <w:tblPrEx>
          <w:jc w:val="left"/>
          <w:tblCellMar>
            <w:left w:w="108" w:type="dxa"/>
            <w:right w:w="108" w:type="dxa"/>
          </w:tblCellMar>
        </w:tblPrEx>
        <w:tc>
          <w:tcPr>
            <w:tcW w:w="854" w:type="dxa"/>
          </w:tcPr>
          <w:p w:rsidR="001043BD" w:rsidRPr="006A4808" w:rsidRDefault="001043BD" w:rsidP="0086140E">
            <w:pPr>
              <w:widowControl/>
              <w:spacing w:line="240" w:lineRule="auto"/>
              <w:jc w:val="center"/>
              <w:rPr>
                <w:b/>
                <w:bCs/>
                <w:kern w:val="0"/>
                <w:sz w:val="20"/>
                <w:szCs w:val="20"/>
              </w:rPr>
            </w:pPr>
            <w:r w:rsidRPr="006A4808">
              <w:rPr>
                <w:b/>
                <w:bCs/>
                <w:kern w:val="0"/>
                <w:sz w:val="20"/>
                <w:szCs w:val="20"/>
              </w:rPr>
              <w:t>2010</w:t>
            </w:r>
            <w:r w:rsidRPr="006A4808">
              <w:rPr>
                <w:rFonts w:hAnsi="標楷體" w:hint="eastAsia"/>
                <w:b/>
                <w:bCs/>
                <w:kern w:val="0"/>
                <w:sz w:val="20"/>
                <w:szCs w:val="20"/>
              </w:rPr>
              <w:t>年</w:t>
            </w:r>
          </w:p>
        </w:tc>
        <w:tc>
          <w:tcPr>
            <w:tcW w:w="476" w:type="dxa"/>
          </w:tcPr>
          <w:p w:rsidR="001043BD" w:rsidRPr="006A4808" w:rsidRDefault="001043BD" w:rsidP="00C367E3">
            <w:pPr>
              <w:widowControl/>
              <w:spacing w:line="240" w:lineRule="auto"/>
              <w:jc w:val="center"/>
              <w:rPr>
                <w:b/>
                <w:bCs/>
                <w:kern w:val="0"/>
                <w:sz w:val="20"/>
                <w:szCs w:val="20"/>
              </w:rPr>
            </w:pPr>
            <w:r w:rsidRPr="006A4808">
              <w:rPr>
                <w:b/>
                <w:bCs/>
                <w:kern w:val="0"/>
                <w:sz w:val="20"/>
                <w:szCs w:val="20"/>
              </w:rPr>
              <w:t>6</w:t>
            </w:r>
          </w:p>
        </w:tc>
        <w:tc>
          <w:tcPr>
            <w:tcW w:w="532"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6</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5</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1</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533" w:type="dxa"/>
            <w:gridSpan w:val="2"/>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c>
          <w:tcPr>
            <w:tcW w:w="533" w:type="dxa"/>
            <w:noWrap/>
          </w:tcPr>
          <w:p w:rsidR="001043BD" w:rsidRPr="006A4808" w:rsidRDefault="001043BD" w:rsidP="00C367E3">
            <w:pPr>
              <w:spacing w:line="240" w:lineRule="auto"/>
              <w:jc w:val="center"/>
              <w:rPr>
                <w:sz w:val="20"/>
                <w:szCs w:val="20"/>
              </w:rPr>
            </w:pPr>
            <w:r w:rsidRPr="006A4808">
              <w:rPr>
                <w:b/>
                <w:bCs/>
                <w:kern w:val="0"/>
                <w:sz w:val="20"/>
                <w:szCs w:val="20"/>
              </w:rPr>
              <w:t>-</w:t>
            </w:r>
          </w:p>
        </w:tc>
        <w:tc>
          <w:tcPr>
            <w:tcW w:w="475" w:type="dxa"/>
            <w:noWrap/>
          </w:tcPr>
          <w:p w:rsidR="001043BD" w:rsidRPr="006A4808" w:rsidRDefault="001043BD" w:rsidP="00C367E3">
            <w:pPr>
              <w:spacing w:line="240" w:lineRule="auto"/>
              <w:jc w:val="center"/>
              <w:rPr>
                <w:b/>
                <w:bCs/>
                <w:kern w:val="0"/>
                <w:sz w:val="20"/>
                <w:szCs w:val="20"/>
              </w:rPr>
            </w:pPr>
            <w:r w:rsidRPr="006A4808">
              <w:rPr>
                <w:b/>
                <w:bCs/>
                <w:kern w:val="0"/>
                <w:sz w:val="20"/>
                <w:szCs w:val="20"/>
              </w:rPr>
              <w:t>-</w:t>
            </w:r>
          </w:p>
        </w:tc>
      </w:tr>
      <w:tr w:rsidR="001043BD" w:rsidRPr="006A4808">
        <w:trPr>
          <w:jc w:val="center"/>
        </w:trPr>
        <w:tc>
          <w:tcPr>
            <w:tcW w:w="8169" w:type="dxa"/>
            <w:gridSpan w:val="15"/>
            <w:tcBorders>
              <w:top w:val="single" w:sz="4" w:space="0" w:color="auto"/>
              <w:left w:val="nil"/>
              <w:bottom w:val="nil"/>
              <w:right w:val="nil"/>
            </w:tcBorders>
            <w:noWrap/>
            <w:vAlign w:val="bottom"/>
          </w:tcPr>
          <w:p w:rsidR="001043BD" w:rsidRPr="006A4808" w:rsidRDefault="001043BD" w:rsidP="006A4808">
            <w:pPr>
              <w:widowControl/>
              <w:spacing w:line="240" w:lineRule="auto"/>
              <w:rPr>
                <w:kern w:val="0"/>
                <w:sz w:val="20"/>
                <w:szCs w:val="20"/>
              </w:rPr>
            </w:pPr>
            <w:r w:rsidRPr="006A4808">
              <w:rPr>
                <w:rFonts w:hAnsi="標楷體" w:hint="eastAsia"/>
                <w:kern w:val="0"/>
                <w:sz w:val="20"/>
                <w:szCs w:val="20"/>
              </w:rPr>
              <w:t>資料來源：法務部統計處</w:t>
            </w:r>
          </w:p>
        </w:tc>
        <w:tc>
          <w:tcPr>
            <w:tcW w:w="1097" w:type="dxa"/>
            <w:gridSpan w:val="3"/>
            <w:tcBorders>
              <w:top w:val="single" w:sz="4" w:space="0" w:color="auto"/>
              <w:left w:val="nil"/>
              <w:bottom w:val="nil"/>
              <w:right w:val="nil"/>
            </w:tcBorders>
            <w:noWrap/>
            <w:vAlign w:val="bottom"/>
          </w:tcPr>
          <w:p w:rsidR="001043BD" w:rsidRPr="006A4808" w:rsidRDefault="001043BD" w:rsidP="0086140E">
            <w:pPr>
              <w:widowControl/>
              <w:spacing w:line="240" w:lineRule="auto"/>
              <w:jc w:val="right"/>
              <w:rPr>
                <w:kern w:val="0"/>
                <w:sz w:val="20"/>
                <w:szCs w:val="20"/>
              </w:rPr>
            </w:pPr>
            <w:r w:rsidRPr="006A4808">
              <w:rPr>
                <w:kern w:val="0"/>
                <w:sz w:val="20"/>
                <w:szCs w:val="20"/>
              </w:rPr>
              <w:t>100.6.27</w:t>
            </w:r>
          </w:p>
        </w:tc>
      </w:tr>
      <w:tr w:rsidR="001043BD" w:rsidRPr="006A4808">
        <w:trPr>
          <w:jc w:val="center"/>
        </w:trPr>
        <w:tc>
          <w:tcPr>
            <w:tcW w:w="9266" w:type="dxa"/>
            <w:gridSpan w:val="18"/>
            <w:tcBorders>
              <w:top w:val="nil"/>
              <w:left w:val="nil"/>
              <w:bottom w:val="nil"/>
              <w:right w:val="nil"/>
            </w:tcBorders>
            <w:noWrap/>
            <w:vAlign w:val="bottom"/>
          </w:tcPr>
          <w:p w:rsidR="001043BD" w:rsidRPr="006A4808" w:rsidRDefault="001043BD" w:rsidP="006A4808">
            <w:pPr>
              <w:widowControl/>
              <w:spacing w:line="240" w:lineRule="auto"/>
              <w:rPr>
                <w:kern w:val="0"/>
                <w:sz w:val="20"/>
                <w:szCs w:val="20"/>
              </w:rPr>
            </w:pPr>
            <w:r w:rsidRPr="006A4808">
              <w:rPr>
                <w:rFonts w:hAnsi="標楷體" w:hint="eastAsia"/>
                <w:kern w:val="0"/>
                <w:sz w:val="20"/>
                <w:szCs w:val="20"/>
              </w:rPr>
              <w:t>說明：本表採</w:t>
            </w:r>
            <w:r w:rsidRPr="006A4808">
              <w:rPr>
                <w:rFonts w:hAnsi="標楷體" w:hint="eastAsia"/>
                <w:b/>
                <w:bCs/>
                <w:kern w:val="0"/>
                <w:sz w:val="20"/>
                <w:szCs w:val="20"/>
              </w:rPr>
              <w:t>從一從重</w:t>
            </w:r>
            <w:r w:rsidRPr="006A4808">
              <w:rPr>
                <w:rFonts w:hAnsi="標楷體" w:hint="eastAsia"/>
                <w:kern w:val="0"/>
                <w:sz w:val="20"/>
                <w:szCs w:val="20"/>
              </w:rPr>
              <w:t>原則統計，一人同犯多罪時，以其</w:t>
            </w:r>
            <w:r w:rsidRPr="006A4808">
              <w:rPr>
                <w:rFonts w:hAnsi="標楷體" w:hint="eastAsia"/>
                <w:b/>
                <w:bCs/>
                <w:kern w:val="0"/>
                <w:sz w:val="20"/>
                <w:szCs w:val="20"/>
                <w:u w:val="single"/>
              </w:rPr>
              <w:t>最重罪</w:t>
            </w:r>
            <w:r w:rsidRPr="006A4808">
              <w:rPr>
                <w:rFonts w:hAnsi="標楷體" w:hint="eastAsia"/>
                <w:kern w:val="0"/>
                <w:sz w:val="20"/>
                <w:szCs w:val="20"/>
              </w:rPr>
              <w:t>加以統計。</w:t>
            </w:r>
          </w:p>
        </w:tc>
      </w:tr>
    </w:tbl>
    <w:p w:rsidR="001043BD" w:rsidRPr="001943A0" w:rsidRDefault="001043BD" w:rsidP="00C367E3">
      <w:pPr>
        <w:pStyle w:val="00"/>
      </w:pPr>
      <w:bookmarkStart w:id="318" w:name="_Toc305659474"/>
      <w:bookmarkStart w:id="319" w:name="_Toc306374254"/>
      <w:r w:rsidRPr="001943A0">
        <w:rPr>
          <w:rFonts w:hint="eastAsia"/>
        </w:rPr>
        <w:t>第</w:t>
      </w:r>
      <w:r w:rsidRPr="001943A0">
        <w:t>18</w:t>
      </w:r>
      <w:r w:rsidRPr="001943A0">
        <w:rPr>
          <w:rFonts w:hint="eastAsia"/>
        </w:rPr>
        <w:t>條</w:t>
      </w:r>
      <w:bookmarkEnd w:id="318"/>
      <w:bookmarkEnd w:id="319"/>
    </w:p>
    <w:p w:rsidR="001043BD" w:rsidRPr="001943A0" w:rsidRDefault="001043BD" w:rsidP="00D50813">
      <w:pPr>
        <w:pStyle w:val="000"/>
      </w:pPr>
      <w:r w:rsidRPr="001943A0">
        <w:rPr>
          <w:rFonts w:hint="eastAsia"/>
        </w:rPr>
        <w:t>宗教平等</w:t>
      </w:r>
    </w:p>
    <w:p w:rsidR="001043BD" w:rsidRPr="001943A0" w:rsidRDefault="001043BD" w:rsidP="00FE2D94">
      <w:pPr>
        <w:pStyle w:val="00-100"/>
        <w:tabs>
          <w:tab w:val="clear" w:pos="0"/>
          <w:tab w:val="clear" w:pos="737"/>
          <w:tab w:val="num" w:pos="709"/>
        </w:tabs>
        <w:ind w:left="0" w:firstLine="0"/>
      </w:pPr>
      <w:r w:rsidRPr="001943A0">
        <w:rPr>
          <w:rFonts w:hint="eastAsia"/>
        </w:rPr>
        <w:t>依憲法第</w:t>
      </w:r>
      <w:r w:rsidRPr="001943A0">
        <w:t>7</w:t>
      </w:r>
      <w:r w:rsidRPr="001943A0">
        <w:rPr>
          <w:rFonts w:hint="eastAsia"/>
        </w:rPr>
        <w:t>條及第</w:t>
      </w:r>
      <w:r w:rsidRPr="001943A0">
        <w:t>13</w:t>
      </w:r>
      <w:r w:rsidRPr="001943A0">
        <w:rPr>
          <w:rFonts w:hint="eastAsia"/>
        </w:rPr>
        <w:t>條，中華民國人民無分宗教在法律上一律平等，且人民有信仰宗教之自由。中華民國非國教國家，無任何優勢宗教，亦無僅對特定宗教之補貼。</w:t>
      </w:r>
    </w:p>
    <w:p w:rsidR="001043BD" w:rsidRPr="001943A0" w:rsidRDefault="001043BD" w:rsidP="00D50813">
      <w:pPr>
        <w:pStyle w:val="000"/>
      </w:pPr>
      <w:r w:rsidRPr="001943A0">
        <w:rPr>
          <w:rFonts w:hint="eastAsia"/>
        </w:rPr>
        <w:t>統計資料</w:t>
      </w:r>
    </w:p>
    <w:p w:rsidR="001043BD" w:rsidRPr="001943A0" w:rsidRDefault="001043BD" w:rsidP="00FE2D94">
      <w:pPr>
        <w:pStyle w:val="00-100"/>
        <w:tabs>
          <w:tab w:val="clear" w:pos="0"/>
          <w:tab w:val="clear" w:pos="737"/>
          <w:tab w:val="num" w:pos="709"/>
        </w:tabs>
        <w:ind w:left="0" w:firstLine="0"/>
      </w:pPr>
      <w:r w:rsidRPr="001943A0">
        <w:rPr>
          <w:rFonts w:hint="eastAsia"/>
        </w:rPr>
        <w:t>中華民國因尊重人民信仰自由，並無向民眾查證信奉宗教之調查，僅登錄宗教組織自願提報之信徒人數，故以下統計係各地方政府依據宗教組織提供或申請之資料予以統計。</w:t>
      </w:r>
      <w:r w:rsidRPr="001943A0">
        <w:t>2010</w:t>
      </w:r>
      <w:r w:rsidRPr="001943A0">
        <w:rPr>
          <w:rFonts w:hint="eastAsia"/>
        </w:rPr>
        <w:t>年政府登記有案的寺廟或成立財團法人的教（會）堂計有</w:t>
      </w:r>
      <w:r w:rsidRPr="001943A0">
        <w:t>1</w:t>
      </w:r>
      <w:r w:rsidRPr="001943A0">
        <w:rPr>
          <w:rFonts w:hint="eastAsia"/>
        </w:rPr>
        <w:t>萬</w:t>
      </w:r>
      <w:r w:rsidRPr="001943A0">
        <w:t>3,273</w:t>
      </w:r>
      <w:r w:rsidRPr="001943A0">
        <w:rPr>
          <w:rFonts w:hint="eastAsia"/>
        </w:rPr>
        <w:t>座，其中道教寺廟</w:t>
      </w:r>
      <w:r w:rsidRPr="001943A0">
        <w:t>9,296</w:t>
      </w:r>
      <w:r w:rsidRPr="001943A0">
        <w:rPr>
          <w:rFonts w:hint="eastAsia"/>
        </w:rPr>
        <w:t>座、佛教寺廟</w:t>
      </w:r>
      <w:r w:rsidRPr="001943A0">
        <w:t>2,333</w:t>
      </w:r>
      <w:r w:rsidRPr="001943A0">
        <w:rPr>
          <w:rFonts w:hint="eastAsia"/>
        </w:rPr>
        <w:t>座、一貫道寺廟</w:t>
      </w:r>
      <w:r w:rsidRPr="001943A0">
        <w:t>207</w:t>
      </w:r>
      <w:r w:rsidRPr="001943A0">
        <w:rPr>
          <w:rFonts w:hint="eastAsia"/>
        </w:rPr>
        <w:t>座、儒教寺廟</w:t>
      </w:r>
      <w:r w:rsidRPr="001943A0">
        <w:t>15</w:t>
      </w:r>
      <w:r w:rsidRPr="001943A0">
        <w:rPr>
          <w:rFonts w:hint="eastAsia"/>
        </w:rPr>
        <w:t>座、軒轅教寺廟</w:t>
      </w:r>
      <w:r w:rsidRPr="001943A0">
        <w:t>8</w:t>
      </w:r>
      <w:r w:rsidRPr="001943A0">
        <w:rPr>
          <w:rFonts w:hint="eastAsia"/>
        </w:rPr>
        <w:t>座、理教寺廟</w:t>
      </w:r>
      <w:r w:rsidRPr="001943A0">
        <w:t>6</w:t>
      </w:r>
      <w:r w:rsidRPr="001943A0">
        <w:rPr>
          <w:rFonts w:hint="eastAsia"/>
        </w:rPr>
        <w:t>座、天德教寺廟</w:t>
      </w:r>
      <w:r w:rsidRPr="001943A0">
        <w:t>5</w:t>
      </w:r>
      <w:r w:rsidRPr="001943A0">
        <w:rPr>
          <w:rFonts w:hint="eastAsia"/>
        </w:rPr>
        <w:t>座、天主教教（會）堂</w:t>
      </w:r>
      <w:r w:rsidRPr="001943A0">
        <w:t>258</w:t>
      </w:r>
      <w:r w:rsidRPr="001943A0">
        <w:rPr>
          <w:rFonts w:hint="eastAsia"/>
        </w:rPr>
        <w:t>座、基督教教（會）堂</w:t>
      </w:r>
      <w:r w:rsidRPr="001943A0">
        <w:t>1,110</w:t>
      </w:r>
      <w:r w:rsidRPr="001943A0">
        <w:rPr>
          <w:rFonts w:hint="eastAsia"/>
        </w:rPr>
        <w:t>座、天理教教（會）堂</w:t>
      </w:r>
      <w:r w:rsidRPr="001943A0">
        <w:t>13</w:t>
      </w:r>
      <w:r w:rsidRPr="001943A0">
        <w:rPr>
          <w:rFonts w:hint="eastAsia"/>
        </w:rPr>
        <w:t>座及回教教（會）堂</w:t>
      </w:r>
      <w:r w:rsidRPr="001943A0">
        <w:t>5</w:t>
      </w:r>
      <w:r w:rsidRPr="001943A0">
        <w:rPr>
          <w:rFonts w:hint="eastAsia"/>
        </w:rPr>
        <w:t>座。其餘寺廟或教（會）堂於</w:t>
      </w:r>
      <w:r w:rsidRPr="001943A0">
        <w:t>5</w:t>
      </w:r>
      <w:r w:rsidRPr="001943A0">
        <w:rPr>
          <w:rFonts w:hint="eastAsia"/>
        </w:rPr>
        <w:t>座以下或未申請寺廟或教（會）堂之宗教包括：彌勒大道、天帝教、黃中教、巴哈伊教、真光教、山達基教會、統一教、摩門教、太易教、亥子道、中華聖教、宇宙彌勒皇教、先天救教、玄門真宗及其他（調查時未列出宗教別）等。</w:t>
      </w:r>
    </w:p>
    <w:p w:rsidR="001043BD" w:rsidRDefault="001043BD" w:rsidP="00D50813">
      <w:pPr>
        <w:pStyle w:val="000"/>
      </w:pPr>
    </w:p>
    <w:p w:rsidR="001043BD" w:rsidRPr="001943A0" w:rsidRDefault="001043BD" w:rsidP="00D50813">
      <w:pPr>
        <w:pStyle w:val="000"/>
      </w:pPr>
      <w:r w:rsidRPr="001943A0">
        <w:rPr>
          <w:rFonts w:hint="eastAsia"/>
        </w:rPr>
        <w:lastRenderedPageBreak/>
        <w:t>宗教出版品</w:t>
      </w:r>
    </w:p>
    <w:p w:rsidR="001043BD" w:rsidRPr="001943A0" w:rsidRDefault="001043BD" w:rsidP="00FE2D94">
      <w:pPr>
        <w:pStyle w:val="00-100"/>
        <w:tabs>
          <w:tab w:val="clear" w:pos="0"/>
          <w:tab w:val="clear" w:pos="737"/>
          <w:tab w:val="num" w:pos="709"/>
        </w:tabs>
        <w:ind w:left="0" w:firstLine="0"/>
      </w:pPr>
      <w:r w:rsidRPr="001943A0">
        <w:rPr>
          <w:rFonts w:hint="eastAsia"/>
        </w:rPr>
        <w:t>中華民國充分尊重宗教的宣教自由，宗教團體可在公開場合演講宣傳教義或針對特定的人員進行宗教教義研修，另可出版書籍或製作光碟闡述其宗教教義或透過電視電台或網路進行宣教活動，亦可借用公共場所舉辦祈禱儀式或法會活動，或舉行神明遶境活動，只要符合所涉及的法律規定，並無特殊宗教上的限制。而信（教）徒因宗教信仰，衍生的飲食習慣或文化，亦屬宗教自由需保障者，政府對於預防類此民眾因不了解違反宗教自由行為，基於政教分離原則，係鼓勵宗教團體間，就宗教教義、儀典與禁忌等進行對話，或進行宣教活動時讓民眾知悉，以預防民眾因不了解而侵犯他人宗教之自由，刑法第</w:t>
      </w:r>
      <w:r w:rsidRPr="001943A0">
        <w:t>246</w:t>
      </w:r>
      <w:r w:rsidRPr="001943A0">
        <w:rPr>
          <w:rFonts w:hint="eastAsia"/>
        </w:rPr>
        <w:t>條並規範侮辱宗教建築物罪與妨害祭禮罪。</w:t>
      </w:r>
    </w:p>
    <w:p w:rsidR="001043BD" w:rsidRPr="001943A0" w:rsidRDefault="001043BD" w:rsidP="00D50813">
      <w:pPr>
        <w:pStyle w:val="000"/>
      </w:pPr>
      <w:r w:rsidRPr="001943A0">
        <w:rPr>
          <w:rFonts w:hint="eastAsia"/>
        </w:rPr>
        <w:t>宗教之申請成立及宗教領袖之產生方式</w:t>
      </w:r>
    </w:p>
    <w:p w:rsidR="001043BD" w:rsidRPr="001943A0" w:rsidRDefault="001043BD" w:rsidP="00FE2D94">
      <w:pPr>
        <w:pStyle w:val="00-100"/>
        <w:tabs>
          <w:tab w:val="clear" w:pos="0"/>
          <w:tab w:val="clear" w:pos="737"/>
          <w:tab w:val="num" w:pos="709"/>
        </w:tabs>
        <w:ind w:left="0" w:firstLine="0"/>
      </w:pPr>
      <w:r w:rsidRPr="001943A0">
        <w:rPr>
          <w:rFonts w:hint="eastAsia"/>
        </w:rPr>
        <w:t>佛道教等宗教，可依監督寺廟條例與寺廟登記規則申請寺廟登記；而天主教、基督教、回教等宗教，可依民法相關規定申請成立財團法人教會（堂）；此外，所有宗教均可依人民團體法規定申請成立宗教社團。上述法規，主要規範宗教團體組織運作與財產、財務管理，對宗教內在思想、言論、信念及精神信仰層次，並無限制規定；但對宗教團體之宗教領袖產生方式，依現行規定，無法按各宗教教制規定承認。</w:t>
      </w:r>
    </w:p>
    <w:p w:rsidR="001043BD" w:rsidRPr="001943A0" w:rsidRDefault="001043BD" w:rsidP="00D50813">
      <w:pPr>
        <w:pStyle w:val="000"/>
      </w:pPr>
      <w:r w:rsidRPr="001943A0">
        <w:rPr>
          <w:rFonts w:hint="eastAsia"/>
        </w:rPr>
        <w:t>宗教學校</w:t>
      </w:r>
    </w:p>
    <w:p w:rsidR="001043BD" w:rsidRPr="001943A0" w:rsidRDefault="001043BD" w:rsidP="00FE2D94">
      <w:pPr>
        <w:pStyle w:val="00-100"/>
        <w:tabs>
          <w:tab w:val="clear" w:pos="0"/>
          <w:tab w:val="clear" w:pos="737"/>
          <w:tab w:val="num" w:pos="709"/>
        </w:tabs>
        <w:ind w:left="0" w:firstLine="0"/>
      </w:pPr>
      <w:r w:rsidRPr="001943A0">
        <w:rPr>
          <w:rFonts w:hint="eastAsia"/>
        </w:rPr>
        <w:t>有鑑於宗教中立應以公立學校為主，私立學校得辦理符合其設立宗旨或辦學屬性之特定宗教活動或課程，惟應符合非強迫、不造成學生身心顯著負擔以及公開其設立宗旨或辦學屬性於學校章則等規定，因此教育基本法第</w:t>
      </w:r>
      <w:r w:rsidRPr="001943A0">
        <w:t>6</w:t>
      </w:r>
      <w:r w:rsidRPr="001943A0">
        <w:rPr>
          <w:rFonts w:hint="eastAsia"/>
        </w:rPr>
        <w:t>條已有修正並送行政院審議。</w:t>
      </w:r>
    </w:p>
    <w:p w:rsidR="001043BD" w:rsidRPr="001943A0" w:rsidRDefault="001043BD" w:rsidP="00FE2D94">
      <w:pPr>
        <w:pStyle w:val="00-100"/>
        <w:tabs>
          <w:tab w:val="clear" w:pos="0"/>
          <w:tab w:val="clear" w:pos="737"/>
          <w:tab w:val="num" w:pos="709"/>
        </w:tabs>
        <w:ind w:left="0" w:firstLine="0"/>
      </w:pPr>
      <w:r w:rsidRPr="001943A0">
        <w:rPr>
          <w:rFonts w:hint="eastAsia"/>
        </w:rPr>
        <w:t>有關父母對於未成年子女之宗教教育，依教育基本法第</w:t>
      </w:r>
      <w:r w:rsidRPr="001943A0">
        <w:t>8</w:t>
      </w:r>
      <w:r w:rsidRPr="001943A0">
        <w:rPr>
          <w:rFonts w:hint="eastAsia"/>
        </w:rPr>
        <w:t>條第</w:t>
      </w:r>
      <w:r w:rsidRPr="001943A0">
        <w:t>3</w:t>
      </w:r>
      <w:r w:rsidRPr="001943A0">
        <w:rPr>
          <w:rFonts w:hint="eastAsia"/>
        </w:rPr>
        <w:t>項規定，國民教育階段內，家長負有輔導子女之責任；並得為其子女之最佳福祉，依法律選擇受教育方式、內容及參與學校教育事務之權利。於國民教育階段家長仍須依法律規定選擇未成年子女受教育方式。</w:t>
      </w:r>
    </w:p>
    <w:p w:rsidR="001043BD" w:rsidRPr="001943A0" w:rsidRDefault="001043BD" w:rsidP="00FE2D94">
      <w:pPr>
        <w:pStyle w:val="00-100"/>
        <w:tabs>
          <w:tab w:val="clear" w:pos="0"/>
          <w:tab w:val="clear" w:pos="737"/>
          <w:tab w:val="num" w:pos="709"/>
        </w:tabs>
        <w:ind w:left="0" w:firstLine="0"/>
      </w:pPr>
      <w:r w:rsidRPr="001943A0">
        <w:rPr>
          <w:rFonts w:hint="eastAsia"/>
        </w:rPr>
        <w:t>為照顧有辦學需求之宗教團體及具宗教信仰之學生，協助現有宗教教義研修機構轉型為</w:t>
      </w:r>
      <w:r>
        <w:rPr>
          <w:rFonts w:hint="eastAsia"/>
        </w:rPr>
        <w:t>教育部</w:t>
      </w:r>
      <w:r w:rsidRPr="001943A0">
        <w:rPr>
          <w:rFonts w:hint="eastAsia"/>
        </w:rPr>
        <w:t>許可立案之私立學校，以提升國內宗教學術研究水準，培養宗教發展所需人才，遂於</w:t>
      </w:r>
      <w:r w:rsidRPr="001943A0">
        <w:t>2008</w:t>
      </w:r>
      <w:r w:rsidRPr="001943A0">
        <w:rPr>
          <w:rFonts w:hint="eastAsia"/>
        </w:rPr>
        <w:t>年修正私立學校法。截至</w:t>
      </w:r>
      <w:r w:rsidRPr="001943A0">
        <w:t>2011</w:t>
      </w:r>
      <w:r w:rsidRPr="001943A0">
        <w:rPr>
          <w:rFonts w:hint="eastAsia"/>
        </w:rPr>
        <w:t>年申請籌設之宗教研修學院計有</w:t>
      </w:r>
      <w:r w:rsidRPr="001943A0">
        <w:t>16</w:t>
      </w:r>
      <w:r w:rsidRPr="001943A0">
        <w:rPr>
          <w:rFonts w:hint="eastAsia"/>
        </w:rPr>
        <w:t>案。</w:t>
      </w:r>
    </w:p>
    <w:p w:rsidR="001043BD" w:rsidRPr="001943A0" w:rsidRDefault="001043BD" w:rsidP="00D50813">
      <w:pPr>
        <w:pStyle w:val="000"/>
      </w:pPr>
      <w:r w:rsidRPr="001943A0">
        <w:rPr>
          <w:rFonts w:hint="eastAsia"/>
        </w:rPr>
        <w:lastRenderedPageBreak/>
        <w:t>各宗教可享受之賦稅減免</w:t>
      </w:r>
    </w:p>
    <w:p w:rsidR="001043BD" w:rsidRPr="001943A0" w:rsidRDefault="001043BD" w:rsidP="00FE2D94">
      <w:pPr>
        <w:pStyle w:val="00-100"/>
        <w:tabs>
          <w:tab w:val="clear" w:pos="0"/>
          <w:tab w:val="clear" w:pos="737"/>
          <w:tab w:val="num" w:pos="709"/>
        </w:tabs>
        <w:ind w:left="0" w:firstLine="0"/>
      </w:pPr>
      <w:r w:rsidRPr="001943A0">
        <w:rPr>
          <w:rFonts w:hint="eastAsia"/>
        </w:rPr>
        <w:t>依所得稅法、印花稅法、土地稅法及房屋稅條例之規定，宗教團體可享受相關之賦稅減免。</w:t>
      </w:r>
    </w:p>
    <w:p w:rsidR="001043BD" w:rsidRPr="001943A0" w:rsidRDefault="001043BD" w:rsidP="00D50813">
      <w:pPr>
        <w:pStyle w:val="000"/>
      </w:pPr>
      <w:r w:rsidRPr="001943A0">
        <w:rPr>
          <w:rFonts w:hint="eastAsia"/>
        </w:rPr>
        <w:t>宗教替代役制度</w:t>
      </w:r>
    </w:p>
    <w:p w:rsidR="001043BD" w:rsidRPr="001943A0" w:rsidRDefault="001043BD" w:rsidP="00FE2D94">
      <w:pPr>
        <w:pStyle w:val="00-100"/>
        <w:tabs>
          <w:tab w:val="clear" w:pos="0"/>
          <w:tab w:val="clear" w:pos="737"/>
          <w:tab w:val="num" w:pos="709"/>
        </w:tabs>
        <w:ind w:left="0" w:firstLine="0"/>
      </w:pPr>
      <w:r w:rsidRPr="001943A0">
        <w:rPr>
          <w:rFonts w:hint="eastAsia"/>
        </w:rPr>
        <w:t>為保障宗教信仰者人權，於</w:t>
      </w:r>
      <w:r w:rsidRPr="001943A0">
        <w:t>2000</w:t>
      </w:r>
      <w:r w:rsidRPr="001943A0">
        <w:rPr>
          <w:rFonts w:hint="eastAsia"/>
        </w:rPr>
        <w:t>年實施替代役制度，替代役實施條例中規範役男因信仰宗教達</w:t>
      </w:r>
      <w:r w:rsidRPr="001943A0">
        <w:t>2</w:t>
      </w:r>
      <w:r w:rsidRPr="001943A0">
        <w:rPr>
          <w:rFonts w:hint="eastAsia"/>
        </w:rPr>
        <w:t>年以上，且其心理狀態已不適服常備兵役者得申請服替代役，</w:t>
      </w:r>
      <w:r>
        <w:rPr>
          <w:rFonts w:hint="eastAsia"/>
        </w:rPr>
        <w:t>申</w:t>
      </w:r>
      <w:r w:rsidRPr="001943A0">
        <w:rPr>
          <w:rFonts w:hint="eastAsia"/>
        </w:rPr>
        <w:t>請人應檢具自傳、理由書、切結書及政府登記立案之宗教團體出具之證明文件，由主管機關內政部替代役審議委員會（宗教審議小組）逐案就教派、教義及役男心理狀態不適服常備兵役作審查。宗教替代役之役男現行役期為</w:t>
      </w:r>
      <w:r w:rsidRPr="001943A0">
        <w:t>1</w:t>
      </w:r>
      <w:r w:rsidRPr="001943A0">
        <w:rPr>
          <w:rFonts w:hint="eastAsia"/>
        </w:rPr>
        <w:t>年</w:t>
      </w:r>
      <w:r w:rsidRPr="001943A0">
        <w:t>2</w:t>
      </w:r>
      <w:r w:rsidRPr="001943A0">
        <w:rPr>
          <w:rFonts w:hint="eastAsia"/>
        </w:rPr>
        <w:t>個月，另考量其信仰因素，故免於軍事營區受軍事訓練。有關宗教因素拒絕服役所生之憲法爭議，</w:t>
      </w:r>
      <w:r>
        <w:rPr>
          <w:rFonts w:hint="eastAsia"/>
        </w:rPr>
        <w:t>司法院大法官解釋</w:t>
      </w:r>
      <w:r w:rsidRPr="001943A0">
        <w:rPr>
          <w:rFonts w:hint="eastAsia"/>
        </w:rPr>
        <w:t>第</w:t>
      </w:r>
      <w:r w:rsidRPr="001943A0">
        <w:t>490</w:t>
      </w:r>
      <w:r>
        <w:rPr>
          <w:rFonts w:hint="eastAsia"/>
        </w:rPr>
        <w:t>號</w:t>
      </w:r>
      <w:r w:rsidRPr="001943A0">
        <w:rPr>
          <w:rFonts w:hint="eastAsia"/>
        </w:rPr>
        <w:t>已闡明該類人員不得因宗教因素而拒絕服役，而本</w:t>
      </w:r>
      <w:r>
        <w:rPr>
          <w:rFonts w:hint="eastAsia"/>
        </w:rPr>
        <w:t>號</w:t>
      </w:r>
      <w:r w:rsidRPr="001943A0">
        <w:rPr>
          <w:rFonts w:hint="eastAsia"/>
        </w:rPr>
        <w:t>公布後，為</w:t>
      </w:r>
      <w:r>
        <w:rPr>
          <w:rFonts w:hint="eastAsia"/>
        </w:rPr>
        <w:t>澈</w:t>
      </w:r>
      <w:r w:rsidRPr="001943A0">
        <w:rPr>
          <w:rFonts w:hint="eastAsia"/>
        </w:rPr>
        <w:t>底解決宗教因素拒絕服役之問題，已於現行替代役實施條例及役男申請服替代役辦法中規定，役男因宗教因素得申請服替代役。</w:t>
      </w:r>
      <w:r w:rsidRPr="001943A0">
        <w:t>2000</w:t>
      </w:r>
      <w:r w:rsidRPr="001943A0">
        <w:rPr>
          <w:rFonts w:hint="eastAsia"/>
        </w:rPr>
        <w:t>年總統特赦</w:t>
      </w:r>
      <w:r w:rsidRPr="001943A0">
        <w:t>19</w:t>
      </w:r>
      <w:r w:rsidRPr="001943A0">
        <w:rPr>
          <w:rFonts w:hint="eastAsia"/>
        </w:rPr>
        <w:t>位因宗教因素拒服兵役之良心犯，自</w:t>
      </w:r>
      <w:r w:rsidRPr="001943A0">
        <w:t>2000</w:t>
      </w:r>
      <w:r w:rsidRPr="001943A0">
        <w:rPr>
          <w:rFonts w:hint="eastAsia"/>
        </w:rPr>
        <w:t>年起實施替代役至</w:t>
      </w:r>
      <w:r w:rsidRPr="001943A0">
        <w:t>2011</w:t>
      </w:r>
      <w:r w:rsidRPr="001943A0">
        <w:rPr>
          <w:rFonts w:hint="eastAsia"/>
        </w:rPr>
        <w:t>年</w:t>
      </w:r>
      <w:r>
        <w:t>9</w:t>
      </w:r>
      <w:r>
        <w:rPr>
          <w:rFonts w:hint="eastAsia"/>
        </w:rPr>
        <w:t>月底</w:t>
      </w:r>
      <w:r w:rsidRPr="001943A0">
        <w:rPr>
          <w:rFonts w:hint="eastAsia"/>
        </w:rPr>
        <w:t>計核定</w:t>
      </w:r>
      <w:r>
        <w:t>413</w:t>
      </w:r>
      <w:r w:rsidRPr="001943A0">
        <w:rPr>
          <w:rFonts w:hint="eastAsia"/>
        </w:rPr>
        <w:t>位役男因宗教因素服替代役，均分發至社會福利機關（構）從事社會服務相關工作。</w:t>
      </w:r>
    </w:p>
    <w:p w:rsidR="001043BD" w:rsidRPr="001943A0" w:rsidRDefault="001043BD" w:rsidP="00657E31">
      <w:pPr>
        <w:pStyle w:val="00"/>
      </w:pPr>
      <w:bookmarkStart w:id="320" w:name="_Toc305659475"/>
      <w:bookmarkStart w:id="321" w:name="_Toc306374255"/>
      <w:r w:rsidRPr="001943A0">
        <w:rPr>
          <w:rFonts w:hAnsi="標楷體" w:hint="eastAsia"/>
        </w:rPr>
        <w:t>第</w:t>
      </w:r>
      <w:r w:rsidRPr="001943A0">
        <w:t>19</w:t>
      </w:r>
      <w:r w:rsidRPr="001943A0">
        <w:rPr>
          <w:rFonts w:hAnsi="標楷體" w:hint="eastAsia"/>
        </w:rPr>
        <w:t>條</w:t>
      </w:r>
      <w:bookmarkEnd w:id="320"/>
      <w:bookmarkEnd w:id="321"/>
    </w:p>
    <w:p w:rsidR="001043BD" w:rsidRPr="001943A0" w:rsidRDefault="001043BD" w:rsidP="00FE2D94">
      <w:pPr>
        <w:pStyle w:val="00-100"/>
        <w:tabs>
          <w:tab w:val="clear" w:pos="0"/>
          <w:tab w:val="clear" w:pos="737"/>
          <w:tab w:val="num" w:pos="709"/>
        </w:tabs>
        <w:ind w:left="0" w:firstLine="0"/>
        <w:rPr>
          <w:b/>
        </w:rPr>
      </w:pPr>
      <w:r w:rsidRPr="001943A0">
        <w:rPr>
          <w:rFonts w:hint="eastAsia"/>
        </w:rPr>
        <w:t>中華民國之資訊流通享有高度自由。</w:t>
      </w:r>
    </w:p>
    <w:p w:rsidR="001043BD" w:rsidRPr="001943A0" w:rsidRDefault="001043BD" w:rsidP="00D50813">
      <w:pPr>
        <w:pStyle w:val="000"/>
      </w:pPr>
      <w:r w:rsidRPr="001943A0">
        <w:rPr>
          <w:rFonts w:hint="eastAsia"/>
        </w:rPr>
        <w:t>媒體</w:t>
      </w:r>
    </w:p>
    <w:p w:rsidR="001043BD" w:rsidRPr="001943A0" w:rsidRDefault="001043BD" w:rsidP="00FE2D94">
      <w:pPr>
        <w:pStyle w:val="00-100"/>
        <w:tabs>
          <w:tab w:val="clear" w:pos="0"/>
          <w:tab w:val="clear" w:pos="737"/>
          <w:tab w:val="num" w:pos="709"/>
        </w:tabs>
        <w:ind w:left="0" w:firstLine="0"/>
        <w:rPr>
          <w:b/>
        </w:rPr>
      </w:pPr>
      <w:r w:rsidRPr="001943A0">
        <w:rPr>
          <w:rFonts w:hint="eastAsia"/>
        </w:rPr>
        <w:t>依公共電視法，公共電視屬於國民全體，其經營獨立自主。</w:t>
      </w:r>
    </w:p>
    <w:p w:rsidR="001043BD" w:rsidRPr="001943A0" w:rsidRDefault="001043BD" w:rsidP="00FE2D94">
      <w:pPr>
        <w:pStyle w:val="00-100"/>
        <w:tabs>
          <w:tab w:val="clear" w:pos="0"/>
          <w:tab w:val="clear" w:pos="737"/>
          <w:tab w:val="num" w:pos="709"/>
        </w:tabs>
        <w:ind w:left="0" w:firstLine="0"/>
        <w:rPr>
          <w:b/>
        </w:rPr>
      </w:pPr>
      <w:r w:rsidRPr="001943A0">
        <w:t>2003</w:t>
      </w:r>
      <w:r w:rsidRPr="001943A0">
        <w:rPr>
          <w:rFonts w:hint="eastAsia"/>
        </w:rPr>
        <w:t>年立法院通過廣電三法關於黨政退出媒體條款修正案，本於謹守黨政軍退出媒體之精神，維護媒體專業自主。關於所有權之管制，</w:t>
      </w:r>
      <w:r w:rsidRPr="001943A0">
        <w:rPr>
          <w:rFonts w:hint="eastAsia"/>
          <w:bCs/>
        </w:rPr>
        <w:t>廣播電視法及其施行細則、有線廣播電視法及其施行細則及衛星廣播電視法及其施行細則皆分別設有相關規定。</w:t>
      </w:r>
      <w:bookmarkStart w:id="322" w:name="_Toc303161052"/>
    </w:p>
    <w:p w:rsidR="001043BD" w:rsidRDefault="001043BD" w:rsidP="00657E31">
      <w:pPr>
        <w:pStyle w:val="ae"/>
        <w:spacing w:line="240" w:lineRule="auto"/>
        <w:jc w:val="center"/>
        <w:rPr>
          <w:rFonts w:hAnsi="標楷體"/>
          <w:b/>
          <w:sz w:val="24"/>
          <w:szCs w:val="24"/>
        </w:rPr>
      </w:pPr>
      <w:bookmarkStart w:id="323" w:name="_Toc305770826"/>
      <w:bookmarkStart w:id="324" w:name="_Toc306374564"/>
    </w:p>
    <w:p w:rsidR="001043BD" w:rsidRDefault="001043BD" w:rsidP="00657E31">
      <w:pPr>
        <w:pStyle w:val="ae"/>
        <w:spacing w:line="240" w:lineRule="auto"/>
        <w:jc w:val="center"/>
        <w:rPr>
          <w:rFonts w:hAnsi="標楷體"/>
          <w:b/>
          <w:sz w:val="24"/>
          <w:szCs w:val="24"/>
        </w:rPr>
      </w:pPr>
    </w:p>
    <w:p w:rsidR="001043BD" w:rsidRDefault="001043BD" w:rsidP="00657E31">
      <w:pPr>
        <w:pStyle w:val="ae"/>
        <w:spacing w:line="240" w:lineRule="auto"/>
        <w:jc w:val="center"/>
        <w:rPr>
          <w:rFonts w:hAnsi="標楷體"/>
          <w:b/>
          <w:sz w:val="24"/>
          <w:szCs w:val="24"/>
        </w:rPr>
      </w:pPr>
    </w:p>
    <w:p w:rsidR="001043BD" w:rsidRDefault="001043BD" w:rsidP="00657E31">
      <w:pPr>
        <w:pStyle w:val="ae"/>
        <w:spacing w:line="240" w:lineRule="auto"/>
        <w:jc w:val="center"/>
        <w:rPr>
          <w:rFonts w:hAnsi="標楷體"/>
          <w:b/>
          <w:sz w:val="24"/>
          <w:szCs w:val="24"/>
        </w:rPr>
      </w:pPr>
    </w:p>
    <w:p w:rsidR="001043BD" w:rsidRDefault="001043BD" w:rsidP="00657E31">
      <w:pPr>
        <w:pStyle w:val="ae"/>
        <w:spacing w:line="240" w:lineRule="auto"/>
        <w:jc w:val="center"/>
        <w:rPr>
          <w:rFonts w:hAnsi="標楷體"/>
          <w:b/>
          <w:sz w:val="24"/>
          <w:szCs w:val="24"/>
        </w:rPr>
      </w:pPr>
    </w:p>
    <w:p w:rsidR="001043BD" w:rsidRPr="001943A0" w:rsidRDefault="001043BD" w:rsidP="00657E31">
      <w:pPr>
        <w:pStyle w:val="ae"/>
        <w:spacing w:line="240" w:lineRule="auto"/>
        <w:jc w:val="center"/>
        <w:rPr>
          <w:b/>
          <w:spacing w:val="4"/>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48</w:t>
      </w:r>
      <w:r w:rsidR="00D82D83" w:rsidRPr="001943A0">
        <w:rPr>
          <w:b/>
          <w:sz w:val="24"/>
          <w:szCs w:val="24"/>
        </w:rPr>
        <w:fldChar w:fldCharType="end"/>
      </w:r>
      <w:r w:rsidRPr="001943A0">
        <w:rPr>
          <w:rFonts w:hAnsi="標楷體" w:hint="eastAsia"/>
          <w:b/>
          <w:sz w:val="24"/>
          <w:szCs w:val="24"/>
        </w:rPr>
        <w:t xml:space="preserve">　</w:t>
      </w:r>
      <w:r w:rsidRPr="001943A0">
        <w:rPr>
          <w:rFonts w:hAnsi="標楷體" w:hint="eastAsia"/>
          <w:b/>
          <w:spacing w:val="4"/>
          <w:sz w:val="24"/>
          <w:szCs w:val="24"/>
        </w:rPr>
        <w:t>國家通訊傳播委員會廣播電視事業許可家數統計表</w:t>
      </w:r>
      <w:bookmarkEnd w:id="323"/>
      <w:bookmarkEnd w:id="324"/>
    </w:p>
    <w:p w:rsidR="001043BD" w:rsidRPr="00283715" w:rsidRDefault="001043BD" w:rsidP="00F37177">
      <w:pPr>
        <w:numPr>
          <w:ilvl w:val="0"/>
          <w:numId w:val="33"/>
        </w:numPr>
        <w:ind w:left="0" w:firstLineChars="200" w:firstLine="496"/>
        <w:jc w:val="both"/>
        <w:rPr>
          <w:spacing w:val="4"/>
        </w:rPr>
      </w:pPr>
      <w:r w:rsidRPr="001943A0">
        <w:rPr>
          <w:rFonts w:hAnsi="標楷體" w:hint="eastAsia"/>
          <w:spacing w:val="4"/>
        </w:rPr>
        <w:t>廣播電視事業現況（每月公布，</w:t>
      </w:r>
      <w:r w:rsidRPr="001943A0">
        <w:rPr>
          <w:spacing w:val="4"/>
        </w:rPr>
        <w:t>2011</w:t>
      </w:r>
      <w:r w:rsidRPr="001943A0">
        <w:rPr>
          <w:rFonts w:hAnsi="標楷體" w:hint="eastAsia"/>
          <w:spacing w:val="4"/>
        </w:rPr>
        <w:t>年</w:t>
      </w:r>
      <w:r w:rsidRPr="001943A0">
        <w:rPr>
          <w:spacing w:val="4"/>
        </w:rPr>
        <w:t>7</w:t>
      </w:r>
      <w:r w:rsidRPr="001943A0">
        <w:rPr>
          <w:rFonts w:hAnsi="標楷體" w:hint="eastAsia"/>
          <w:spacing w:val="4"/>
        </w:rPr>
        <w:t>月）</w:t>
      </w:r>
    </w:p>
    <w:tbl>
      <w:tblPr>
        <w:tblW w:w="8640" w:type="dxa"/>
        <w:tblInd w:w="3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1754"/>
        <w:gridCol w:w="1126"/>
        <w:gridCol w:w="5760"/>
      </w:tblGrid>
      <w:tr w:rsidR="001043BD" w:rsidRPr="001943A0">
        <w:trPr>
          <w:trHeight w:val="574"/>
        </w:trPr>
        <w:tc>
          <w:tcPr>
            <w:tcW w:w="1754" w:type="dxa"/>
            <w:tcBorders>
              <w:top w:val="single" w:sz="12" w:space="0" w:color="auto"/>
              <w:left w:val="single" w:sz="12" w:space="0" w:color="auto"/>
              <w:bottom w:val="double" w:sz="4"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類</w:t>
            </w:r>
            <w:r w:rsidRPr="001943A0">
              <w:rPr>
                <w:spacing w:val="4"/>
                <w:sz w:val="20"/>
                <w:szCs w:val="20"/>
              </w:rPr>
              <w:t xml:space="preserve">   </w:t>
            </w:r>
            <w:r w:rsidRPr="001943A0">
              <w:rPr>
                <w:rFonts w:hAnsi="標楷體" w:hint="eastAsia"/>
                <w:spacing w:val="4"/>
                <w:sz w:val="20"/>
                <w:szCs w:val="20"/>
              </w:rPr>
              <w:t>別</w:t>
            </w:r>
          </w:p>
        </w:tc>
        <w:tc>
          <w:tcPr>
            <w:tcW w:w="1126" w:type="dxa"/>
            <w:tcBorders>
              <w:top w:val="single" w:sz="12" w:space="0" w:color="auto"/>
              <w:bottom w:val="double" w:sz="4"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家數</w:t>
            </w:r>
          </w:p>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頻道數</w:t>
            </w:r>
          </w:p>
        </w:tc>
        <w:tc>
          <w:tcPr>
            <w:tcW w:w="5760" w:type="dxa"/>
            <w:tcBorders>
              <w:top w:val="single" w:sz="12" w:space="0" w:color="auto"/>
              <w:bottom w:val="double" w:sz="4" w:space="0" w:color="auto"/>
              <w:right w:val="single" w:sz="12"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備</w:t>
            </w:r>
            <w:r w:rsidRPr="001943A0">
              <w:rPr>
                <w:spacing w:val="4"/>
                <w:sz w:val="20"/>
                <w:szCs w:val="20"/>
              </w:rPr>
              <w:t xml:space="preserve">   </w:t>
            </w:r>
            <w:r w:rsidRPr="001943A0">
              <w:rPr>
                <w:rFonts w:hAnsi="標楷體" w:hint="eastAsia"/>
                <w:spacing w:val="4"/>
                <w:sz w:val="20"/>
                <w:szCs w:val="20"/>
              </w:rPr>
              <w:t>註</w:t>
            </w:r>
          </w:p>
        </w:tc>
      </w:tr>
      <w:tr w:rsidR="001043BD" w:rsidRPr="001943A0">
        <w:trPr>
          <w:cantSplit/>
          <w:trHeight w:val="1596"/>
        </w:trPr>
        <w:tc>
          <w:tcPr>
            <w:tcW w:w="1754" w:type="dxa"/>
            <w:tcBorders>
              <w:top w:val="double" w:sz="4" w:space="0" w:color="auto"/>
              <w:left w:val="single" w:sz="12" w:space="0" w:color="auto"/>
              <w:bottom w:val="single" w:sz="6" w:space="0" w:color="auto"/>
              <w:right w:val="single" w:sz="6"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無線廣播電臺</w:t>
            </w:r>
          </w:p>
        </w:tc>
        <w:tc>
          <w:tcPr>
            <w:tcW w:w="1126" w:type="dxa"/>
            <w:tcBorders>
              <w:top w:val="double" w:sz="4" w:space="0" w:color="auto"/>
              <w:left w:val="nil"/>
              <w:bottom w:val="single" w:sz="6" w:space="0" w:color="auto"/>
            </w:tcBorders>
            <w:vAlign w:val="center"/>
          </w:tcPr>
          <w:p w:rsidR="001043BD" w:rsidRPr="001943A0" w:rsidRDefault="001043BD" w:rsidP="00657E31">
            <w:pPr>
              <w:tabs>
                <w:tab w:val="left" w:pos="616"/>
              </w:tabs>
              <w:spacing w:line="240" w:lineRule="auto"/>
              <w:jc w:val="center"/>
              <w:rPr>
                <w:spacing w:val="4"/>
                <w:sz w:val="20"/>
                <w:szCs w:val="20"/>
              </w:rPr>
            </w:pPr>
            <w:r w:rsidRPr="001943A0">
              <w:rPr>
                <w:spacing w:val="4"/>
                <w:sz w:val="20"/>
                <w:szCs w:val="20"/>
              </w:rPr>
              <w:t>171</w:t>
            </w:r>
            <w:r w:rsidRPr="001943A0">
              <w:rPr>
                <w:rFonts w:hAnsi="標楷體" w:hint="eastAsia"/>
                <w:spacing w:val="4"/>
                <w:sz w:val="20"/>
                <w:szCs w:val="20"/>
              </w:rPr>
              <w:t>家</w:t>
            </w:r>
          </w:p>
        </w:tc>
        <w:tc>
          <w:tcPr>
            <w:tcW w:w="5760" w:type="dxa"/>
            <w:tcBorders>
              <w:top w:val="double" w:sz="4" w:space="0" w:color="auto"/>
              <w:bottom w:val="single" w:sz="6" w:space="0" w:color="auto"/>
              <w:right w:val="single" w:sz="12" w:space="0" w:color="auto"/>
            </w:tcBorders>
            <w:vAlign w:val="center"/>
          </w:tcPr>
          <w:p w:rsidR="001043BD" w:rsidRPr="001943A0" w:rsidRDefault="001043BD" w:rsidP="00657E31">
            <w:pPr>
              <w:snapToGrid w:val="0"/>
              <w:spacing w:line="240" w:lineRule="auto"/>
              <w:ind w:left="170" w:hanging="170"/>
              <w:jc w:val="both"/>
              <w:rPr>
                <w:sz w:val="20"/>
                <w:szCs w:val="20"/>
              </w:rPr>
            </w:pPr>
            <w:r w:rsidRPr="001943A0">
              <w:rPr>
                <w:sz w:val="20"/>
                <w:szCs w:val="20"/>
              </w:rPr>
              <w:t>1.</w:t>
            </w:r>
            <w:r>
              <w:rPr>
                <w:sz w:val="20"/>
                <w:szCs w:val="20"/>
              </w:rPr>
              <w:tab/>
            </w:r>
            <w:r w:rsidRPr="001943A0">
              <w:rPr>
                <w:rFonts w:hAnsi="標楷體" w:hint="eastAsia"/>
                <w:sz w:val="20"/>
                <w:szCs w:val="20"/>
              </w:rPr>
              <w:t>開放設立前即已存在之電臺計</w:t>
            </w:r>
            <w:r w:rsidRPr="001943A0">
              <w:rPr>
                <w:sz w:val="20"/>
                <w:szCs w:val="20"/>
              </w:rPr>
              <w:t>29</w:t>
            </w:r>
            <w:r w:rsidRPr="001943A0">
              <w:rPr>
                <w:rFonts w:hAnsi="標楷體" w:hint="eastAsia"/>
                <w:sz w:val="20"/>
                <w:szCs w:val="20"/>
              </w:rPr>
              <w:t>家（含中央廣播電台）。</w:t>
            </w:r>
          </w:p>
          <w:p w:rsidR="001043BD" w:rsidRPr="001943A0" w:rsidRDefault="001043BD" w:rsidP="00657E31">
            <w:pPr>
              <w:tabs>
                <w:tab w:val="left" w:pos="616"/>
              </w:tabs>
              <w:snapToGrid w:val="0"/>
              <w:spacing w:line="240" w:lineRule="auto"/>
              <w:ind w:left="170" w:hanging="170"/>
              <w:jc w:val="both"/>
              <w:rPr>
                <w:spacing w:val="4"/>
                <w:sz w:val="20"/>
                <w:szCs w:val="20"/>
              </w:rPr>
            </w:pPr>
            <w:r w:rsidRPr="001943A0">
              <w:rPr>
                <w:sz w:val="20"/>
                <w:szCs w:val="20"/>
              </w:rPr>
              <w:t>2.</w:t>
            </w:r>
            <w:r>
              <w:rPr>
                <w:sz w:val="20"/>
                <w:szCs w:val="20"/>
              </w:rPr>
              <w:tab/>
            </w:r>
            <w:r w:rsidRPr="001943A0">
              <w:rPr>
                <w:rFonts w:hAnsi="標楷體" w:hint="eastAsia"/>
                <w:sz w:val="20"/>
                <w:szCs w:val="20"/>
              </w:rPr>
              <w:t>前</w:t>
            </w:r>
            <w:r w:rsidRPr="001943A0">
              <w:rPr>
                <w:sz w:val="20"/>
                <w:szCs w:val="20"/>
              </w:rPr>
              <w:t>10</w:t>
            </w:r>
            <w:r w:rsidRPr="001943A0">
              <w:rPr>
                <w:rFonts w:hAnsi="標楷體" w:hint="eastAsia"/>
                <w:sz w:val="20"/>
                <w:szCs w:val="20"/>
              </w:rPr>
              <w:t>梯次廣播頻率開放獲准設立之電臺共計</w:t>
            </w:r>
            <w:r w:rsidRPr="001943A0">
              <w:rPr>
                <w:sz w:val="20"/>
                <w:szCs w:val="20"/>
              </w:rPr>
              <w:t>143</w:t>
            </w:r>
            <w:r w:rsidRPr="001943A0">
              <w:rPr>
                <w:rFonts w:hAnsi="標楷體" w:hint="eastAsia"/>
                <w:sz w:val="20"/>
                <w:szCs w:val="20"/>
              </w:rPr>
              <w:t>家（中功率</w:t>
            </w:r>
            <w:r w:rsidRPr="001943A0">
              <w:rPr>
                <w:sz w:val="20"/>
                <w:szCs w:val="20"/>
              </w:rPr>
              <w:t>66</w:t>
            </w:r>
            <w:r w:rsidRPr="001943A0">
              <w:rPr>
                <w:rFonts w:hAnsi="標楷體" w:hint="eastAsia"/>
                <w:sz w:val="20"/>
                <w:szCs w:val="20"/>
              </w:rPr>
              <w:t>家、小功率</w:t>
            </w:r>
            <w:r w:rsidRPr="001943A0">
              <w:rPr>
                <w:sz w:val="20"/>
                <w:szCs w:val="20"/>
              </w:rPr>
              <w:t>77</w:t>
            </w:r>
            <w:r w:rsidRPr="001943A0">
              <w:rPr>
                <w:rFonts w:hAnsi="標楷體" w:hint="eastAsia"/>
                <w:sz w:val="20"/>
                <w:szCs w:val="20"/>
              </w:rPr>
              <w:t>家），皆已取得廣播執照正式營運。</w:t>
            </w:r>
          </w:p>
          <w:p w:rsidR="001043BD" w:rsidRPr="001943A0" w:rsidRDefault="001043BD" w:rsidP="00657E31">
            <w:pPr>
              <w:tabs>
                <w:tab w:val="left" w:pos="616"/>
              </w:tabs>
              <w:snapToGrid w:val="0"/>
              <w:spacing w:line="240" w:lineRule="auto"/>
              <w:ind w:left="170" w:hanging="170"/>
              <w:jc w:val="both"/>
              <w:rPr>
                <w:spacing w:val="4"/>
                <w:sz w:val="20"/>
                <w:szCs w:val="20"/>
              </w:rPr>
            </w:pPr>
            <w:r w:rsidRPr="001943A0">
              <w:rPr>
                <w:spacing w:val="4"/>
                <w:sz w:val="20"/>
                <w:szCs w:val="20"/>
              </w:rPr>
              <w:t>3.</w:t>
            </w:r>
            <w:r>
              <w:rPr>
                <w:spacing w:val="4"/>
                <w:sz w:val="20"/>
                <w:szCs w:val="20"/>
              </w:rPr>
              <w:tab/>
            </w:r>
            <w:r w:rsidRPr="001943A0">
              <w:rPr>
                <w:rFonts w:hAnsi="標楷體" w:hint="eastAsia"/>
                <w:spacing w:val="4"/>
                <w:sz w:val="20"/>
                <w:szCs w:val="20"/>
              </w:rPr>
              <w:t>中聲廣播已於</w:t>
            </w:r>
            <w:r w:rsidRPr="001943A0">
              <w:rPr>
                <w:spacing w:val="4"/>
                <w:sz w:val="20"/>
                <w:szCs w:val="20"/>
              </w:rPr>
              <w:t>2010/10/31</w:t>
            </w:r>
            <w:r w:rsidRPr="001943A0">
              <w:rPr>
                <w:rFonts w:hAnsi="標楷體" w:hint="eastAsia"/>
                <w:spacing w:val="4"/>
                <w:sz w:val="20"/>
                <w:szCs w:val="20"/>
              </w:rPr>
              <w:t>停業，無線廣播電臺總家數更新為</w:t>
            </w:r>
            <w:r w:rsidRPr="001943A0">
              <w:rPr>
                <w:spacing w:val="4"/>
                <w:sz w:val="20"/>
                <w:szCs w:val="20"/>
              </w:rPr>
              <w:t>171</w:t>
            </w:r>
            <w:r w:rsidRPr="001943A0">
              <w:rPr>
                <w:rFonts w:hAnsi="標楷體" w:hint="eastAsia"/>
                <w:spacing w:val="4"/>
                <w:sz w:val="20"/>
                <w:szCs w:val="20"/>
              </w:rPr>
              <w:t>家。</w:t>
            </w:r>
          </w:p>
        </w:tc>
      </w:tr>
      <w:tr w:rsidR="001043BD" w:rsidRPr="001943A0">
        <w:trPr>
          <w:trHeight w:val="515"/>
        </w:trPr>
        <w:tc>
          <w:tcPr>
            <w:tcW w:w="1754" w:type="dxa"/>
            <w:tcBorders>
              <w:top w:val="single" w:sz="6" w:space="0" w:color="auto"/>
              <w:left w:val="single" w:sz="12" w:space="0" w:color="auto"/>
              <w:bottom w:val="single" w:sz="6"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無線電視電臺</w:t>
            </w:r>
          </w:p>
        </w:tc>
        <w:tc>
          <w:tcPr>
            <w:tcW w:w="1126" w:type="dxa"/>
            <w:tcBorders>
              <w:top w:val="single" w:sz="6" w:space="0" w:color="auto"/>
              <w:bottom w:val="single" w:sz="6" w:space="0" w:color="auto"/>
            </w:tcBorders>
            <w:vAlign w:val="center"/>
          </w:tcPr>
          <w:p w:rsidR="001043BD" w:rsidRPr="001943A0" w:rsidRDefault="001043BD" w:rsidP="00657E31">
            <w:pPr>
              <w:spacing w:line="240" w:lineRule="auto"/>
              <w:jc w:val="center"/>
              <w:rPr>
                <w:spacing w:val="4"/>
                <w:sz w:val="20"/>
                <w:szCs w:val="20"/>
              </w:rPr>
            </w:pPr>
            <w:r w:rsidRPr="001943A0">
              <w:rPr>
                <w:spacing w:val="4"/>
                <w:sz w:val="20"/>
                <w:szCs w:val="20"/>
              </w:rPr>
              <w:t>5</w:t>
            </w:r>
            <w:r w:rsidRPr="001943A0">
              <w:rPr>
                <w:rFonts w:hAnsi="標楷體" w:hint="eastAsia"/>
                <w:spacing w:val="4"/>
                <w:sz w:val="20"/>
                <w:szCs w:val="20"/>
              </w:rPr>
              <w:t>家</w:t>
            </w:r>
          </w:p>
        </w:tc>
        <w:tc>
          <w:tcPr>
            <w:tcW w:w="5760" w:type="dxa"/>
            <w:tcBorders>
              <w:top w:val="single" w:sz="6" w:space="0" w:color="auto"/>
              <w:bottom w:val="single" w:sz="6" w:space="0" w:color="auto"/>
              <w:right w:val="single" w:sz="12" w:space="0" w:color="auto"/>
            </w:tcBorders>
            <w:vAlign w:val="center"/>
          </w:tcPr>
          <w:p w:rsidR="001043BD" w:rsidRPr="001943A0" w:rsidRDefault="001043BD" w:rsidP="00657E31">
            <w:pPr>
              <w:spacing w:line="240" w:lineRule="auto"/>
              <w:jc w:val="both"/>
              <w:rPr>
                <w:spacing w:val="4"/>
                <w:sz w:val="20"/>
                <w:szCs w:val="20"/>
              </w:rPr>
            </w:pPr>
            <w:r w:rsidRPr="001943A0">
              <w:rPr>
                <w:rFonts w:hAnsi="標楷體" w:hint="eastAsia"/>
                <w:spacing w:val="4"/>
                <w:sz w:val="20"/>
                <w:szCs w:val="20"/>
              </w:rPr>
              <w:t>臺視、華視、中視、民視、公視。</w:t>
            </w:r>
          </w:p>
        </w:tc>
      </w:tr>
      <w:tr w:rsidR="001043BD" w:rsidRPr="001943A0">
        <w:trPr>
          <w:trHeight w:val="534"/>
        </w:trPr>
        <w:tc>
          <w:tcPr>
            <w:tcW w:w="1754" w:type="dxa"/>
            <w:tcBorders>
              <w:top w:val="single" w:sz="6" w:space="0" w:color="auto"/>
              <w:left w:val="single" w:sz="12" w:space="0" w:color="auto"/>
              <w:bottom w:val="single" w:sz="6"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社區共同天線業者</w:t>
            </w:r>
          </w:p>
        </w:tc>
        <w:tc>
          <w:tcPr>
            <w:tcW w:w="1126" w:type="dxa"/>
            <w:tcBorders>
              <w:top w:val="single" w:sz="6" w:space="0" w:color="auto"/>
              <w:bottom w:val="single" w:sz="6" w:space="0" w:color="auto"/>
            </w:tcBorders>
            <w:vAlign w:val="center"/>
          </w:tcPr>
          <w:p w:rsidR="001043BD" w:rsidRPr="001943A0" w:rsidRDefault="001043BD" w:rsidP="00657E31">
            <w:pPr>
              <w:spacing w:line="240" w:lineRule="auto"/>
              <w:jc w:val="center"/>
              <w:rPr>
                <w:spacing w:val="4"/>
                <w:sz w:val="20"/>
                <w:szCs w:val="20"/>
              </w:rPr>
            </w:pPr>
            <w:r w:rsidRPr="001943A0">
              <w:rPr>
                <w:spacing w:val="4"/>
                <w:sz w:val="20"/>
                <w:szCs w:val="20"/>
              </w:rPr>
              <w:t>8</w:t>
            </w:r>
            <w:r w:rsidRPr="001943A0">
              <w:rPr>
                <w:rFonts w:hAnsi="標楷體" w:hint="eastAsia"/>
                <w:spacing w:val="4"/>
                <w:sz w:val="20"/>
                <w:szCs w:val="20"/>
              </w:rPr>
              <w:t>家</w:t>
            </w:r>
          </w:p>
        </w:tc>
        <w:tc>
          <w:tcPr>
            <w:tcW w:w="5760" w:type="dxa"/>
            <w:tcBorders>
              <w:top w:val="single" w:sz="6" w:space="0" w:color="auto"/>
              <w:bottom w:val="single" w:sz="6" w:space="0" w:color="auto"/>
              <w:right w:val="single" w:sz="12" w:space="0" w:color="auto"/>
            </w:tcBorders>
            <w:vAlign w:val="center"/>
          </w:tcPr>
          <w:p w:rsidR="001043BD" w:rsidRPr="001943A0" w:rsidRDefault="001043BD" w:rsidP="00657E31">
            <w:pPr>
              <w:snapToGrid w:val="0"/>
              <w:spacing w:line="240" w:lineRule="auto"/>
              <w:jc w:val="both"/>
              <w:rPr>
                <w:spacing w:val="4"/>
                <w:sz w:val="20"/>
                <w:szCs w:val="20"/>
              </w:rPr>
            </w:pPr>
            <w:r w:rsidRPr="001943A0">
              <w:rPr>
                <w:rFonts w:hAnsi="標楷體" w:hint="eastAsia"/>
                <w:spacing w:val="4"/>
                <w:sz w:val="20"/>
                <w:szCs w:val="20"/>
              </w:rPr>
              <w:t>良成（</w:t>
            </w:r>
            <w:r w:rsidRPr="001943A0">
              <w:rPr>
                <w:spacing w:val="4"/>
                <w:sz w:val="20"/>
                <w:szCs w:val="20"/>
              </w:rPr>
              <w:t>3</w:t>
            </w:r>
            <w:r w:rsidRPr="001943A0">
              <w:rPr>
                <w:rFonts w:hAnsi="標楷體" w:hint="eastAsia"/>
                <w:spacing w:val="4"/>
                <w:sz w:val="20"/>
                <w:szCs w:val="20"/>
              </w:rPr>
              <w:t>張執照）、華峰、正喜、慶豐、騰煇、史奴英。</w:t>
            </w:r>
          </w:p>
        </w:tc>
      </w:tr>
      <w:tr w:rsidR="001043BD" w:rsidRPr="001943A0">
        <w:tc>
          <w:tcPr>
            <w:tcW w:w="1754" w:type="dxa"/>
            <w:tcBorders>
              <w:top w:val="single" w:sz="6" w:space="0" w:color="auto"/>
              <w:left w:val="single" w:sz="12" w:space="0" w:color="auto"/>
              <w:bottom w:val="single" w:sz="6" w:space="0" w:color="auto"/>
            </w:tcBorders>
            <w:vAlign w:val="center"/>
          </w:tcPr>
          <w:p w:rsidR="001043BD" w:rsidRPr="001943A0" w:rsidRDefault="001043BD" w:rsidP="00657E31">
            <w:pPr>
              <w:snapToGrid w:val="0"/>
              <w:spacing w:line="240" w:lineRule="auto"/>
              <w:jc w:val="center"/>
              <w:rPr>
                <w:spacing w:val="4"/>
                <w:sz w:val="20"/>
                <w:szCs w:val="20"/>
                <w:highlight w:val="lightGray"/>
              </w:rPr>
            </w:pPr>
            <w:r w:rsidRPr="001943A0">
              <w:rPr>
                <w:rFonts w:hAnsi="標楷體" w:hint="eastAsia"/>
                <w:spacing w:val="4"/>
                <w:sz w:val="20"/>
                <w:szCs w:val="20"/>
              </w:rPr>
              <w:t>衛星廣播電視事業</w:t>
            </w:r>
            <w:r w:rsidRPr="001943A0">
              <w:rPr>
                <w:spacing w:val="4"/>
                <w:sz w:val="20"/>
                <w:szCs w:val="20"/>
              </w:rPr>
              <w:t>(</w:t>
            </w:r>
            <w:r w:rsidRPr="001943A0">
              <w:rPr>
                <w:rFonts w:hAnsi="標楷體" w:hint="eastAsia"/>
                <w:spacing w:val="4"/>
                <w:sz w:val="20"/>
                <w:szCs w:val="20"/>
              </w:rPr>
              <w:t>直播衛星廣播電視服務經營者</w:t>
            </w:r>
            <w:r w:rsidRPr="001943A0">
              <w:rPr>
                <w:spacing w:val="4"/>
                <w:sz w:val="20"/>
                <w:szCs w:val="20"/>
              </w:rPr>
              <w:t>)</w:t>
            </w:r>
          </w:p>
        </w:tc>
        <w:tc>
          <w:tcPr>
            <w:tcW w:w="1126" w:type="dxa"/>
            <w:tcBorders>
              <w:top w:val="single" w:sz="6" w:space="0" w:color="auto"/>
              <w:bottom w:val="single" w:sz="6" w:space="0" w:color="auto"/>
            </w:tcBorders>
            <w:vAlign w:val="center"/>
          </w:tcPr>
          <w:p w:rsidR="001043BD" w:rsidRPr="001943A0" w:rsidRDefault="001043BD" w:rsidP="00657E31">
            <w:pPr>
              <w:snapToGrid w:val="0"/>
              <w:spacing w:line="240" w:lineRule="auto"/>
              <w:jc w:val="center"/>
              <w:rPr>
                <w:spacing w:val="4"/>
                <w:sz w:val="20"/>
                <w:szCs w:val="20"/>
              </w:rPr>
            </w:pPr>
            <w:r w:rsidRPr="001943A0">
              <w:rPr>
                <w:spacing w:val="4"/>
                <w:sz w:val="20"/>
                <w:szCs w:val="20"/>
              </w:rPr>
              <w:t>9</w:t>
            </w:r>
            <w:r w:rsidRPr="001943A0">
              <w:rPr>
                <w:rFonts w:hAnsi="標楷體" w:hint="eastAsia"/>
                <w:spacing w:val="4"/>
                <w:sz w:val="20"/>
                <w:szCs w:val="20"/>
              </w:rPr>
              <w:t>家</w:t>
            </w:r>
          </w:p>
        </w:tc>
        <w:tc>
          <w:tcPr>
            <w:tcW w:w="5760" w:type="dxa"/>
            <w:tcBorders>
              <w:top w:val="single" w:sz="6" w:space="0" w:color="auto"/>
              <w:bottom w:val="single" w:sz="6" w:space="0" w:color="auto"/>
              <w:right w:val="single" w:sz="12" w:space="0" w:color="auto"/>
            </w:tcBorders>
          </w:tcPr>
          <w:p w:rsidR="001043BD" w:rsidRPr="00657E31" w:rsidRDefault="001043BD" w:rsidP="00657E31">
            <w:pPr>
              <w:snapToGrid w:val="0"/>
              <w:spacing w:line="240" w:lineRule="auto"/>
              <w:ind w:left="170" w:hanging="170"/>
              <w:jc w:val="both"/>
              <w:rPr>
                <w:rFonts w:hAnsi="標楷體"/>
                <w:sz w:val="20"/>
                <w:szCs w:val="20"/>
              </w:rPr>
            </w:pPr>
            <w:r w:rsidRPr="001943A0">
              <w:rPr>
                <w:spacing w:val="4"/>
                <w:sz w:val="20"/>
                <w:szCs w:val="20"/>
              </w:rPr>
              <w:t>1.</w:t>
            </w:r>
            <w:r>
              <w:rPr>
                <w:spacing w:val="4"/>
                <w:sz w:val="20"/>
                <w:szCs w:val="20"/>
              </w:rPr>
              <w:tab/>
            </w:r>
            <w:r w:rsidRPr="001943A0">
              <w:rPr>
                <w:rFonts w:hAnsi="標楷體" w:hint="eastAsia"/>
                <w:spacing w:val="4"/>
                <w:sz w:val="20"/>
                <w:szCs w:val="20"/>
              </w:rPr>
              <w:t>本國業者</w:t>
            </w:r>
            <w:r w:rsidRPr="001943A0">
              <w:rPr>
                <w:spacing w:val="4"/>
                <w:sz w:val="20"/>
                <w:szCs w:val="20"/>
              </w:rPr>
              <w:t>5</w:t>
            </w:r>
            <w:r w:rsidRPr="001943A0">
              <w:rPr>
                <w:rFonts w:hAnsi="標楷體" w:hint="eastAsia"/>
                <w:spacing w:val="4"/>
                <w:sz w:val="20"/>
                <w:szCs w:val="20"/>
              </w:rPr>
              <w:t>家：太空電視、星際傳播、弘開數位科技、國際先進音</w:t>
            </w:r>
            <w:r w:rsidRPr="00657E31">
              <w:rPr>
                <w:rFonts w:hAnsi="標楷體" w:hint="eastAsia"/>
                <w:sz w:val="20"/>
                <w:szCs w:val="20"/>
              </w:rPr>
              <w:t>樂、侑瑋衛星通訊。</w:t>
            </w:r>
          </w:p>
          <w:p w:rsidR="001043BD" w:rsidRPr="001943A0" w:rsidRDefault="001043BD" w:rsidP="00657E31">
            <w:pPr>
              <w:snapToGrid w:val="0"/>
              <w:spacing w:line="240" w:lineRule="auto"/>
              <w:ind w:left="170" w:hanging="170"/>
              <w:jc w:val="both"/>
              <w:rPr>
                <w:spacing w:val="4"/>
                <w:sz w:val="20"/>
                <w:szCs w:val="20"/>
              </w:rPr>
            </w:pPr>
            <w:r w:rsidRPr="00657E31">
              <w:rPr>
                <w:rFonts w:hAnsi="標楷體"/>
                <w:sz w:val="20"/>
                <w:szCs w:val="20"/>
              </w:rPr>
              <w:t>2.</w:t>
            </w:r>
            <w:r>
              <w:rPr>
                <w:rFonts w:hAnsi="標楷體"/>
                <w:sz w:val="20"/>
                <w:szCs w:val="20"/>
              </w:rPr>
              <w:tab/>
            </w:r>
            <w:r w:rsidRPr="00657E31">
              <w:rPr>
                <w:rFonts w:hAnsi="標楷體" w:hint="eastAsia"/>
                <w:sz w:val="20"/>
                <w:szCs w:val="20"/>
              </w:rPr>
              <w:t>境外業者</w:t>
            </w:r>
            <w:r w:rsidRPr="00657E31">
              <w:rPr>
                <w:rFonts w:hAnsi="標楷體"/>
                <w:sz w:val="20"/>
                <w:szCs w:val="20"/>
              </w:rPr>
              <w:t>4</w:t>
            </w:r>
            <w:r w:rsidRPr="00657E31">
              <w:rPr>
                <w:rFonts w:hAnsi="標楷體" w:hint="eastAsia"/>
                <w:sz w:val="20"/>
                <w:szCs w:val="20"/>
              </w:rPr>
              <w:t>家：新加坡商全球廣播商業新聞電視台有限公司台灣分</w:t>
            </w:r>
            <w:r w:rsidRPr="001943A0">
              <w:rPr>
                <w:rFonts w:hAnsi="標楷體" w:hint="eastAsia"/>
                <w:spacing w:val="4"/>
                <w:sz w:val="20"/>
                <w:szCs w:val="20"/>
              </w:rPr>
              <w:t>公司、美商特納傳播股份有限公司台灣分公司、英屬蓋曼群島商艾科思達亞洲多媒體股份有限公司、美商彭博新聞有限公司台北分公司。</w:t>
            </w:r>
          </w:p>
        </w:tc>
      </w:tr>
      <w:tr w:rsidR="001043BD" w:rsidRPr="001943A0">
        <w:tc>
          <w:tcPr>
            <w:tcW w:w="1754" w:type="dxa"/>
            <w:tcBorders>
              <w:top w:val="single" w:sz="6" w:space="0" w:color="auto"/>
              <w:left w:val="single" w:sz="12" w:space="0" w:color="auto"/>
              <w:bottom w:val="single" w:sz="6"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衛星廣播電視事業</w:t>
            </w:r>
            <w:r w:rsidRPr="001943A0">
              <w:rPr>
                <w:spacing w:val="4"/>
                <w:sz w:val="20"/>
                <w:szCs w:val="20"/>
              </w:rPr>
              <w:t>(</w:t>
            </w:r>
            <w:r w:rsidRPr="001943A0">
              <w:rPr>
                <w:rFonts w:hAnsi="標楷體" w:hint="eastAsia"/>
                <w:spacing w:val="4"/>
                <w:sz w:val="20"/>
                <w:szCs w:val="20"/>
              </w:rPr>
              <w:t>衛星廣播電視</w:t>
            </w:r>
          </w:p>
          <w:p w:rsidR="001043BD" w:rsidRPr="001943A0" w:rsidRDefault="001043BD" w:rsidP="00657E31">
            <w:pPr>
              <w:snapToGrid w:val="0"/>
              <w:spacing w:line="240" w:lineRule="auto"/>
              <w:jc w:val="center"/>
              <w:rPr>
                <w:spacing w:val="4"/>
                <w:sz w:val="20"/>
                <w:szCs w:val="20"/>
                <w:highlight w:val="lightGray"/>
              </w:rPr>
            </w:pPr>
            <w:r w:rsidRPr="001943A0">
              <w:rPr>
                <w:rFonts w:hAnsi="標楷體" w:hint="eastAsia"/>
                <w:spacing w:val="4"/>
                <w:sz w:val="20"/>
                <w:szCs w:val="20"/>
              </w:rPr>
              <w:t>節目供應者</w:t>
            </w:r>
            <w:r w:rsidRPr="001943A0">
              <w:rPr>
                <w:spacing w:val="4"/>
                <w:sz w:val="20"/>
                <w:szCs w:val="20"/>
              </w:rPr>
              <w:t>)</w:t>
            </w:r>
          </w:p>
        </w:tc>
        <w:tc>
          <w:tcPr>
            <w:tcW w:w="1126" w:type="dxa"/>
            <w:tcBorders>
              <w:top w:val="single" w:sz="6" w:space="0" w:color="auto"/>
              <w:bottom w:val="single" w:sz="6" w:space="0" w:color="auto"/>
            </w:tcBorders>
            <w:vAlign w:val="center"/>
          </w:tcPr>
          <w:p w:rsidR="001043BD" w:rsidRPr="001943A0" w:rsidRDefault="001043BD" w:rsidP="00657E31">
            <w:pPr>
              <w:snapToGrid w:val="0"/>
              <w:spacing w:line="240" w:lineRule="auto"/>
              <w:jc w:val="center"/>
              <w:rPr>
                <w:spacing w:val="4"/>
                <w:sz w:val="20"/>
                <w:szCs w:val="20"/>
              </w:rPr>
            </w:pPr>
            <w:r w:rsidRPr="001943A0">
              <w:rPr>
                <w:spacing w:val="4"/>
                <w:sz w:val="20"/>
                <w:szCs w:val="20"/>
              </w:rPr>
              <w:t>107</w:t>
            </w:r>
            <w:r w:rsidRPr="001943A0">
              <w:rPr>
                <w:rFonts w:hAnsi="標楷體" w:hint="eastAsia"/>
                <w:spacing w:val="4"/>
                <w:sz w:val="20"/>
                <w:szCs w:val="20"/>
              </w:rPr>
              <w:t>家</w:t>
            </w:r>
          </w:p>
          <w:p w:rsidR="001043BD" w:rsidRPr="001943A0" w:rsidRDefault="001043BD" w:rsidP="00657E31">
            <w:pPr>
              <w:snapToGrid w:val="0"/>
              <w:spacing w:line="240" w:lineRule="auto"/>
              <w:jc w:val="center"/>
              <w:rPr>
                <w:spacing w:val="4"/>
                <w:sz w:val="20"/>
                <w:szCs w:val="20"/>
              </w:rPr>
            </w:pPr>
            <w:r w:rsidRPr="001943A0">
              <w:rPr>
                <w:spacing w:val="4"/>
                <w:sz w:val="20"/>
                <w:szCs w:val="20"/>
              </w:rPr>
              <w:t>282</w:t>
            </w:r>
            <w:r w:rsidRPr="001943A0">
              <w:rPr>
                <w:rFonts w:hAnsi="標楷體" w:hint="eastAsia"/>
                <w:spacing w:val="4"/>
                <w:sz w:val="20"/>
                <w:szCs w:val="20"/>
              </w:rPr>
              <w:t>頻道</w:t>
            </w:r>
          </w:p>
        </w:tc>
        <w:tc>
          <w:tcPr>
            <w:tcW w:w="5760" w:type="dxa"/>
            <w:tcBorders>
              <w:top w:val="single" w:sz="6" w:space="0" w:color="auto"/>
              <w:bottom w:val="single" w:sz="6" w:space="0" w:color="auto"/>
              <w:right w:val="single" w:sz="12" w:space="0" w:color="auto"/>
            </w:tcBorders>
            <w:vAlign w:val="center"/>
          </w:tcPr>
          <w:p w:rsidR="001043BD" w:rsidRPr="001943A0" w:rsidRDefault="001043BD" w:rsidP="00657E31">
            <w:pPr>
              <w:snapToGrid w:val="0"/>
              <w:spacing w:line="240" w:lineRule="auto"/>
              <w:jc w:val="both"/>
              <w:rPr>
                <w:spacing w:val="4"/>
                <w:sz w:val="20"/>
                <w:szCs w:val="20"/>
              </w:rPr>
            </w:pPr>
            <w:r w:rsidRPr="001943A0">
              <w:rPr>
                <w:rFonts w:hAnsi="標楷體" w:hint="eastAsia"/>
                <w:spacing w:val="4"/>
                <w:sz w:val="20"/>
                <w:szCs w:val="20"/>
              </w:rPr>
              <w:t>本國業者</w:t>
            </w:r>
            <w:r w:rsidRPr="001943A0">
              <w:rPr>
                <w:spacing w:val="4"/>
                <w:sz w:val="20"/>
                <w:szCs w:val="20"/>
              </w:rPr>
              <w:t>83</w:t>
            </w:r>
            <w:r w:rsidRPr="001943A0">
              <w:rPr>
                <w:rFonts w:hAnsi="標楷體" w:hint="eastAsia"/>
                <w:spacing w:val="4"/>
                <w:sz w:val="20"/>
                <w:szCs w:val="20"/>
              </w:rPr>
              <w:t>家公司，</w:t>
            </w:r>
            <w:r w:rsidRPr="001943A0">
              <w:rPr>
                <w:spacing w:val="4"/>
                <w:sz w:val="20"/>
                <w:szCs w:val="20"/>
              </w:rPr>
              <w:t>169</w:t>
            </w:r>
            <w:r w:rsidRPr="001943A0">
              <w:rPr>
                <w:rFonts w:hAnsi="標楷體" w:hint="eastAsia"/>
                <w:spacing w:val="4"/>
                <w:sz w:val="20"/>
                <w:szCs w:val="20"/>
              </w:rPr>
              <w:t>個頻道。</w:t>
            </w:r>
          </w:p>
          <w:p w:rsidR="001043BD" w:rsidRPr="001943A0" w:rsidRDefault="001043BD" w:rsidP="00657E31">
            <w:pPr>
              <w:snapToGrid w:val="0"/>
              <w:spacing w:line="240" w:lineRule="auto"/>
              <w:jc w:val="both"/>
              <w:rPr>
                <w:spacing w:val="4"/>
                <w:sz w:val="20"/>
                <w:szCs w:val="20"/>
              </w:rPr>
            </w:pPr>
            <w:r w:rsidRPr="001943A0">
              <w:rPr>
                <w:rFonts w:hAnsi="標楷體" w:hint="eastAsia"/>
                <w:spacing w:val="4"/>
                <w:sz w:val="20"/>
                <w:szCs w:val="20"/>
              </w:rPr>
              <w:t>境外業者</w:t>
            </w:r>
            <w:r w:rsidRPr="001943A0">
              <w:rPr>
                <w:spacing w:val="4"/>
                <w:sz w:val="20"/>
                <w:szCs w:val="20"/>
              </w:rPr>
              <w:t>32</w:t>
            </w:r>
            <w:r w:rsidRPr="001943A0">
              <w:rPr>
                <w:rFonts w:hAnsi="標楷體" w:hint="eastAsia"/>
                <w:spacing w:val="4"/>
                <w:sz w:val="20"/>
                <w:szCs w:val="20"/>
              </w:rPr>
              <w:t>家公司，</w:t>
            </w:r>
            <w:r w:rsidRPr="001943A0">
              <w:rPr>
                <w:spacing w:val="4"/>
                <w:sz w:val="20"/>
                <w:szCs w:val="20"/>
              </w:rPr>
              <w:t>113</w:t>
            </w:r>
            <w:r w:rsidRPr="001943A0">
              <w:rPr>
                <w:rFonts w:hAnsi="標楷體" w:hint="eastAsia"/>
                <w:spacing w:val="4"/>
                <w:sz w:val="20"/>
                <w:szCs w:val="20"/>
              </w:rPr>
              <w:t>個頻道。</w:t>
            </w:r>
          </w:p>
          <w:p w:rsidR="001043BD" w:rsidRPr="001943A0" w:rsidRDefault="001043BD" w:rsidP="00657E31">
            <w:pPr>
              <w:snapToGrid w:val="0"/>
              <w:spacing w:line="240" w:lineRule="auto"/>
              <w:jc w:val="both"/>
              <w:rPr>
                <w:spacing w:val="4"/>
                <w:sz w:val="20"/>
                <w:szCs w:val="20"/>
              </w:rPr>
            </w:pPr>
            <w:r w:rsidRPr="001943A0">
              <w:rPr>
                <w:rFonts w:hAnsi="標楷體" w:hint="eastAsia"/>
                <w:spacing w:val="4"/>
                <w:sz w:val="20"/>
                <w:szCs w:val="20"/>
              </w:rPr>
              <w:t>（境內、外兼營業者</w:t>
            </w:r>
            <w:r w:rsidRPr="001943A0">
              <w:rPr>
                <w:spacing w:val="4"/>
                <w:sz w:val="20"/>
                <w:szCs w:val="20"/>
              </w:rPr>
              <w:t>8</w:t>
            </w:r>
            <w:r w:rsidRPr="001943A0">
              <w:rPr>
                <w:rFonts w:hAnsi="標楷體" w:hint="eastAsia"/>
                <w:spacing w:val="4"/>
                <w:sz w:val="20"/>
                <w:szCs w:val="20"/>
              </w:rPr>
              <w:t>家）</w:t>
            </w:r>
          </w:p>
        </w:tc>
      </w:tr>
      <w:tr w:rsidR="001043BD" w:rsidRPr="001943A0">
        <w:trPr>
          <w:trHeight w:val="837"/>
        </w:trPr>
        <w:tc>
          <w:tcPr>
            <w:tcW w:w="1754" w:type="dxa"/>
            <w:tcBorders>
              <w:top w:val="single" w:sz="6" w:space="0" w:color="auto"/>
              <w:left w:val="single" w:sz="12" w:space="0" w:color="auto"/>
              <w:bottom w:val="single" w:sz="6" w:space="0" w:color="auto"/>
            </w:tcBorders>
            <w:vAlign w:val="center"/>
          </w:tcPr>
          <w:p w:rsidR="001043BD" w:rsidRPr="001943A0" w:rsidRDefault="001043BD" w:rsidP="00657E31">
            <w:pPr>
              <w:snapToGrid w:val="0"/>
              <w:spacing w:line="240" w:lineRule="auto"/>
              <w:jc w:val="center"/>
              <w:rPr>
                <w:spacing w:val="-20"/>
                <w:sz w:val="20"/>
                <w:szCs w:val="20"/>
              </w:rPr>
            </w:pPr>
            <w:r w:rsidRPr="001943A0">
              <w:rPr>
                <w:rFonts w:hAnsi="標楷體" w:hint="eastAsia"/>
                <w:spacing w:val="-20"/>
                <w:sz w:val="20"/>
                <w:szCs w:val="20"/>
              </w:rPr>
              <w:t>有線電視系統經營者</w:t>
            </w:r>
          </w:p>
        </w:tc>
        <w:tc>
          <w:tcPr>
            <w:tcW w:w="1126" w:type="dxa"/>
            <w:tcBorders>
              <w:top w:val="single" w:sz="6" w:space="0" w:color="auto"/>
              <w:bottom w:val="single" w:sz="6" w:space="0" w:color="auto"/>
            </w:tcBorders>
            <w:vAlign w:val="center"/>
          </w:tcPr>
          <w:p w:rsidR="001043BD" w:rsidRPr="001943A0" w:rsidRDefault="001043BD" w:rsidP="00657E31">
            <w:pPr>
              <w:spacing w:line="240" w:lineRule="auto"/>
              <w:jc w:val="center"/>
              <w:rPr>
                <w:spacing w:val="4"/>
                <w:sz w:val="20"/>
                <w:szCs w:val="20"/>
              </w:rPr>
            </w:pPr>
            <w:r w:rsidRPr="001943A0">
              <w:rPr>
                <w:spacing w:val="4"/>
                <w:sz w:val="20"/>
                <w:szCs w:val="20"/>
              </w:rPr>
              <w:t>59</w:t>
            </w:r>
            <w:r w:rsidRPr="001943A0">
              <w:rPr>
                <w:rFonts w:hAnsi="標楷體" w:hint="eastAsia"/>
                <w:spacing w:val="4"/>
                <w:sz w:val="20"/>
                <w:szCs w:val="20"/>
              </w:rPr>
              <w:t>家</w:t>
            </w:r>
          </w:p>
        </w:tc>
        <w:tc>
          <w:tcPr>
            <w:tcW w:w="5760" w:type="dxa"/>
            <w:tcBorders>
              <w:top w:val="single" w:sz="6" w:space="0" w:color="auto"/>
              <w:bottom w:val="single" w:sz="6" w:space="0" w:color="auto"/>
              <w:right w:val="single" w:sz="12" w:space="0" w:color="auto"/>
            </w:tcBorders>
            <w:vAlign w:val="center"/>
          </w:tcPr>
          <w:p w:rsidR="001043BD" w:rsidRPr="001943A0" w:rsidRDefault="001043BD" w:rsidP="00657E31">
            <w:pPr>
              <w:spacing w:line="240" w:lineRule="auto"/>
              <w:jc w:val="both"/>
              <w:rPr>
                <w:spacing w:val="4"/>
                <w:sz w:val="20"/>
                <w:szCs w:val="20"/>
              </w:rPr>
            </w:pPr>
            <w:r w:rsidRPr="001943A0">
              <w:rPr>
                <w:rFonts w:hAnsi="標楷體" w:hint="eastAsia"/>
                <w:spacing w:val="4"/>
                <w:sz w:val="20"/>
                <w:szCs w:val="20"/>
              </w:rPr>
              <w:t>大世界有線電視股份有限公司申請終止經營經准，該系統經營者執照於</w:t>
            </w:r>
            <w:r w:rsidRPr="001943A0">
              <w:rPr>
                <w:spacing w:val="4"/>
                <w:sz w:val="20"/>
                <w:szCs w:val="20"/>
              </w:rPr>
              <w:t>2010</w:t>
            </w:r>
            <w:r w:rsidRPr="001943A0">
              <w:rPr>
                <w:rFonts w:hAnsi="標楷體" w:hint="eastAsia"/>
                <w:spacing w:val="4"/>
                <w:sz w:val="20"/>
                <w:szCs w:val="20"/>
              </w:rPr>
              <w:t>年</w:t>
            </w:r>
            <w:r w:rsidRPr="001943A0">
              <w:rPr>
                <w:spacing w:val="4"/>
                <w:sz w:val="20"/>
                <w:szCs w:val="20"/>
              </w:rPr>
              <w:t>9</w:t>
            </w:r>
            <w:r w:rsidRPr="001943A0">
              <w:rPr>
                <w:rFonts w:hAnsi="標楷體" w:hint="eastAsia"/>
                <w:spacing w:val="4"/>
                <w:sz w:val="20"/>
                <w:szCs w:val="20"/>
              </w:rPr>
              <w:t>月</w:t>
            </w:r>
            <w:r w:rsidRPr="001943A0">
              <w:rPr>
                <w:spacing w:val="4"/>
                <w:sz w:val="20"/>
                <w:szCs w:val="20"/>
              </w:rPr>
              <w:t>1</w:t>
            </w:r>
            <w:r w:rsidRPr="001943A0">
              <w:rPr>
                <w:rFonts w:hAnsi="標楷體" w:hint="eastAsia"/>
                <w:spacing w:val="4"/>
                <w:sz w:val="20"/>
                <w:szCs w:val="20"/>
              </w:rPr>
              <w:t>日廢止。</w:t>
            </w:r>
          </w:p>
        </w:tc>
      </w:tr>
      <w:tr w:rsidR="001043BD" w:rsidRPr="001943A0">
        <w:tc>
          <w:tcPr>
            <w:tcW w:w="1754" w:type="dxa"/>
            <w:tcBorders>
              <w:top w:val="single" w:sz="6" w:space="0" w:color="auto"/>
              <w:left w:val="single" w:sz="12" w:space="0" w:color="auto"/>
              <w:bottom w:val="single" w:sz="12" w:space="0" w:color="auto"/>
            </w:tcBorders>
            <w:vAlign w:val="center"/>
          </w:tcPr>
          <w:p w:rsidR="001043BD" w:rsidRPr="001943A0" w:rsidRDefault="001043BD" w:rsidP="00657E31">
            <w:pPr>
              <w:snapToGrid w:val="0"/>
              <w:spacing w:line="240" w:lineRule="auto"/>
              <w:jc w:val="center"/>
              <w:rPr>
                <w:spacing w:val="4"/>
                <w:sz w:val="20"/>
                <w:szCs w:val="20"/>
              </w:rPr>
            </w:pPr>
            <w:r w:rsidRPr="001943A0">
              <w:rPr>
                <w:rFonts w:hAnsi="標楷體" w:hint="eastAsia"/>
                <w:spacing w:val="4"/>
                <w:sz w:val="20"/>
                <w:szCs w:val="20"/>
              </w:rPr>
              <w:t>有線電視播送系統</w:t>
            </w:r>
          </w:p>
        </w:tc>
        <w:tc>
          <w:tcPr>
            <w:tcW w:w="1126" w:type="dxa"/>
            <w:tcBorders>
              <w:top w:val="single" w:sz="6" w:space="0" w:color="auto"/>
              <w:bottom w:val="single" w:sz="12" w:space="0" w:color="auto"/>
            </w:tcBorders>
            <w:vAlign w:val="center"/>
          </w:tcPr>
          <w:p w:rsidR="001043BD" w:rsidRPr="001943A0" w:rsidRDefault="001043BD" w:rsidP="00657E31">
            <w:pPr>
              <w:spacing w:line="240" w:lineRule="auto"/>
              <w:jc w:val="center"/>
              <w:rPr>
                <w:spacing w:val="4"/>
                <w:sz w:val="20"/>
                <w:szCs w:val="20"/>
              </w:rPr>
            </w:pPr>
            <w:r w:rsidRPr="001943A0">
              <w:rPr>
                <w:spacing w:val="4"/>
                <w:sz w:val="20"/>
                <w:szCs w:val="20"/>
              </w:rPr>
              <w:t>3</w:t>
            </w:r>
            <w:r w:rsidRPr="001943A0">
              <w:rPr>
                <w:rFonts w:hAnsi="標楷體" w:hint="eastAsia"/>
                <w:spacing w:val="4"/>
                <w:sz w:val="20"/>
                <w:szCs w:val="20"/>
              </w:rPr>
              <w:t>家</w:t>
            </w:r>
          </w:p>
        </w:tc>
        <w:tc>
          <w:tcPr>
            <w:tcW w:w="5760" w:type="dxa"/>
            <w:tcBorders>
              <w:top w:val="single" w:sz="6" w:space="0" w:color="auto"/>
              <w:bottom w:val="single" w:sz="12" w:space="0" w:color="auto"/>
              <w:right w:val="single" w:sz="12" w:space="0" w:color="auto"/>
            </w:tcBorders>
          </w:tcPr>
          <w:p w:rsidR="001043BD" w:rsidRPr="00657E31" w:rsidRDefault="001043BD" w:rsidP="00657E31">
            <w:pPr>
              <w:snapToGrid w:val="0"/>
              <w:spacing w:line="240" w:lineRule="auto"/>
              <w:ind w:left="170" w:hanging="170"/>
              <w:jc w:val="both"/>
              <w:rPr>
                <w:rFonts w:hAnsi="標楷體"/>
                <w:sz w:val="20"/>
                <w:szCs w:val="20"/>
              </w:rPr>
            </w:pPr>
            <w:r w:rsidRPr="001943A0">
              <w:rPr>
                <w:spacing w:val="-12"/>
                <w:sz w:val="20"/>
                <w:szCs w:val="20"/>
              </w:rPr>
              <w:t>1.</w:t>
            </w:r>
            <w:r>
              <w:rPr>
                <w:spacing w:val="-12"/>
                <w:sz w:val="20"/>
                <w:szCs w:val="20"/>
              </w:rPr>
              <w:tab/>
            </w:r>
            <w:r w:rsidRPr="001943A0">
              <w:rPr>
                <w:rFonts w:hAnsi="標楷體" w:hint="eastAsia"/>
                <w:spacing w:val="-12"/>
                <w:sz w:val="20"/>
                <w:szCs w:val="20"/>
              </w:rPr>
              <w:t>名城、</w:t>
            </w:r>
            <w:r w:rsidRPr="00657E31">
              <w:rPr>
                <w:rFonts w:hAnsi="標楷體" w:hint="eastAsia"/>
                <w:sz w:val="20"/>
                <w:szCs w:val="20"/>
              </w:rPr>
              <w:t>祥通、東台等</w:t>
            </w:r>
            <w:r w:rsidRPr="00657E31">
              <w:rPr>
                <w:rFonts w:hAnsi="標楷體"/>
                <w:sz w:val="20"/>
                <w:szCs w:val="20"/>
              </w:rPr>
              <w:t>3</w:t>
            </w:r>
            <w:r w:rsidRPr="00657E31">
              <w:rPr>
                <w:rFonts w:hAnsi="標楷體" w:hint="eastAsia"/>
                <w:sz w:val="20"/>
                <w:szCs w:val="20"/>
              </w:rPr>
              <w:t>家。</w:t>
            </w:r>
          </w:p>
          <w:p w:rsidR="001043BD" w:rsidRPr="001943A0" w:rsidRDefault="001043BD" w:rsidP="00657E31">
            <w:pPr>
              <w:snapToGrid w:val="0"/>
              <w:spacing w:line="240" w:lineRule="auto"/>
              <w:ind w:left="170" w:hanging="170"/>
              <w:jc w:val="both"/>
              <w:rPr>
                <w:spacing w:val="4"/>
                <w:sz w:val="20"/>
                <w:szCs w:val="20"/>
              </w:rPr>
            </w:pPr>
            <w:r w:rsidRPr="00657E31">
              <w:rPr>
                <w:rFonts w:hAnsi="標楷體"/>
                <w:sz w:val="20"/>
                <w:szCs w:val="20"/>
              </w:rPr>
              <w:t>2.</w:t>
            </w:r>
            <w:r>
              <w:rPr>
                <w:rFonts w:hAnsi="標楷體"/>
                <w:sz w:val="20"/>
                <w:szCs w:val="20"/>
              </w:rPr>
              <w:tab/>
            </w:r>
            <w:r w:rsidRPr="00657E31">
              <w:rPr>
                <w:rFonts w:hAnsi="標楷體" w:hint="eastAsia"/>
                <w:sz w:val="20"/>
                <w:szCs w:val="20"/>
              </w:rPr>
              <w:t>「年進</w:t>
            </w:r>
            <w:r w:rsidRPr="001943A0">
              <w:rPr>
                <w:rFonts w:hAnsi="標楷體" w:hint="eastAsia"/>
                <w:spacing w:val="-12"/>
                <w:sz w:val="20"/>
                <w:szCs w:val="20"/>
              </w:rPr>
              <w:t>」因申請終止經營，於</w:t>
            </w:r>
            <w:r w:rsidRPr="001943A0">
              <w:rPr>
                <w:spacing w:val="-12"/>
                <w:sz w:val="20"/>
                <w:szCs w:val="20"/>
              </w:rPr>
              <w:t>2008</w:t>
            </w:r>
            <w:r w:rsidRPr="001943A0">
              <w:rPr>
                <w:rFonts w:hAnsi="標楷體" w:hint="eastAsia"/>
                <w:spacing w:val="-12"/>
                <w:sz w:val="20"/>
                <w:szCs w:val="20"/>
              </w:rPr>
              <w:t>年</w:t>
            </w:r>
            <w:r w:rsidRPr="001943A0">
              <w:rPr>
                <w:spacing w:val="-12"/>
                <w:sz w:val="20"/>
                <w:szCs w:val="20"/>
              </w:rPr>
              <w:t>12</w:t>
            </w:r>
            <w:r w:rsidRPr="001943A0">
              <w:rPr>
                <w:rFonts w:hAnsi="標楷體" w:hint="eastAsia"/>
                <w:spacing w:val="-12"/>
                <w:sz w:val="20"/>
                <w:szCs w:val="20"/>
              </w:rPr>
              <w:t>月</w:t>
            </w:r>
            <w:r w:rsidRPr="001943A0">
              <w:rPr>
                <w:spacing w:val="-12"/>
                <w:sz w:val="20"/>
                <w:szCs w:val="20"/>
              </w:rPr>
              <w:t>31</w:t>
            </w:r>
            <w:r w:rsidRPr="001943A0">
              <w:rPr>
                <w:rFonts w:hAnsi="標楷體" w:hint="eastAsia"/>
                <w:spacing w:val="-12"/>
                <w:sz w:val="20"/>
                <w:szCs w:val="20"/>
              </w:rPr>
              <w:t>日註銷其登記證。</w:t>
            </w:r>
          </w:p>
        </w:tc>
      </w:tr>
    </w:tbl>
    <w:p w:rsidR="001043BD" w:rsidRPr="001943A0" w:rsidRDefault="001043BD" w:rsidP="00F37177">
      <w:pPr>
        <w:numPr>
          <w:ilvl w:val="0"/>
          <w:numId w:val="33"/>
        </w:numPr>
        <w:spacing w:beforeLines="50"/>
        <w:ind w:left="0" w:firstLineChars="200" w:firstLine="480"/>
        <w:jc w:val="both"/>
      </w:pPr>
      <w:r w:rsidRPr="001943A0">
        <w:rPr>
          <w:rFonts w:hAnsi="標楷體" w:hint="eastAsia"/>
        </w:rPr>
        <w:t>衛星電視許可家數及頻道數</w:t>
      </w:r>
    </w:p>
    <w:tbl>
      <w:tblPr>
        <w:tblW w:w="4588" w:type="pct"/>
        <w:tblInd w:w="388" w:type="dxa"/>
        <w:tblCellMar>
          <w:left w:w="28" w:type="dxa"/>
          <w:right w:w="28" w:type="dxa"/>
        </w:tblCellMar>
        <w:tblLook w:val="00A0"/>
      </w:tblPr>
      <w:tblGrid>
        <w:gridCol w:w="1772"/>
        <w:gridCol w:w="1213"/>
        <w:gridCol w:w="1213"/>
        <w:gridCol w:w="1087"/>
        <w:gridCol w:w="1087"/>
        <w:gridCol w:w="1087"/>
        <w:gridCol w:w="1071"/>
      </w:tblGrid>
      <w:tr w:rsidR="001043BD" w:rsidRPr="001943A0">
        <w:tc>
          <w:tcPr>
            <w:tcW w:w="1039"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kern w:val="0"/>
                <w:sz w:val="20"/>
                <w:szCs w:val="20"/>
              </w:rPr>
              <w:t>年度</w:t>
            </w:r>
          </w:p>
        </w:tc>
        <w:tc>
          <w:tcPr>
            <w:tcW w:w="711"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2006</w:t>
            </w:r>
          </w:p>
        </w:tc>
        <w:tc>
          <w:tcPr>
            <w:tcW w:w="711"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2007</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2008</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2009</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2010</w:t>
            </w:r>
          </w:p>
        </w:tc>
        <w:tc>
          <w:tcPr>
            <w:tcW w:w="628"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2011</w:t>
            </w:r>
          </w:p>
        </w:tc>
      </w:tr>
      <w:tr w:rsidR="001043BD" w:rsidRPr="001943A0">
        <w:tc>
          <w:tcPr>
            <w:tcW w:w="1039"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kern w:val="0"/>
                <w:sz w:val="20"/>
                <w:szCs w:val="20"/>
              </w:rPr>
              <w:t>境內</w:t>
            </w:r>
            <w:r w:rsidRPr="001943A0">
              <w:rPr>
                <w:kern w:val="0"/>
                <w:sz w:val="20"/>
                <w:szCs w:val="20"/>
              </w:rPr>
              <w:t>(</w:t>
            </w:r>
            <w:r w:rsidRPr="001943A0">
              <w:rPr>
                <w:rFonts w:hAnsi="標楷體" w:hint="eastAsia"/>
                <w:kern w:val="0"/>
                <w:sz w:val="20"/>
                <w:szCs w:val="20"/>
              </w:rPr>
              <w:t>家數</w:t>
            </w:r>
            <w:r w:rsidRPr="001943A0">
              <w:rPr>
                <w:kern w:val="0"/>
                <w:sz w:val="20"/>
                <w:szCs w:val="20"/>
              </w:rPr>
              <w:t>)</w:t>
            </w:r>
          </w:p>
        </w:tc>
        <w:tc>
          <w:tcPr>
            <w:tcW w:w="711"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60</w:t>
            </w:r>
          </w:p>
        </w:tc>
        <w:tc>
          <w:tcPr>
            <w:tcW w:w="711" w:type="pct"/>
            <w:tcBorders>
              <w:top w:val="single" w:sz="4" w:space="0" w:color="auto"/>
              <w:left w:val="single" w:sz="4" w:space="0" w:color="auto"/>
              <w:bottom w:val="single" w:sz="4" w:space="0" w:color="auto"/>
              <w:right w:val="single" w:sz="4" w:space="0" w:color="auto"/>
            </w:tcBorders>
            <w:noWrap/>
          </w:tcPr>
          <w:p w:rsidR="001043BD" w:rsidRPr="001943A0" w:rsidRDefault="001043BD" w:rsidP="00657E31">
            <w:pPr>
              <w:widowControl/>
              <w:spacing w:line="240" w:lineRule="auto"/>
              <w:jc w:val="center"/>
              <w:rPr>
                <w:kern w:val="0"/>
                <w:sz w:val="20"/>
                <w:szCs w:val="20"/>
              </w:rPr>
            </w:pPr>
            <w:r w:rsidRPr="001943A0">
              <w:rPr>
                <w:kern w:val="0"/>
                <w:sz w:val="20"/>
                <w:szCs w:val="20"/>
              </w:rPr>
              <w:t>63</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66</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79</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82</w:t>
            </w:r>
          </w:p>
        </w:tc>
        <w:tc>
          <w:tcPr>
            <w:tcW w:w="628"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83</w:t>
            </w:r>
          </w:p>
        </w:tc>
      </w:tr>
      <w:tr w:rsidR="001043BD" w:rsidRPr="001943A0">
        <w:tc>
          <w:tcPr>
            <w:tcW w:w="1039" w:type="pct"/>
            <w:tcBorders>
              <w:top w:val="nil"/>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kern w:val="0"/>
                <w:sz w:val="20"/>
                <w:szCs w:val="20"/>
              </w:rPr>
              <w:t>境外</w:t>
            </w:r>
            <w:r w:rsidRPr="001943A0">
              <w:rPr>
                <w:kern w:val="0"/>
                <w:sz w:val="20"/>
                <w:szCs w:val="20"/>
              </w:rPr>
              <w:t>(</w:t>
            </w:r>
            <w:r w:rsidRPr="001943A0">
              <w:rPr>
                <w:rFonts w:hAnsi="標楷體" w:hint="eastAsia"/>
                <w:kern w:val="0"/>
                <w:sz w:val="20"/>
                <w:szCs w:val="20"/>
              </w:rPr>
              <w:t>家數</w:t>
            </w:r>
            <w:r w:rsidRPr="001943A0">
              <w:rPr>
                <w:kern w:val="0"/>
                <w:sz w:val="20"/>
                <w:szCs w:val="20"/>
              </w:rPr>
              <w:t>)</w:t>
            </w:r>
          </w:p>
        </w:tc>
        <w:tc>
          <w:tcPr>
            <w:tcW w:w="711"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18</w:t>
            </w:r>
          </w:p>
        </w:tc>
        <w:tc>
          <w:tcPr>
            <w:tcW w:w="711" w:type="pct"/>
            <w:tcBorders>
              <w:top w:val="nil"/>
              <w:left w:val="single" w:sz="4" w:space="0" w:color="auto"/>
              <w:bottom w:val="single" w:sz="4" w:space="0" w:color="auto"/>
              <w:right w:val="single" w:sz="4" w:space="0" w:color="auto"/>
            </w:tcBorders>
            <w:noWrap/>
          </w:tcPr>
          <w:p w:rsidR="001043BD" w:rsidRPr="001943A0" w:rsidRDefault="001043BD" w:rsidP="00657E31">
            <w:pPr>
              <w:widowControl/>
              <w:spacing w:line="240" w:lineRule="auto"/>
              <w:jc w:val="center"/>
              <w:rPr>
                <w:kern w:val="0"/>
                <w:sz w:val="20"/>
                <w:szCs w:val="20"/>
              </w:rPr>
            </w:pPr>
            <w:r w:rsidRPr="001943A0">
              <w:rPr>
                <w:kern w:val="0"/>
                <w:sz w:val="20"/>
                <w:szCs w:val="20"/>
              </w:rPr>
              <w:t>20</w:t>
            </w:r>
          </w:p>
        </w:tc>
        <w:tc>
          <w:tcPr>
            <w:tcW w:w="637"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23</w:t>
            </w:r>
          </w:p>
        </w:tc>
        <w:tc>
          <w:tcPr>
            <w:tcW w:w="637"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29</w:t>
            </w:r>
          </w:p>
        </w:tc>
        <w:tc>
          <w:tcPr>
            <w:tcW w:w="637"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30</w:t>
            </w:r>
          </w:p>
        </w:tc>
        <w:tc>
          <w:tcPr>
            <w:tcW w:w="628"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32</w:t>
            </w:r>
          </w:p>
        </w:tc>
      </w:tr>
      <w:tr w:rsidR="001043BD" w:rsidRPr="001943A0">
        <w:tc>
          <w:tcPr>
            <w:tcW w:w="1039"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kern w:val="0"/>
                <w:sz w:val="20"/>
                <w:szCs w:val="20"/>
              </w:rPr>
              <w:t>境內</w:t>
            </w:r>
            <w:r w:rsidRPr="001943A0">
              <w:rPr>
                <w:kern w:val="0"/>
                <w:sz w:val="20"/>
                <w:szCs w:val="20"/>
              </w:rPr>
              <w:t>(</w:t>
            </w:r>
            <w:r w:rsidRPr="001943A0">
              <w:rPr>
                <w:rFonts w:hAnsi="標楷體" w:hint="eastAsia"/>
                <w:kern w:val="0"/>
                <w:sz w:val="20"/>
                <w:szCs w:val="20"/>
              </w:rPr>
              <w:t>頻道數</w:t>
            </w:r>
            <w:r w:rsidRPr="001943A0">
              <w:rPr>
                <w:kern w:val="0"/>
                <w:sz w:val="20"/>
                <w:szCs w:val="20"/>
              </w:rPr>
              <w:t>)</w:t>
            </w:r>
          </w:p>
        </w:tc>
        <w:tc>
          <w:tcPr>
            <w:tcW w:w="711"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130</w:t>
            </w:r>
          </w:p>
        </w:tc>
        <w:tc>
          <w:tcPr>
            <w:tcW w:w="711" w:type="pct"/>
            <w:tcBorders>
              <w:top w:val="single" w:sz="4" w:space="0" w:color="auto"/>
              <w:left w:val="single" w:sz="4" w:space="0" w:color="auto"/>
              <w:bottom w:val="single" w:sz="4" w:space="0" w:color="auto"/>
              <w:right w:val="single" w:sz="4" w:space="0" w:color="auto"/>
            </w:tcBorders>
            <w:noWrap/>
          </w:tcPr>
          <w:p w:rsidR="001043BD" w:rsidRPr="001943A0" w:rsidRDefault="001043BD" w:rsidP="00657E31">
            <w:pPr>
              <w:widowControl/>
              <w:spacing w:line="240" w:lineRule="auto"/>
              <w:jc w:val="center"/>
              <w:rPr>
                <w:kern w:val="0"/>
                <w:sz w:val="20"/>
                <w:szCs w:val="20"/>
              </w:rPr>
            </w:pPr>
            <w:r w:rsidRPr="001943A0">
              <w:rPr>
                <w:kern w:val="0"/>
                <w:sz w:val="20"/>
                <w:szCs w:val="20"/>
              </w:rPr>
              <w:t>132</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136</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152</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167</w:t>
            </w:r>
          </w:p>
        </w:tc>
        <w:tc>
          <w:tcPr>
            <w:tcW w:w="628"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169</w:t>
            </w:r>
          </w:p>
        </w:tc>
      </w:tr>
      <w:tr w:rsidR="001043BD" w:rsidRPr="001943A0">
        <w:tc>
          <w:tcPr>
            <w:tcW w:w="1039"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kern w:val="0"/>
                <w:sz w:val="20"/>
                <w:szCs w:val="20"/>
              </w:rPr>
              <w:t>境外</w:t>
            </w:r>
            <w:r w:rsidRPr="001943A0">
              <w:rPr>
                <w:kern w:val="0"/>
                <w:sz w:val="20"/>
                <w:szCs w:val="20"/>
              </w:rPr>
              <w:t>(</w:t>
            </w:r>
            <w:r w:rsidRPr="001943A0">
              <w:rPr>
                <w:rFonts w:hAnsi="標楷體" w:hint="eastAsia"/>
                <w:kern w:val="0"/>
                <w:sz w:val="20"/>
                <w:szCs w:val="20"/>
              </w:rPr>
              <w:t>頻道數</w:t>
            </w:r>
            <w:r w:rsidRPr="001943A0">
              <w:rPr>
                <w:kern w:val="0"/>
                <w:sz w:val="20"/>
                <w:szCs w:val="20"/>
              </w:rPr>
              <w:t>)</w:t>
            </w:r>
          </w:p>
        </w:tc>
        <w:tc>
          <w:tcPr>
            <w:tcW w:w="711"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45</w:t>
            </w:r>
          </w:p>
        </w:tc>
        <w:tc>
          <w:tcPr>
            <w:tcW w:w="711" w:type="pct"/>
            <w:tcBorders>
              <w:top w:val="single" w:sz="4" w:space="0" w:color="auto"/>
              <w:left w:val="single" w:sz="4" w:space="0" w:color="auto"/>
              <w:bottom w:val="single" w:sz="4" w:space="0" w:color="auto"/>
              <w:right w:val="single" w:sz="4" w:space="0" w:color="auto"/>
            </w:tcBorders>
            <w:noWrap/>
          </w:tcPr>
          <w:p w:rsidR="001043BD" w:rsidRPr="001943A0" w:rsidRDefault="001043BD" w:rsidP="00657E31">
            <w:pPr>
              <w:widowControl/>
              <w:spacing w:line="240" w:lineRule="auto"/>
              <w:jc w:val="center"/>
              <w:rPr>
                <w:kern w:val="0"/>
                <w:sz w:val="20"/>
                <w:szCs w:val="20"/>
              </w:rPr>
            </w:pPr>
            <w:r w:rsidRPr="001943A0">
              <w:rPr>
                <w:kern w:val="0"/>
                <w:sz w:val="20"/>
                <w:szCs w:val="20"/>
              </w:rPr>
              <w:t>48</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57</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80</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101</w:t>
            </w:r>
          </w:p>
        </w:tc>
        <w:tc>
          <w:tcPr>
            <w:tcW w:w="628"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113</w:t>
            </w:r>
          </w:p>
        </w:tc>
      </w:tr>
    </w:tbl>
    <w:p w:rsidR="001043BD" w:rsidRPr="001943A0" w:rsidRDefault="001043BD" w:rsidP="00F37177">
      <w:pPr>
        <w:numPr>
          <w:ilvl w:val="0"/>
          <w:numId w:val="33"/>
        </w:numPr>
        <w:spacing w:beforeLines="50"/>
        <w:ind w:left="0" w:firstLineChars="200" w:firstLine="496"/>
        <w:jc w:val="both"/>
      </w:pPr>
      <w:r w:rsidRPr="001943A0">
        <w:rPr>
          <w:rFonts w:hAnsi="標楷體" w:hint="eastAsia"/>
          <w:spacing w:val="4"/>
        </w:rPr>
        <w:t>無線</w:t>
      </w:r>
      <w:r w:rsidRPr="002A3418">
        <w:rPr>
          <w:rFonts w:hAnsi="標楷體" w:hint="eastAsia"/>
        </w:rPr>
        <w:t>廣播</w:t>
      </w:r>
      <w:r w:rsidRPr="001943A0">
        <w:rPr>
          <w:rFonts w:hAnsi="標楷體" w:hint="eastAsia"/>
          <w:spacing w:val="4"/>
        </w:rPr>
        <w:t>電臺家數及電視電臺家數</w:t>
      </w:r>
    </w:p>
    <w:tbl>
      <w:tblPr>
        <w:tblW w:w="4588" w:type="pct"/>
        <w:tblInd w:w="388" w:type="dxa"/>
        <w:tblCellMar>
          <w:left w:w="28" w:type="dxa"/>
          <w:right w:w="28" w:type="dxa"/>
        </w:tblCellMar>
        <w:tblLook w:val="00A0"/>
      </w:tblPr>
      <w:tblGrid>
        <w:gridCol w:w="1773"/>
        <w:gridCol w:w="1215"/>
        <w:gridCol w:w="1215"/>
        <w:gridCol w:w="1087"/>
        <w:gridCol w:w="1087"/>
        <w:gridCol w:w="1087"/>
        <w:gridCol w:w="1066"/>
      </w:tblGrid>
      <w:tr w:rsidR="001043BD" w:rsidRPr="001943A0">
        <w:tc>
          <w:tcPr>
            <w:tcW w:w="1039"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kern w:val="0"/>
                <w:sz w:val="20"/>
                <w:szCs w:val="20"/>
              </w:rPr>
              <w:t>年度</w:t>
            </w:r>
          </w:p>
        </w:tc>
        <w:tc>
          <w:tcPr>
            <w:tcW w:w="712"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2006</w:t>
            </w:r>
          </w:p>
        </w:tc>
        <w:tc>
          <w:tcPr>
            <w:tcW w:w="712"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2007</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2008</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2009</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2010</w:t>
            </w:r>
          </w:p>
        </w:tc>
        <w:tc>
          <w:tcPr>
            <w:tcW w:w="625"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2011</w:t>
            </w:r>
          </w:p>
        </w:tc>
      </w:tr>
      <w:tr w:rsidR="001043BD" w:rsidRPr="001943A0">
        <w:tc>
          <w:tcPr>
            <w:tcW w:w="1039"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spacing w:val="4"/>
                <w:sz w:val="20"/>
                <w:szCs w:val="20"/>
              </w:rPr>
              <w:t>無線廣播</w:t>
            </w:r>
          </w:p>
        </w:tc>
        <w:tc>
          <w:tcPr>
            <w:tcW w:w="712"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180</w:t>
            </w:r>
          </w:p>
        </w:tc>
        <w:tc>
          <w:tcPr>
            <w:tcW w:w="712" w:type="pct"/>
            <w:tcBorders>
              <w:top w:val="single" w:sz="4" w:space="0" w:color="auto"/>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178</w:t>
            </w:r>
          </w:p>
        </w:tc>
        <w:tc>
          <w:tcPr>
            <w:tcW w:w="637" w:type="pct"/>
            <w:tcBorders>
              <w:top w:val="single" w:sz="4" w:space="0" w:color="auto"/>
              <w:left w:val="nil"/>
              <w:bottom w:val="single" w:sz="4" w:space="0" w:color="auto"/>
              <w:right w:val="single" w:sz="4" w:space="0" w:color="auto"/>
            </w:tcBorders>
            <w:noWrap/>
          </w:tcPr>
          <w:p w:rsidR="001043BD" w:rsidRPr="001943A0" w:rsidRDefault="001043BD" w:rsidP="00657E31">
            <w:pPr>
              <w:widowControl/>
              <w:spacing w:line="240" w:lineRule="auto"/>
              <w:jc w:val="center"/>
              <w:rPr>
                <w:kern w:val="0"/>
                <w:sz w:val="20"/>
                <w:szCs w:val="20"/>
              </w:rPr>
            </w:pPr>
            <w:r w:rsidRPr="001943A0">
              <w:rPr>
                <w:kern w:val="0"/>
                <w:sz w:val="20"/>
                <w:szCs w:val="20"/>
              </w:rPr>
              <w:t>177</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172</w:t>
            </w:r>
          </w:p>
        </w:tc>
        <w:tc>
          <w:tcPr>
            <w:tcW w:w="637"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171</w:t>
            </w:r>
          </w:p>
        </w:tc>
        <w:tc>
          <w:tcPr>
            <w:tcW w:w="625" w:type="pct"/>
            <w:tcBorders>
              <w:top w:val="single" w:sz="4" w:space="0" w:color="auto"/>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171</w:t>
            </w:r>
          </w:p>
        </w:tc>
      </w:tr>
      <w:tr w:rsidR="001043BD" w:rsidRPr="001943A0">
        <w:tc>
          <w:tcPr>
            <w:tcW w:w="1039" w:type="pct"/>
            <w:tcBorders>
              <w:top w:val="nil"/>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rFonts w:hAnsi="標楷體" w:hint="eastAsia"/>
                <w:spacing w:val="4"/>
                <w:sz w:val="20"/>
                <w:szCs w:val="20"/>
              </w:rPr>
              <w:t>無線電視</w:t>
            </w:r>
          </w:p>
        </w:tc>
        <w:tc>
          <w:tcPr>
            <w:tcW w:w="712" w:type="pct"/>
            <w:tcBorders>
              <w:top w:val="single" w:sz="4" w:space="0" w:color="auto"/>
              <w:left w:val="nil"/>
              <w:bottom w:val="single" w:sz="4" w:space="0" w:color="auto"/>
              <w:right w:val="single" w:sz="4" w:space="0" w:color="auto"/>
            </w:tcBorders>
          </w:tcPr>
          <w:p w:rsidR="001043BD" w:rsidRPr="001943A0" w:rsidRDefault="001043BD" w:rsidP="00657E31">
            <w:pPr>
              <w:widowControl/>
              <w:spacing w:line="240" w:lineRule="auto"/>
              <w:jc w:val="center"/>
              <w:rPr>
                <w:kern w:val="0"/>
                <w:sz w:val="20"/>
                <w:szCs w:val="20"/>
              </w:rPr>
            </w:pPr>
            <w:r w:rsidRPr="001943A0">
              <w:rPr>
                <w:kern w:val="0"/>
                <w:sz w:val="20"/>
                <w:szCs w:val="20"/>
              </w:rPr>
              <w:t>5</w:t>
            </w:r>
          </w:p>
        </w:tc>
        <w:tc>
          <w:tcPr>
            <w:tcW w:w="712" w:type="pct"/>
            <w:tcBorders>
              <w:top w:val="nil"/>
              <w:left w:val="single" w:sz="4" w:space="0" w:color="auto"/>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5</w:t>
            </w:r>
          </w:p>
        </w:tc>
        <w:tc>
          <w:tcPr>
            <w:tcW w:w="637" w:type="pct"/>
            <w:tcBorders>
              <w:top w:val="nil"/>
              <w:left w:val="nil"/>
              <w:bottom w:val="single" w:sz="4" w:space="0" w:color="auto"/>
              <w:right w:val="single" w:sz="4" w:space="0" w:color="auto"/>
            </w:tcBorders>
            <w:noWrap/>
          </w:tcPr>
          <w:p w:rsidR="001043BD" w:rsidRPr="001943A0" w:rsidRDefault="001043BD" w:rsidP="00657E31">
            <w:pPr>
              <w:widowControl/>
              <w:spacing w:line="240" w:lineRule="auto"/>
              <w:jc w:val="center"/>
              <w:rPr>
                <w:kern w:val="0"/>
                <w:sz w:val="20"/>
                <w:szCs w:val="20"/>
              </w:rPr>
            </w:pPr>
            <w:r w:rsidRPr="001943A0">
              <w:rPr>
                <w:kern w:val="0"/>
                <w:sz w:val="20"/>
                <w:szCs w:val="20"/>
              </w:rPr>
              <w:t>5</w:t>
            </w:r>
          </w:p>
        </w:tc>
        <w:tc>
          <w:tcPr>
            <w:tcW w:w="637"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5</w:t>
            </w:r>
          </w:p>
        </w:tc>
        <w:tc>
          <w:tcPr>
            <w:tcW w:w="637"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5</w:t>
            </w:r>
          </w:p>
        </w:tc>
        <w:tc>
          <w:tcPr>
            <w:tcW w:w="625" w:type="pct"/>
            <w:tcBorders>
              <w:top w:val="nil"/>
              <w:left w:val="nil"/>
              <w:bottom w:val="single" w:sz="4" w:space="0" w:color="auto"/>
              <w:right w:val="single" w:sz="4" w:space="0" w:color="auto"/>
            </w:tcBorders>
            <w:noWrap/>
            <w:vAlign w:val="center"/>
          </w:tcPr>
          <w:p w:rsidR="001043BD" w:rsidRPr="001943A0" w:rsidRDefault="001043BD" w:rsidP="00657E31">
            <w:pPr>
              <w:widowControl/>
              <w:spacing w:line="240" w:lineRule="auto"/>
              <w:jc w:val="center"/>
              <w:rPr>
                <w:kern w:val="0"/>
                <w:sz w:val="20"/>
                <w:szCs w:val="20"/>
              </w:rPr>
            </w:pPr>
            <w:r w:rsidRPr="001943A0">
              <w:rPr>
                <w:kern w:val="0"/>
                <w:sz w:val="20"/>
                <w:szCs w:val="20"/>
              </w:rPr>
              <w:t>5</w:t>
            </w:r>
          </w:p>
        </w:tc>
      </w:tr>
    </w:tbl>
    <w:bookmarkEnd w:id="322"/>
    <w:p w:rsidR="001043BD" w:rsidRPr="001943A0" w:rsidRDefault="001043BD" w:rsidP="00FE2D94">
      <w:pPr>
        <w:pStyle w:val="00-100"/>
        <w:tabs>
          <w:tab w:val="clear" w:pos="0"/>
          <w:tab w:val="clear" w:pos="737"/>
          <w:tab w:val="num" w:pos="709"/>
        </w:tabs>
        <w:ind w:left="0" w:firstLine="0"/>
      </w:pPr>
      <w:r w:rsidRPr="001943A0">
        <w:rPr>
          <w:rFonts w:hint="eastAsia"/>
        </w:rPr>
        <w:t>中華民國於</w:t>
      </w:r>
      <w:r w:rsidRPr="001943A0">
        <w:t>1999</w:t>
      </w:r>
      <w:r w:rsidRPr="001943A0">
        <w:rPr>
          <w:rFonts w:hint="eastAsia"/>
        </w:rPr>
        <w:t>年</w:t>
      </w:r>
      <w:r w:rsidRPr="001943A0">
        <w:t>1</w:t>
      </w:r>
      <w:r w:rsidRPr="001943A0">
        <w:rPr>
          <w:rFonts w:hint="eastAsia"/>
        </w:rPr>
        <w:t>月</w:t>
      </w:r>
      <w:r w:rsidRPr="001943A0">
        <w:t>25</w:t>
      </w:r>
      <w:r w:rsidRPr="001943A0">
        <w:rPr>
          <w:rFonts w:hint="eastAsia"/>
        </w:rPr>
        <w:t>日廢止出版法，國內平面媒體之發行營運及外國報紙期刊之流通，除依臺灣地區與大陸地區人民關係條例之規定管制大陸及港澳地區之雜誌及報紙外，均無需經政府審核認定或發給許可證。公司法人發行報紙、雜誌，則依公司法或商</w:t>
      </w:r>
      <w:r w:rsidRPr="001943A0">
        <w:rPr>
          <w:rFonts w:hint="eastAsia"/>
        </w:rPr>
        <w:lastRenderedPageBreak/>
        <w:t>業登記法相關規定，向經濟部商業司或直轄市、縣</w:t>
      </w:r>
      <w:r w:rsidRPr="001943A0">
        <w:t>(</w:t>
      </w:r>
      <w:r w:rsidRPr="001943A0">
        <w:rPr>
          <w:rFonts w:hint="eastAsia"/>
        </w:rPr>
        <w:t>市</w:t>
      </w:r>
      <w:r w:rsidRPr="001943A0">
        <w:t>)</w:t>
      </w:r>
      <w:r w:rsidRPr="001943A0">
        <w:rPr>
          <w:rFonts w:hint="eastAsia"/>
        </w:rPr>
        <w:t>政府申請登記，即可發行。</w:t>
      </w:r>
      <w:r w:rsidRPr="001943A0">
        <w:t>2006</w:t>
      </w:r>
      <w:r w:rsidRPr="001943A0">
        <w:rPr>
          <w:rFonts w:hint="eastAsia"/>
        </w:rPr>
        <w:t>年迄</w:t>
      </w:r>
      <w:r w:rsidRPr="001943A0">
        <w:t>2011</w:t>
      </w:r>
      <w:r w:rsidRPr="001943A0">
        <w:rPr>
          <w:rFonts w:hint="eastAsia"/>
        </w:rPr>
        <w:t>年</w:t>
      </w:r>
      <w:r w:rsidRPr="001943A0">
        <w:t>7</w:t>
      </w:r>
      <w:r w:rsidRPr="001943A0">
        <w:rPr>
          <w:rFonts w:hint="eastAsia"/>
        </w:rPr>
        <w:t>月止國內平面媒體家數如下：</w:t>
      </w:r>
    </w:p>
    <w:p w:rsidR="001043BD" w:rsidRPr="001943A0" w:rsidRDefault="001043BD" w:rsidP="00657E31">
      <w:pPr>
        <w:pStyle w:val="ae"/>
        <w:spacing w:line="240" w:lineRule="auto"/>
        <w:jc w:val="center"/>
        <w:rPr>
          <w:b/>
          <w:sz w:val="24"/>
          <w:szCs w:val="24"/>
        </w:rPr>
      </w:pPr>
      <w:bookmarkStart w:id="325" w:name="_Toc305770827"/>
      <w:bookmarkStart w:id="326" w:name="_Toc306374565"/>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49</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2006</w:t>
      </w:r>
      <w:r w:rsidRPr="001943A0">
        <w:rPr>
          <w:rFonts w:hAnsi="標楷體" w:hint="eastAsia"/>
          <w:b/>
          <w:sz w:val="24"/>
          <w:szCs w:val="24"/>
        </w:rPr>
        <w:t>年迄</w:t>
      </w:r>
      <w:r w:rsidRPr="001943A0">
        <w:rPr>
          <w:b/>
          <w:sz w:val="24"/>
          <w:szCs w:val="24"/>
        </w:rPr>
        <w:t>2011</w:t>
      </w:r>
      <w:r w:rsidRPr="001943A0">
        <w:rPr>
          <w:rFonts w:hAnsi="標楷體" w:hint="eastAsia"/>
          <w:b/>
          <w:sz w:val="24"/>
          <w:szCs w:val="24"/>
        </w:rPr>
        <w:t>年</w:t>
      </w:r>
      <w:r w:rsidRPr="001943A0">
        <w:rPr>
          <w:b/>
          <w:sz w:val="24"/>
          <w:szCs w:val="24"/>
        </w:rPr>
        <w:t>7</w:t>
      </w:r>
      <w:r w:rsidRPr="001943A0">
        <w:rPr>
          <w:rFonts w:hAnsi="標楷體" w:hint="eastAsia"/>
          <w:b/>
          <w:sz w:val="24"/>
          <w:szCs w:val="24"/>
        </w:rPr>
        <w:t>月止國內平面媒體家數</w:t>
      </w:r>
      <w:bookmarkEnd w:id="325"/>
      <w:bookmarkEnd w:id="326"/>
    </w:p>
    <w:tbl>
      <w:tblPr>
        <w:tblW w:w="70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452"/>
        <w:gridCol w:w="871"/>
        <w:gridCol w:w="816"/>
        <w:gridCol w:w="816"/>
        <w:gridCol w:w="816"/>
        <w:gridCol w:w="816"/>
        <w:gridCol w:w="1433"/>
      </w:tblGrid>
      <w:tr w:rsidR="001043BD" w:rsidRPr="001943A0">
        <w:trPr>
          <w:jc w:val="center"/>
        </w:trPr>
        <w:tc>
          <w:tcPr>
            <w:tcW w:w="1452" w:type="dxa"/>
            <w:tcBorders>
              <w:top w:val="single" w:sz="4" w:space="0" w:color="auto"/>
              <w:bottom w:val="single" w:sz="4" w:space="0" w:color="auto"/>
              <w:right w:val="single" w:sz="4" w:space="0" w:color="auto"/>
              <w:tl2br w:val="single" w:sz="4" w:space="0" w:color="auto"/>
            </w:tcBorders>
          </w:tcPr>
          <w:p w:rsidR="001043BD" w:rsidRPr="001943A0" w:rsidRDefault="001043BD" w:rsidP="00657E31">
            <w:pPr>
              <w:spacing w:line="240" w:lineRule="auto"/>
              <w:ind w:firstLineChars="250" w:firstLine="500"/>
              <w:rPr>
                <w:sz w:val="20"/>
                <w:szCs w:val="20"/>
              </w:rPr>
            </w:pPr>
            <w:r>
              <w:rPr>
                <w:rFonts w:hAnsi="標楷體"/>
                <w:sz w:val="20"/>
                <w:szCs w:val="20"/>
              </w:rPr>
              <w:t xml:space="preserve">   </w:t>
            </w:r>
            <w:r w:rsidRPr="001943A0">
              <w:rPr>
                <w:rFonts w:hAnsi="標楷體" w:hint="eastAsia"/>
                <w:sz w:val="20"/>
                <w:szCs w:val="20"/>
              </w:rPr>
              <w:t>年度</w:t>
            </w:r>
          </w:p>
          <w:p w:rsidR="001043BD" w:rsidRPr="001943A0" w:rsidRDefault="001043BD" w:rsidP="00657E31">
            <w:pPr>
              <w:spacing w:line="240" w:lineRule="auto"/>
              <w:rPr>
                <w:b/>
                <w:sz w:val="20"/>
                <w:szCs w:val="20"/>
              </w:rPr>
            </w:pPr>
            <w:r w:rsidRPr="001943A0">
              <w:rPr>
                <w:rFonts w:hAnsi="標楷體" w:hint="eastAsia"/>
                <w:sz w:val="20"/>
                <w:szCs w:val="20"/>
              </w:rPr>
              <w:t>媒體名稱</w:t>
            </w:r>
          </w:p>
        </w:tc>
        <w:tc>
          <w:tcPr>
            <w:tcW w:w="871" w:type="dxa"/>
            <w:tcBorders>
              <w:top w:val="single" w:sz="4" w:space="0" w:color="auto"/>
              <w:left w:val="single" w:sz="4" w:space="0" w:color="auto"/>
            </w:tcBorders>
            <w:vAlign w:val="center"/>
          </w:tcPr>
          <w:p w:rsidR="001043BD" w:rsidRPr="001943A0" w:rsidRDefault="001043BD" w:rsidP="00657E31">
            <w:pPr>
              <w:spacing w:line="240" w:lineRule="auto"/>
              <w:rPr>
                <w:sz w:val="20"/>
                <w:szCs w:val="20"/>
              </w:rPr>
            </w:pPr>
            <w:r w:rsidRPr="001943A0">
              <w:rPr>
                <w:sz w:val="20"/>
                <w:szCs w:val="20"/>
              </w:rPr>
              <w:t>2006</w:t>
            </w:r>
          </w:p>
        </w:tc>
        <w:tc>
          <w:tcPr>
            <w:tcW w:w="816" w:type="dxa"/>
            <w:tcBorders>
              <w:top w:val="single" w:sz="4" w:space="0" w:color="auto"/>
            </w:tcBorders>
            <w:vAlign w:val="center"/>
          </w:tcPr>
          <w:p w:rsidR="001043BD" w:rsidRPr="001943A0" w:rsidRDefault="001043BD" w:rsidP="00657E31">
            <w:pPr>
              <w:spacing w:line="240" w:lineRule="auto"/>
              <w:rPr>
                <w:sz w:val="20"/>
                <w:szCs w:val="20"/>
              </w:rPr>
            </w:pPr>
            <w:r w:rsidRPr="001943A0">
              <w:rPr>
                <w:sz w:val="20"/>
                <w:szCs w:val="20"/>
              </w:rPr>
              <w:t>2007</w:t>
            </w:r>
          </w:p>
        </w:tc>
        <w:tc>
          <w:tcPr>
            <w:tcW w:w="816" w:type="dxa"/>
            <w:tcBorders>
              <w:top w:val="single" w:sz="4" w:space="0" w:color="auto"/>
            </w:tcBorders>
            <w:vAlign w:val="center"/>
          </w:tcPr>
          <w:p w:rsidR="001043BD" w:rsidRPr="001943A0" w:rsidRDefault="001043BD" w:rsidP="00657E31">
            <w:pPr>
              <w:spacing w:line="240" w:lineRule="auto"/>
              <w:rPr>
                <w:sz w:val="20"/>
                <w:szCs w:val="20"/>
              </w:rPr>
            </w:pPr>
            <w:r w:rsidRPr="001943A0">
              <w:rPr>
                <w:sz w:val="20"/>
                <w:szCs w:val="20"/>
              </w:rPr>
              <w:t>2008</w:t>
            </w:r>
          </w:p>
        </w:tc>
        <w:tc>
          <w:tcPr>
            <w:tcW w:w="816" w:type="dxa"/>
            <w:tcBorders>
              <w:top w:val="single" w:sz="4" w:space="0" w:color="auto"/>
            </w:tcBorders>
            <w:vAlign w:val="center"/>
          </w:tcPr>
          <w:p w:rsidR="001043BD" w:rsidRPr="001943A0" w:rsidRDefault="001043BD" w:rsidP="00657E31">
            <w:pPr>
              <w:spacing w:line="240" w:lineRule="auto"/>
              <w:rPr>
                <w:sz w:val="20"/>
                <w:szCs w:val="20"/>
              </w:rPr>
            </w:pPr>
            <w:r w:rsidRPr="001943A0">
              <w:rPr>
                <w:sz w:val="20"/>
                <w:szCs w:val="20"/>
              </w:rPr>
              <w:t>2009</w:t>
            </w:r>
          </w:p>
        </w:tc>
        <w:tc>
          <w:tcPr>
            <w:tcW w:w="816" w:type="dxa"/>
            <w:tcBorders>
              <w:top w:val="single" w:sz="4" w:space="0" w:color="auto"/>
              <w:right w:val="single" w:sz="4" w:space="0" w:color="auto"/>
            </w:tcBorders>
            <w:vAlign w:val="center"/>
          </w:tcPr>
          <w:p w:rsidR="001043BD" w:rsidRPr="001943A0" w:rsidRDefault="001043BD" w:rsidP="00657E31">
            <w:pPr>
              <w:spacing w:line="240" w:lineRule="auto"/>
              <w:rPr>
                <w:sz w:val="20"/>
                <w:szCs w:val="20"/>
              </w:rPr>
            </w:pPr>
            <w:r w:rsidRPr="001943A0">
              <w:rPr>
                <w:sz w:val="20"/>
                <w:szCs w:val="20"/>
              </w:rPr>
              <w:t>2010</w:t>
            </w:r>
          </w:p>
        </w:tc>
        <w:tc>
          <w:tcPr>
            <w:tcW w:w="1433" w:type="dxa"/>
            <w:tcBorders>
              <w:top w:val="single" w:sz="4" w:space="0" w:color="auto"/>
            </w:tcBorders>
            <w:vAlign w:val="center"/>
          </w:tcPr>
          <w:p w:rsidR="001043BD" w:rsidRPr="001943A0" w:rsidRDefault="001043BD" w:rsidP="00657E31">
            <w:pPr>
              <w:spacing w:line="240" w:lineRule="auto"/>
              <w:rPr>
                <w:sz w:val="20"/>
                <w:szCs w:val="20"/>
              </w:rPr>
            </w:pPr>
            <w:r w:rsidRPr="001943A0">
              <w:rPr>
                <w:sz w:val="20"/>
                <w:szCs w:val="20"/>
              </w:rPr>
              <w:t>2011(7</w:t>
            </w:r>
            <w:r w:rsidRPr="001943A0">
              <w:rPr>
                <w:rFonts w:hAnsi="標楷體" w:hint="eastAsia"/>
                <w:sz w:val="20"/>
                <w:szCs w:val="20"/>
              </w:rPr>
              <w:t>月止</w:t>
            </w:r>
            <w:r w:rsidRPr="001943A0">
              <w:rPr>
                <w:sz w:val="20"/>
                <w:szCs w:val="20"/>
              </w:rPr>
              <w:t>)</w:t>
            </w:r>
          </w:p>
        </w:tc>
      </w:tr>
      <w:tr w:rsidR="001043BD" w:rsidRPr="001943A0">
        <w:trPr>
          <w:jc w:val="center"/>
        </w:trPr>
        <w:tc>
          <w:tcPr>
            <w:tcW w:w="1452" w:type="dxa"/>
            <w:tcBorders>
              <w:top w:val="single" w:sz="4" w:space="0" w:color="auto"/>
              <w:right w:val="single" w:sz="4" w:space="0" w:color="auto"/>
            </w:tcBorders>
          </w:tcPr>
          <w:p w:rsidR="001043BD" w:rsidRPr="001943A0" w:rsidRDefault="001043BD" w:rsidP="00657E31">
            <w:pPr>
              <w:spacing w:line="240" w:lineRule="auto"/>
              <w:rPr>
                <w:sz w:val="20"/>
                <w:szCs w:val="20"/>
              </w:rPr>
            </w:pPr>
            <w:r w:rsidRPr="001943A0">
              <w:rPr>
                <w:rFonts w:hAnsi="標楷體" w:hint="eastAsia"/>
                <w:sz w:val="20"/>
                <w:szCs w:val="20"/>
              </w:rPr>
              <w:t>報紙</w:t>
            </w:r>
          </w:p>
        </w:tc>
        <w:tc>
          <w:tcPr>
            <w:tcW w:w="871" w:type="dxa"/>
            <w:tcBorders>
              <w:left w:val="single" w:sz="4" w:space="0" w:color="auto"/>
            </w:tcBorders>
            <w:vAlign w:val="center"/>
          </w:tcPr>
          <w:p w:rsidR="001043BD" w:rsidRPr="001943A0" w:rsidRDefault="001043BD" w:rsidP="00657E31">
            <w:pPr>
              <w:spacing w:line="240" w:lineRule="auto"/>
              <w:rPr>
                <w:sz w:val="20"/>
                <w:szCs w:val="20"/>
              </w:rPr>
            </w:pPr>
            <w:r w:rsidRPr="001943A0">
              <w:rPr>
                <w:sz w:val="20"/>
                <w:szCs w:val="20"/>
              </w:rPr>
              <w:t>2,381</w:t>
            </w:r>
          </w:p>
        </w:tc>
        <w:tc>
          <w:tcPr>
            <w:tcW w:w="816" w:type="dxa"/>
            <w:vAlign w:val="center"/>
          </w:tcPr>
          <w:p w:rsidR="001043BD" w:rsidRPr="001943A0" w:rsidRDefault="001043BD" w:rsidP="00657E31">
            <w:pPr>
              <w:spacing w:line="240" w:lineRule="auto"/>
              <w:rPr>
                <w:sz w:val="20"/>
                <w:szCs w:val="20"/>
              </w:rPr>
            </w:pPr>
            <w:r w:rsidRPr="001943A0">
              <w:rPr>
                <w:sz w:val="20"/>
                <w:szCs w:val="20"/>
              </w:rPr>
              <w:t>2,216</w:t>
            </w:r>
          </w:p>
        </w:tc>
        <w:tc>
          <w:tcPr>
            <w:tcW w:w="816" w:type="dxa"/>
            <w:vAlign w:val="center"/>
          </w:tcPr>
          <w:p w:rsidR="001043BD" w:rsidRPr="001943A0" w:rsidRDefault="001043BD" w:rsidP="00657E31">
            <w:pPr>
              <w:spacing w:line="240" w:lineRule="auto"/>
              <w:rPr>
                <w:sz w:val="20"/>
                <w:szCs w:val="20"/>
              </w:rPr>
            </w:pPr>
            <w:r w:rsidRPr="001943A0">
              <w:rPr>
                <w:sz w:val="20"/>
                <w:szCs w:val="20"/>
              </w:rPr>
              <w:t>2,065</w:t>
            </w:r>
          </w:p>
        </w:tc>
        <w:tc>
          <w:tcPr>
            <w:tcW w:w="816" w:type="dxa"/>
            <w:vAlign w:val="center"/>
          </w:tcPr>
          <w:p w:rsidR="001043BD" w:rsidRPr="001943A0" w:rsidRDefault="001043BD" w:rsidP="00657E31">
            <w:pPr>
              <w:spacing w:line="240" w:lineRule="auto"/>
              <w:rPr>
                <w:sz w:val="20"/>
                <w:szCs w:val="20"/>
              </w:rPr>
            </w:pPr>
            <w:r w:rsidRPr="001943A0">
              <w:rPr>
                <w:sz w:val="20"/>
                <w:szCs w:val="20"/>
              </w:rPr>
              <w:t>2,063</w:t>
            </w:r>
          </w:p>
        </w:tc>
        <w:tc>
          <w:tcPr>
            <w:tcW w:w="816" w:type="dxa"/>
            <w:tcBorders>
              <w:right w:val="single" w:sz="4" w:space="0" w:color="auto"/>
            </w:tcBorders>
            <w:vAlign w:val="center"/>
          </w:tcPr>
          <w:p w:rsidR="001043BD" w:rsidRPr="001943A0" w:rsidRDefault="001043BD" w:rsidP="00657E31">
            <w:pPr>
              <w:spacing w:line="240" w:lineRule="auto"/>
              <w:rPr>
                <w:sz w:val="20"/>
                <w:szCs w:val="20"/>
              </w:rPr>
            </w:pPr>
            <w:r w:rsidRPr="001943A0">
              <w:rPr>
                <w:sz w:val="20"/>
                <w:szCs w:val="20"/>
              </w:rPr>
              <w:t>2,137</w:t>
            </w:r>
          </w:p>
        </w:tc>
        <w:tc>
          <w:tcPr>
            <w:tcW w:w="1433" w:type="dxa"/>
            <w:vAlign w:val="center"/>
          </w:tcPr>
          <w:p w:rsidR="001043BD" w:rsidRPr="001943A0" w:rsidRDefault="001043BD" w:rsidP="00657E31">
            <w:pPr>
              <w:spacing w:line="240" w:lineRule="auto"/>
              <w:jc w:val="center"/>
              <w:rPr>
                <w:sz w:val="20"/>
                <w:szCs w:val="20"/>
              </w:rPr>
            </w:pPr>
            <w:r w:rsidRPr="001943A0">
              <w:rPr>
                <w:sz w:val="20"/>
                <w:szCs w:val="20"/>
              </w:rPr>
              <w:t>2,166</w:t>
            </w:r>
          </w:p>
        </w:tc>
      </w:tr>
      <w:tr w:rsidR="001043BD" w:rsidRPr="001943A0">
        <w:trPr>
          <w:jc w:val="center"/>
        </w:trPr>
        <w:tc>
          <w:tcPr>
            <w:tcW w:w="1452" w:type="dxa"/>
            <w:tcBorders>
              <w:right w:val="single" w:sz="4" w:space="0" w:color="auto"/>
            </w:tcBorders>
          </w:tcPr>
          <w:p w:rsidR="001043BD" w:rsidRPr="001943A0" w:rsidRDefault="001043BD" w:rsidP="00657E31">
            <w:pPr>
              <w:spacing w:line="240" w:lineRule="auto"/>
              <w:rPr>
                <w:sz w:val="20"/>
                <w:szCs w:val="20"/>
              </w:rPr>
            </w:pPr>
            <w:r w:rsidRPr="001943A0">
              <w:rPr>
                <w:rFonts w:hAnsi="標楷體" w:hint="eastAsia"/>
                <w:sz w:val="20"/>
                <w:szCs w:val="20"/>
              </w:rPr>
              <w:t>通訊稿業</w:t>
            </w:r>
          </w:p>
        </w:tc>
        <w:tc>
          <w:tcPr>
            <w:tcW w:w="871" w:type="dxa"/>
            <w:tcBorders>
              <w:left w:val="single" w:sz="4" w:space="0" w:color="auto"/>
            </w:tcBorders>
            <w:vAlign w:val="center"/>
          </w:tcPr>
          <w:p w:rsidR="001043BD" w:rsidRPr="001943A0" w:rsidRDefault="001043BD" w:rsidP="00657E31">
            <w:pPr>
              <w:spacing w:line="240" w:lineRule="auto"/>
              <w:rPr>
                <w:sz w:val="20"/>
                <w:szCs w:val="20"/>
              </w:rPr>
            </w:pPr>
            <w:r w:rsidRPr="001943A0">
              <w:rPr>
                <w:sz w:val="20"/>
                <w:szCs w:val="20"/>
              </w:rPr>
              <w:t>1,208</w:t>
            </w:r>
          </w:p>
        </w:tc>
        <w:tc>
          <w:tcPr>
            <w:tcW w:w="816" w:type="dxa"/>
            <w:vAlign w:val="center"/>
          </w:tcPr>
          <w:p w:rsidR="001043BD" w:rsidRPr="001943A0" w:rsidRDefault="001043BD" w:rsidP="00657E31">
            <w:pPr>
              <w:spacing w:line="240" w:lineRule="auto"/>
              <w:rPr>
                <w:sz w:val="20"/>
                <w:szCs w:val="20"/>
              </w:rPr>
            </w:pPr>
            <w:r w:rsidRPr="001943A0">
              <w:rPr>
                <w:sz w:val="20"/>
                <w:szCs w:val="20"/>
              </w:rPr>
              <w:t>1,275</w:t>
            </w:r>
          </w:p>
        </w:tc>
        <w:tc>
          <w:tcPr>
            <w:tcW w:w="816" w:type="dxa"/>
            <w:vAlign w:val="center"/>
          </w:tcPr>
          <w:p w:rsidR="001043BD" w:rsidRPr="001943A0" w:rsidRDefault="001043BD" w:rsidP="00657E31">
            <w:pPr>
              <w:spacing w:line="240" w:lineRule="auto"/>
              <w:rPr>
                <w:sz w:val="20"/>
                <w:szCs w:val="20"/>
              </w:rPr>
            </w:pPr>
            <w:r w:rsidRPr="001943A0">
              <w:rPr>
                <w:sz w:val="20"/>
                <w:szCs w:val="20"/>
              </w:rPr>
              <w:t>1,321</w:t>
            </w:r>
          </w:p>
        </w:tc>
        <w:tc>
          <w:tcPr>
            <w:tcW w:w="816" w:type="dxa"/>
            <w:vAlign w:val="center"/>
          </w:tcPr>
          <w:p w:rsidR="001043BD" w:rsidRPr="001943A0" w:rsidRDefault="001043BD" w:rsidP="00657E31">
            <w:pPr>
              <w:spacing w:line="240" w:lineRule="auto"/>
              <w:rPr>
                <w:sz w:val="20"/>
                <w:szCs w:val="20"/>
              </w:rPr>
            </w:pPr>
            <w:r w:rsidRPr="001943A0">
              <w:rPr>
                <w:sz w:val="20"/>
                <w:szCs w:val="20"/>
              </w:rPr>
              <w:t>1,471</w:t>
            </w:r>
          </w:p>
        </w:tc>
        <w:tc>
          <w:tcPr>
            <w:tcW w:w="816" w:type="dxa"/>
            <w:tcBorders>
              <w:right w:val="single" w:sz="4" w:space="0" w:color="auto"/>
            </w:tcBorders>
            <w:vAlign w:val="center"/>
          </w:tcPr>
          <w:p w:rsidR="001043BD" w:rsidRPr="001943A0" w:rsidRDefault="001043BD" w:rsidP="00657E31">
            <w:pPr>
              <w:spacing w:line="240" w:lineRule="auto"/>
              <w:rPr>
                <w:sz w:val="20"/>
                <w:szCs w:val="20"/>
              </w:rPr>
            </w:pPr>
            <w:r w:rsidRPr="001943A0">
              <w:rPr>
                <w:sz w:val="20"/>
                <w:szCs w:val="20"/>
              </w:rPr>
              <w:t>1,746</w:t>
            </w:r>
          </w:p>
        </w:tc>
        <w:tc>
          <w:tcPr>
            <w:tcW w:w="1433" w:type="dxa"/>
            <w:vAlign w:val="center"/>
          </w:tcPr>
          <w:p w:rsidR="001043BD" w:rsidRPr="001943A0" w:rsidRDefault="001043BD" w:rsidP="00657E31">
            <w:pPr>
              <w:spacing w:line="240" w:lineRule="auto"/>
              <w:jc w:val="center"/>
              <w:rPr>
                <w:sz w:val="20"/>
                <w:szCs w:val="20"/>
              </w:rPr>
            </w:pPr>
            <w:r w:rsidRPr="001943A0">
              <w:rPr>
                <w:sz w:val="20"/>
                <w:szCs w:val="20"/>
              </w:rPr>
              <w:t>1,905</w:t>
            </w:r>
          </w:p>
        </w:tc>
      </w:tr>
      <w:tr w:rsidR="001043BD" w:rsidRPr="001943A0">
        <w:trPr>
          <w:jc w:val="center"/>
        </w:trPr>
        <w:tc>
          <w:tcPr>
            <w:tcW w:w="1452" w:type="dxa"/>
            <w:tcBorders>
              <w:bottom w:val="single" w:sz="4" w:space="0" w:color="auto"/>
              <w:right w:val="single" w:sz="4" w:space="0" w:color="auto"/>
            </w:tcBorders>
          </w:tcPr>
          <w:p w:rsidR="001043BD" w:rsidRPr="001943A0" w:rsidRDefault="001043BD" w:rsidP="00657E31">
            <w:pPr>
              <w:spacing w:line="240" w:lineRule="auto"/>
              <w:rPr>
                <w:sz w:val="20"/>
                <w:szCs w:val="20"/>
              </w:rPr>
            </w:pPr>
            <w:r w:rsidRPr="001943A0">
              <w:rPr>
                <w:rFonts w:hAnsi="標楷體" w:hint="eastAsia"/>
                <w:sz w:val="20"/>
                <w:szCs w:val="20"/>
              </w:rPr>
              <w:t>雜誌</w:t>
            </w:r>
          </w:p>
        </w:tc>
        <w:tc>
          <w:tcPr>
            <w:tcW w:w="871" w:type="dxa"/>
            <w:tcBorders>
              <w:left w:val="single" w:sz="4" w:space="0" w:color="auto"/>
              <w:bottom w:val="single" w:sz="4" w:space="0" w:color="auto"/>
            </w:tcBorders>
            <w:vAlign w:val="center"/>
          </w:tcPr>
          <w:p w:rsidR="001043BD" w:rsidRPr="001943A0" w:rsidRDefault="001043BD" w:rsidP="00657E31">
            <w:pPr>
              <w:spacing w:line="240" w:lineRule="auto"/>
              <w:rPr>
                <w:sz w:val="20"/>
                <w:szCs w:val="20"/>
              </w:rPr>
            </w:pPr>
            <w:r w:rsidRPr="001943A0">
              <w:rPr>
                <w:sz w:val="20"/>
                <w:szCs w:val="20"/>
              </w:rPr>
              <w:t>5,014</w:t>
            </w:r>
          </w:p>
        </w:tc>
        <w:tc>
          <w:tcPr>
            <w:tcW w:w="816" w:type="dxa"/>
            <w:tcBorders>
              <w:bottom w:val="single" w:sz="4" w:space="0" w:color="auto"/>
            </w:tcBorders>
            <w:vAlign w:val="center"/>
          </w:tcPr>
          <w:p w:rsidR="001043BD" w:rsidRPr="001943A0" w:rsidRDefault="001043BD" w:rsidP="00657E31">
            <w:pPr>
              <w:spacing w:line="240" w:lineRule="auto"/>
              <w:rPr>
                <w:sz w:val="20"/>
                <w:szCs w:val="20"/>
              </w:rPr>
            </w:pPr>
            <w:r w:rsidRPr="001943A0">
              <w:rPr>
                <w:sz w:val="20"/>
                <w:szCs w:val="20"/>
              </w:rPr>
              <w:t>5,395</w:t>
            </w:r>
          </w:p>
        </w:tc>
        <w:tc>
          <w:tcPr>
            <w:tcW w:w="816" w:type="dxa"/>
            <w:tcBorders>
              <w:bottom w:val="single" w:sz="4" w:space="0" w:color="auto"/>
            </w:tcBorders>
            <w:vAlign w:val="center"/>
          </w:tcPr>
          <w:p w:rsidR="001043BD" w:rsidRPr="001943A0" w:rsidRDefault="001043BD" w:rsidP="00657E31">
            <w:pPr>
              <w:spacing w:line="240" w:lineRule="auto"/>
              <w:rPr>
                <w:sz w:val="20"/>
                <w:szCs w:val="20"/>
              </w:rPr>
            </w:pPr>
            <w:r w:rsidRPr="001943A0">
              <w:rPr>
                <w:sz w:val="20"/>
                <w:szCs w:val="20"/>
              </w:rPr>
              <w:t>5,711</w:t>
            </w:r>
          </w:p>
        </w:tc>
        <w:tc>
          <w:tcPr>
            <w:tcW w:w="816" w:type="dxa"/>
            <w:tcBorders>
              <w:bottom w:val="single" w:sz="4" w:space="0" w:color="auto"/>
            </w:tcBorders>
            <w:vAlign w:val="center"/>
          </w:tcPr>
          <w:p w:rsidR="001043BD" w:rsidRPr="001943A0" w:rsidRDefault="001043BD" w:rsidP="00657E31">
            <w:pPr>
              <w:spacing w:line="240" w:lineRule="auto"/>
              <w:rPr>
                <w:sz w:val="20"/>
                <w:szCs w:val="20"/>
              </w:rPr>
            </w:pPr>
            <w:r w:rsidRPr="001943A0">
              <w:rPr>
                <w:sz w:val="20"/>
                <w:szCs w:val="20"/>
              </w:rPr>
              <w:t>6,457</w:t>
            </w:r>
          </w:p>
        </w:tc>
        <w:tc>
          <w:tcPr>
            <w:tcW w:w="816" w:type="dxa"/>
            <w:tcBorders>
              <w:bottom w:val="single" w:sz="4" w:space="0" w:color="auto"/>
              <w:right w:val="single" w:sz="4" w:space="0" w:color="auto"/>
            </w:tcBorders>
            <w:vAlign w:val="center"/>
          </w:tcPr>
          <w:p w:rsidR="001043BD" w:rsidRPr="001943A0" w:rsidRDefault="001043BD" w:rsidP="00657E31">
            <w:pPr>
              <w:spacing w:line="240" w:lineRule="auto"/>
              <w:rPr>
                <w:sz w:val="20"/>
                <w:szCs w:val="20"/>
              </w:rPr>
            </w:pPr>
            <w:r w:rsidRPr="001943A0">
              <w:rPr>
                <w:sz w:val="20"/>
                <w:szCs w:val="20"/>
              </w:rPr>
              <w:t>7,544</w:t>
            </w:r>
          </w:p>
        </w:tc>
        <w:tc>
          <w:tcPr>
            <w:tcW w:w="1433" w:type="dxa"/>
            <w:tcBorders>
              <w:bottom w:val="single" w:sz="4" w:space="0" w:color="auto"/>
            </w:tcBorders>
            <w:vAlign w:val="center"/>
          </w:tcPr>
          <w:p w:rsidR="001043BD" w:rsidRPr="001943A0" w:rsidRDefault="001043BD" w:rsidP="00657E31">
            <w:pPr>
              <w:spacing w:line="240" w:lineRule="auto"/>
              <w:jc w:val="center"/>
              <w:rPr>
                <w:sz w:val="20"/>
                <w:szCs w:val="20"/>
              </w:rPr>
            </w:pPr>
            <w:r w:rsidRPr="001943A0">
              <w:rPr>
                <w:sz w:val="20"/>
                <w:szCs w:val="20"/>
              </w:rPr>
              <w:t>8,225</w:t>
            </w:r>
          </w:p>
        </w:tc>
      </w:tr>
    </w:tbl>
    <w:p w:rsidR="001043BD" w:rsidRPr="003E1DC0" w:rsidRDefault="001043BD" w:rsidP="00657E31">
      <w:pPr>
        <w:pStyle w:val="Default"/>
        <w:ind w:leftChars="455" w:left="1092"/>
        <w:jc w:val="both"/>
        <w:rPr>
          <w:rFonts w:eastAsia="標楷體"/>
          <w:b/>
          <w:color w:val="auto"/>
          <w:sz w:val="20"/>
          <w:szCs w:val="20"/>
        </w:rPr>
      </w:pPr>
      <w:r w:rsidRPr="003E1DC0">
        <w:rPr>
          <w:rFonts w:eastAsia="標楷體" w:hAnsi="標楷體" w:hint="eastAsia"/>
          <w:color w:val="auto"/>
          <w:sz w:val="20"/>
          <w:szCs w:val="20"/>
        </w:rPr>
        <w:t>資料來源：經濟部商業司</w:t>
      </w:r>
    </w:p>
    <w:p w:rsidR="001043BD" w:rsidRPr="001943A0" w:rsidRDefault="001043BD" w:rsidP="00D50813">
      <w:pPr>
        <w:pStyle w:val="000"/>
      </w:pPr>
      <w:r w:rsidRPr="001943A0">
        <w:rPr>
          <w:rFonts w:hint="eastAsia"/>
        </w:rPr>
        <w:t>針對新聞記者之暴力事件</w:t>
      </w:r>
    </w:p>
    <w:p w:rsidR="001043BD" w:rsidRPr="001943A0" w:rsidRDefault="001043BD" w:rsidP="00FE2D94">
      <w:pPr>
        <w:pStyle w:val="00-100"/>
        <w:tabs>
          <w:tab w:val="clear" w:pos="0"/>
          <w:tab w:val="clear" w:pos="737"/>
          <w:tab w:val="num" w:pos="709"/>
        </w:tabs>
        <w:ind w:left="0" w:firstLine="0"/>
        <w:rPr>
          <w:b/>
        </w:rPr>
      </w:pPr>
      <w:r w:rsidRPr="001943A0">
        <w:t>2008</w:t>
      </w:r>
      <w:r w:rsidRPr="001943A0">
        <w:rPr>
          <w:rFonts w:hint="eastAsia"/>
        </w:rPr>
        <w:t>年</w:t>
      </w:r>
      <w:r w:rsidRPr="001943A0">
        <w:t>11</w:t>
      </w:r>
      <w:r w:rsidRPr="001943A0">
        <w:rPr>
          <w:rFonts w:hint="eastAsia"/>
        </w:rPr>
        <w:t>月</w:t>
      </w:r>
      <w:r w:rsidRPr="001943A0">
        <w:t>6</w:t>
      </w:r>
      <w:r w:rsidRPr="001943A0">
        <w:rPr>
          <w:rFonts w:hint="eastAsia"/>
        </w:rPr>
        <w:t>日</w:t>
      </w:r>
      <w:r w:rsidRPr="001943A0">
        <w:t>22</w:t>
      </w:r>
      <w:r w:rsidRPr="001943A0">
        <w:rPr>
          <w:rFonts w:hint="eastAsia"/>
        </w:rPr>
        <w:t>時許，</w:t>
      </w:r>
      <w:r>
        <w:rPr>
          <w:rFonts w:hint="eastAsia"/>
        </w:rPr>
        <w:t>一位新聞</w:t>
      </w:r>
      <w:r w:rsidRPr="001943A0">
        <w:rPr>
          <w:rFonts w:hint="eastAsia"/>
        </w:rPr>
        <w:t>記者於圓山飯店前（中山橋頭）採訪民眾抗議陳雲林之遊行活動時，余姓警員於民眾攻擊靠近時揮舞警棍以防護自身安全，致傷該名記者。案件發生後內政部部長、警政署署長、臺北市政府警察局局長及大同分局分局長等</w:t>
      </w:r>
      <w:r w:rsidRPr="00E2652D">
        <w:rPr>
          <w:rFonts w:hint="eastAsia"/>
          <w:spacing w:val="-4"/>
        </w:rPr>
        <w:t>人於第一時間前往探視致歉，傷害該名記者之余姓警員亦於</w:t>
      </w:r>
      <w:r w:rsidRPr="00E2652D">
        <w:rPr>
          <w:spacing w:val="-4"/>
        </w:rPr>
        <w:t>2008</w:t>
      </w:r>
      <w:r w:rsidRPr="00E2652D">
        <w:rPr>
          <w:rFonts w:hint="eastAsia"/>
          <w:spacing w:val="-4"/>
        </w:rPr>
        <w:t>年</w:t>
      </w:r>
      <w:r w:rsidRPr="00E2652D">
        <w:rPr>
          <w:spacing w:val="-4"/>
        </w:rPr>
        <w:t>12</w:t>
      </w:r>
      <w:r w:rsidRPr="00E2652D">
        <w:rPr>
          <w:rFonts w:hint="eastAsia"/>
          <w:spacing w:val="-4"/>
        </w:rPr>
        <w:t>月</w:t>
      </w:r>
      <w:r w:rsidRPr="00E2652D">
        <w:rPr>
          <w:spacing w:val="-4"/>
        </w:rPr>
        <w:t>14</w:t>
      </w:r>
      <w:r w:rsidRPr="00E2652D">
        <w:rPr>
          <w:rFonts w:hint="eastAsia"/>
          <w:spacing w:val="-4"/>
        </w:rPr>
        <w:t>日親自前往道歉，記者表示能理解余員應非故意，願意接受余員道歉，並於</w:t>
      </w:r>
      <w:r w:rsidRPr="00E2652D">
        <w:rPr>
          <w:spacing w:val="-4"/>
        </w:rPr>
        <w:t>2010</w:t>
      </w:r>
      <w:r w:rsidRPr="00E2652D">
        <w:rPr>
          <w:rFonts w:hint="eastAsia"/>
          <w:spacing w:val="-4"/>
        </w:rPr>
        <w:t>年</w:t>
      </w:r>
      <w:r w:rsidRPr="00E2652D">
        <w:rPr>
          <w:spacing w:val="-4"/>
        </w:rPr>
        <w:t>1</w:t>
      </w:r>
      <w:r w:rsidRPr="00E2652D">
        <w:rPr>
          <w:rFonts w:hint="eastAsia"/>
          <w:spacing w:val="-4"/>
        </w:rPr>
        <w:t>月</w:t>
      </w:r>
      <w:r w:rsidRPr="00E2652D">
        <w:rPr>
          <w:spacing w:val="-4"/>
        </w:rPr>
        <w:t>12</w:t>
      </w:r>
      <w:r w:rsidRPr="00E2652D">
        <w:rPr>
          <w:rFonts w:hint="eastAsia"/>
          <w:spacing w:val="-4"/>
        </w:rPr>
        <w:t>日達成和解。</w:t>
      </w:r>
    </w:p>
    <w:p w:rsidR="001043BD" w:rsidRPr="001943A0" w:rsidRDefault="001043BD" w:rsidP="00D50813">
      <w:pPr>
        <w:pStyle w:val="000"/>
      </w:pPr>
      <w:r w:rsidRPr="001943A0">
        <w:rPr>
          <w:rFonts w:hint="eastAsia"/>
        </w:rPr>
        <w:t>因政治意見表達而遭逮捕</w:t>
      </w:r>
    </w:p>
    <w:p w:rsidR="001043BD" w:rsidRPr="001943A0" w:rsidRDefault="001043BD" w:rsidP="00FE2D94">
      <w:pPr>
        <w:pStyle w:val="00-100"/>
        <w:tabs>
          <w:tab w:val="clear" w:pos="0"/>
          <w:tab w:val="clear" w:pos="737"/>
          <w:tab w:val="num" w:pos="709"/>
        </w:tabs>
        <w:ind w:left="0" w:firstLine="0"/>
        <w:rPr>
          <w:b/>
        </w:rPr>
      </w:pPr>
      <w:r w:rsidRPr="001943A0">
        <w:rPr>
          <w:rFonts w:hint="eastAsia"/>
        </w:rPr>
        <w:t>憲法第</w:t>
      </w:r>
      <w:r w:rsidRPr="001943A0">
        <w:t>11</w:t>
      </w:r>
      <w:r w:rsidRPr="001943A0">
        <w:rPr>
          <w:rFonts w:hint="eastAsia"/>
        </w:rPr>
        <w:t>條規定，人民有言論自由。自解嚴後，人民發表任何型態之言論，除涉有誹謗、公然侮辱等而可能負擔刑事責任外，幾無任何限制。經查僅集會遊行法第</w:t>
      </w:r>
      <w:r w:rsidRPr="001943A0">
        <w:t>4</w:t>
      </w:r>
      <w:r w:rsidRPr="001943A0">
        <w:rPr>
          <w:rFonts w:hint="eastAsia"/>
        </w:rPr>
        <w:t>條規定集會遊行不得主張共產主義或分裂國土，但該法並未對違反此一規定者，訂有任何罰則，該條文似僅有宣示意義，中華民國應無因發表政治性意見而遭逮捕拘禁者。</w:t>
      </w:r>
    </w:p>
    <w:p w:rsidR="001043BD" w:rsidRPr="001943A0" w:rsidRDefault="001043BD" w:rsidP="00FE2D94">
      <w:pPr>
        <w:pStyle w:val="00-100"/>
        <w:tabs>
          <w:tab w:val="clear" w:pos="0"/>
          <w:tab w:val="clear" w:pos="737"/>
          <w:tab w:val="num" w:pos="709"/>
        </w:tabs>
        <w:ind w:left="0" w:firstLine="0"/>
      </w:pPr>
      <w:r w:rsidRPr="001943A0">
        <w:rPr>
          <w:rFonts w:hint="eastAsia"/>
        </w:rPr>
        <w:t>教育公共化聯線論述組成員於</w:t>
      </w:r>
      <w:r w:rsidRPr="001943A0">
        <w:t>2005</w:t>
      </w:r>
      <w:r w:rsidRPr="001943A0">
        <w:rPr>
          <w:rFonts w:hint="eastAsia"/>
        </w:rPr>
        <w:t>年</w:t>
      </w:r>
      <w:r w:rsidRPr="001943A0">
        <w:t>7</w:t>
      </w:r>
      <w:r w:rsidRPr="001943A0">
        <w:rPr>
          <w:rFonts w:hint="eastAsia"/>
        </w:rPr>
        <w:t>月</w:t>
      </w:r>
      <w:r w:rsidRPr="001943A0">
        <w:t>5</w:t>
      </w:r>
      <w:r w:rsidRPr="001943A0">
        <w:rPr>
          <w:rFonts w:hint="eastAsia"/>
        </w:rPr>
        <w:t>日</w:t>
      </w:r>
      <w:r w:rsidRPr="001943A0">
        <w:t>9</w:t>
      </w:r>
      <w:r w:rsidRPr="001943A0">
        <w:rPr>
          <w:rFonts w:hint="eastAsia"/>
        </w:rPr>
        <w:t>時</w:t>
      </w:r>
      <w:r w:rsidRPr="001943A0">
        <w:t>30</w:t>
      </w:r>
      <w:r w:rsidRPr="001943A0">
        <w:rPr>
          <w:rFonts w:hint="eastAsia"/>
        </w:rPr>
        <w:t>分許，以不滿教育部未舉辦公開辯論即允許各公私立大學自由調漲學雜費等政策為由，未申准集會，假教育部前違法集會，起訴後經臺灣臺北地方法院</w:t>
      </w:r>
      <w:r w:rsidRPr="001943A0">
        <w:t>2006</w:t>
      </w:r>
      <w:r w:rsidRPr="001943A0">
        <w:rPr>
          <w:rFonts w:hint="eastAsia"/>
        </w:rPr>
        <w:t>年</w:t>
      </w:r>
      <w:r w:rsidRPr="001943A0">
        <w:t>5</w:t>
      </w:r>
      <w:r w:rsidRPr="001943A0">
        <w:rPr>
          <w:rFonts w:hint="eastAsia"/>
        </w:rPr>
        <w:t>月</w:t>
      </w:r>
      <w:r w:rsidRPr="001943A0">
        <w:t>30</w:t>
      </w:r>
      <w:r w:rsidRPr="001943A0">
        <w:rPr>
          <w:rFonts w:hint="eastAsia"/>
        </w:rPr>
        <w:t>日判決林</w:t>
      </w:r>
      <w:r w:rsidRPr="001943A0">
        <w:t>○○</w:t>
      </w:r>
      <w:r w:rsidRPr="001943A0">
        <w:rPr>
          <w:rFonts w:hint="eastAsia"/>
        </w:rPr>
        <w:t>等</w:t>
      </w:r>
      <w:r w:rsidRPr="001943A0">
        <w:t>5</w:t>
      </w:r>
      <w:r w:rsidRPr="001943A0">
        <w:rPr>
          <w:rFonts w:hint="eastAsia"/>
        </w:rPr>
        <w:t>人無罪。</w:t>
      </w:r>
    </w:p>
    <w:p w:rsidR="001043BD" w:rsidRPr="001943A0" w:rsidRDefault="001043BD" w:rsidP="00FE2D94">
      <w:pPr>
        <w:pStyle w:val="00-100"/>
        <w:tabs>
          <w:tab w:val="clear" w:pos="0"/>
          <w:tab w:val="clear" w:pos="737"/>
          <w:tab w:val="num" w:pos="709"/>
        </w:tabs>
        <w:ind w:left="0" w:firstLine="0"/>
      </w:pPr>
      <w:r w:rsidRPr="001943A0">
        <w:t>2008</w:t>
      </w:r>
      <w:r w:rsidRPr="001943A0">
        <w:rPr>
          <w:rFonts w:hint="eastAsia"/>
        </w:rPr>
        <w:t>年發生於行政院及自由廣場的靜坐抗議事件（即野草莓運動）為例，若干野草莓活動之參與者，因未事先申請集會，經以違反集會遊行法而移送臺灣臺北地方法院檢察署，經該署予以不起訴處分（</w:t>
      </w:r>
      <w:r w:rsidRPr="001943A0">
        <w:t>98</w:t>
      </w:r>
      <w:r w:rsidRPr="001943A0">
        <w:rPr>
          <w:rFonts w:hint="eastAsia"/>
        </w:rPr>
        <w:t>年度偵字第</w:t>
      </w:r>
      <w:r w:rsidRPr="001943A0">
        <w:t>5214</w:t>
      </w:r>
      <w:r w:rsidRPr="001943A0">
        <w:rPr>
          <w:rFonts w:hint="eastAsia"/>
        </w:rPr>
        <w:t>、</w:t>
      </w:r>
      <w:r w:rsidRPr="001943A0">
        <w:t>7060</w:t>
      </w:r>
      <w:r w:rsidRPr="001943A0">
        <w:rPr>
          <w:rFonts w:hint="eastAsia"/>
        </w:rPr>
        <w:t>號），但臺灣大學社會學系助理教授李</w:t>
      </w:r>
      <w:r w:rsidRPr="001943A0">
        <w:t>○○</w:t>
      </w:r>
      <w:r w:rsidRPr="001943A0">
        <w:rPr>
          <w:rFonts w:hint="eastAsia"/>
        </w:rPr>
        <w:t>等人則被起訴，經臺灣臺北地方法院認為集會遊行法第</w:t>
      </w:r>
      <w:r w:rsidRPr="001943A0">
        <w:t>8</w:t>
      </w:r>
      <w:r w:rsidRPr="001943A0">
        <w:rPr>
          <w:rFonts w:hint="eastAsia"/>
        </w:rPr>
        <w:t>條、第</w:t>
      </w:r>
      <w:r w:rsidRPr="001943A0">
        <w:t>9</w:t>
      </w:r>
      <w:r w:rsidRPr="001943A0">
        <w:rPr>
          <w:rFonts w:hint="eastAsia"/>
        </w:rPr>
        <w:t>條第</w:t>
      </w:r>
      <w:r w:rsidRPr="001943A0">
        <w:t>1</w:t>
      </w:r>
      <w:r w:rsidRPr="001943A0">
        <w:rPr>
          <w:rFonts w:hint="eastAsia"/>
        </w:rPr>
        <w:t>項、第</w:t>
      </w:r>
      <w:r w:rsidRPr="001943A0">
        <w:t>25</w:t>
      </w:r>
      <w:r w:rsidRPr="001943A0">
        <w:rPr>
          <w:rFonts w:hint="eastAsia"/>
        </w:rPr>
        <w:t>條及第</w:t>
      </w:r>
      <w:r w:rsidRPr="001943A0">
        <w:t>29</w:t>
      </w:r>
      <w:r w:rsidRPr="001943A0">
        <w:rPr>
          <w:rFonts w:hint="eastAsia"/>
        </w:rPr>
        <w:t>條等規定有牴觸憲法疑義，而聲請司法院大法官解釋憲法中。</w:t>
      </w:r>
    </w:p>
    <w:p w:rsidR="001043BD" w:rsidRPr="001943A0" w:rsidRDefault="001043BD" w:rsidP="00D50813">
      <w:pPr>
        <w:pStyle w:val="000"/>
      </w:pPr>
      <w:r w:rsidRPr="001943A0">
        <w:rPr>
          <w:rFonts w:hint="eastAsia"/>
        </w:rPr>
        <w:lastRenderedPageBreak/>
        <w:t>媒體執照管制</w:t>
      </w:r>
    </w:p>
    <w:p w:rsidR="001043BD" w:rsidRPr="001943A0" w:rsidRDefault="001043BD" w:rsidP="00FE2D94">
      <w:pPr>
        <w:pStyle w:val="00-100"/>
        <w:tabs>
          <w:tab w:val="clear" w:pos="0"/>
          <w:tab w:val="clear" w:pos="737"/>
          <w:tab w:val="num" w:pos="709"/>
        </w:tabs>
        <w:ind w:left="0" w:firstLine="0"/>
        <w:rPr>
          <w:b/>
        </w:rPr>
      </w:pPr>
      <w:r w:rsidRPr="001943A0">
        <w:rPr>
          <w:rFonts w:hint="eastAsia"/>
          <w:lang w:val="zh-TW"/>
        </w:rPr>
        <w:t>無線</w:t>
      </w:r>
      <w:r w:rsidRPr="001943A0">
        <w:rPr>
          <w:rFonts w:hint="eastAsia"/>
          <w:spacing w:val="4"/>
        </w:rPr>
        <w:t>廣播</w:t>
      </w:r>
      <w:r w:rsidRPr="001943A0">
        <w:rPr>
          <w:rFonts w:hint="eastAsia"/>
        </w:rPr>
        <w:t>電視</w:t>
      </w:r>
      <w:r w:rsidRPr="001943A0">
        <w:rPr>
          <w:rFonts w:hint="eastAsia"/>
          <w:spacing w:val="4"/>
        </w:rPr>
        <w:t>、</w:t>
      </w:r>
      <w:r w:rsidRPr="001943A0">
        <w:rPr>
          <w:rFonts w:hint="eastAsia"/>
          <w:bCs/>
        </w:rPr>
        <w:t>有線廣播電視及衛星廣播電視事業</w:t>
      </w:r>
      <w:r w:rsidRPr="001943A0">
        <w:rPr>
          <w:rFonts w:hint="eastAsia"/>
          <w:lang w:val="zh-TW"/>
        </w:rPr>
        <w:t>執照之申請、准駁理由、換照、撤照及其他管制措施</w:t>
      </w:r>
      <w:r w:rsidRPr="001943A0">
        <w:rPr>
          <w:rFonts w:hint="eastAsia"/>
          <w:bCs/>
        </w:rPr>
        <w:t>，於廣播電視法、有線廣播電視法及衛星廣播電視法設有相關規定。有關</w:t>
      </w:r>
      <w:r w:rsidRPr="001943A0">
        <w:rPr>
          <w:rFonts w:hint="eastAsia"/>
        </w:rPr>
        <w:t>廣播、電視事業之許可，主管機關得考量設立目的、開放目標、市場情況、消費者權益及其他公共利益之需要為准駁；另有關主管機關審查申請換發廣播或電視執照案件時，應審酌營運計畫執行情形、頻率運用績效評鑑結果及未來之營運計畫；財務狀況；電臺發射機及天線地點是否與核准者相符；營運是否符合特定族群或服務區域民眾需求；依本法受獎懲之紀錄及足以影響電臺營運之事項。</w:t>
      </w:r>
      <w:r w:rsidRPr="001943A0">
        <w:t>2010</w:t>
      </w:r>
      <w:r w:rsidRPr="001943A0">
        <w:rPr>
          <w:rFonts w:hint="eastAsia"/>
        </w:rPr>
        <w:t>年訂定國家通訊傳播委員會執行衛星廣播電視法第</w:t>
      </w:r>
      <w:r w:rsidRPr="001943A0">
        <w:t>37</w:t>
      </w:r>
      <w:r w:rsidRPr="001943A0">
        <w:rPr>
          <w:rFonts w:hint="eastAsia"/>
        </w:rPr>
        <w:t>條停播處分要點，並於事前與相關業者、公協會廣泛溝通及說明，即為完備相關法制措施之一環，期能落實執行平時監理。</w:t>
      </w:r>
    </w:p>
    <w:p w:rsidR="001043BD" w:rsidRPr="001943A0" w:rsidRDefault="001043BD" w:rsidP="00FE2D94">
      <w:pPr>
        <w:pStyle w:val="00-100"/>
        <w:tabs>
          <w:tab w:val="clear" w:pos="0"/>
          <w:tab w:val="clear" w:pos="737"/>
          <w:tab w:val="num" w:pos="709"/>
        </w:tabs>
        <w:ind w:left="0" w:firstLine="0"/>
        <w:rPr>
          <w:b/>
        </w:rPr>
      </w:pPr>
      <w:r w:rsidRPr="001943A0">
        <w:rPr>
          <w:rFonts w:hint="eastAsia"/>
        </w:rPr>
        <w:t>有關廣電業務部分：</w:t>
      </w:r>
    </w:p>
    <w:p w:rsidR="001043BD" w:rsidRPr="001943A0" w:rsidRDefault="001043BD" w:rsidP="00F37177">
      <w:pPr>
        <w:numPr>
          <w:ilvl w:val="0"/>
          <w:numId w:val="34"/>
        </w:numPr>
        <w:ind w:left="0" w:firstLineChars="200" w:firstLine="480"/>
        <w:jc w:val="both"/>
      </w:pPr>
      <w:r w:rsidRPr="001943A0">
        <w:rPr>
          <w:rFonts w:hAnsi="標楷體" w:hint="eastAsia"/>
        </w:rPr>
        <w:t>公司、行號及其他法人組織所營事業項目為廣播電視節目供應事業</w:t>
      </w:r>
      <w:r w:rsidRPr="001943A0">
        <w:t>(</w:t>
      </w:r>
      <w:r w:rsidRPr="001943A0">
        <w:rPr>
          <w:rFonts w:hAnsi="標楷體" w:hint="eastAsia"/>
        </w:rPr>
        <w:t>包含廣播節目製作業、電視節目製作業、廣播電視節目發行業、廣播電視廣告業及錄影節目帶業等</w:t>
      </w:r>
      <w:r w:rsidRPr="001943A0">
        <w:t>5</w:t>
      </w:r>
      <w:r w:rsidRPr="001943A0">
        <w:rPr>
          <w:rFonts w:hAnsi="標楷體" w:hint="eastAsia"/>
        </w:rPr>
        <w:t>項</w:t>
      </w:r>
      <w:r w:rsidRPr="001943A0">
        <w:t>)</w:t>
      </w:r>
      <w:r w:rsidRPr="001943A0">
        <w:rPr>
          <w:rFonts w:hAnsi="標楷體" w:hint="eastAsia"/>
        </w:rPr>
        <w:t>，</w:t>
      </w:r>
      <w:r>
        <w:rPr>
          <w:rFonts w:hAnsi="標楷體" w:hint="eastAsia"/>
        </w:rPr>
        <w:t>需</w:t>
      </w:r>
      <w:r w:rsidRPr="001943A0">
        <w:rPr>
          <w:rFonts w:hAnsi="標楷體" w:hint="eastAsia"/>
        </w:rPr>
        <w:t>具相關設備，並填具申請書，向新聞局申請廣播電視節目供應事業許可證。</w:t>
      </w:r>
    </w:p>
    <w:p w:rsidR="001043BD" w:rsidRPr="001943A0" w:rsidRDefault="001043BD" w:rsidP="00F37177">
      <w:pPr>
        <w:numPr>
          <w:ilvl w:val="0"/>
          <w:numId w:val="34"/>
        </w:numPr>
        <w:ind w:left="0" w:firstLineChars="200" w:firstLine="480"/>
        <w:jc w:val="both"/>
      </w:pPr>
      <w:r w:rsidRPr="001943A0">
        <w:rPr>
          <w:rFonts w:hAnsi="標楷體" w:hint="eastAsia"/>
        </w:rPr>
        <w:t>上開供應事業開業後，其名稱、組織、負責人、資本額、事業地址或供應事業業別有增減者，應於變更後</w:t>
      </w:r>
      <w:r w:rsidRPr="001943A0">
        <w:t>15</w:t>
      </w:r>
      <w:r w:rsidRPr="001943A0">
        <w:rPr>
          <w:rFonts w:hAnsi="標楷體" w:hint="eastAsia"/>
        </w:rPr>
        <w:t>日內向行政院新聞局申請換發許可證。</w:t>
      </w:r>
    </w:p>
    <w:p w:rsidR="001043BD" w:rsidRPr="001943A0" w:rsidRDefault="001043BD" w:rsidP="00F37177">
      <w:pPr>
        <w:numPr>
          <w:ilvl w:val="0"/>
          <w:numId w:val="34"/>
        </w:numPr>
        <w:ind w:left="0" w:firstLineChars="200" w:firstLine="480"/>
        <w:jc w:val="both"/>
      </w:pPr>
      <w:r w:rsidRPr="001943A0">
        <w:rPr>
          <w:rFonts w:hAnsi="標楷體" w:hint="eastAsia"/>
        </w:rPr>
        <w:t>廣播電視節目供應事業許可證發給後，發現有下列情事之一者，應限期通知改正，其不能改正或逾期不改正者，新聞局得廢止該許可：</w:t>
      </w:r>
    </w:p>
    <w:p w:rsidR="001043BD" w:rsidRPr="001943A0"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1</w:instrText>
      </w:r>
      <w:r w:rsidR="001043BD">
        <w:instrText>)</w:instrText>
      </w:r>
      <w:r>
        <w:fldChar w:fldCharType="end"/>
      </w:r>
      <w:r w:rsidR="001043BD">
        <w:rPr>
          <w:rFonts w:hint="eastAsia"/>
        </w:rPr>
        <w:t xml:space="preserve">　</w:t>
      </w:r>
      <w:r w:rsidR="001043BD" w:rsidRPr="001943A0">
        <w:rPr>
          <w:rFonts w:hint="eastAsia"/>
        </w:rPr>
        <w:t>違反最低實收資本額或營業設備、營業場所規定者。</w:t>
      </w:r>
    </w:p>
    <w:p w:rsidR="001043BD" w:rsidRPr="001943A0"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未於取得廣播電視節目供應事業許可證</w:t>
      </w:r>
      <w:r w:rsidR="001043BD" w:rsidRPr="00351CA9">
        <w:rPr>
          <w:rFonts w:ascii="Times New Roman" w:hint="eastAsia"/>
        </w:rPr>
        <w:t>後</w:t>
      </w:r>
      <w:r w:rsidR="001043BD" w:rsidRPr="00351CA9">
        <w:rPr>
          <w:rFonts w:ascii="Times New Roman" w:hAnsi="Times New Roman"/>
        </w:rPr>
        <w:t>6</w:t>
      </w:r>
      <w:r w:rsidR="001043BD" w:rsidRPr="001943A0">
        <w:rPr>
          <w:rFonts w:hint="eastAsia"/>
        </w:rPr>
        <w:t>個月內辦妥設立登記者。</w:t>
      </w:r>
    </w:p>
    <w:p w:rsidR="001043BD" w:rsidRPr="001943A0"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3</w:instrText>
      </w:r>
      <w:r w:rsidR="001043BD">
        <w:instrText>)</w:instrText>
      </w:r>
      <w:r>
        <w:fldChar w:fldCharType="end"/>
      </w:r>
      <w:r w:rsidR="001043BD">
        <w:rPr>
          <w:rFonts w:hint="eastAsia"/>
        </w:rPr>
        <w:t xml:space="preserve">　</w:t>
      </w:r>
      <w:r w:rsidR="001043BD" w:rsidRPr="001943A0">
        <w:rPr>
          <w:rFonts w:hint="eastAsia"/>
        </w:rPr>
        <w:t>未於變更名稱、組織、負責人、資本額、事業地址或供應事業業別有增減後</w:t>
      </w:r>
      <w:r w:rsidR="001043BD" w:rsidRPr="001943A0">
        <w:t>15</w:t>
      </w:r>
      <w:r w:rsidR="001043BD" w:rsidRPr="001943A0">
        <w:rPr>
          <w:rFonts w:hint="eastAsia"/>
        </w:rPr>
        <w:t>日內申請換發或補發許可證者。</w:t>
      </w:r>
    </w:p>
    <w:p w:rsidR="001043BD"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4</w:instrText>
      </w:r>
      <w:r w:rsidR="001043BD">
        <w:instrText>)</w:instrText>
      </w:r>
      <w:r>
        <w:fldChar w:fldCharType="end"/>
      </w:r>
      <w:r w:rsidR="001043BD">
        <w:rPr>
          <w:rFonts w:hint="eastAsia"/>
        </w:rPr>
        <w:t xml:space="preserve">　</w:t>
      </w:r>
      <w:r w:rsidR="001043BD" w:rsidRPr="001943A0">
        <w:rPr>
          <w:rFonts w:hint="eastAsia"/>
        </w:rPr>
        <w:t>開始營業後，自行停業</w:t>
      </w:r>
      <w:r w:rsidR="001043BD" w:rsidRPr="001943A0">
        <w:t>6</w:t>
      </w:r>
      <w:r w:rsidR="001043BD" w:rsidRPr="001943A0">
        <w:rPr>
          <w:rFonts w:hint="eastAsia"/>
        </w:rPr>
        <w:t>個月以上。</w:t>
      </w:r>
    </w:p>
    <w:p w:rsidR="001043BD" w:rsidRPr="001943A0"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5</w:instrText>
      </w:r>
      <w:r w:rsidR="001043BD">
        <w:instrText>)</w:instrText>
      </w:r>
      <w:r>
        <w:fldChar w:fldCharType="end"/>
      </w:r>
      <w:r w:rsidR="001043BD">
        <w:rPr>
          <w:rFonts w:hint="eastAsia"/>
        </w:rPr>
        <w:t xml:space="preserve">　</w:t>
      </w:r>
      <w:r w:rsidR="001043BD" w:rsidRPr="001943A0">
        <w:rPr>
          <w:rFonts w:hint="eastAsia"/>
        </w:rPr>
        <w:t>經營業務與許可項目不符者。</w:t>
      </w:r>
    </w:p>
    <w:p w:rsidR="001043BD" w:rsidRPr="001943A0"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6</w:instrText>
      </w:r>
      <w:r w:rsidR="001043BD">
        <w:instrText>)</w:instrText>
      </w:r>
      <w:r>
        <w:fldChar w:fldCharType="end"/>
      </w:r>
      <w:r w:rsidR="001043BD">
        <w:rPr>
          <w:rFonts w:hint="eastAsia"/>
        </w:rPr>
        <w:t xml:space="preserve">　</w:t>
      </w:r>
      <w:r w:rsidR="001043BD" w:rsidRPr="001943A0">
        <w:rPr>
          <w:rFonts w:hint="eastAsia"/>
        </w:rPr>
        <w:t>設立登記經行政院新聞局命令解散、撤銷或廢止者。</w:t>
      </w:r>
    </w:p>
    <w:p w:rsidR="001043BD" w:rsidRPr="001943A0" w:rsidRDefault="00D82D83" w:rsidP="008041E6">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7</w:instrText>
      </w:r>
      <w:r w:rsidR="001043BD">
        <w:instrText>)</w:instrText>
      </w:r>
      <w:r>
        <w:fldChar w:fldCharType="end"/>
      </w:r>
      <w:r w:rsidR="001043BD">
        <w:rPr>
          <w:rFonts w:hint="eastAsia"/>
        </w:rPr>
        <w:t xml:space="preserve">　</w:t>
      </w:r>
      <w:r w:rsidR="001043BD" w:rsidRPr="001943A0">
        <w:rPr>
          <w:rFonts w:hint="eastAsia"/>
        </w:rPr>
        <w:t>將節目或廣告提供給未經許可擅自經營無線廣播、無線電視、有線廣播電</w:t>
      </w:r>
      <w:r w:rsidR="001043BD" w:rsidRPr="001943A0">
        <w:rPr>
          <w:rFonts w:hint="eastAsia"/>
        </w:rPr>
        <w:lastRenderedPageBreak/>
        <w:t>視及衛星廣播電視者播放、播送者。</w:t>
      </w:r>
    </w:p>
    <w:p w:rsidR="001043BD" w:rsidRPr="001943A0" w:rsidRDefault="001043BD" w:rsidP="00D50813">
      <w:pPr>
        <w:pStyle w:val="000"/>
      </w:pPr>
      <w:r w:rsidRPr="001943A0">
        <w:rPr>
          <w:rFonts w:hint="eastAsia"/>
        </w:rPr>
        <w:t>外國記者採訪與資訊流通</w:t>
      </w:r>
    </w:p>
    <w:p w:rsidR="001043BD" w:rsidRPr="001943A0" w:rsidRDefault="001043BD" w:rsidP="00FE2D94">
      <w:pPr>
        <w:pStyle w:val="00-100"/>
        <w:tabs>
          <w:tab w:val="clear" w:pos="0"/>
          <w:tab w:val="clear" w:pos="737"/>
          <w:tab w:val="num" w:pos="709"/>
        </w:tabs>
        <w:ind w:left="0" w:firstLine="0"/>
        <w:rPr>
          <w:b/>
        </w:rPr>
      </w:pPr>
      <w:r w:rsidRPr="001943A0">
        <w:rPr>
          <w:rFonts w:hint="eastAsia"/>
        </w:rPr>
        <w:t>依臺灣地區與大陸地區人民關係條例第</w:t>
      </w:r>
      <w:r w:rsidRPr="001943A0">
        <w:t>37</w:t>
      </w:r>
      <w:r w:rsidRPr="001943A0">
        <w:rPr>
          <w:rFonts w:hint="eastAsia"/>
        </w:rPr>
        <w:t>條第</w:t>
      </w:r>
      <w:r w:rsidRPr="001943A0">
        <w:t>1</w:t>
      </w:r>
      <w:r w:rsidRPr="001943A0">
        <w:rPr>
          <w:rFonts w:hint="eastAsia"/>
        </w:rPr>
        <w:t>項規定，大陸地區出版品、電影片、錄影節目及廣播電視節目，經主管機關許可，得進入臺灣地區，或在臺灣地區發行、銷售、製作、播映、展覽或觀摩，新聞局並依上揭條文第</w:t>
      </w:r>
      <w:r w:rsidRPr="001943A0">
        <w:t>2</w:t>
      </w:r>
      <w:r w:rsidRPr="001943A0">
        <w:rPr>
          <w:rFonts w:hint="eastAsia"/>
        </w:rPr>
        <w:t>項授權規定訂定大陸地區出版品電影片錄影帶節目廣播電視節目進入臺灣地區或在臺灣地區發行銷售製作播映展覽觀摩許可辦法。有關大陸地區之廣電節目、平面媒體及報章雜誌等，須經主管機關新聞局許可方得進入臺灣地區，或在臺灣地區發行、銷售、製作、播映、展覽或觀摩。</w:t>
      </w:r>
    </w:p>
    <w:p w:rsidR="001043BD" w:rsidRPr="001943A0" w:rsidRDefault="001043BD" w:rsidP="00FE2D94">
      <w:pPr>
        <w:pStyle w:val="00-100"/>
        <w:tabs>
          <w:tab w:val="clear" w:pos="0"/>
          <w:tab w:val="clear" w:pos="737"/>
          <w:tab w:val="num" w:pos="709"/>
        </w:tabs>
        <w:ind w:left="0" w:firstLine="0"/>
        <w:rPr>
          <w:b/>
        </w:rPr>
      </w:pPr>
      <w:r w:rsidRPr="001943A0">
        <w:rPr>
          <w:rFonts w:hint="eastAsia"/>
        </w:rPr>
        <w:t>在中華民國，外國記者與本國記者享有平等的權利與對言論自由的保障，政府機關舉行各項記者會，或發布新聞訊息，外國記者進行採訪或取得資訊的便利性，與本國媒體記者並無不同。此外，外國記者亦可透過各級政府機關網頁、公開發布之新聞資訊、定期或不定期舉辦之記者會，取得政府施政相關資訊。另政府機關亦普遍設有新聞局（處）或新聞室等單位，提供新聞資料及採訪等協助。</w:t>
      </w:r>
    </w:p>
    <w:p w:rsidR="001043BD" w:rsidRPr="001943A0" w:rsidRDefault="001043BD" w:rsidP="00D50813">
      <w:pPr>
        <w:pStyle w:val="000"/>
      </w:pPr>
      <w:r w:rsidRPr="001943A0">
        <w:rPr>
          <w:rFonts w:hint="eastAsia"/>
        </w:rPr>
        <w:t>誹謗罪之立法</w:t>
      </w:r>
    </w:p>
    <w:p w:rsidR="001043BD" w:rsidRPr="001943A0" w:rsidRDefault="001043BD" w:rsidP="00FE2D94">
      <w:pPr>
        <w:pStyle w:val="00-100"/>
        <w:tabs>
          <w:tab w:val="clear" w:pos="0"/>
          <w:tab w:val="clear" w:pos="737"/>
          <w:tab w:val="num" w:pos="709"/>
        </w:tabs>
        <w:ind w:left="0" w:firstLine="0"/>
        <w:rPr>
          <w:b/>
        </w:rPr>
      </w:pPr>
      <w:r w:rsidRPr="001943A0">
        <w:rPr>
          <w:rFonts w:hint="eastAsia"/>
        </w:rPr>
        <w:t>刑法第</w:t>
      </w:r>
      <w:r w:rsidRPr="001943A0">
        <w:t>310</w:t>
      </w:r>
      <w:r w:rsidRPr="001943A0">
        <w:rPr>
          <w:rFonts w:hint="eastAsia"/>
        </w:rPr>
        <w:t>條規定：「意圖散布於眾，而指摘或傳述足以毀損他人名譽之事者，為誹謗罪，處一年以下有期徒刑、拘役或五百元以下罰金。散布文字、圖畫犯前項之罪者，處二年以下有期徒刑、拘役或一千元以下罰金。對於所誹謗之事，能證明其為真實者，不罰。但涉於私德而與公共利益無關者，不在此限。」、同法第</w:t>
      </w:r>
      <w:r w:rsidRPr="001943A0">
        <w:t>311</w:t>
      </w:r>
      <w:r w:rsidRPr="001943A0">
        <w:rPr>
          <w:rFonts w:hint="eastAsia"/>
        </w:rPr>
        <w:t>條規定：「以善意發表言論，而有左列情形之一者，不罰：一、因自衛、自辯或保護合法之利益者。二、公務員因職務而報告者。三、對於可受公評之事，而為適當之評論者。四、對於中央及地方之會議或法院或公眾集會之記事，而為適當之載述者。」、同法第</w:t>
      </w:r>
      <w:r w:rsidRPr="001943A0">
        <w:t>312</w:t>
      </w:r>
      <w:r w:rsidRPr="001943A0">
        <w:rPr>
          <w:rFonts w:hint="eastAsia"/>
        </w:rPr>
        <w:t>條規定：「對於已死之人公然侮辱者，處拘役或三百元以下罰金。對於已死之人犯誹謗罪者，處一年以下有期徒刑、拘役或一千元以下罰金。」、公職人員選舉罷免法第</w:t>
      </w:r>
      <w:r w:rsidRPr="001943A0">
        <w:t>104</w:t>
      </w:r>
      <w:r w:rsidRPr="001943A0">
        <w:rPr>
          <w:rFonts w:hint="eastAsia"/>
        </w:rPr>
        <w:t>條規定：「意圖使候選人當選或不當選，以文字、圖畫、錄音、錄影、演講或他法，散布謠言或傳播不實之事，足以生損害於公眾或他人者，處五年以下有期徒刑。」、總統副總統選舉罷免法第</w:t>
      </w:r>
      <w:r w:rsidRPr="001943A0">
        <w:t>90</w:t>
      </w:r>
      <w:r w:rsidRPr="001943A0">
        <w:rPr>
          <w:rFonts w:hint="eastAsia"/>
        </w:rPr>
        <w:t>條規定：「意圖使候選人當選或不當選，以文字、圖畫、錄音、錄影、演講或他法，散布謠言或傳播不實</w:t>
      </w:r>
      <w:r w:rsidRPr="001943A0">
        <w:rPr>
          <w:rFonts w:hint="eastAsia"/>
        </w:rPr>
        <w:lastRenderedPageBreak/>
        <w:t>之事，足以生損害於公眾或他人者，處五年以下有期徒刑。」</w:t>
      </w:r>
      <w:r>
        <w:rPr>
          <w:rFonts w:hint="eastAsia"/>
        </w:rPr>
        <w:t>司法院大法官解釋</w:t>
      </w:r>
      <w:r w:rsidRPr="001943A0">
        <w:rPr>
          <w:rFonts w:hint="eastAsia"/>
        </w:rPr>
        <w:t>第</w:t>
      </w:r>
      <w:r w:rsidRPr="001943A0">
        <w:t>509</w:t>
      </w:r>
      <w:r>
        <w:rPr>
          <w:rFonts w:hint="eastAsia"/>
        </w:rPr>
        <w:t>號</w:t>
      </w:r>
      <w:r w:rsidRPr="001943A0">
        <w:rPr>
          <w:rFonts w:hint="eastAsia"/>
        </w:rPr>
        <w:t>：「言論自由為人民之基本權利，憲法第十一條有明文保障，國家應給予最大限度之維護，俾其實現自我、溝通意見、追求真理及監督各種政治或社會活動之功能得以發揮。惟為兼顧對個人名譽、隱私及公共利益之保護，法律尚非不得對言論自由依其傳播方式為合理之限制。刑法第三百十條第一項及第二項誹謗罪即係保護個人法益而設，為防止妨礙他人之自由權利所必要，符合憲法第二十三條規定之意旨。至刑法同條第三項前段以對誹謗之事，能證明其為真實者不罰，係針對言論內容與事實相符者之保障，並藉以限定刑罰權之範圍，非謂指摘或傳述誹謗事項之行為人，必須自行證明其言論內容確屬真實，始能免於刑責。惟行為人雖不能證明言論內容為真實，但依其所提證據資料，認為行為人有相當理由確信其為真實者，即不能以誹謗罪之刑責相繩，亦不得以此項規定而免除檢察官或自訴人於訴訟程序中，依法應負行為人故意毀損他人名譽之舉證責任，或法院發現其為真實之義務。就此而言，刑法第三百十條第三項與憲法保障言論自由之旨趣並無牴觸。」</w:t>
      </w:r>
    </w:p>
    <w:p w:rsidR="001043BD" w:rsidRPr="001943A0" w:rsidRDefault="001043BD" w:rsidP="00D50813">
      <w:pPr>
        <w:pStyle w:val="000"/>
      </w:pPr>
      <w:r w:rsidRPr="001943A0">
        <w:rPr>
          <w:rFonts w:hint="eastAsia"/>
        </w:rPr>
        <w:t>限制言論自由之依據</w:t>
      </w:r>
    </w:p>
    <w:p w:rsidR="001043BD" w:rsidRPr="001943A0" w:rsidRDefault="001043BD" w:rsidP="00FE2D94">
      <w:pPr>
        <w:pStyle w:val="00-100"/>
        <w:tabs>
          <w:tab w:val="clear" w:pos="0"/>
          <w:tab w:val="clear" w:pos="737"/>
          <w:tab w:val="num" w:pos="709"/>
        </w:tabs>
        <w:ind w:left="0" w:firstLine="0"/>
        <w:rPr>
          <w:b/>
        </w:rPr>
      </w:pPr>
      <w:r w:rsidRPr="001943A0">
        <w:rPr>
          <w:rFonts w:hint="eastAsia"/>
        </w:rPr>
        <w:t>中華民國刑法、公職人員選舉罷免法及總統副總統選舉罷免法中與限制言論自由有關之規定及規範理由如下：</w:t>
      </w:r>
    </w:p>
    <w:p w:rsidR="001043BD" w:rsidRPr="001943A0" w:rsidRDefault="001043BD" w:rsidP="00657E31">
      <w:pPr>
        <w:pStyle w:val="ae"/>
        <w:spacing w:line="240" w:lineRule="auto"/>
        <w:jc w:val="center"/>
        <w:rPr>
          <w:b/>
          <w:sz w:val="24"/>
          <w:szCs w:val="24"/>
        </w:rPr>
      </w:pPr>
      <w:bookmarkStart w:id="327" w:name="_Toc306374566"/>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50</w:t>
      </w:r>
      <w:r w:rsidR="00D82D83" w:rsidRPr="001943A0">
        <w:rPr>
          <w:b/>
          <w:sz w:val="24"/>
          <w:szCs w:val="24"/>
        </w:rPr>
        <w:fldChar w:fldCharType="end"/>
      </w:r>
      <w:r w:rsidRPr="001943A0">
        <w:rPr>
          <w:rFonts w:hAnsi="標楷體" w:hint="eastAsia"/>
          <w:b/>
          <w:sz w:val="24"/>
          <w:szCs w:val="24"/>
        </w:rPr>
        <w:t xml:space="preserve">　中華民國刑法、公職人員選舉罷免法及總統副總統選舉罷免法中與限制言論自由有關之規定及規範理由一覽表</w:t>
      </w:r>
      <w:bookmarkEnd w:id="327"/>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1"/>
        <w:gridCol w:w="1107"/>
        <w:gridCol w:w="1434"/>
        <w:gridCol w:w="1520"/>
        <w:gridCol w:w="4505"/>
      </w:tblGrid>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編號</w:t>
            </w:r>
          </w:p>
        </w:tc>
        <w:tc>
          <w:tcPr>
            <w:tcW w:w="1107"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法條名稱</w:t>
            </w:r>
          </w:p>
        </w:tc>
        <w:tc>
          <w:tcPr>
            <w:tcW w:w="1434"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條次</w:t>
            </w:r>
          </w:p>
        </w:tc>
        <w:tc>
          <w:tcPr>
            <w:tcW w:w="1520"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罪名</w:t>
            </w:r>
          </w:p>
        </w:tc>
        <w:tc>
          <w:tcPr>
            <w:tcW w:w="4505"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規範理由</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一</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140</w:t>
            </w:r>
            <w:r w:rsidRPr="00657E31">
              <w:rPr>
                <w:rFonts w:ascii="Times New Roman" w:eastAsia="標楷體" w:hAnsi="標楷體" w:cs="Times New Roman" w:hint="eastAsia"/>
                <w:sz w:val="20"/>
                <w:szCs w:val="20"/>
              </w:rPr>
              <w:t>條第</w:t>
            </w:r>
            <w:r w:rsidRPr="00657E31">
              <w:rPr>
                <w:rFonts w:ascii="Times New Roman" w:eastAsia="標楷體" w:hAnsi="Times New Roman" w:cs="Times New Roman"/>
                <w:sz w:val="20"/>
                <w:szCs w:val="20"/>
              </w:rPr>
              <w:t>1</w:t>
            </w:r>
            <w:r w:rsidRPr="00657E31">
              <w:rPr>
                <w:rFonts w:ascii="Times New Roman" w:eastAsia="標楷體" w:hAnsi="標楷體" w:cs="Times New Roman" w:hint="eastAsia"/>
                <w:sz w:val="20"/>
                <w:szCs w:val="20"/>
              </w:rPr>
              <w:t>項、第</w:t>
            </w:r>
            <w:r w:rsidRPr="00657E31">
              <w:rPr>
                <w:rFonts w:ascii="Times New Roman" w:eastAsia="標楷體" w:hAnsi="Times New Roman" w:cs="Times New Roman"/>
                <w:sz w:val="20"/>
                <w:szCs w:val="20"/>
              </w:rPr>
              <w:t>2</w:t>
            </w:r>
            <w:r w:rsidRPr="00657E31">
              <w:rPr>
                <w:rFonts w:ascii="Times New Roman" w:eastAsia="標楷體" w:hAnsi="標楷體" w:cs="Times New Roman" w:hint="eastAsia"/>
                <w:sz w:val="20"/>
                <w:szCs w:val="20"/>
              </w:rPr>
              <w:t>項</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侮辱公務員公署罪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維護國家主權運作、政府機關公權力運作及政府威信</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二</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153</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煽惑他人犯罪或違背法令罪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維持社會秩序</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三</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155</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煽惑軍人背叛罪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維持國家安全及社會秩序</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四</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157</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挑唆包攬訴訟罪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避免妨害公共秩序</w:t>
            </w:r>
          </w:p>
        </w:tc>
      </w:tr>
      <w:tr w:rsidR="001043BD" w:rsidRPr="00657E31">
        <w:tc>
          <w:tcPr>
            <w:tcW w:w="701" w:type="dxa"/>
            <w:vMerge w:val="restart"/>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五</w:t>
            </w:r>
          </w:p>
        </w:tc>
        <w:tc>
          <w:tcPr>
            <w:tcW w:w="1107" w:type="dxa"/>
            <w:vMerge w:val="restart"/>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160</w:t>
            </w:r>
            <w:r w:rsidRPr="00657E31">
              <w:rPr>
                <w:rFonts w:ascii="Times New Roman" w:eastAsia="標楷體" w:hAnsi="標楷體" w:cs="Times New Roman" w:hint="eastAsia"/>
                <w:sz w:val="20"/>
                <w:szCs w:val="20"/>
              </w:rPr>
              <w:t>條第</w:t>
            </w:r>
            <w:r w:rsidRPr="00657E31">
              <w:rPr>
                <w:rFonts w:ascii="Times New Roman" w:eastAsia="標楷體" w:hAnsi="Times New Roman" w:cs="Times New Roman"/>
                <w:sz w:val="20"/>
                <w:szCs w:val="20"/>
              </w:rPr>
              <w:t>1</w:t>
            </w:r>
            <w:r w:rsidRPr="00657E31">
              <w:rPr>
                <w:rFonts w:ascii="Times New Roman" w:eastAsia="標楷體" w:hAnsi="標楷體" w:cs="Times New Roman" w:hint="eastAsia"/>
                <w:sz w:val="20"/>
                <w:szCs w:val="20"/>
              </w:rPr>
              <w:t>項</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侮辱國徽國旗罪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維護國家尊嚴及社會秩序</w:t>
            </w:r>
          </w:p>
        </w:tc>
      </w:tr>
      <w:tr w:rsidR="001043BD" w:rsidRPr="00657E31">
        <w:tc>
          <w:tcPr>
            <w:tcW w:w="701" w:type="dxa"/>
            <w:vMerge/>
          </w:tcPr>
          <w:p w:rsidR="001043BD" w:rsidRPr="00657E31" w:rsidRDefault="001043BD" w:rsidP="004A6400">
            <w:pPr>
              <w:pStyle w:val="HTML"/>
              <w:spacing w:line="320" w:lineRule="exact"/>
              <w:jc w:val="center"/>
              <w:rPr>
                <w:rFonts w:ascii="Times New Roman" w:eastAsia="標楷體" w:hAnsi="Times New Roman" w:cs="Times New Roman"/>
                <w:sz w:val="20"/>
                <w:szCs w:val="20"/>
              </w:rPr>
            </w:pPr>
          </w:p>
        </w:tc>
        <w:tc>
          <w:tcPr>
            <w:tcW w:w="1107" w:type="dxa"/>
            <w:vMerge/>
          </w:tcPr>
          <w:p w:rsidR="001043BD" w:rsidRPr="00657E31" w:rsidRDefault="001043BD" w:rsidP="004A6400">
            <w:pPr>
              <w:pStyle w:val="HTML"/>
              <w:spacing w:line="320" w:lineRule="exact"/>
              <w:jc w:val="both"/>
              <w:rPr>
                <w:rFonts w:ascii="Times New Roman" w:eastAsia="標楷體" w:hAnsi="Times New Roman" w:cs="Times New Roman"/>
                <w:sz w:val="20"/>
                <w:szCs w:val="20"/>
              </w:rPr>
            </w:pP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160</w:t>
            </w:r>
            <w:r w:rsidRPr="00657E31">
              <w:rPr>
                <w:rFonts w:ascii="Times New Roman" w:eastAsia="標楷體" w:hAnsi="標楷體" w:cs="Times New Roman" w:hint="eastAsia"/>
                <w:sz w:val="20"/>
                <w:szCs w:val="20"/>
              </w:rPr>
              <w:t>條第</w:t>
            </w:r>
            <w:r w:rsidRPr="00657E31">
              <w:rPr>
                <w:rFonts w:ascii="Times New Roman" w:eastAsia="標楷體" w:hAnsi="Times New Roman" w:cs="Times New Roman"/>
                <w:sz w:val="20"/>
                <w:szCs w:val="20"/>
              </w:rPr>
              <w:t>2</w:t>
            </w:r>
            <w:r w:rsidRPr="00657E31">
              <w:rPr>
                <w:rFonts w:ascii="Times New Roman" w:eastAsia="標楷體" w:hAnsi="標楷體" w:cs="Times New Roman" w:hint="eastAsia"/>
                <w:sz w:val="20"/>
                <w:szCs w:val="20"/>
              </w:rPr>
              <w:t>項</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侮辱國父遺像罪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對於創立中華民國者之尊重</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六</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234</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公然猥褻罪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維護善良風俗並作為個人性行為之隱密誡命</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七</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235</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散布猥褻物品罪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維護社會善良風俗。</w:t>
            </w:r>
          </w:p>
          <w:p w:rsidR="001043BD" w:rsidRPr="00657E31" w:rsidRDefault="001043BD" w:rsidP="004A6400">
            <w:pPr>
              <w:pStyle w:val="HTML"/>
              <w:spacing w:line="320" w:lineRule="exact"/>
              <w:jc w:val="both"/>
              <w:rPr>
                <w:rFonts w:ascii="Times New Roman" w:eastAsia="標楷體" w:hAnsi="Times New Roman" w:cs="Times New Roman"/>
                <w:sz w:val="20"/>
                <w:szCs w:val="20"/>
              </w:rPr>
            </w:pPr>
            <w:r>
              <w:rPr>
                <w:rFonts w:ascii="Times New Roman" w:eastAsia="標楷體" w:hAnsi="標楷體" w:cs="Times New Roman" w:hint="eastAsia"/>
                <w:sz w:val="20"/>
                <w:szCs w:val="20"/>
              </w:rPr>
              <w:t>司法院大法官解釋</w:t>
            </w: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617</w:t>
            </w:r>
            <w:r>
              <w:rPr>
                <w:rFonts w:ascii="Times New Roman" w:eastAsia="標楷體" w:hAnsi="標楷體" w:cs="Times New Roman" w:hint="eastAsia"/>
                <w:sz w:val="20"/>
                <w:szCs w:val="20"/>
              </w:rPr>
              <w:t>號</w:t>
            </w:r>
            <w:r w:rsidRPr="00657E31">
              <w:rPr>
                <w:rFonts w:ascii="Times New Roman" w:eastAsia="標楷體" w:hAnsi="標楷體" w:cs="Times New Roman" w:hint="eastAsia"/>
                <w:sz w:val="20"/>
                <w:szCs w:val="20"/>
              </w:rPr>
              <w:t>認為本條猥褻物品係指含有暴力、性虐待或人獸性交等無藝術性、醫學性或教育性價值之猥褻資訊物品，或其他客觀上足以刺激或滿足性慾，而令一般人感覺不堪呈現於眾或不能忍受而排拒之猥褻資訊或物品，且未採取適當</w:t>
            </w:r>
            <w:r w:rsidRPr="00657E31">
              <w:rPr>
                <w:rFonts w:ascii="Times New Roman" w:eastAsia="標楷體" w:hAnsi="標楷體" w:cs="Times New Roman" w:hint="eastAsia"/>
                <w:sz w:val="20"/>
                <w:szCs w:val="20"/>
              </w:rPr>
              <w:lastRenderedPageBreak/>
              <w:t>之安全隔絕措施。是以，上開解釋已相當程度限縮本條適用範圍及要件。</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lastRenderedPageBreak/>
              <w:t>八</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246</w:t>
            </w:r>
            <w:r w:rsidRPr="00657E31">
              <w:rPr>
                <w:rFonts w:ascii="Times New Roman" w:eastAsia="標楷體" w:hAnsi="標楷體" w:cs="Times New Roman" w:hint="eastAsia"/>
                <w:sz w:val="20"/>
                <w:szCs w:val="20"/>
              </w:rPr>
              <w:t>條第</w:t>
            </w:r>
            <w:r w:rsidRPr="00657E31">
              <w:rPr>
                <w:rFonts w:ascii="Times New Roman" w:eastAsia="標楷體" w:hAnsi="Times New Roman" w:cs="Times New Roman"/>
                <w:sz w:val="20"/>
                <w:szCs w:val="20"/>
              </w:rPr>
              <w:t>1</w:t>
            </w:r>
            <w:r w:rsidRPr="00657E31">
              <w:rPr>
                <w:rFonts w:ascii="Times New Roman" w:eastAsia="標楷體" w:hAnsi="標楷體" w:cs="Times New Roman" w:hint="eastAsia"/>
                <w:sz w:val="20"/>
                <w:szCs w:val="20"/>
              </w:rPr>
              <w:t>項</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侮辱宗教建築物或紀念場所罪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維護宗教信仰自由及善良風俗</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九</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309</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公然侮辱罪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使個人名譽不受他人無端之破壞</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十</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310</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誹謗罪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使個人名譽及隱私不受他人無端之破壞</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十一</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312</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侮辱誹謗死者罪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保護家庭、遺族、死者名譽及遺族或社會對於死者之孝敬與虔敬情感</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十二</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刑法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313</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妨害信用罪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維護被害人信用</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十三</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公職人員選舉罷免法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104</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散布謠言傳播不實之事罪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維護國家安全、社會秩序及選舉之公正性與公平性</w:t>
            </w:r>
          </w:p>
        </w:tc>
      </w:tr>
      <w:tr w:rsidR="001043BD" w:rsidRPr="00657E31">
        <w:tc>
          <w:tcPr>
            <w:tcW w:w="701" w:type="dxa"/>
          </w:tcPr>
          <w:p w:rsidR="001043BD" w:rsidRPr="00657E31" w:rsidRDefault="001043BD" w:rsidP="004A6400">
            <w:pPr>
              <w:pStyle w:val="HTML"/>
              <w:spacing w:line="320" w:lineRule="exact"/>
              <w:jc w:val="center"/>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十四</w:t>
            </w:r>
          </w:p>
        </w:tc>
        <w:tc>
          <w:tcPr>
            <w:tcW w:w="1107"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總統副總統選舉罷免法</w:t>
            </w:r>
          </w:p>
        </w:tc>
        <w:tc>
          <w:tcPr>
            <w:tcW w:w="1434"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第</w:t>
            </w:r>
            <w:r w:rsidRPr="00657E31">
              <w:rPr>
                <w:rFonts w:ascii="Times New Roman" w:eastAsia="標楷體" w:hAnsi="Times New Roman" w:cs="Times New Roman"/>
                <w:sz w:val="20"/>
                <w:szCs w:val="20"/>
              </w:rPr>
              <w:t>90</w:t>
            </w:r>
            <w:r w:rsidRPr="00657E31">
              <w:rPr>
                <w:rFonts w:ascii="Times New Roman" w:eastAsia="標楷體" w:hAnsi="標楷體" w:cs="Times New Roman" w:hint="eastAsia"/>
                <w:sz w:val="20"/>
                <w:szCs w:val="20"/>
              </w:rPr>
              <w:t>條</w:t>
            </w:r>
          </w:p>
        </w:tc>
        <w:tc>
          <w:tcPr>
            <w:tcW w:w="1520" w:type="dxa"/>
          </w:tcPr>
          <w:p w:rsidR="001043BD" w:rsidRPr="00657E31" w:rsidRDefault="001043BD" w:rsidP="004A6400">
            <w:pPr>
              <w:pStyle w:val="HTML"/>
              <w:spacing w:line="320" w:lineRule="exact"/>
              <w:jc w:val="both"/>
              <w:rPr>
                <w:rFonts w:ascii="Times New Roman" w:eastAsia="標楷體" w:hAnsi="Times New Roman" w:cs="Times New Roman"/>
                <w:sz w:val="20"/>
                <w:szCs w:val="20"/>
              </w:rPr>
            </w:pPr>
            <w:r w:rsidRPr="00657E31">
              <w:rPr>
                <w:rFonts w:ascii="Times New Roman" w:eastAsia="標楷體" w:hAnsi="標楷體" w:cs="Times New Roman" w:hint="eastAsia"/>
                <w:sz w:val="20"/>
                <w:szCs w:val="20"/>
              </w:rPr>
              <w:t>散布謠言傳播不實之事罪</w:t>
            </w:r>
          </w:p>
        </w:tc>
        <w:tc>
          <w:tcPr>
            <w:tcW w:w="4505" w:type="dxa"/>
          </w:tcPr>
          <w:p w:rsidR="001043BD" w:rsidRPr="00657E31" w:rsidRDefault="001043BD" w:rsidP="004A6400">
            <w:pPr>
              <w:pStyle w:val="HTML"/>
              <w:spacing w:line="320" w:lineRule="exact"/>
              <w:jc w:val="both"/>
              <w:rPr>
                <w:rFonts w:ascii="Times New Roman" w:eastAsia="標楷體" w:hAnsi="Times New Roman" w:cs="Times New Roman"/>
                <w:b/>
                <w:sz w:val="20"/>
                <w:szCs w:val="20"/>
              </w:rPr>
            </w:pPr>
            <w:r w:rsidRPr="00657E31">
              <w:rPr>
                <w:rFonts w:ascii="Times New Roman" w:eastAsia="標楷體" w:hAnsi="標楷體" w:cs="Times New Roman" w:hint="eastAsia"/>
                <w:sz w:val="20"/>
                <w:szCs w:val="20"/>
              </w:rPr>
              <w:t>維護國家安全、社會秩序及選舉之公正性與公平性</w:t>
            </w:r>
          </w:p>
        </w:tc>
      </w:tr>
    </w:tbl>
    <w:p w:rsidR="001043BD" w:rsidRPr="001943A0" w:rsidRDefault="001043BD" w:rsidP="00FE2D94">
      <w:pPr>
        <w:pStyle w:val="00-100"/>
        <w:tabs>
          <w:tab w:val="clear" w:pos="0"/>
          <w:tab w:val="clear" w:pos="737"/>
          <w:tab w:val="num" w:pos="709"/>
        </w:tabs>
        <w:ind w:left="0" w:firstLine="0"/>
        <w:rPr>
          <w:b/>
        </w:rPr>
      </w:pPr>
      <w:r w:rsidRPr="001943A0">
        <w:rPr>
          <w:rFonts w:hint="eastAsia"/>
        </w:rPr>
        <w:t>中華民國兒童及少年福利法、兒童及少年性交易防制條例、性別平等教育法及性騷擾防治法之規範目的，為防止人民受到語言性騷擾。</w:t>
      </w:r>
    </w:p>
    <w:p w:rsidR="001043BD" w:rsidRPr="001943A0" w:rsidRDefault="001043BD" w:rsidP="00657E31">
      <w:pPr>
        <w:pStyle w:val="00"/>
      </w:pPr>
      <w:bookmarkStart w:id="328" w:name="_Toc306374256"/>
      <w:r w:rsidRPr="001943A0">
        <w:rPr>
          <w:rFonts w:hAnsi="標楷體" w:hint="eastAsia"/>
        </w:rPr>
        <w:t>第</w:t>
      </w:r>
      <w:r w:rsidRPr="001943A0">
        <w:t>20</w:t>
      </w:r>
      <w:r w:rsidRPr="001943A0">
        <w:rPr>
          <w:rFonts w:hAnsi="標楷體" w:hint="eastAsia"/>
        </w:rPr>
        <w:t>條</w:t>
      </w:r>
      <w:bookmarkEnd w:id="328"/>
    </w:p>
    <w:p w:rsidR="001043BD" w:rsidRPr="001943A0" w:rsidRDefault="001043BD" w:rsidP="00FE2D94">
      <w:pPr>
        <w:pStyle w:val="00-100"/>
        <w:tabs>
          <w:tab w:val="clear" w:pos="0"/>
          <w:tab w:val="clear" w:pos="737"/>
          <w:tab w:val="num" w:pos="709"/>
        </w:tabs>
        <w:ind w:left="0" w:firstLine="0"/>
      </w:pPr>
      <w:bookmarkStart w:id="329" w:name="_Toc303161070"/>
      <w:r w:rsidRPr="001943A0">
        <w:rPr>
          <w:rFonts w:hint="eastAsia"/>
        </w:rPr>
        <w:t>中華民國並無禁止鼓吹戰爭之相關立法。</w:t>
      </w:r>
      <w:bookmarkEnd w:id="329"/>
    </w:p>
    <w:p w:rsidR="001043BD" w:rsidRPr="001943A0" w:rsidRDefault="001043BD" w:rsidP="00FE2D94">
      <w:pPr>
        <w:pStyle w:val="00-100"/>
        <w:tabs>
          <w:tab w:val="clear" w:pos="0"/>
          <w:tab w:val="clear" w:pos="737"/>
          <w:tab w:val="num" w:pos="709"/>
        </w:tabs>
        <w:ind w:left="0" w:firstLine="0"/>
      </w:pPr>
      <w:r w:rsidRPr="001943A0">
        <w:rPr>
          <w:rFonts w:hint="eastAsia"/>
        </w:rPr>
        <w:t>殘害人群治罪條例第</w:t>
      </w:r>
      <w:r w:rsidRPr="001943A0">
        <w:t>3</w:t>
      </w:r>
      <w:r w:rsidRPr="001943A0">
        <w:rPr>
          <w:rFonts w:hint="eastAsia"/>
        </w:rPr>
        <w:t>條，公然煽動他人殺害某一民族、種族或宗教團體之分子者，處無期徒刑或</w:t>
      </w:r>
      <w:r>
        <w:t>7</w:t>
      </w:r>
      <w:r w:rsidRPr="001943A0">
        <w:rPr>
          <w:rFonts w:hint="eastAsia"/>
        </w:rPr>
        <w:t>年以上有期徒刑，針對煽動殘害人群罪已有刑事責任之規定。</w:t>
      </w:r>
    </w:p>
    <w:p w:rsidR="001043BD" w:rsidRPr="001943A0" w:rsidRDefault="001043BD" w:rsidP="00657E31">
      <w:pPr>
        <w:spacing w:line="240" w:lineRule="auto"/>
        <w:jc w:val="center"/>
        <w:rPr>
          <w:b/>
        </w:rPr>
      </w:pPr>
      <w:bookmarkStart w:id="330" w:name="_Toc306374567"/>
      <w:r w:rsidRPr="001943A0">
        <w:rPr>
          <w:rFonts w:hAnsi="標楷體" w:hint="eastAsia"/>
          <w:b/>
        </w:rPr>
        <w:t>表</w:t>
      </w:r>
      <w:r w:rsidRPr="001943A0">
        <w:rPr>
          <w:b/>
        </w:rPr>
        <w:t xml:space="preserve"> </w:t>
      </w:r>
      <w:r w:rsidR="00D82D83" w:rsidRPr="001943A0">
        <w:rPr>
          <w:b/>
        </w:rPr>
        <w:fldChar w:fldCharType="begin"/>
      </w:r>
      <w:r w:rsidRPr="001943A0">
        <w:rPr>
          <w:b/>
        </w:rPr>
        <w:instrText xml:space="preserve"> SEQ </w:instrText>
      </w:r>
      <w:r w:rsidRPr="001943A0">
        <w:rPr>
          <w:rFonts w:hAnsi="標楷體" w:hint="eastAsia"/>
          <w:b/>
        </w:rPr>
        <w:instrText>表</w:instrText>
      </w:r>
      <w:r w:rsidRPr="001943A0">
        <w:rPr>
          <w:b/>
        </w:rPr>
        <w:instrText xml:space="preserve"> \* ARABIC </w:instrText>
      </w:r>
      <w:r w:rsidR="00D82D83" w:rsidRPr="001943A0">
        <w:rPr>
          <w:b/>
        </w:rPr>
        <w:fldChar w:fldCharType="separate"/>
      </w:r>
      <w:r>
        <w:rPr>
          <w:b/>
          <w:noProof/>
        </w:rPr>
        <w:t>51</w:t>
      </w:r>
      <w:r w:rsidR="00D82D83" w:rsidRPr="001943A0">
        <w:rPr>
          <w:b/>
        </w:rPr>
        <w:fldChar w:fldCharType="end"/>
      </w:r>
      <w:r w:rsidRPr="001943A0">
        <w:rPr>
          <w:rFonts w:hAnsi="標楷體" w:hint="eastAsia"/>
          <w:b/>
        </w:rPr>
        <w:t xml:space="preserve">　違反殘害人群治罪條例案件之偵辦統計表</w:t>
      </w:r>
      <w:bookmarkEnd w:id="3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900"/>
        <w:gridCol w:w="1440"/>
        <w:gridCol w:w="1800"/>
      </w:tblGrid>
      <w:tr w:rsidR="001043BD" w:rsidRPr="001943A0">
        <w:trPr>
          <w:jc w:val="center"/>
        </w:trPr>
        <w:tc>
          <w:tcPr>
            <w:tcW w:w="1146" w:type="dxa"/>
          </w:tcPr>
          <w:p w:rsidR="001043BD" w:rsidRPr="001943A0" w:rsidRDefault="001043BD" w:rsidP="004A6400">
            <w:pPr>
              <w:spacing w:line="240" w:lineRule="auto"/>
              <w:jc w:val="center"/>
              <w:rPr>
                <w:sz w:val="20"/>
                <w:szCs w:val="20"/>
              </w:rPr>
            </w:pPr>
            <w:r w:rsidRPr="001943A0">
              <w:rPr>
                <w:rFonts w:hAnsi="標楷體" w:hint="eastAsia"/>
                <w:sz w:val="20"/>
                <w:szCs w:val="20"/>
              </w:rPr>
              <w:t>年度</w:t>
            </w:r>
          </w:p>
        </w:tc>
        <w:tc>
          <w:tcPr>
            <w:tcW w:w="900" w:type="dxa"/>
          </w:tcPr>
          <w:p w:rsidR="001043BD" w:rsidRPr="001943A0" w:rsidRDefault="001043BD" w:rsidP="004A6400">
            <w:pPr>
              <w:spacing w:line="240" w:lineRule="auto"/>
              <w:jc w:val="center"/>
              <w:rPr>
                <w:sz w:val="20"/>
                <w:szCs w:val="20"/>
              </w:rPr>
            </w:pPr>
            <w:r w:rsidRPr="001943A0">
              <w:rPr>
                <w:rFonts w:hAnsi="標楷體" w:hint="eastAsia"/>
                <w:sz w:val="20"/>
                <w:szCs w:val="20"/>
              </w:rPr>
              <w:t>人數</w:t>
            </w:r>
          </w:p>
        </w:tc>
        <w:tc>
          <w:tcPr>
            <w:tcW w:w="1440" w:type="dxa"/>
          </w:tcPr>
          <w:p w:rsidR="001043BD" w:rsidRPr="001943A0" w:rsidRDefault="001043BD" w:rsidP="004A6400">
            <w:pPr>
              <w:spacing w:line="240" w:lineRule="auto"/>
              <w:jc w:val="center"/>
              <w:rPr>
                <w:sz w:val="20"/>
                <w:szCs w:val="20"/>
              </w:rPr>
            </w:pPr>
            <w:r w:rsidRPr="001943A0">
              <w:rPr>
                <w:rFonts w:hAnsi="標楷體" w:hint="eastAsia"/>
                <w:sz w:val="20"/>
                <w:szCs w:val="20"/>
              </w:rPr>
              <w:t>終結情形</w:t>
            </w:r>
          </w:p>
        </w:tc>
        <w:tc>
          <w:tcPr>
            <w:tcW w:w="1800" w:type="dxa"/>
          </w:tcPr>
          <w:p w:rsidR="001043BD" w:rsidRPr="001943A0" w:rsidRDefault="001043BD" w:rsidP="004A6400">
            <w:pPr>
              <w:spacing w:line="240" w:lineRule="auto"/>
              <w:jc w:val="center"/>
              <w:rPr>
                <w:sz w:val="20"/>
                <w:szCs w:val="20"/>
              </w:rPr>
            </w:pPr>
            <w:r w:rsidRPr="001943A0">
              <w:rPr>
                <w:rFonts w:hAnsi="標楷體" w:hint="eastAsia"/>
                <w:sz w:val="20"/>
                <w:szCs w:val="20"/>
              </w:rPr>
              <w:t>是否為最重罪</w:t>
            </w:r>
          </w:p>
        </w:tc>
      </w:tr>
      <w:tr w:rsidR="001043BD" w:rsidRPr="001943A0">
        <w:trPr>
          <w:jc w:val="center"/>
        </w:trPr>
        <w:tc>
          <w:tcPr>
            <w:tcW w:w="1146" w:type="dxa"/>
          </w:tcPr>
          <w:p w:rsidR="001043BD" w:rsidRPr="001943A0" w:rsidRDefault="001043BD" w:rsidP="004A6400">
            <w:pPr>
              <w:spacing w:line="240" w:lineRule="auto"/>
              <w:jc w:val="center"/>
              <w:rPr>
                <w:sz w:val="20"/>
                <w:szCs w:val="20"/>
              </w:rPr>
            </w:pPr>
            <w:r>
              <w:rPr>
                <w:sz w:val="20"/>
                <w:szCs w:val="20"/>
              </w:rPr>
              <w:t>1996</w:t>
            </w:r>
          </w:p>
        </w:tc>
        <w:tc>
          <w:tcPr>
            <w:tcW w:w="900" w:type="dxa"/>
          </w:tcPr>
          <w:p w:rsidR="001043BD" w:rsidRPr="001943A0" w:rsidRDefault="001043BD" w:rsidP="004A6400">
            <w:pPr>
              <w:spacing w:line="240" w:lineRule="auto"/>
              <w:jc w:val="center"/>
              <w:rPr>
                <w:sz w:val="20"/>
                <w:szCs w:val="20"/>
              </w:rPr>
            </w:pPr>
            <w:r w:rsidRPr="001943A0">
              <w:rPr>
                <w:sz w:val="20"/>
                <w:szCs w:val="20"/>
              </w:rPr>
              <w:t>1</w:t>
            </w:r>
          </w:p>
        </w:tc>
        <w:tc>
          <w:tcPr>
            <w:tcW w:w="1440" w:type="dxa"/>
          </w:tcPr>
          <w:p w:rsidR="001043BD" w:rsidRPr="001943A0" w:rsidRDefault="001043BD" w:rsidP="004A6400">
            <w:pPr>
              <w:spacing w:line="240" w:lineRule="auto"/>
              <w:jc w:val="center"/>
              <w:rPr>
                <w:sz w:val="20"/>
                <w:szCs w:val="20"/>
              </w:rPr>
            </w:pPr>
            <w:r w:rsidRPr="001943A0">
              <w:rPr>
                <w:rFonts w:hAnsi="標楷體" w:hint="eastAsia"/>
                <w:sz w:val="20"/>
                <w:szCs w:val="20"/>
              </w:rPr>
              <w:t>不起訴</w:t>
            </w:r>
          </w:p>
        </w:tc>
        <w:tc>
          <w:tcPr>
            <w:tcW w:w="1800" w:type="dxa"/>
          </w:tcPr>
          <w:p w:rsidR="001043BD" w:rsidRPr="001943A0" w:rsidRDefault="001043BD" w:rsidP="004A6400">
            <w:pPr>
              <w:spacing w:line="240" w:lineRule="auto"/>
              <w:jc w:val="center"/>
              <w:rPr>
                <w:sz w:val="20"/>
                <w:szCs w:val="20"/>
              </w:rPr>
            </w:pPr>
            <w:r w:rsidRPr="001943A0">
              <w:rPr>
                <w:rFonts w:hAnsi="標楷體" w:hint="eastAsia"/>
                <w:sz w:val="20"/>
                <w:szCs w:val="20"/>
              </w:rPr>
              <w:t>是</w:t>
            </w:r>
          </w:p>
        </w:tc>
      </w:tr>
      <w:tr w:rsidR="001043BD" w:rsidRPr="001943A0">
        <w:trPr>
          <w:jc w:val="center"/>
        </w:trPr>
        <w:tc>
          <w:tcPr>
            <w:tcW w:w="1146" w:type="dxa"/>
          </w:tcPr>
          <w:p w:rsidR="001043BD" w:rsidRPr="001943A0" w:rsidRDefault="001043BD" w:rsidP="004A6400">
            <w:pPr>
              <w:spacing w:line="240" w:lineRule="auto"/>
              <w:jc w:val="center"/>
              <w:rPr>
                <w:sz w:val="20"/>
                <w:szCs w:val="20"/>
              </w:rPr>
            </w:pPr>
            <w:r>
              <w:rPr>
                <w:sz w:val="20"/>
                <w:szCs w:val="20"/>
              </w:rPr>
              <w:t>1999</w:t>
            </w:r>
          </w:p>
        </w:tc>
        <w:tc>
          <w:tcPr>
            <w:tcW w:w="900" w:type="dxa"/>
          </w:tcPr>
          <w:p w:rsidR="001043BD" w:rsidRPr="001943A0" w:rsidRDefault="001043BD" w:rsidP="004A6400">
            <w:pPr>
              <w:spacing w:line="240" w:lineRule="auto"/>
              <w:jc w:val="center"/>
              <w:rPr>
                <w:sz w:val="20"/>
                <w:szCs w:val="20"/>
              </w:rPr>
            </w:pPr>
            <w:r w:rsidRPr="001943A0">
              <w:rPr>
                <w:sz w:val="20"/>
                <w:szCs w:val="20"/>
              </w:rPr>
              <w:t>1</w:t>
            </w:r>
          </w:p>
        </w:tc>
        <w:tc>
          <w:tcPr>
            <w:tcW w:w="1440" w:type="dxa"/>
          </w:tcPr>
          <w:p w:rsidR="001043BD" w:rsidRPr="001943A0" w:rsidRDefault="001043BD" w:rsidP="004A6400">
            <w:pPr>
              <w:spacing w:line="240" w:lineRule="auto"/>
              <w:jc w:val="center"/>
              <w:rPr>
                <w:sz w:val="20"/>
                <w:szCs w:val="20"/>
              </w:rPr>
            </w:pPr>
            <w:r w:rsidRPr="001943A0">
              <w:rPr>
                <w:rFonts w:hAnsi="標楷體" w:hint="eastAsia"/>
                <w:sz w:val="20"/>
                <w:szCs w:val="20"/>
              </w:rPr>
              <w:t>通緝</w:t>
            </w:r>
          </w:p>
        </w:tc>
        <w:tc>
          <w:tcPr>
            <w:tcW w:w="1800" w:type="dxa"/>
          </w:tcPr>
          <w:p w:rsidR="001043BD" w:rsidRPr="001943A0" w:rsidRDefault="001043BD" w:rsidP="004A6400">
            <w:pPr>
              <w:spacing w:line="240" w:lineRule="auto"/>
              <w:jc w:val="center"/>
              <w:rPr>
                <w:sz w:val="20"/>
                <w:szCs w:val="20"/>
              </w:rPr>
            </w:pPr>
            <w:r w:rsidRPr="001943A0">
              <w:rPr>
                <w:rFonts w:hAnsi="標楷體" w:hint="eastAsia"/>
                <w:sz w:val="20"/>
                <w:szCs w:val="20"/>
              </w:rPr>
              <w:t>是</w:t>
            </w:r>
          </w:p>
        </w:tc>
      </w:tr>
      <w:tr w:rsidR="001043BD" w:rsidRPr="001943A0">
        <w:trPr>
          <w:jc w:val="center"/>
        </w:trPr>
        <w:tc>
          <w:tcPr>
            <w:tcW w:w="1146" w:type="dxa"/>
          </w:tcPr>
          <w:p w:rsidR="001043BD" w:rsidRPr="001943A0" w:rsidRDefault="001043BD" w:rsidP="004A6400">
            <w:pPr>
              <w:spacing w:line="240" w:lineRule="auto"/>
              <w:jc w:val="center"/>
              <w:rPr>
                <w:sz w:val="20"/>
                <w:szCs w:val="20"/>
              </w:rPr>
            </w:pPr>
            <w:r>
              <w:rPr>
                <w:sz w:val="20"/>
                <w:szCs w:val="20"/>
              </w:rPr>
              <w:t>2011</w:t>
            </w:r>
          </w:p>
        </w:tc>
        <w:tc>
          <w:tcPr>
            <w:tcW w:w="900" w:type="dxa"/>
          </w:tcPr>
          <w:p w:rsidR="001043BD" w:rsidRPr="001943A0" w:rsidRDefault="001043BD" w:rsidP="004A6400">
            <w:pPr>
              <w:spacing w:line="240" w:lineRule="auto"/>
              <w:jc w:val="center"/>
              <w:rPr>
                <w:sz w:val="20"/>
                <w:szCs w:val="20"/>
              </w:rPr>
            </w:pPr>
            <w:r w:rsidRPr="001943A0">
              <w:rPr>
                <w:sz w:val="20"/>
                <w:szCs w:val="20"/>
              </w:rPr>
              <w:t>8</w:t>
            </w:r>
          </w:p>
        </w:tc>
        <w:tc>
          <w:tcPr>
            <w:tcW w:w="1440" w:type="dxa"/>
          </w:tcPr>
          <w:p w:rsidR="001043BD" w:rsidRPr="001943A0" w:rsidRDefault="001043BD" w:rsidP="004A6400">
            <w:pPr>
              <w:spacing w:line="240" w:lineRule="auto"/>
              <w:jc w:val="center"/>
              <w:rPr>
                <w:sz w:val="20"/>
                <w:szCs w:val="20"/>
              </w:rPr>
            </w:pPr>
            <w:r w:rsidRPr="001943A0">
              <w:rPr>
                <w:rFonts w:hAnsi="標楷體" w:hint="eastAsia"/>
                <w:sz w:val="20"/>
                <w:szCs w:val="20"/>
              </w:rPr>
              <w:t>起訴</w:t>
            </w:r>
          </w:p>
        </w:tc>
        <w:tc>
          <w:tcPr>
            <w:tcW w:w="1800" w:type="dxa"/>
          </w:tcPr>
          <w:p w:rsidR="001043BD" w:rsidRPr="001943A0" w:rsidRDefault="001043BD" w:rsidP="004A6400">
            <w:pPr>
              <w:spacing w:line="240" w:lineRule="auto"/>
              <w:jc w:val="center"/>
              <w:rPr>
                <w:sz w:val="20"/>
                <w:szCs w:val="20"/>
              </w:rPr>
            </w:pPr>
            <w:r w:rsidRPr="001943A0">
              <w:rPr>
                <w:rFonts w:hAnsi="標楷體" w:hint="eastAsia"/>
                <w:sz w:val="20"/>
                <w:szCs w:val="20"/>
              </w:rPr>
              <w:t>否</w:t>
            </w:r>
          </w:p>
        </w:tc>
      </w:tr>
    </w:tbl>
    <w:p w:rsidR="001043BD" w:rsidRPr="001943A0" w:rsidRDefault="001043BD" w:rsidP="00FE2D94">
      <w:pPr>
        <w:pStyle w:val="00-100"/>
        <w:tabs>
          <w:tab w:val="clear" w:pos="0"/>
          <w:tab w:val="clear" w:pos="737"/>
          <w:tab w:val="num" w:pos="709"/>
        </w:tabs>
        <w:ind w:left="0" w:firstLine="0"/>
      </w:pPr>
      <w:r w:rsidRPr="001943A0">
        <w:rPr>
          <w:rFonts w:hint="eastAsia"/>
        </w:rPr>
        <w:t>為防止民族、宗教及種族歧視，中華民國曾提出防治仇恨罪條例草案、族群平等法草案、族群平等法草案、民族及族群平等法草案、平等法草案及族群平等法草案，立法目的在於防止及懲治仇恨罪，同時將基於種族、宗教、殘疾、種族特點、國籍、性別、政治見解或性傾向之偏見而對他人犯特定犯罪者，加重其刑，並就公然煽動他人犯此類型犯罪者，設有處罰規定。</w:t>
      </w:r>
    </w:p>
    <w:p w:rsidR="001043BD" w:rsidRPr="001943A0" w:rsidRDefault="001043BD" w:rsidP="00FE2D94">
      <w:pPr>
        <w:pStyle w:val="00-100"/>
        <w:tabs>
          <w:tab w:val="clear" w:pos="0"/>
          <w:tab w:val="clear" w:pos="737"/>
          <w:tab w:val="num" w:pos="709"/>
        </w:tabs>
        <w:ind w:left="0" w:firstLine="0"/>
        <w:rPr>
          <w:shd w:val="pct15" w:color="auto" w:fill="FFFFFF"/>
        </w:rPr>
      </w:pPr>
      <w:r w:rsidRPr="001943A0">
        <w:rPr>
          <w:rFonts w:hint="eastAsia"/>
        </w:rPr>
        <w:t>內政部入出國及移民署受理歧視案件之申訴，於</w:t>
      </w:r>
      <w:r w:rsidRPr="001943A0">
        <w:t>2009</w:t>
      </w:r>
      <w:r w:rsidRPr="001943A0">
        <w:rPr>
          <w:rFonts w:hint="eastAsia"/>
        </w:rPr>
        <w:t>、</w:t>
      </w:r>
      <w:r w:rsidRPr="001943A0">
        <w:t>2010</w:t>
      </w:r>
      <w:r w:rsidRPr="001943A0">
        <w:rPr>
          <w:rFonts w:hint="eastAsia"/>
        </w:rPr>
        <w:t>及</w:t>
      </w:r>
      <w:r w:rsidRPr="001943A0">
        <w:t>2011</w:t>
      </w:r>
      <w:r w:rsidRPr="001943A0">
        <w:rPr>
          <w:rFonts w:hint="eastAsia"/>
        </w:rPr>
        <w:t>年各受理</w:t>
      </w:r>
      <w:r w:rsidRPr="001943A0">
        <w:t>1</w:t>
      </w:r>
      <w:r w:rsidRPr="001943A0">
        <w:rPr>
          <w:rFonts w:hint="eastAsia"/>
        </w:rPr>
        <w:t>件，</w:t>
      </w:r>
      <w:r>
        <w:rPr>
          <w:rFonts w:hint="eastAsia"/>
        </w:rPr>
        <w:t>此</w:t>
      </w:r>
      <w:r>
        <w:t>3</w:t>
      </w:r>
      <w:r>
        <w:rPr>
          <w:rFonts w:hint="eastAsia"/>
        </w:rPr>
        <w:t>案</w:t>
      </w:r>
      <w:r w:rsidRPr="001943A0">
        <w:rPr>
          <w:rFonts w:hint="eastAsia"/>
        </w:rPr>
        <w:t>均以</w:t>
      </w:r>
      <w:r>
        <w:rPr>
          <w:rFonts w:hint="eastAsia"/>
        </w:rPr>
        <w:t>「</w:t>
      </w:r>
      <w:r w:rsidRPr="001943A0">
        <w:rPr>
          <w:rFonts w:hint="eastAsia"/>
        </w:rPr>
        <w:t>受語言或文字之歧視</w:t>
      </w:r>
      <w:r>
        <w:rPr>
          <w:rFonts w:hint="eastAsia"/>
        </w:rPr>
        <w:t>」之申訴案件</w:t>
      </w:r>
      <w:r w:rsidRPr="001943A0">
        <w:rPr>
          <w:rFonts w:hint="eastAsia"/>
        </w:rPr>
        <w:t>，審議</w:t>
      </w:r>
      <w:r>
        <w:rPr>
          <w:rFonts w:hint="eastAsia"/>
        </w:rPr>
        <w:t>結果皆為「</w:t>
      </w:r>
      <w:r w:rsidRPr="001943A0">
        <w:rPr>
          <w:rFonts w:hint="eastAsia"/>
        </w:rPr>
        <w:t>申訴不成立</w:t>
      </w:r>
      <w:r>
        <w:rPr>
          <w:rFonts w:hint="eastAsia"/>
        </w:rPr>
        <w:t>」</w:t>
      </w:r>
      <w:r w:rsidRPr="001943A0">
        <w:rPr>
          <w:rFonts w:hint="eastAsia"/>
        </w:rPr>
        <w:t>。</w:t>
      </w:r>
    </w:p>
    <w:p w:rsidR="001043BD" w:rsidRDefault="001043BD" w:rsidP="00657E31">
      <w:pPr>
        <w:pStyle w:val="00"/>
        <w:rPr>
          <w:rFonts w:hAnsi="標楷體"/>
        </w:rPr>
      </w:pPr>
      <w:bookmarkStart w:id="331" w:name="_Toc306374257"/>
    </w:p>
    <w:p w:rsidR="001043BD" w:rsidRPr="001943A0" w:rsidRDefault="001043BD" w:rsidP="00657E31">
      <w:pPr>
        <w:pStyle w:val="00"/>
      </w:pPr>
      <w:r w:rsidRPr="001943A0">
        <w:rPr>
          <w:rFonts w:hAnsi="標楷體" w:hint="eastAsia"/>
        </w:rPr>
        <w:lastRenderedPageBreak/>
        <w:t>第</w:t>
      </w:r>
      <w:r w:rsidRPr="001943A0">
        <w:t>21</w:t>
      </w:r>
      <w:r w:rsidRPr="001943A0">
        <w:rPr>
          <w:rFonts w:hAnsi="標楷體" w:hint="eastAsia"/>
        </w:rPr>
        <w:t>條</w:t>
      </w:r>
      <w:bookmarkEnd w:id="331"/>
    </w:p>
    <w:p w:rsidR="001043BD" w:rsidRPr="001943A0" w:rsidRDefault="001043BD" w:rsidP="00D50813">
      <w:pPr>
        <w:pStyle w:val="000"/>
      </w:pPr>
      <w:r w:rsidRPr="001943A0">
        <w:rPr>
          <w:rFonts w:hint="eastAsia"/>
        </w:rPr>
        <w:t>措施與限制</w:t>
      </w:r>
    </w:p>
    <w:p w:rsidR="001043BD" w:rsidRPr="001943A0" w:rsidRDefault="001043BD" w:rsidP="00FE2D94">
      <w:pPr>
        <w:pStyle w:val="00-100"/>
        <w:tabs>
          <w:tab w:val="clear" w:pos="0"/>
          <w:tab w:val="clear" w:pos="737"/>
          <w:tab w:val="num" w:pos="709"/>
        </w:tabs>
        <w:ind w:left="0" w:firstLine="0"/>
      </w:pPr>
      <w:r w:rsidRPr="001943A0">
        <w:rPr>
          <w:rFonts w:hint="eastAsia"/>
        </w:rPr>
        <w:t>集會遊行法第</w:t>
      </w:r>
      <w:r w:rsidRPr="001943A0">
        <w:t>2</w:t>
      </w:r>
      <w:r w:rsidRPr="001943A0">
        <w:rPr>
          <w:rFonts w:hint="eastAsia"/>
        </w:rPr>
        <w:t>條所稱集會，係指於公共場所或公眾得出入之場所舉行會議、演說或其他聚眾活動。所稱遊行，係指於市街、道路、巷弄或其他公共場所或公眾得出入之場所之集體行進。為保障民眾和平集會之權利，集會遊行法第</w:t>
      </w:r>
      <w:r w:rsidRPr="001943A0">
        <w:t>5</w:t>
      </w:r>
      <w:r w:rsidRPr="001943A0">
        <w:rPr>
          <w:rFonts w:hint="eastAsia"/>
        </w:rPr>
        <w:t>條規定，對於合法舉行之集會、遊行，不得以強暴、脅迫或其他非法方法予以妨害。第</w:t>
      </w:r>
      <w:r w:rsidRPr="001943A0">
        <w:t>24</w:t>
      </w:r>
      <w:r w:rsidRPr="001943A0">
        <w:rPr>
          <w:rFonts w:hint="eastAsia"/>
        </w:rPr>
        <w:t>條並規定，警察人員得到場維持秩序。主管機關依負責人之請求，應到場疏導交通及維持秩序。</w:t>
      </w:r>
    </w:p>
    <w:p w:rsidR="001043BD" w:rsidRPr="001943A0" w:rsidRDefault="001043BD" w:rsidP="00FE2D94">
      <w:pPr>
        <w:pStyle w:val="00-100"/>
        <w:tabs>
          <w:tab w:val="clear" w:pos="0"/>
          <w:tab w:val="clear" w:pos="737"/>
          <w:tab w:val="num" w:pos="709"/>
        </w:tabs>
        <w:ind w:left="0" w:firstLine="0"/>
      </w:pPr>
      <w:r w:rsidRPr="001943A0">
        <w:rPr>
          <w:rFonts w:hint="eastAsia"/>
        </w:rPr>
        <w:t>參照</w:t>
      </w:r>
      <w:r>
        <w:rPr>
          <w:rFonts w:hint="eastAsia"/>
        </w:rPr>
        <w:t>司法院大法官解釋</w:t>
      </w:r>
      <w:r w:rsidRPr="001943A0">
        <w:rPr>
          <w:rFonts w:hint="eastAsia"/>
        </w:rPr>
        <w:t>第</w:t>
      </w:r>
      <w:r w:rsidRPr="001943A0">
        <w:t>445</w:t>
      </w:r>
      <w:r>
        <w:rPr>
          <w:rFonts w:hint="eastAsia"/>
        </w:rPr>
        <w:t>號</w:t>
      </w:r>
      <w:r w:rsidRPr="001943A0">
        <w:rPr>
          <w:rFonts w:hint="eastAsia"/>
        </w:rPr>
        <w:t>意旨，已於</w:t>
      </w:r>
      <w:r w:rsidRPr="001943A0">
        <w:t>2002</w:t>
      </w:r>
      <w:r w:rsidRPr="001943A0">
        <w:rPr>
          <w:rFonts w:hint="eastAsia"/>
        </w:rPr>
        <w:t>年修正集會遊行法，刪除第</w:t>
      </w:r>
      <w:r w:rsidRPr="001943A0">
        <w:t>11</w:t>
      </w:r>
      <w:r w:rsidRPr="001943A0">
        <w:rPr>
          <w:rFonts w:hint="eastAsia"/>
        </w:rPr>
        <w:t>條有關主張共產主義或分裂國土不予許可之規定，因此，第</w:t>
      </w:r>
      <w:r w:rsidRPr="001943A0">
        <w:t>4</w:t>
      </w:r>
      <w:r w:rsidRPr="001943A0">
        <w:rPr>
          <w:rFonts w:hint="eastAsia"/>
        </w:rPr>
        <w:t>條已非審核集會、遊行許可之依據。集會遊行法第</w:t>
      </w:r>
      <w:r w:rsidRPr="001943A0">
        <w:t>4</w:t>
      </w:r>
      <w:r w:rsidRPr="001943A0">
        <w:rPr>
          <w:rFonts w:hint="eastAsia"/>
        </w:rPr>
        <w:t>條雖仍規定集會遊行不得主張共產主義或分裂國土，但草案已予刪除，並於</w:t>
      </w:r>
      <w:r w:rsidRPr="001943A0">
        <w:t>2008</w:t>
      </w:r>
      <w:r w:rsidRPr="001943A0">
        <w:rPr>
          <w:rFonts w:hint="eastAsia"/>
        </w:rPr>
        <w:t>年送請立法院審議。</w:t>
      </w:r>
    </w:p>
    <w:p w:rsidR="001043BD" w:rsidRPr="001943A0" w:rsidRDefault="001043BD" w:rsidP="00FE2D94">
      <w:pPr>
        <w:pStyle w:val="00-100"/>
        <w:tabs>
          <w:tab w:val="clear" w:pos="0"/>
          <w:tab w:val="clear" w:pos="737"/>
          <w:tab w:val="num" w:pos="709"/>
        </w:tabs>
        <w:ind w:left="0" w:firstLine="0"/>
      </w:pPr>
      <w:r w:rsidRPr="001943A0">
        <w:rPr>
          <w:rFonts w:hint="eastAsia"/>
        </w:rPr>
        <w:t>集會遊行法第</w:t>
      </w:r>
      <w:r w:rsidRPr="001943A0">
        <w:t>8</w:t>
      </w:r>
      <w:r w:rsidRPr="001943A0">
        <w:rPr>
          <w:rFonts w:hint="eastAsia"/>
        </w:rPr>
        <w:t>條規定，室外集會、遊行，以及使用擴音器或其他視聽器材足以形成室外集會者，應申請許可。無需申請許可者包括（</w:t>
      </w:r>
      <w:r w:rsidRPr="001943A0">
        <w:t>1</w:t>
      </w:r>
      <w:r w:rsidRPr="001943A0">
        <w:rPr>
          <w:rFonts w:hint="eastAsia"/>
        </w:rPr>
        <w:t>）室內集會；（</w:t>
      </w:r>
      <w:r w:rsidRPr="001943A0">
        <w:t>2</w:t>
      </w:r>
      <w:r w:rsidRPr="001943A0">
        <w:rPr>
          <w:rFonts w:hint="eastAsia"/>
        </w:rPr>
        <w:t>）依法令規定舉行者；（</w:t>
      </w:r>
      <w:r w:rsidRPr="001943A0">
        <w:t>3</w:t>
      </w:r>
      <w:r w:rsidRPr="001943A0">
        <w:rPr>
          <w:rFonts w:hint="eastAsia"/>
        </w:rPr>
        <w:t>）學術、藝文、旅遊、體育競賽或其他性質相類之活動；（</w:t>
      </w:r>
      <w:r w:rsidRPr="001943A0">
        <w:t>4</w:t>
      </w:r>
      <w:r w:rsidRPr="001943A0">
        <w:rPr>
          <w:rFonts w:hint="eastAsia"/>
        </w:rPr>
        <w:t>）宗教、民俗、婚、喪、喜、慶活動。</w:t>
      </w:r>
    </w:p>
    <w:p w:rsidR="001043BD" w:rsidRPr="001943A0" w:rsidRDefault="001043BD" w:rsidP="00FE2D94">
      <w:pPr>
        <w:pStyle w:val="00-100"/>
        <w:tabs>
          <w:tab w:val="clear" w:pos="0"/>
          <w:tab w:val="clear" w:pos="737"/>
          <w:tab w:val="num" w:pos="709"/>
        </w:tabs>
        <w:ind w:left="0" w:firstLine="0"/>
      </w:pPr>
      <w:r w:rsidRPr="001943A0">
        <w:rPr>
          <w:rFonts w:hint="eastAsia"/>
        </w:rPr>
        <w:t>集會遊行法第</w:t>
      </w:r>
      <w:r w:rsidRPr="001943A0">
        <w:t>6</w:t>
      </w:r>
      <w:r w:rsidRPr="001943A0">
        <w:rPr>
          <w:rFonts w:hint="eastAsia"/>
        </w:rPr>
        <w:t>條規定禁止集會遊行之地區及其週邊範圍如下：（</w:t>
      </w:r>
      <w:r w:rsidRPr="001943A0">
        <w:t>1</w:t>
      </w:r>
      <w:r w:rsidRPr="001943A0">
        <w:rPr>
          <w:rFonts w:hint="eastAsia"/>
        </w:rPr>
        <w:t>）總統府、行政院、司法院、考試院、各級法院及總統、副總統官邸；（</w:t>
      </w:r>
      <w:r w:rsidRPr="001943A0">
        <w:t>2</w:t>
      </w:r>
      <w:r w:rsidRPr="001943A0">
        <w:rPr>
          <w:rFonts w:hint="eastAsia"/>
        </w:rPr>
        <w:t>）國際機場、港口；（</w:t>
      </w:r>
      <w:r w:rsidRPr="001943A0">
        <w:t>3</w:t>
      </w:r>
      <w:r w:rsidRPr="001943A0">
        <w:rPr>
          <w:rFonts w:hint="eastAsia"/>
        </w:rPr>
        <w:t>）重要軍事設施地區；（</w:t>
      </w:r>
      <w:r w:rsidRPr="001943A0">
        <w:t>4</w:t>
      </w:r>
      <w:r w:rsidRPr="001943A0">
        <w:rPr>
          <w:rFonts w:hint="eastAsia"/>
        </w:rPr>
        <w:t>）各國駐華使領館、代表機構、國際組織駐華機構及其館長官邸。前項第</w:t>
      </w:r>
      <w:r>
        <w:t>1</w:t>
      </w:r>
      <w:r w:rsidRPr="001943A0">
        <w:rPr>
          <w:rFonts w:hint="eastAsia"/>
        </w:rPr>
        <w:t>款、第</w:t>
      </w:r>
      <w:r>
        <w:t>2</w:t>
      </w:r>
      <w:r w:rsidRPr="001943A0">
        <w:rPr>
          <w:rFonts w:hint="eastAsia"/>
        </w:rPr>
        <w:t>款地區之週邊範圍，由內政部劃定公告；第</w:t>
      </w:r>
      <w:r>
        <w:t>3</w:t>
      </w:r>
      <w:r w:rsidRPr="001943A0">
        <w:rPr>
          <w:rFonts w:hint="eastAsia"/>
        </w:rPr>
        <w:t>款地區之週邊範圍，由國防部劃定公告。但均不得逾</w:t>
      </w:r>
      <w:r>
        <w:t>300</w:t>
      </w:r>
      <w:r w:rsidRPr="001943A0">
        <w:rPr>
          <w:rFonts w:hint="eastAsia"/>
        </w:rPr>
        <w:t>公尺。第四款地區之週邊範圍，由外交部劃定公告。但不得逾</w:t>
      </w:r>
      <w:r>
        <w:t>50</w:t>
      </w:r>
      <w:r w:rsidRPr="001943A0">
        <w:rPr>
          <w:rFonts w:hint="eastAsia"/>
        </w:rPr>
        <w:t>公尺。</w:t>
      </w:r>
    </w:p>
    <w:p w:rsidR="001043BD" w:rsidRPr="001943A0" w:rsidRDefault="001043BD" w:rsidP="00FE2D94">
      <w:pPr>
        <w:pStyle w:val="00-100"/>
        <w:tabs>
          <w:tab w:val="clear" w:pos="0"/>
          <w:tab w:val="clear" w:pos="737"/>
          <w:tab w:val="num" w:pos="709"/>
        </w:tabs>
        <w:ind w:left="0" w:firstLine="0"/>
      </w:pPr>
      <w:r w:rsidRPr="001943A0">
        <w:rPr>
          <w:rFonts w:hint="eastAsia"/>
        </w:rPr>
        <w:t>集會遊行法第</w:t>
      </w:r>
      <w:r w:rsidRPr="001943A0">
        <w:t>10</w:t>
      </w:r>
      <w:r w:rsidRPr="001943A0">
        <w:rPr>
          <w:rFonts w:hint="eastAsia"/>
        </w:rPr>
        <w:t>條規定不得擔任集會遊行負責人、代理人或糾察員之消極資格如下：（</w:t>
      </w:r>
      <w:r w:rsidRPr="001943A0">
        <w:t>1</w:t>
      </w:r>
      <w:r w:rsidRPr="001943A0">
        <w:rPr>
          <w:rFonts w:hint="eastAsia"/>
        </w:rPr>
        <w:t>）未滿</w:t>
      </w:r>
      <w:r>
        <w:t>20</w:t>
      </w:r>
      <w:r w:rsidRPr="001943A0">
        <w:rPr>
          <w:rFonts w:hint="eastAsia"/>
        </w:rPr>
        <w:t>歲者；（</w:t>
      </w:r>
      <w:r w:rsidRPr="001943A0">
        <w:t>2</w:t>
      </w:r>
      <w:r w:rsidRPr="001943A0">
        <w:rPr>
          <w:rFonts w:hint="eastAsia"/>
        </w:rPr>
        <w:t>）無中華民國國籍者；（</w:t>
      </w:r>
      <w:r w:rsidRPr="001943A0">
        <w:t>3</w:t>
      </w:r>
      <w:r w:rsidRPr="001943A0">
        <w:rPr>
          <w:rFonts w:hint="eastAsia"/>
        </w:rPr>
        <w:t>）經判處有期徒刑以上之刑確定，尚未執行或執行未畢者。但受緩刑之宣告者，不在此限；（</w:t>
      </w:r>
      <w:r w:rsidRPr="001943A0">
        <w:t>4</w:t>
      </w:r>
      <w:r w:rsidRPr="001943A0">
        <w:rPr>
          <w:rFonts w:hint="eastAsia"/>
        </w:rPr>
        <w:t>）受保安處分或感訓處分之裁判確定，尚未執行或執行未畢者；（</w:t>
      </w:r>
      <w:r w:rsidRPr="001943A0">
        <w:t>5</w:t>
      </w:r>
      <w:r w:rsidRPr="001943A0">
        <w:rPr>
          <w:rFonts w:hint="eastAsia"/>
        </w:rPr>
        <w:t>）受禁治產宣告尚未撤銷者。</w:t>
      </w:r>
    </w:p>
    <w:p w:rsidR="001043BD" w:rsidRPr="001943A0" w:rsidRDefault="001043BD" w:rsidP="00FE2D94">
      <w:pPr>
        <w:pStyle w:val="00-100"/>
        <w:tabs>
          <w:tab w:val="clear" w:pos="0"/>
          <w:tab w:val="clear" w:pos="737"/>
          <w:tab w:val="num" w:pos="709"/>
        </w:tabs>
        <w:ind w:left="0" w:firstLine="0"/>
      </w:pPr>
      <w:r w:rsidRPr="001943A0">
        <w:rPr>
          <w:rFonts w:hint="eastAsia"/>
        </w:rPr>
        <w:t>集會遊行法第</w:t>
      </w:r>
      <w:r w:rsidRPr="001943A0">
        <w:t>9</w:t>
      </w:r>
      <w:r w:rsidRPr="001943A0">
        <w:rPr>
          <w:rFonts w:hint="eastAsia"/>
        </w:rPr>
        <w:t>條規定申請書應載事項及申請期間，申請許可應由負責人填具申請</w:t>
      </w:r>
      <w:r w:rsidRPr="001943A0">
        <w:rPr>
          <w:rFonts w:hint="eastAsia"/>
        </w:rPr>
        <w:lastRenderedPageBreak/>
        <w:t>書，於</w:t>
      </w:r>
      <w:r w:rsidRPr="001943A0">
        <w:t>6</w:t>
      </w:r>
      <w:r w:rsidRPr="001943A0">
        <w:rPr>
          <w:rFonts w:hint="eastAsia"/>
        </w:rPr>
        <w:t>日前向主管機關申請許可，並應檢具代理同意書、集會處所之所有人或管理人之同意文件等。但因不可預見之重大緊急事故，且非即刻舉行，無法達到目的者，不受</w:t>
      </w:r>
      <w:r w:rsidRPr="001943A0">
        <w:t>6</w:t>
      </w:r>
      <w:r w:rsidRPr="001943A0">
        <w:rPr>
          <w:rFonts w:hint="eastAsia"/>
        </w:rPr>
        <w:t>日前申請之限制。</w:t>
      </w:r>
    </w:p>
    <w:p w:rsidR="001043BD" w:rsidRPr="001943A0" w:rsidRDefault="001043BD" w:rsidP="00FE2D94">
      <w:pPr>
        <w:pStyle w:val="00-100"/>
        <w:tabs>
          <w:tab w:val="clear" w:pos="0"/>
          <w:tab w:val="clear" w:pos="737"/>
          <w:tab w:val="num" w:pos="709"/>
        </w:tabs>
        <w:ind w:left="0" w:firstLine="0"/>
      </w:pPr>
      <w:r w:rsidRPr="001943A0">
        <w:rPr>
          <w:rFonts w:hint="eastAsia"/>
        </w:rPr>
        <w:t>集會遊行法對於室外集會遊行係採事前許可制，由警察機關依集會遊行法第</w:t>
      </w:r>
      <w:r w:rsidRPr="001943A0">
        <w:t>11</w:t>
      </w:r>
      <w:r w:rsidRPr="001943A0">
        <w:rPr>
          <w:rFonts w:hint="eastAsia"/>
        </w:rPr>
        <w:t>條之規定予以審查。不予許可之情形如下：（</w:t>
      </w:r>
      <w:r w:rsidRPr="001943A0">
        <w:t>1</w:t>
      </w:r>
      <w:r w:rsidRPr="001943A0">
        <w:rPr>
          <w:rFonts w:hint="eastAsia"/>
        </w:rPr>
        <w:t>）違反第</w:t>
      </w:r>
      <w:r>
        <w:t>6</w:t>
      </w:r>
      <w:r w:rsidRPr="001943A0">
        <w:rPr>
          <w:rFonts w:hint="eastAsia"/>
        </w:rPr>
        <w:t>條或第</w:t>
      </w:r>
      <w:r>
        <w:t>10</w:t>
      </w:r>
      <w:r w:rsidRPr="001943A0">
        <w:rPr>
          <w:rFonts w:hint="eastAsia"/>
        </w:rPr>
        <w:t>條規定者；（</w:t>
      </w:r>
      <w:r w:rsidRPr="001943A0">
        <w:t>2</w:t>
      </w:r>
      <w:r w:rsidRPr="001943A0">
        <w:rPr>
          <w:rFonts w:hint="eastAsia"/>
        </w:rPr>
        <w:t>）有明顯事實足認為有危害國家安全、社會秩序或公共利益者；（</w:t>
      </w:r>
      <w:r w:rsidRPr="001943A0">
        <w:t>3</w:t>
      </w:r>
      <w:r w:rsidRPr="001943A0">
        <w:rPr>
          <w:rFonts w:hint="eastAsia"/>
        </w:rPr>
        <w:t>）有明顯事實足認為有危害生命、身體、自由或對財物造成重大損壞者等；（</w:t>
      </w:r>
      <w:r w:rsidRPr="001943A0">
        <w:t>4</w:t>
      </w:r>
      <w:r w:rsidRPr="001943A0">
        <w:rPr>
          <w:rFonts w:hint="eastAsia"/>
        </w:rPr>
        <w:t>）同一時間、處所、路線已有他人申請並經許可者；（</w:t>
      </w:r>
      <w:r w:rsidRPr="001943A0">
        <w:t>5</w:t>
      </w:r>
      <w:r w:rsidRPr="001943A0">
        <w:rPr>
          <w:rFonts w:hint="eastAsia"/>
        </w:rPr>
        <w:t>）未經依法設立或經撤銷、廢止許可或命令解散之團體，以該團體名義申請者。（</w:t>
      </w:r>
      <w:r w:rsidRPr="001943A0">
        <w:t>6</w:t>
      </w:r>
      <w:r w:rsidRPr="001943A0">
        <w:rPr>
          <w:rFonts w:hint="eastAsia"/>
        </w:rPr>
        <w:t>）申請不合第九條規定者。</w:t>
      </w:r>
    </w:p>
    <w:p w:rsidR="001043BD" w:rsidRPr="001943A0" w:rsidRDefault="001043BD" w:rsidP="00FE2D94">
      <w:pPr>
        <w:pStyle w:val="00-100"/>
        <w:tabs>
          <w:tab w:val="clear" w:pos="0"/>
          <w:tab w:val="clear" w:pos="737"/>
          <w:tab w:val="num" w:pos="709"/>
        </w:tabs>
        <w:ind w:left="0" w:firstLine="0"/>
      </w:pPr>
      <w:r w:rsidRPr="001943A0">
        <w:rPr>
          <w:rFonts w:hint="eastAsia"/>
        </w:rPr>
        <w:t>近</w:t>
      </w:r>
      <w:r w:rsidRPr="001943A0">
        <w:t>5</w:t>
      </w:r>
      <w:r w:rsidRPr="001943A0">
        <w:rPr>
          <w:rFonts w:hint="eastAsia"/>
        </w:rPr>
        <w:t>年許可集會遊行之案件為</w:t>
      </w:r>
      <w:r w:rsidRPr="001943A0">
        <w:t>99.7</w:t>
      </w:r>
      <w:r w:rsidRPr="001943A0">
        <w:rPr>
          <w:rFonts w:hint="eastAsia"/>
        </w:rPr>
        <w:t>％，不許可者為</w:t>
      </w:r>
      <w:r w:rsidRPr="001943A0">
        <w:t>0.3</w:t>
      </w:r>
      <w:r w:rsidRPr="001943A0">
        <w:rPr>
          <w:rFonts w:hint="eastAsia"/>
        </w:rPr>
        <w:t>％。不許可之主要原因係未出具場地同意書或同時間、路線、地點已有人申請等理由。惟為保障人民集會遊行之權利，草案除將許可制修正為報備制，亦刪除刑事處罰之規定，而適用「刑法」及「行政執行法」等一般性法律，並已於</w:t>
      </w:r>
      <w:r w:rsidRPr="001943A0">
        <w:t>2008</w:t>
      </w:r>
      <w:r w:rsidRPr="001943A0">
        <w:rPr>
          <w:rFonts w:hint="eastAsia"/>
        </w:rPr>
        <w:t>年送請立法院審議。</w:t>
      </w:r>
    </w:p>
    <w:p w:rsidR="001043BD" w:rsidRPr="001943A0" w:rsidRDefault="001043BD" w:rsidP="00FE2D94">
      <w:pPr>
        <w:pStyle w:val="00-100"/>
        <w:tabs>
          <w:tab w:val="clear" w:pos="0"/>
          <w:tab w:val="clear" w:pos="737"/>
          <w:tab w:val="num" w:pos="709"/>
        </w:tabs>
        <w:ind w:left="0" w:firstLine="0"/>
      </w:pPr>
      <w:r w:rsidRPr="001943A0">
        <w:rPr>
          <w:rFonts w:hint="eastAsia"/>
        </w:rPr>
        <w:t>海峽兩岸關係協會會長陳雲林於</w:t>
      </w:r>
      <w:r w:rsidRPr="001943A0">
        <w:t>2008</w:t>
      </w:r>
      <w:r w:rsidRPr="001943A0">
        <w:rPr>
          <w:rFonts w:hint="eastAsia"/>
        </w:rPr>
        <w:t>年</w:t>
      </w:r>
      <w:r w:rsidRPr="001943A0">
        <w:t>11</w:t>
      </w:r>
      <w:r w:rsidRPr="001943A0">
        <w:rPr>
          <w:rFonts w:hint="eastAsia"/>
        </w:rPr>
        <w:t>月</w:t>
      </w:r>
      <w:r w:rsidRPr="001943A0">
        <w:t>3</w:t>
      </w:r>
      <w:r w:rsidRPr="001943A0">
        <w:rPr>
          <w:rFonts w:hint="eastAsia"/>
        </w:rPr>
        <w:t>至</w:t>
      </w:r>
      <w:r w:rsidRPr="001943A0">
        <w:t>7</w:t>
      </w:r>
      <w:r w:rsidRPr="001943A0">
        <w:rPr>
          <w:rFonts w:hint="eastAsia"/>
        </w:rPr>
        <w:t>日來臺參加第二次江陳會談期間，</w:t>
      </w:r>
      <w:r w:rsidRPr="001943A0">
        <w:t xml:space="preserve"> 11</w:t>
      </w:r>
      <w:r w:rsidRPr="001943A0">
        <w:rPr>
          <w:rFonts w:hint="eastAsia"/>
        </w:rPr>
        <w:t>月</w:t>
      </w:r>
      <w:r w:rsidRPr="001943A0">
        <w:t>6</w:t>
      </w:r>
      <w:r w:rsidRPr="001943A0">
        <w:rPr>
          <w:rFonts w:hint="eastAsia"/>
        </w:rPr>
        <w:t>日發生警察、記者、群眾等都有人員受傷之衝突事件，民眾循司法途徑尋求救濟有</w:t>
      </w:r>
      <w:r w:rsidRPr="001943A0">
        <w:t>14</w:t>
      </w:r>
      <w:r w:rsidRPr="001943A0">
        <w:rPr>
          <w:rFonts w:hint="eastAsia"/>
        </w:rPr>
        <w:t>件。內政部警政署於勤務結束後，即召開會議提出檢討意見作為改進之參考，期能強化對人民集會遊行權利之保障。</w:t>
      </w:r>
    </w:p>
    <w:p w:rsidR="001043BD" w:rsidRPr="001943A0" w:rsidRDefault="001043BD" w:rsidP="00657E31">
      <w:pPr>
        <w:pStyle w:val="00"/>
      </w:pPr>
      <w:bookmarkStart w:id="332" w:name="_Toc306374258"/>
      <w:r w:rsidRPr="001943A0">
        <w:rPr>
          <w:rFonts w:hAnsi="標楷體" w:hint="eastAsia"/>
        </w:rPr>
        <w:t>第</w:t>
      </w:r>
      <w:r w:rsidRPr="001943A0">
        <w:t>22</w:t>
      </w:r>
      <w:r w:rsidRPr="001943A0">
        <w:rPr>
          <w:rFonts w:hAnsi="標楷體" w:hint="eastAsia"/>
        </w:rPr>
        <w:t>條</w:t>
      </w:r>
      <w:bookmarkEnd w:id="332"/>
    </w:p>
    <w:p w:rsidR="001043BD" w:rsidRPr="001943A0" w:rsidRDefault="001043BD" w:rsidP="00D50813">
      <w:pPr>
        <w:pStyle w:val="000"/>
      </w:pPr>
      <w:r w:rsidRPr="001943A0">
        <w:rPr>
          <w:rFonts w:hint="eastAsia"/>
        </w:rPr>
        <w:t>結社自由相關法律規定</w:t>
      </w:r>
    </w:p>
    <w:p w:rsidR="001043BD" w:rsidRPr="001943A0" w:rsidRDefault="001043BD" w:rsidP="00FE2D94">
      <w:pPr>
        <w:pStyle w:val="00-100"/>
        <w:tabs>
          <w:tab w:val="clear" w:pos="0"/>
          <w:tab w:val="clear" w:pos="737"/>
          <w:tab w:val="num" w:pos="709"/>
        </w:tabs>
        <w:ind w:left="0" w:firstLine="0"/>
      </w:pPr>
      <w:r w:rsidRPr="001943A0">
        <w:rPr>
          <w:rFonts w:hint="eastAsia"/>
        </w:rPr>
        <w:t>中華民國人民團體之組織與活動，主要以「人民團體法」為規範依據，其設立程序係由</w:t>
      </w:r>
      <w:r w:rsidRPr="001943A0">
        <w:t>30</w:t>
      </w:r>
      <w:r w:rsidRPr="001943A0">
        <w:rPr>
          <w:rFonts w:hint="eastAsia"/>
        </w:rPr>
        <w:t>人以上之發起人檢具申請書、章程草案及發起人名冊，向主管機關申請許可。經許可設立後，召開發起人會議並組織籌備會，並於成立大會後</w:t>
      </w:r>
      <w:r w:rsidRPr="001943A0">
        <w:t>30</w:t>
      </w:r>
      <w:r w:rsidRPr="001943A0">
        <w:rPr>
          <w:rFonts w:hint="eastAsia"/>
        </w:rPr>
        <w:t>日內檢具章程、會員名冊、選任職員簡歷冊，報請主管機關核准立案，並發給立案證書及圖記。因此，現行人民團體只要依前項規定補正齊備相關文件後，均可完成立案程序並取得證書及圖記。現行人民團體之設立程序，除政黨（係屬政治團體）採備案制外，主要係採許可立案制，尚未實施登記制度。</w:t>
      </w:r>
    </w:p>
    <w:p w:rsidR="001043BD" w:rsidRPr="001943A0" w:rsidRDefault="001043BD" w:rsidP="00FE2D94">
      <w:pPr>
        <w:pStyle w:val="00-100"/>
        <w:tabs>
          <w:tab w:val="clear" w:pos="0"/>
          <w:tab w:val="clear" w:pos="737"/>
          <w:tab w:val="num" w:pos="709"/>
        </w:tabs>
        <w:ind w:left="0" w:firstLine="0"/>
      </w:pPr>
      <w:r w:rsidRPr="001943A0">
        <w:rPr>
          <w:rFonts w:hint="eastAsia"/>
        </w:rPr>
        <w:lastRenderedPageBreak/>
        <w:t>為保障結社自由，已於</w:t>
      </w:r>
      <w:r w:rsidRPr="001943A0">
        <w:t>2011</w:t>
      </w:r>
      <w:r w:rsidRPr="001943A0">
        <w:rPr>
          <w:rFonts w:hint="eastAsia"/>
        </w:rPr>
        <w:t>年將人民團體法修正草案送請行政院審議中，主要修正方向如下：（</w:t>
      </w:r>
      <w:r w:rsidRPr="001943A0">
        <w:t>1</w:t>
      </w:r>
      <w:r w:rsidRPr="001943A0">
        <w:rPr>
          <w:rFonts w:hint="eastAsia"/>
        </w:rPr>
        <w:t>）彰顯人民自由結社之權益保障，促進團體之民主化發展；（</w:t>
      </w:r>
      <w:r w:rsidRPr="001943A0">
        <w:t>2</w:t>
      </w:r>
      <w:r w:rsidRPr="001943A0">
        <w:rPr>
          <w:rFonts w:hint="eastAsia"/>
        </w:rPr>
        <w:t>）鬆綁團體之設立門檻，刪除發起人制度，建構寬廣開放之結社空間；（</w:t>
      </w:r>
      <w:r w:rsidRPr="001943A0">
        <w:t>3</w:t>
      </w:r>
      <w:r w:rsidRPr="001943A0">
        <w:rPr>
          <w:rFonts w:hint="eastAsia"/>
        </w:rPr>
        <w:t>）簡化團體登記程序，展現簡政便民之開明政策，提升為民服務效能；（</w:t>
      </w:r>
      <w:r w:rsidRPr="001943A0">
        <w:t>4</w:t>
      </w:r>
      <w:r w:rsidRPr="001943A0">
        <w:rPr>
          <w:rFonts w:hint="eastAsia"/>
        </w:rPr>
        <w:t>）開放職業團體業必歸會制度，並兼顧未來政黨之發展趨勢；（</w:t>
      </w:r>
      <w:r w:rsidRPr="001943A0">
        <w:t>5</w:t>
      </w:r>
      <w:r w:rsidRPr="001943A0">
        <w:rPr>
          <w:rFonts w:hint="eastAsia"/>
        </w:rPr>
        <w:t>）朝向政府低度管理，強化團體自治精神；（</w:t>
      </w:r>
      <w:r w:rsidRPr="001943A0">
        <w:t>6</w:t>
      </w:r>
      <w:r w:rsidRPr="001943A0">
        <w:rPr>
          <w:rFonts w:hint="eastAsia"/>
        </w:rPr>
        <w:t>）健全輔導配套措施，活絡民間組織之多元發展，開創社會永續成長的進步力量。</w:t>
      </w:r>
    </w:p>
    <w:p w:rsidR="001043BD" w:rsidRPr="001943A0" w:rsidRDefault="001043BD" w:rsidP="00D50813">
      <w:pPr>
        <w:pStyle w:val="000"/>
        <w:rPr>
          <w:rFonts w:hAnsi="Times New Roman"/>
        </w:rPr>
      </w:pPr>
      <w:r w:rsidRPr="001943A0">
        <w:rPr>
          <w:rFonts w:hint="eastAsia"/>
        </w:rPr>
        <w:t>提供結社自由完整相關資訊</w:t>
      </w:r>
    </w:p>
    <w:p w:rsidR="001043BD" w:rsidRPr="001943A0" w:rsidRDefault="001043BD" w:rsidP="00FE2D94">
      <w:pPr>
        <w:pStyle w:val="00-100"/>
        <w:tabs>
          <w:tab w:val="clear" w:pos="0"/>
          <w:tab w:val="clear" w:pos="737"/>
          <w:tab w:val="num" w:pos="709"/>
        </w:tabs>
        <w:ind w:left="0" w:firstLine="0"/>
      </w:pPr>
      <w:r w:rsidRPr="001943A0">
        <w:rPr>
          <w:rFonts w:hint="eastAsia"/>
        </w:rPr>
        <w:t>工會團體之主管機關在中央為</w:t>
      </w:r>
      <w:r>
        <w:rPr>
          <w:rFonts w:hint="eastAsia"/>
        </w:rPr>
        <w:t>勞委會</w:t>
      </w:r>
      <w:r w:rsidRPr="001943A0">
        <w:rPr>
          <w:rFonts w:hint="eastAsia"/>
        </w:rPr>
        <w:t>，在地方為各縣（市）政府，故工會團體依其工會章程所訂組織區域，向會址所在地之主管機關辦理設立登記，全國性工會聯合組織則向</w:t>
      </w:r>
      <w:r>
        <w:rPr>
          <w:rFonts w:hint="eastAsia"/>
        </w:rPr>
        <w:t>勞委會</w:t>
      </w:r>
      <w:r w:rsidRPr="001943A0">
        <w:rPr>
          <w:rFonts w:hint="eastAsia"/>
        </w:rPr>
        <w:t>辦理設立登記。工會籌備會於召開工會成立大會後</w:t>
      </w:r>
      <w:r w:rsidRPr="001943A0">
        <w:t>30</w:t>
      </w:r>
      <w:r w:rsidRPr="001943A0">
        <w:rPr>
          <w:rFonts w:hint="eastAsia"/>
        </w:rPr>
        <w:t>日內，應檢具章程、會員名冊及理事、監事名冊，向主管機關辦理登記，並請領登記證書。故如其符合工會法相關籌組要件、籌組程序，並依法檢具前開資料，主管機關均依法發給登記證書。惟如其籌組程序、籌組要件不符工會法規定，或未於期限內辦理登記，或未依主管機關要求限期補正資料，主管機關得予駁回申請。</w:t>
      </w:r>
    </w:p>
    <w:p w:rsidR="001043BD" w:rsidRPr="001943A0" w:rsidRDefault="001043BD" w:rsidP="00FE2D94">
      <w:pPr>
        <w:pStyle w:val="00-100"/>
        <w:tabs>
          <w:tab w:val="clear" w:pos="0"/>
          <w:tab w:val="clear" w:pos="737"/>
          <w:tab w:val="num" w:pos="709"/>
        </w:tabs>
        <w:ind w:left="0" w:firstLine="0"/>
      </w:pPr>
      <w:r w:rsidRPr="001943A0">
        <w:rPr>
          <w:rFonts w:hint="eastAsia"/>
        </w:rPr>
        <w:t>依人民團體法第</w:t>
      </w:r>
      <w:r w:rsidRPr="001943A0">
        <w:t>7</w:t>
      </w:r>
      <w:r w:rsidRPr="001943A0">
        <w:rPr>
          <w:rFonts w:hint="eastAsia"/>
        </w:rPr>
        <w:t>條規定：「人民團體在同一組織區域內，除法律另有限制外，得組織二個以上同級同類之團體。但其名稱不得相同。」故申請人民團體名稱係符上開規定即可。另本法第</w:t>
      </w:r>
      <w:r w:rsidRPr="001943A0">
        <w:t>5</w:t>
      </w:r>
      <w:r w:rsidRPr="001943A0">
        <w:rPr>
          <w:rFonts w:hint="eastAsia"/>
        </w:rPr>
        <w:t>條規定：人民團體之組織區域以行政區域為原則，實務上各地方性團體會冠以所屬行政區域名稱，惟全國性團體並未強制規範。內政部送請行政院審議中之修正草案已針對團體名稱部分併同審酌，俾符人民結社權益並兼顧社會公益原則。另合作社名稱則僅有行政指導性質的定名原則，以責任居先，地名第二，業務居三，最後殿以合作社</w:t>
      </w:r>
      <w:r w:rsidRPr="001943A0">
        <w:t>3</w:t>
      </w:r>
      <w:r w:rsidRPr="001943A0">
        <w:rPr>
          <w:rFonts w:hint="eastAsia"/>
        </w:rPr>
        <w:t>字，惟未嚴格限制，亦可依社員大會決議可茲代表的名稱為之，如有限責任台灣主婦聯盟生活消費合作社，故合作社的名稱甚具彈性。</w:t>
      </w:r>
    </w:p>
    <w:p w:rsidR="001043BD" w:rsidRPr="001943A0" w:rsidRDefault="001043BD" w:rsidP="00FE2D94">
      <w:pPr>
        <w:pStyle w:val="00-100"/>
        <w:tabs>
          <w:tab w:val="clear" w:pos="0"/>
          <w:tab w:val="clear" w:pos="737"/>
          <w:tab w:val="num" w:pos="709"/>
        </w:tabs>
        <w:ind w:left="0" w:firstLine="0"/>
      </w:pPr>
      <w:r w:rsidRPr="001943A0">
        <w:rPr>
          <w:rFonts w:hint="eastAsia"/>
        </w:rPr>
        <w:t>有關政黨與政治團體的部分，經統計，截至</w:t>
      </w:r>
      <w:r w:rsidRPr="001943A0">
        <w:t>2011</w:t>
      </w:r>
      <w:r w:rsidRPr="001943A0">
        <w:rPr>
          <w:rFonts w:hint="eastAsia"/>
        </w:rPr>
        <w:t>年</w:t>
      </w:r>
      <w:r w:rsidRPr="001943A0">
        <w:t>7</w:t>
      </w:r>
      <w:r w:rsidRPr="001943A0">
        <w:rPr>
          <w:rFonts w:hint="eastAsia"/>
        </w:rPr>
        <w:t>月</w:t>
      </w:r>
      <w:r w:rsidRPr="001943A0">
        <w:t>19</w:t>
      </w:r>
      <w:r w:rsidRPr="001943A0">
        <w:rPr>
          <w:rFonts w:hint="eastAsia"/>
        </w:rPr>
        <w:t>日止，登記備案之政黨計有</w:t>
      </w:r>
      <w:r w:rsidRPr="001943A0">
        <w:t>188</w:t>
      </w:r>
      <w:r w:rsidRPr="001943A0">
        <w:rPr>
          <w:rFonts w:hint="eastAsia"/>
        </w:rPr>
        <w:t>個；經許可設立之全國性政治團體計有</w:t>
      </w:r>
      <w:r w:rsidRPr="001943A0">
        <w:t>43</w:t>
      </w:r>
      <w:r w:rsidRPr="001943A0">
        <w:rPr>
          <w:rFonts w:hint="eastAsia"/>
        </w:rPr>
        <w:t>個。截至</w:t>
      </w:r>
      <w:r w:rsidRPr="001943A0">
        <w:t>2006</w:t>
      </w:r>
      <w:r w:rsidRPr="001943A0">
        <w:rPr>
          <w:rFonts w:hint="eastAsia"/>
        </w:rPr>
        <w:t>至</w:t>
      </w:r>
      <w:r w:rsidRPr="001943A0">
        <w:t>2011</w:t>
      </w:r>
      <w:r w:rsidRPr="001943A0">
        <w:rPr>
          <w:rFonts w:hint="eastAsia"/>
        </w:rPr>
        <w:t>年</w:t>
      </w:r>
      <w:r w:rsidRPr="001943A0">
        <w:t>9</w:t>
      </w:r>
      <w:r w:rsidRPr="001943A0">
        <w:rPr>
          <w:rFonts w:hint="eastAsia"/>
        </w:rPr>
        <w:t>月</w:t>
      </w:r>
      <w:r w:rsidRPr="001943A0">
        <w:t>9</w:t>
      </w:r>
      <w:r w:rsidRPr="001943A0">
        <w:rPr>
          <w:rFonts w:hint="eastAsia"/>
        </w:rPr>
        <w:t>日止，受理政黨備案及政治團體許可設立之申請案件中，不予備案之政黨計有</w:t>
      </w:r>
      <w:r w:rsidRPr="001943A0">
        <w:t>1</w:t>
      </w:r>
      <w:r w:rsidRPr="001943A0">
        <w:rPr>
          <w:rFonts w:hint="eastAsia"/>
        </w:rPr>
        <w:t>個，係台灣革命黨之申請備案，因該政黨成立大會時僅</w:t>
      </w:r>
      <w:r w:rsidRPr="001943A0">
        <w:t>17</w:t>
      </w:r>
      <w:r w:rsidRPr="001943A0">
        <w:rPr>
          <w:rFonts w:hint="eastAsia"/>
        </w:rPr>
        <w:t>人出席，未符合「人民團體法」第</w:t>
      </w:r>
      <w:r w:rsidRPr="001943A0">
        <w:t>8</w:t>
      </w:r>
      <w:r w:rsidRPr="001943A0">
        <w:rPr>
          <w:rFonts w:hint="eastAsia"/>
        </w:rPr>
        <w:t>條第</w:t>
      </w:r>
      <w:r w:rsidRPr="001943A0">
        <w:t>2</w:t>
      </w:r>
      <w:r w:rsidRPr="001943A0">
        <w:rPr>
          <w:rFonts w:hint="eastAsia"/>
        </w:rPr>
        <w:t>項</w:t>
      </w:r>
      <w:r w:rsidRPr="001943A0">
        <w:rPr>
          <w:rFonts w:hint="eastAsia"/>
        </w:rPr>
        <w:lastRenderedPageBreak/>
        <w:t>應有發起人</w:t>
      </w:r>
      <w:r w:rsidRPr="001943A0">
        <w:t>30</w:t>
      </w:r>
      <w:r w:rsidRPr="001943A0">
        <w:rPr>
          <w:rFonts w:hint="eastAsia"/>
        </w:rPr>
        <w:t>人以上之規定，故未予備案。另並無駁回政治團體申請許可設立之案件。又依「訴願法」規定，發起人如不服上開行政處分，得依法提起訴願，前開未予備案案例之發起人逾法定期間未提起訴願，故行政處分已具有形式存續力。至社會團體與職業團體部分，內政部尚無未完成立案之相關統計。</w:t>
      </w:r>
    </w:p>
    <w:p w:rsidR="001043BD" w:rsidRPr="001943A0" w:rsidRDefault="001043BD" w:rsidP="00FE2D94">
      <w:pPr>
        <w:pStyle w:val="00-100"/>
        <w:tabs>
          <w:tab w:val="clear" w:pos="0"/>
          <w:tab w:val="clear" w:pos="737"/>
          <w:tab w:val="num" w:pos="709"/>
        </w:tabs>
        <w:ind w:left="0" w:firstLine="0"/>
      </w:pPr>
      <w:r w:rsidRPr="001943A0">
        <w:rPr>
          <w:rFonts w:hint="eastAsia"/>
        </w:rPr>
        <w:t>有關職業團體的部分，經統計，截至</w:t>
      </w:r>
      <w:r w:rsidRPr="001943A0">
        <w:t>2011</w:t>
      </w:r>
      <w:r w:rsidRPr="001943A0">
        <w:rPr>
          <w:rFonts w:hint="eastAsia"/>
        </w:rPr>
        <w:t>年</w:t>
      </w:r>
      <w:r w:rsidRPr="001943A0">
        <w:t>6</w:t>
      </w:r>
      <w:r w:rsidRPr="001943A0">
        <w:rPr>
          <w:rFonts w:hint="eastAsia"/>
        </w:rPr>
        <w:t>月</w:t>
      </w:r>
      <w:r w:rsidRPr="001943A0">
        <w:t>30</w:t>
      </w:r>
      <w:r w:rsidRPr="001943A0">
        <w:rPr>
          <w:rFonts w:hint="eastAsia"/>
        </w:rPr>
        <w:t>日，全國各級工商及自由職業團體家數總計有</w:t>
      </w:r>
      <w:r w:rsidRPr="001943A0">
        <w:t>5,209</w:t>
      </w:r>
      <w:r w:rsidRPr="001943A0">
        <w:rPr>
          <w:rFonts w:hint="eastAsia"/>
        </w:rPr>
        <w:t>個（含工業團體</w:t>
      </w:r>
      <w:r w:rsidRPr="001943A0">
        <w:t>172</w:t>
      </w:r>
      <w:r w:rsidRPr="001943A0">
        <w:rPr>
          <w:rFonts w:hint="eastAsia"/>
        </w:rPr>
        <w:t>個、商業團體</w:t>
      </w:r>
      <w:r w:rsidRPr="001943A0">
        <w:t>2,387</w:t>
      </w:r>
      <w:r w:rsidRPr="001943A0">
        <w:rPr>
          <w:rFonts w:hint="eastAsia"/>
        </w:rPr>
        <w:t>個及自由職業團體</w:t>
      </w:r>
      <w:r w:rsidRPr="001943A0">
        <w:t>2,650</w:t>
      </w:r>
      <w:r w:rsidRPr="001943A0">
        <w:rPr>
          <w:rFonts w:hint="eastAsia"/>
        </w:rPr>
        <w:t>個）。</w:t>
      </w:r>
    </w:p>
    <w:p w:rsidR="001043BD" w:rsidRPr="001943A0" w:rsidRDefault="001043BD" w:rsidP="00FE2D94">
      <w:pPr>
        <w:pStyle w:val="00-100"/>
        <w:tabs>
          <w:tab w:val="clear" w:pos="0"/>
          <w:tab w:val="clear" w:pos="737"/>
          <w:tab w:val="num" w:pos="709"/>
        </w:tabs>
        <w:ind w:left="0" w:firstLine="0"/>
      </w:pPr>
      <w:r>
        <w:rPr>
          <w:rFonts w:hint="eastAsia"/>
        </w:rPr>
        <w:t>勞委會</w:t>
      </w:r>
      <w:r w:rsidRPr="001943A0">
        <w:rPr>
          <w:rFonts w:hint="eastAsia"/>
        </w:rPr>
        <w:t>於</w:t>
      </w:r>
      <w:r w:rsidRPr="001943A0">
        <w:t>2011</w:t>
      </w:r>
      <w:r w:rsidRPr="001943A0">
        <w:rPr>
          <w:rFonts w:hint="eastAsia"/>
        </w:rPr>
        <w:t>年開始建置勞工行政管理系統，對於申請設立登記之工會團體，無論准駁，均登錄其資料。截至</w:t>
      </w:r>
      <w:r w:rsidRPr="001943A0">
        <w:t>2011</w:t>
      </w:r>
      <w:r w:rsidRPr="001943A0">
        <w:rPr>
          <w:rFonts w:hint="eastAsia"/>
        </w:rPr>
        <w:t>年</w:t>
      </w:r>
      <w:r w:rsidRPr="001943A0">
        <w:t>8</w:t>
      </w:r>
      <w:r w:rsidRPr="001943A0">
        <w:rPr>
          <w:rFonts w:hint="eastAsia"/>
        </w:rPr>
        <w:t>月止，計有</w:t>
      </w:r>
      <w:r w:rsidRPr="001943A0">
        <w:t>29</w:t>
      </w:r>
      <w:r w:rsidRPr="001943A0">
        <w:rPr>
          <w:rFonts w:hint="eastAsia"/>
        </w:rPr>
        <w:t>家工會尚在受理登記中，尚無不予登記之統計資料可提供。</w:t>
      </w:r>
    </w:p>
    <w:p w:rsidR="001043BD" w:rsidRPr="001943A0" w:rsidRDefault="001043BD" w:rsidP="00D50813">
      <w:pPr>
        <w:pStyle w:val="000"/>
        <w:rPr>
          <w:rFonts w:hAnsi="Times New Roman"/>
        </w:rPr>
      </w:pPr>
      <w:r w:rsidRPr="001943A0">
        <w:rPr>
          <w:rFonts w:hint="eastAsia"/>
        </w:rPr>
        <w:t>特別之保護及促進措施</w:t>
      </w:r>
    </w:p>
    <w:p w:rsidR="001043BD" w:rsidRPr="001943A0" w:rsidRDefault="001043BD" w:rsidP="008041E6">
      <w:pPr>
        <w:pStyle w:val="00-100"/>
      </w:pPr>
      <w:r w:rsidRPr="001943A0">
        <w:rPr>
          <w:rFonts w:hint="eastAsia"/>
        </w:rPr>
        <w:t>中華民國對社福團體之保護及促進措施：</w:t>
      </w:r>
    </w:p>
    <w:p w:rsidR="001043BD" w:rsidRPr="001943A0" w:rsidRDefault="001043BD" w:rsidP="00F37177">
      <w:pPr>
        <w:numPr>
          <w:ilvl w:val="0"/>
          <w:numId w:val="35"/>
        </w:numPr>
        <w:ind w:left="0" w:firstLineChars="200" w:firstLine="480"/>
        <w:jc w:val="both"/>
      </w:pPr>
      <w:r w:rsidRPr="001943A0">
        <w:rPr>
          <w:rFonts w:hAnsi="標楷體" w:hint="eastAsia"/>
        </w:rPr>
        <w:t>中華民國目前對於社福團體之運作規範，制定有人民團體法、督導各級人民團體實施辦法及人民團體選舉罷免辦法等法令，對於社福團體之組織運作，政府係採低度管理之政策，在法令規範之範疇內，各團體得本於團體自治原則自由推展該等團體之發展與運作。</w:t>
      </w:r>
    </w:p>
    <w:p w:rsidR="001043BD" w:rsidRPr="001943A0" w:rsidRDefault="001043BD" w:rsidP="00F37177">
      <w:pPr>
        <w:numPr>
          <w:ilvl w:val="0"/>
          <w:numId w:val="35"/>
        </w:numPr>
        <w:ind w:left="0" w:firstLineChars="200" w:firstLine="480"/>
        <w:jc w:val="both"/>
      </w:pPr>
      <w:r w:rsidRPr="001943A0">
        <w:rPr>
          <w:rFonts w:hAnsi="標楷體" w:hint="eastAsia"/>
        </w:rPr>
        <w:t>依據中華民國所得稅法第</w:t>
      </w:r>
      <w:r w:rsidRPr="001943A0">
        <w:t>4</w:t>
      </w:r>
      <w:r w:rsidRPr="001943A0">
        <w:rPr>
          <w:rFonts w:hAnsi="標楷體" w:hint="eastAsia"/>
        </w:rPr>
        <w:t>條第</w:t>
      </w:r>
      <w:r w:rsidRPr="001943A0">
        <w:t>1</w:t>
      </w:r>
      <w:r w:rsidRPr="001943A0">
        <w:rPr>
          <w:rFonts w:hAnsi="標楷體" w:hint="eastAsia"/>
        </w:rPr>
        <w:t>項第</w:t>
      </w:r>
      <w:r w:rsidRPr="001943A0">
        <w:t>13</w:t>
      </w:r>
      <w:r w:rsidRPr="001943A0">
        <w:rPr>
          <w:rFonts w:hAnsi="標楷體" w:hint="eastAsia"/>
        </w:rPr>
        <w:t>款規定：「下列各種所得，免納所得稅：</w:t>
      </w:r>
      <w:r w:rsidRPr="001943A0">
        <w:t>…13.</w:t>
      </w:r>
      <w:r w:rsidRPr="001943A0">
        <w:rPr>
          <w:rFonts w:hAnsi="標楷體" w:hint="eastAsia"/>
        </w:rPr>
        <w:t>教育、文化、公益、慈善機關或團體，符合行政院規定標準者，其本身之所得及其附屬作業組織之所得。」故依據中華民國現行稅法規定，對於社福團體（公益性之人民團體），業有相關賦稅減免（或免除）之機制，以減輕社福團體財政負擔，俾利其財務健全發展。另其他關稅法等</w:t>
      </w:r>
      <w:r w:rsidRPr="001943A0">
        <w:t>13</w:t>
      </w:r>
      <w:r w:rsidRPr="001943A0">
        <w:rPr>
          <w:rFonts w:hAnsi="標楷體" w:hint="eastAsia"/>
        </w:rPr>
        <w:t>種法令，亦有提供社福團體類似租稅減免之優惠措施。</w:t>
      </w:r>
    </w:p>
    <w:p w:rsidR="001043BD" w:rsidRPr="001943A0" w:rsidRDefault="001043BD" w:rsidP="00D50813">
      <w:pPr>
        <w:pStyle w:val="000"/>
      </w:pPr>
      <w:r w:rsidRPr="001943A0">
        <w:rPr>
          <w:rFonts w:hint="eastAsia"/>
        </w:rPr>
        <w:t>提供工會相關資料</w:t>
      </w:r>
    </w:p>
    <w:p w:rsidR="001043BD" w:rsidRPr="001943A0" w:rsidRDefault="001043BD" w:rsidP="00FE2D94">
      <w:pPr>
        <w:pStyle w:val="00-100"/>
        <w:tabs>
          <w:tab w:val="clear" w:pos="0"/>
          <w:tab w:val="clear" w:pos="737"/>
          <w:tab w:val="num" w:pos="709"/>
        </w:tabs>
        <w:ind w:left="0" w:firstLine="0"/>
      </w:pPr>
      <w:r w:rsidRPr="001943A0">
        <w:rPr>
          <w:rFonts w:hint="eastAsia"/>
        </w:rPr>
        <w:t>各級工會數及會員數：自</w:t>
      </w:r>
      <w:r w:rsidRPr="001943A0">
        <w:t>1987</w:t>
      </w:r>
      <w:r w:rsidRPr="001943A0">
        <w:rPr>
          <w:rFonts w:hint="eastAsia"/>
        </w:rPr>
        <w:t>年至</w:t>
      </w:r>
      <w:r w:rsidRPr="001943A0">
        <w:t>2010</w:t>
      </w:r>
      <w:r w:rsidRPr="001943A0">
        <w:rPr>
          <w:rFonts w:hint="eastAsia"/>
        </w:rPr>
        <w:t>年間，完成登記之工會數由</w:t>
      </w:r>
      <w:r w:rsidRPr="001943A0">
        <w:t>2,510</w:t>
      </w:r>
      <w:r w:rsidRPr="001943A0">
        <w:rPr>
          <w:rFonts w:hint="eastAsia"/>
        </w:rPr>
        <w:t>家增加至</w:t>
      </w:r>
      <w:r w:rsidRPr="001943A0">
        <w:t>4,924</w:t>
      </w:r>
      <w:r w:rsidRPr="001943A0">
        <w:rPr>
          <w:rFonts w:hint="eastAsia"/>
        </w:rPr>
        <w:t>家，成長率</w:t>
      </w:r>
      <w:r w:rsidRPr="001943A0">
        <w:t>96.18</w:t>
      </w:r>
      <w:r w:rsidRPr="001943A0">
        <w:rPr>
          <w:rFonts w:hint="eastAsia"/>
        </w:rPr>
        <w:t>％；全國工會會員人數由</w:t>
      </w:r>
      <w:r w:rsidRPr="001943A0">
        <w:t>2,099,813</w:t>
      </w:r>
      <w:r w:rsidRPr="001943A0">
        <w:rPr>
          <w:rFonts w:hint="eastAsia"/>
        </w:rPr>
        <w:t>人增加至</w:t>
      </w:r>
      <w:r w:rsidRPr="001943A0">
        <w:t>3,216,502</w:t>
      </w:r>
      <w:r w:rsidRPr="001943A0">
        <w:rPr>
          <w:rFonts w:hint="eastAsia"/>
        </w:rPr>
        <w:t>人，成長率</w:t>
      </w:r>
      <w:r w:rsidRPr="001943A0">
        <w:t>53.18</w:t>
      </w:r>
      <w:r w:rsidRPr="001943A0">
        <w:rPr>
          <w:rFonts w:hint="eastAsia"/>
        </w:rPr>
        <w:t>％，組織率自</w:t>
      </w:r>
      <w:r w:rsidRPr="001943A0">
        <w:t>1995</w:t>
      </w:r>
      <w:r w:rsidRPr="001943A0">
        <w:rPr>
          <w:rFonts w:hint="eastAsia"/>
        </w:rPr>
        <w:t>年起呈現下降趨勢。將所有工會分類為總工會、聯合會、產業工會、職業工會等四類來看，總工會由</w:t>
      </w:r>
      <w:r w:rsidRPr="001943A0">
        <w:t>25</w:t>
      </w:r>
      <w:r w:rsidRPr="001943A0">
        <w:rPr>
          <w:rFonts w:hint="eastAsia"/>
        </w:rPr>
        <w:t>家增加為</w:t>
      </w:r>
      <w:r w:rsidRPr="001943A0">
        <w:t>78</w:t>
      </w:r>
      <w:r w:rsidRPr="001943A0">
        <w:rPr>
          <w:rFonts w:hint="eastAsia"/>
        </w:rPr>
        <w:t>家，成長</w:t>
      </w:r>
      <w:r w:rsidRPr="001943A0">
        <w:t>1.5</w:t>
      </w:r>
      <w:r w:rsidRPr="001943A0">
        <w:rPr>
          <w:rFonts w:hint="eastAsia"/>
        </w:rPr>
        <w:t>倍。產業聯合會由</w:t>
      </w:r>
      <w:r w:rsidRPr="001943A0">
        <w:lastRenderedPageBreak/>
        <w:t>23</w:t>
      </w:r>
      <w:r w:rsidRPr="001943A0">
        <w:rPr>
          <w:rFonts w:hint="eastAsia"/>
        </w:rPr>
        <w:t>家增加至</w:t>
      </w:r>
      <w:r w:rsidRPr="001943A0">
        <w:t>34</w:t>
      </w:r>
      <w:r w:rsidRPr="001943A0">
        <w:rPr>
          <w:rFonts w:hint="eastAsia"/>
        </w:rPr>
        <w:t>家，成長</w:t>
      </w:r>
      <w:r w:rsidRPr="001943A0">
        <w:t>47.83</w:t>
      </w:r>
      <w:r w:rsidRPr="001943A0">
        <w:rPr>
          <w:rFonts w:hint="eastAsia"/>
        </w:rPr>
        <w:t>％；職業聯合會於</w:t>
      </w:r>
      <w:r w:rsidRPr="001943A0">
        <w:t>1987</w:t>
      </w:r>
      <w:r w:rsidRPr="001943A0">
        <w:rPr>
          <w:rFonts w:hint="eastAsia"/>
        </w:rPr>
        <w:t>年僅</w:t>
      </w:r>
      <w:r w:rsidRPr="001943A0">
        <w:t>16</w:t>
      </w:r>
      <w:r w:rsidRPr="001943A0">
        <w:rPr>
          <w:rFonts w:hint="eastAsia"/>
        </w:rPr>
        <w:t>家，</w:t>
      </w:r>
      <w:r w:rsidRPr="001943A0">
        <w:t>2010</w:t>
      </w:r>
      <w:r w:rsidRPr="001943A0">
        <w:rPr>
          <w:rFonts w:hint="eastAsia"/>
        </w:rPr>
        <w:t>年增加至</w:t>
      </w:r>
      <w:r w:rsidRPr="001943A0">
        <w:t>104</w:t>
      </w:r>
      <w:r w:rsidRPr="001943A0">
        <w:rPr>
          <w:rFonts w:hint="eastAsia"/>
        </w:rPr>
        <w:t>家，成長</w:t>
      </w:r>
      <w:r w:rsidRPr="001943A0">
        <w:t>5.5</w:t>
      </w:r>
      <w:r w:rsidRPr="001943A0">
        <w:rPr>
          <w:rFonts w:hint="eastAsia"/>
        </w:rPr>
        <w:t>倍，其中以</w:t>
      </w:r>
      <w:r w:rsidRPr="001943A0">
        <w:t>2000</w:t>
      </w:r>
      <w:r w:rsidRPr="001943A0">
        <w:rPr>
          <w:rFonts w:hint="eastAsia"/>
        </w:rPr>
        <w:t>年至</w:t>
      </w:r>
      <w:r w:rsidRPr="001943A0">
        <w:t>2010</w:t>
      </w:r>
      <w:r w:rsidRPr="001943A0">
        <w:rPr>
          <w:rFonts w:hint="eastAsia"/>
        </w:rPr>
        <w:t>年間成長較為快速。基層產業工會部分則與其他類型工會呈現相反趨勢，自</w:t>
      </w:r>
      <w:r w:rsidRPr="001943A0">
        <w:t>1991</w:t>
      </w:r>
      <w:r w:rsidRPr="001943A0">
        <w:rPr>
          <w:rFonts w:hint="eastAsia"/>
        </w:rPr>
        <w:t>年起至</w:t>
      </w:r>
      <w:r w:rsidRPr="001943A0">
        <w:t>2010</w:t>
      </w:r>
      <w:r w:rsidRPr="001943A0">
        <w:rPr>
          <w:rFonts w:hint="eastAsia"/>
        </w:rPr>
        <w:t>年間呈現下降趨勢，工會數由</w:t>
      </w:r>
      <w:r w:rsidRPr="001943A0">
        <w:t>1,350</w:t>
      </w:r>
      <w:r w:rsidRPr="001943A0">
        <w:rPr>
          <w:rFonts w:hint="eastAsia"/>
        </w:rPr>
        <w:t>家，下降至</w:t>
      </w:r>
      <w:r w:rsidRPr="008041E6">
        <w:rPr>
          <w:spacing w:val="-4"/>
        </w:rPr>
        <w:t>890</w:t>
      </w:r>
      <w:r w:rsidRPr="008041E6">
        <w:rPr>
          <w:rFonts w:hint="eastAsia"/>
          <w:spacing w:val="-4"/>
        </w:rPr>
        <w:t>家，組織率由</w:t>
      </w:r>
      <w:r w:rsidRPr="008041E6">
        <w:rPr>
          <w:spacing w:val="-4"/>
        </w:rPr>
        <w:t>4.2</w:t>
      </w:r>
      <w:r w:rsidRPr="008041E6">
        <w:rPr>
          <w:rFonts w:hint="eastAsia"/>
          <w:spacing w:val="-4"/>
        </w:rPr>
        <w:t>％下降為</w:t>
      </w:r>
      <w:r w:rsidRPr="008041E6">
        <w:rPr>
          <w:spacing w:val="-4"/>
        </w:rPr>
        <w:t>3.1</w:t>
      </w:r>
      <w:r w:rsidRPr="008041E6">
        <w:rPr>
          <w:rFonts w:hint="eastAsia"/>
          <w:spacing w:val="-4"/>
        </w:rPr>
        <w:t>％。職業工會自</w:t>
      </w:r>
      <w:r w:rsidRPr="008041E6">
        <w:rPr>
          <w:spacing w:val="-4"/>
        </w:rPr>
        <w:t>1987</w:t>
      </w:r>
      <w:r w:rsidRPr="008041E6">
        <w:rPr>
          <w:rFonts w:hint="eastAsia"/>
          <w:spacing w:val="-4"/>
        </w:rPr>
        <w:t>年至</w:t>
      </w:r>
      <w:r w:rsidRPr="008041E6">
        <w:rPr>
          <w:spacing w:val="-4"/>
        </w:rPr>
        <w:t>2010</w:t>
      </w:r>
      <w:r w:rsidRPr="008041E6">
        <w:rPr>
          <w:rFonts w:hint="eastAsia"/>
          <w:spacing w:val="-4"/>
        </w:rPr>
        <w:t>年間增加</w:t>
      </w:r>
      <w:r w:rsidRPr="008041E6">
        <w:rPr>
          <w:spacing w:val="-4"/>
        </w:rPr>
        <w:t>2,532</w:t>
      </w:r>
      <w:r w:rsidRPr="008041E6">
        <w:rPr>
          <w:rFonts w:hint="eastAsia"/>
          <w:spacing w:val="-4"/>
        </w:rPr>
        <w:t>家，成長約</w:t>
      </w:r>
      <w:r w:rsidRPr="008041E6">
        <w:rPr>
          <w:spacing w:val="-4"/>
        </w:rPr>
        <w:t>1.97</w:t>
      </w:r>
      <w:r w:rsidRPr="008041E6">
        <w:rPr>
          <w:rFonts w:hint="eastAsia"/>
          <w:spacing w:val="-4"/>
        </w:rPr>
        <w:t>倍，會員人數增加</w:t>
      </w:r>
      <w:r w:rsidRPr="008041E6">
        <w:rPr>
          <w:spacing w:val="-4"/>
        </w:rPr>
        <w:t>1,299,268</w:t>
      </w:r>
      <w:r w:rsidRPr="008041E6">
        <w:rPr>
          <w:rFonts w:hint="eastAsia"/>
          <w:spacing w:val="-4"/>
        </w:rPr>
        <w:t>人，成長率</w:t>
      </w:r>
      <w:r w:rsidRPr="008041E6">
        <w:rPr>
          <w:spacing w:val="-4"/>
        </w:rPr>
        <w:t>93.05</w:t>
      </w:r>
      <w:r w:rsidRPr="008041E6">
        <w:rPr>
          <w:rFonts w:hint="eastAsia"/>
          <w:spacing w:val="-4"/>
        </w:rPr>
        <w:t>％，組織率由</w:t>
      </w:r>
      <w:r w:rsidRPr="008041E6">
        <w:rPr>
          <w:spacing w:val="-4"/>
        </w:rPr>
        <w:t>36.3</w:t>
      </w:r>
      <w:r w:rsidRPr="008041E6">
        <w:rPr>
          <w:rFonts w:hint="eastAsia"/>
          <w:spacing w:val="-4"/>
        </w:rPr>
        <w:t>％增加至</w:t>
      </w:r>
      <w:r w:rsidRPr="008041E6">
        <w:rPr>
          <w:spacing w:val="-4"/>
        </w:rPr>
        <w:t>53.4</w:t>
      </w:r>
      <w:r w:rsidRPr="008041E6">
        <w:rPr>
          <w:rFonts w:hint="eastAsia"/>
          <w:spacing w:val="-4"/>
        </w:rPr>
        <w:t>％。</w:t>
      </w:r>
    </w:p>
    <w:p w:rsidR="001043BD" w:rsidRPr="001943A0" w:rsidRDefault="001043BD" w:rsidP="00AF6E67">
      <w:pPr>
        <w:pStyle w:val="ae"/>
        <w:spacing w:line="240" w:lineRule="auto"/>
        <w:jc w:val="center"/>
        <w:rPr>
          <w:b/>
          <w:sz w:val="24"/>
          <w:szCs w:val="24"/>
        </w:rPr>
      </w:pPr>
      <w:bookmarkStart w:id="333" w:name="_Toc306374568"/>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52</w:t>
      </w:r>
      <w:r w:rsidR="00D82D83" w:rsidRPr="001943A0">
        <w:rPr>
          <w:b/>
          <w:sz w:val="24"/>
          <w:szCs w:val="24"/>
        </w:rPr>
        <w:fldChar w:fldCharType="end"/>
      </w:r>
      <w:r w:rsidRPr="001943A0">
        <w:rPr>
          <w:rFonts w:hAnsi="標楷體" w:hint="eastAsia"/>
          <w:b/>
          <w:sz w:val="24"/>
          <w:szCs w:val="24"/>
        </w:rPr>
        <w:t xml:space="preserve">　</w:t>
      </w:r>
      <w:r w:rsidRPr="001943A0">
        <w:rPr>
          <w:rFonts w:hAnsi="標楷體" w:hint="eastAsia"/>
          <w:b/>
          <w:bCs/>
          <w:sz w:val="24"/>
          <w:szCs w:val="24"/>
        </w:rPr>
        <w:t>各級工會數及會員數</w:t>
      </w:r>
      <w:bookmarkEnd w:id="333"/>
    </w:p>
    <w:p w:rsidR="001043BD" w:rsidRPr="001943A0" w:rsidRDefault="001043BD" w:rsidP="00AF6E67">
      <w:pPr>
        <w:snapToGrid w:val="0"/>
        <w:spacing w:line="240" w:lineRule="auto"/>
        <w:ind w:rightChars="-100" w:right="-240"/>
        <w:jc w:val="right"/>
        <w:rPr>
          <w:sz w:val="20"/>
          <w:szCs w:val="20"/>
        </w:rPr>
      </w:pPr>
      <w:r w:rsidRPr="001943A0">
        <w:t xml:space="preserve">  </w:t>
      </w:r>
      <w:r w:rsidRPr="001943A0">
        <w:rPr>
          <w:rFonts w:hAnsi="標楷體" w:hint="eastAsia"/>
          <w:sz w:val="20"/>
          <w:szCs w:val="20"/>
        </w:rPr>
        <w:t>單位：家</w:t>
      </w:r>
      <w:r w:rsidRPr="001943A0">
        <w:rPr>
          <w:sz w:val="20"/>
          <w:szCs w:val="20"/>
        </w:rPr>
        <w:t>(</w:t>
      </w:r>
      <w:r w:rsidRPr="001943A0">
        <w:rPr>
          <w:rFonts w:hAnsi="標楷體" w:hint="eastAsia"/>
          <w:sz w:val="20"/>
          <w:szCs w:val="20"/>
        </w:rPr>
        <w:t>個</w:t>
      </w:r>
      <w:r w:rsidRPr="001943A0">
        <w:rPr>
          <w:sz w:val="20"/>
          <w:szCs w:val="20"/>
        </w:rPr>
        <w:t>)</w:t>
      </w:r>
      <w:r w:rsidRPr="001943A0">
        <w:rPr>
          <w:rFonts w:hAnsi="標楷體" w:hint="eastAsia"/>
          <w:sz w:val="20"/>
          <w:szCs w:val="20"/>
        </w:rPr>
        <w:t>、人、</w:t>
      </w:r>
      <w:r w:rsidRPr="001943A0">
        <w:rPr>
          <w:sz w:val="20"/>
          <w:szCs w:val="20"/>
        </w:rPr>
        <w:t>%</w:t>
      </w:r>
    </w:p>
    <w:tbl>
      <w:tblPr>
        <w:tblW w:w="5319" w:type="pct"/>
        <w:jc w:val="center"/>
        <w:tblLayout w:type="fixed"/>
        <w:tblCellMar>
          <w:left w:w="28" w:type="dxa"/>
          <w:right w:w="28" w:type="dxa"/>
        </w:tblCellMar>
        <w:tblLook w:val="0000"/>
      </w:tblPr>
      <w:tblGrid>
        <w:gridCol w:w="547"/>
        <w:gridCol w:w="559"/>
        <w:gridCol w:w="522"/>
        <w:gridCol w:w="742"/>
        <w:gridCol w:w="548"/>
        <w:gridCol w:w="364"/>
        <w:gridCol w:w="597"/>
        <w:gridCol w:w="459"/>
        <w:gridCol w:w="465"/>
        <w:gridCol w:w="459"/>
        <w:gridCol w:w="471"/>
        <w:gridCol w:w="463"/>
        <w:gridCol w:w="572"/>
        <w:gridCol w:w="684"/>
        <w:gridCol w:w="581"/>
        <w:gridCol w:w="572"/>
        <w:gridCol w:w="746"/>
        <w:gridCol w:w="538"/>
      </w:tblGrid>
      <w:tr w:rsidR="001043BD" w:rsidRPr="001943A0">
        <w:trPr>
          <w:jc w:val="center"/>
        </w:trPr>
        <w:tc>
          <w:tcPr>
            <w:tcW w:w="277" w:type="pct"/>
            <w:tcBorders>
              <w:top w:val="single" w:sz="12" w:space="0" w:color="000000"/>
              <w:left w:val="single" w:sz="8" w:space="0" w:color="000000"/>
              <w:right w:val="single" w:sz="12" w:space="0" w:color="000000"/>
            </w:tcBorders>
            <w:noWrap/>
            <w:vAlign w:val="center"/>
          </w:tcPr>
          <w:p w:rsidR="001043BD" w:rsidRPr="001943A0" w:rsidRDefault="001043BD" w:rsidP="0017543A">
            <w:pPr>
              <w:widowControl/>
              <w:snapToGrid w:val="0"/>
              <w:spacing w:line="230" w:lineRule="exact"/>
              <w:rPr>
                <w:kern w:val="0"/>
                <w:sz w:val="16"/>
                <w:szCs w:val="16"/>
              </w:rPr>
            </w:pPr>
          </w:p>
        </w:tc>
        <w:tc>
          <w:tcPr>
            <w:tcW w:w="1199" w:type="pct"/>
            <w:gridSpan w:val="4"/>
            <w:tcBorders>
              <w:top w:val="single" w:sz="12" w:space="0" w:color="000000"/>
              <w:left w:val="single" w:sz="12" w:space="0" w:color="000000"/>
              <w:bottom w:val="single" w:sz="8"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總計</w:t>
            </w:r>
          </w:p>
        </w:tc>
        <w:tc>
          <w:tcPr>
            <w:tcW w:w="486" w:type="pct"/>
            <w:gridSpan w:val="2"/>
            <w:tcBorders>
              <w:top w:val="single" w:sz="12" w:space="0" w:color="000000"/>
              <w:left w:val="single" w:sz="12" w:space="0" w:color="000000"/>
              <w:bottom w:val="single" w:sz="8"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總工會</w:t>
            </w:r>
          </w:p>
        </w:tc>
        <w:tc>
          <w:tcPr>
            <w:tcW w:w="937" w:type="pct"/>
            <w:gridSpan w:val="4"/>
            <w:tcBorders>
              <w:top w:val="single" w:sz="12" w:space="0" w:color="000000"/>
              <w:left w:val="single" w:sz="12" w:space="0" w:color="000000"/>
              <w:bottom w:val="single" w:sz="8"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聯合會</w:t>
            </w:r>
          </w:p>
        </w:tc>
        <w:tc>
          <w:tcPr>
            <w:tcW w:w="1163" w:type="pct"/>
            <w:gridSpan w:val="4"/>
            <w:tcBorders>
              <w:top w:val="single" w:sz="12" w:space="0" w:color="000000"/>
              <w:left w:val="single" w:sz="12" w:space="0" w:color="000000"/>
              <w:bottom w:val="single" w:sz="8"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產業工會</w:t>
            </w:r>
          </w:p>
        </w:tc>
        <w:tc>
          <w:tcPr>
            <w:tcW w:w="938" w:type="pct"/>
            <w:gridSpan w:val="3"/>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職業工會</w:t>
            </w:r>
          </w:p>
        </w:tc>
      </w:tr>
      <w:tr w:rsidR="001043BD" w:rsidRPr="001943A0">
        <w:trPr>
          <w:jc w:val="center"/>
        </w:trPr>
        <w:tc>
          <w:tcPr>
            <w:tcW w:w="277" w:type="pct"/>
            <w:tcBorders>
              <w:left w:val="single" w:sz="8" w:space="0" w:color="000000"/>
              <w:right w:val="single" w:sz="12" w:space="0" w:color="000000"/>
            </w:tcBorders>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年底別</w:t>
            </w:r>
          </w:p>
        </w:tc>
        <w:tc>
          <w:tcPr>
            <w:tcW w:w="283" w:type="pct"/>
            <w:vMerge w:val="restart"/>
            <w:tcBorders>
              <w:top w:val="single" w:sz="8" w:space="0" w:color="000000"/>
              <w:left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rFonts w:hAnsi="標楷體" w:hint="eastAsia"/>
                <w:kern w:val="0"/>
                <w:sz w:val="16"/>
                <w:szCs w:val="16"/>
              </w:rPr>
              <w:t>工會數</w:t>
            </w:r>
          </w:p>
        </w:tc>
        <w:tc>
          <w:tcPr>
            <w:tcW w:w="264" w:type="pct"/>
            <w:vMerge w:val="restart"/>
            <w:tcBorders>
              <w:top w:val="single" w:sz="8" w:space="0" w:color="000000"/>
              <w:left w:val="nil"/>
              <w:right w:val="single" w:sz="4"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團體</w:t>
            </w:r>
          </w:p>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w:t>
            </w:r>
          </w:p>
        </w:tc>
        <w:tc>
          <w:tcPr>
            <w:tcW w:w="652" w:type="pct"/>
            <w:gridSpan w:val="2"/>
            <w:tcBorders>
              <w:top w:val="single" w:sz="8" w:space="0" w:color="000000"/>
              <w:left w:val="nil"/>
              <w:right w:val="single" w:sz="12" w:space="0" w:color="000000"/>
            </w:tcBorders>
            <w:shd w:val="clear" w:color="auto" w:fill="FFFFFF"/>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會員人數</w:t>
            </w:r>
          </w:p>
        </w:tc>
        <w:tc>
          <w:tcPr>
            <w:tcW w:w="486" w:type="pct"/>
            <w:gridSpan w:val="2"/>
            <w:tcBorders>
              <w:left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工會數</w:t>
            </w:r>
          </w:p>
        </w:tc>
        <w:tc>
          <w:tcPr>
            <w:tcW w:w="467" w:type="pct"/>
            <w:gridSpan w:val="2"/>
            <w:tcBorders>
              <w:top w:val="single" w:sz="8" w:space="0" w:color="000000"/>
              <w:left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產業</w:t>
            </w:r>
          </w:p>
        </w:tc>
        <w:tc>
          <w:tcPr>
            <w:tcW w:w="470" w:type="pct"/>
            <w:gridSpan w:val="2"/>
            <w:tcBorders>
              <w:top w:val="single" w:sz="8" w:space="0" w:color="000000"/>
              <w:left w:val="nil"/>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職業</w:t>
            </w:r>
          </w:p>
        </w:tc>
        <w:tc>
          <w:tcPr>
            <w:tcW w:w="523" w:type="pct"/>
            <w:gridSpan w:val="2"/>
            <w:tcBorders>
              <w:top w:val="single" w:sz="8" w:space="0" w:color="000000"/>
              <w:left w:val="single" w:sz="12" w:space="0" w:color="000000"/>
              <w:right w:val="single" w:sz="8"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工會數</w:t>
            </w:r>
          </w:p>
        </w:tc>
        <w:tc>
          <w:tcPr>
            <w:tcW w:w="640" w:type="pct"/>
            <w:gridSpan w:val="2"/>
            <w:tcBorders>
              <w:top w:val="single" w:sz="8" w:space="0" w:color="000000"/>
              <w:left w:val="single" w:sz="8" w:space="0" w:color="000000"/>
              <w:right w:val="single" w:sz="12" w:space="0" w:color="000000"/>
            </w:tcBorders>
            <w:shd w:val="clear" w:color="auto" w:fill="FFFFFF"/>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會員人數</w:t>
            </w:r>
          </w:p>
        </w:tc>
        <w:tc>
          <w:tcPr>
            <w:tcW w:w="289" w:type="pct"/>
            <w:vMerge w:val="restart"/>
            <w:tcBorders>
              <w:top w:val="single" w:sz="4" w:space="0" w:color="000000"/>
              <w:left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工會數</w:t>
            </w:r>
          </w:p>
        </w:tc>
        <w:tc>
          <w:tcPr>
            <w:tcW w:w="649" w:type="pct"/>
            <w:gridSpan w:val="2"/>
            <w:tcBorders>
              <w:top w:val="single" w:sz="4" w:space="0" w:color="000000"/>
              <w:left w:val="nil"/>
              <w:right w:val="single" w:sz="4" w:space="0" w:color="000000"/>
            </w:tcBorders>
            <w:shd w:val="clear" w:color="auto" w:fill="FFFFFF"/>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會員人數</w:t>
            </w:r>
          </w:p>
        </w:tc>
      </w:tr>
      <w:tr w:rsidR="001043BD" w:rsidRPr="001943A0">
        <w:trPr>
          <w:jc w:val="center"/>
        </w:trPr>
        <w:tc>
          <w:tcPr>
            <w:tcW w:w="277" w:type="pct"/>
            <w:tcBorders>
              <w:left w:val="single" w:sz="8" w:space="0" w:color="000000"/>
              <w:bottom w:val="single" w:sz="12" w:space="0" w:color="000000"/>
              <w:right w:val="single" w:sz="12" w:space="0" w:color="000000"/>
            </w:tcBorders>
            <w:noWrap/>
            <w:vAlign w:val="center"/>
          </w:tcPr>
          <w:p w:rsidR="001043BD" w:rsidRPr="001943A0" w:rsidRDefault="001043BD" w:rsidP="0017543A">
            <w:pPr>
              <w:widowControl/>
              <w:snapToGrid w:val="0"/>
              <w:spacing w:line="230" w:lineRule="exact"/>
              <w:rPr>
                <w:kern w:val="0"/>
                <w:sz w:val="16"/>
                <w:szCs w:val="16"/>
              </w:rPr>
            </w:pPr>
          </w:p>
        </w:tc>
        <w:tc>
          <w:tcPr>
            <w:tcW w:w="283" w:type="pct"/>
            <w:vMerge/>
            <w:tcBorders>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p>
        </w:tc>
        <w:tc>
          <w:tcPr>
            <w:tcW w:w="264" w:type="pct"/>
            <w:vMerge/>
            <w:tcBorders>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p>
        </w:tc>
        <w:tc>
          <w:tcPr>
            <w:tcW w:w="375" w:type="pct"/>
            <w:tcBorders>
              <w:left w:val="nil"/>
              <w:bottom w:val="single" w:sz="12" w:space="0" w:color="000000"/>
              <w:right w:val="single" w:sz="8" w:space="0" w:color="000000"/>
            </w:tcBorders>
            <w:shd w:val="clear" w:color="auto" w:fill="FFFFFF"/>
          </w:tcPr>
          <w:p w:rsidR="001043BD" w:rsidRPr="001943A0" w:rsidRDefault="001043BD" w:rsidP="0017543A">
            <w:pPr>
              <w:widowControl/>
              <w:snapToGrid w:val="0"/>
              <w:spacing w:line="230" w:lineRule="exact"/>
              <w:jc w:val="right"/>
              <w:rPr>
                <w:kern w:val="0"/>
                <w:sz w:val="16"/>
                <w:szCs w:val="16"/>
              </w:rPr>
            </w:pPr>
          </w:p>
        </w:tc>
        <w:tc>
          <w:tcPr>
            <w:tcW w:w="277" w:type="pct"/>
            <w:tcBorders>
              <w:top w:val="single" w:sz="8" w:space="0" w:color="000000"/>
              <w:left w:val="single" w:sz="8" w:space="0" w:color="000000"/>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rFonts w:hAnsi="標楷體" w:hint="eastAsia"/>
                <w:kern w:val="0"/>
                <w:sz w:val="16"/>
                <w:szCs w:val="16"/>
              </w:rPr>
              <w:t>組織率</w:t>
            </w:r>
          </w:p>
        </w:tc>
        <w:tc>
          <w:tcPr>
            <w:tcW w:w="184" w:type="pct"/>
            <w:tcBorders>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p>
        </w:tc>
        <w:tc>
          <w:tcPr>
            <w:tcW w:w="302" w:type="pct"/>
            <w:tcBorders>
              <w:top w:val="single" w:sz="8"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團體</w:t>
            </w:r>
          </w:p>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w:t>
            </w:r>
          </w:p>
        </w:tc>
        <w:tc>
          <w:tcPr>
            <w:tcW w:w="232" w:type="pct"/>
            <w:tcBorders>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p>
        </w:tc>
        <w:tc>
          <w:tcPr>
            <w:tcW w:w="235" w:type="pct"/>
            <w:tcBorders>
              <w:top w:val="single" w:sz="4" w:space="0" w:color="000000"/>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團體</w:t>
            </w:r>
          </w:p>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w:t>
            </w:r>
          </w:p>
        </w:tc>
        <w:tc>
          <w:tcPr>
            <w:tcW w:w="232" w:type="pct"/>
            <w:tcBorders>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p>
        </w:tc>
        <w:tc>
          <w:tcPr>
            <w:tcW w:w="238" w:type="pct"/>
            <w:tcBorders>
              <w:top w:val="single" w:sz="8"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團體</w:t>
            </w:r>
          </w:p>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會員</w:t>
            </w:r>
          </w:p>
        </w:tc>
        <w:tc>
          <w:tcPr>
            <w:tcW w:w="234" w:type="pct"/>
            <w:tcBorders>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p>
        </w:tc>
        <w:tc>
          <w:tcPr>
            <w:tcW w:w="289" w:type="pct"/>
            <w:tcBorders>
              <w:top w:val="single" w:sz="8" w:space="0" w:color="000000"/>
              <w:left w:val="nil"/>
              <w:bottom w:val="single" w:sz="12" w:space="0" w:color="000000"/>
              <w:right w:val="single" w:sz="8" w:space="0" w:color="000000"/>
            </w:tcBorders>
            <w:shd w:val="clear" w:color="auto" w:fill="FFFFFF"/>
            <w:vAlign w:val="center"/>
          </w:tcPr>
          <w:p w:rsidR="001043BD" w:rsidRPr="001943A0" w:rsidRDefault="001043BD" w:rsidP="0017543A">
            <w:pPr>
              <w:widowControl/>
              <w:snapToGrid w:val="0"/>
              <w:spacing w:line="230" w:lineRule="exact"/>
              <w:jc w:val="center"/>
              <w:rPr>
                <w:kern w:val="0"/>
                <w:sz w:val="16"/>
                <w:szCs w:val="16"/>
              </w:rPr>
            </w:pPr>
            <w:r w:rsidRPr="001943A0">
              <w:rPr>
                <w:rFonts w:hAnsi="標楷體" w:hint="eastAsia"/>
                <w:kern w:val="0"/>
                <w:sz w:val="16"/>
                <w:szCs w:val="16"/>
              </w:rPr>
              <w:t>組織率</w:t>
            </w:r>
          </w:p>
        </w:tc>
        <w:tc>
          <w:tcPr>
            <w:tcW w:w="346" w:type="pct"/>
            <w:tcBorders>
              <w:left w:val="single" w:sz="8" w:space="0" w:color="000000"/>
              <w:bottom w:val="single" w:sz="12" w:space="0" w:color="000000"/>
              <w:right w:val="single" w:sz="8" w:space="0" w:color="000000"/>
            </w:tcBorders>
            <w:shd w:val="clear" w:color="auto" w:fill="FFFFFF"/>
          </w:tcPr>
          <w:p w:rsidR="001043BD" w:rsidRPr="001943A0" w:rsidRDefault="001043BD" w:rsidP="0017543A">
            <w:pPr>
              <w:widowControl/>
              <w:snapToGrid w:val="0"/>
              <w:spacing w:line="230" w:lineRule="exact"/>
              <w:jc w:val="right"/>
              <w:rPr>
                <w:kern w:val="0"/>
                <w:sz w:val="16"/>
                <w:szCs w:val="16"/>
              </w:rPr>
            </w:pPr>
          </w:p>
        </w:tc>
        <w:tc>
          <w:tcPr>
            <w:tcW w:w="294" w:type="pct"/>
            <w:tcBorders>
              <w:top w:val="single" w:sz="8" w:space="0" w:color="000000"/>
              <w:left w:val="single" w:sz="8" w:space="0" w:color="000000"/>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rFonts w:hAnsi="標楷體" w:hint="eastAsia"/>
                <w:kern w:val="0"/>
                <w:sz w:val="16"/>
                <w:szCs w:val="16"/>
              </w:rPr>
              <w:t>組織率</w:t>
            </w:r>
          </w:p>
        </w:tc>
        <w:tc>
          <w:tcPr>
            <w:tcW w:w="289" w:type="pct"/>
            <w:vMerge/>
            <w:tcBorders>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p>
        </w:tc>
        <w:tc>
          <w:tcPr>
            <w:tcW w:w="377" w:type="pct"/>
            <w:tcBorders>
              <w:left w:val="nil"/>
              <w:bottom w:val="single" w:sz="12" w:space="0" w:color="000000"/>
              <w:right w:val="single" w:sz="8" w:space="0" w:color="000000"/>
            </w:tcBorders>
            <w:shd w:val="clear" w:color="auto" w:fill="FFFFFF"/>
          </w:tcPr>
          <w:p w:rsidR="001043BD" w:rsidRPr="001943A0" w:rsidRDefault="001043BD" w:rsidP="0017543A">
            <w:pPr>
              <w:widowControl/>
              <w:snapToGrid w:val="0"/>
              <w:spacing w:line="230" w:lineRule="exact"/>
              <w:jc w:val="right"/>
              <w:rPr>
                <w:kern w:val="0"/>
                <w:sz w:val="16"/>
                <w:szCs w:val="16"/>
              </w:rPr>
            </w:pPr>
          </w:p>
        </w:tc>
        <w:tc>
          <w:tcPr>
            <w:tcW w:w="272" w:type="pct"/>
            <w:tcBorders>
              <w:top w:val="single" w:sz="8" w:space="0" w:color="000000"/>
              <w:left w:val="single" w:sz="8"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rFonts w:hAnsi="標楷體" w:hint="eastAsia"/>
                <w:kern w:val="0"/>
                <w:sz w:val="16"/>
                <w:szCs w:val="16"/>
              </w:rPr>
              <w:t>組織率</w:t>
            </w:r>
          </w:p>
        </w:tc>
      </w:tr>
      <w:tr w:rsidR="001043BD" w:rsidRPr="001943A0">
        <w:trPr>
          <w:jc w:val="center"/>
        </w:trPr>
        <w:tc>
          <w:tcPr>
            <w:tcW w:w="277" w:type="pct"/>
            <w:tcBorders>
              <w:top w:val="single" w:sz="12"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p>
        </w:tc>
        <w:tc>
          <w:tcPr>
            <w:tcW w:w="283"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2,510</w:t>
            </w:r>
          </w:p>
        </w:tc>
        <w:tc>
          <w:tcPr>
            <w:tcW w:w="264"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375"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2,099,813</w:t>
            </w:r>
          </w:p>
        </w:tc>
        <w:tc>
          <w:tcPr>
            <w:tcW w:w="277"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34.2</w:t>
            </w:r>
          </w:p>
        </w:tc>
        <w:tc>
          <w:tcPr>
            <w:tcW w:w="184"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232"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232"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16</w:t>
            </w:r>
          </w:p>
        </w:tc>
        <w:tc>
          <w:tcPr>
            <w:tcW w:w="238"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234"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1,160</w:t>
            </w:r>
          </w:p>
        </w:tc>
        <w:tc>
          <w:tcPr>
            <w:tcW w:w="289"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w:t>
            </w:r>
          </w:p>
        </w:tc>
        <w:tc>
          <w:tcPr>
            <w:tcW w:w="346"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703,526</w:t>
            </w:r>
          </w:p>
        </w:tc>
        <w:tc>
          <w:tcPr>
            <w:tcW w:w="294"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30.7</w:t>
            </w:r>
          </w:p>
        </w:tc>
        <w:tc>
          <w:tcPr>
            <w:tcW w:w="289"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1,286</w:t>
            </w:r>
          </w:p>
        </w:tc>
        <w:tc>
          <w:tcPr>
            <w:tcW w:w="377"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1,396,287</w:t>
            </w:r>
          </w:p>
        </w:tc>
        <w:tc>
          <w:tcPr>
            <w:tcW w:w="272"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36.3</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1988</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3,041</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2,260,585</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37.6</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1,285</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696,515</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29.5</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1,680</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1,564,070</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42.8</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1989</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3,315</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4,254</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2,419,664</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38.1</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3,126</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680</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448</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1,345</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698,118</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30.6</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1,883</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1,721,546</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42.8</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1990</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3,524</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4,435</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2,756,620</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43.3</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3,332</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659</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444</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1,354</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699,372</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31.3</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2,083</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2,057,248</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50.7</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1991</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3,654</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4,560</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2,941,766</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48.0</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3,415</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652</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493</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1,350</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692,579</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29.3</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2,217</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2,249,187</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59.7</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1992</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3,657</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4,596</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3,058,414</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48.1</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3,508</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21</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610</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40</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478</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1,300</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669,083</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28.3</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2,271</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2,389,331</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59.7</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1993</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3,689</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4,654</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3,172,116</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49.5</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3,534</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595</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40</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525</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1,271</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651,086</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28.5</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2,333</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2,521,030</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61.2</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1994</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3,706</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4,651</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3,277,833</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48.9</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3,555</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575</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521</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1,237</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637,095</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27.4</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2,382</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2,640,738</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60.3</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1995</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3,704</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4,475</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3,135,875</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46.6</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3,395</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562</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518</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1,204</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598,479</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25.4</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2,413</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2,537,396</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58.1</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1996</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3,700</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4,526</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3,048,270</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44.6</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3,381</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560</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585</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1,190</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587,559</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23.6</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2,422</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2,460,711</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56.7</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1997</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3,714</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4,549</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2,952,883</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42.2</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3,400</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540</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46</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609</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1,196</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588,997</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23.0</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2,427</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2,363,886</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53.3</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1998</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3,732</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4,541</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2,921,400</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41.1</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3,396</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527</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618</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1,176</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575,606</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22.1</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2,464</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2,345,794</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52.1</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1999</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3,804</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4,560</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2,927,361</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40.0</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3,399</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512</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50</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649</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1,175</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613,963</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22.5</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2,534</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2,313,398</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50.3</w:t>
            </w:r>
          </w:p>
        </w:tc>
      </w:tr>
      <w:tr w:rsidR="001043BD" w:rsidRPr="001943A0">
        <w:trPr>
          <w:jc w:val="center"/>
        </w:trPr>
        <w:tc>
          <w:tcPr>
            <w:tcW w:w="277" w:type="pct"/>
            <w:tcBorders>
              <w:top w:val="single" w:sz="4"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2000</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3,836</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4,503</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2,868,330</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38.5</w:t>
            </w:r>
          </w:p>
        </w:tc>
        <w:tc>
          <w:tcPr>
            <w:tcW w:w="18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302"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3,378</w:t>
            </w:r>
          </w:p>
        </w:tc>
        <w:tc>
          <w:tcPr>
            <w:tcW w:w="232"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w:t>
            </w:r>
          </w:p>
        </w:tc>
        <w:tc>
          <w:tcPr>
            <w:tcW w:w="235"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478</w:t>
            </w:r>
          </w:p>
        </w:tc>
        <w:tc>
          <w:tcPr>
            <w:tcW w:w="23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50</w:t>
            </w:r>
          </w:p>
        </w:tc>
        <w:tc>
          <w:tcPr>
            <w:tcW w:w="238"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647</w:t>
            </w:r>
          </w:p>
        </w:tc>
        <w:tc>
          <w:tcPr>
            <w:tcW w:w="234"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1,128</w:t>
            </w:r>
          </w:p>
        </w:tc>
        <w:tc>
          <w:tcPr>
            <w:tcW w:w="289"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w:t>
            </w:r>
          </w:p>
        </w:tc>
        <w:tc>
          <w:tcPr>
            <w:tcW w:w="346"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588,832</w:t>
            </w:r>
          </w:p>
        </w:tc>
        <w:tc>
          <w:tcPr>
            <w:tcW w:w="294"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20.9</w:t>
            </w:r>
          </w:p>
        </w:tc>
        <w:tc>
          <w:tcPr>
            <w:tcW w:w="289"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2,613</w:t>
            </w:r>
          </w:p>
        </w:tc>
        <w:tc>
          <w:tcPr>
            <w:tcW w:w="377"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2,279,498</w:t>
            </w:r>
          </w:p>
        </w:tc>
        <w:tc>
          <w:tcPr>
            <w:tcW w:w="272"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49.2</w:t>
            </w:r>
          </w:p>
        </w:tc>
      </w:tr>
      <w:tr w:rsidR="001043BD" w:rsidRPr="001943A0">
        <w:trPr>
          <w:jc w:val="center"/>
        </w:trPr>
        <w:tc>
          <w:tcPr>
            <w:tcW w:w="277" w:type="pct"/>
            <w:tcBorders>
              <w:top w:val="single" w:sz="4" w:space="0" w:color="000000"/>
              <w:left w:val="single" w:sz="8" w:space="0" w:color="000000"/>
              <w:bottom w:val="single" w:sz="12"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2001</w:t>
            </w:r>
          </w:p>
        </w:tc>
        <w:tc>
          <w:tcPr>
            <w:tcW w:w="283" w:type="pct"/>
            <w:tcBorders>
              <w:top w:val="single" w:sz="4" w:space="0" w:color="000000"/>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3,945</w:t>
            </w:r>
          </w:p>
        </w:tc>
        <w:tc>
          <w:tcPr>
            <w:tcW w:w="264" w:type="pct"/>
            <w:tcBorders>
              <w:top w:val="single" w:sz="4" w:space="0" w:color="000000"/>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4,716</w:t>
            </w:r>
          </w:p>
        </w:tc>
        <w:tc>
          <w:tcPr>
            <w:tcW w:w="375" w:type="pct"/>
            <w:tcBorders>
              <w:top w:val="single" w:sz="4" w:space="0" w:color="000000"/>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2,879,627</w:t>
            </w:r>
          </w:p>
        </w:tc>
        <w:tc>
          <w:tcPr>
            <w:tcW w:w="277" w:type="pct"/>
            <w:tcBorders>
              <w:top w:val="single" w:sz="4"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39.4</w:t>
            </w:r>
          </w:p>
        </w:tc>
        <w:tc>
          <w:tcPr>
            <w:tcW w:w="184" w:type="pct"/>
            <w:tcBorders>
              <w:top w:val="single" w:sz="4" w:space="0" w:color="000000"/>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w:t>
            </w:r>
          </w:p>
        </w:tc>
        <w:tc>
          <w:tcPr>
            <w:tcW w:w="302" w:type="pct"/>
            <w:tcBorders>
              <w:top w:val="single" w:sz="4"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3,382</w:t>
            </w:r>
          </w:p>
        </w:tc>
        <w:tc>
          <w:tcPr>
            <w:tcW w:w="232" w:type="pct"/>
            <w:tcBorders>
              <w:top w:val="single" w:sz="4" w:space="0" w:color="000000"/>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w:t>
            </w:r>
          </w:p>
        </w:tc>
        <w:tc>
          <w:tcPr>
            <w:tcW w:w="235" w:type="pct"/>
            <w:tcBorders>
              <w:top w:val="single" w:sz="4" w:space="0" w:color="000000"/>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452</w:t>
            </w:r>
          </w:p>
        </w:tc>
        <w:tc>
          <w:tcPr>
            <w:tcW w:w="232" w:type="pct"/>
            <w:tcBorders>
              <w:top w:val="single" w:sz="4" w:space="0" w:color="000000"/>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75</w:t>
            </w:r>
          </w:p>
        </w:tc>
        <w:tc>
          <w:tcPr>
            <w:tcW w:w="238" w:type="pct"/>
            <w:tcBorders>
              <w:top w:val="single" w:sz="4"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882</w:t>
            </w:r>
          </w:p>
        </w:tc>
        <w:tc>
          <w:tcPr>
            <w:tcW w:w="234" w:type="pct"/>
            <w:tcBorders>
              <w:top w:val="single" w:sz="4" w:space="0" w:color="000000"/>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1,091</w:t>
            </w:r>
          </w:p>
        </w:tc>
        <w:tc>
          <w:tcPr>
            <w:tcW w:w="289" w:type="pct"/>
            <w:tcBorders>
              <w:top w:val="single" w:sz="4" w:space="0" w:color="000000"/>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w:t>
            </w:r>
          </w:p>
        </w:tc>
        <w:tc>
          <w:tcPr>
            <w:tcW w:w="346" w:type="pct"/>
            <w:tcBorders>
              <w:top w:val="single" w:sz="4" w:space="0" w:color="000000"/>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584,337</w:t>
            </w:r>
          </w:p>
        </w:tc>
        <w:tc>
          <w:tcPr>
            <w:tcW w:w="294" w:type="pct"/>
            <w:tcBorders>
              <w:top w:val="single" w:sz="4"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20.9</w:t>
            </w:r>
          </w:p>
        </w:tc>
        <w:tc>
          <w:tcPr>
            <w:tcW w:w="289" w:type="pct"/>
            <w:tcBorders>
              <w:top w:val="single" w:sz="4" w:space="0" w:color="000000"/>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2,726</w:t>
            </w:r>
          </w:p>
        </w:tc>
        <w:tc>
          <w:tcPr>
            <w:tcW w:w="377" w:type="pct"/>
            <w:tcBorders>
              <w:top w:val="single" w:sz="4" w:space="0" w:color="000000"/>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2,295,290</w:t>
            </w:r>
          </w:p>
        </w:tc>
        <w:tc>
          <w:tcPr>
            <w:tcW w:w="272" w:type="pct"/>
            <w:tcBorders>
              <w:top w:val="single" w:sz="4" w:space="0" w:color="000000"/>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50.9</w:t>
            </w:r>
          </w:p>
        </w:tc>
      </w:tr>
      <w:tr w:rsidR="001043BD" w:rsidRPr="001943A0">
        <w:trPr>
          <w:jc w:val="center"/>
        </w:trPr>
        <w:tc>
          <w:tcPr>
            <w:tcW w:w="277" w:type="pct"/>
            <w:tcBorders>
              <w:top w:val="single" w:sz="12" w:space="0" w:color="000000"/>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2002</w:t>
            </w:r>
          </w:p>
        </w:tc>
        <w:tc>
          <w:tcPr>
            <w:tcW w:w="283"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4,120</w:t>
            </w:r>
          </w:p>
        </w:tc>
        <w:tc>
          <w:tcPr>
            <w:tcW w:w="264"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4,757</w:t>
            </w:r>
          </w:p>
        </w:tc>
        <w:tc>
          <w:tcPr>
            <w:tcW w:w="375"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2,866,403</w:t>
            </w:r>
          </w:p>
        </w:tc>
        <w:tc>
          <w:tcPr>
            <w:tcW w:w="277"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38.5</w:t>
            </w:r>
          </w:p>
        </w:tc>
        <w:tc>
          <w:tcPr>
            <w:tcW w:w="184"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40</w:t>
            </w:r>
          </w:p>
        </w:tc>
        <w:tc>
          <w:tcPr>
            <w:tcW w:w="302"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3,466</w:t>
            </w:r>
          </w:p>
        </w:tc>
        <w:tc>
          <w:tcPr>
            <w:tcW w:w="232"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22</w:t>
            </w:r>
          </w:p>
        </w:tc>
        <w:tc>
          <w:tcPr>
            <w:tcW w:w="235"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443</w:t>
            </w:r>
          </w:p>
        </w:tc>
        <w:tc>
          <w:tcPr>
            <w:tcW w:w="232"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80</w:t>
            </w:r>
          </w:p>
        </w:tc>
        <w:tc>
          <w:tcPr>
            <w:tcW w:w="238"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848</w:t>
            </w:r>
          </w:p>
        </w:tc>
        <w:tc>
          <w:tcPr>
            <w:tcW w:w="234"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1,112</w:t>
            </w:r>
          </w:p>
        </w:tc>
        <w:tc>
          <w:tcPr>
            <w:tcW w:w="289"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w:t>
            </w:r>
          </w:p>
        </w:tc>
        <w:tc>
          <w:tcPr>
            <w:tcW w:w="346"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562,234</w:t>
            </w:r>
          </w:p>
        </w:tc>
        <w:tc>
          <w:tcPr>
            <w:tcW w:w="294" w:type="pct"/>
            <w:tcBorders>
              <w:top w:val="single" w:sz="12"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20.3</w:t>
            </w:r>
          </w:p>
        </w:tc>
        <w:tc>
          <w:tcPr>
            <w:tcW w:w="289" w:type="pct"/>
            <w:tcBorders>
              <w:top w:val="single" w:sz="12"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2,866</w:t>
            </w:r>
          </w:p>
        </w:tc>
        <w:tc>
          <w:tcPr>
            <w:tcW w:w="377" w:type="pct"/>
            <w:tcBorders>
              <w:top w:val="single" w:sz="12"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2,304,169</w:t>
            </w:r>
          </w:p>
        </w:tc>
        <w:tc>
          <w:tcPr>
            <w:tcW w:w="272" w:type="pct"/>
            <w:tcBorders>
              <w:top w:val="single" w:sz="12"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49.3</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2003</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4,185</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4,791</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2,908,077</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38.4</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3,501</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440</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82</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850</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1,111</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559,289</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19.5</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2,920</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2,348,788</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49.9</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2004</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4,317</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4,866</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2,970,716</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37.8</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54</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3,617</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412</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81</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837</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1,117</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595,001</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19.6</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3,042</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2,375,715</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49.1</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2005</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4,335</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4,862</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2,992,469</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37.0</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60</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3,645</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379</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81</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838</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1,034</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619,067</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19.7</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3,135</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2,373,402</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48.1</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2006</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4,500</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4,871</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2,984,601</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36.0</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71</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3,737</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342</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105</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792</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995</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3.2</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580,315</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18.1</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3,293</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2,404,286</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47.2</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2007</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4,574</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4,912</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3,026,508</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35.8</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75</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3,790</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329</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105</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793</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982</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3.2</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573,161</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17.4</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3,376</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2,453,347</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47.5</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2008</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4,663</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5,228</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3,043,223</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36.1</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77</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4,253</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291</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104</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684</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959</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523,289</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15.8</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3,488</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2,519,934</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49.1</w:t>
            </w:r>
          </w:p>
        </w:tc>
      </w:tr>
      <w:tr w:rsidR="001043BD" w:rsidRPr="001943A0">
        <w:trPr>
          <w:jc w:val="center"/>
        </w:trPr>
        <w:tc>
          <w:tcPr>
            <w:tcW w:w="277" w:type="pct"/>
            <w:tcBorders>
              <w:top w:val="nil"/>
              <w:left w:val="single" w:sz="8" w:space="0" w:color="000000"/>
              <w:bottom w:val="single" w:sz="4"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2009</w:t>
            </w:r>
          </w:p>
        </w:tc>
        <w:tc>
          <w:tcPr>
            <w:tcW w:w="283" w:type="pct"/>
            <w:tcBorders>
              <w:top w:val="single" w:sz="4" w:space="0" w:color="000000"/>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4,759</w:t>
            </w:r>
          </w:p>
        </w:tc>
        <w:tc>
          <w:tcPr>
            <w:tcW w:w="264" w:type="pct"/>
            <w:tcBorders>
              <w:top w:val="single" w:sz="4" w:space="0" w:color="000000"/>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5,298</w:t>
            </w:r>
          </w:p>
        </w:tc>
        <w:tc>
          <w:tcPr>
            <w:tcW w:w="375" w:type="pct"/>
            <w:tcBorders>
              <w:top w:val="single" w:sz="4" w:space="0" w:color="000000"/>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3,177,591</w:t>
            </w:r>
          </w:p>
        </w:tc>
        <w:tc>
          <w:tcPr>
            <w:tcW w:w="277" w:type="pct"/>
            <w:tcBorders>
              <w:top w:val="single" w:sz="4" w:space="0" w:color="000000"/>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37.8</w:t>
            </w:r>
          </w:p>
        </w:tc>
        <w:tc>
          <w:tcPr>
            <w:tcW w:w="18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78</w:t>
            </w:r>
          </w:p>
        </w:tc>
        <w:tc>
          <w:tcPr>
            <w:tcW w:w="302"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4,327</w:t>
            </w:r>
          </w:p>
        </w:tc>
        <w:tc>
          <w:tcPr>
            <w:tcW w:w="232"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w:t>
            </w:r>
          </w:p>
        </w:tc>
        <w:tc>
          <w:tcPr>
            <w:tcW w:w="235"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284</w:t>
            </w:r>
          </w:p>
        </w:tc>
        <w:tc>
          <w:tcPr>
            <w:tcW w:w="23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104</w:t>
            </w:r>
          </w:p>
        </w:tc>
        <w:tc>
          <w:tcPr>
            <w:tcW w:w="238"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687</w:t>
            </w:r>
          </w:p>
        </w:tc>
        <w:tc>
          <w:tcPr>
            <w:tcW w:w="234"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947</w:t>
            </w:r>
          </w:p>
        </w:tc>
        <w:tc>
          <w:tcPr>
            <w:tcW w:w="289"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3.3</w:t>
            </w:r>
          </w:p>
        </w:tc>
        <w:tc>
          <w:tcPr>
            <w:tcW w:w="346"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518,073</w:t>
            </w:r>
          </w:p>
        </w:tc>
        <w:tc>
          <w:tcPr>
            <w:tcW w:w="294" w:type="pct"/>
            <w:tcBorders>
              <w:top w:val="nil"/>
              <w:left w:val="nil"/>
              <w:bottom w:val="single" w:sz="4"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15.4</w:t>
            </w:r>
          </w:p>
        </w:tc>
        <w:tc>
          <w:tcPr>
            <w:tcW w:w="289" w:type="pct"/>
            <w:tcBorders>
              <w:top w:val="nil"/>
              <w:left w:val="single" w:sz="12" w:space="0" w:color="000000"/>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3,595</w:t>
            </w:r>
          </w:p>
        </w:tc>
        <w:tc>
          <w:tcPr>
            <w:tcW w:w="377" w:type="pct"/>
            <w:tcBorders>
              <w:top w:val="nil"/>
              <w:left w:val="nil"/>
              <w:bottom w:val="single" w:sz="4"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2,659,518</w:t>
            </w:r>
          </w:p>
        </w:tc>
        <w:tc>
          <w:tcPr>
            <w:tcW w:w="272" w:type="pct"/>
            <w:tcBorders>
              <w:top w:val="nil"/>
              <w:left w:val="nil"/>
              <w:bottom w:val="single" w:sz="4"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52.5</w:t>
            </w:r>
          </w:p>
        </w:tc>
      </w:tr>
      <w:tr w:rsidR="001043BD" w:rsidRPr="001943A0">
        <w:trPr>
          <w:jc w:val="center"/>
        </w:trPr>
        <w:tc>
          <w:tcPr>
            <w:tcW w:w="277" w:type="pct"/>
            <w:tcBorders>
              <w:top w:val="nil"/>
              <w:left w:val="single" w:sz="8" w:space="0" w:color="000000"/>
              <w:bottom w:val="single" w:sz="12" w:space="0" w:color="000000"/>
              <w:right w:val="single" w:sz="12" w:space="0" w:color="000000"/>
            </w:tcBorders>
            <w:noWrap/>
            <w:vAlign w:val="center"/>
          </w:tcPr>
          <w:p w:rsidR="001043BD" w:rsidRPr="001943A0" w:rsidRDefault="001043BD" w:rsidP="0017543A">
            <w:pPr>
              <w:spacing w:line="230" w:lineRule="exact"/>
              <w:rPr>
                <w:sz w:val="16"/>
                <w:szCs w:val="16"/>
              </w:rPr>
            </w:pPr>
            <w:r w:rsidRPr="001943A0">
              <w:rPr>
                <w:sz w:val="16"/>
                <w:szCs w:val="16"/>
              </w:rPr>
              <w:t>2010</w:t>
            </w:r>
          </w:p>
        </w:tc>
        <w:tc>
          <w:tcPr>
            <w:tcW w:w="283" w:type="pct"/>
            <w:tcBorders>
              <w:top w:val="single" w:sz="4" w:space="0" w:color="000000"/>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4,924</w:t>
            </w:r>
          </w:p>
        </w:tc>
        <w:tc>
          <w:tcPr>
            <w:tcW w:w="264" w:type="pct"/>
            <w:tcBorders>
              <w:top w:val="single" w:sz="4" w:space="0" w:color="000000"/>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5,317</w:t>
            </w:r>
          </w:p>
        </w:tc>
        <w:tc>
          <w:tcPr>
            <w:tcW w:w="375" w:type="pct"/>
            <w:tcBorders>
              <w:top w:val="single" w:sz="4" w:space="0" w:color="000000"/>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3,216,502</w:t>
            </w:r>
          </w:p>
        </w:tc>
        <w:tc>
          <w:tcPr>
            <w:tcW w:w="277" w:type="pct"/>
            <w:tcBorders>
              <w:top w:val="single" w:sz="4" w:space="0" w:color="000000"/>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37.3</w:t>
            </w:r>
          </w:p>
        </w:tc>
        <w:tc>
          <w:tcPr>
            <w:tcW w:w="184" w:type="pct"/>
            <w:tcBorders>
              <w:top w:val="nil"/>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78</w:t>
            </w:r>
          </w:p>
        </w:tc>
        <w:tc>
          <w:tcPr>
            <w:tcW w:w="302" w:type="pct"/>
            <w:tcBorders>
              <w:top w:val="nil"/>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4,342</w:t>
            </w:r>
          </w:p>
        </w:tc>
        <w:tc>
          <w:tcPr>
            <w:tcW w:w="232" w:type="pct"/>
            <w:tcBorders>
              <w:top w:val="nil"/>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34</w:t>
            </w:r>
          </w:p>
        </w:tc>
        <w:tc>
          <w:tcPr>
            <w:tcW w:w="235" w:type="pct"/>
            <w:tcBorders>
              <w:top w:val="nil"/>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287</w:t>
            </w:r>
          </w:p>
        </w:tc>
        <w:tc>
          <w:tcPr>
            <w:tcW w:w="232" w:type="pct"/>
            <w:tcBorders>
              <w:top w:val="nil"/>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104</w:t>
            </w:r>
          </w:p>
        </w:tc>
        <w:tc>
          <w:tcPr>
            <w:tcW w:w="238" w:type="pct"/>
            <w:tcBorders>
              <w:top w:val="nil"/>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688</w:t>
            </w:r>
          </w:p>
        </w:tc>
        <w:tc>
          <w:tcPr>
            <w:tcW w:w="234" w:type="pct"/>
            <w:tcBorders>
              <w:top w:val="nil"/>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890</w:t>
            </w:r>
          </w:p>
        </w:tc>
        <w:tc>
          <w:tcPr>
            <w:tcW w:w="289" w:type="pct"/>
            <w:tcBorders>
              <w:top w:val="nil"/>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3.1</w:t>
            </w:r>
          </w:p>
        </w:tc>
        <w:tc>
          <w:tcPr>
            <w:tcW w:w="346" w:type="pct"/>
            <w:tcBorders>
              <w:top w:val="nil"/>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520,947</w:t>
            </w:r>
          </w:p>
        </w:tc>
        <w:tc>
          <w:tcPr>
            <w:tcW w:w="294" w:type="pct"/>
            <w:tcBorders>
              <w:top w:val="nil"/>
              <w:left w:val="nil"/>
              <w:bottom w:val="single" w:sz="12" w:space="0" w:color="000000"/>
              <w:right w:val="single" w:sz="12"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14.6</w:t>
            </w:r>
          </w:p>
        </w:tc>
        <w:tc>
          <w:tcPr>
            <w:tcW w:w="289" w:type="pct"/>
            <w:tcBorders>
              <w:top w:val="nil"/>
              <w:left w:val="single" w:sz="12" w:space="0" w:color="000000"/>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3,818</w:t>
            </w:r>
          </w:p>
        </w:tc>
        <w:tc>
          <w:tcPr>
            <w:tcW w:w="377" w:type="pct"/>
            <w:tcBorders>
              <w:top w:val="nil"/>
              <w:left w:val="nil"/>
              <w:bottom w:val="single" w:sz="12" w:space="0" w:color="000000"/>
              <w:right w:val="nil"/>
            </w:tcBorders>
            <w:shd w:val="clear" w:color="auto" w:fill="FFFFFF"/>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2,695,555</w:t>
            </w:r>
          </w:p>
        </w:tc>
        <w:tc>
          <w:tcPr>
            <w:tcW w:w="272" w:type="pct"/>
            <w:tcBorders>
              <w:top w:val="nil"/>
              <w:left w:val="nil"/>
              <w:bottom w:val="single" w:sz="12" w:space="0" w:color="000000"/>
              <w:right w:val="single" w:sz="4" w:space="0" w:color="000000"/>
            </w:tcBorders>
            <w:shd w:val="clear" w:color="auto" w:fill="FFFFFF"/>
            <w:noWrap/>
            <w:vAlign w:val="center"/>
          </w:tcPr>
          <w:p w:rsidR="001043BD" w:rsidRPr="001943A0" w:rsidRDefault="001043BD" w:rsidP="0017543A">
            <w:pPr>
              <w:widowControl/>
              <w:snapToGrid w:val="0"/>
              <w:spacing w:line="230" w:lineRule="exact"/>
              <w:jc w:val="right"/>
              <w:rPr>
                <w:kern w:val="0"/>
                <w:sz w:val="16"/>
                <w:szCs w:val="16"/>
              </w:rPr>
            </w:pPr>
            <w:r w:rsidRPr="001943A0">
              <w:rPr>
                <w:kern w:val="0"/>
                <w:sz w:val="16"/>
                <w:szCs w:val="16"/>
              </w:rPr>
              <w:t>53.4</w:t>
            </w:r>
          </w:p>
        </w:tc>
      </w:tr>
    </w:tbl>
    <w:p w:rsidR="001043BD" w:rsidRPr="00AF6E67" w:rsidRDefault="001043BD" w:rsidP="00AF6E67">
      <w:pPr>
        <w:snapToGrid w:val="0"/>
        <w:spacing w:line="180" w:lineRule="exact"/>
        <w:rPr>
          <w:sz w:val="16"/>
          <w:szCs w:val="16"/>
        </w:rPr>
      </w:pPr>
      <w:r w:rsidRPr="00AF6E67">
        <w:rPr>
          <w:rFonts w:hAnsi="標楷體" w:hint="eastAsia"/>
          <w:sz w:val="16"/>
          <w:szCs w:val="16"/>
        </w:rPr>
        <w:t>資料來源：勞委會</w:t>
      </w:r>
      <w:r w:rsidRPr="00AF6E67">
        <w:rPr>
          <w:sz w:val="16"/>
          <w:szCs w:val="16"/>
        </w:rPr>
        <w:t xml:space="preserve"> </w:t>
      </w:r>
    </w:p>
    <w:p w:rsidR="001043BD" w:rsidRPr="00AF6E67" w:rsidRDefault="001043BD" w:rsidP="00AF6E67">
      <w:pPr>
        <w:widowControl/>
        <w:snapToGrid w:val="0"/>
        <w:spacing w:line="180" w:lineRule="exact"/>
        <w:ind w:right="204"/>
        <w:jc w:val="both"/>
        <w:rPr>
          <w:kern w:val="0"/>
          <w:sz w:val="16"/>
          <w:szCs w:val="16"/>
          <w:lang w:bidi="hi-IN"/>
        </w:rPr>
      </w:pPr>
      <w:r w:rsidRPr="00AF6E67">
        <w:rPr>
          <w:rFonts w:hAnsi="標楷體" w:hint="eastAsia"/>
          <w:kern w:val="0"/>
          <w:sz w:val="16"/>
          <w:szCs w:val="16"/>
          <w:lang w:bidi="hi-IN"/>
        </w:rPr>
        <w:t>說明：</w:t>
      </w:r>
      <w:r w:rsidRPr="00AF6E67">
        <w:rPr>
          <w:kern w:val="0"/>
          <w:sz w:val="16"/>
          <w:szCs w:val="16"/>
          <w:lang w:bidi="hi-IN"/>
        </w:rPr>
        <w:t>1.2002</w:t>
      </w:r>
      <w:r w:rsidRPr="00AF6E67">
        <w:rPr>
          <w:rFonts w:hAnsi="標楷體" w:hint="eastAsia"/>
          <w:kern w:val="0"/>
          <w:sz w:val="16"/>
          <w:szCs w:val="16"/>
          <w:lang w:bidi="hi-IN"/>
        </w:rPr>
        <w:t>年以前僅包含台灣地區。</w:t>
      </w:r>
    </w:p>
    <w:p w:rsidR="001043BD" w:rsidRPr="00AF6E67" w:rsidRDefault="001043BD" w:rsidP="00AF6E67">
      <w:pPr>
        <w:snapToGrid w:val="0"/>
        <w:spacing w:line="180" w:lineRule="exact"/>
        <w:rPr>
          <w:sz w:val="16"/>
          <w:szCs w:val="16"/>
        </w:rPr>
      </w:pPr>
      <w:r w:rsidRPr="00AF6E67">
        <w:rPr>
          <w:sz w:val="16"/>
          <w:szCs w:val="16"/>
        </w:rPr>
        <w:t xml:space="preserve">      2.</w:t>
      </w:r>
      <w:r w:rsidRPr="00AF6E67">
        <w:rPr>
          <w:rFonts w:hAnsi="標楷體" w:hint="eastAsia"/>
          <w:sz w:val="16"/>
          <w:szCs w:val="16"/>
        </w:rPr>
        <w:t>產業工會組織率</w:t>
      </w:r>
      <w:r w:rsidRPr="00AF6E67">
        <w:rPr>
          <w:sz w:val="16"/>
          <w:szCs w:val="16"/>
        </w:rPr>
        <w:t>=(</w:t>
      </w:r>
      <w:r w:rsidRPr="00AF6E67">
        <w:rPr>
          <w:rFonts w:hAnsi="標楷體" w:hint="eastAsia"/>
          <w:sz w:val="16"/>
          <w:szCs w:val="16"/>
        </w:rPr>
        <w:t>產業工會家數</w:t>
      </w:r>
      <w:r w:rsidRPr="00AF6E67">
        <w:rPr>
          <w:sz w:val="16"/>
          <w:szCs w:val="16"/>
        </w:rPr>
        <w:t xml:space="preserve"> / 30</w:t>
      </w:r>
      <w:r w:rsidRPr="00AF6E67">
        <w:rPr>
          <w:rFonts w:hAnsi="標楷體" w:hint="eastAsia"/>
          <w:sz w:val="16"/>
          <w:szCs w:val="16"/>
        </w:rPr>
        <w:t>人以上事業單位家數</w:t>
      </w:r>
      <w:r w:rsidRPr="00AF6E67">
        <w:rPr>
          <w:sz w:val="16"/>
          <w:szCs w:val="16"/>
        </w:rPr>
        <w:t>)*100</w:t>
      </w:r>
    </w:p>
    <w:p w:rsidR="001043BD" w:rsidRPr="00AF6E67" w:rsidRDefault="001043BD" w:rsidP="00AF6E67">
      <w:pPr>
        <w:snapToGrid w:val="0"/>
        <w:spacing w:line="180" w:lineRule="exact"/>
        <w:rPr>
          <w:sz w:val="16"/>
          <w:szCs w:val="16"/>
        </w:rPr>
      </w:pPr>
      <w:r w:rsidRPr="00AF6E67">
        <w:rPr>
          <w:sz w:val="16"/>
          <w:szCs w:val="16"/>
        </w:rPr>
        <w:t xml:space="preserve">      3.</w:t>
      </w:r>
      <w:r w:rsidRPr="00AF6E67">
        <w:rPr>
          <w:rFonts w:hAnsi="標楷體" w:hint="eastAsia"/>
          <w:sz w:val="16"/>
          <w:szCs w:val="16"/>
        </w:rPr>
        <w:t>產業工會會員人數組織率</w:t>
      </w:r>
      <w:r w:rsidRPr="00AF6E67">
        <w:rPr>
          <w:sz w:val="16"/>
          <w:szCs w:val="16"/>
        </w:rPr>
        <w:t>=(</w:t>
      </w:r>
      <w:r w:rsidRPr="00AF6E67">
        <w:rPr>
          <w:rFonts w:hAnsi="標楷體" w:hint="eastAsia"/>
          <w:sz w:val="16"/>
          <w:szCs w:val="16"/>
        </w:rPr>
        <w:t>產業工會會員人數</w:t>
      </w:r>
      <w:r w:rsidRPr="00AF6E67">
        <w:rPr>
          <w:sz w:val="16"/>
          <w:szCs w:val="16"/>
        </w:rPr>
        <w:t xml:space="preserve"> / 30</w:t>
      </w:r>
      <w:r w:rsidRPr="00AF6E67">
        <w:rPr>
          <w:rFonts w:hAnsi="標楷體" w:hint="eastAsia"/>
          <w:sz w:val="16"/>
          <w:szCs w:val="16"/>
        </w:rPr>
        <w:t>人以上事業單位受僱人數</w:t>
      </w:r>
      <w:r w:rsidRPr="00AF6E67">
        <w:rPr>
          <w:sz w:val="16"/>
          <w:szCs w:val="16"/>
        </w:rPr>
        <w:t>)*100</w:t>
      </w:r>
    </w:p>
    <w:p w:rsidR="001043BD" w:rsidRPr="00AF6E67" w:rsidRDefault="001043BD" w:rsidP="00AF6E67">
      <w:pPr>
        <w:snapToGrid w:val="0"/>
        <w:spacing w:line="180" w:lineRule="exact"/>
        <w:ind w:left="576" w:hangingChars="360" w:hanging="576"/>
        <w:rPr>
          <w:sz w:val="16"/>
          <w:szCs w:val="16"/>
        </w:rPr>
      </w:pPr>
      <w:r w:rsidRPr="00AF6E67">
        <w:rPr>
          <w:sz w:val="16"/>
          <w:szCs w:val="16"/>
        </w:rPr>
        <w:t xml:space="preserve">      4.</w:t>
      </w:r>
      <w:r w:rsidRPr="00AF6E67">
        <w:rPr>
          <w:rFonts w:hAnsi="標楷體" w:hint="eastAsia"/>
          <w:sz w:val="16"/>
          <w:szCs w:val="16"/>
        </w:rPr>
        <w:t>職業工會會員人數組織率</w:t>
      </w:r>
      <w:r w:rsidRPr="00AF6E67">
        <w:rPr>
          <w:sz w:val="16"/>
          <w:szCs w:val="16"/>
        </w:rPr>
        <w:t>=</w:t>
      </w:r>
      <w:r w:rsidRPr="00AF6E67">
        <w:rPr>
          <w:rFonts w:hAnsi="標楷體" w:hint="eastAsia"/>
          <w:sz w:val="16"/>
          <w:szCs w:val="16"/>
        </w:rPr>
        <w:t>職業工會會員人數佔可組織工會人數扣除可成立產業工會受僱人比率。即</w:t>
      </w:r>
      <w:r w:rsidRPr="00AF6E67">
        <w:rPr>
          <w:sz w:val="16"/>
          <w:szCs w:val="16"/>
        </w:rPr>
        <w:t>=(</w:t>
      </w:r>
      <w:r w:rsidRPr="00AF6E67">
        <w:rPr>
          <w:rFonts w:hAnsi="標楷體" w:hint="eastAsia"/>
          <w:sz w:val="16"/>
          <w:szCs w:val="16"/>
        </w:rPr>
        <w:t>職業工會會員人數</w:t>
      </w:r>
      <w:r w:rsidRPr="00AF6E67">
        <w:rPr>
          <w:sz w:val="16"/>
          <w:szCs w:val="16"/>
        </w:rPr>
        <w:t xml:space="preserve"> / A-B)*100</w:t>
      </w:r>
    </w:p>
    <w:p w:rsidR="001043BD" w:rsidRDefault="001043BD" w:rsidP="00AF6E67">
      <w:pPr>
        <w:snapToGrid w:val="0"/>
        <w:spacing w:line="180" w:lineRule="exact"/>
        <w:ind w:left="480"/>
        <w:rPr>
          <w:rFonts w:hAnsi="標楷體"/>
          <w:sz w:val="16"/>
          <w:szCs w:val="16"/>
        </w:rPr>
      </w:pPr>
      <w:r w:rsidRPr="00AF6E67">
        <w:rPr>
          <w:sz w:val="16"/>
          <w:szCs w:val="16"/>
        </w:rPr>
        <w:t xml:space="preserve"> A=</w:t>
      </w:r>
      <w:r w:rsidRPr="00AF6E67">
        <w:rPr>
          <w:rFonts w:hAnsi="標楷體" w:hint="eastAsia"/>
          <w:sz w:val="16"/>
          <w:szCs w:val="16"/>
        </w:rPr>
        <w:t>事業單位受僱者</w:t>
      </w:r>
      <w:r w:rsidRPr="00AF6E67">
        <w:rPr>
          <w:sz w:val="16"/>
          <w:szCs w:val="16"/>
        </w:rPr>
        <w:t>+</w:t>
      </w:r>
      <w:r w:rsidRPr="00AF6E67">
        <w:rPr>
          <w:rFonts w:hAnsi="標楷體" w:hint="eastAsia"/>
          <w:sz w:val="16"/>
          <w:szCs w:val="16"/>
        </w:rPr>
        <w:t>非農自營作業者</w:t>
      </w:r>
      <w:r w:rsidRPr="00AF6E67">
        <w:rPr>
          <w:sz w:val="16"/>
          <w:szCs w:val="16"/>
        </w:rPr>
        <w:t>+</w:t>
      </w:r>
      <w:r w:rsidRPr="00AF6E67">
        <w:rPr>
          <w:rFonts w:hAnsi="標楷體" w:hint="eastAsia"/>
          <w:sz w:val="16"/>
          <w:szCs w:val="16"/>
        </w:rPr>
        <w:t>非農無酬家屬工作者；</w:t>
      </w:r>
      <w:r w:rsidRPr="00AF6E67">
        <w:rPr>
          <w:sz w:val="16"/>
          <w:szCs w:val="16"/>
        </w:rPr>
        <w:t>B=30</w:t>
      </w:r>
      <w:r w:rsidRPr="00AF6E67">
        <w:rPr>
          <w:rFonts w:hAnsi="標楷體" w:hint="eastAsia"/>
          <w:sz w:val="16"/>
          <w:szCs w:val="16"/>
        </w:rPr>
        <w:t>人以上事業單位受僱人數。</w:t>
      </w:r>
    </w:p>
    <w:p w:rsidR="001043BD" w:rsidRDefault="001043BD" w:rsidP="00AF6E67">
      <w:pPr>
        <w:snapToGrid w:val="0"/>
        <w:spacing w:line="180" w:lineRule="exact"/>
        <w:ind w:left="480"/>
        <w:rPr>
          <w:rFonts w:hAnsi="標楷體"/>
          <w:sz w:val="16"/>
          <w:szCs w:val="16"/>
        </w:rPr>
      </w:pPr>
    </w:p>
    <w:p w:rsidR="001043BD" w:rsidRPr="001943A0" w:rsidRDefault="001043BD" w:rsidP="00FE2D94">
      <w:pPr>
        <w:pStyle w:val="00-100"/>
        <w:tabs>
          <w:tab w:val="clear" w:pos="0"/>
          <w:tab w:val="clear" w:pos="737"/>
          <w:tab w:val="num" w:pos="709"/>
        </w:tabs>
        <w:ind w:left="0" w:firstLine="0"/>
      </w:pPr>
      <w:r w:rsidRPr="001943A0">
        <w:rPr>
          <w:rFonts w:hint="eastAsia"/>
        </w:rPr>
        <w:t>產業工會行業分布情形：整體來看，產業工會家數自</w:t>
      </w:r>
      <w:r w:rsidRPr="001943A0">
        <w:t>1991</w:t>
      </w:r>
      <w:r w:rsidRPr="001943A0">
        <w:rPr>
          <w:rFonts w:hint="eastAsia"/>
        </w:rPr>
        <w:t>年起，至</w:t>
      </w:r>
      <w:r w:rsidRPr="001943A0">
        <w:t>2010</w:t>
      </w:r>
      <w:r w:rsidRPr="001943A0">
        <w:rPr>
          <w:rFonts w:hint="eastAsia"/>
        </w:rPr>
        <w:t>年間呈現下降趨勢，由</w:t>
      </w:r>
      <w:r w:rsidRPr="001943A0">
        <w:t>1,350</w:t>
      </w:r>
      <w:r w:rsidRPr="001943A0">
        <w:rPr>
          <w:rFonts w:hint="eastAsia"/>
        </w:rPr>
        <w:t>家減至</w:t>
      </w:r>
      <w:r w:rsidRPr="001943A0">
        <w:t>890</w:t>
      </w:r>
      <w:r w:rsidRPr="001943A0">
        <w:rPr>
          <w:rFonts w:hint="eastAsia"/>
        </w:rPr>
        <w:t>家，減少</w:t>
      </w:r>
      <w:r w:rsidRPr="001943A0">
        <w:t>460</w:t>
      </w:r>
      <w:r w:rsidRPr="001943A0">
        <w:rPr>
          <w:rFonts w:hint="eastAsia"/>
        </w:rPr>
        <w:t>家。其中</w:t>
      </w:r>
      <w:r w:rsidRPr="001943A0">
        <w:t>2004</w:t>
      </w:r>
      <w:r w:rsidRPr="001943A0">
        <w:rPr>
          <w:rFonts w:hint="eastAsia"/>
        </w:rPr>
        <w:t>年至</w:t>
      </w:r>
      <w:r w:rsidRPr="001943A0">
        <w:t>2005</w:t>
      </w:r>
      <w:r w:rsidRPr="001943A0">
        <w:rPr>
          <w:rFonts w:hint="eastAsia"/>
        </w:rPr>
        <w:t>年間減少</w:t>
      </w:r>
      <w:r w:rsidRPr="001943A0">
        <w:t>83</w:t>
      </w:r>
      <w:r w:rsidRPr="001943A0">
        <w:rPr>
          <w:rFonts w:hint="eastAsia"/>
        </w:rPr>
        <w:t>家，</w:t>
      </w:r>
      <w:r w:rsidRPr="008041E6">
        <w:rPr>
          <w:rFonts w:hint="eastAsia"/>
          <w:spacing w:val="-4"/>
        </w:rPr>
        <w:t>以製造業之工會減少</w:t>
      </w:r>
      <w:r w:rsidRPr="008041E6">
        <w:rPr>
          <w:spacing w:val="-4"/>
        </w:rPr>
        <w:t>91</w:t>
      </w:r>
      <w:r w:rsidRPr="008041E6">
        <w:rPr>
          <w:rFonts w:hint="eastAsia"/>
          <w:spacing w:val="-4"/>
        </w:rPr>
        <w:t>家為最。各年度各產業之工會數均以製造業所佔比例較高，惟其亦逐年呈現下降趨勢。公共行政及國防、強制性社會安全產業工會家數則呈現逐年上升趨勢。</w:t>
      </w:r>
    </w:p>
    <w:p w:rsidR="001043BD" w:rsidRDefault="001043BD" w:rsidP="00EC242C">
      <w:pPr>
        <w:pStyle w:val="ae"/>
        <w:spacing w:line="240" w:lineRule="auto"/>
        <w:jc w:val="center"/>
        <w:rPr>
          <w:rFonts w:hAnsi="標楷體"/>
          <w:b/>
          <w:sz w:val="24"/>
          <w:szCs w:val="24"/>
        </w:rPr>
      </w:pPr>
      <w:bookmarkStart w:id="334" w:name="_Toc306374569"/>
    </w:p>
    <w:p w:rsidR="001043BD" w:rsidRPr="001943A0" w:rsidRDefault="001043BD" w:rsidP="00EC242C">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53</w:t>
      </w:r>
      <w:r w:rsidR="00D82D83" w:rsidRPr="001943A0">
        <w:rPr>
          <w:b/>
          <w:sz w:val="24"/>
          <w:szCs w:val="24"/>
        </w:rPr>
        <w:fldChar w:fldCharType="end"/>
      </w:r>
      <w:r w:rsidRPr="001943A0">
        <w:rPr>
          <w:rFonts w:hAnsi="標楷體" w:hint="eastAsia"/>
          <w:b/>
          <w:bCs/>
          <w:sz w:val="24"/>
          <w:szCs w:val="24"/>
        </w:rPr>
        <w:t xml:space="preserve">　產業工會行業分布情形</w:t>
      </w:r>
      <w:bookmarkEnd w:id="334"/>
    </w:p>
    <w:tbl>
      <w:tblPr>
        <w:tblW w:w="5000" w:type="pct"/>
        <w:jc w:val="center"/>
        <w:tblLayout w:type="fixed"/>
        <w:tblCellMar>
          <w:left w:w="28" w:type="dxa"/>
          <w:right w:w="28" w:type="dxa"/>
        </w:tblCellMar>
        <w:tblLook w:val="0000"/>
      </w:tblPr>
      <w:tblGrid>
        <w:gridCol w:w="633"/>
        <w:gridCol w:w="434"/>
        <w:gridCol w:w="434"/>
        <w:gridCol w:w="434"/>
        <w:gridCol w:w="433"/>
        <w:gridCol w:w="433"/>
        <w:gridCol w:w="433"/>
        <w:gridCol w:w="433"/>
        <w:gridCol w:w="433"/>
        <w:gridCol w:w="433"/>
        <w:gridCol w:w="433"/>
        <w:gridCol w:w="433"/>
        <w:gridCol w:w="433"/>
        <w:gridCol w:w="433"/>
        <w:gridCol w:w="433"/>
        <w:gridCol w:w="433"/>
        <w:gridCol w:w="433"/>
        <w:gridCol w:w="433"/>
        <w:gridCol w:w="433"/>
        <w:gridCol w:w="433"/>
        <w:gridCol w:w="433"/>
      </w:tblGrid>
      <w:tr w:rsidR="001043BD" w:rsidRPr="004A6400">
        <w:trPr>
          <w:cantSplit/>
          <w:trHeight w:val="1849"/>
          <w:jc w:val="center"/>
        </w:trPr>
        <w:tc>
          <w:tcPr>
            <w:tcW w:w="340" w:type="pct"/>
            <w:tcBorders>
              <w:top w:val="single" w:sz="4" w:space="0" w:color="auto"/>
              <w:left w:val="single" w:sz="4" w:space="0" w:color="auto"/>
              <w:bottom w:val="single" w:sz="4" w:space="0" w:color="auto"/>
              <w:right w:val="single" w:sz="4" w:space="0" w:color="auto"/>
            </w:tcBorders>
            <w:noWrap/>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總計</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農、林、漁、牧業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礦業及土石採取業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製造業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水電燃氣業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營造業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批發、零售及餐飲業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運輸、倉儲及通信業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金融、保險及不動產業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工商服務業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社會服務及個人服務業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Ansi="標楷體" w:hint="eastAsia"/>
                <w:spacing w:val="-4"/>
                <w:kern w:val="0"/>
                <w:sz w:val="18"/>
                <w:szCs w:val="18"/>
                <w:lang w:bidi="hi-IN"/>
              </w:rPr>
              <w:t>公共行政業</w:t>
            </w: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single" w:sz="4" w:space="0" w:color="auto"/>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1991</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1350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1090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1992</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1300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1040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1993</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1271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1994</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1237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983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1995</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1204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939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1996</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1190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915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1997</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1196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918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1998</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1176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902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1999</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1175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886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2000</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1128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844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2001</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1091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797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nil"/>
            </w:tcBorders>
            <w:noWrap/>
            <w:vAlign w:val="center"/>
          </w:tcPr>
          <w:p w:rsidR="001043BD" w:rsidRPr="002F4005" w:rsidRDefault="001043BD" w:rsidP="002727C3">
            <w:pPr>
              <w:widowControl/>
              <w:snapToGrid w:val="0"/>
              <w:spacing w:line="240" w:lineRule="auto"/>
              <w:rPr>
                <w:kern w:val="0"/>
                <w:sz w:val="18"/>
                <w:szCs w:val="18"/>
                <w:lang w:bidi="hi-IN"/>
              </w:rPr>
            </w:pPr>
            <w:r w:rsidRPr="002F4005">
              <w:rPr>
                <w:rFonts w:hAnsi="標楷體" w:hint="eastAsia"/>
                <w:kern w:val="0"/>
                <w:sz w:val="18"/>
                <w:szCs w:val="18"/>
                <w:lang w:bidi="hi-IN"/>
              </w:rPr>
              <w:t xml:space="preserve">　</w:t>
            </w: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nil"/>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4A6400">
        <w:trPr>
          <w:cantSplit/>
          <w:trHeight w:val="2114"/>
          <w:jc w:val="center"/>
        </w:trPr>
        <w:tc>
          <w:tcPr>
            <w:tcW w:w="340" w:type="pct"/>
            <w:tcBorders>
              <w:top w:val="nil"/>
              <w:left w:val="single" w:sz="4" w:space="0" w:color="auto"/>
              <w:bottom w:val="single" w:sz="4" w:space="0" w:color="auto"/>
              <w:right w:val="single" w:sz="4" w:space="0" w:color="auto"/>
            </w:tcBorders>
            <w:noWrap/>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總計</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農、林、漁、牧業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礦業及土石採取業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製造業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水電燃氣業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營造業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批發及零售業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住宿及餐飲業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運輸、倉儲及通信業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金融及保險業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不動產及租賃業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專業、科學及技術服務業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教育服務業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醫療保健及社會福利服務業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文化、運動及休閒服務業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公共行政業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其他服務業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2002</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798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2003</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795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2004</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798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2005</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1034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707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2006</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995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675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2007</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982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654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2008</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959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633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single" w:sz="4" w:space="0" w:color="auto"/>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2009</w:t>
            </w:r>
            <w:r w:rsidRPr="002F4005">
              <w:rPr>
                <w:rFonts w:hAnsi="標楷體" w:hint="eastAsia"/>
                <w:kern w:val="0"/>
                <w:sz w:val="18"/>
                <w:szCs w:val="18"/>
                <w:lang w:bidi="hi-IN"/>
              </w:rPr>
              <w:t>年</w:t>
            </w:r>
          </w:p>
        </w:tc>
        <w:tc>
          <w:tcPr>
            <w:tcW w:w="233" w:type="pct"/>
            <w:tcBorders>
              <w:top w:val="single" w:sz="4" w:space="0" w:color="auto"/>
              <w:left w:val="single" w:sz="4" w:space="0" w:color="auto"/>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947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623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36</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1943A0">
        <w:trPr>
          <w:jc w:val="center"/>
        </w:trPr>
        <w:tc>
          <w:tcPr>
            <w:tcW w:w="340" w:type="pct"/>
            <w:tcBorders>
              <w:top w:val="single" w:sz="4" w:space="0" w:color="auto"/>
              <w:left w:val="single" w:sz="4" w:space="0" w:color="auto"/>
              <w:bottom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c>
          <w:tcPr>
            <w:tcW w:w="233" w:type="pct"/>
            <w:tcBorders>
              <w:top w:val="single" w:sz="4" w:space="0" w:color="auto"/>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p>
        </w:tc>
      </w:tr>
      <w:tr w:rsidR="001043BD" w:rsidRPr="004A6400">
        <w:trPr>
          <w:cantSplit/>
          <w:trHeight w:val="2617"/>
          <w:jc w:val="center"/>
        </w:trPr>
        <w:tc>
          <w:tcPr>
            <w:tcW w:w="340" w:type="pct"/>
            <w:tcBorders>
              <w:top w:val="nil"/>
              <w:left w:val="single" w:sz="4" w:space="0" w:color="auto"/>
              <w:bottom w:val="single" w:sz="4" w:space="0" w:color="auto"/>
              <w:right w:val="single" w:sz="4" w:space="0" w:color="auto"/>
            </w:tcBorders>
            <w:noWrap/>
            <w:vAlign w:val="center"/>
          </w:tcPr>
          <w:p w:rsidR="001043BD" w:rsidRPr="004A6400" w:rsidRDefault="001043BD" w:rsidP="002727C3">
            <w:pPr>
              <w:widowControl/>
              <w:snapToGrid w:val="0"/>
              <w:spacing w:line="240" w:lineRule="auto"/>
              <w:jc w:val="center"/>
              <w:rPr>
                <w:spacing w:val="-4"/>
                <w:kern w:val="0"/>
                <w:sz w:val="18"/>
                <w:szCs w:val="18"/>
                <w:lang w:bidi="hi-IN"/>
              </w:rPr>
            </w:pP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總計</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農、林、漁、牧業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礦業及土石採取業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製造業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電力及燃氣供應業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用水供應及污染整治業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營造業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批發及零售業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運輸及倉儲業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住宿及餐飲業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資訊及通訊傳播業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金融及保險業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不動產業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專業、科學及技術服務業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支援服務業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公共行政及國防；強制性社會安全</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教育服務業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醫療保健及社會工作服務業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藝術、娛樂及休閒服務業</w:t>
            </w:r>
          </w:p>
        </w:tc>
        <w:tc>
          <w:tcPr>
            <w:tcW w:w="233" w:type="pct"/>
            <w:tcBorders>
              <w:top w:val="nil"/>
              <w:left w:val="nil"/>
              <w:bottom w:val="single" w:sz="4" w:space="0" w:color="auto"/>
              <w:right w:val="single" w:sz="4" w:space="0" w:color="auto"/>
            </w:tcBorders>
            <w:textDirection w:val="tbRlV"/>
            <w:vAlign w:val="center"/>
          </w:tcPr>
          <w:p w:rsidR="001043BD" w:rsidRPr="004A6400" w:rsidRDefault="001043BD" w:rsidP="002727C3">
            <w:pPr>
              <w:widowControl/>
              <w:snapToGrid w:val="0"/>
              <w:spacing w:line="240" w:lineRule="auto"/>
              <w:jc w:val="center"/>
              <w:rPr>
                <w:spacing w:val="-4"/>
                <w:kern w:val="0"/>
                <w:sz w:val="18"/>
                <w:szCs w:val="18"/>
                <w:lang w:bidi="hi-IN"/>
              </w:rPr>
            </w:pPr>
            <w:r w:rsidRPr="004A6400">
              <w:rPr>
                <w:rFonts w:hint="eastAsia"/>
                <w:spacing w:val="-4"/>
                <w:kern w:val="0"/>
                <w:sz w:val="18"/>
                <w:szCs w:val="18"/>
                <w:lang w:bidi="hi-IN"/>
              </w:rPr>
              <w:t>其他服務業</w:t>
            </w:r>
          </w:p>
        </w:tc>
      </w:tr>
      <w:tr w:rsidR="001043BD" w:rsidRPr="001943A0">
        <w:trPr>
          <w:jc w:val="center"/>
        </w:trPr>
        <w:tc>
          <w:tcPr>
            <w:tcW w:w="340" w:type="pct"/>
            <w:tcBorders>
              <w:top w:val="nil"/>
              <w:left w:val="single" w:sz="4" w:space="0" w:color="auto"/>
              <w:bottom w:val="single" w:sz="4" w:space="0" w:color="auto"/>
              <w:right w:val="single" w:sz="4" w:space="0" w:color="auto"/>
            </w:tcBorders>
            <w:noWrap/>
            <w:vAlign w:val="center"/>
          </w:tcPr>
          <w:p w:rsidR="001043BD" w:rsidRPr="002F4005" w:rsidRDefault="001043BD" w:rsidP="002727C3">
            <w:pPr>
              <w:widowControl/>
              <w:snapToGrid w:val="0"/>
              <w:spacing w:line="240" w:lineRule="auto"/>
              <w:rPr>
                <w:kern w:val="0"/>
                <w:sz w:val="18"/>
                <w:szCs w:val="18"/>
                <w:lang w:bidi="hi-IN"/>
              </w:rPr>
            </w:pPr>
            <w:r w:rsidRPr="002F4005">
              <w:rPr>
                <w:kern w:val="0"/>
                <w:sz w:val="18"/>
                <w:szCs w:val="18"/>
                <w:lang w:bidi="hi-IN"/>
              </w:rPr>
              <w:t>2010</w:t>
            </w:r>
            <w:r w:rsidRPr="002F4005">
              <w:rPr>
                <w:rFonts w:hAnsi="標楷體" w:hint="eastAsia"/>
                <w:kern w:val="0"/>
                <w:sz w:val="18"/>
                <w:szCs w:val="18"/>
                <w:lang w:bidi="hi-IN"/>
              </w:rPr>
              <w:t>年</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890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600</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15</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97</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19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54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rFonts w:hAnsi="標楷體" w:hint="eastAsia"/>
                <w:kern w:val="0"/>
                <w:sz w:val="18"/>
                <w:szCs w:val="18"/>
                <w:lang w:bidi="hi-IN"/>
              </w:rPr>
              <w:t>－</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39</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3</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4</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2</w:t>
            </w:r>
          </w:p>
        </w:tc>
        <w:tc>
          <w:tcPr>
            <w:tcW w:w="233" w:type="pct"/>
            <w:tcBorders>
              <w:top w:val="nil"/>
              <w:left w:val="nil"/>
              <w:bottom w:val="single" w:sz="4" w:space="0" w:color="auto"/>
              <w:right w:val="single" w:sz="4" w:space="0" w:color="auto"/>
            </w:tcBorders>
            <w:vAlign w:val="center"/>
          </w:tcPr>
          <w:p w:rsidR="001043BD" w:rsidRPr="002F4005" w:rsidRDefault="001043BD" w:rsidP="002727C3">
            <w:pPr>
              <w:widowControl/>
              <w:snapToGrid w:val="0"/>
              <w:spacing w:line="240" w:lineRule="auto"/>
              <w:jc w:val="center"/>
              <w:rPr>
                <w:kern w:val="0"/>
                <w:sz w:val="18"/>
                <w:szCs w:val="18"/>
                <w:lang w:bidi="hi-IN"/>
              </w:rPr>
            </w:pPr>
            <w:r w:rsidRPr="002F4005">
              <w:rPr>
                <w:kern w:val="0"/>
                <w:sz w:val="18"/>
                <w:szCs w:val="18"/>
                <w:lang w:bidi="hi-IN"/>
              </w:rPr>
              <w:t>8</w:t>
            </w:r>
          </w:p>
        </w:tc>
      </w:tr>
    </w:tbl>
    <w:p w:rsidR="001043BD" w:rsidRPr="001943A0" w:rsidRDefault="001043BD" w:rsidP="002F4005">
      <w:pPr>
        <w:snapToGrid w:val="0"/>
        <w:spacing w:line="240" w:lineRule="auto"/>
        <w:rPr>
          <w:sz w:val="20"/>
          <w:szCs w:val="20"/>
        </w:rPr>
      </w:pPr>
      <w:r w:rsidRPr="001943A0">
        <w:rPr>
          <w:rFonts w:hAnsi="標楷體" w:hint="eastAsia"/>
          <w:sz w:val="20"/>
          <w:szCs w:val="20"/>
        </w:rPr>
        <w:t>資料來源：</w:t>
      </w:r>
      <w:r>
        <w:rPr>
          <w:rFonts w:hAnsi="標楷體" w:hint="eastAsia"/>
          <w:sz w:val="20"/>
          <w:szCs w:val="20"/>
        </w:rPr>
        <w:t>勞委會</w:t>
      </w:r>
    </w:p>
    <w:p w:rsidR="001043BD" w:rsidRDefault="001043BD" w:rsidP="002F4005">
      <w:pPr>
        <w:snapToGrid w:val="0"/>
        <w:spacing w:line="240" w:lineRule="auto"/>
        <w:rPr>
          <w:rStyle w:val="style341"/>
          <w:rFonts w:ascii="Times New Roman"/>
          <w:b w:val="0"/>
          <w:bCs w:val="0"/>
          <w:color w:val="auto"/>
          <w:sz w:val="20"/>
          <w:szCs w:val="20"/>
        </w:rPr>
      </w:pPr>
      <w:r w:rsidRPr="001943A0">
        <w:rPr>
          <w:rFonts w:hAnsi="標楷體" w:hint="eastAsia"/>
          <w:sz w:val="20"/>
          <w:szCs w:val="20"/>
        </w:rPr>
        <w:t>說明：</w:t>
      </w:r>
      <w:r w:rsidRPr="001943A0">
        <w:rPr>
          <w:rStyle w:val="style341"/>
          <w:rFonts w:ascii="Times New Roman" w:hint="eastAsia"/>
          <w:b w:val="0"/>
          <w:bCs w:val="0"/>
          <w:color w:val="auto"/>
          <w:sz w:val="20"/>
          <w:szCs w:val="20"/>
        </w:rPr>
        <w:t>行業標準分類歷經數次修訂。</w:t>
      </w:r>
    </w:p>
    <w:p w:rsidR="001043BD" w:rsidRDefault="001043BD" w:rsidP="002F4005">
      <w:pPr>
        <w:snapToGrid w:val="0"/>
        <w:spacing w:line="240" w:lineRule="auto"/>
        <w:rPr>
          <w:rStyle w:val="style341"/>
          <w:rFonts w:ascii="Times New Roman"/>
          <w:b w:val="0"/>
          <w:bCs w:val="0"/>
          <w:color w:val="auto"/>
          <w:sz w:val="20"/>
          <w:szCs w:val="20"/>
        </w:rPr>
      </w:pPr>
    </w:p>
    <w:p w:rsidR="001043BD" w:rsidRPr="001943A0" w:rsidRDefault="001043BD" w:rsidP="00FE2D94">
      <w:pPr>
        <w:pStyle w:val="00-100"/>
        <w:tabs>
          <w:tab w:val="clear" w:pos="0"/>
          <w:tab w:val="clear" w:pos="737"/>
          <w:tab w:val="num" w:pos="709"/>
        </w:tabs>
        <w:ind w:left="0" w:firstLine="0"/>
      </w:pPr>
      <w:r w:rsidRPr="001943A0">
        <w:rPr>
          <w:rFonts w:hint="eastAsia"/>
        </w:rPr>
        <w:t>職業工會職業分布情形：相較於產業工會家數逐年呈現下滑情形，職業工會不管從整體來看，或從各類職業分布來看，均呈現逐年向上趨勢。自</w:t>
      </w:r>
      <w:r w:rsidRPr="001943A0">
        <w:t>1991</w:t>
      </w:r>
      <w:r w:rsidRPr="001943A0">
        <w:rPr>
          <w:rFonts w:hint="eastAsia"/>
        </w:rPr>
        <w:t>年起至</w:t>
      </w:r>
      <w:r w:rsidRPr="001943A0">
        <w:t>2010</w:t>
      </w:r>
      <w:r w:rsidRPr="001943A0">
        <w:rPr>
          <w:rFonts w:hint="eastAsia"/>
        </w:rPr>
        <w:t>年間，職</w:t>
      </w:r>
      <w:r w:rsidRPr="001943A0">
        <w:rPr>
          <w:rFonts w:hint="eastAsia"/>
        </w:rPr>
        <w:lastRenderedPageBreak/>
        <w:t>業工會家數由</w:t>
      </w:r>
      <w:r w:rsidRPr="001943A0">
        <w:t>2,217</w:t>
      </w:r>
      <w:r w:rsidRPr="001943A0">
        <w:rPr>
          <w:rFonts w:hint="eastAsia"/>
        </w:rPr>
        <w:t>家增加至</w:t>
      </w:r>
      <w:r w:rsidRPr="001943A0">
        <w:t>3,818</w:t>
      </w:r>
      <w:r w:rsidRPr="001943A0">
        <w:rPr>
          <w:rFonts w:hint="eastAsia"/>
        </w:rPr>
        <w:t>家，共增加</w:t>
      </w:r>
      <w:r w:rsidRPr="001943A0">
        <w:t>1,601</w:t>
      </w:r>
      <w:r w:rsidRPr="001943A0">
        <w:rPr>
          <w:rFonts w:hint="eastAsia"/>
        </w:rPr>
        <w:t>家。其中服務工作人員及售貨人員職業工會</w:t>
      </w:r>
      <w:r w:rsidRPr="001943A0">
        <w:t>2010</w:t>
      </w:r>
      <w:r w:rsidRPr="001943A0">
        <w:rPr>
          <w:rFonts w:hint="eastAsia"/>
        </w:rPr>
        <w:t>年較前一年度增加</w:t>
      </w:r>
      <w:r w:rsidRPr="001943A0">
        <w:t>78</w:t>
      </w:r>
      <w:r w:rsidRPr="001943A0">
        <w:rPr>
          <w:rFonts w:hint="eastAsia"/>
        </w:rPr>
        <w:t>家，增幅最大。</w:t>
      </w:r>
    </w:p>
    <w:p w:rsidR="001043BD" w:rsidRPr="001943A0" w:rsidRDefault="001043BD" w:rsidP="002F4005">
      <w:pPr>
        <w:pStyle w:val="ae"/>
        <w:spacing w:line="240" w:lineRule="auto"/>
        <w:jc w:val="center"/>
        <w:rPr>
          <w:b/>
          <w:bCs/>
          <w:sz w:val="24"/>
          <w:szCs w:val="24"/>
        </w:rPr>
      </w:pPr>
      <w:bookmarkStart w:id="335" w:name="_Toc306374570"/>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54</w:t>
      </w:r>
      <w:r w:rsidR="00D82D83" w:rsidRPr="001943A0">
        <w:rPr>
          <w:b/>
          <w:sz w:val="24"/>
          <w:szCs w:val="24"/>
        </w:rPr>
        <w:fldChar w:fldCharType="end"/>
      </w:r>
      <w:r w:rsidRPr="001943A0">
        <w:rPr>
          <w:rFonts w:hAnsi="標楷體" w:hint="eastAsia"/>
          <w:b/>
          <w:sz w:val="24"/>
          <w:szCs w:val="24"/>
        </w:rPr>
        <w:t xml:space="preserve">　</w:t>
      </w:r>
      <w:r w:rsidRPr="001943A0">
        <w:rPr>
          <w:rFonts w:hAnsi="標楷體" w:hint="eastAsia"/>
          <w:b/>
          <w:bCs/>
          <w:sz w:val="24"/>
          <w:szCs w:val="24"/>
        </w:rPr>
        <w:t>職業工會職業分布情形</w:t>
      </w:r>
      <w:bookmarkEnd w:id="335"/>
    </w:p>
    <w:tbl>
      <w:tblPr>
        <w:tblW w:w="9268" w:type="dxa"/>
        <w:tblInd w:w="28" w:type="dxa"/>
        <w:tblCellMar>
          <w:left w:w="28" w:type="dxa"/>
          <w:right w:w="28" w:type="dxa"/>
        </w:tblCellMar>
        <w:tblLook w:val="0000"/>
      </w:tblPr>
      <w:tblGrid>
        <w:gridCol w:w="1095"/>
        <w:gridCol w:w="860"/>
        <w:gridCol w:w="940"/>
        <w:gridCol w:w="525"/>
        <w:gridCol w:w="720"/>
        <w:gridCol w:w="720"/>
        <w:gridCol w:w="900"/>
        <w:gridCol w:w="720"/>
        <w:gridCol w:w="720"/>
        <w:gridCol w:w="720"/>
        <w:gridCol w:w="720"/>
        <w:gridCol w:w="628"/>
      </w:tblGrid>
      <w:tr w:rsidR="001043BD" w:rsidRPr="009F0EBC">
        <w:tc>
          <w:tcPr>
            <w:tcW w:w="1095" w:type="dxa"/>
            <w:tcBorders>
              <w:top w:val="single" w:sz="12" w:space="0" w:color="000000"/>
              <w:left w:val="single" w:sz="4" w:space="0" w:color="000000"/>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 xml:space="preserve">年底別　　　　</w:t>
            </w:r>
          </w:p>
        </w:tc>
        <w:tc>
          <w:tcPr>
            <w:tcW w:w="86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總計</w:t>
            </w:r>
          </w:p>
        </w:tc>
        <w:tc>
          <w:tcPr>
            <w:tcW w:w="94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民意代表、行政主管、企業主管及經理人員</w:t>
            </w:r>
          </w:p>
        </w:tc>
        <w:tc>
          <w:tcPr>
            <w:tcW w:w="525"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專業人員</w:t>
            </w:r>
          </w:p>
        </w:tc>
        <w:tc>
          <w:tcPr>
            <w:tcW w:w="72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技術員及助理專業人員</w:t>
            </w:r>
          </w:p>
        </w:tc>
        <w:tc>
          <w:tcPr>
            <w:tcW w:w="72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事務工作人員</w:t>
            </w:r>
          </w:p>
        </w:tc>
        <w:tc>
          <w:tcPr>
            <w:tcW w:w="90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服務工作人員及售貨人員</w:t>
            </w:r>
          </w:p>
        </w:tc>
        <w:tc>
          <w:tcPr>
            <w:tcW w:w="72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農、林、漁、牧工作人員</w:t>
            </w:r>
          </w:p>
        </w:tc>
        <w:tc>
          <w:tcPr>
            <w:tcW w:w="72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技術工及有關工作人員</w:t>
            </w:r>
          </w:p>
        </w:tc>
        <w:tc>
          <w:tcPr>
            <w:tcW w:w="72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機械設備操作工及組裝工</w:t>
            </w:r>
          </w:p>
        </w:tc>
        <w:tc>
          <w:tcPr>
            <w:tcW w:w="720"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非技術工及體力工</w:t>
            </w:r>
          </w:p>
        </w:tc>
        <w:tc>
          <w:tcPr>
            <w:tcW w:w="628" w:type="dxa"/>
            <w:tcBorders>
              <w:top w:val="single" w:sz="12" w:space="0" w:color="000000"/>
              <w:left w:val="nil"/>
              <w:bottom w:val="single" w:sz="12" w:space="0" w:color="000000"/>
              <w:right w:val="single" w:sz="4" w:space="0" w:color="000000"/>
            </w:tcBorders>
            <w:vAlign w:val="center"/>
          </w:tcPr>
          <w:p w:rsidR="001043BD" w:rsidRPr="009F0EBC" w:rsidRDefault="001043BD" w:rsidP="002727C3">
            <w:pPr>
              <w:widowControl/>
              <w:spacing w:line="240" w:lineRule="auto"/>
              <w:jc w:val="center"/>
              <w:rPr>
                <w:bCs/>
                <w:kern w:val="0"/>
                <w:sz w:val="20"/>
                <w:szCs w:val="20"/>
                <w:lang w:bidi="hi-IN"/>
              </w:rPr>
            </w:pPr>
            <w:r w:rsidRPr="009F0EBC">
              <w:rPr>
                <w:rFonts w:hAnsi="標楷體" w:hint="eastAsia"/>
                <w:bCs/>
                <w:kern w:val="0"/>
                <w:sz w:val="20"/>
                <w:szCs w:val="20"/>
                <w:lang w:bidi="hi-IN"/>
              </w:rPr>
              <w:t>各業工人聯合會</w:t>
            </w:r>
          </w:p>
        </w:tc>
      </w:tr>
      <w:tr w:rsidR="001043BD" w:rsidRPr="009F0EBC">
        <w:tc>
          <w:tcPr>
            <w:tcW w:w="1095" w:type="dxa"/>
            <w:tcBorders>
              <w:top w:val="single" w:sz="12"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1991</w:t>
            </w:r>
          </w:p>
        </w:tc>
        <w:tc>
          <w:tcPr>
            <w:tcW w:w="86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2,217</w:t>
            </w:r>
          </w:p>
        </w:tc>
        <w:tc>
          <w:tcPr>
            <w:tcW w:w="94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w:t>
            </w:r>
          </w:p>
        </w:tc>
        <w:tc>
          <w:tcPr>
            <w:tcW w:w="525"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106</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192</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35</w:t>
            </w:r>
          </w:p>
        </w:tc>
        <w:tc>
          <w:tcPr>
            <w:tcW w:w="90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330</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852</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295</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282</w:t>
            </w:r>
          </w:p>
        </w:tc>
        <w:tc>
          <w:tcPr>
            <w:tcW w:w="628" w:type="dxa"/>
            <w:tcBorders>
              <w:top w:val="single" w:sz="12"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19</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1992</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2,271</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108</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105</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871</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299</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290</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19</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1993</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2,333</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208</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38</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357</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107</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886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310</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290</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20</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1994</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2,382</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219</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40</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901</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315</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288</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20</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1995</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2,413</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221</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40</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371</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108</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915</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322</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300</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21</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1996</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2,422</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113</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221</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48</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921</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322</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295</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21</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1997</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2,427</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49</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382</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920</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320</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292</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21</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1998</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2,464</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226</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49</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402</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927</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325</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294</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22</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1999</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2,534</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123</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243</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53</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423</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103</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935</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334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297</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22</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2000</w:t>
            </w:r>
          </w:p>
        </w:tc>
        <w:tc>
          <w:tcPr>
            <w:tcW w:w="86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2,613</w:t>
            </w:r>
          </w:p>
        </w:tc>
        <w:tc>
          <w:tcPr>
            <w:tcW w:w="94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133</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255</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64</w:t>
            </w:r>
          </w:p>
        </w:tc>
        <w:tc>
          <w:tcPr>
            <w:tcW w:w="90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434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959</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340</w:t>
            </w:r>
          </w:p>
        </w:tc>
        <w:tc>
          <w:tcPr>
            <w:tcW w:w="720" w:type="dxa"/>
            <w:tcBorders>
              <w:top w:val="single" w:sz="4"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300</w:t>
            </w:r>
          </w:p>
        </w:tc>
        <w:tc>
          <w:tcPr>
            <w:tcW w:w="628" w:type="dxa"/>
            <w:tcBorders>
              <w:top w:val="single" w:sz="4"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23</w:t>
            </w:r>
          </w:p>
        </w:tc>
      </w:tr>
      <w:tr w:rsidR="001043BD" w:rsidRPr="009F0EBC">
        <w:tc>
          <w:tcPr>
            <w:tcW w:w="1095" w:type="dxa"/>
            <w:tcBorders>
              <w:top w:val="single" w:sz="4" w:space="0" w:color="000000"/>
              <w:left w:val="single" w:sz="4" w:space="0" w:color="000000"/>
              <w:bottom w:val="single" w:sz="12"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2001</w:t>
            </w:r>
          </w:p>
        </w:tc>
        <w:tc>
          <w:tcPr>
            <w:tcW w:w="86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2,726</w:t>
            </w:r>
          </w:p>
        </w:tc>
        <w:tc>
          <w:tcPr>
            <w:tcW w:w="94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w:t>
            </w:r>
          </w:p>
        </w:tc>
        <w:tc>
          <w:tcPr>
            <w:tcW w:w="525"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143</w:t>
            </w:r>
          </w:p>
        </w:tc>
        <w:tc>
          <w:tcPr>
            <w:tcW w:w="72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276</w:t>
            </w:r>
          </w:p>
        </w:tc>
        <w:tc>
          <w:tcPr>
            <w:tcW w:w="72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73</w:t>
            </w:r>
          </w:p>
        </w:tc>
        <w:tc>
          <w:tcPr>
            <w:tcW w:w="90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475</w:t>
            </w:r>
          </w:p>
        </w:tc>
        <w:tc>
          <w:tcPr>
            <w:tcW w:w="72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105</w:t>
            </w:r>
          </w:p>
        </w:tc>
        <w:tc>
          <w:tcPr>
            <w:tcW w:w="72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975</w:t>
            </w:r>
          </w:p>
        </w:tc>
        <w:tc>
          <w:tcPr>
            <w:tcW w:w="72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343</w:t>
            </w:r>
          </w:p>
        </w:tc>
        <w:tc>
          <w:tcPr>
            <w:tcW w:w="720" w:type="dxa"/>
            <w:tcBorders>
              <w:top w:val="single" w:sz="4" w:space="0" w:color="000000"/>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309</w:t>
            </w:r>
          </w:p>
        </w:tc>
        <w:tc>
          <w:tcPr>
            <w:tcW w:w="628" w:type="dxa"/>
            <w:tcBorders>
              <w:top w:val="single" w:sz="4" w:space="0" w:color="000000"/>
              <w:left w:val="nil"/>
              <w:bottom w:val="single" w:sz="12"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24</w:t>
            </w:r>
          </w:p>
        </w:tc>
      </w:tr>
      <w:tr w:rsidR="001043BD" w:rsidRPr="009F0EBC">
        <w:tc>
          <w:tcPr>
            <w:tcW w:w="1095" w:type="dxa"/>
            <w:tcBorders>
              <w:top w:val="single" w:sz="12"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2002</w:t>
            </w:r>
          </w:p>
        </w:tc>
        <w:tc>
          <w:tcPr>
            <w:tcW w:w="86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2,866</w:t>
            </w:r>
          </w:p>
        </w:tc>
        <w:tc>
          <w:tcPr>
            <w:tcW w:w="94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150</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300</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77</w:t>
            </w:r>
          </w:p>
        </w:tc>
        <w:tc>
          <w:tcPr>
            <w:tcW w:w="90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525</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108</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999</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347</w:t>
            </w:r>
          </w:p>
        </w:tc>
        <w:tc>
          <w:tcPr>
            <w:tcW w:w="720" w:type="dxa"/>
            <w:tcBorders>
              <w:top w:val="single" w:sz="12" w:space="0" w:color="000000"/>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331</w:t>
            </w:r>
          </w:p>
        </w:tc>
        <w:tc>
          <w:tcPr>
            <w:tcW w:w="628" w:type="dxa"/>
            <w:tcBorders>
              <w:top w:val="single" w:sz="12" w:space="0" w:color="000000"/>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28</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2003</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2,920</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154</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305</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78</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549</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105</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1,002</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348</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347</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26</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2004</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3,042</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164</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320</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82</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598</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107</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1,001</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353</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364</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27</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2005</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3,135</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187</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343</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85</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632</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111</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1,009</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360</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368</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37</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2006</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3,293</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377</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98</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691</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115</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1,026</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363</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379</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40</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2007</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3,376</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204</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399</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100</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729</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117</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1,032</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367</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381</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43</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2008</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3,488</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208</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419</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101</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782</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121</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1,042</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376</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383</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52</w:t>
            </w:r>
          </w:p>
        </w:tc>
      </w:tr>
      <w:tr w:rsidR="001043BD" w:rsidRPr="009F0EBC">
        <w:tc>
          <w:tcPr>
            <w:tcW w:w="1095" w:type="dxa"/>
            <w:tcBorders>
              <w:top w:val="single" w:sz="4" w:space="0" w:color="000000"/>
              <w:left w:val="single" w:sz="4" w:space="0" w:color="000000"/>
              <w:bottom w:val="single" w:sz="4"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2009</w:t>
            </w:r>
          </w:p>
        </w:tc>
        <w:tc>
          <w:tcPr>
            <w:tcW w:w="86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3,595</w:t>
            </w:r>
          </w:p>
        </w:tc>
        <w:tc>
          <w:tcPr>
            <w:tcW w:w="94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w:t>
            </w:r>
          </w:p>
        </w:tc>
        <w:tc>
          <w:tcPr>
            <w:tcW w:w="525"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222</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430</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105</w:t>
            </w:r>
          </w:p>
        </w:tc>
        <w:tc>
          <w:tcPr>
            <w:tcW w:w="90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838</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123</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1,048</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379</w:t>
            </w:r>
          </w:p>
        </w:tc>
        <w:tc>
          <w:tcPr>
            <w:tcW w:w="720" w:type="dxa"/>
            <w:tcBorders>
              <w:top w:val="nil"/>
              <w:left w:val="nil"/>
              <w:bottom w:val="single" w:sz="4"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393</w:t>
            </w:r>
          </w:p>
        </w:tc>
        <w:tc>
          <w:tcPr>
            <w:tcW w:w="628" w:type="dxa"/>
            <w:tcBorders>
              <w:top w:val="nil"/>
              <w:left w:val="nil"/>
              <w:bottom w:val="single" w:sz="4"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53</w:t>
            </w:r>
          </w:p>
        </w:tc>
      </w:tr>
      <w:tr w:rsidR="001043BD" w:rsidRPr="009F0EBC">
        <w:tc>
          <w:tcPr>
            <w:tcW w:w="1095" w:type="dxa"/>
            <w:tcBorders>
              <w:top w:val="single" w:sz="4" w:space="0" w:color="000000"/>
              <w:left w:val="single" w:sz="4" w:space="0" w:color="000000"/>
              <w:bottom w:val="single" w:sz="12" w:space="0" w:color="000000"/>
              <w:right w:val="single" w:sz="4" w:space="0" w:color="000000"/>
            </w:tcBorders>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2010</w:t>
            </w:r>
          </w:p>
        </w:tc>
        <w:tc>
          <w:tcPr>
            <w:tcW w:w="86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3,818</w:t>
            </w:r>
          </w:p>
        </w:tc>
        <w:tc>
          <w:tcPr>
            <w:tcW w:w="94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w:t>
            </w:r>
          </w:p>
        </w:tc>
        <w:tc>
          <w:tcPr>
            <w:tcW w:w="525"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252</w:t>
            </w:r>
          </w:p>
        </w:tc>
        <w:tc>
          <w:tcPr>
            <w:tcW w:w="72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448</w:t>
            </w:r>
          </w:p>
        </w:tc>
        <w:tc>
          <w:tcPr>
            <w:tcW w:w="72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106</w:t>
            </w:r>
          </w:p>
        </w:tc>
        <w:tc>
          <w:tcPr>
            <w:tcW w:w="90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916</w:t>
            </w:r>
          </w:p>
        </w:tc>
        <w:tc>
          <w:tcPr>
            <w:tcW w:w="72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125</w:t>
            </w:r>
          </w:p>
        </w:tc>
        <w:tc>
          <w:tcPr>
            <w:tcW w:w="72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1,075</w:t>
            </w:r>
          </w:p>
        </w:tc>
        <w:tc>
          <w:tcPr>
            <w:tcW w:w="72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384</w:t>
            </w:r>
          </w:p>
        </w:tc>
        <w:tc>
          <w:tcPr>
            <w:tcW w:w="720" w:type="dxa"/>
            <w:tcBorders>
              <w:top w:val="nil"/>
              <w:left w:val="nil"/>
              <w:bottom w:val="single" w:sz="12" w:space="0" w:color="000000"/>
              <w:right w:val="single" w:sz="4" w:space="0" w:color="000000"/>
            </w:tcBorders>
            <w:shd w:val="clear" w:color="auto" w:fill="FFFFFF"/>
            <w:noWrap/>
            <w:vAlign w:val="center"/>
          </w:tcPr>
          <w:p w:rsidR="001043BD" w:rsidRPr="009F0EBC" w:rsidRDefault="001043BD" w:rsidP="002727C3">
            <w:pPr>
              <w:widowControl/>
              <w:spacing w:line="240" w:lineRule="auto"/>
              <w:jc w:val="center"/>
              <w:rPr>
                <w:kern w:val="0"/>
                <w:sz w:val="20"/>
                <w:szCs w:val="20"/>
                <w:lang w:bidi="hi-IN"/>
              </w:rPr>
            </w:pPr>
            <w:r w:rsidRPr="009F0EBC">
              <w:rPr>
                <w:kern w:val="0"/>
                <w:sz w:val="20"/>
                <w:szCs w:val="20"/>
                <w:lang w:bidi="hi-IN"/>
              </w:rPr>
              <w:t>407</w:t>
            </w:r>
          </w:p>
        </w:tc>
        <w:tc>
          <w:tcPr>
            <w:tcW w:w="628" w:type="dxa"/>
            <w:tcBorders>
              <w:top w:val="nil"/>
              <w:left w:val="nil"/>
              <w:bottom w:val="single" w:sz="12" w:space="0" w:color="000000"/>
              <w:right w:val="single" w:sz="4" w:space="0" w:color="000000"/>
            </w:tcBorders>
            <w:shd w:val="clear" w:color="auto" w:fill="FFFFFF"/>
            <w:vAlign w:val="center"/>
          </w:tcPr>
          <w:p w:rsidR="001043BD" w:rsidRPr="009F0EBC" w:rsidRDefault="001043BD" w:rsidP="002727C3">
            <w:pPr>
              <w:widowControl/>
              <w:spacing w:line="240" w:lineRule="auto"/>
              <w:jc w:val="center"/>
              <w:rPr>
                <w:bCs/>
                <w:kern w:val="0"/>
                <w:sz w:val="20"/>
                <w:szCs w:val="20"/>
                <w:lang w:bidi="hi-IN"/>
              </w:rPr>
            </w:pPr>
            <w:r w:rsidRPr="009F0EBC">
              <w:rPr>
                <w:bCs/>
                <w:kern w:val="0"/>
                <w:sz w:val="20"/>
                <w:szCs w:val="20"/>
                <w:lang w:bidi="hi-IN"/>
              </w:rPr>
              <w:t>101</w:t>
            </w:r>
          </w:p>
        </w:tc>
      </w:tr>
    </w:tbl>
    <w:p w:rsidR="001043BD" w:rsidRDefault="001043BD" w:rsidP="009F0EBC">
      <w:pPr>
        <w:snapToGrid w:val="0"/>
        <w:spacing w:line="240" w:lineRule="auto"/>
        <w:rPr>
          <w:sz w:val="20"/>
          <w:szCs w:val="20"/>
        </w:rPr>
      </w:pPr>
      <w:r w:rsidRPr="001943A0">
        <w:rPr>
          <w:rFonts w:hAnsi="標楷體" w:hint="eastAsia"/>
          <w:sz w:val="20"/>
          <w:szCs w:val="20"/>
        </w:rPr>
        <w:t>資料來源：</w:t>
      </w:r>
      <w:r>
        <w:rPr>
          <w:rFonts w:hAnsi="標楷體" w:hint="eastAsia"/>
          <w:sz w:val="20"/>
          <w:szCs w:val="20"/>
        </w:rPr>
        <w:t>勞委會</w:t>
      </w:r>
      <w:r w:rsidRPr="001943A0">
        <w:rPr>
          <w:sz w:val="20"/>
          <w:szCs w:val="20"/>
        </w:rPr>
        <w:t xml:space="preserve"> </w:t>
      </w:r>
    </w:p>
    <w:p w:rsidR="001043BD" w:rsidRDefault="001043BD" w:rsidP="009F0EBC">
      <w:pPr>
        <w:snapToGrid w:val="0"/>
        <w:spacing w:line="240" w:lineRule="auto"/>
        <w:rPr>
          <w:sz w:val="20"/>
          <w:szCs w:val="20"/>
        </w:rPr>
      </w:pPr>
    </w:p>
    <w:p w:rsidR="001043BD" w:rsidRPr="004D041C" w:rsidRDefault="001043BD" w:rsidP="00FE2D94">
      <w:pPr>
        <w:pStyle w:val="00-100"/>
        <w:tabs>
          <w:tab w:val="clear" w:pos="0"/>
          <w:tab w:val="clear" w:pos="737"/>
          <w:tab w:val="num" w:pos="709"/>
        </w:tabs>
        <w:ind w:left="0" w:firstLine="0"/>
        <w:rPr>
          <w:kern w:val="0"/>
        </w:rPr>
      </w:pPr>
      <w:r w:rsidRPr="001943A0">
        <w:rPr>
          <w:rFonts w:hint="eastAsia"/>
          <w:kern w:val="0"/>
        </w:rPr>
        <w:t>中華民國工會組織概況：中華民國工會組織以職業工會為主，從</w:t>
      </w:r>
      <w:r w:rsidRPr="001943A0">
        <w:rPr>
          <w:kern w:val="0"/>
        </w:rPr>
        <w:t>1989</w:t>
      </w:r>
      <w:r w:rsidRPr="001943A0">
        <w:rPr>
          <w:rFonts w:hint="eastAsia"/>
          <w:kern w:val="0"/>
        </w:rPr>
        <w:t>年底的</w:t>
      </w:r>
      <w:r w:rsidRPr="001943A0">
        <w:rPr>
          <w:kern w:val="0"/>
        </w:rPr>
        <w:t>1,883</w:t>
      </w:r>
      <w:r w:rsidRPr="001943A0">
        <w:rPr>
          <w:rFonts w:hint="eastAsia"/>
          <w:kern w:val="0"/>
        </w:rPr>
        <w:t>家持續增加至</w:t>
      </w:r>
      <w:r w:rsidRPr="001943A0">
        <w:rPr>
          <w:kern w:val="0"/>
        </w:rPr>
        <w:t>2010</w:t>
      </w:r>
      <w:r w:rsidRPr="001943A0">
        <w:rPr>
          <w:rFonts w:hint="eastAsia"/>
          <w:kern w:val="0"/>
        </w:rPr>
        <w:t>年底</w:t>
      </w:r>
      <w:r w:rsidRPr="001943A0">
        <w:rPr>
          <w:kern w:val="0"/>
        </w:rPr>
        <w:t>3,818</w:t>
      </w:r>
      <w:r w:rsidRPr="001943A0">
        <w:rPr>
          <w:rFonts w:hint="eastAsia"/>
          <w:kern w:val="0"/>
        </w:rPr>
        <w:t>家，歷年會員人數組織率維持在</w:t>
      </w:r>
      <w:r w:rsidRPr="001943A0">
        <w:rPr>
          <w:kern w:val="0"/>
        </w:rPr>
        <w:t>5</w:t>
      </w:r>
      <w:r w:rsidRPr="001943A0">
        <w:rPr>
          <w:rFonts w:hint="eastAsia"/>
          <w:kern w:val="0"/>
        </w:rPr>
        <w:t>成；而產業工會家數則是從</w:t>
      </w:r>
      <w:r w:rsidRPr="001943A0">
        <w:rPr>
          <w:kern w:val="0"/>
        </w:rPr>
        <w:t>1,345</w:t>
      </w:r>
      <w:r w:rsidRPr="001943A0">
        <w:rPr>
          <w:rFonts w:hint="eastAsia"/>
          <w:kern w:val="0"/>
        </w:rPr>
        <w:t>家逐年下降到</w:t>
      </w:r>
      <w:r w:rsidRPr="001943A0">
        <w:rPr>
          <w:kern w:val="0"/>
        </w:rPr>
        <w:t>890</w:t>
      </w:r>
      <w:r w:rsidRPr="001943A0">
        <w:rPr>
          <w:rFonts w:hint="eastAsia"/>
          <w:kern w:val="0"/>
        </w:rPr>
        <w:t>家。組織率亦有逐年下降趨勢。全國工會會員總人數</w:t>
      </w:r>
      <w:r w:rsidRPr="001943A0">
        <w:rPr>
          <w:kern w:val="0"/>
        </w:rPr>
        <w:t>321.6</w:t>
      </w:r>
      <w:r w:rsidRPr="001943A0">
        <w:rPr>
          <w:rFonts w:hint="eastAsia"/>
          <w:kern w:val="0"/>
        </w:rPr>
        <w:t>萬人中，職業工會會員約有</w:t>
      </w:r>
      <w:r w:rsidRPr="001943A0">
        <w:rPr>
          <w:kern w:val="0"/>
        </w:rPr>
        <w:t>269.6</w:t>
      </w:r>
      <w:r w:rsidRPr="001943A0">
        <w:rPr>
          <w:rFonts w:hint="eastAsia"/>
          <w:kern w:val="0"/>
        </w:rPr>
        <w:t>萬人，占</w:t>
      </w:r>
      <w:r w:rsidRPr="001943A0">
        <w:rPr>
          <w:kern w:val="0"/>
        </w:rPr>
        <w:t>83.8%</w:t>
      </w:r>
      <w:r w:rsidRPr="001943A0">
        <w:rPr>
          <w:rFonts w:hint="eastAsia"/>
          <w:kern w:val="0"/>
        </w:rPr>
        <w:t>，亦即</w:t>
      </w:r>
      <w:r w:rsidRPr="001943A0">
        <w:rPr>
          <w:kern w:val="0"/>
        </w:rPr>
        <w:t>8</w:t>
      </w:r>
      <w:r w:rsidRPr="001943A0">
        <w:rPr>
          <w:rFonts w:hint="eastAsia"/>
          <w:kern w:val="0"/>
        </w:rPr>
        <w:t>成的工會會員是屬於無一定雇主或自營作業的職業工會。</w:t>
      </w:r>
    </w:p>
    <w:p w:rsidR="001043BD" w:rsidRPr="001943A0" w:rsidRDefault="001043BD" w:rsidP="009F0EBC">
      <w:pPr>
        <w:pStyle w:val="ae"/>
        <w:spacing w:line="240" w:lineRule="auto"/>
        <w:jc w:val="center"/>
        <w:rPr>
          <w:b/>
          <w:bCs/>
          <w:sz w:val="24"/>
          <w:szCs w:val="24"/>
        </w:rPr>
      </w:pPr>
      <w:bookmarkStart w:id="336" w:name="_Toc306374366"/>
      <w:r w:rsidRPr="001943A0">
        <w:rPr>
          <w:rFonts w:hAnsi="標楷體" w:hint="eastAsia"/>
          <w:b/>
          <w:sz w:val="24"/>
          <w:szCs w:val="24"/>
        </w:rPr>
        <w:lastRenderedPageBreak/>
        <w:t>圖</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圖</w:instrText>
      </w:r>
      <w:r w:rsidRPr="001943A0">
        <w:rPr>
          <w:b/>
          <w:sz w:val="24"/>
          <w:szCs w:val="24"/>
        </w:rPr>
        <w:instrText xml:space="preserve"> \* ARABIC </w:instrText>
      </w:r>
      <w:r w:rsidR="00D82D83" w:rsidRPr="001943A0">
        <w:rPr>
          <w:b/>
          <w:sz w:val="24"/>
          <w:szCs w:val="24"/>
        </w:rPr>
        <w:fldChar w:fldCharType="separate"/>
      </w:r>
      <w:r>
        <w:rPr>
          <w:b/>
          <w:noProof/>
          <w:sz w:val="24"/>
          <w:szCs w:val="24"/>
        </w:rPr>
        <w:t>1</w:t>
      </w:r>
      <w:r w:rsidR="00D82D83" w:rsidRPr="001943A0">
        <w:rPr>
          <w:b/>
          <w:sz w:val="24"/>
          <w:szCs w:val="24"/>
        </w:rPr>
        <w:fldChar w:fldCharType="end"/>
      </w:r>
      <w:r w:rsidRPr="001943A0">
        <w:rPr>
          <w:rFonts w:hAnsi="標楷體" w:hint="eastAsia"/>
          <w:b/>
          <w:sz w:val="24"/>
          <w:szCs w:val="24"/>
        </w:rPr>
        <w:t xml:space="preserve">　工會會員組織率</w:t>
      </w:r>
      <w:bookmarkEnd w:id="336"/>
    </w:p>
    <w:p w:rsidR="001043BD" w:rsidRPr="001943A0" w:rsidRDefault="001043BD" w:rsidP="001F2719">
      <w:pPr>
        <w:snapToGrid w:val="0"/>
        <w:spacing w:line="240" w:lineRule="atLeast"/>
        <w:ind w:leftChars="5" w:left="180" w:hangingChars="70" w:hanging="168"/>
        <w:rPr>
          <w:sz w:val="20"/>
          <w:szCs w:val="20"/>
        </w:rPr>
      </w:pPr>
      <w:r w:rsidRPr="001943A0">
        <w:object w:dxaOrig="9203" w:dyaOrig="4812">
          <v:shape id="_x0000_i1031" type="#_x0000_t75" style="width:460pt;height:240.5pt" o:ole="">
            <v:imagedata r:id="rId17" o:title=""/>
          </v:shape>
          <o:OLEObject Type="Embed" ProgID="Excel.Sheet.8" ShapeID="_x0000_i1031" DrawAspect="Content" ObjectID="_1385910782" r:id="rId18">
            <o:FieldCodes>\s</o:FieldCodes>
          </o:OLEObject>
        </w:object>
      </w:r>
    </w:p>
    <w:p w:rsidR="001043BD" w:rsidRDefault="001043BD" w:rsidP="004D041C">
      <w:pPr>
        <w:spacing w:line="240" w:lineRule="auto"/>
        <w:rPr>
          <w:rFonts w:eastAsia="新細明體"/>
        </w:rPr>
      </w:pPr>
    </w:p>
    <w:p w:rsidR="001043BD" w:rsidRPr="004D041C" w:rsidRDefault="001043BD" w:rsidP="004D041C">
      <w:pPr>
        <w:spacing w:line="240" w:lineRule="auto"/>
        <w:rPr>
          <w:rFonts w:eastAsia="新細明體"/>
        </w:rPr>
      </w:pPr>
    </w:p>
    <w:p w:rsidR="001043BD" w:rsidRPr="009F0EBC" w:rsidRDefault="001043BD" w:rsidP="009F0EBC">
      <w:pPr>
        <w:pStyle w:val="ae"/>
        <w:spacing w:line="240" w:lineRule="auto"/>
        <w:jc w:val="center"/>
        <w:rPr>
          <w:b/>
          <w:kern w:val="0"/>
          <w:sz w:val="24"/>
          <w:szCs w:val="24"/>
        </w:rPr>
      </w:pPr>
      <w:bookmarkStart w:id="337" w:name="_Toc306374367"/>
      <w:r w:rsidRPr="009F0EBC">
        <w:rPr>
          <w:rFonts w:hint="eastAsia"/>
          <w:b/>
          <w:kern w:val="0"/>
          <w:sz w:val="24"/>
          <w:szCs w:val="24"/>
        </w:rPr>
        <w:t>圖</w:t>
      </w:r>
      <w:r w:rsidRPr="009F0EBC">
        <w:rPr>
          <w:b/>
          <w:kern w:val="0"/>
          <w:sz w:val="24"/>
          <w:szCs w:val="24"/>
        </w:rPr>
        <w:t xml:space="preserve"> </w:t>
      </w:r>
      <w:r w:rsidR="00D82D83" w:rsidRPr="009F0EBC">
        <w:rPr>
          <w:b/>
          <w:kern w:val="0"/>
          <w:sz w:val="24"/>
          <w:szCs w:val="24"/>
        </w:rPr>
        <w:fldChar w:fldCharType="begin"/>
      </w:r>
      <w:r w:rsidRPr="009F0EBC">
        <w:rPr>
          <w:b/>
          <w:kern w:val="0"/>
          <w:sz w:val="24"/>
          <w:szCs w:val="24"/>
        </w:rPr>
        <w:instrText xml:space="preserve"> SEQ </w:instrText>
      </w:r>
      <w:r w:rsidRPr="009F0EBC">
        <w:rPr>
          <w:rFonts w:hint="eastAsia"/>
          <w:b/>
          <w:kern w:val="0"/>
          <w:sz w:val="24"/>
          <w:szCs w:val="24"/>
        </w:rPr>
        <w:instrText>圖</w:instrText>
      </w:r>
      <w:r w:rsidRPr="009F0EBC">
        <w:rPr>
          <w:b/>
          <w:kern w:val="0"/>
          <w:sz w:val="24"/>
          <w:szCs w:val="24"/>
        </w:rPr>
        <w:instrText xml:space="preserve"> \* ARABIC </w:instrText>
      </w:r>
      <w:r w:rsidR="00D82D83" w:rsidRPr="009F0EBC">
        <w:rPr>
          <w:b/>
          <w:kern w:val="0"/>
          <w:sz w:val="24"/>
          <w:szCs w:val="24"/>
        </w:rPr>
        <w:fldChar w:fldCharType="separate"/>
      </w:r>
      <w:r>
        <w:rPr>
          <w:b/>
          <w:noProof/>
          <w:kern w:val="0"/>
          <w:sz w:val="24"/>
          <w:szCs w:val="24"/>
        </w:rPr>
        <w:t>2</w:t>
      </w:r>
      <w:r w:rsidR="00D82D83" w:rsidRPr="009F0EBC">
        <w:rPr>
          <w:b/>
          <w:kern w:val="0"/>
          <w:sz w:val="24"/>
          <w:szCs w:val="24"/>
        </w:rPr>
        <w:fldChar w:fldCharType="end"/>
      </w:r>
      <w:r w:rsidRPr="009F0EBC">
        <w:rPr>
          <w:rFonts w:hint="eastAsia"/>
          <w:b/>
          <w:kern w:val="0"/>
          <w:sz w:val="24"/>
          <w:szCs w:val="24"/>
        </w:rPr>
        <w:t xml:space="preserve">　產、職業工會數</w:t>
      </w:r>
      <w:bookmarkEnd w:id="337"/>
    </w:p>
    <w:p w:rsidR="001043BD" w:rsidRPr="001943A0" w:rsidRDefault="001043BD" w:rsidP="00D833E5">
      <w:pPr>
        <w:snapToGrid w:val="0"/>
        <w:spacing w:line="240" w:lineRule="atLeast"/>
        <w:jc w:val="center"/>
        <w:rPr>
          <w:bCs/>
          <w:sz w:val="20"/>
          <w:szCs w:val="20"/>
        </w:rPr>
      </w:pPr>
      <w:r w:rsidRPr="001943A0">
        <w:object w:dxaOrig="8811" w:dyaOrig="3909">
          <v:shape id="_x0000_i1032" type="#_x0000_t75" style="width:440.5pt;height:195.5pt" o:ole="">
            <v:imagedata r:id="rId19" o:title=""/>
          </v:shape>
          <o:OLEObject Type="Embed" ProgID="Excel.Sheet.8" ShapeID="_x0000_i1032" DrawAspect="Content" ObjectID="_1385910783" r:id="rId20">
            <o:FieldCodes>\s</o:FieldCodes>
          </o:OLEObject>
        </w:object>
      </w:r>
    </w:p>
    <w:p w:rsidR="001043BD" w:rsidRDefault="001043BD" w:rsidP="00D833E5">
      <w:pPr>
        <w:snapToGrid w:val="0"/>
        <w:spacing w:line="240" w:lineRule="atLeast"/>
        <w:jc w:val="center"/>
        <w:rPr>
          <w:bCs/>
          <w:sz w:val="20"/>
          <w:szCs w:val="20"/>
        </w:rPr>
      </w:pPr>
    </w:p>
    <w:p w:rsidR="001043BD" w:rsidRPr="001943A0" w:rsidRDefault="001043BD" w:rsidP="00D833E5">
      <w:pPr>
        <w:snapToGrid w:val="0"/>
        <w:spacing w:line="240" w:lineRule="atLeast"/>
        <w:jc w:val="center"/>
        <w:rPr>
          <w:bCs/>
          <w:sz w:val="20"/>
          <w:szCs w:val="20"/>
        </w:rPr>
      </w:pPr>
    </w:p>
    <w:p w:rsidR="001043BD" w:rsidRDefault="001043BD" w:rsidP="009F0EBC">
      <w:pPr>
        <w:pStyle w:val="ae"/>
        <w:spacing w:line="240" w:lineRule="auto"/>
        <w:jc w:val="center"/>
        <w:rPr>
          <w:rFonts w:hAnsi="標楷體"/>
          <w:b/>
          <w:sz w:val="24"/>
          <w:szCs w:val="24"/>
        </w:rPr>
      </w:pPr>
      <w:bookmarkStart w:id="338" w:name="_Toc306374368"/>
    </w:p>
    <w:p w:rsidR="001043BD" w:rsidRPr="001943A0" w:rsidRDefault="001043BD" w:rsidP="009F0EBC">
      <w:pPr>
        <w:pStyle w:val="ae"/>
        <w:spacing w:line="240" w:lineRule="auto"/>
        <w:jc w:val="center"/>
        <w:rPr>
          <w:b/>
          <w:sz w:val="24"/>
          <w:szCs w:val="24"/>
        </w:rPr>
      </w:pPr>
      <w:r>
        <w:rPr>
          <w:rFonts w:hAnsi="標楷體"/>
          <w:b/>
          <w:sz w:val="24"/>
          <w:szCs w:val="24"/>
        </w:rPr>
        <w:br w:type="page"/>
      </w:r>
      <w:r w:rsidRPr="001943A0">
        <w:rPr>
          <w:rFonts w:hAnsi="標楷體" w:hint="eastAsia"/>
          <w:b/>
          <w:sz w:val="24"/>
          <w:szCs w:val="24"/>
        </w:rPr>
        <w:lastRenderedPageBreak/>
        <w:t>圖</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圖</w:instrText>
      </w:r>
      <w:r w:rsidRPr="001943A0">
        <w:rPr>
          <w:b/>
          <w:sz w:val="24"/>
          <w:szCs w:val="24"/>
        </w:rPr>
        <w:instrText xml:space="preserve"> \* ARABIC </w:instrText>
      </w:r>
      <w:r w:rsidR="00D82D83" w:rsidRPr="001943A0">
        <w:rPr>
          <w:b/>
          <w:sz w:val="24"/>
          <w:szCs w:val="24"/>
        </w:rPr>
        <w:fldChar w:fldCharType="separate"/>
      </w:r>
      <w:r>
        <w:rPr>
          <w:b/>
          <w:noProof/>
          <w:sz w:val="24"/>
          <w:szCs w:val="24"/>
        </w:rPr>
        <w:t>3</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2010</w:t>
      </w:r>
      <w:r w:rsidRPr="001943A0">
        <w:rPr>
          <w:rFonts w:hAnsi="標楷體" w:hint="eastAsia"/>
          <w:b/>
          <w:sz w:val="24"/>
          <w:szCs w:val="24"/>
        </w:rPr>
        <w:t>年</w:t>
      </w:r>
      <w:r w:rsidRPr="001943A0">
        <w:rPr>
          <w:b/>
          <w:sz w:val="24"/>
          <w:szCs w:val="24"/>
        </w:rPr>
        <w:t>890</w:t>
      </w:r>
      <w:r w:rsidRPr="001943A0">
        <w:rPr>
          <w:rFonts w:hAnsi="標楷體" w:hint="eastAsia"/>
          <w:b/>
          <w:sz w:val="24"/>
          <w:szCs w:val="24"/>
        </w:rPr>
        <w:t>個產業工會分布情形</w:t>
      </w:r>
      <w:bookmarkEnd w:id="338"/>
    </w:p>
    <w:p w:rsidR="001043BD" w:rsidRPr="001943A0" w:rsidRDefault="001043BD" w:rsidP="00D833E5">
      <w:pPr>
        <w:snapToGrid w:val="0"/>
        <w:spacing w:line="240" w:lineRule="atLeast"/>
        <w:jc w:val="center"/>
        <w:rPr>
          <w:bCs/>
          <w:sz w:val="20"/>
          <w:szCs w:val="20"/>
        </w:rPr>
      </w:pPr>
    </w:p>
    <w:p w:rsidR="001043BD" w:rsidRPr="001943A0" w:rsidRDefault="001043BD" w:rsidP="00D833E5">
      <w:pPr>
        <w:snapToGrid w:val="0"/>
        <w:spacing w:line="240" w:lineRule="atLeast"/>
        <w:jc w:val="center"/>
        <w:rPr>
          <w:bCs/>
          <w:sz w:val="20"/>
          <w:szCs w:val="20"/>
        </w:rPr>
      </w:pPr>
      <w:r w:rsidRPr="001943A0">
        <w:object w:dxaOrig="8842" w:dyaOrig="4673">
          <v:shape id="_x0000_i1033" type="#_x0000_t75" style="width:442pt;height:233.5pt" o:ole="">
            <v:imagedata r:id="rId21" o:title=""/>
          </v:shape>
          <o:OLEObject Type="Embed" ProgID="Excel.Sheet.8" ShapeID="_x0000_i1033" DrawAspect="Content" ObjectID="_1385910784" r:id="rId22">
            <o:FieldCodes>\s</o:FieldCodes>
          </o:OLEObject>
        </w:object>
      </w:r>
    </w:p>
    <w:p w:rsidR="001043BD" w:rsidRPr="001943A0" w:rsidRDefault="001043BD" w:rsidP="00D833E5">
      <w:pPr>
        <w:snapToGrid w:val="0"/>
        <w:spacing w:line="240" w:lineRule="atLeast"/>
        <w:rPr>
          <w:bCs/>
          <w:sz w:val="20"/>
          <w:szCs w:val="20"/>
        </w:rPr>
      </w:pPr>
    </w:p>
    <w:p w:rsidR="001043BD" w:rsidRDefault="001043BD" w:rsidP="009F0EBC">
      <w:pPr>
        <w:pStyle w:val="ae"/>
        <w:spacing w:line="240" w:lineRule="auto"/>
        <w:jc w:val="center"/>
        <w:rPr>
          <w:rFonts w:hAnsi="標楷體"/>
          <w:b/>
          <w:sz w:val="24"/>
          <w:szCs w:val="24"/>
        </w:rPr>
      </w:pPr>
      <w:bookmarkStart w:id="339" w:name="_Toc306374369"/>
      <w:r w:rsidRPr="001943A0">
        <w:rPr>
          <w:rFonts w:hAnsi="標楷體" w:hint="eastAsia"/>
          <w:b/>
          <w:sz w:val="24"/>
          <w:szCs w:val="24"/>
        </w:rPr>
        <w:t>圖</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圖</w:instrText>
      </w:r>
      <w:r w:rsidRPr="001943A0">
        <w:rPr>
          <w:b/>
          <w:sz w:val="24"/>
          <w:szCs w:val="24"/>
        </w:rPr>
        <w:instrText xml:space="preserve"> \* ARABIC </w:instrText>
      </w:r>
      <w:r w:rsidR="00D82D83" w:rsidRPr="001943A0">
        <w:rPr>
          <w:b/>
          <w:sz w:val="24"/>
          <w:szCs w:val="24"/>
        </w:rPr>
        <w:fldChar w:fldCharType="separate"/>
      </w:r>
      <w:r>
        <w:rPr>
          <w:b/>
          <w:noProof/>
          <w:sz w:val="24"/>
          <w:szCs w:val="24"/>
        </w:rPr>
        <w:t>4</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2010</w:t>
      </w:r>
      <w:r w:rsidRPr="001943A0">
        <w:rPr>
          <w:rFonts w:hAnsi="標楷體" w:hint="eastAsia"/>
          <w:b/>
          <w:sz w:val="24"/>
          <w:szCs w:val="24"/>
        </w:rPr>
        <w:t>年</w:t>
      </w:r>
      <w:r w:rsidRPr="001943A0">
        <w:rPr>
          <w:b/>
          <w:sz w:val="24"/>
          <w:szCs w:val="24"/>
        </w:rPr>
        <w:t>3,818</w:t>
      </w:r>
      <w:r w:rsidRPr="001943A0">
        <w:rPr>
          <w:rFonts w:hAnsi="標楷體" w:hint="eastAsia"/>
          <w:b/>
          <w:sz w:val="24"/>
          <w:szCs w:val="24"/>
        </w:rPr>
        <w:t>個職業工會職業分布情形</w:t>
      </w:r>
      <w:bookmarkEnd w:id="339"/>
    </w:p>
    <w:p w:rsidR="001043BD" w:rsidRPr="009F0EBC" w:rsidRDefault="001043BD" w:rsidP="009F0EBC">
      <w:pPr>
        <w:snapToGrid w:val="0"/>
        <w:spacing w:line="240" w:lineRule="atLeast"/>
        <w:jc w:val="center"/>
        <w:rPr>
          <w:bCs/>
          <w:sz w:val="20"/>
          <w:szCs w:val="20"/>
        </w:rPr>
      </w:pPr>
    </w:p>
    <w:p w:rsidR="001043BD" w:rsidRPr="001943A0" w:rsidRDefault="009E140B" w:rsidP="00D833E5">
      <w:pPr>
        <w:snapToGrid w:val="0"/>
        <w:spacing w:line="240" w:lineRule="atLeast"/>
        <w:jc w:val="center"/>
        <w:rPr>
          <w:sz w:val="28"/>
          <w:szCs w:val="28"/>
        </w:rPr>
      </w:pPr>
      <w:r w:rsidRPr="00D82D83">
        <w:rPr>
          <w:sz w:val="28"/>
          <w:szCs w:val="28"/>
        </w:rPr>
        <w:pict>
          <v:shape id="_x0000_i1034" type="#_x0000_t75" style="width:261.5pt;height:236pt">
            <v:imagedata r:id="rId23" o:title=""/>
          </v:shape>
        </w:pict>
      </w:r>
    </w:p>
    <w:p w:rsidR="001043BD" w:rsidRPr="001943A0" w:rsidRDefault="001043BD" w:rsidP="00D833E5">
      <w:pPr>
        <w:snapToGrid w:val="0"/>
        <w:spacing w:line="240" w:lineRule="atLeast"/>
        <w:jc w:val="center"/>
        <w:rPr>
          <w:sz w:val="20"/>
          <w:szCs w:val="20"/>
        </w:rPr>
      </w:pPr>
    </w:p>
    <w:p w:rsidR="001043BD" w:rsidRPr="001943A0" w:rsidRDefault="001043BD" w:rsidP="002727C3">
      <w:pPr>
        <w:pStyle w:val="00-100"/>
        <w:rPr>
          <w:kern w:val="0"/>
        </w:rPr>
      </w:pPr>
      <w:r w:rsidRPr="001943A0">
        <w:rPr>
          <w:rFonts w:hint="eastAsia"/>
        </w:rPr>
        <w:t>工會法第</w:t>
      </w:r>
      <w:r w:rsidRPr="001943A0">
        <w:t>4</w:t>
      </w:r>
      <w:r w:rsidRPr="001943A0">
        <w:rPr>
          <w:rFonts w:hint="eastAsia"/>
        </w:rPr>
        <w:t>條第</w:t>
      </w:r>
      <w:r w:rsidRPr="001943A0">
        <w:t>1</w:t>
      </w:r>
      <w:r w:rsidRPr="001943A0">
        <w:rPr>
          <w:rFonts w:hint="eastAsia"/>
        </w:rPr>
        <w:t>項規定：「</w:t>
      </w:r>
      <w:r w:rsidRPr="001943A0">
        <w:rPr>
          <w:rFonts w:hint="eastAsia"/>
          <w:kern w:val="0"/>
        </w:rPr>
        <w:t>勞工均有組織及加入工會之權利。</w:t>
      </w:r>
      <w:r w:rsidRPr="001943A0">
        <w:rPr>
          <w:rFonts w:hint="eastAsia"/>
        </w:rPr>
        <w:t>」；</w:t>
      </w:r>
      <w:r w:rsidRPr="001943A0">
        <w:rPr>
          <w:rFonts w:hint="eastAsia"/>
          <w:kern w:val="0"/>
        </w:rPr>
        <w:t>同條第</w:t>
      </w:r>
      <w:r w:rsidRPr="001943A0">
        <w:rPr>
          <w:kern w:val="0"/>
        </w:rPr>
        <w:t>2</w:t>
      </w:r>
      <w:r w:rsidRPr="001943A0">
        <w:rPr>
          <w:rFonts w:hint="eastAsia"/>
          <w:kern w:val="0"/>
        </w:rPr>
        <w:t>項規定：「現役軍人與國防部所屬及依法監督之軍火工業員工，不得組織工會。」；同條第</w:t>
      </w:r>
      <w:r w:rsidRPr="001943A0">
        <w:rPr>
          <w:kern w:val="0"/>
        </w:rPr>
        <w:t>4</w:t>
      </w:r>
      <w:r w:rsidRPr="001943A0">
        <w:rPr>
          <w:rFonts w:hint="eastAsia"/>
          <w:kern w:val="0"/>
        </w:rPr>
        <w:t>項規定：「各級政府機關及公立學校公務人員之結社組織，依其他法律之規定」。換言之，除本條第</w:t>
      </w:r>
      <w:r w:rsidRPr="001943A0">
        <w:rPr>
          <w:kern w:val="0"/>
        </w:rPr>
        <w:t>2</w:t>
      </w:r>
      <w:r w:rsidRPr="001943A0">
        <w:rPr>
          <w:rFonts w:hint="eastAsia"/>
          <w:kern w:val="0"/>
        </w:rPr>
        <w:t>項及第</w:t>
      </w:r>
      <w:r w:rsidRPr="001943A0">
        <w:rPr>
          <w:kern w:val="0"/>
        </w:rPr>
        <w:t>4</w:t>
      </w:r>
      <w:r w:rsidRPr="001943A0">
        <w:rPr>
          <w:rFonts w:hint="eastAsia"/>
          <w:kern w:val="0"/>
        </w:rPr>
        <w:t>項規定外，所有勞工均有組織及加入工會權利。</w:t>
      </w:r>
    </w:p>
    <w:p w:rsidR="001043BD" w:rsidRPr="001943A0" w:rsidRDefault="001043BD" w:rsidP="002727C3">
      <w:pPr>
        <w:pStyle w:val="00-100"/>
        <w:rPr>
          <w:kern w:val="0"/>
        </w:rPr>
      </w:pPr>
      <w:r w:rsidRPr="001943A0">
        <w:rPr>
          <w:rFonts w:hint="eastAsia"/>
          <w:kern w:val="0"/>
        </w:rPr>
        <w:t>工會法第</w:t>
      </w:r>
      <w:r w:rsidRPr="001943A0">
        <w:rPr>
          <w:kern w:val="0"/>
        </w:rPr>
        <w:t>4</w:t>
      </w:r>
      <w:r w:rsidRPr="001943A0">
        <w:rPr>
          <w:rFonts w:hint="eastAsia"/>
          <w:kern w:val="0"/>
        </w:rPr>
        <w:t>條第</w:t>
      </w:r>
      <w:r w:rsidRPr="001943A0">
        <w:rPr>
          <w:kern w:val="0"/>
        </w:rPr>
        <w:t>3</w:t>
      </w:r>
      <w:r w:rsidRPr="001943A0">
        <w:rPr>
          <w:rFonts w:hint="eastAsia"/>
          <w:kern w:val="0"/>
        </w:rPr>
        <w:t>項規定：「教師得依本法組織及加入工會。」，但考量於學校</w:t>
      </w:r>
      <w:r w:rsidRPr="001943A0">
        <w:rPr>
          <w:rFonts w:hint="eastAsia"/>
          <w:kern w:val="0"/>
        </w:rPr>
        <w:lastRenderedPageBreak/>
        <w:t>內進行勞資協商談判後衍生勞資衝突，恐強烈衝擊校園生態，為防止學生受教權利受損，明定教師不得組企業工會，但仍可透過產業及職業工會之籌組與加入，與會員所受僱之學校進行團體協約之締結。截至</w:t>
      </w:r>
      <w:r w:rsidRPr="001943A0">
        <w:rPr>
          <w:kern w:val="0"/>
        </w:rPr>
        <w:t>2011</w:t>
      </w:r>
      <w:r w:rsidRPr="001943A0">
        <w:rPr>
          <w:rFonts w:hint="eastAsia"/>
          <w:kern w:val="0"/>
        </w:rPr>
        <w:t>年</w:t>
      </w:r>
      <w:r w:rsidRPr="001943A0">
        <w:rPr>
          <w:kern w:val="0"/>
        </w:rPr>
        <w:t>7</w:t>
      </w:r>
      <w:r w:rsidRPr="001943A0">
        <w:rPr>
          <w:rFonts w:hint="eastAsia"/>
          <w:kern w:val="0"/>
        </w:rPr>
        <w:t>月，全國已成立</w:t>
      </w:r>
      <w:r w:rsidRPr="001943A0">
        <w:rPr>
          <w:kern w:val="0"/>
        </w:rPr>
        <w:t>22</w:t>
      </w:r>
      <w:r w:rsidRPr="001943A0">
        <w:rPr>
          <w:rFonts w:hint="eastAsia"/>
          <w:kern w:val="0"/>
        </w:rPr>
        <w:t>個以教師為對象之職業工會及產業工會，並已於同年</w:t>
      </w:r>
      <w:r w:rsidRPr="001943A0">
        <w:rPr>
          <w:kern w:val="0"/>
        </w:rPr>
        <w:t>7</w:t>
      </w:r>
      <w:r w:rsidRPr="001943A0">
        <w:rPr>
          <w:rFonts w:hint="eastAsia"/>
          <w:kern w:val="0"/>
        </w:rPr>
        <w:t>月</w:t>
      </w:r>
      <w:r w:rsidRPr="001943A0">
        <w:rPr>
          <w:kern w:val="0"/>
        </w:rPr>
        <w:t>11</w:t>
      </w:r>
      <w:r w:rsidRPr="001943A0">
        <w:rPr>
          <w:rFonts w:hint="eastAsia"/>
          <w:kern w:val="0"/>
        </w:rPr>
        <w:t>日召開全國教師工會總聯合會成立大會，會員人數已約</w:t>
      </w:r>
      <w:r w:rsidRPr="001943A0">
        <w:rPr>
          <w:kern w:val="0"/>
        </w:rPr>
        <w:t>10</w:t>
      </w:r>
      <w:r w:rsidRPr="001943A0">
        <w:rPr>
          <w:rFonts w:hint="eastAsia"/>
          <w:kern w:val="0"/>
        </w:rPr>
        <w:t>餘萬人。對於受僱於教育事業的非教師勞工，也因新工會法的施行，完全可依其自主意願自由籌組或加入相關工會。</w:t>
      </w:r>
    </w:p>
    <w:p w:rsidR="001043BD" w:rsidRPr="001943A0" w:rsidRDefault="001043BD" w:rsidP="002727C3">
      <w:pPr>
        <w:pStyle w:val="00-100"/>
        <w:rPr>
          <w:kern w:val="0"/>
        </w:rPr>
      </w:pPr>
      <w:r w:rsidRPr="001943A0">
        <w:rPr>
          <w:rFonts w:hint="eastAsia"/>
          <w:kern w:val="0"/>
        </w:rPr>
        <w:t>各級政府機關及公立學校公務人員依公務員協會法組織公務人員協會，保障團結權：</w:t>
      </w:r>
      <w:r w:rsidRPr="001943A0">
        <w:rPr>
          <w:rFonts w:hint="eastAsia"/>
          <w:bCs/>
        </w:rPr>
        <w:t>中華民國公務人員與國家間為公法上職務關係，不同於勞工與雇主間之私法上雇用契約，且公務人員之考選、任用、俸給、遷調及退撫等均有專屬之完整人事管理法令，因此</w:t>
      </w:r>
      <w:r w:rsidRPr="001943A0">
        <w:rPr>
          <w:bCs/>
        </w:rPr>
        <w:t>2002</w:t>
      </w:r>
      <w:r w:rsidRPr="001943A0">
        <w:rPr>
          <w:rFonts w:hint="eastAsia"/>
          <w:bCs/>
        </w:rPr>
        <w:t>年制定，並於</w:t>
      </w:r>
      <w:r w:rsidRPr="001943A0">
        <w:rPr>
          <w:bCs/>
        </w:rPr>
        <w:t>2003</w:t>
      </w:r>
      <w:r w:rsidRPr="001943A0">
        <w:rPr>
          <w:rFonts w:hint="eastAsia"/>
          <w:bCs/>
        </w:rPr>
        <w:t>年施行之公務人員協會法，以為保障公務人員結社之專屬法律，公務人員得籌組或自由加入公務人員協會，保障其結社權，並得向主管機關提出建議、參與協商及爭議裁決，以透過團體的力量改善工作條件。</w:t>
      </w:r>
    </w:p>
    <w:p w:rsidR="001043BD" w:rsidRPr="001943A0" w:rsidRDefault="001043BD" w:rsidP="002727C3">
      <w:pPr>
        <w:pStyle w:val="00-100"/>
        <w:rPr>
          <w:kern w:val="0"/>
        </w:rPr>
      </w:pPr>
      <w:r w:rsidRPr="001943A0">
        <w:rPr>
          <w:rFonts w:hint="eastAsia"/>
          <w:kern w:val="0"/>
        </w:rPr>
        <w:t>工會法</w:t>
      </w:r>
      <w:r w:rsidRPr="001943A0">
        <w:rPr>
          <w:rFonts w:hint="eastAsia"/>
        </w:rPr>
        <w:t>已參酌國際勞工公約之精神及國民平等待遇原則，刪除工會理事、監事須具有中華民國國籍之限制規定。換言之，外籍勞工除可以自行組織工會或加入工會外，並可以擔任工會理、監事及負責人。</w:t>
      </w:r>
    </w:p>
    <w:p w:rsidR="001043BD" w:rsidRPr="001943A0" w:rsidRDefault="001043BD" w:rsidP="002727C3">
      <w:pPr>
        <w:pStyle w:val="00-100"/>
        <w:rPr>
          <w:kern w:val="0"/>
        </w:rPr>
      </w:pPr>
      <w:r w:rsidRPr="001943A0">
        <w:rPr>
          <w:rFonts w:hint="eastAsia"/>
        </w:rPr>
        <w:t>工會依法行使罷工權之保障</w:t>
      </w:r>
    </w:p>
    <w:p w:rsidR="001043BD" w:rsidRPr="001943A0" w:rsidRDefault="001043BD" w:rsidP="00F37177">
      <w:pPr>
        <w:numPr>
          <w:ilvl w:val="0"/>
          <w:numId w:val="36"/>
        </w:numPr>
        <w:ind w:left="0" w:firstLineChars="200" w:firstLine="480"/>
        <w:jc w:val="both"/>
      </w:pPr>
      <w:r w:rsidRPr="001943A0">
        <w:rPr>
          <w:rFonts w:hAnsi="標楷體" w:hint="eastAsia"/>
          <w:kern w:val="0"/>
        </w:rPr>
        <w:t>鑒於</w:t>
      </w:r>
      <w:r w:rsidRPr="002A3418">
        <w:rPr>
          <w:rFonts w:hAnsi="標楷體" w:hint="eastAsia"/>
        </w:rPr>
        <w:t>公務人員</w:t>
      </w:r>
      <w:r w:rsidRPr="001943A0">
        <w:rPr>
          <w:rFonts w:hAnsi="標楷體" w:hint="eastAsia"/>
        </w:rPr>
        <w:t>依法執行職務攸關國家安全及社會公共利益，爰禁止公務人員協會不得發起、主辦、幫助或參與任何罷工、怠職或其他足以產生相當結果之活動，並不得參與政治活動。</w:t>
      </w:r>
    </w:p>
    <w:p w:rsidR="001043BD" w:rsidRPr="001943A0" w:rsidRDefault="001043BD" w:rsidP="00F37177">
      <w:pPr>
        <w:numPr>
          <w:ilvl w:val="0"/>
          <w:numId w:val="36"/>
        </w:numPr>
        <w:ind w:left="0" w:firstLineChars="200" w:firstLine="480"/>
        <w:jc w:val="both"/>
      </w:pPr>
      <w:r w:rsidRPr="001943A0">
        <w:rPr>
          <w:rFonts w:hAnsi="標楷體" w:hint="eastAsia"/>
        </w:rPr>
        <w:t>勞資爭議處理法第</w:t>
      </w:r>
      <w:r w:rsidRPr="001943A0">
        <w:t>54</w:t>
      </w:r>
      <w:r w:rsidRPr="001943A0">
        <w:rPr>
          <w:rFonts w:hAnsi="標楷體" w:hint="eastAsia"/>
        </w:rPr>
        <w:t>條規定，工會非經會員以直接、無記名投票且經全體過半數同意，不得宣告罷工或設置糾察線，換言之，工會基本上均擁有罷工權。</w:t>
      </w:r>
    </w:p>
    <w:p w:rsidR="001043BD" w:rsidRPr="001943A0" w:rsidRDefault="001043BD" w:rsidP="00F37177">
      <w:pPr>
        <w:numPr>
          <w:ilvl w:val="0"/>
          <w:numId w:val="36"/>
        </w:numPr>
        <w:ind w:left="0" w:firstLineChars="200" w:firstLine="480"/>
        <w:jc w:val="both"/>
      </w:pPr>
      <w:r w:rsidRPr="001943A0">
        <w:rPr>
          <w:rFonts w:hAnsi="標楷體" w:hint="eastAsia"/>
        </w:rPr>
        <w:t>為兼顧教育體系之安定及學校之正常運作，進而保障人民受教權與國家安全，教師與國防部及其所屬機關（構）、學校之勞工不得罷工。但為能讓該等勞工、工會與雇主所發生之調整事項之勞資爭議得以有解決之管道，勞資爭議處理法第</w:t>
      </w:r>
      <w:r w:rsidRPr="001943A0">
        <w:t>25</w:t>
      </w:r>
      <w:r w:rsidRPr="001943A0">
        <w:rPr>
          <w:rFonts w:hAnsi="標楷體" w:hint="eastAsia"/>
        </w:rPr>
        <w:t>條另增訂解決機制，即其調整事項之勞資爭議，當事人任一方申請直轄市縣（市）主管機關交付仲裁，主管機關將依法強制進行仲裁，不受仲裁需有勞資雙方共同合意之限制，以謀爭議解決，</w:t>
      </w:r>
      <w:r w:rsidRPr="001943A0">
        <w:rPr>
          <w:rFonts w:hAnsi="標楷體" w:hint="eastAsia"/>
        </w:rPr>
        <w:lastRenderedPageBreak/>
        <w:t>降低對該等人員罷工權剝奪之損害。</w:t>
      </w:r>
    </w:p>
    <w:p w:rsidR="001043BD" w:rsidRPr="001943A0" w:rsidRDefault="001043BD" w:rsidP="00F37177">
      <w:pPr>
        <w:numPr>
          <w:ilvl w:val="0"/>
          <w:numId w:val="36"/>
        </w:numPr>
        <w:ind w:left="0" w:firstLineChars="200" w:firstLine="480"/>
        <w:jc w:val="both"/>
      </w:pPr>
      <w:r w:rsidRPr="001943A0">
        <w:rPr>
          <w:rFonts w:hAnsi="標楷體" w:hint="eastAsia"/>
        </w:rPr>
        <w:t>為避免勞工行使罷工權對於大眾生命安全、國家安全或重大公共利益造成重大影響，爰規範包括自來水事業、電力及燃氣供應業、醫院、經營銀行間資金移轉帳務清算之金融資訊服務業與證券期貨交易、結算、保管事業及其他辦理支付系統業務事業，勞資雙方應約定必要服務條款，工會始得宣告罷工。如無法約定者，其調整事項之勞資爭議，於勞資爭議處理法條文第</w:t>
      </w:r>
      <w:r w:rsidRPr="001943A0">
        <w:t>25</w:t>
      </w:r>
      <w:r w:rsidRPr="001943A0">
        <w:rPr>
          <w:rFonts w:hAnsi="標楷體" w:hint="eastAsia"/>
        </w:rPr>
        <w:t>條已規定，任一方可向中央主管機關申請交付仲裁之規定，以為救濟。</w:t>
      </w:r>
    </w:p>
    <w:p w:rsidR="001043BD" w:rsidRPr="001943A0" w:rsidRDefault="001043BD" w:rsidP="00F37177">
      <w:pPr>
        <w:numPr>
          <w:ilvl w:val="0"/>
          <w:numId w:val="36"/>
        </w:numPr>
        <w:ind w:left="0" w:firstLineChars="200" w:firstLine="480"/>
        <w:jc w:val="both"/>
      </w:pPr>
      <w:r w:rsidRPr="001943A0">
        <w:rPr>
          <w:rFonts w:hAnsi="標楷體" w:hint="eastAsia"/>
        </w:rPr>
        <w:t>按擁有基礎通信網路設施之第一類電信事業，因具有公用事業之屬性，其中又以市內網路及行動通信（包含</w:t>
      </w:r>
      <w:r w:rsidRPr="001943A0">
        <w:t>2G</w:t>
      </w:r>
      <w:r w:rsidRPr="001943A0">
        <w:rPr>
          <w:rFonts w:hAnsi="標楷體" w:hint="eastAsia"/>
        </w:rPr>
        <w:t>、</w:t>
      </w:r>
      <w:r w:rsidRPr="001943A0">
        <w:t>3G</w:t>
      </w:r>
      <w:r w:rsidRPr="001943A0">
        <w:rPr>
          <w:rFonts w:hAnsi="標楷體" w:hint="eastAsia"/>
        </w:rPr>
        <w:t>、</w:t>
      </w:r>
      <w:r w:rsidRPr="001943A0">
        <w:t>Wimax…</w:t>
      </w:r>
      <w:r w:rsidRPr="001943A0">
        <w:rPr>
          <w:rFonts w:hAnsi="標楷體" w:hint="eastAsia"/>
        </w:rPr>
        <w:t>）等業務經營者，其所提供之基本語音服務具有無法選擇其他經營者替代提供服務之特性。因此，該等經營者是否能維持基本語音服務（包括</w:t>
      </w:r>
      <w:r w:rsidRPr="001943A0">
        <w:t>110</w:t>
      </w:r>
      <w:r w:rsidRPr="001943A0">
        <w:rPr>
          <w:rFonts w:hAnsi="標楷體" w:hint="eastAsia"/>
        </w:rPr>
        <w:t>、</w:t>
      </w:r>
      <w:r w:rsidRPr="001943A0">
        <w:t>112</w:t>
      </w:r>
      <w:r w:rsidRPr="001943A0">
        <w:rPr>
          <w:rFonts w:hAnsi="標楷體" w:hint="eastAsia"/>
        </w:rPr>
        <w:t>、</w:t>
      </w:r>
      <w:r w:rsidRPr="001943A0">
        <w:t>119</w:t>
      </w:r>
      <w:r w:rsidRPr="001943A0">
        <w:rPr>
          <w:rFonts w:hAnsi="標楷體" w:hint="eastAsia"/>
        </w:rPr>
        <w:t>、</w:t>
      </w:r>
      <w:r w:rsidRPr="001943A0">
        <w:t>165</w:t>
      </w:r>
      <w:r w:rsidRPr="001943A0">
        <w:rPr>
          <w:rFonts w:hAnsi="標楷體" w:hint="eastAsia"/>
        </w:rPr>
        <w:t>等緊急救援電話等）之提供，攸關著國家安全防衛、人民生命、社會治安等相關重要事務之訊息傳遞，基於維護國家安全、緊急救援、人民基本通訊及社會公共利益考量，爰規範提供固定通信業務或行動通信業務之第一類電信事業，需於維持基本語音通信服務不中斷之前提下，可行使罷工權。</w:t>
      </w:r>
    </w:p>
    <w:p w:rsidR="001043BD" w:rsidRPr="001943A0" w:rsidRDefault="001043BD" w:rsidP="00F37177">
      <w:pPr>
        <w:numPr>
          <w:ilvl w:val="0"/>
          <w:numId w:val="36"/>
        </w:numPr>
        <w:ind w:left="0" w:firstLineChars="200" w:firstLine="480"/>
        <w:jc w:val="both"/>
      </w:pPr>
      <w:r w:rsidRPr="001943A0">
        <w:rPr>
          <w:rFonts w:hAnsi="標楷體" w:hint="eastAsia"/>
        </w:rPr>
        <w:t>基於國家發生重大災害，人民生命安全之利益應甚於工會行使罷工權，又避免工會於重大災害發生時，其罷工行為會影響救災工作，爰參考災害防救法之規範精神，增列賦予各級政府為執行災害預防工作或有應變處置之必要，得於災害防救期間禁止、限制或停工罷工。</w:t>
      </w:r>
    </w:p>
    <w:p w:rsidR="001043BD" w:rsidRPr="001943A0" w:rsidRDefault="001043BD" w:rsidP="00FE2D94">
      <w:pPr>
        <w:pStyle w:val="00-100"/>
        <w:tabs>
          <w:tab w:val="clear" w:pos="0"/>
          <w:tab w:val="clear" w:pos="737"/>
          <w:tab w:val="num" w:pos="709"/>
        </w:tabs>
        <w:ind w:left="0" w:firstLine="0"/>
      </w:pPr>
      <w:r w:rsidRPr="001943A0">
        <w:rPr>
          <w:rFonts w:hint="eastAsia"/>
        </w:rPr>
        <w:t>工會法規定不當勞動行為之態樣及於新勞資爭議處理法中建構一全新處理機制</w:t>
      </w:r>
      <w:r w:rsidRPr="001943A0">
        <w:t>—</w:t>
      </w:r>
      <w:r w:rsidRPr="001943A0">
        <w:rPr>
          <w:rFonts w:hint="eastAsia"/>
        </w:rPr>
        <w:t>由勞委會成立之專業中立之不當勞動行為裁決委員會，期透過該委員會，可以迅速處理不當勞動行為案件並快速回復受侵害勞工之相關權益。另為嚇阻雇主不當勞動行為行使之動機，新勞資爭議處理法亦明定於認定有不當勞動行為後應予處罰，且可命雇主為一定行為或不為行為之救濟命令，如未履行救濟命令，可予以連續罰，當能真正有效保障工會之獨立性及自主性，並進一步可無妨害其勞動三權之行使。</w:t>
      </w:r>
    </w:p>
    <w:p w:rsidR="001043BD" w:rsidRDefault="001043BD" w:rsidP="009F0EBC">
      <w:pPr>
        <w:pStyle w:val="00"/>
        <w:rPr>
          <w:rFonts w:hAnsi="標楷體"/>
        </w:rPr>
      </w:pPr>
      <w:bookmarkStart w:id="340" w:name="_Toc306374259"/>
    </w:p>
    <w:p w:rsidR="001043BD" w:rsidRDefault="001043BD" w:rsidP="009F0EBC">
      <w:pPr>
        <w:pStyle w:val="00"/>
        <w:rPr>
          <w:rFonts w:hAnsi="標楷體"/>
        </w:rPr>
      </w:pPr>
    </w:p>
    <w:p w:rsidR="001043BD" w:rsidRPr="001943A0" w:rsidRDefault="001043BD" w:rsidP="009F0EBC">
      <w:pPr>
        <w:pStyle w:val="00"/>
      </w:pPr>
      <w:r w:rsidRPr="001943A0">
        <w:rPr>
          <w:rFonts w:hAnsi="標楷體" w:hint="eastAsia"/>
        </w:rPr>
        <w:lastRenderedPageBreak/>
        <w:t>第</w:t>
      </w:r>
      <w:r w:rsidRPr="001943A0">
        <w:t>23</w:t>
      </w:r>
      <w:r w:rsidRPr="001943A0">
        <w:rPr>
          <w:rFonts w:hAnsi="標楷體" w:hint="eastAsia"/>
        </w:rPr>
        <w:t>條</w:t>
      </w:r>
      <w:bookmarkEnd w:id="340"/>
    </w:p>
    <w:p w:rsidR="001043BD" w:rsidRPr="001943A0" w:rsidRDefault="001043BD" w:rsidP="00D50813">
      <w:pPr>
        <w:pStyle w:val="000"/>
      </w:pPr>
      <w:bookmarkStart w:id="341" w:name="_Toc302480938"/>
      <w:r w:rsidRPr="001943A0">
        <w:rPr>
          <w:rFonts w:hint="eastAsia"/>
        </w:rPr>
        <w:t>家庭定義</w:t>
      </w:r>
    </w:p>
    <w:p w:rsidR="001043BD" w:rsidRPr="004D041C" w:rsidRDefault="001043BD" w:rsidP="00FE2D94">
      <w:pPr>
        <w:pStyle w:val="00-100"/>
        <w:tabs>
          <w:tab w:val="clear" w:pos="0"/>
          <w:tab w:val="clear" w:pos="737"/>
          <w:tab w:val="num" w:pos="709"/>
        </w:tabs>
        <w:ind w:left="0" w:firstLine="0"/>
        <w:rPr>
          <w:kern w:val="0"/>
        </w:rPr>
      </w:pPr>
      <w:r>
        <w:rPr>
          <w:rFonts w:hint="eastAsia"/>
        </w:rPr>
        <w:t>依民法第</w:t>
      </w:r>
      <w:r>
        <w:t>1122</w:t>
      </w:r>
      <w:r>
        <w:rPr>
          <w:rFonts w:hint="eastAsia"/>
        </w:rPr>
        <w:t>條至第</w:t>
      </w:r>
      <w:r>
        <w:t>1124</w:t>
      </w:r>
      <w:r>
        <w:rPr>
          <w:rFonts w:hint="eastAsia"/>
        </w:rPr>
        <w:t>條，</w:t>
      </w:r>
      <w:r w:rsidRPr="00B20149">
        <w:rPr>
          <w:rFonts w:hint="eastAsia"/>
        </w:rPr>
        <w:t>家庭乃以永久共同生活為目的而同居者組成之。家庭成員除家長外，皆稱家屬，含親屬及非親屬之家屬。所有家屬皆有推定與被推定為家長之權。又具親屬關係之家屬與非具親屬關係之家屬，雖均永久共同生活，互負扶養義務，然因家屬與親屬之範疇及內涵仍有不同，</w:t>
      </w:r>
      <w:r>
        <w:rPr>
          <w:rFonts w:hint="eastAsia"/>
        </w:rPr>
        <w:t>因而其等</w:t>
      </w:r>
      <w:r w:rsidRPr="00B20149">
        <w:rPr>
          <w:rFonts w:hint="eastAsia"/>
        </w:rPr>
        <w:t>在婚姻、財產、保險、醫療、繼承等面向之法律權益與保障，並不相同。</w:t>
      </w:r>
    </w:p>
    <w:bookmarkEnd w:id="341"/>
    <w:p w:rsidR="001043BD" w:rsidRPr="001943A0" w:rsidRDefault="001043BD" w:rsidP="00D50813">
      <w:pPr>
        <w:pStyle w:val="000"/>
      </w:pPr>
      <w:r w:rsidRPr="001943A0">
        <w:rPr>
          <w:rFonts w:hint="eastAsia"/>
        </w:rPr>
        <w:t>家事法庭</w:t>
      </w:r>
    </w:p>
    <w:p w:rsidR="001043BD" w:rsidRPr="001943A0" w:rsidRDefault="001043BD" w:rsidP="00FE2D94">
      <w:pPr>
        <w:pStyle w:val="00-100"/>
        <w:tabs>
          <w:tab w:val="clear" w:pos="0"/>
          <w:tab w:val="clear" w:pos="737"/>
          <w:tab w:val="num" w:pos="709"/>
        </w:tabs>
        <w:ind w:left="0" w:firstLine="0"/>
      </w:pPr>
      <w:r w:rsidRPr="001943A0">
        <w:rPr>
          <w:rFonts w:hint="eastAsia"/>
        </w:rPr>
        <w:t>法院組織法第</w:t>
      </w:r>
      <w:r w:rsidRPr="001943A0">
        <w:t>14</w:t>
      </w:r>
      <w:r w:rsidRPr="001943A0">
        <w:rPr>
          <w:rFonts w:hint="eastAsia"/>
        </w:rPr>
        <w:t>條、第</w:t>
      </w:r>
      <w:r w:rsidRPr="001943A0">
        <w:t>36</w:t>
      </w:r>
      <w:r w:rsidRPr="001943A0">
        <w:rPr>
          <w:rFonts w:hint="eastAsia"/>
        </w:rPr>
        <w:t>條規定，地方法院、高等法院除民事庭、刑事庭外，必要時並得設專業法庭。全國各地方法院共有</w:t>
      </w:r>
      <w:r w:rsidRPr="001943A0">
        <w:t>104</w:t>
      </w:r>
      <w:r w:rsidRPr="001943A0">
        <w:rPr>
          <w:rFonts w:hint="eastAsia"/>
        </w:rPr>
        <w:t>位專辦或兼辦家事事件之法官。為更妥適處理家事紛爭，並增進司法專業效能，</w:t>
      </w:r>
      <w:r w:rsidRPr="001943A0">
        <w:t>2010</w:t>
      </w:r>
      <w:r w:rsidRPr="001943A0">
        <w:rPr>
          <w:rFonts w:hint="eastAsia"/>
        </w:rPr>
        <w:t>年制定少年及家事法院組織法，設立少年及家事法院，管轄第一審各類家事事件（未設少年及家事法院地區，由地方法院家事法庭辦理）。少年及家事法院之庭長及法官，應遴選具有處理少年或家事業務之學識、經驗及熱忱者任用之。辦理專業案件之法官，每年應參加</w:t>
      </w:r>
      <w:r w:rsidRPr="001943A0">
        <w:t>12</w:t>
      </w:r>
      <w:r w:rsidRPr="001943A0">
        <w:rPr>
          <w:rFonts w:hint="eastAsia"/>
        </w:rPr>
        <w:t>小時以上之專業研習。訓練課程包括家事概論類、家事程序法類、家庭與性別類、兒童少年類、其他綜合類等課程，同時持續於各項研習中，開辦或融入性別觀點、家庭暴力、性侵害、跨文化等相關議題，並鼓勵法官參與各界舉辦之相關研習或座談會。</w:t>
      </w:r>
    </w:p>
    <w:p w:rsidR="001043BD" w:rsidRPr="001943A0" w:rsidRDefault="001043BD" w:rsidP="00D50813">
      <w:pPr>
        <w:pStyle w:val="000"/>
      </w:pPr>
      <w:r w:rsidRPr="001943A0">
        <w:rPr>
          <w:rFonts w:hint="eastAsia"/>
        </w:rPr>
        <w:t>婚姻之法律要件及效果</w:t>
      </w:r>
    </w:p>
    <w:p w:rsidR="001043BD" w:rsidRPr="004D041C" w:rsidRDefault="001043BD" w:rsidP="00FE2D94">
      <w:pPr>
        <w:pStyle w:val="00-100"/>
        <w:tabs>
          <w:tab w:val="clear" w:pos="0"/>
          <w:tab w:val="clear" w:pos="737"/>
          <w:tab w:val="num" w:pos="709"/>
        </w:tabs>
        <w:ind w:left="0" w:firstLine="0"/>
        <w:rPr>
          <w:kern w:val="0"/>
        </w:rPr>
      </w:pPr>
      <w:r w:rsidRPr="00B20149">
        <w:rPr>
          <w:rFonts w:hint="eastAsia"/>
        </w:rPr>
        <w:t>民法上之婚姻，係以終生共同生活為其目的之一男一女之適法的結合關係，是採取規範的單婚之一夫一妻之婚姻制度，立法機關就婚姻關係之有效成立，訂定登記、一夫一妻等要件。因此，民法承認之婚姻，未包括非異性關係之婚姻。此外，目前尚未針對同性或異性非婚伴侶關係提供類似婚姻之身分保障。對於上開伴侶關係權益應如何保障，有研究評估之價值，法務部刻正針對</w:t>
      </w:r>
      <w:r>
        <w:rPr>
          <w:rFonts w:hint="eastAsia"/>
        </w:rPr>
        <w:t>此等</w:t>
      </w:r>
      <w:r w:rsidRPr="00B20149">
        <w:rPr>
          <w:rFonts w:hint="eastAsia"/>
        </w:rPr>
        <w:t>伴侶制度議題進行研議。</w:t>
      </w:r>
    </w:p>
    <w:p w:rsidR="001043BD" w:rsidRPr="001943A0" w:rsidRDefault="001043BD" w:rsidP="00FE2D94">
      <w:pPr>
        <w:pStyle w:val="00-100"/>
        <w:tabs>
          <w:tab w:val="clear" w:pos="0"/>
          <w:tab w:val="clear" w:pos="737"/>
          <w:tab w:val="num" w:pos="709"/>
        </w:tabs>
        <w:ind w:left="0" w:firstLine="0"/>
      </w:pPr>
      <w:r w:rsidRPr="001943A0">
        <w:rPr>
          <w:rFonts w:hint="eastAsia"/>
        </w:rPr>
        <w:t>結婚要件：在結婚形式要件方面，舊民法受傳統婚禮習俗影響，採取儀式婚，結婚須舉行公開儀式及有</w:t>
      </w:r>
      <w:r>
        <w:t>2</w:t>
      </w:r>
      <w:r w:rsidRPr="001943A0">
        <w:rPr>
          <w:rFonts w:hint="eastAsia"/>
        </w:rPr>
        <w:t>人以上證人，透過嫁娶婚儀式的反覆踐行，無形中強化「出嫁從夫」的傳統觀念。自</w:t>
      </w:r>
      <w:r w:rsidRPr="001943A0">
        <w:t>2008</w:t>
      </w:r>
      <w:r w:rsidRPr="001943A0">
        <w:rPr>
          <w:rFonts w:hint="eastAsia"/>
        </w:rPr>
        <w:t>年民法改採登記婚，結婚應作成書面，有</w:t>
      </w:r>
      <w:r>
        <w:t>2</w:t>
      </w:r>
      <w:r w:rsidRPr="001943A0">
        <w:rPr>
          <w:rFonts w:hint="eastAsia"/>
        </w:rPr>
        <w:t>人以上證人簽名，並應</w:t>
      </w:r>
      <w:r w:rsidRPr="001943A0">
        <w:rPr>
          <w:rFonts w:hint="eastAsia"/>
        </w:rPr>
        <w:lastRenderedPageBreak/>
        <w:t>由雙方當事人向戶政機關為結婚登記，除與現行離婚登記制度相一致外，也以法律消弭傳統習俗長久以來視婚姻為家族聯姻及「出嫁從夫」的觀念，提升婦女的地位，達到男女平等。</w:t>
      </w:r>
    </w:p>
    <w:p w:rsidR="001043BD" w:rsidRPr="001943A0" w:rsidRDefault="001043BD" w:rsidP="00D50813">
      <w:pPr>
        <w:pStyle w:val="000"/>
      </w:pPr>
      <w:r w:rsidRPr="001943A0">
        <w:rPr>
          <w:rFonts w:hint="eastAsia"/>
        </w:rPr>
        <w:t>結婚年齡</w:t>
      </w:r>
    </w:p>
    <w:p w:rsidR="001043BD" w:rsidRPr="001943A0" w:rsidRDefault="001043BD" w:rsidP="002727C3">
      <w:pPr>
        <w:pStyle w:val="00-100"/>
      </w:pPr>
      <w:r w:rsidRPr="001943A0">
        <w:rPr>
          <w:rFonts w:hint="eastAsia"/>
          <w:kern w:val="0"/>
        </w:rPr>
        <w:t>民法第</w:t>
      </w:r>
      <w:r w:rsidRPr="001943A0">
        <w:rPr>
          <w:kern w:val="0"/>
        </w:rPr>
        <w:t>980</w:t>
      </w:r>
      <w:r w:rsidRPr="001943A0">
        <w:rPr>
          <w:rFonts w:hint="eastAsia"/>
          <w:kern w:val="0"/>
        </w:rPr>
        <w:t>條</w:t>
      </w:r>
      <w:r w:rsidRPr="001943A0">
        <w:rPr>
          <w:rFonts w:hint="eastAsia"/>
        </w:rPr>
        <w:t>規定</w:t>
      </w:r>
      <w:r w:rsidRPr="001943A0">
        <w:rPr>
          <w:rFonts w:hint="eastAsia"/>
          <w:kern w:val="0"/>
        </w:rPr>
        <w:t>，現行最低結婚年齡為男</w:t>
      </w:r>
      <w:r w:rsidRPr="001943A0">
        <w:rPr>
          <w:kern w:val="0"/>
        </w:rPr>
        <w:t>18</w:t>
      </w:r>
      <w:r w:rsidRPr="001943A0">
        <w:rPr>
          <w:rFonts w:hint="eastAsia"/>
          <w:kern w:val="0"/>
        </w:rPr>
        <w:t>歲及女</w:t>
      </w:r>
      <w:r w:rsidRPr="001943A0">
        <w:rPr>
          <w:kern w:val="0"/>
        </w:rPr>
        <w:t>16</w:t>
      </w:r>
      <w:r w:rsidRPr="001943A0">
        <w:rPr>
          <w:rFonts w:hint="eastAsia"/>
          <w:kern w:val="0"/>
        </w:rPr>
        <w:t>歲</w:t>
      </w:r>
      <w:r w:rsidRPr="001943A0">
        <w:rPr>
          <w:rFonts w:hint="eastAsia"/>
        </w:rPr>
        <w:t>。目前修正草案已將男女最低訂婚及結婚年齡限制分別修正為</w:t>
      </w:r>
      <w:r w:rsidRPr="001943A0">
        <w:t>17</w:t>
      </w:r>
      <w:r w:rsidRPr="001943A0">
        <w:rPr>
          <w:rFonts w:hint="eastAsia"/>
        </w:rPr>
        <w:t>歲及</w:t>
      </w:r>
      <w:r w:rsidRPr="001943A0">
        <w:t>18</w:t>
      </w:r>
      <w:r w:rsidRPr="001943A0">
        <w:rPr>
          <w:rFonts w:hint="eastAsia"/>
        </w:rPr>
        <w:t>歲。</w:t>
      </w:r>
    </w:p>
    <w:p w:rsidR="001043BD" w:rsidRPr="001943A0" w:rsidRDefault="001043BD" w:rsidP="00D50813">
      <w:pPr>
        <w:pStyle w:val="000"/>
      </w:pPr>
      <w:r w:rsidRPr="001943A0">
        <w:rPr>
          <w:rFonts w:hint="eastAsia"/>
        </w:rPr>
        <w:t>配偶之權利義務</w:t>
      </w:r>
    </w:p>
    <w:p w:rsidR="001043BD" w:rsidRPr="001943A0" w:rsidRDefault="001043BD" w:rsidP="00FE2D94">
      <w:pPr>
        <w:pStyle w:val="00-100"/>
        <w:tabs>
          <w:tab w:val="clear" w:pos="0"/>
          <w:tab w:val="clear" w:pos="737"/>
          <w:tab w:val="num" w:pos="709"/>
        </w:tabs>
        <w:ind w:left="0" w:firstLine="0"/>
      </w:pPr>
      <w:bookmarkStart w:id="342" w:name="_Toc302480949"/>
      <w:r w:rsidRPr="001943A0">
        <w:t>1998</w:t>
      </w:r>
      <w:r w:rsidRPr="001943A0">
        <w:rPr>
          <w:rFonts w:hint="eastAsia"/>
        </w:rPr>
        <w:t>年民法第</w:t>
      </w:r>
      <w:r w:rsidRPr="001943A0">
        <w:t>1000</w:t>
      </w:r>
      <w:r w:rsidRPr="001943A0">
        <w:rPr>
          <w:rFonts w:hint="eastAsia"/>
        </w:rPr>
        <w:t>條修正規定為：「夫妻各保有其本姓」，在夫妻冠姓上不再區分嫁娶婚或招贅婚，並以不冠姓為原則，冠姓為例外；另外，同一婚姻中，可隨時恢復本姓，以示公平。</w:t>
      </w:r>
    </w:p>
    <w:p w:rsidR="001043BD" w:rsidRPr="001943A0" w:rsidRDefault="001043BD" w:rsidP="00FE2D94">
      <w:pPr>
        <w:pStyle w:val="00-100"/>
        <w:tabs>
          <w:tab w:val="clear" w:pos="0"/>
          <w:tab w:val="clear" w:pos="737"/>
          <w:tab w:val="num" w:pos="709"/>
        </w:tabs>
        <w:ind w:left="0" w:firstLine="0"/>
      </w:pPr>
      <w:r w:rsidRPr="001943A0">
        <w:rPr>
          <w:rFonts w:hint="eastAsia"/>
          <w:kern w:val="0"/>
          <w:lang w:val="zh-TW"/>
        </w:rPr>
        <w:t>民法第</w:t>
      </w:r>
      <w:r w:rsidRPr="00FE2D94">
        <w:t>1001</w:t>
      </w:r>
      <w:r w:rsidRPr="001943A0">
        <w:rPr>
          <w:rFonts w:hint="eastAsia"/>
          <w:kern w:val="0"/>
          <w:lang w:val="zh-TW"/>
        </w:rPr>
        <w:t>條規定：「夫妻互負同居之義務。但有不能同居之正當理由者，不在此限。」</w:t>
      </w:r>
    </w:p>
    <w:p w:rsidR="001043BD" w:rsidRPr="001943A0" w:rsidRDefault="001043BD" w:rsidP="00FE2D94">
      <w:pPr>
        <w:pStyle w:val="00-100"/>
        <w:tabs>
          <w:tab w:val="clear" w:pos="0"/>
          <w:tab w:val="clear" w:pos="737"/>
          <w:tab w:val="num" w:pos="709"/>
        </w:tabs>
        <w:ind w:left="0" w:firstLine="0"/>
      </w:pPr>
      <w:r w:rsidRPr="001943A0">
        <w:rPr>
          <w:rFonts w:hint="eastAsia"/>
        </w:rPr>
        <w:t>民法第</w:t>
      </w:r>
      <w:r w:rsidRPr="001943A0">
        <w:t>1002</w:t>
      </w:r>
      <w:r w:rsidRPr="001943A0">
        <w:rPr>
          <w:rFonts w:hint="eastAsia"/>
        </w:rPr>
        <w:t>條規定於</w:t>
      </w:r>
      <w:r w:rsidRPr="001943A0">
        <w:t>1998</w:t>
      </w:r>
      <w:r w:rsidRPr="001943A0">
        <w:rPr>
          <w:rFonts w:hint="eastAsia"/>
        </w:rPr>
        <w:t>年修正為「</w:t>
      </w:r>
      <w:r w:rsidRPr="001943A0">
        <w:rPr>
          <w:rFonts w:hint="eastAsia"/>
          <w:kern w:val="0"/>
          <w:lang w:val="zh-TW"/>
        </w:rPr>
        <w:t>夫妻之住所，由雙方共同協議之；未為協議或協議不成時，得聲請法院定之。</w:t>
      </w:r>
      <w:r w:rsidRPr="001943A0">
        <w:rPr>
          <w:kern w:val="0"/>
          <w:lang w:val="zh-TW"/>
        </w:rPr>
        <w:t>(</w:t>
      </w:r>
      <w:r w:rsidRPr="001943A0">
        <w:rPr>
          <w:rFonts w:hint="eastAsia"/>
          <w:kern w:val="0"/>
          <w:lang w:val="zh-TW"/>
        </w:rPr>
        <w:t>第</w:t>
      </w:r>
      <w:r w:rsidRPr="001943A0">
        <w:rPr>
          <w:kern w:val="0"/>
          <w:lang w:val="zh-TW"/>
        </w:rPr>
        <w:t>1</w:t>
      </w:r>
      <w:r w:rsidRPr="001943A0">
        <w:rPr>
          <w:rFonts w:hint="eastAsia"/>
          <w:kern w:val="0"/>
          <w:lang w:val="zh-TW"/>
        </w:rPr>
        <w:t>項</w:t>
      </w:r>
      <w:r w:rsidRPr="001943A0">
        <w:rPr>
          <w:kern w:val="0"/>
          <w:lang w:val="zh-TW"/>
        </w:rPr>
        <w:t>)</w:t>
      </w:r>
      <w:r w:rsidRPr="001943A0">
        <w:rPr>
          <w:rFonts w:hint="eastAsia"/>
          <w:kern w:val="0"/>
          <w:lang w:val="zh-TW"/>
        </w:rPr>
        <w:t>法院為前項裁定前，以夫妻共同戶籍地推定為其</w:t>
      </w:r>
      <w:r w:rsidRPr="00FE2D94">
        <w:rPr>
          <w:rFonts w:hint="eastAsia"/>
        </w:rPr>
        <w:t>住所</w:t>
      </w:r>
      <w:r w:rsidRPr="001943A0">
        <w:rPr>
          <w:rFonts w:hint="eastAsia"/>
          <w:kern w:val="0"/>
          <w:lang w:val="zh-TW"/>
        </w:rPr>
        <w:t>。</w:t>
      </w:r>
      <w:r w:rsidRPr="001943A0">
        <w:rPr>
          <w:kern w:val="0"/>
          <w:lang w:val="zh-TW"/>
        </w:rPr>
        <w:t>(</w:t>
      </w:r>
      <w:r w:rsidRPr="001943A0">
        <w:rPr>
          <w:rFonts w:hint="eastAsia"/>
          <w:kern w:val="0"/>
          <w:lang w:val="zh-TW"/>
        </w:rPr>
        <w:t>第</w:t>
      </w:r>
      <w:r w:rsidRPr="001943A0">
        <w:rPr>
          <w:kern w:val="0"/>
          <w:lang w:val="zh-TW"/>
        </w:rPr>
        <w:t>2</w:t>
      </w:r>
      <w:r w:rsidRPr="001943A0">
        <w:rPr>
          <w:rFonts w:hint="eastAsia"/>
          <w:kern w:val="0"/>
          <w:lang w:val="zh-TW"/>
        </w:rPr>
        <w:t>項</w:t>
      </w:r>
      <w:r w:rsidRPr="001943A0">
        <w:rPr>
          <w:kern w:val="0"/>
          <w:lang w:val="zh-TW"/>
        </w:rPr>
        <w:t>)</w:t>
      </w:r>
      <w:r w:rsidRPr="001943A0">
        <w:rPr>
          <w:rFonts w:hint="eastAsia"/>
        </w:rPr>
        <w:t>」採取三項原則，第一，兩性平等決定婚姻住所，第二，協議不成由法院決定，第三，法院決定前暫以夫妻共同戶籍地推定為其住所。對於</w:t>
      </w:r>
      <w:r w:rsidRPr="001943A0">
        <w:rPr>
          <w:rFonts w:hint="eastAsia"/>
          <w:kern w:val="0"/>
          <w:lang w:val="zh-TW"/>
        </w:rPr>
        <w:t>夫妻就住所之決定無法協議時，由法院介入決定之</w:t>
      </w:r>
      <w:r w:rsidRPr="001943A0">
        <w:rPr>
          <w:rFonts w:hint="eastAsia"/>
        </w:rPr>
        <w:t>立法理由，係因</w:t>
      </w:r>
      <w:r w:rsidRPr="001943A0">
        <w:rPr>
          <w:rFonts w:hint="eastAsia"/>
          <w:kern w:val="0"/>
          <w:lang w:val="zh-TW"/>
        </w:rPr>
        <w:t>夫妻之住所為夫妻生活之重心，對訴訟之管轄及離婚惡意遺棄要件之認定具有相當之影響，故有由法院介入決定之必要。惟住所地並非唯一履行同居義務之處所。</w:t>
      </w:r>
    </w:p>
    <w:p w:rsidR="001043BD" w:rsidRPr="001943A0" w:rsidRDefault="001043BD" w:rsidP="00FE2D94">
      <w:pPr>
        <w:pStyle w:val="00-100"/>
        <w:tabs>
          <w:tab w:val="clear" w:pos="0"/>
          <w:tab w:val="clear" w:pos="737"/>
          <w:tab w:val="num" w:pos="709"/>
        </w:tabs>
        <w:ind w:left="0" w:firstLine="0"/>
      </w:pPr>
      <w:r w:rsidRPr="001943A0">
        <w:rPr>
          <w:rFonts w:hint="eastAsia"/>
          <w:kern w:val="0"/>
          <w:lang w:val="zh-TW"/>
        </w:rPr>
        <w:t>民法第</w:t>
      </w:r>
      <w:r w:rsidRPr="001943A0">
        <w:rPr>
          <w:kern w:val="0"/>
          <w:lang w:val="zh-TW"/>
        </w:rPr>
        <w:t>1003</w:t>
      </w:r>
      <w:r w:rsidRPr="001943A0">
        <w:rPr>
          <w:rFonts w:hint="eastAsia"/>
          <w:kern w:val="0"/>
          <w:lang w:val="zh-TW"/>
        </w:rPr>
        <w:t>條第</w:t>
      </w:r>
      <w:r w:rsidRPr="001943A0">
        <w:rPr>
          <w:kern w:val="0"/>
          <w:lang w:val="zh-TW"/>
        </w:rPr>
        <w:t>1</w:t>
      </w:r>
      <w:r w:rsidRPr="001943A0">
        <w:rPr>
          <w:rFonts w:hint="eastAsia"/>
          <w:kern w:val="0"/>
          <w:lang w:val="zh-TW"/>
        </w:rPr>
        <w:t>項規定：「夫妻於日常家務，互為代理人。」又夫妻基於獨立平等之人格，對於婚姻共同生活體之維持，均有責任，是以，民法第</w:t>
      </w:r>
      <w:r w:rsidRPr="001943A0">
        <w:rPr>
          <w:kern w:val="0"/>
          <w:lang w:val="zh-TW"/>
        </w:rPr>
        <w:t>1003</w:t>
      </w:r>
      <w:r w:rsidRPr="001943A0">
        <w:rPr>
          <w:rFonts w:hint="eastAsia"/>
          <w:kern w:val="0"/>
          <w:lang w:val="zh-TW"/>
        </w:rPr>
        <w:t>條之</w:t>
      </w:r>
      <w:r w:rsidRPr="001943A0">
        <w:rPr>
          <w:kern w:val="0"/>
          <w:lang w:val="zh-TW"/>
        </w:rPr>
        <w:t>1</w:t>
      </w:r>
      <w:r w:rsidRPr="001943A0">
        <w:rPr>
          <w:rFonts w:hint="eastAsia"/>
          <w:kern w:val="0"/>
          <w:lang w:val="zh-TW"/>
        </w:rPr>
        <w:t>第</w:t>
      </w:r>
      <w:r w:rsidRPr="001943A0">
        <w:rPr>
          <w:kern w:val="0"/>
          <w:lang w:val="zh-TW"/>
        </w:rPr>
        <w:t>1</w:t>
      </w:r>
      <w:r w:rsidRPr="001943A0">
        <w:rPr>
          <w:rFonts w:hint="eastAsia"/>
          <w:kern w:val="0"/>
          <w:lang w:val="zh-TW"/>
        </w:rPr>
        <w:t>項規定：「家庭生活費用，除法律或契約另有約定外，由夫妻各依其經濟能力、家事勞動或其他情事分擔之。」為婚姻之普通效力，並適用於法定財產制及約定財產制。</w:t>
      </w:r>
    </w:p>
    <w:p w:rsidR="001043BD" w:rsidRPr="001943A0" w:rsidRDefault="001043BD" w:rsidP="00D50813">
      <w:pPr>
        <w:pStyle w:val="000"/>
      </w:pPr>
      <w:r w:rsidRPr="001943A0">
        <w:rPr>
          <w:rFonts w:hint="eastAsia"/>
        </w:rPr>
        <w:t>夫妻財產制</w:t>
      </w:r>
    </w:p>
    <w:p w:rsidR="001043BD" w:rsidRPr="001943A0" w:rsidRDefault="001043BD" w:rsidP="00FE2D94">
      <w:pPr>
        <w:pStyle w:val="00-100"/>
        <w:tabs>
          <w:tab w:val="clear" w:pos="0"/>
          <w:tab w:val="clear" w:pos="737"/>
          <w:tab w:val="num" w:pos="709"/>
        </w:tabs>
        <w:ind w:left="0" w:firstLine="0"/>
      </w:pPr>
      <w:r w:rsidRPr="001943A0">
        <w:t>2002</w:t>
      </w:r>
      <w:r w:rsidRPr="001943A0">
        <w:rPr>
          <w:rFonts w:hint="eastAsia"/>
          <w:bCs/>
        </w:rPr>
        <w:t>年</w:t>
      </w:r>
      <w:r w:rsidRPr="00FE2D94">
        <w:rPr>
          <w:rFonts w:hint="eastAsia"/>
        </w:rPr>
        <w:t>修正</w:t>
      </w:r>
      <w:r w:rsidRPr="001943A0">
        <w:rPr>
          <w:rFonts w:hint="eastAsia"/>
          <w:bCs/>
        </w:rPr>
        <w:t>民法夫妻財產制，</w:t>
      </w:r>
      <w:r w:rsidRPr="001943A0">
        <w:rPr>
          <w:rFonts w:hint="eastAsia"/>
        </w:rPr>
        <w:t>明定家庭生活費用由夫妻各依經濟能力、家事勞動或其他情事分擔，家事勞動也是家庭生活費用的內涵。茲說明如下：中華民國夫妻財產制</w:t>
      </w:r>
      <w:r w:rsidRPr="001943A0">
        <w:rPr>
          <w:rFonts w:hint="eastAsia"/>
        </w:rPr>
        <w:lastRenderedPageBreak/>
        <w:t>可分為</w:t>
      </w:r>
      <w:r w:rsidRPr="001943A0">
        <w:t>3</w:t>
      </w:r>
      <w:r w:rsidRPr="001943A0">
        <w:rPr>
          <w:rFonts w:hint="eastAsia"/>
        </w:rPr>
        <w:t>種，大別為法定財產制、約定財產制，約定財產制又分為共同財產制及分別財產制。夫妻得於婚前或婚後，以契約約定選用共同財產制或分別財產制，並向法院登記，如未約定，則一律適用法定財產制。</w:t>
      </w:r>
    </w:p>
    <w:p w:rsidR="001043BD" w:rsidRPr="001943A0" w:rsidRDefault="001043BD" w:rsidP="002727C3">
      <w:pPr>
        <w:pStyle w:val="00-100"/>
      </w:pPr>
      <w:r w:rsidRPr="001943A0">
        <w:rPr>
          <w:rFonts w:hint="eastAsia"/>
        </w:rPr>
        <w:t>法定財產制</w:t>
      </w:r>
    </w:p>
    <w:p w:rsidR="001043BD" w:rsidRPr="001943A0" w:rsidRDefault="001043BD" w:rsidP="00F37177">
      <w:pPr>
        <w:numPr>
          <w:ilvl w:val="0"/>
          <w:numId w:val="4"/>
        </w:numPr>
        <w:ind w:left="0" w:firstLineChars="200" w:firstLine="480"/>
        <w:jc w:val="both"/>
      </w:pPr>
      <w:r w:rsidRPr="001943A0">
        <w:rPr>
          <w:rFonts w:hAnsi="標楷體" w:hint="eastAsia"/>
        </w:rPr>
        <w:t>有婚前及婚後財產之區分：不論婚前或婚後財產，所有權由夫妻分別所有，各自管理、使用、收益及處分。如有負債，亦各自負清償責任。</w:t>
      </w:r>
    </w:p>
    <w:p w:rsidR="001043BD" w:rsidRPr="001943A0" w:rsidRDefault="001043BD" w:rsidP="00F37177">
      <w:pPr>
        <w:numPr>
          <w:ilvl w:val="0"/>
          <w:numId w:val="4"/>
        </w:numPr>
        <w:ind w:left="0" w:firstLineChars="200" w:firstLine="480"/>
        <w:jc w:val="both"/>
      </w:pPr>
      <w:r w:rsidRPr="001943A0">
        <w:rPr>
          <w:rFonts w:hAnsi="標楷體" w:hint="eastAsia"/>
        </w:rPr>
        <w:t>夫妻就其婚後財產互負報告義務。</w:t>
      </w:r>
    </w:p>
    <w:p w:rsidR="001043BD" w:rsidRPr="001943A0" w:rsidRDefault="001043BD" w:rsidP="00F37177">
      <w:pPr>
        <w:numPr>
          <w:ilvl w:val="0"/>
          <w:numId w:val="4"/>
        </w:numPr>
        <w:ind w:left="0" w:firstLineChars="200" w:firstLine="480"/>
        <w:jc w:val="both"/>
      </w:pPr>
      <w:r w:rsidRPr="001943A0">
        <w:rPr>
          <w:rFonts w:hAnsi="標楷體" w:hint="eastAsia"/>
        </w:rPr>
        <w:t>夫妻得協議一定數額之自由處分金：夫妻可以在家庭生活費用外，相互約定一定數額之金錢，供夫或妻自由處分。</w:t>
      </w:r>
    </w:p>
    <w:p w:rsidR="001043BD" w:rsidRPr="001943A0" w:rsidRDefault="001043BD" w:rsidP="00F37177">
      <w:pPr>
        <w:numPr>
          <w:ilvl w:val="0"/>
          <w:numId w:val="4"/>
        </w:numPr>
        <w:ind w:left="0" w:firstLineChars="200" w:firstLine="480"/>
        <w:jc w:val="both"/>
      </w:pPr>
      <w:r w:rsidRPr="001943A0">
        <w:rPr>
          <w:rFonts w:hAnsi="標楷體" w:hint="eastAsia"/>
        </w:rPr>
        <w:t>法定財產制關係消滅時，夫妻剩餘財產較少之一方得向剩餘財產較多之一方請求分配剩餘財產：法定財產制消滅時，婚後財產扣除與婚姻貢獻無關者</w:t>
      </w:r>
      <w:r w:rsidRPr="001943A0">
        <w:t>(</w:t>
      </w:r>
      <w:r w:rsidRPr="001943A0">
        <w:rPr>
          <w:rFonts w:hAnsi="標楷體" w:hint="eastAsia"/>
        </w:rPr>
        <w:t>包括繼承、贈與及慰撫金</w:t>
      </w:r>
      <w:r w:rsidRPr="001943A0">
        <w:t>)</w:t>
      </w:r>
      <w:r w:rsidRPr="001943A0">
        <w:rPr>
          <w:rFonts w:hAnsi="標楷體" w:hint="eastAsia"/>
        </w:rPr>
        <w:t>為剩餘財產，應予平分，但如果平分結果對配偶之一方不利時，得請求法院調整或免除。而所謂法定財產制消滅時，包括夫妻改用其他財產制。</w:t>
      </w:r>
    </w:p>
    <w:p w:rsidR="001043BD" w:rsidRPr="001943A0" w:rsidRDefault="001043BD" w:rsidP="00F37177">
      <w:pPr>
        <w:numPr>
          <w:ilvl w:val="0"/>
          <w:numId w:val="4"/>
        </w:numPr>
        <w:ind w:left="0" w:firstLineChars="200" w:firstLine="480"/>
        <w:jc w:val="both"/>
      </w:pPr>
      <w:r w:rsidRPr="001943A0">
        <w:rPr>
          <w:rFonts w:hAnsi="標楷體" w:hint="eastAsia"/>
        </w:rPr>
        <w:t>婚姻關係存續中夫妻一方所為詐害他方剩餘財產分配請求權之行為，他方得聲請法院撤銷。</w:t>
      </w:r>
    </w:p>
    <w:p w:rsidR="001043BD" w:rsidRPr="001943A0" w:rsidRDefault="001043BD" w:rsidP="00FE2D94">
      <w:pPr>
        <w:pStyle w:val="00-100"/>
        <w:tabs>
          <w:tab w:val="clear" w:pos="0"/>
          <w:tab w:val="clear" w:pos="737"/>
          <w:tab w:val="num" w:pos="709"/>
        </w:tabs>
        <w:ind w:left="0" w:firstLine="0"/>
      </w:pPr>
      <w:r w:rsidRPr="001943A0">
        <w:rPr>
          <w:rFonts w:hint="eastAsia"/>
        </w:rPr>
        <w:t>約定財產制部分，仍維持共同財產制與分別財產制</w:t>
      </w:r>
      <w:r w:rsidRPr="001943A0">
        <w:t>2</w:t>
      </w:r>
      <w:r w:rsidRPr="001943A0">
        <w:rPr>
          <w:rFonts w:hint="eastAsia"/>
        </w:rPr>
        <w:t>種，夫妻可視個別需要自行選用。共同財產制尚可選定全部財產之共有或僅以勞力所得部分</w:t>
      </w:r>
      <w:r w:rsidRPr="001943A0">
        <w:t>(</w:t>
      </w:r>
      <w:r w:rsidRPr="001943A0">
        <w:rPr>
          <w:rFonts w:hint="eastAsia"/>
        </w:rPr>
        <w:t>即薪資、工資、紅利、獎金及其他勞力所得</w:t>
      </w:r>
      <w:r w:rsidRPr="001943A0">
        <w:t>)</w:t>
      </w:r>
      <w:r w:rsidRPr="001943A0">
        <w:rPr>
          <w:rFonts w:hint="eastAsia"/>
        </w:rPr>
        <w:t>為共有，其餘財產仍適用分別財產制。共同財產制的特色是將財產所有權共有，管理、使用、收益、處分及負債亦均共同為之。至於分別財產制，所有權則係各自所有，並各自管理、使用、收益及處分，且各自對其債務負清償責任。</w:t>
      </w:r>
    </w:p>
    <w:p w:rsidR="001043BD" w:rsidRPr="001943A0" w:rsidRDefault="001043BD" w:rsidP="00FE2D94">
      <w:pPr>
        <w:pStyle w:val="00-100"/>
        <w:tabs>
          <w:tab w:val="clear" w:pos="0"/>
          <w:tab w:val="clear" w:pos="737"/>
          <w:tab w:val="num" w:pos="709"/>
        </w:tabs>
        <w:ind w:left="0" w:firstLine="0"/>
      </w:pPr>
      <w:r w:rsidRPr="001943A0">
        <w:rPr>
          <w:rFonts w:hint="eastAsia"/>
        </w:rPr>
        <w:t>爲貫徹男女平等原則，並維護子女利益，以及尊重姓氏乃人格權之一部分，</w:t>
      </w:r>
      <w:r w:rsidRPr="001943A0">
        <w:t>2007</w:t>
      </w:r>
      <w:r w:rsidRPr="001943A0">
        <w:rPr>
          <w:rFonts w:hint="eastAsia"/>
        </w:rPr>
        <w:t>年再次修法時，民法第</w:t>
      </w:r>
      <w:r w:rsidRPr="001943A0">
        <w:t>1059</w:t>
      </w:r>
      <w:r w:rsidRPr="001943A0">
        <w:rPr>
          <w:rFonts w:hint="eastAsia"/>
        </w:rPr>
        <w:t>條將子女之稱姓方式修正為原則上由父母</w:t>
      </w:r>
      <w:r w:rsidRPr="001943A0">
        <w:rPr>
          <w:rFonts w:hint="eastAsia"/>
          <w:kern w:val="0"/>
          <w:lang w:val="zh-TW"/>
        </w:rPr>
        <w:t>以書面約定子女從父姓或母姓。</w:t>
      </w:r>
    </w:p>
    <w:p w:rsidR="001043BD" w:rsidRPr="001943A0" w:rsidRDefault="001043BD" w:rsidP="00FE2D94">
      <w:pPr>
        <w:pStyle w:val="00-100"/>
        <w:tabs>
          <w:tab w:val="clear" w:pos="0"/>
          <w:tab w:val="clear" w:pos="737"/>
          <w:tab w:val="num" w:pos="709"/>
        </w:tabs>
        <w:ind w:left="0" w:firstLine="0"/>
      </w:pPr>
      <w:r w:rsidRPr="001943A0">
        <w:rPr>
          <w:rFonts w:hint="eastAsia"/>
        </w:rPr>
        <w:t>在子女親權的行使方面，民法第</w:t>
      </w:r>
      <w:r w:rsidRPr="001943A0">
        <w:t>1084</w:t>
      </w:r>
      <w:r w:rsidRPr="001943A0">
        <w:rPr>
          <w:rFonts w:hint="eastAsia"/>
        </w:rPr>
        <w:t>條第</w:t>
      </w:r>
      <w:r w:rsidRPr="001943A0">
        <w:t>2</w:t>
      </w:r>
      <w:r w:rsidRPr="001943A0">
        <w:rPr>
          <w:rFonts w:hint="eastAsia"/>
        </w:rPr>
        <w:t>項規定：「父母對於未成年子女，有保護教養之權利義務。」第</w:t>
      </w:r>
      <w:r w:rsidRPr="001943A0">
        <w:t>1086</w:t>
      </w:r>
      <w:r w:rsidRPr="001943A0">
        <w:rPr>
          <w:rFonts w:hint="eastAsia"/>
        </w:rPr>
        <w:t>條第</w:t>
      </w:r>
      <w:r w:rsidRPr="001943A0">
        <w:t>1</w:t>
      </w:r>
      <w:r w:rsidRPr="001943A0">
        <w:rPr>
          <w:rFonts w:hint="eastAsia"/>
        </w:rPr>
        <w:t>項規定：「父母為其未成年子女之法定代理人。」第</w:t>
      </w:r>
      <w:r w:rsidRPr="001943A0">
        <w:t>1089</w:t>
      </w:r>
      <w:r w:rsidRPr="001943A0">
        <w:rPr>
          <w:rFonts w:hint="eastAsia"/>
        </w:rPr>
        <w:t>條規定：「對於未成年子女之權利義務，除法律另有規定外，由父母共同行使或負擔</w:t>
      </w:r>
      <w:r w:rsidRPr="001943A0">
        <w:rPr>
          <w:rFonts w:hint="eastAsia"/>
        </w:rPr>
        <w:lastRenderedPageBreak/>
        <w:t>之。父母之一方不能行使權利時，由他方行使之。父母不能共同負擔義務時，由有能力者負擔之。（第</w:t>
      </w:r>
      <w:r w:rsidRPr="001943A0">
        <w:t>1</w:t>
      </w:r>
      <w:r w:rsidRPr="001943A0">
        <w:rPr>
          <w:rFonts w:hint="eastAsia"/>
        </w:rPr>
        <w:t>項）父母對於未成年子女重大事項權利之行使意思不一致時，得請求法院依子女之最佳利益酌定之。（第</w:t>
      </w:r>
      <w:r w:rsidRPr="001943A0">
        <w:t>2</w:t>
      </w:r>
      <w:r w:rsidRPr="001943A0">
        <w:rPr>
          <w:rFonts w:hint="eastAsia"/>
        </w:rPr>
        <w:t>項）法院為前項裁判前，應聽取未成年子女、主管機關或社會福利機構之意見。（第</w:t>
      </w:r>
      <w:r w:rsidRPr="001943A0">
        <w:t>3</w:t>
      </w:r>
      <w:r w:rsidRPr="001943A0">
        <w:rPr>
          <w:rFonts w:hint="eastAsia"/>
        </w:rPr>
        <w:t>項）」至於上開規定所定親權之內容，係以保護教養未成年子女為中心之職分，可大別為關於子女身分上之權利義務及關於子女財產上之權利義務，前者包括懲戒權（民法第</w:t>
      </w:r>
      <w:r w:rsidRPr="001943A0">
        <w:t>1085</w:t>
      </w:r>
      <w:r w:rsidRPr="001943A0">
        <w:rPr>
          <w:rFonts w:hint="eastAsia"/>
        </w:rPr>
        <w:t>條規定參照）、子女交還請求權、身分行為之同意權（</w:t>
      </w:r>
      <w:r w:rsidRPr="001943A0">
        <w:rPr>
          <w:rFonts w:hint="eastAsia"/>
          <w:kern w:val="0"/>
          <w:lang w:val="zh-TW"/>
        </w:rPr>
        <w:t>例如對未成年子女之訂婚、結婚、離婚、收養、終止收養之同意權</w:t>
      </w:r>
      <w:r w:rsidRPr="001943A0">
        <w:rPr>
          <w:rFonts w:hint="eastAsia"/>
        </w:rPr>
        <w:t>）、代理權、民法外之身上照護權及對於未成年子女之居住所指定權等；後者，包括財產法上法定代理權、同意權、</w:t>
      </w:r>
      <w:r w:rsidRPr="001943A0">
        <w:rPr>
          <w:rFonts w:hint="eastAsia"/>
          <w:kern w:val="0"/>
          <w:lang w:val="zh-TW"/>
        </w:rPr>
        <w:t>未成年子女之特有財產管理、使用、收益及處分權（民法第</w:t>
      </w:r>
      <w:r w:rsidRPr="001943A0">
        <w:rPr>
          <w:kern w:val="0"/>
          <w:lang w:val="zh-TW"/>
        </w:rPr>
        <w:t>1088</w:t>
      </w:r>
      <w:r w:rsidRPr="001943A0">
        <w:rPr>
          <w:rFonts w:hint="eastAsia"/>
          <w:kern w:val="0"/>
          <w:lang w:val="zh-TW"/>
        </w:rPr>
        <w:t>條規定參照）</w:t>
      </w:r>
      <w:r w:rsidRPr="001943A0">
        <w:rPr>
          <w:rFonts w:hint="eastAsia"/>
        </w:rPr>
        <w:t>。</w:t>
      </w:r>
      <w:r w:rsidRPr="001943A0">
        <w:rPr>
          <w:rFonts w:hint="eastAsia"/>
          <w:kern w:val="0"/>
          <w:lang w:val="zh-TW"/>
        </w:rPr>
        <w:t>上述兩種親權，親權人均得行使之，且親權</w:t>
      </w:r>
      <w:r w:rsidRPr="001943A0">
        <w:rPr>
          <w:rFonts w:hint="eastAsia"/>
        </w:rPr>
        <w:t>不僅為權利，亦為義務，從而，父母不得拋棄其權利，亦不許濫用，且為父母排他的、專屬的權利，除有親權濫用之情形，</w:t>
      </w:r>
      <w:r w:rsidRPr="001943A0">
        <w:rPr>
          <w:rFonts w:hint="eastAsia"/>
          <w:kern w:val="0"/>
          <w:lang w:val="zh-TW"/>
        </w:rPr>
        <w:t>應依民法第</w:t>
      </w:r>
      <w:r w:rsidRPr="001943A0">
        <w:rPr>
          <w:kern w:val="0"/>
          <w:lang w:val="zh-TW"/>
        </w:rPr>
        <w:t>1090</w:t>
      </w:r>
      <w:r w:rsidRPr="001943A0">
        <w:rPr>
          <w:rFonts w:hint="eastAsia"/>
          <w:kern w:val="0"/>
          <w:lang w:val="zh-TW"/>
        </w:rPr>
        <w:t>條規定請求法院宣告停止親權之一部或全部外，仍應由父母行使之。又</w:t>
      </w:r>
      <w:r w:rsidRPr="001943A0">
        <w:rPr>
          <w:rFonts w:hint="eastAsia"/>
        </w:rPr>
        <w:t>父母對於未成年子女權利義務之行使意思不一致時，為保障子女之利益及兩性地位之平等，由法院介入決定，非由父一方單獨決定行使親權。</w:t>
      </w:r>
    </w:p>
    <w:p w:rsidR="001043BD" w:rsidRPr="001943A0" w:rsidRDefault="001043BD" w:rsidP="00FE2D94">
      <w:pPr>
        <w:pStyle w:val="00-100"/>
        <w:tabs>
          <w:tab w:val="clear" w:pos="0"/>
          <w:tab w:val="clear" w:pos="737"/>
          <w:tab w:val="num" w:pos="709"/>
        </w:tabs>
        <w:ind w:left="0" w:firstLine="0"/>
      </w:pPr>
      <w:r w:rsidRPr="001943A0">
        <w:rPr>
          <w:rFonts w:hint="eastAsia"/>
          <w:kern w:val="0"/>
          <w:lang w:val="zh-TW"/>
        </w:rPr>
        <w:t>父母未離婚又不繼續</w:t>
      </w:r>
      <w:r w:rsidRPr="001943A0">
        <w:rPr>
          <w:rFonts w:hint="eastAsia"/>
        </w:rPr>
        <w:t>共同</w:t>
      </w:r>
      <w:r w:rsidRPr="001943A0">
        <w:rPr>
          <w:rFonts w:hint="eastAsia"/>
          <w:kern w:val="0"/>
          <w:lang w:val="zh-TW"/>
        </w:rPr>
        <w:t>生活已達一定期間以上者，其對於未成年子女權利義務之行使或負擔，為維護子女之最佳利益，除父母有不能同居之正當理由或法律另有規定外，民法第</w:t>
      </w:r>
      <w:r w:rsidRPr="001943A0">
        <w:rPr>
          <w:kern w:val="0"/>
          <w:lang w:val="zh-TW"/>
        </w:rPr>
        <w:t>1089</w:t>
      </w:r>
      <w:r w:rsidRPr="001943A0">
        <w:rPr>
          <w:rFonts w:hint="eastAsia"/>
          <w:kern w:val="0"/>
          <w:lang w:val="zh-TW"/>
        </w:rPr>
        <w:t>條之</w:t>
      </w:r>
      <w:r w:rsidRPr="001943A0">
        <w:rPr>
          <w:kern w:val="0"/>
          <w:lang w:val="zh-TW"/>
        </w:rPr>
        <w:t>1</w:t>
      </w:r>
      <w:r w:rsidRPr="001943A0">
        <w:rPr>
          <w:rFonts w:hint="eastAsia"/>
          <w:kern w:val="0"/>
          <w:lang w:val="zh-TW"/>
        </w:rPr>
        <w:t>規定準用離婚效果之民法第</w:t>
      </w:r>
      <w:r w:rsidRPr="001943A0">
        <w:rPr>
          <w:kern w:val="0"/>
          <w:lang w:val="zh-TW"/>
        </w:rPr>
        <w:t>1055</w:t>
      </w:r>
      <w:r w:rsidRPr="001943A0">
        <w:rPr>
          <w:rFonts w:hint="eastAsia"/>
          <w:kern w:val="0"/>
          <w:lang w:val="zh-TW"/>
        </w:rPr>
        <w:t>條至第</w:t>
      </w:r>
      <w:r w:rsidRPr="001943A0">
        <w:rPr>
          <w:kern w:val="0"/>
          <w:lang w:val="zh-TW"/>
        </w:rPr>
        <w:t>1055</w:t>
      </w:r>
      <w:r w:rsidRPr="001943A0">
        <w:rPr>
          <w:rFonts w:hint="eastAsia"/>
          <w:kern w:val="0"/>
          <w:lang w:val="zh-TW"/>
        </w:rPr>
        <w:t>條之</w:t>
      </w:r>
      <w:r w:rsidRPr="001943A0">
        <w:rPr>
          <w:kern w:val="0"/>
          <w:lang w:val="zh-TW"/>
        </w:rPr>
        <w:t>2</w:t>
      </w:r>
      <w:r w:rsidRPr="001943A0">
        <w:rPr>
          <w:rFonts w:hint="eastAsia"/>
          <w:kern w:val="0"/>
          <w:lang w:val="zh-TW"/>
        </w:rPr>
        <w:t>之規定。</w:t>
      </w:r>
    </w:p>
    <w:p w:rsidR="001043BD" w:rsidRPr="001943A0" w:rsidRDefault="001043BD" w:rsidP="00FE2D94">
      <w:pPr>
        <w:pStyle w:val="00-100"/>
        <w:tabs>
          <w:tab w:val="clear" w:pos="0"/>
          <w:tab w:val="clear" w:pos="737"/>
          <w:tab w:val="num" w:pos="709"/>
        </w:tabs>
        <w:ind w:left="0" w:firstLine="0"/>
      </w:pPr>
      <w:r w:rsidRPr="001943A0">
        <w:rPr>
          <w:rFonts w:hint="eastAsia"/>
          <w:kern w:val="0"/>
          <w:lang w:val="zh-TW"/>
        </w:rPr>
        <w:t>繼承：自</w:t>
      </w:r>
      <w:r w:rsidRPr="001943A0">
        <w:rPr>
          <w:snapToGrid w:val="0"/>
          <w:kern w:val="0"/>
        </w:rPr>
        <w:t>2009</w:t>
      </w:r>
      <w:r w:rsidRPr="001943A0">
        <w:rPr>
          <w:rFonts w:hint="eastAsia"/>
          <w:snapToGrid w:val="0"/>
          <w:kern w:val="0"/>
        </w:rPr>
        <w:t>年起</w:t>
      </w:r>
      <w:r w:rsidRPr="001943A0">
        <w:rPr>
          <w:rFonts w:hint="eastAsia"/>
        </w:rPr>
        <w:t>繼承人僅以因繼承所得遺產為限，負清償責任，避免繼承人因概括承受被繼承人之生前債務而桎梏終生，進而無法達到保障家庭之目的</w:t>
      </w:r>
      <w:r w:rsidRPr="001943A0">
        <w:rPr>
          <w:rFonts w:hint="eastAsia"/>
          <w:snapToGrid w:val="0"/>
          <w:kern w:val="0"/>
        </w:rPr>
        <w:t>。</w:t>
      </w:r>
      <w:r w:rsidRPr="001943A0">
        <w:rPr>
          <w:rFonts w:hint="eastAsia"/>
        </w:rPr>
        <w:t>準此，繼承人不分男女，亦不論已婚或成年與否，除拋棄繼承外，雖概括承受被繼承人財產上一切權利及義務，但對於被繼承人之債務，僅以所得遺產為限，負有限責任。</w:t>
      </w:r>
    </w:p>
    <w:p w:rsidR="001043BD" w:rsidRPr="001943A0" w:rsidRDefault="001043BD" w:rsidP="00D50813">
      <w:pPr>
        <w:pStyle w:val="000"/>
      </w:pPr>
      <w:r w:rsidRPr="001943A0">
        <w:rPr>
          <w:rFonts w:hint="eastAsia"/>
        </w:rPr>
        <w:t>離婚制度</w:t>
      </w:r>
    </w:p>
    <w:p w:rsidR="001043BD" w:rsidRPr="001943A0" w:rsidRDefault="001043BD" w:rsidP="00FE2D94">
      <w:pPr>
        <w:pStyle w:val="00-100"/>
        <w:tabs>
          <w:tab w:val="clear" w:pos="0"/>
          <w:tab w:val="clear" w:pos="737"/>
          <w:tab w:val="num" w:pos="709"/>
        </w:tabs>
        <w:ind w:left="0" w:firstLine="0"/>
      </w:pPr>
      <w:r>
        <w:rPr>
          <w:rFonts w:hint="eastAsia"/>
        </w:rPr>
        <w:t>民法關於婚姻關係的解消，即有協議離婚（兩願離婚）、判決離婚及法院調解或和解離婚等</w:t>
      </w:r>
      <w:r w:rsidRPr="001943A0">
        <w:t>3</w:t>
      </w:r>
      <w:r w:rsidRPr="001943A0">
        <w:rPr>
          <w:rFonts w:hint="eastAsia"/>
        </w:rPr>
        <w:t>種制度。</w:t>
      </w:r>
    </w:p>
    <w:p w:rsidR="001043BD" w:rsidRPr="001943A0" w:rsidRDefault="001043BD" w:rsidP="00D50813">
      <w:pPr>
        <w:pStyle w:val="000"/>
      </w:pPr>
      <w:r w:rsidRPr="001943A0">
        <w:rPr>
          <w:rFonts w:hint="eastAsia"/>
        </w:rPr>
        <w:t>子女最佳利益</w:t>
      </w:r>
    </w:p>
    <w:p w:rsidR="001043BD" w:rsidRPr="001943A0" w:rsidRDefault="001043BD" w:rsidP="00FE2D94">
      <w:pPr>
        <w:pStyle w:val="00-100"/>
        <w:tabs>
          <w:tab w:val="clear" w:pos="0"/>
          <w:tab w:val="clear" w:pos="737"/>
          <w:tab w:val="num" w:pos="709"/>
        </w:tabs>
        <w:ind w:left="0" w:firstLine="0"/>
      </w:pPr>
      <w:r w:rsidRPr="001943A0">
        <w:rPr>
          <w:rFonts w:hint="eastAsia"/>
          <w:kern w:val="0"/>
          <w:lang w:val="zh-TW"/>
        </w:rPr>
        <w:t>民法第</w:t>
      </w:r>
      <w:r w:rsidRPr="001943A0">
        <w:rPr>
          <w:kern w:val="0"/>
          <w:lang w:val="zh-TW"/>
        </w:rPr>
        <w:t>1055</w:t>
      </w:r>
      <w:r>
        <w:rPr>
          <w:rFonts w:hint="eastAsia"/>
          <w:kern w:val="0"/>
          <w:lang w:val="zh-TW"/>
        </w:rPr>
        <w:t>條</w:t>
      </w:r>
      <w:r w:rsidRPr="001943A0">
        <w:rPr>
          <w:rFonts w:hint="eastAsia"/>
          <w:kern w:val="0"/>
          <w:lang w:val="zh-TW"/>
        </w:rPr>
        <w:t>賦予法院對離婚後行使親權人有監督權限，以保障未成年子女之利</w:t>
      </w:r>
      <w:r w:rsidRPr="001943A0">
        <w:rPr>
          <w:rFonts w:hint="eastAsia"/>
          <w:kern w:val="0"/>
          <w:lang w:val="zh-TW"/>
        </w:rPr>
        <w:lastRenderedPageBreak/>
        <w:t>益。</w:t>
      </w:r>
      <w:r w:rsidRPr="001943A0">
        <w:rPr>
          <w:rFonts w:hint="eastAsia"/>
        </w:rPr>
        <w:t>民法第</w:t>
      </w:r>
      <w:r w:rsidRPr="001943A0">
        <w:t>1055</w:t>
      </w:r>
      <w:r w:rsidRPr="001943A0">
        <w:rPr>
          <w:rFonts w:hint="eastAsia"/>
        </w:rPr>
        <w:t>條第</w:t>
      </w:r>
      <w:r w:rsidRPr="001943A0">
        <w:t>1</w:t>
      </w:r>
      <w:r w:rsidRPr="001943A0">
        <w:rPr>
          <w:rFonts w:hint="eastAsia"/>
        </w:rPr>
        <w:t>項規定：「</w:t>
      </w:r>
      <w:r w:rsidRPr="001943A0">
        <w:rPr>
          <w:rFonts w:hint="eastAsia"/>
          <w:lang w:val="zh-TW"/>
        </w:rPr>
        <w:t>夫妻離婚者，對於未成年子女權利義務之行使或負擔，依協議由一方或雙方共同任之。未為協議或協議不成者，法院得依夫妻之一方、主管機關、社會福利機構或其他利害關係人之請求或依職權酌定之。」</w:t>
      </w:r>
      <w:r w:rsidRPr="001943A0">
        <w:rPr>
          <w:rFonts w:hint="eastAsia"/>
        </w:rPr>
        <w:t>各地方法院</w:t>
      </w:r>
      <w:r w:rsidRPr="001943A0">
        <w:t>2010</w:t>
      </w:r>
      <w:r w:rsidRPr="001943A0">
        <w:rPr>
          <w:rFonts w:hint="eastAsia"/>
        </w:rPr>
        <w:t>年總計終結</w:t>
      </w:r>
      <w:r w:rsidRPr="001943A0">
        <w:t>1,722</w:t>
      </w:r>
      <w:r w:rsidRPr="001943A0">
        <w:rPr>
          <w:rFonts w:hint="eastAsia"/>
        </w:rPr>
        <w:t>件離婚附帶定子女監護權之歸屬事件，判予父親</w:t>
      </w:r>
      <w:r w:rsidRPr="001943A0">
        <w:t>616</w:t>
      </w:r>
      <w:r w:rsidRPr="001943A0">
        <w:rPr>
          <w:rFonts w:hint="eastAsia"/>
        </w:rPr>
        <w:t>件，占</w:t>
      </w:r>
      <w:r w:rsidRPr="001943A0">
        <w:t>35.77</w:t>
      </w:r>
      <w:r w:rsidRPr="001943A0">
        <w:rPr>
          <w:rFonts w:hint="eastAsia"/>
        </w:rPr>
        <w:t>％，判予母親</w:t>
      </w:r>
      <w:r w:rsidRPr="001943A0">
        <w:t>1,003</w:t>
      </w:r>
      <w:r w:rsidRPr="001943A0">
        <w:rPr>
          <w:rFonts w:hint="eastAsia"/>
        </w:rPr>
        <w:t>件，占</w:t>
      </w:r>
      <w:r w:rsidRPr="001943A0">
        <w:t>58.25</w:t>
      </w:r>
      <w:r w:rsidRPr="001943A0">
        <w:rPr>
          <w:rFonts w:hint="eastAsia"/>
        </w:rPr>
        <w:t>％、另有</w:t>
      </w:r>
      <w:r w:rsidRPr="001943A0">
        <w:t>75</w:t>
      </w:r>
      <w:r w:rsidRPr="001943A0">
        <w:rPr>
          <w:rFonts w:hint="eastAsia"/>
        </w:rPr>
        <w:t>件由父母雙方共同行使。</w:t>
      </w:r>
      <w:r w:rsidRPr="001943A0">
        <w:t>2011</w:t>
      </w:r>
      <w:r w:rsidRPr="001943A0">
        <w:rPr>
          <w:rFonts w:hint="eastAsia"/>
        </w:rPr>
        <w:t>年</w:t>
      </w:r>
      <w:r w:rsidRPr="001943A0">
        <w:t>1</w:t>
      </w:r>
      <w:r w:rsidRPr="001943A0">
        <w:rPr>
          <w:rFonts w:hint="eastAsia"/>
        </w:rPr>
        <w:t>月至</w:t>
      </w:r>
      <w:r w:rsidRPr="001943A0">
        <w:t>5</w:t>
      </w:r>
      <w:r w:rsidRPr="001943A0">
        <w:rPr>
          <w:rFonts w:hint="eastAsia"/>
        </w:rPr>
        <w:t>月，共終結</w:t>
      </w:r>
      <w:r w:rsidRPr="001943A0">
        <w:t>632</w:t>
      </w:r>
      <w:r w:rsidRPr="001943A0">
        <w:rPr>
          <w:rFonts w:hint="eastAsia"/>
        </w:rPr>
        <w:t>件上開事件，其中約</w:t>
      </w:r>
      <w:r w:rsidRPr="001943A0">
        <w:t>31.8</w:t>
      </w:r>
      <w:r w:rsidRPr="001943A0">
        <w:rPr>
          <w:rFonts w:hint="eastAsia"/>
        </w:rPr>
        <w:t>％計</w:t>
      </w:r>
      <w:r w:rsidRPr="001943A0">
        <w:t>201</w:t>
      </w:r>
      <w:r w:rsidRPr="001943A0">
        <w:rPr>
          <w:rFonts w:hint="eastAsia"/>
        </w:rPr>
        <w:t>件判予父親，</w:t>
      </w:r>
      <w:r w:rsidRPr="001943A0">
        <w:t>62.5</w:t>
      </w:r>
      <w:r w:rsidRPr="001943A0">
        <w:rPr>
          <w:rFonts w:hint="eastAsia"/>
        </w:rPr>
        <w:t>％計</w:t>
      </w:r>
      <w:r w:rsidRPr="001943A0">
        <w:t>395</w:t>
      </w:r>
      <w:r w:rsidRPr="001943A0">
        <w:rPr>
          <w:rFonts w:hint="eastAsia"/>
        </w:rPr>
        <w:t>件判予母親，共同行使為</w:t>
      </w:r>
      <w:r w:rsidRPr="001943A0">
        <w:t>14</w:t>
      </w:r>
      <w:r w:rsidRPr="001943A0">
        <w:rPr>
          <w:rFonts w:hint="eastAsia"/>
        </w:rPr>
        <w:t>件。</w:t>
      </w:r>
    </w:p>
    <w:p w:rsidR="001043BD" w:rsidRPr="001943A0" w:rsidRDefault="001043BD" w:rsidP="00FE2D94">
      <w:pPr>
        <w:pStyle w:val="00-100"/>
        <w:tabs>
          <w:tab w:val="clear" w:pos="0"/>
          <w:tab w:val="clear" w:pos="737"/>
          <w:tab w:val="num" w:pos="709"/>
        </w:tabs>
        <w:ind w:left="0" w:firstLine="0"/>
      </w:pPr>
      <w:r w:rsidRPr="001943A0">
        <w:rPr>
          <w:rFonts w:hint="eastAsia"/>
        </w:rPr>
        <w:t>民法第</w:t>
      </w:r>
      <w:r w:rsidRPr="001943A0">
        <w:t>1055</w:t>
      </w:r>
      <w:r w:rsidRPr="001943A0">
        <w:rPr>
          <w:rFonts w:hint="eastAsia"/>
        </w:rPr>
        <w:t>條第</w:t>
      </w:r>
      <w:r w:rsidRPr="001943A0">
        <w:t>2</w:t>
      </w:r>
      <w:r w:rsidRPr="001943A0">
        <w:rPr>
          <w:rFonts w:hint="eastAsia"/>
        </w:rPr>
        <w:t>項至第</w:t>
      </w:r>
      <w:r w:rsidRPr="001943A0">
        <w:t>4</w:t>
      </w:r>
      <w:r w:rsidRPr="001943A0">
        <w:rPr>
          <w:rFonts w:hint="eastAsia"/>
        </w:rPr>
        <w:t>項規定：</w:t>
      </w:r>
      <w:r w:rsidRPr="001943A0">
        <w:rPr>
          <w:rFonts w:hint="eastAsia"/>
          <w:lang w:val="zh-TW"/>
        </w:rPr>
        <w:t>「</w:t>
      </w:r>
      <w:r w:rsidRPr="001943A0">
        <w:rPr>
          <w:rFonts w:hint="eastAsia"/>
          <w:kern w:val="0"/>
          <w:lang w:val="zh-TW"/>
        </w:rPr>
        <w:t>前項協議不利於子女者，法院得依主管機關、社會福利機構或其他利害關係人之請求或依職權為子女之利益改定之。行使、負擔權利義務之一方未盡保護教養之義務或對未成年子女有不利之情事者，他方、未成年子女、主管機關、社會福利機構或其他利害關係人得為子女之利益，請求法院改定之。前三項情形，法院得依請求或依職權，為子女之利益酌定權利義務行使負擔之內容及方法。</w:t>
      </w:r>
      <w:r w:rsidRPr="001943A0">
        <w:rPr>
          <w:rFonts w:hint="eastAsia"/>
        </w:rPr>
        <w:t>」</w:t>
      </w:r>
    </w:p>
    <w:p w:rsidR="001043BD" w:rsidRPr="001943A0" w:rsidRDefault="001043BD" w:rsidP="00FE2D94">
      <w:pPr>
        <w:pStyle w:val="00-100"/>
        <w:tabs>
          <w:tab w:val="clear" w:pos="0"/>
          <w:tab w:val="clear" w:pos="737"/>
          <w:tab w:val="num" w:pos="709"/>
        </w:tabs>
        <w:ind w:left="0" w:firstLine="0"/>
      </w:pPr>
      <w:r w:rsidRPr="001943A0">
        <w:rPr>
          <w:rFonts w:hint="eastAsia"/>
        </w:rPr>
        <w:t>為協助</w:t>
      </w:r>
      <w:r w:rsidRPr="001943A0">
        <w:rPr>
          <w:rFonts w:hint="eastAsia"/>
          <w:kern w:val="0"/>
          <w:lang w:val="zh-TW"/>
        </w:rPr>
        <w:t>法院選定親權人，而達到子女最佳利益，故特以民法第</w:t>
      </w:r>
      <w:r w:rsidRPr="001943A0">
        <w:rPr>
          <w:kern w:val="0"/>
          <w:lang w:val="zh-TW"/>
        </w:rPr>
        <w:t>1055</w:t>
      </w:r>
      <w:r w:rsidRPr="001943A0">
        <w:rPr>
          <w:rFonts w:hint="eastAsia"/>
          <w:kern w:val="0"/>
          <w:lang w:val="zh-TW"/>
        </w:rPr>
        <w:t>條之</w:t>
      </w:r>
      <w:r w:rsidRPr="001943A0">
        <w:rPr>
          <w:kern w:val="0"/>
          <w:lang w:val="zh-TW"/>
        </w:rPr>
        <w:t>1</w:t>
      </w:r>
      <w:r w:rsidRPr="001943A0">
        <w:rPr>
          <w:rFonts w:hint="eastAsia"/>
          <w:kern w:val="0"/>
          <w:lang w:val="zh-TW"/>
        </w:rPr>
        <w:t>規定：「法院為</w:t>
      </w:r>
      <w:r w:rsidRPr="001943A0">
        <w:rPr>
          <w:rFonts w:hint="eastAsia"/>
        </w:rPr>
        <w:t>前</w:t>
      </w:r>
      <w:r w:rsidRPr="001943A0">
        <w:rPr>
          <w:rFonts w:hint="eastAsia"/>
          <w:kern w:val="0"/>
          <w:lang w:val="zh-TW"/>
        </w:rPr>
        <w:t>條裁判時，應依子女之最佳利益，審酌一切情狀，參考社工人員之訪視報告，尤應</w:t>
      </w:r>
      <w:r w:rsidRPr="001943A0">
        <w:rPr>
          <w:rFonts w:hint="eastAsia"/>
        </w:rPr>
        <w:t>注意</w:t>
      </w:r>
      <w:r w:rsidRPr="001943A0">
        <w:rPr>
          <w:rFonts w:hint="eastAsia"/>
          <w:kern w:val="0"/>
          <w:lang w:val="zh-TW"/>
        </w:rPr>
        <w:t>左列事項：一、子女之年齡、性別、人數及健康情形。二、子女之意願及人格發展之需要。三、父母之年齡、職業、品行、健康情形、經濟能力及生活狀況。四、父母</w:t>
      </w:r>
      <w:r w:rsidRPr="001943A0">
        <w:rPr>
          <w:rFonts w:hint="eastAsia"/>
        </w:rPr>
        <w:t>保護</w:t>
      </w:r>
      <w:r w:rsidRPr="001943A0">
        <w:rPr>
          <w:rFonts w:hint="eastAsia"/>
          <w:kern w:val="0"/>
          <w:lang w:val="zh-TW"/>
        </w:rPr>
        <w:t>教養子女之意願及態度。五、父母子女間或未成年子女與其他共同生活之人間之</w:t>
      </w:r>
      <w:r w:rsidRPr="001943A0">
        <w:rPr>
          <w:rFonts w:hint="eastAsia"/>
        </w:rPr>
        <w:t>感情</w:t>
      </w:r>
      <w:r w:rsidRPr="001943A0">
        <w:rPr>
          <w:rFonts w:hint="eastAsia"/>
          <w:kern w:val="0"/>
          <w:lang w:val="zh-TW"/>
        </w:rPr>
        <w:t>狀況。」以例示其判斷之標準。</w:t>
      </w:r>
      <w:r w:rsidRPr="001943A0">
        <w:rPr>
          <w:rFonts w:hint="eastAsia"/>
        </w:rPr>
        <w:t>另於有家庭暴力之情形，並會審酌家庭暴力防治法第</w:t>
      </w:r>
      <w:r w:rsidRPr="001943A0">
        <w:t>43</w:t>
      </w:r>
      <w:r w:rsidRPr="001943A0">
        <w:rPr>
          <w:rFonts w:hint="eastAsia"/>
        </w:rPr>
        <w:t>條：「法院依法為未成年子女酌定或改定權利義務之行使或負擔之人時，對已發生家庭暴力者，推定由加害人行使或負擔權利義務不利於該子女」之規定。因此，法院於裁判時，均依民法第</w:t>
      </w:r>
      <w:r w:rsidRPr="001943A0">
        <w:t>1055</w:t>
      </w:r>
      <w:r w:rsidRPr="001943A0">
        <w:rPr>
          <w:rFonts w:hint="eastAsia"/>
        </w:rPr>
        <w:t>條之</w:t>
      </w:r>
      <w:r w:rsidRPr="001943A0">
        <w:t>1</w:t>
      </w:r>
      <w:r w:rsidRPr="001943A0">
        <w:rPr>
          <w:rFonts w:hint="eastAsia"/>
        </w:rPr>
        <w:t>規定，依子女之最佳利益，審酌一切情狀，參考社工人員之訪視報告，而為裁判。</w:t>
      </w:r>
    </w:p>
    <w:p w:rsidR="001043BD" w:rsidRPr="001943A0" w:rsidRDefault="001043BD" w:rsidP="00FE2D94">
      <w:pPr>
        <w:pStyle w:val="00-100"/>
        <w:tabs>
          <w:tab w:val="clear" w:pos="0"/>
          <w:tab w:val="clear" w:pos="737"/>
          <w:tab w:val="num" w:pos="709"/>
        </w:tabs>
        <w:ind w:left="0" w:firstLine="0"/>
        <w:rPr>
          <w:kern w:val="0"/>
          <w:lang w:val="zh-TW"/>
        </w:rPr>
      </w:pPr>
      <w:r w:rsidRPr="001943A0">
        <w:rPr>
          <w:rFonts w:hint="eastAsia"/>
        </w:rPr>
        <w:t>另</w:t>
      </w:r>
      <w:r w:rsidRPr="001943A0">
        <w:rPr>
          <w:rFonts w:hint="eastAsia"/>
          <w:lang w:val="zh-TW"/>
        </w:rPr>
        <w:t>為兼顧未負權利義務行使或負擔之夫或妻與未成年子女之親子關係，</w:t>
      </w:r>
      <w:r w:rsidRPr="001943A0">
        <w:rPr>
          <w:rFonts w:hint="eastAsia"/>
        </w:rPr>
        <w:t>民法第</w:t>
      </w:r>
      <w:r w:rsidRPr="001943A0">
        <w:t>1055</w:t>
      </w:r>
      <w:r w:rsidRPr="001943A0">
        <w:rPr>
          <w:rFonts w:hint="eastAsia"/>
        </w:rPr>
        <w:t>條第</w:t>
      </w:r>
      <w:r w:rsidRPr="001943A0">
        <w:t>5</w:t>
      </w:r>
      <w:r w:rsidRPr="001943A0">
        <w:rPr>
          <w:rFonts w:hint="eastAsia"/>
        </w:rPr>
        <w:t>項規定，</w:t>
      </w:r>
      <w:r w:rsidRPr="001943A0">
        <w:rPr>
          <w:rFonts w:hint="eastAsia"/>
          <w:lang w:val="zh-TW"/>
        </w:rPr>
        <w:t>法院得依請求或依職權，為未行使或負擔權利義務之一方酌定其與未成年子女會面交往之方式及期間。</w:t>
      </w:r>
    </w:p>
    <w:p w:rsidR="001043BD" w:rsidRPr="001943A0" w:rsidRDefault="001043BD" w:rsidP="00D50813">
      <w:pPr>
        <w:pStyle w:val="000"/>
      </w:pPr>
      <w:r w:rsidRPr="001943A0">
        <w:rPr>
          <w:rFonts w:hint="eastAsia"/>
        </w:rPr>
        <w:t>因結婚而取得或喪失國籍</w:t>
      </w:r>
    </w:p>
    <w:p w:rsidR="001043BD" w:rsidRPr="001943A0" w:rsidRDefault="001043BD" w:rsidP="00FE2D94">
      <w:pPr>
        <w:pStyle w:val="00-100"/>
        <w:tabs>
          <w:tab w:val="clear" w:pos="0"/>
          <w:tab w:val="clear" w:pos="737"/>
          <w:tab w:val="num" w:pos="709"/>
        </w:tabs>
        <w:ind w:left="0" w:firstLine="0"/>
      </w:pPr>
      <w:r w:rsidRPr="001943A0">
        <w:rPr>
          <w:rFonts w:hint="eastAsia"/>
        </w:rPr>
        <w:t>依國籍法第</w:t>
      </w:r>
      <w:r w:rsidRPr="001943A0">
        <w:t>3</w:t>
      </w:r>
      <w:r w:rsidRPr="001943A0">
        <w:rPr>
          <w:rFonts w:hint="eastAsia"/>
        </w:rPr>
        <w:t>條規定，外國人或無國籍人，現於中華民國領域內有住所，並具備：</w:t>
      </w:r>
      <w:r w:rsidRPr="001943A0">
        <w:rPr>
          <w:rFonts w:hint="eastAsia"/>
        </w:rPr>
        <w:lastRenderedPageBreak/>
        <w:t>（</w:t>
      </w:r>
      <w:r w:rsidRPr="001943A0">
        <w:t>1</w:t>
      </w:r>
      <w:r w:rsidRPr="001943A0">
        <w:rPr>
          <w:rFonts w:hint="eastAsia"/>
        </w:rPr>
        <w:t>）於中華民國領域內，每年合計有</w:t>
      </w:r>
      <w:r w:rsidRPr="001943A0">
        <w:t>183</w:t>
      </w:r>
      <w:r w:rsidRPr="001943A0">
        <w:rPr>
          <w:rFonts w:hint="eastAsia"/>
        </w:rPr>
        <w:t>日以上合法居留之事實</w:t>
      </w:r>
      <w:r w:rsidRPr="001943A0">
        <w:t>5</w:t>
      </w:r>
      <w:r>
        <w:rPr>
          <w:rFonts w:hint="eastAsia"/>
        </w:rPr>
        <w:t>年以上；</w:t>
      </w:r>
      <w:r w:rsidRPr="001943A0">
        <w:rPr>
          <w:rFonts w:hint="eastAsia"/>
        </w:rPr>
        <w:t>（</w:t>
      </w:r>
      <w:r w:rsidRPr="001943A0">
        <w:t>2</w:t>
      </w:r>
      <w:r w:rsidRPr="001943A0">
        <w:rPr>
          <w:rFonts w:hint="eastAsia"/>
        </w:rPr>
        <w:t>）年滿</w:t>
      </w:r>
      <w:r w:rsidRPr="001943A0">
        <w:t>20</w:t>
      </w:r>
      <w:r w:rsidRPr="001943A0">
        <w:rPr>
          <w:rFonts w:hint="eastAsia"/>
        </w:rPr>
        <w:t>歲並依中華民國法律及其本國法均有行為能力</w:t>
      </w:r>
      <w:r>
        <w:rPr>
          <w:rFonts w:hint="eastAsia"/>
        </w:rPr>
        <w:t>；</w:t>
      </w:r>
      <w:r w:rsidRPr="001943A0">
        <w:rPr>
          <w:rFonts w:hint="eastAsia"/>
        </w:rPr>
        <w:t>（</w:t>
      </w:r>
      <w:r w:rsidRPr="001943A0">
        <w:t>3</w:t>
      </w:r>
      <w:r w:rsidRPr="001943A0">
        <w:rPr>
          <w:rFonts w:hint="eastAsia"/>
        </w:rPr>
        <w:t>）品行端正，無犯罪紀錄</w:t>
      </w:r>
      <w:r>
        <w:rPr>
          <w:rFonts w:hint="eastAsia"/>
        </w:rPr>
        <w:t>；</w:t>
      </w:r>
      <w:r w:rsidRPr="001943A0">
        <w:rPr>
          <w:rFonts w:hint="eastAsia"/>
        </w:rPr>
        <w:t>（</w:t>
      </w:r>
      <w:r w:rsidRPr="001943A0">
        <w:t>4</w:t>
      </w:r>
      <w:r w:rsidRPr="001943A0">
        <w:rPr>
          <w:rFonts w:hint="eastAsia"/>
        </w:rPr>
        <w:t>）有相當之財產或專業技能，足以自立，或生活保障無虞</w:t>
      </w:r>
      <w:r>
        <w:rPr>
          <w:rFonts w:hint="eastAsia"/>
        </w:rPr>
        <w:t>；</w:t>
      </w:r>
      <w:r w:rsidRPr="001943A0">
        <w:rPr>
          <w:rFonts w:hint="eastAsia"/>
        </w:rPr>
        <w:t>（</w:t>
      </w:r>
      <w:r w:rsidRPr="001943A0">
        <w:t>5</w:t>
      </w:r>
      <w:r w:rsidRPr="001943A0">
        <w:rPr>
          <w:rFonts w:hint="eastAsia"/>
        </w:rPr>
        <w:t>）具備中華民國基本語言能力及國民權利義務基本常識等要件者，得申請歸化。另依同法第</w:t>
      </w:r>
      <w:r w:rsidRPr="001943A0">
        <w:t>4</w:t>
      </w:r>
      <w:r w:rsidRPr="001943A0">
        <w:rPr>
          <w:rFonts w:hint="eastAsia"/>
        </w:rPr>
        <w:t>條規定，外國人或無國籍人為中華民國國民之配偶、父或母現為或曾為中華民國國民、為中華民國國民之養子女、出生於中華民國領域內者，現於中華民國領域內有住所，具備上開國籍法第</w:t>
      </w:r>
      <w:r w:rsidRPr="001943A0">
        <w:t>3</w:t>
      </w:r>
      <w:r w:rsidRPr="001943A0">
        <w:rPr>
          <w:rFonts w:hint="eastAsia"/>
        </w:rPr>
        <w:t>條第</w:t>
      </w:r>
      <w:r w:rsidRPr="001943A0">
        <w:t>2</w:t>
      </w:r>
      <w:r w:rsidRPr="001943A0">
        <w:rPr>
          <w:rFonts w:hint="eastAsia"/>
        </w:rPr>
        <w:t>款至第</w:t>
      </w:r>
      <w:r w:rsidRPr="001943A0">
        <w:t>5</w:t>
      </w:r>
      <w:r w:rsidRPr="001943A0">
        <w:rPr>
          <w:rFonts w:hint="eastAsia"/>
        </w:rPr>
        <w:t>款要件，每年合計有</w:t>
      </w:r>
      <w:r w:rsidRPr="001943A0">
        <w:t>183</w:t>
      </w:r>
      <w:r w:rsidRPr="001943A0">
        <w:rPr>
          <w:rFonts w:hint="eastAsia"/>
        </w:rPr>
        <w:t>日以上合法居留之事實</w:t>
      </w:r>
      <w:r w:rsidRPr="001943A0">
        <w:t>3</w:t>
      </w:r>
      <w:r w:rsidRPr="001943A0">
        <w:rPr>
          <w:rFonts w:hint="eastAsia"/>
        </w:rPr>
        <w:t>年以上；至於未成年之外國人或無國籍人，其父、母或養父母現為中華民國國民者，在中華民國領域內合法居留雖未滿</w:t>
      </w:r>
      <w:r w:rsidRPr="001943A0">
        <w:t>3</w:t>
      </w:r>
      <w:r w:rsidRPr="001943A0">
        <w:rPr>
          <w:rFonts w:hint="eastAsia"/>
        </w:rPr>
        <w:t>年且未具備第</w:t>
      </w:r>
      <w:r w:rsidRPr="001943A0">
        <w:t>2</w:t>
      </w:r>
      <w:r w:rsidRPr="001943A0">
        <w:rPr>
          <w:rFonts w:hint="eastAsia"/>
        </w:rPr>
        <w:t>款、第</w:t>
      </w:r>
      <w:r w:rsidRPr="001943A0">
        <w:t>4</w:t>
      </w:r>
      <w:r w:rsidRPr="001943A0">
        <w:rPr>
          <w:rFonts w:hint="eastAsia"/>
        </w:rPr>
        <w:t>款及第</w:t>
      </w:r>
      <w:r w:rsidRPr="001943A0">
        <w:t>5</w:t>
      </w:r>
      <w:r w:rsidRPr="001943A0">
        <w:rPr>
          <w:rFonts w:hint="eastAsia"/>
        </w:rPr>
        <w:t>款要件，亦得申請歸化。</w:t>
      </w:r>
    </w:p>
    <w:p w:rsidR="001043BD" w:rsidRPr="001943A0" w:rsidRDefault="001043BD" w:rsidP="00FE2D94">
      <w:pPr>
        <w:pStyle w:val="00-100"/>
        <w:tabs>
          <w:tab w:val="clear" w:pos="0"/>
          <w:tab w:val="clear" w:pos="737"/>
          <w:tab w:val="num" w:pos="709"/>
        </w:tabs>
        <w:ind w:left="0" w:firstLine="0"/>
      </w:pPr>
      <w:r w:rsidRPr="001943A0">
        <w:t>2010</w:t>
      </w:r>
      <w:r w:rsidRPr="001943A0">
        <w:rPr>
          <w:rFonts w:hint="eastAsia"/>
        </w:rPr>
        <w:t>年因歸化取得中華民國國籍者計</w:t>
      </w:r>
      <w:r w:rsidRPr="001943A0">
        <w:t>7,688</w:t>
      </w:r>
      <w:r w:rsidRPr="001943A0">
        <w:rPr>
          <w:rFonts w:hint="eastAsia"/>
        </w:rPr>
        <w:t>人，其中，女性</w:t>
      </w:r>
      <w:r w:rsidRPr="001943A0">
        <w:t>7,517</w:t>
      </w:r>
      <w:r w:rsidRPr="001943A0">
        <w:rPr>
          <w:rFonts w:hint="eastAsia"/>
        </w:rPr>
        <w:t>人（占</w:t>
      </w:r>
      <w:r w:rsidRPr="001943A0">
        <w:t>97.78</w:t>
      </w:r>
      <w:r w:rsidRPr="001943A0">
        <w:rPr>
          <w:rFonts w:hint="eastAsia"/>
        </w:rPr>
        <w:t>％），男性</w:t>
      </w:r>
      <w:r w:rsidRPr="001943A0">
        <w:t>171</w:t>
      </w:r>
      <w:r w:rsidRPr="001943A0">
        <w:rPr>
          <w:rFonts w:hint="eastAsia"/>
        </w:rPr>
        <w:t>人（占</w:t>
      </w:r>
      <w:r w:rsidRPr="001943A0">
        <w:t>2.22</w:t>
      </w:r>
      <w:r w:rsidRPr="001943A0">
        <w:rPr>
          <w:rFonts w:hint="eastAsia"/>
        </w:rPr>
        <w:t>％）；喪失中華民國國籍者計</w:t>
      </w:r>
      <w:r w:rsidRPr="001943A0">
        <w:t>838</w:t>
      </w:r>
      <w:r w:rsidRPr="001943A0">
        <w:rPr>
          <w:rFonts w:hint="eastAsia"/>
        </w:rPr>
        <w:t>人，其中，女性</w:t>
      </w:r>
      <w:r w:rsidRPr="001943A0">
        <w:t>477</w:t>
      </w:r>
      <w:r w:rsidRPr="001943A0">
        <w:rPr>
          <w:rFonts w:hint="eastAsia"/>
        </w:rPr>
        <w:t>人（占</w:t>
      </w:r>
      <w:r w:rsidRPr="001943A0">
        <w:t>56.92</w:t>
      </w:r>
      <w:r w:rsidRPr="001943A0">
        <w:rPr>
          <w:rFonts w:hint="eastAsia"/>
        </w:rPr>
        <w:t>％），男性</w:t>
      </w:r>
      <w:r w:rsidRPr="001943A0">
        <w:t>361</w:t>
      </w:r>
      <w:r w:rsidRPr="001943A0">
        <w:rPr>
          <w:rFonts w:hint="eastAsia"/>
        </w:rPr>
        <w:t>人（占</w:t>
      </w:r>
      <w:r w:rsidRPr="001943A0">
        <w:t>43.08</w:t>
      </w:r>
      <w:r w:rsidRPr="001943A0">
        <w:rPr>
          <w:rFonts w:hint="eastAsia"/>
        </w:rPr>
        <w:t>％）；回復中華民國國籍者計</w:t>
      </w:r>
      <w:r w:rsidRPr="001943A0">
        <w:t>527</w:t>
      </w:r>
      <w:r w:rsidRPr="001943A0">
        <w:rPr>
          <w:rFonts w:hint="eastAsia"/>
        </w:rPr>
        <w:t>人，女性</w:t>
      </w:r>
      <w:r w:rsidRPr="001943A0">
        <w:t>373</w:t>
      </w:r>
      <w:r w:rsidRPr="001943A0">
        <w:rPr>
          <w:rFonts w:hint="eastAsia"/>
        </w:rPr>
        <w:t>人（占</w:t>
      </w:r>
      <w:r w:rsidRPr="001943A0">
        <w:t>70.78</w:t>
      </w:r>
      <w:r w:rsidRPr="001943A0">
        <w:rPr>
          <w:rFonts w:hint="eastAsia"/>
        </w:rPr>
        <w:t>％），男性</w:t>
      </w:r>
      <w:r w:rsidRPr="001943A0">
        <w:t>154</w:t>
      </w:r>
      <w:r w:rsidRPr="001943A0">
        <w:rPr>
          <w:rFonts w:hint="eastAsia"/>
        </w:rPr>
        <w:t>人（占</w:t>
      </w:r>
      <w:r w:rsidRPr="001943A0">
        <w:t>29.22</w:t>
      </w:r>
      <w:r>
        <w:rPr>
          <w:rFonts w:hint="eastAsia"/>
        </w:rPr>
        <w:t>％）。若就歸化原因來看，以成為國人之配偶</w:t>
      </w:r>
      <w:r w:rsidRPr="001943A0">
        <w:rPr>
          <w:rFonts w:hint="eastAsia"/>
        </w:rPr>
        <w:t>者占</w:t>
      </w:r>
      <w:r w:rsidRPr="001943A0">
        <w:t>96.48</w:t>
      </w:r>
      <w:r w:rsidRPr="001943A0">
        <w:rPr>
          <w:rFonts w:hint="eastAsia"/>
        </w:rPr>
        <w:t>％最高，並以女性為主。若再進一步依歸化者的原屬國籍來區分，越南占</w:t>
      </w:r>
      <w:r w:rsidRPr="001943A0">
        <w:t>76.53</w:t>
      </w:r>
      <w:r w:rsidRPr="001943A0">
        <w:rPr>
          <w:rFonts w:hint="eastAsia"/>
        </w:rPr>
        <w:t>％最多，其餘依序為印尼、菲律賓、緬甸，可見東南亞地區國家即占</w:t>
      </w:r>
      <w:r w:rsidRPr="001943A0">
        <w:t>99.01</w:t>
      </w:r>
      <w:r w:rsidRPr="001943A0">
        <w:rPr>
          <w:rFonts w:hint="eastAsia"/>
        </w:rPr>
        <w:t>％，為絕大多數。</w:t>
      </w:r>
    </w:p>
    <w:p w:rsidR="001043BD" w:rsidRPr="001943A0" w:rsidRDefault="001043BD" w:rsidP="00D50813">
      <w:pPr>
        <w:pStyle w:val="000"/>
      </w:pPr>
      <w:r w:rsidRPr="001943A0">
        <w:rPr>
          <w:rFonts w:hint="eastAsia"/>
        </w:rPr>
        <w:t>對家庭之保護措施</w:t>
      </w:r>
    </w:p>
    <w:p w:rsidR="001043BD" w:rsidRPr="001943A0" w:rsidRDefault="001043BD" w:rsidP="00FE2D94">
      <w:pPr>
        <w:pStyle w:val="00-100"/>
        <w:tabs>
          <w:tab w:val="clear" w:pos="0"/>
          <w:tab w:val="clear" w:pos="737"/>
          <w:tab w:val="num" w:pos="709"/>
        </w:tabs>
        <w:ind w:left="0" w:firstLine="0"/>
      </w:pPr>
      <w:r w:rsidRPr="001943A0">
        <w:rPr>
          <w:rFonts w:hint="eastAsia"/>
        </w:rPr>
        <w:t>目前中華民國之各項社會福利服務，係尊重多元家庭及文化，在福利提供上並未排除同性伴侶家庭。如自</w:t>
      </w:r>
      <w:r w:rsidRPr="001943A0">
        <w:t>1980</w:t>
      </w:r>
      <w:r w:rsidRPr="001943A0">
        <w:rPr>
          <w:rFonts w:hint="eastAsia"/>
        </w:rPr>
        <w:t>年制定公布社會救助法，期間歷經</w:t>
      </w:r>
      <w:r w:rsidRPr="001943A0">
        <w:t>6</w:t>
      </w:r>
      <w:r w:rsidRPr="001943A0">
        <w:rPr>
          <w:rFonts w:hint="eastAsia"/>
        </w:rPr>
        <w:t>次修正，持續擴大救助對象並加強照顧弱勢民眾，</w:t>
      </w:r>
      <w:r w:rsidRPr="001943A0">
        <w:t>2010</w:t>
      </w:r>
      <w:r w:rsidRPr="001943A0">
        <w:rPr>
          <w:rFonts w:hint="eastAsia"/>
        </w:rPr>
        <w:t>年修正公布之社會救助法，修正重點係調整最低生活費標準，再合理放寬低收入戶的審查門檻，將中低收入戶的認定標準及權益法制化，及強化對低收入戶的就業輔導及鼓勵社會參與等措施，幫助弱勢民眾提升競爭力及脫貧，使社會救助制度更加合理完備。另為擴大照顧未符合社會救助法照顧對象之弱勢族群，如中低兒童及少年、老人、身心障礙者、原住民、榮民及榮眷等，業於各福利法規給予各項生活扶助，照顧人數約達</w:t>
      </w:r>
      <w:r w:rsidRPr="001943A0">
        <w:t>220</w:t>
      </w:r>
      <w:r w:rsidRPr="001943A0">
        <w:rPr>
          <w:rFonts w:hint="eastAsia"/>
        </w:rPr>
        <w:t>萬人。另依特殊境遇家庭扶助條例規定，單親家庭及未婚懷孕婦</w:t>
      </w:r>
      <w:r w:rsidRPr="001943A0">
        <w:t>(</w:t>
      </w:r>
      <w:r w:rsidRPr="001943A0">
        <w:rPr>
          <w:rFonts w:hint="eastAsia"/>
        </w:rPr>
        <w:t>少</w:t>
      </w:r>
      <w:r w:rsidRPr="001943A0">
        <w:t>)</w:t>
      </w:r>
      <w:r w:rsidRPr="001943A0">
        <w:rPr>
          <w:rFonts w:hint="eastAsia"/>
        </w:rPr>
        <w:t>女自懷胎</w:t>
      </w:r>
      <w:r w:rsidRPr="001943A0">
        <w:t>3</w:t>
      </w:r>
      <w:r w:rsidRPr="001943A0">
        <w:rPr>
          <w:rFonts w:hint="eastAsia"/>
        </w:rPr>
        <w:t>個月以上即可申請緊急生活扶助等相關福利。</w:t>
      </w:r>
    </w:p>
    <w:p w:rsidR="001043BD" w:rsidRPr="001943A0" w:rsidRDefault="001043BD" w:rsidP="00FE2D94">
      <w:pPr>
        <w:pStyle w:val="00-100"/>
        <w:tabs>
          <w:tab w:val="clear" w:pos="0"/>
          <w:tab w:val="clear" w:pos="737"/>
          <w:tab w:val="num" w:pos="709"/>
        </w:tabs>
        <w:ind w:left="0" w:firstLine="0"/>
      </w:pPr>
      <w:r w:rsidRPr="001943A0">
        <w:rPr>
          <w:rFonts w:hint="eastAsia"/>
        </w:rPr>
        <w:t>為解決隔代教養及單親家庭育兒負擔及子女教養等問題，政府針對弱勢家庭之子女</w:t>
      </w:r>
      <w:r w:rsidRPr="001943A0">
        <w:rPr>
          <w:rFonts w:hint="eastAsia"/>
        </w:rPr>
        <w:lastRenderedPageBreak/>
        <w:t>提供各項兒童及少年生活扶助、托育補助、教育補助及醫療補助等育兒相關之經濟協助措施，對於失去功能之家庭子女，提供親屬寄養、家庭寄養及機構安置照顧並建立完善收出養服務制度，以維護兒童生活於正常家庭之權益。另內政部於</w:t>
      </w:r>
      <w:r w:rsidRPr="001943A0">
        <w:t>2008</w:t>
      </w:r>
      <w:r>
        <w:rPr>
          <w:rFonts w:hint="eastAsia"/>
        </w:rPr>
        <w:t>年度訂定推動弱勢家庭兒童及少年社區照顧服務計畫</w:t>
      </w:r>
      <w:r w:rsidRPr="001943A0">
        <w:rPr>
          <w:rFonts w:hint="eastAsia"/>
        </w:rPr>
        <w:t>，由各地方政府評估轄內區域需求，結合並補助社會福利機構、團體，針對有教養困難或照顧壓力之弱勢家庭，提供家庭訪視、電話諮詢、心理及團體輔導、課後臨托與照顧及認輔志工服務等相關支持性、補充性及預防性的服務措施，亦未因同性伴侶家庭而有所差異。</w:t>
      </w:r>
    </w:p>
    <w:p w:rsidR="001043BD" w:rsidRPr="001943A0" w:rsidRDefault="001043BD" w:rsidP="00FE2D94">
      <w:pPr>
        <w:pStyle w:val="00-100"/>
        <w:tabs>
          <w:tab w:val="clear" w:pos="0"/>
          <w:tab w:val="clear" w:pos="737"/>
          <w:tab w:val="num" w:pos="709"/>
        </w:tabs>
        <w:ind w:left="0" w:firstLine="0"/>
      </w:pPr>
      <w:r w:rsidRPr="001943A0">
        <w:rPr>
          <w:rFonts w:hint="eastAsia"/>
        </w:rPr>
        <w:t>另鼓勵青年結婚成家、生育子女，目前內政部推動青年安心成家方案，提供前</w:t>
      </w:r>
      <w:r w:rsidRPr="001943A0">
        <w:t>2</w:t>
      </w:r>
      <w:r w:rsidRPr="001943A0">
        <w:rPr>
          <w:rFonts w:hint="eastAsia"/>
        </w:rPr>
        <w:t>年零利率購置住宅貸款利息補貼及租金補貼，其補貼對象為新婚或育有未成年子女者，相關作業規定亦未排除同性伴侶家庭之適用條款，同性伴侶家庭如經領養登記手續育有未滿</w:t>
      </w:r>
      <w:r w:rsidRPr="001943A0">
        <w:t>20</w:t>
      </w:r>
      <w:r w:rsidRPr="001943A0">
        <w:rPr>
          <w:rFonts w:hint="eastAsia"/>
        </w:rPr>
        <w:t>歲之未成年子女亦可申辦。</w:t>
      </w:r>
    </w:p>
    <w:p w:rsidR="001043BD" w:rsidRPr="001943A0" w:rsidRDefault="001043BD" w:rsidP="00D50813">
      <w:pPr>
        <w:pStyle w:val="000"/>
      </w:pPr>
      <w:r w:rsidRPr="001943A0">
        <w:rPr>
          <w:rFonts w:hint="eastAsia"/>
        </w:rPr>
        <w:t>家庭暴力防治措施</w:t>
      </w:r>
    </w:p>
    <w:p w:rsidR="001043BD" w:rsidRPr="001943A0" w:rsidRDefault="001043BD" w:rsidP="00FE2D94">
      <w:pPr>
        <w:pStyle w:val="00-100"/>
        <w:tabs>
          <w:tab w:val="clear" w:pos="0"/>
          <w:tab w:val="clear" w:pos="737"/>
          <w:tab w:val="num" w:pos="709"/>
        </w:tabs>
        <w:ind w:left="0" w:firstLine="0"/>
      </w:pPr>
      <w:r w:rsidRPr="001943A0">
        <w:rPr>
          <w:rFonts w:hint="eastAsia"/>
        </w:rPr>
        <w:t>家庭暴力防治法所稱之家</w:t>
      </w:r>
      <w:r>
        <w:rPr>
          <w:rFonts w:hint="eastAsia"/>
        </w:rPr>
        <w:t>庭暴力，係指家庭成員間實施身體或精神上不法侵害之行為，其中，家庭成員</w:t>
      </w:r>
      <w:r w:rsidRPr="001943A0">
        <w:rPr>
          <w:rFonts w:hint="eastAsia"/>
        </w:rPr>
        <w:t>即包括下列各員及其未成年子女：（</w:t>
      </w:r>
      <w:r w:rsidRPr="001943A0">
        <w:t>1</w:t>
      </w:r>
      <w:r w:rsidRPr="001943A0">
        <w:rPr>
          <w:rFonts w:hint="eastAsia"/>
        </w:rPr>
        <w:t>）配偶或前配偶</w:t>
      </w:r>
      <w:r>
        <w:rPr>
          <w:rFonts w:hint="eastAsia"/>
        </w:rPr>
        <w:t>；</w:t>
      </w:r>
      <w:r w:rsidRPr="001943A0">
        <w:rPr>
          <w:rFonts w:hint="eastAsia"/>
        </w:rPr>
        <w:t>（</w:t>
      </w:r>
      <w:r w:rsidRPr="001943A0">
        <w:t>2</w:t>
      </w:r>
      <w:r w:rsidRPr="001943A0">
        <w:rPr>
          <w:rFonts w:hint="eastAsia"/>
        </w:rPr>
        <w:t>）現有或曾有同居關係、家長家屬或家屬間關係者</w:t>
      </w:r>
      <w:r>
        <w:rPr>
          <w:rFonts w:hint="eastAsia"/>
        </w:rPr>
        <w:t>；</w:t>
      </w:r>
      <w:r w:rsidRPr="001943A0">
        <w:rPr>
          <w:rFonts w:hint="eastAsia"/>
        </w:rPr>
        <w:t>（</w:t>
      </w:r>
      <w:r w:rsidRPr="001943A0">
        <w:t>3</w:t>
      </w:r>
      <w:r w:rsidRPr="001943A0">
        <w:rPr>
          <w:rFonts w:hint="eastAsia"/>
        </w:rPr>
        <w:t>）現為或曾為直系血親或直系姻親</w:t>
      </w:r>
      <w:r>
        <w:rPr>
          <w:rFonts w:hint="eastAsia"/>
        </w:rPr>
        <w:t>；</w:t>
      </w:r>
      <w:r w:rsidRPr="001943A0">
        <w:rPr>
          <w:rFonts w:hint="eastAsia"/>
        </w:rPr>
        <w:t>（</w:t>
      </w:r>
      <w:r w:rsidRPr="001943A0">
        <w:t>4</w:t>
      </w:r>
      <w:r w:rsidRPr="001943A0">
        <w:rPr>
          <w:rFonts w:hint="eastAsia"/>
        </w:rPr>
        <w:t>）現為或曾為四親等以內之旁系血親或旁系姻親。且最高法院於</w:t>
      </w:r>
      <w:r>
        <w:t>2003</w:t>
      </w:r>
      <w:r w:rsidRPr="001943A0">
        <w:rPr>
          <w:rFonts w:hint="eastAsia"/>
        </w:rPr>
        <w:t>年台抗字第</w:t>
      </w:r>
      <w:r w:rsidRPr="001943A0">
        <w:t>284</w:t>
      </w:r>
      <w:r w:rsidRPr="001943A0">
        <w:rPr>
          <w:rFonts w:hint="eastAsia"/>
        </w:rPr>
        <w:t>號裁定，該法屬福利法規之性質，為使更多人獲得相關保護，故其所規定之家庭成員範圍較民法親屬編所規定之家長、家屬範圍為廣，只須加害人與被害人間具有該法第</w:t>
      </w:r>
      <w:r w:rsidRPr="001943A0">
        <w:t>3</w:t>
      </w:r>
      <w:r w:rsidRPr="001943A0">
        <w:rPr>
          <w:rFonts w:hint="eastAsia"/>
        </w:rPr>
        <w:t>條所定之家庭成員關係，一旦發生侵害即屬家庭暴力，並未以同居為必要。</w:t>
      </w:r>
    </w:p>
    <w:p w:rsidR="001043BD" w:rsidRPr="001943A0" w:rsidRDefault="001043BD" w:rsidP="00FE2D94">
      <w:pPr>
        <w:pStyle w:val="00-100"/>
        <w:tabs>
          <w:tab w:val="clear" w:pos="0"/>
          <w:tab w:val="clear" w:pos="737"/>
          <w:tab w:val="num" w:pos="709"/>
        </w:tabs>
        <w:ind w:left="0" w:firstLine="0"/>
      </w:pPr>
      <w:r w:rsidRPr="001943A0">
        <w:rPr>
          <w:rFonts w:hint="eastAsia"/>
        </w:rPr>
        <w:t>有關家暴案件處理之執行成效：內政部警政署於</w:t>
      </w:r>
      <w:r w:rsidRPr="001943A0">
        <w:t>2010</w:t>
      </w:r>
      <w:r w:rsidRPr="001943A0">
        <w:rPr>
          <w:rFonts w:hint="eastAsia"/>
        </w:rPr>
        <w:t>年訂定警察機關防治家庭暴力工作手冊，並於各警察分局設置家庭暴力防治官</w:t>
      </w:r>
      <w:r w:rsidRPr="001943A0">
        <w:t>(159</w:t>
      </w:r>
      <w:r w:rsidRPr="001943A0">
        <w:rPr>
          <w:rFonts w:hint="eastAsia"/>
        </w:rPr>
        <w:t>人</w:t>
      </w:r>
      <w:r w:rsidRPr="001943A0">
        <w:t>)</w:t>
      </w:r>
      <w:r w:rsidRPr="001943A0">
        <w:rPr>
          <w:rFonts w:hint="eastAsia"/>
        </w:rPr>
        <w:t>；</w:t>
      </w:r>
      <w:r w:rsidRPr="001943A0">
        <w:t>2005</w:t>
      </w:r>
      <w:r w:rsidRPr="001943A0">
        <w:rPr>
          <w:rFonts w:hint="eastAsia"/>
        </w:rPr>
        <w:t>年</w:t>
      </w:r>
      <w:r w:rsidRPr="001943A0">
        <w:t>9</w:t>
      </w:r>
      <w:r w:rsidRPr="001943A0">
        <w:rPr>
          <w:rFonts w:hint="eastAsia"/>
        </w:rPr>
        <w:t>月全國各警察局全面成立婦幼警察隊</w:t>
      </w:r>
      <w:r w:rsidRPr="001943A0">
        <w:t>(447</w:t>
      </w:r>
      <w:r w:rsidRPr="001943A0">
        <w:rPr>
          <w:rFonts w:hint="eastAsia"/>
        </w:rPr>
        <w:t>人</w:t>
      </w:r>
      <w:r w:rsidRPr="001943A0">
        <w:t>)</w:t>
      </w:r>
      <w:r w:rsidRPr="001943A0">
        <w:rPr>
          <w:rFonts w:hint="eastAsia"/>
        </w:rPr>
        <w:t>；</w:t>
      </w:r>
      <w:r w:rsidRPr="001943A0">
        <w:t>2007</w:t>
      </w:r>
      <w:r w:rsidRPr="001943A0">
        <w:rPr>
          <w:rFonts w:hint="eastAsia"/>
        </w:rPr>
        <w:t>年</w:t>
      </w:r>
      <w:r w:rsidRPr="001943A0">
        <w:t>10</w:t>
      </w:r>
      <w:r w:rsidRPr="001943A0">
        <w:rPr>
          <w:rFonts w:hint="eastAsia"/>
        </w:rPr>
        <w:t>月於各分駐（派出）所全面設置社區家庭暴力防治官（</w:t>
      </w:r>
      <w:r w:rsidRPr="001943A0">
        <w:t>1,569</w:t>
      </w:r>
      <w:r w:rsidRPr="001943A0">
        <w:rPr>
          <w:rFonts w:hint="eastAsia"/>
        </w:rPr>
        <w:t>人），專責處理家暴及相關婦幼案件。並持續推動實施家暴案件危險評估，針對高危機個案與網絡單位共同研商有效保護措施及積極作為。另對家暴加害人及被害人分別實施約制告誡及關懷訪視，以加強家暴加害人再犯預防，保障被害人安全。經統計，</w:t>
      </w:r>
      <w:r w:rsidRPr="001943A0">
        <w:t>2010</w:t>
      </w:r>
      <w:r w:rsidRPr="001943A0">
        <w:rPr>
          <w:rFonts w:hint="eastAsia"/>
        </w:rPr>
        <w:t>年警察機關處理家暴案件計</w:t>
      </w:r>
      <w:r w:rsidRPr="001943A0">
        <w:t>38,423</w:t>
      </w:r>
      <w:r w:rsidRPr="001943A0">
        <w:rPr>
          <w:rFonts w:hint="eastAsia"/>
        </w:rPr>
        <w:t>件，其中違反保護令罪移（函）送件數計</w:t>
      </w:r>
      <w:r w:rsidRPr="001943A0">
        <w:t>1,719</w:t>
      </w:r>
      <w:r w:rsidRPr="001943A0">
        <w:rPr>
          <w:rFonts w:hint="eastAsia"/>
        </w:rPr>
        <w:t>件、違</w:t>
      </w:r>
      <w:r w:rsidRPr="001943A0">
        <w:rPr>
          <w:rFonts w:hint="eastAsia"/>
        </w:rPr>
        <w:lastRenderedPageBreak/>
        <w:t>反家庭暴力罪移（函）送件數計</w:t>
      </w:r>
      <w:r w:rsidRPr="001943A0">
        <w:t>1,581</w:t>
      </w:r>
      <w:r w:rsidRPr="001943A0">
        <w:rPr>
          <w:rFonts w:hint="eastAsia"/>
        </w:rPr>
        <w:t>件；另警察機關聲請保護令件數計</w:t>
      </w:r>
      <w:r w:rsidRPr="001943A0">
        <w:t>14,862</w:t>
      </w:r>
      <w:r w:rsidRPr="001943A0">
        <w:rPr>
          <w:rFonts w:hint="eastAsia"/>
        </w:rPr>
        <w:t>件，執行保護令次數計</w:t>
      </w:r>
      <w:r w:rsidRPr="001943A0">
        <w:t>19,000</w:t>
      </w:r>
      <w:r w:rsidRPr="001943A0">
        <w:rPr>
          <w:rFonts w:hint="eastAsia"/>
        </w:rPr>
        <w:t>次。</w:t>
      </w:r>
    </w:p>
    <w:p w:rsidR="001043BD" w:rsidRPr="001943A0" w:rsidRDefault="001043BD" w:rsidP="00FE2D94">
      <w:pPr>
        <w:pStyle w:val="00-100"/>
        <w:tabs>
          <w:tab w:val="clear" w:pos="0"/>
          <w:tab w:val="clear" w:pos="737"/>
          <w:tab w:val="num" w:pos="709"/>
        </w:tabs>
        <w:ind w:left="0" w:firstLine="0"/>
      </w:pPr>
      <w:r>
        <w:rPr>
          <w:rFonts w:hint="eastAsia"/>
        </w:rPr>
        <w:t>有關家暴防治之具體作為：內政部</w:t>
      </w:r>
      <w:r w:rsidRPr="001943A0">
        <w:rPr>
          <w:rFonts w:hint="eastAsia"/>
        </w:rPr>
        <w:t>積極推動三級預防工作：（</w:t>
      </w:r>
      <w:r w:rsidRPr="001943A0">
        <w:t>1</w:t>
      </w:r>
      <w:r w:rsidRPr="001943A0">
        <w:rPr>
          <w:rFonts w:hint="eastAsia"/>
        </w:rPr>
        <w:t>）初級預防：透過報紙、電視、廣播、網路等傳播平台加強宣導</w:t>
      </w:r>
      <w:r w:rsidRPr="001943A0">
        <w:t>113</w:t>
      </w:r>
      <w:r w:rsidRPr="001943A0">
        <w:rPr>
          <w:rFonts w:hint="eastAsia"/>
        </w:rPr>
        <w:t>保護專線，鼓勵民眾落實社區通報，</w:t>
      </w:r>
      <w:r w:rsidRPr="001943A0">
        <w:t>2007</w:t>
      </w:r>
      <w:r w:rsidRPr="001943A0">
        <w:rPr>
          <w:rFonts w:hint="eastAsia"/>
        </w:rPr>
        <w:t>年至</w:t>
      </w:r>
      <w:r w:rsidRPr="001943A0">
        <w:t>2010</w:t>
      </w:r>
      <w:r w:rsidRPr="001943A0">
        <w:rPr>
          <w:rFonts w:hint="eastAsia"/>
        </w:rPr>
        <w:t>年估計播放相關宣導影音約</w:t>
      </w:r>
      <w:r w:rsidRPr="001943A0">
        <w:t>219,707,044</w:t>
      </w:r>
      <w:r w:rsidRPr="001943A0">
        <w:rPr>
          <w:rFonts w:hint="eastAsia"/>
        </w:rPr>
        <w:t>檔次；（</w:t>
      </w:r>
      <w:r w:rsidRPr="001943A0">
        <w:t>2</w:t>
      </w:r>
      <w:r w:rsidRPr="001943A0">
        <w:rPr>
          <w:rFonts w:hint="eastAsia"/>
        </w:rPr>
        <w:t>）次級預防：強化責任通報機制，暢通民眾舉報管道，</w:t>
      </w:r>
      <w:r w:rsidRPr="001943A0">
        <w:t>2006</w:t>
      </w:r>
      <w:r w:rsidRPr="001943A0">
        <w:rPr>
          <w:rFonts w:hint="eastAsia"/>
        </w:rPr>
        <w:t>年至</w:t>
      </w:r>
      <w:r w:rsidRPr="001943A0">
        <w:t>2010</w:t>
      </w:r>
      <w:r w:rsidRPr="001943A0">
        <w:rPr>
          <w:rFonts w:hint="eastAsia"/>
        </w:rPr>
        <w:t>年</w:t>
      </w:r>
      <w:r w:rsidRPr="001943A0">
        <w:t>113</w:t>
      </w:r>
      <w:r w:rsidRPr="001943A0">
        <w:rPr>
          <w:rFonts w:hint="eastAsia"/>
        </w:rPr>
        <w:t>保護專線共計接線</w:t>
      </w:r>
      <w:r>
        <w:t>1,519,783</w:t>
      </w:r>
      <w:r w:rsidRPr="001943A0">
        <w:rPr>
          <w:rFonts w:hint="eastAsia"/>
        </w:rPr>
        <w:t>通；（</w:t>
      </w:r>
      <w:r w:rsidRPr="001943A0">
        <w:t>3</w:t>
      </w:r>
      <w:r w:rsidRPr="001943A0">
        <w:rPr>
          <w:rFonts w:hint="eastAsia"/>
        </w:rPr>
        <w:t>）三級預防：健全危機處理機制，落實被害人安全計畫及加害人處遇工作，訂定各項被害人補助標準，輔導各防治中心依法提供被害人緊急救援、就醫診療、驗傷及取得證據、緊急安置、心理治療、法律諮詢等保護扶助措施。直轄市、縣（市）政府依家庭暴力防治法提供被害人各項保護扶助措施，</w:t>
      </w:r>
      <w:r w:rsidRPr="001943A0">
        <w:t>2006</w:t>
      </w:r>
      <w:r w:rsidRPr="001943A0">
        <w:rPr>
          <w:rFonts w:hint="eastAsia"/>
        </w:rPr>
        <w:t>年至</w:t>
      </w:r>
      <w:r w:rsidRPr="001943A0">
        <w:t>2010</w:t>
      </w:r>
      <w:r w:rsidRPr="001943A0">
        <w:rPr>
          <w:rFonts w:hint="eastAsia"/>
        </w:rPr>
        <w:t>年度總計扶助家庭暴力被害人</w:t>
      </w:r>
      <w:r w:rsidRPr="001943A0">
        <w:t>2,061,163</w:t>
      </w:r>
      <w:r w:rsidRPr="001943A0">
        <w:rPr>
          <w:rFonts w:hint="eastAsia"/>
        </w:rPr>
        <w:t>人次，扶助金額</w:t>
      </w:r>
      <w:r w:rsidRPr="001943A0">
        <w:t>126,756,233</w:t>
      </w:r>
      <w:r w:rsidRPr="001943A0">
        <w:rPr>
          <w:rFonts w:hint="eastAsia"/>
        </w:rPr>
        <w:t>元。</w:t>
      </w:r>
    </w:p>
    <w:p w:rsidR="001043BD" w:rsidRPr="001943A0" w:rsidRDefault="001043BD" w:rsidP="00D50813">
      <w:pPr>
        <w:pStyle w:val="000"/>
      </w:pPr>
      <w:r w:rsidRPr="001943A0">
        <w:rPr>
          <w:rFonts w:hint="eastAsia"/>
        </w:rPr>
        <w:t>家庭團聚之權利</w:t>
      </w:r>
    </w:p>
    <w:p w:rsidR="001043BD" w:rsidRPr="001943A0" w:rsidRDefault="001043BD" w:rsidP="00FE2D94">
      <w:pPr>
        <w:pStyle w:val="00-100"/>
        <w:tabs>
          <w:tab w:val="clear" w:pos="0"/>
          <w:tab w:val="clear" w:pos="737"/>
          <w:tab w:val="num" w:pos="709"/>
        </w:tabs>
        <w:ind w:left="0" w:firstLine="0"/>
      </w:pPr>
      <w:r w:rsidRPr="001943A0">
        <w:rPr>
          <w:rFonts w:hint="eastAsia"/>
        </w:rPr>
        <w:t>在臺居留權須依外國護照簽證條例、入出國及移民法及外國人停留居留及永久居留辦法等相關規定辦理。於入國前應先向中華民國駐外</w:t>
      </w:r>
      <w:r>
        <w:rPr>
          <w:rFonts w:hint="eastAsia"/>
        </w:rPr>
        <w:t>館處申請取得居留簽證</w:t>
      </w:r>
      <w:r w:rsidRPr="001943A0">
        <w:rPr>
          <w:rFonts w:hint="eastAsia"/>
        </w:rPr>
        <w:t>或</w:t>
      </w:r>
      <w:r w:rsidRPr="001943A0">
        <w:t>60</w:t>
      </w:r>
      <w:r>
        <w:rPr>
          <w:rFonts w:hint="eastAsia"/>
        </w:rPr>
        <w:t>日以上未經簽證核發機關加註限制不准延期或其他限制之停留簽證</w:t>
      </w:r>
      <w:r w:rsidRPr="001943A0">
        <w:rPr>
          <w:rFonts w:hint="eastAsia"/>
        </w:rPr>
        <w:t>，始可持憑有效外國護照及該簽證，於入國後</w:t>
      </w:r>
      <w:r w:rsidRPr="001943A0">
        <w:t>15</w:t>
      </w:r>
      <w:r w:rsidRPr="001943A0">
        <w:rPr>
          <w:rFonts w:hint="eastAsia"/>
        </w:rPr>
        <w:t>日內向居留地之移民署直轄市、縣</w:t>
      </w:r>
      <w:r w:rsidRPr="001943A0">
        <w:t>(</w:t>
      </w:r>
      <w:r w:rsidRPr="001943A0">
        <w:rPr>
          <w:rFonts w:hint="eastAsia"/>
        </w:rPr>
        <w:t>市</w:t>
      </w:r>
      <w:r w:rsidRPr="001943A0">
        <w:t>)</w:t>
      </w:r>
      <w:r w:rsidRPr="001943A0">
        <w:rPr>
          <w:rFonts w:hint="eastAsia"/>
        </w:rPr>
        <w:t>服務站申請外僑居留，經許可者移民署即發給外僑居留證，取得外僑居留證後即擁有合法之在臺居留權利。</w:t>
      </w:r>
    </w:p>
    <w:p w:rsidR="001043BD" w:rsidRPr="001943A0" w:rsidRDefault="001043BD" w:rsidP="00FE2D94">
      <w:pPr>
        <w:pStyle w:val="00-100"/>
        <w:tabs>
          <w:tab w:val="clear" w:pos="0"/>
          <w:tab w:val="clear" w:pos="737"/>
          <w:tab w:val="num" w:pos="709"/>
        </w:tabs>
        <w:ind w:left="0" w:firstLine="0"/>
      </w:pPr>
      <w:r w:rsidRPr="001943A0">
        <w:rPr>
          <w:rFonts w:hint="eastAsia"/>
        </w:rPr>
        <w:t>大陸配偶來臺有團聚、依親居留、長期居留及定居</w:t>
      </w:r>
      <w:r w:rsidRPr="001943A0">
        <w:t>4</w:t>
      </w:r>
      <w:r w:rsidRPr="001943A0">
        <w:rPr>
          <w:rFonts w:hint="eastAsia"/>
        </w:rPr>
        <w:t>個階段，凡持合法證件經申請許可來臺團聚，通過面談並許可入境後，即可至戶政事務所登記結婚，再至內政部入出國及移民署</w:t>
      </w:r>
      <w:r>
        <w:rPr>
          <w:rFonts w:hint="eastAsia"/>
        </w:rPr>
        <w:t>申請</w:t>
      </w:r>
      <w:r w:rsidRPr="001943A0">
        <w:rPr>
          <w:rFonts w:hint="eastAsia"/>
        </w:rPr>
        <w:t>為依親居留，並經在臺居住滿一定期間，即可申請長期居留及定居。</w:t>
      </w:r>
    </w:p>
    <w:p w:rsidR="001043BD" w:rsidRPr="001943A0" w:rsidRDefault="001043BD" w:rsidP="00FE2D94">
      <w:pPr>
        <w:pStyle w:val="00-100"/>
        <w:tabs>
          <w:tab w:val="clear" w:pos="0"/>
          <w:tab w:val="clear" w:pos="737"/>
          <w:tab w:val="num" w:pos="709"/>
        </w:tabs>
        <w:ind w:left="0" w:firstLine="0"/>
      </w:pPr>
      <w:r w:rsidRPr="001943A0">
        <w:rPr>
          <w:rFonts w:hint="eastAsia"/>
        </w:rPr>
        <w:t>在外來人口方面，中華民國國民或獲准在中華民國居留之外國人，其配偶或未成年子女，可隨同申請在臺居留。另外籍配偶之父母來臺探親，內政部入出國及移民署亦協調外交部領事事務局，從寬發給</w:t>
      </w:r>
      <w:r w:rsidRPr="001943A0">
        <w:t>60</w:t>
      </w:r>
      <w:r w:rsidRPr="001943A0">
        <w:rPr>
          <w:rFonts w:hint="eastAsia"/>
        </w:rPr>
        <w:t>天可延期之停留簽證，使其每次來臺可停留</w:t>
      </w:r>
      <w:r w:rsidRPr="001943A0">
        <w:t>6</w:t>
      </w:r>
      <w:r w:rsidRPr="001943A0">
        <w:rPr>
          <w:rFonts w:hint="eastAsia"/>
        </w:rPr>
        <w:t>個月。另大陸配偶亦已放寬在依親居留期間，其父母可申請來臺探親，如其懷孕</w:t>
      </w:r>
      <w:r w:rsidRPr="001943A0">
        <w:t>7</w:t>
      </w:r>
      <w:r w:rsidRPr="001943A0">
        <w:rPr>
          <w:rFonts w:hint="eastAsia"/>
        </w:rPr>
        <w:t>個月以上或生產未滿</w:t>
      </w:r>
      <w:r w:rsidRPr="001943A0">
        <w:t>2</w:t>
      </w:r>
      <w:r w:rsidRPr="001943A0">
        <w:rPr>
          <w:rFonts w:hint="eastAsia"/>
        </w:rPr>
        <w:t>個月者，其父母可申請延期停留。又大陸配偶大陸地區子女來臺探親，其初次來臺在</w:t>
      </w:r>
      <w:r w:rsidRPr="001943A0">
        <w:t>14</w:t>
      </w:r>
      <w:r w:rsidRPr="001943A0">
        <w:rPr>
          <w:rFonts w:hint="eastAsia"/>
        </w:rPr>
        <w:t>歲以下者，可申請在臺延期停留及就學，並得在臺停留連續滿</w:t>
      </w:r>
      <w:r w:rsidRPr="001943A0">
        <w:t>4</w:t>
      </w:r>
      <w:r w:rsidRPr="001943A0">
        <w:rPr>
          <w:rFonts w:hint="eastAsia"/>
        </w:rPr>
        <w:t>年，且每年合法停</w:t>
      </w:r>
      <w:r w:rsidRPr="001943A0">
        <w:rPr>
          <w:rFonts w:hint="eastAsia"/>
        </w:rPr>
        <w:lastRenderedPageBreak/>
        <w:t>留</w:t>
      </w:r>
      <w:r w:rsidRPr="001943A0">
        <w:t>183</w:t>
      </w:r>
      <w:r w:rsidRPr="001943A0">
        <w:rPr>
          <w:rFonts w:hint="eastAsia"/>
        </w:rPr>
        <w:t>日以上，申請在臺專案居留。</w:t>
      </w:r>
    </w:p>
    <w:p w:rsidR="001043BD" w:rsidRPr="001943A0" w:rsidRDefault="001043BD" w:rsidP="00D50813">
      <w:pPr>
        <w:pStyle w:val="000"/>
      </w:pPr>
      <w:r w:rsidRPr="001943A0">
        <w:rPr>
          <w:rFonts w:hint="eastAsia"/>
        </w:rPr>
        <w:t>跨國婚姻</w:t>
      </w:r>
    </w:p>
    <w:p w:rsidR="001043BD" w:rsidRPr="001943A0" w:rsidRDefault="001043BD" w:rsidP="00FE2D94">
      <w:pPr>
        <w:pStyle w:val="00-100"/>
        <w:tabs>
          <w:tab w:val="clear" w:pos="0"/>
          <w:tab w:val="clear" w:pos="737"/>
          <w:tab w:val="num" w:pos="709"/>
        </w:tabs>
        <w:ind w:left="0" w:firstLine="0"/>
      </w:pPr>
      <w:r w:rsidRPr="001943A0">
        <w:t>2008</w:t>
      </w:r>
      <w:r w:rsidRPr="001943A0">
        <w:rPr>
          <w:rFonts w:hint="eastAsia"/>
        </w:rPr>
        <w:t>年修正施行之入出國及移民法，明定跨國境婚姻媒合不得營業項目、不得要求或期約報酬</w:t>
      </w:r>
      <w:r>
        <w:rPr>
          <w:rFonts w:hint="eastAsia"/>
        </w:rPr>
        <w:t>、</w:t>
      </w:r>
      <w:r w:rsidRPr="001943A0">
        <w:rPr>
          <w:rFonts w:hint="eastAsia"/>
        </w:rPr>
        <w:t>不得廣告</w:t>
      </w:r>
      <w:r>
        <w:rPr>
          <w:rFonts w:hint="eastAsia"/>
        </w:rPr>
        <w:t>及公司商號不得從事跨國（境）婚姻媒合</w:t>
      </w:r>
      <w:r w:rsidRPr="001943A0">
        <w:rPr>
          <w:rFonts w:hint="eastAsia"/>
        </w:rPr>
        <w:t>等</w:t>
      </w:r>
      <w:r>
        <w:rPr>
          <w:rFonts w:hint="eastAsia"/>
        </w:rPr>
        <w:t>相關</w:t>
      </w:r>
      <w:r w:rsidRPr="001943A0">
        <w:rPr>
          <w:rFonts w:hint="eastAsia"/>
        </w:rPr>
        <w:t>條文，並依該法第</w:t>
      </w:r>
      <w:r w:rsidRPr="001943A0">
        <w:t>59</w:t>
      </w:r>
      <w:r w:rsidRPr="001943A0">
        <w:rPr>
          <w:rFonts w:hint="eastAsia"/>
        </w:rPr>
        <w:t>條之授權，訂定財團法人及非營利社團法人從事跨國境婚姻媒合許可及管理辦法以為管理依據。</w:t>
      </w:r>
    </w:p>
    <w:p w:rsidR="001043BD" w:rsidRPr="001943A0" w:rsidRDefault="001043BD" w:rsidP="009F0EBC">
      <w:pPr>
        <w:pStyle w:val="00"/>
      </w:pPr>
      <w:bookmarkStart w:id="343" w:name="_Toc306374260"/>
      <w:r w:rsidRPr="001943A0">
        <w:rPr>
          <w:rFonts w:hAnsi="標楷體" w:hint="eastAsia"/>
        </w:rPr>
        <w:t>第</w:t>
      </w:r>
      <w:r w:rsidRPr="001943A0">
        <w:t>24</w:t>
      </w:r>
      <w:r w:rsidRPr="001943A0">
        <w:rPr>
          <w:rFonts w:hAnsi="標楷體" w:hint="eastAsia"/>
        </w:rPr>
        <w:t>條</w:t>
      </w:r>
      <w:bookmarkEnd w:id="343"/>
    </w:p>
    <w:p w:rsidR="001043BD" w:rsidRPr="001943A0" w:rsidRDefault="001043BD" w:rsidP="00FE2D94">
      <w:pPr>
        <w:pStyle w:val="00-100"/>
        <w:tabs>
          <w:tab w:val="clear" w:pos="0"/>
          <w:tab w:val="clear" w:pos="737"/>
          <w:tab w:val="num" w:pos="709"/>
        </w:tabs>
        <w:ind w:left="0" w:firstLine="0"/>
        <w:rPr>
          <w:lang w:val="zh-TW"/>
        </w:rPr>
      </w:pPr>
      <w:r>
        <w:rPr>
          <w:rFonts w:hint="eastAsia"/>
        </w:rPr>
        <w:t>為踐行兒童權利公約精神</w:t>
      </w:r>
      <w:r w:rsidRPr="001943A0">
        <w:rPr>
          <w:rFonts w:hint="eastAsia"/>
        </w:rPr>
        <w:t>及回應國際兒童福利發展潮流，中華民國於</w:t>
      </w:r>
      <w:r w:rsidRPr="001943A0">
        <w:t>1993</w:t>
      </w:r>
      <w:r>
        <w:rPr>
          <w:rFonts w:hint="eastAsia"/>
        </w:rPr>
        <w:t>年修正之兒童福利法列保護專章以落實兒童保護理念；並參採聯合國《</w:t>
      </w:r>
      <w:r w:rsidRPr="001943A0">
        <w:rPr>
          <w:rFonts w:hint="eastAsia"/>
        </w:rPr>
        <w:t>兒童權利公約</w:t>
      </w:r>
      <w:r>
        <w:rPr>
          <w:rFonts w:hint="eastAsia"/>
        </w:rPr>
        <w:t>》</w:t>
      </w:r>
      <w:r w:rsidRPr="001943A0">
        <w:rPr>
          <w:rFonts w:hint="eastAsia"/>
        </w:rPr>
        <w:t>之精神，將兒童各項人身自由權、生存權、教育權、健康權、隱私權、參與權、意見表達權、平等權、身分權、家庭生長權、發展權、福利權、休憩遊戲權、受撫育保護權、親子維繫等權益措施納入；</w:t>
      </w:r>
      <w:r w:rsidRPr="001943A0">
        <w:t>1995</w:t>
      </w:r>
      <w:r w:rsidRPr="001943A0">
        <w:rPr>
          <w:rFonts w:hint="eastAsia"/>
        </w:rPr>
        <w:t>年公布兒童及少年性交易防制條例，積極介入兒童及少年性剝削之防制等保護工作。其後於</w:t>
      </w:r>
      <w:r w:rsidRPr="001943A0">
        <w:t>1997</w:t>
      </w:r>
      <w:r w:rsidRPr="001943A0">
        <w:rPr>
          <w:rFonts w:hint="eastAsia"/>
        </w:rPr>
        <w:t>年公布性侵害犯罪防治法，對兒童、少年遭受性侵害、性虐待有更進一步的防治工作，</w:t>
      </w:r>
      <w:r w:rsidRPr="001943A0">
        <w:t>2000</w:t>
      </w:r>
      <w:r>
        <w:rPr>
          <w:rFonts w:hint="eastAsia"/>
        </w:rPr>
        <w:t>年修訂少年事件處理法其中對偏差少年之保護處分採取轉向服務</w:t>
      </w:r>
      <w:r w:rsidRPr="001943A0">
        <w:rPr>
          <w:rFonts w:hint="eastAsia"/>
        </w:rPr>
        <w:t>委由兒童福利機構輔導；</w:t>
      </w:r>
      <w:r w:rsidRPr="001943A0">
        <w:t>2003</w:t>
      </w:r>
      <w:r>
        <w:rPr>
          <w:rFonts w:hint="eastAsia"/>
        </w:rPr>
        <w:t>年將兒童福利法及少年福利法合併修正為兒童及少年福利法</w:t>
      </w:r>
      <w:r w:rsidRPr="001943A0">
        <w:rPr>
          <w:rFonts w:hint="eastAsia"/>
        </w:rPr>
        <w:t>，使中華民國對兒童少年之照顧更加周延，且</w:t>
      </w:r>
      <w:r w:rsidRPr="001943A0">
        <w:rPr>
          <w:rFonts w:hint="eastAsia"/>
          <w:lang w:val="zh-TW"/>
        </w:rPr>
        <w:t>中華民國對於非國民兒童之保護措施與國內兒童一視同仁並無差異。</w:t>
      </w:r>
    </w:p>
    <w:p w:rsidR="001043BD" w:rsidRPr="001943A0" w:rsidRDefault="001043BD" w:rsidP="00D50813">
      <w:pPr>
        <w:pStyle w:val="000"/>
      </w:pPr>
      <w:r w:rsidRPr="001943A0">
        <w:rPr>
          <w:rFonts w:hint="eastAsia"/>
        </w:rPr>
        <w:t>兒童出生後享立即登記之權利</w:t>
      </w:r>
    </w:p>
    <w:p w:rsidR="001043BD" w:rsidRPr="001943A0" w:rsidRDefault="001043BD" w:rsidP="00FE2D94">
      <w:pPr>
        <w:pStyle w:val="00-100"/>
        <w:tabs>
          <w:tab w:val="clear" w:pos="0"/>
          <w:tab w:val="clear" w:pos="737"/>
          <w:tab w:val="num" w:pos="709"/>
        </w:tabs>
        <w:ind w:left="0" w:firstLine="0"/>
      </w:pPr>
      <w:r w:rsidRPr="001943A0">
        <w:rPr>
          <w:rFonts w:hint="eastAsia"/>
        </w:rPr>
        <w:t>依兒童及少年福利法第</w:t>
      </w:r>
      <w:r w:rsidRPr="001943A0">
        <w:t>13</w:t>
      </w:r>
      <w:r w:rsidRPr="001943A0">
        <w:rPr>
          <w:rFonts w:hint="eastAsia"/>
        </w:rPr>
        <w:t>條及戶籍法第</w:t>
      </w:r>
      <w:r w:rsidRPr="001943A0">
        <w:t>6</w:t>
      </w:r>
      <w:r w:rsidRPr="001943A0">
        <w:rPr>
          <w:rFonts w:hint="eastAsia"/>
        </w:rPr>
        <w:t>條之規定，新生兒於出生後皆享有立即完成出生登記之權利，若未辦理則由戶政事務所則依戶籍法第</w:t>
      </w:r>
      <w:r w:rsidRPr="001943A0">
        <w:t>48</w:t>
      </w:r>
      <w:r w:rsidRPr="001943A0">
        <w:rPr>
          <w:rFonts w:hint="eastAsia"/>
        </w:rPr>
        <w:t>條及</w:t>
      </w:r>
      <w:r w:rsidRPr="001943A0">
        <w:t>79</w:t>
      </w:r>
      <w:r w:rsidRPr="001943A0">
        <w:rPr>
          <w:rFonts w:hint="eastAsia"/>
        </w:rPr>
        <w:t>條之規定，催告申請人，經催告仍不申請者，依通報資料逕為出生登記，以維護新生兒權益。</w:t>
      </w:r>
    </w:p>
    <w:p w:rsidR="001043BD" w:rsidRPr="001943A0" w:rsidRDefault="001043BD" w:rsidP="00D50813">
      <w:pPr>
        <w:pStyle w:val="000"/>
      </w:pPr>
      <w:r w:rsidRPr="001943A0">
        <w:rPr>
          <w:rFonts w:hint="eastAsia"/>
        </w:rPr>
        <w:t>兒童取得名字之權利</w:t>
      </w:r>
    </w:p>
    <w:p w:rsidR="001043BD" w:rsidRPr="001943A0" w:rsidRDefault="001043BD" w:rsidP="00FE2D94">
      <w:pPr>
        <w:pStyle w:val="00-100"/>
        <w:tabs>
          <w:tab w:val="clear" w:pos="0"/>
          <w:tab w:val="clear" w:pos="737"/>
          <w:tab w:val="num" w:pos="709"/>
        </w:tabs>
        <w:ind w:left="0" w:firstLine="0"/>
      </w:pPr>
      <w:r w:rsidRPr="001943A0">
        <w:rPr>
          <w:rFonts w:hint="eastAsia"/>
        </w:rPr>
        <w:t>有關兒童取得姓氏，依民法第</w:t>
      </w:r>
      <w:r w:rsidRPr="001943A0">
        <w:t>1059</w:t>
      </w:r>
      <w:r w:rsidRPr="001943A0">
        <w:rPr>
          <w:rFonts w:hint="eastAsia"/>
        </w:rPr>
        <w:t>條規定，父母於子女出生登記前，應以書面約定子女從父姓或母姓，未約定或約定不成者，於戶政事務所抽籤決定之。兒童之姓氏，依相關法律規定未能確定時，婚生子女，由出生登記申請人於戶政事務所抽籤決定依父姓或母姓登記；非婚生子女，依母姓登記；無依兒童，依監護人之姓登記，並由戶政事務所主</w:t>
      </w:r>
      <w:r w:rsidRPr="001943A0">
        <w:rPr>
          <w:rFonts w:hint="eastAsia"/>
        </w:rPr>
        <w:lastRenderedPageBreak/>
        <w:t>任代立名字，故並無兒童未取姓名之案例。</w:t>
      </w:r>
    </w:p>
    <w:p w:rsidR="001043BD" w:rsidRPr="001943A0" w:rsidRDefault="001043BD" w:rsidP="00D50813">
      <w:pPr>
        <w:pStyle w:val="000"/>
      </w:pPr>
      <w:r w:rsidRPr="001943A0">
        <w:rPr>
          <w:rFonts w:hint="eastAsia"/>
        </w:rPr>
        <w:t>兒童取得國籍之權利</w:t>
      </w:r>
    </w:p>
    <w:p w:rsidR="001043BD" w:rsidRPr="001943A0" w:rsidRDefault="001043BD" w:rsidP="00FE2D94">
      <w:pPr>
        <w:pStyle w:val="00-100"/>
        <w:tabs>
          <w:tab w:val="clear" w:pos="0"/>
          <w:tab w:val="clear" w:pos="737"/>
          <w:tab w:val="num" w:pos="709"/>
        </w:tabs>
        <w:ind w:left="0" w:firstLine="0"/>
      </w:pPr>
      <w:r w:rsidRPr="001943A0">
        <w:rPr>
          <w:rFonts w:hint="eastAsia"/>
        </w:rPr>
        <w:t>依國籍法第</w:t>
      </w:r>
      <w:r w:rsidRPr="001943A0">
        <w:t>2</w:t>
      </w:r>
      <w:r w:rsidRPr="001943A0">
        <w:rPr>
          <w:rFonts w:hint="eastAsia"/>
        </w:rPr>
        <w:t>條規定，中華民國固有國籍之取得係採父母雙系血統主義為主，出生地主義為輔。外籍人士未成年子女之國籍取得，應依國籍法第</w:t>
      </w:r>
      <w:r w:rsidRPr="001943A0">
        <w:t>4</w:t>
      </w:r>
      <w:r w:rsidRPr="001943A0">
        <w:rPr>
          <w:rFonts w:hint="eastAsia"/>
        </w:rPr>
        <w:t>條第</w:t>
      </w:r>
      <w:r w:rsidRPr="001943A0">
        <w:t>2</w:t>
      </w:r>
      <w:r w:rsidRPr="001943A0">
        <w:rPr>
          <w:rFonts w:hint="eastAsia"/>
        </w:rPr>
        <w:t>項或第</w:t>
      </w:r>
      <w:r w:rsidRPr="001943A0">
        <w:t>7</w:t>
      </w:r>
      <w:r w:rsidRPr="001943A0">
        <w:rPr>
          <w:rFonts w:hint="eastAsia"/>
        </w:rPr>
        <w:t>條規定申請隨同父或母歸化中華民國國籍。</w:t>
      </w:r>
    </w:p>
    <w:p w:rsidR="001043BD" w:rsidRPr="001943A0" w:rsidRDefault="001043BD" w:rsidP="00D50813">
      <w:pPr>
        <w:pStyle w:val="000"/>
      </w:pPr>
      <w:r w:rsidRPr="001943A0">
        <w:rPr>
          <w:rFonts w:hint="eastAsia"/>
        </w:rPr>
        <w:t>民法中成年之規定</w:t>
      </w:r>
    </w:p>
    <w:p w:rsidR="001043BD" w:rsidRPr="001943A0" w:rsidRDefault="001043BD" w:rsidP="002727C3">
      <w:pPr>
        <w:pStyle w:val="00-100"/>
      </w:pPr>
      <w:r w:rsidRPr="001943A0">
        <w:rPr>
          <w:rFonts w:hint="eastAsia"/>
        </w:rPr>
        <w:t>民法第</w:t>
      </w:r>
      <w:r w:rsidRPr="001943A0">
        <w:t>12</w:t>
      </w:r>
      <w:r w:rsidRPr="001943A0">
        <w:rPr>
          <w:rFonts w:hint="eastAsia"/>
        </w:rPr>
        <w:t>條規定滿</w:t>
      </w:r>
      <w:r w:rsidRPr="001943A0">
        <w:t>20</w:t>
      </w:r>
      <w:r w:rsidRPr="001943A0">
        <w:rPr>
          <w:rFonts w:hint="eastAsia"/>
        </w:rPr>
        <w:t>歲為成年人</w:t>
      </w:r>
    </w:p>
    <w:p w:rsidR="001043BD" w:rsidRPr="001943A0" w:rsidRDefault="001043BD" w:rsidP="00D50813">
      <w:pPr>
        <w:pStyle w:val="000"/>
      </w:pPr>
      <w:r w:rsidRPr="001943A0">
        <w:rPr>
          <w:rFonts w:hint="eastAsia"/>
        </w:rPr>
        <w:t>兒童在司法歷程中享有之特別保護</w:t>
      </w:r>
    </w:p>
    <w:p w:rsidR="001043BD" w:rsidRPr="001943A0" w:rsidRDefault="001043BD" w:rsidP="00FE2D94">
      <w:pPr>
        <w:pStyle w:val="00-100"/>
        <w:tabs>
          <w:tab w:val="clear" w:pos="0"/>
          <w:tab w:val="clear" w:pos="737"/>
          <w:tab w:val="num" w:pos="709"/>
        </w:tabs>
        <w:ind w:left="0" w:firstLine="0"/>
        <w:rPr>
          <w:b/>
        </w:rPr>
      </w:pPr>
      <w:r w:rsidRPr="001943A0">
        <w:rPr>
          <w:rFonts w:hint="eastAsia"/>
        </w:rPr>
        <w:t>為保障少年（指</w:t>
      </w:r>
      <w:r w:rsidRPr="001943A0">
        <w:t>12</w:t>
      </w:r>
      <w:r w:rsidRPr="001943A0">
        <w:rPr>
          <w:rFonts w:hint="eastAsia"/>
        </w:rPr>
        <w:t>歲以上未滿</w:t>
      </w:r>
      <w:r w:rsidRPr="001943A0">
        <w:t>18</w:t>
      </w:r>
      <w:r w:rsidRPr="001943A0">
        <w:rPr>
          <w:rFonts w:hint="eastAsia"/>
        </w:rPr>
        <w:t>歲之人）健全之自我成長，調整其成長環境，</w:t>
      </w:r>
      <w:r w:rsidRPr="001943A0">
        <w:t xml:space="preserve">  </w:t>
      </w:r>
      <w:r w:rsidRPr="001943A0">
        <w:rPr>
          <w:rFonts w:hint="eastAsia"/>
        </w:rPr>
        <w:t>並矯治其性格，中華民國特別制定少年事件處理法，其保護措施如下：</w:t>
      </w:r>
    </w:p>
    <w:p w:rsidR="001043BD" w:rsidRPr="001943A0" w:rsidRDefault="001043BD" w:rsidP="00F37177">
      <w:pPr>
        <w:numPr>
          <w:ilvl w:val="0"/>
          <w:numId w:val="9"/>
        </w:numPr>
        <w:ind w:left="0" w:firstLineChars="200" w:firstLine="480"/>
        <w:jc w:val="both"/>
      </w:pPr>
      <w:r w:rsidRPr="001943A0">
        <w:rPr>
          <w:rFonts w:hAnsi="標楷體" w:hint="eastAsia"/>
        </w:rPr>
        <w:t>隨時選任輔佐人。</w:t>
      </w:r>
    </w:p>
    <w:p w:rsidR="001043BD" w:rsidRPr="001943A0" w:rsidRDefault="001043BD" w:rsidP="00F37177">
      <w:pPr>
        <w:numPr>
          <w:ilvl w:val="0"/>
          <w:numId w:val="9"/>
        </w:numPr>
        <w:ind w:left="0" w:firstLineChars="200" w:firstLine="480"/>
        <w:jc w:val="both"/>
      </w:pPr>
      <w:r w:rsidRPr="001943A0">
        <w:rPr>
          <w:rFonts w:hAnsi="標楷體" w:hint="eastAsia"/>
        </w:rPr>
        <w:t>秘密審理</w:t>
      </w:r>
      <w:r w:rsidRPr="001943A0">
        <w:t>(</w:t>
      </w:r>
      <w:r w:rsidRPr="001943A0">
        <w:rPr>
          <w:rFonts w:hAnsi="標楷體" w:hint="eastAsia"/>
        </w:rPr>
        <w:t>調查與審理不公開</w:t>
      </w:r>
      <w:r w:rsidRPr="001943A0">
        <w:t>)</w:t>
      </w:r>
      <w:r w:rsidRPr="001943A0">
        <w:rPr>
          <w:rFonts w:hAnsi="標楷體" w:hint="eastAsia"/>
        </w:rPr>
        <w:t>。</w:t>
      </w:r>
    </w:p>
    <w:p w:rsidR="001043BD" w:rsidRPr="001943A0" w:rsidRDefault="001043BD" w:rsidP="00F37177">
      <w:pPr>
        <w:numPr>
          <w:ilvl w:val="0"/>
          <w:numId w:val="9"/>
        </w:numPr>
        <w:ind w:left="0" w:firstLineChars="200" w:firstLine="480"/>
        <w:jc w:val="both"/>
      </w:pPr>
      <w:r w:rsidRPr="001943A0">
        <w:rPr>
          <w:rFonts w:hAnsi="標楷體" w:hint="eastAsia"/>
        </w:rPr>
        <w:t>庭外審理（檢察官參酌事件之性質與少年之身心、環境狀態，得不於偵查庭內進行審理）。</w:t>
      </w:r>
    </w:p>
    <w:p w:rsidR="001043BD" w:rsidRPr="001943A0" w:rsidRDefault="001043BD" w:rsidP="00F37177">
      <w:pPr>
        <w:numPr>
          <w:ilvl w:val="0"/>
          <w:numId w:val="9"/>
        </w:numPr>
        <w:ind w:left="0" w:firstLineChars="200" w:firstLine="480"/>
        <w:jc w:val="both"/>
      </w:pPr>
      <w:r w:rsidRPr="001943A0">
        <w:rPr>
          <w:rFonts w:hAnsi="標楷體" w:hint="eastAsia"/>
        </w:rPr>
        <w:t>陳述時之處置。</w:t>
      </w:r>
    </w:p>
    <w:p w:rsidR="001043BD" w:rsidRPr="001943A0" w:rsidRDefault="001043BD" w:rsidP="00F37177">
      <w:pPr>
        <w:numPr>
          <w:ilvl w:val="0"/>
          <w:numId w:val="9"/>
        </w:numPr>
        <w:ind w:left="0" w:firstLineChars="200" w:firstLine="480"/>
        <w:jc w:val="both"/>
      </w:pPr>
      <w:r w:rsidRPr="001943A0">
        <w:rPr>
          <w:rFonts w:hAnsi="標楷體" w:hint="eastAsia"/>
        </w:rPr>
        <w:t>隔離訊問。</w:t>
      </w:r>
    </w:p>
    <w:p w:rsidR="001043BD" w:rsidRPr="001943A0" w:rsidRDefault="001043BD" w:rsidP="00FE2D94">
      <w:pPr>
        <w:pStyle w:val="00-100"/>
        <w:tabs>
          <w:tab w:val="clear" w:pos="0"/>
          <w:tab w:val="clear" w:pos="737"/>
          <w:tab w:val="num" w:pos="709"/>
        </w:tabs>
        <w:ind w:left="0" w:firstLine="0"/>
      </w:pPr>
      <w:r w:rsidRPr="001943A0">
        <w:rPr>
          <w:rFonts w:hint="eastAsia"/>
        </w:rPr>
        <w:t>未滿</w:t>
      </w:r>
      <w:r w:rsidRPr="001943A0">
        <w:t>18</w:t>
      </w:r>
      <w:r>
        <w:rPr>
          <w:rFonts w:hint="eastAsia"/>
        </w:rPr>
        <w:t>歲之人不得視為本</w:t>
      </w:r>
      <w:r w:rsidRPr="001943A0">
        <w:rPr>
          <w:rFonts w:hint="eastAsia"/>
        </w:rPr>
        <w:t>公約第</w:t>
      </w:r>
      <w:r w:rsidRPr="001943A0">
        <w:t>10</w:t>
      </w:r>
      <w:r w:rsidRPr="001943A0">
        <w:rPr>
          <w:rFonts w:hint="eastAsia"/>
        </w:rPr>
        <w:t>條第</w:t>
      </w:r>
      <w:r w:rsidRPr="001943A0">
        <w:t>2</w:t>
      </w:r>
      <w:r w:rsidRPr="001943A0">
        <w:rPr>
          <w:rFonts w:hint="eastAsia"/>
        </w:rPr>
        <w:t>項、第</w:t>
      </w:r>
      <w:r w:rsidRPr="001943A0">
        <w:t>3</w:t>
      </w:r>
      <w:r w:rsidRPr="001943A0">
        <w:rPr>
          <w:rFonts w:hint="eastAsia"/>
        </w:rPr>
        <w:t>項之成年犯，依少年事件處理法規定，對</w:t>
      </w:r>
      <w:r w:rsidRPr="001943A0">
        <w:t>14</w:t>
      </w:r>
      <w:r w:rsidRPr="001943A0">
        <w:rPr>
          <w:rFonts w:hint="eastAsia"/>
        </w:rPr>
        <w:t>歲以上未滿</w:t>
      </w:r>
      <w:r w:rsidRPr="001943A0">
        <w:t>18</w:t>
      </w:r>
      <w:r w:rsidRPr="001943A0">
        <w:rPr>
          <w:rFonts w:hint="eastAsia"/>
        </w:rPr>
        <w:t>歲之少年犯罪之刑事追訴及處罰，以犯最輕本刑為</w:t>
      </w:r>
      <w:r w:rsidRPr="001943A0">
        <w:t>5</w:t>
      </w:r>
      <w:r w:rsidRPr="001943A0">
        <w:rPr>
          <w:rFonts w:hint="eastAsia"/>
        </w:rPr>
        <w:t>年以上有期徒刑之罪、事件繫屬後少年已滿</w:t>
      </w:r>
      <w:r w:rsidRPr="001943A0">
        <w:t>20</w:t>
      </w:r>
      <w:r w:rsidRPr="001943A0">
        <w:rPr>
          <w:rFonts w:hint="eastAsia"/>
        </w:rPr>
        <w:t>歲或少年法院認少年犯罪情節重大，以受刑事處分為適當之案件為限。少年刑案不適</w:t>
      </w:r>
      <w:r>
        <w:rPr>
          <w:rFonts w:hint="eastAsia"/>
        </w:rPr>
        <w:t>用刑事訴訟法自訴之規定、對少年犯罪已為保護處分者，不得就同一事件</w:t>
      </w:r>
      <w:r w:rsidRPr="001943A0">
        <w:rPr>
          <w:rFonts w:hint="eastAsia"/>
        </w:rPr>
        <w:t>再為刑事追訴或處罰。少年刑案由少年法院審理，其偵查及審判，準用少年保護事件調查審理、抗告及重新審理有關之規定。偵查審判時，原則上應與其他被告隔離，審判得不公開之。</w:t>
      </w:r>
    </w:p>
    <w:p w:rsidR="001043BD" w:rsidRPr="001943A0" w:rsidRDefault="001043BD" w:rsidP="00D50813">
      <w:pPr>
        <w:pStyle w:val="000"/>
      </w:pPr>
      <w:r w:rsidRPr="001943A0">
        <w:rPr>
          <w:rFonts w:hint="eastAsia"/>
        </w:rPr>
        <w:t>兒童在各方面所享有之特別保護措施</w:t>
      </w:r>
    </w:p>
    <w:p w:rsidR="001043BD" w:rsidRPr="001943A0" w:rsidRDefault="001043BD" w:rsidP="00FE2D94">
      <w:pPr>
        <w:pStyle w:val="00-100"/>
        <w:tabs>
          <w:tab w:val="clear" w:pos="0"/>
          <w:tab w:val="clear" w:pos="737"/>
          <w:tab w:val="num" w:pos="709"/>
        </w:tabs>
        <w:ind w:left="0" w:firstLine="0"/>
      </w:pPr>
      <w:r w:rsidRPr="001943A0">
        <w:rPr>
          <w:rFonts w:hint="eastAsia"/>
        </w:rPr>
        <w:t>教育部為禁絕校園霸凌，提出</w:t>
      </w:r>
      <w:r w:rsidRPr="001943A0">
        <w:t>19</w:t>
      </w:r>
      <w:r w:rsidRPr="001943A0">
        <w:rPr>
          <w:rFonts w:hint="eastAsia"/>
        </w:rPr>
        <w:t>項具體策略，包括對於疑似個案積極處理、建立多管道投訴機制、專業輔導人員介入協助輔導、成立校園霸凌防制會報、重振校園倫理、</w:t>
      </w:r>
      <w:r w:rsidRPr="001943A0">
        <w:rPr>
          <w:rFonts w:hint="eastAsia"/>
        </w:rPr>
        <w:lastRenderedPageBreak/>
        <w:t>強化生命教育與品德教育、增置輔導人力及加強法治作為等。在</w:t>
      </w:r>
      <w:r w:rsidRPr="001943A0">
        <w:rPr>
          <w:rFonts w:hint="eastAsia"/>
          <w:kern w:val="0"/>
        </w:rPr>
        <w:t>網路交友安全方面</w:t>
      </w:r>
      <w:r>
        <w:rPr>
          <w:rFonts w:hint="eastAsia"/>
          <w:bCs/>
        </w:rPr>
        <w:t>，開辦守護孩童健康上網等課程，並配合網路贏家單ｅ窗口及開發</w:t>
      </w:r>
      <w:r w:rsidRPr="001943A0">
        <w:rPr>
          <w:rFonts w:hint="eastAsia"/>
          <w:bCs/>
        </w:rPr>
        <w:t>網路守護天使</w:t>
      </w:r>
      <w:r w:rsidRPr="001943A0">
        <w:rPr>
          <w:bCs/>
        </w:rPr>
        <w:t>(NGA)</w:t>
      </w:r>
      <w:r w:rsidRPr="001943A0">
        <w:rPr>
          <w:rFonts w:hint="eastAsia"/>
          <w:bCs/>
        </w:rPr>
        <w:t>軟體，提供免費下載使用。</w:t>
      </w:r>
      <w:r w:rsidRPr="001943A0">
        <w:rPr>
          <w:rFonts w:hint="eastAsia"/>
          <w:kern w:val="0"/>
        </w:rPr>
        <w:t>中央與地方教育機關係</w:t>
      </w:r>
      <w:r>
        <w:rPr>
          <w:rFonts w:hint="eastAsia"/>
        </w:rPr>
        <w:t>依據性別平等教育法</w:t>
      </w:r>
      <w:r w:rsidRPr="001943A0">
        <w:rPr>
          <w:rFonts w:hint="eastAsia"/>
        </w:rPr>
        <w:t>，督導學校將校園性侵害事件，交由學校所設之性別平等教育委員會調查處理，依調查結果，執行加害人之懲處或教育輔導，並提供被害人諮商輔導與必要之協助。為防制黑道勢力介入校園，教育部於</w:t>
      </w:r>
      <w:r w:rsidRPr="001943A0">
        <w:t>2006</w:t>
      </w:r>
      <w:r w:rsidRPr="001943A0">
        <w:rPr>
          <w:rFonts w:hint="eastAsia"/>
        </w:rPr>
        <w:t>年發布教育部改善校園治安，啟動校園掃黑實施計畫，</w:t>
      </w:r>
      <w:r w:rsidRPr="001943A0">
        <w:t>2011</w:t>
      </w:r>
      <w:r w:rsidRPr="001943A0">
        <w:rPr>
          <w:rFonts w:hint="eastAsia"/>
        </w:rPr>
        <w:t>年令頒維護校園安全實施要點，另於</w:t>
      </w:r>
      <w:r w:rsidRPr="001943A0">
        <w:t>2010</w:t>
      </w:r>
      <w:r w:rsidRPr="001943A0">
        <w:rPr>
          <w:rFonts w:hint="eastAsia"/>
        </w:rPr>
        <w:t>年邀集相關部會共同修訂發現</w:t>
      </w:r>
      <w:r>
        <w:rPr>
          <w:rFonts w:hint="eastAsia"/>
        </w:rPr>
        <w:t>學生疑似參加不良組織通報流程圖，另各級學校與警察局均已完成簽訂維護校園安全支援約定書</w:t>
      </w:r>
      <w:r w:rsidRPr="001943A0">
        <w:rPr>
          <w:rFonts w:hint="eastAsia"/>
        </w:rPr>
        <w:t>，以防制黑道勢力進入校園。</w:t>
      </w:r>
    </w:p>
    <w:p w:rsidR="001043BD" w:rsidRPr="001943A0" w:rsidRDefault="001043BD" w:rsidP="00FE2D94">
      <w:pPr>
        <w:pStyle w:val="00-100"/>
        <w:tabs>
          <w:tab w:val="clear" w:pos="0"/>
          <w:tab w:val="clear" w:pos="737"/>
          <w:tab w:val="num" w:pos="709"/>
        </w:tabs>
        <w:ind w:left="0" w:firstLine="0"/>
      </w:pPr>
      <w:r w:rsidRPr="001943A0">
        <w:rPr>
          <w:rFonts w:hint="eastAsia"/>
        </w:rPr>
        <w:t>刑法於</w:t>
      </w:r>
      <w:r w:rsidRPr="001943A0">
        <w:t>1999</w:t>
      </w:r>
      <w:r w:rsidRPr="001943A0">
        <w:rPr>
          <w:rFonts w:hint="eastAsia"/>
        </w:rPr>
        <w:t>年修訂時，將修正前刑法第</w:t>
      </w:r>
      <w:r w:rsidRPr="001943A0">
        <w:t>221</w:t>
      </w:r>
      <w:r w:rsidRPr="001943A0">
        <w:rPr>
          <w:rFonts w:hint="eastAsia"/>
        </w:rPr>
        <w:t>條第</w:t>
      </w:r>
      <w:r w:rsidRPr="001943A0">
        <w:t>2</w:t>
      </w:r>
      <w:r w:rsidRPr="001943A0">
        <w:rPr>
          <w:rFonts w:hint="eastAsia"/>
        </w:rPr>
        <w:t>項「姦淫未滿</w:t>
      </w:r>
      <w:r w:rsidRPr="001943A0">
        <w:t>14</w:t>
      </w:r>
      <w:r>
        <w:rPr>
          <w:rFonts w:hint="eastAsia"/>
        </w:rPr>
        <w:t>歲之女子者，以強姦論」之準強姦罪</w:t>
      </w:r>
      <w:r w:rsidRPr="001943A0">
        <w:rPr>
          <w:rFonts w:hint="eastAsia"/>
        </w:rPr>
        <w:t>移列為現行刑法第</w:t>
      </w:r>
      <w:r w:rsidRPr="001943A0">
        <w:t>227</w:t>
      </w:r>
      <w:r w:rsidRPr="001943A0">
        <w:rPr>
          <w:rFonts w:hint="eastAsia"/>
        </w:rPr>
        <w:t>條第</w:t>
      </w:r>
      <w:r w:rsidRPr="001943A0">
        <w:t>1</w:t>
      </w:r>
      <w:r w:rsidRPr="001943A0">
        <w:rPr>
          <w:rFonts w:hint="eastAsia"/>
        </w:rPr>
        <w:t>項，並將保護客體擴及男性，而修訂為：「對於未滿</w:t>
      </w:r>
      <w:r w:rsidRPr="001943A0">
        <w:t>14</w:t>
      </w:r>
      <w:r w:rsidRPr="001943A0">
        <w:rPr>
          <w:rFonts w:hint="eastAsia"/>
        </w:rPr>
        <w:t>歲之男女為性交者，</w:t>
      </w:r>
      <w:r w:rsidRPr="001943A0">
        <w:t>…</w:t>
      </w:r>
      <w:r>
        <w:rPr>
          <w:rFonts w:hint="eastAsia"/>
        </w:rPr>
        <w:t>」，其立法目的即是認為</w:t>
      </w:r>
      <w:r w:rsidRPr="001943A0">
        <w:rPr>
          <w:rFonts w:hint="eastAsia"/>
        </w:rPr>
        <w:t>未滿</w:t>
      </w:r>
      <w:r w:rsidRPr="001943A0">
        <w:t>14</w:t>
      </w:r>
      <w:r>
        <w:rPr>
          <w:rFonts w:hint="eastAsia"/>
        </w:rPr>
        <w:t>歲之男女</w:t>
      </w:r>
      <w:r w:rsidRPr="001943A0">
        <w:rPr>
          <w:rFonts w:hint="eastAsia"/>
        </w:rPr>
        <w:t>並無承諾能力，因此對於加害人直接以刑法第</w:t>
      </w:r>
      <w:r w:rsidRPr="001943A0">
        <w:t>227</w:t>
      </w:r>
      <w:r w:rsidRPr="001943A0">
        <w:rPr>
          <w:rFonts w:hint="eastAsia"/>
        </w:rPr>
        <w:t>條第</w:t>
      </w:r>
      <w:r w:rsidRPr="001943A0">
        <w:t>1</w:t>
      </w:r>
      <w:r w:rsidRPr="001943A0">
        <w:rPr>
          <w:rFonts w:hint="eastAsia"/>
        </w:rPr>
        <w:t>項之規定科以刑責。然</w:t>
      </w:r>
      <w:r>
        <w:rPr>
          <w:rFonts w:hint="eastAsia"/>
        </w:rPr>
        <w:t>修訂時為求保護抵抗能力弱者</w:t>
      </w:r>
      <w:r w:rsidRPr="001943A0">
        <w:rPr>
          <w:rFonts w:hint="eastAsia"/>
        </w:rPr>
        <w:t>，於現行法第</w:t>
      </w:r>
      <w:r w:rsidRPr="001943A0">
        <w:t>222</w:t>
      </w:r>
      <w:r w:rsidRPr="001943A0">
        <w:rPr>
          <w:rFonts w:hint="eastAsia"/>
        </w:rPr>
        <w:t>條第</w:t>
      </w:r>
      <w:r w:rsidRPr="001943A0">
        <w:t>1</w:t>
      </w:r>
      <w:r w:rsidRPr="001943A0">
        <w:rPr>
          <w:rFonts w:hint="eastAsia"/>
        </w:rPr>
        <w:t>項第</w:t>
      </w:r>
      <w:r w:rsidRPr="001943A0">
        <w:t>2</w:t>
      </w:r>
      <w:r>
        <w:rPr>
          <w:rFonts w:hint="eastAsia"/>
        </w:rPr>
        <w:t>款同時增訂</w:t>
      </w:r>
      <w:r w:rsidRPr="001943A0">
        <w:rPr>
          <w:rFonts w:hint="eastAsia"/>
        </w:rPr>
        <w:t>對未滿</w:t>
      </w:r>
      <w:r w:rsidRPr="001943A0">
        <w:t>14</w:t>
      </w:r>
      <w:r>
        <w:rPr>
          <w:rFonts w:hint="eastAsia"/>
        </w:rPr>
        <w:t>歲之男女</w:t>
      </w:r>
      <w:r w:rsidRPr="001943A0">
        <w:rPr>
          <w:rFonts w:hint="eastAsia"/>
        </w:rPr>
        <w:t>犯第</w:t>
      </w:r>
      <w:r w:rsidRPr="001943A0">
        <w:t>221</w:t>
      </w:r>
      <w:r w:rsidRPr="001943A0">
        <w:rPr>
          <w:rFonts w:hint="eastAsia"/>
        </w:rPr>
        <w:t>條之罪之加重規定，雖立意良善，然卻使法條解釋上，對於未滿</w:t>
      </w:r>
      <w:r w:rsidRPr="001943A0">
        <w:t>14</w:t>
      </w:r>
      <w:r>
        <w:rPr>
          <w:rFonts w:hint="eastAsia"/>
        </w:rPr>
        <w:t>歲之男女犯性侵害案件時，產生</w:t>
      </w:r>
      <w:r w:rsidRPr="001943A0">
        <w:rPr>
          <w:rFonts w:hint="eastAsia"/>
        </w:rPr>
        <w:t>若被告違反被害人意願，即適用刑法第</w:t>
      </w:r>
      <w:r w:rsidRPr="001943A0">
        <w:t>221</w:t>
      </w:r>
      <w:r w:rsidRPr="001943A0">
        <w:rPr>
          <w:rFonts w:hint="eastAsia"/>
        </w:rPr>
        <w:t>條，並以第</w:t>
      </w:r>
      <w:r w:rsidRPr="001943A0">
        <w:t>222</w:t>
      </w:r>
      <w:r w:rsidRPr="001943A0">
        <w:rPr>
          <w:rFonts w:hint="eastAsia"/>
        </w:rPr>
        <w:t>條第</w:t>
      </w:r>
      <w:r w:rsidRPr="001943A0">
        <w:t>1</w:t>
      </w:r>
      <w:r w:rsidRPr="001943A0">
        <w:rPr>
          <w:rFonts w:hint="eastAsia"/>
        </w:rPr>
        <w:t>項第</w:t>
      </w:r>
      <w:r w:rsidRPr="001943A0">
        <w:t>2</w:t>
      </w:r>
      <w:r w:rsidRPr="001943A0">
        <w:rPr>
          <w:rFonts w:hint="eastAsia"/>
        </w:rPr>
        <w:t>款加重其刑，若未違反被害人意願，則適用刑法第</w:t>
      </w:r>
      <w:r w:rsidRPr="001943A0">
        <w:t>227</w:t>
      </w:r>
      <w:r w:rsidRPr="001943A0">
        <w:rPr>
          <w:rFonts w:hint="eastAsia"/>
        </w:rPr>
        <w:t>條第</w:t>
      </w:r>
      <w:r w:rsidRPr="001943A0">
        <w:t>1</w:t>
      </w:r>
      <w:r>
        <w:rPr>
          <w:rFonts w:hint="eastAsia"/>
        </w:rPr>
        <w:t>項</w:t>
      </w:r>
      <w:r w:rsidRPr="001943A0">
        <w:rPr>
          <w:rFonts w:hint="eastAsia"/>
        </w:rPr>
        <w:t>之誤解。</w:t>
      </w:r>
    </w:p>
    <w:p w:rsidR="001043BD" w:rsidRPr="001943A0" w:rsidRDefault="001043BD" w:rsidP="00FE2D94">
      <w:pPr>
        <w:pStyle w:val="00-100"/>
        <w:tabs>
          <w:tab w:val="clear" w:pos="0"/>
          <w:tab w:val="clear" w:pos="737"/>
          <w:tab w:val="num" w:pos="709"/>
        </w:tabs>
        <w:ind w:left="0" w:firstLine="0"/>
      </w:pPr>
      <w:r w:rsidRPr="001943A0">
        <w:rPr>
          <w:rFonts w:hint="eastAsia"/>
        </w:rPr>
        <w:t>依家庭暴力防治法規定，政府提供被害人多元求助管道及保護扶助措施，並透過保護令的聲請和核發，</w:t>
      </w:r>
      <w:r>
        <w:rPr>
          <w:rFonts w:hint="eastAsia"/>
        </w:rPr>
        <w:t>保護被害人及其未成年子女之權益，經統計，直轄市、縣（市）政府依家庭暴力防治法</w:t>
      </w:r>
      <w:r w:rsidRPr="001943A0">
        <w:rPr>
          <w:rFonts w:hint="eastAsia"/>
        </w:rPr>
        <w:t>提供被害人之各項保護扶助措施，</w:t>
      </w:r>
      <w:r w:rsidRPr="001943A0">
        <w:t>2006</w:t>
      </w:r>
      <w:r w:rsidRPr="001943A0">
        <w:rPr>
          <w:rFonts w:hint="eastAsia"/>
        </w:rPr>
        <w:t>至</w:t>
      </w:r>
      <w:r w:rsidRPr="001943A0">
        <w:t>2010</w:t>
      </w:r>
      <w:r w:rsidRPr="001943A0">
        <w:rPr>
          <w:rFonts w:hint="eastAsia"/>
        </w:rPr>
        <w:t>年度總計扶助家庭暴力被害人</w:t>
      </w:r>
      <w:r w:rsidRPr="001943A0">
        <w:t>206</w:t>
      </w:r>
      <w:r w:rsidRPr="001943A0">
        <w:rPr>
          <w:rFonts w:hint="eastAsia"/>
        </w:rPr>
        <w:t>萬</w:t>
      </w:r>
      <w:r w:rsidRPr="001943A0">
        <w:t>1,163</w:t>
      </w:r>
      <w:r w:rsidRPr="001943A0">
        <w:rPr>
          <w:rFonts w:hint="eastAsia"/>
        </w:rPr>
        <w:t>人次，扶助金額</w:t>
      </w:r>
      <w:r w:rsidRPr="001943A0">
        <w:t>12</w:t>
      </w:r>
      <w:r w:rsidRPr="001943A0">
        <w:rPr>
          <w:rFonts w:hint="eastAsia"/>
        </w:rPr>
        <w:t>億</w:t>
      </w:r>
      <w:r w:rsidRPr="001943A0">
        <w:t>6,756</w:t>
      </w:r>
      <w:r w:rsidRPr="001943A0">
        <w:rPr>
          <w:rFonts w:hint="eastAsia"/>
        </w:rPr>
        <w:t>萬</w:t>
      </w:r>
      <w:r w:rsidRPr="001943A0">
        <w:t>233</w:t>
      </w:r>
      <w:r w:rsidRPr="001943A0">
        <w:rPr>
          <w:rFonts w:hint="eastAsia"/>
        </w:rPr>
        <w:t>元。對於遭受虐待或疏忽等不當對待之兒童及少年，地方主管機關應依兒童及少年福利法之相關法規，於受理兒童及少年保護案件通報後</w:t>
      </w:r>
      <w:r w:rsidRPr="001943A0">
        <w:t>24</w:t>
      </w:r>
      <w:r w:rsidRPr="001943A0">
        <w:rPr>
          <w:rFonts w:hint="eastAsia"/>
        </w:rPr>
        <w:t>小時內進行調查處理，並於</w:t>
      </w:r>
      <w:r w:rsidRPr="001943A0">
        <w:t>4</w:t>
      </w:r>
      <w:r w:rsidRPr="001943A0">
        <w:rPr>
          <w:rFonts w:hint="eastAsia"/>
        </w:rPr>
        <w:t>日內進行個案評估並提出調查報告。社工人員對於該等案件視個案具體情形，建立個案資料，定期追蹤評估，提供兒童及少年包含協助安置、轉介就醫、心理輔導、就學及就業輔導及經濟補助等各項服務。</w:t>
      </w:r>
    </w:p>
    <w:p w:rsidR="001043BD" w:rsidRPr="001943A0" w:rsidRDefault="001043BD" w:rsidP="00FE2D94">
      <w:pPr>
        <w:pStyle w:val="00-100"/>
        <w:tabs>
          <w:tab w:val="clear" w:pos="0"/>
          <w:tab w:val="clear" w:pos="737"/>
          <w:tab w:val="num" w:pos="709"/>
        </w:tabs>
        <w:ind w:left="0" w:firstLine="0"/>
      </w:pPr>
      <w:r w:rsidRPr="001943A0">
        <w:rPr>
          <w:rFonts w:hint="eastAsia"/>
        </w:rPr>
        <w:t>依民法規定，婚生子女和非婚生子女在繼承方面之權利相同，並無歧視之情形。至於臺灣地區與大陸地區人民關係條例第</w:t>
      </w:r>
      <w:r w:rsidRPr="001943A0">
        <w:t>67</w:t>
      </w:r>
      <w:r w:rsidRPr="001943A0">
        <w:rPr>
          <w:rFonts w:hint="eastAsia"/>
        </w:rPr>
        <w:t>條對於大陸地區人民依法繼承被繼承人在臺灣</w:t>
      </w:r>
      <w:r w:rsidRPr="001943A0">
        <w:rPr>
          <w:rFonts w:hint="eastAsia"/>
        </w:rPr>
        <w:lastRenderedPageBreak/>
        <w:t>地區之遺產，設有每人不得逾新臺幣</w:t>
      </w:r>
      <w:r w:rsidRPr="001943A0">
        <w:t>200</w:t>
      </w:r>
      <w:r w:rsidRPr="001943A0">
        <w:rPr>
          <w:rFonts w:hint="eastAsia"/>
        </w:rPr>
        <w:t>萬元之限制，係因該條例於</w:t>
      </w:r>
      <w:r w:rsidRPr="001943A0">
        <w:t>1992</w:t>
      </w:r>
      <w:r w:rsidRPr="001943A0">
        <w:rPr>
          <w:rFonts w:hint="eastAsia"/>
        </w:rPr>
        <w:t>年制定時，考量兩岸間交流長期阻絕，大陸地區人民與臺灣地區人民在遺產形成過程中的貢獻有別，且為避免臺灣地區資金大量流入大陸地區，危及國家安全與社會安定而設有相關規定。嗣於</w:t>
      </w:r>
      <w:r w:rsidRPr="001943A0">
        <w:t>2009</w:t>
      </w:r>
      <w:r w:rsidRPr="001943A0">
        <w:rPr>
          <w:rFonts w:hint="eastAsia"/>
        </w:rPr>
        <w:t>年間，考量大陸配偶係基於婚姻關係與臺灣配偶共營生活，並與臺灣社會及家庭建立緊密連帶關係，爰取消有關大陸配偶繼承不得逾</w:t>
      </w:r>
      <w:r w:rsidRPr="001943A0">
        <w:t>200</w:t>
      </w:r>
      <w:r w:rsidRPr="001943A0">
        <w:rPr>
          <w:rFonts w:hint="eastAsia"/>
        </w:rPr>
        <w:t>萬元限制。</w:t>
      </w:r>
    </w:p>
    <w:p w:rsidR="001043BD" w:rsidRPr="001943A0" w:rsidRDefault="001043BD" w:rsidP="00FE2D94">
      <w:pPr>
        <w:pStyle w:val="00-100"/>
        <w:tabs>
          <w:tab w:val="clear" w:pos="0"/>
          <w:tab w:val="clear" w:pos="737"/>
          <w:tab w:val="num" w:pos="709"/>
        </w:tabs>
        <w:ind w:left="0" w:firstLine="0"/>
      </w:pPr>
      <w:r w:rsidRPr="001943A0">
        <w:rPr>
          <w:rFonts w:hint="eastAsia"/>
        </w:rPr>
        <w:t>為預防兒童及少年安置及教養機構發生性侵害案件</w:t>
      </w:r>
      <w:r>
        <w:rPr>
          <w:rFonts w:hint="eastAsia"/>
        </w:rPr>
        <w:t>，各機構依處理兒童及少年安置及教養機構性侵害案件之原則及注意事項</w:t>
      </w:r>
      <w:r w:rsidRPr="001943A0">
        <w:rPr>
          <w:rFonts w:hint="eastAsia"/>
        </w:rPr>
        <w:t>，定期辦理工作人員性侵害防治專業訓練</w:t>
      </w:r>
      <w:r>
        <w:rPr>
          <w:rFonts w:hint="eastAsia"/>
        </w:rPr>
        <w:t>及兒童及少年個案自我保護教育訓練，以強化性侵害防治觀念與能力。</w:t>
      </w:r>
      <w:r w:rsidRPr="001943A0">
        <w:rPr>
          <w:rFonts w:hint="eastAsia"/>
        </w:rPr>
        <w:t>如發現（疑似）性侵害案件，則應依前開注意事項與兒童及少年安置及教養機構性侵害案件處理流程，於案件發現</w:t>
      </w:r>
      <w:r w:rsidRPr="001943A0">
        <w:t>24</w:t>
      </w:r>
      <w:r w:rsidRPr="001943A0">
        <w:rPr>
          <w:rFonts w:hint="eastAsia"/>
        </w:rPr>
        <w:t>小時內通報當地主管機關</w:t>
      </w:r>
      <w:r w:rsidRPr="001943A0">
        <w:t>(</w:t>
      </w:r>
      <w:r w:rsidRPr="001943A0">
        <w:rPr>
          <w:rFonts w:hint="eastAsia"/>
        </w:rPr>
        <w:t>家庭暴力暨性侵害防治中心</w:t>
      </w:r>
      <w:r w:rsidRPr="001943A0">
        <w:t>)</w:t>
      </w:r>
      <w:r w:rsidRPr="001943A0">
        <w:rPr>
          <w:rFonts w:hint="eastAsia"/>
        </w:rPr>
        <w:t>，由主管機關組成專案小組介入調查與提供協助，如協助受害個案接受醫療服務</w:t>
      </w:r>
      <w:r w:rsidRPr="001943A0">
        <w:t>(</w:t>
      </w:r>
      <w:r w:rsidRPr="001943A0">
        <w:rPr>
          <w:rFonts w:hint="eastAsia"/>
        </w:rPr>
        <w:t>含身心診療服務</w:t>
      </w:r>
      <w:r w:rsidRPr="001943A0">
        <w:t>)</w:t>
      </w:r>
      <w:r w:rsidRPr="001943A0">
        <w:rPr>
          <w:rFonts w:hint="eastAsia"/>
        </w:rPr>
        <w:t>、陪</w:t>
      </w:r>
      <w:r>
        <w:rPr>
          <w:rFonts w:hint="eastAsia"/>
        </w:rPr>
        <w:t>同偵訊與個別諮商輔導服務等。若兒童及少年於機構中受到虐待，除依兒童及少年保護通報及處理辦法</w:t>
      </w:r>
      <w:r w:rsidRPr="001943A0">
        <w:rPr>
          <w:rFonts w:hint="eastAsia"/>
        </w:rPr>
        <w:t>之規定辦理通報、調查處理及相關處遇外，警察機關、兒童及少年福利機構及醫療院所或學校，應提供兒童及少年適當之保護及照顧；其有接受診治之必要者，應立即送醫。而機構內相關工作人員如知悉有（疑似）性侵害案件</w:t>
      </w:r>
      <w:r>
        <w:rPr>
          <w:rFonts w:hint="eastAsia"/>
        </w:rPr>
        <w:t>卻未通報主管機關者，除依兒童及少年福利法</w:t>
      </w:r>
      <w:r w:rsidRPr="001943A0">
        <w:rPr>
          <w:rFonts w:hint="eastAsia"/>
        </w:rPr>
        <w:t>第</w:t>
      </w:r>
      <w:r w:rsidRPr="001943A0">
        <w:t>61</w:t>
      </w:r>
      <w:r w:rsidRPr="001943A0">
        <w:rPr>
          <w:rFonts w:hint="eastAsia"/>
        </w:rPr>
        <w:t>條規定處罰外，並應負行政責任。</w:t>
      </w:r>
    </w:p>
    <w:p w:rsidR="001043BD" w:rsidRPr="001943A0" w:rsidRDefault="001043BD" w:rsidP="00FE2D94">
      <w:pPr>
        <w:pStyle w:val="00-100"/>
        <w:tabs>
          <w:tab w:val="clear" w:pos="0"/>
          <w:tab w:val="clear" w:pos="737"/>
          <w:tab w:val="num" w:pos="709"/>
        </w:tabs>
        <w:ind w:left="0" w:firstLine="0"/>
      </w:pPr>
      <w:r w:rsidRPr="001943A0">
        <w:rPr>
          <w:rFonts w:hint="eastAsia"/>
        </w:rPr>
        <w:t>對於安置在收容機構</w:t>
      </w:r>
      <w:r w:rsidRPr="001943A0">
        <w:t>(</w:t>
      </w:r>
      <w:r w:rsidRPr="001943A0">
        <w:rPr>
          <w:rFonts w:hint="eastAsia"/>
        </w:rPr>
        <w:t>少年觀護所</w:t>
      </w:r>
      <w:r w:rsidRPr="001943A0">
        <w:t>)</w:t>
      </w:r>
      <w:r w:rsidRPr="001943A0">
        <w:rPr>
          <w:rFonts w:hint="eastAsia"/>
        </w:rPr>
        <w:t>之兒童及少年在機構中遭受侵害時之預防機制及保障救濟措施為：</w:t>
      </w:r>
    </w:p>
    <w:p w:rsidR="001043BD" w:rsidRPr="001943A0" w:rsidRDefault="001043BD" w:rsidP="00F37177">
      <w:pPr>
        <w:numPr>
          <w:ilvl w:val="0"/>
          <w:numId w:val="8"/>
        </w:numPr>
        <w:ind w:left="0" w:firstLineChars="200" w:firstLine="480"/>
        <w:jc w:val="both"/>
      </w:pPr>
      <w:r w:rsidRPr="001943A0">
        <w:rPr>
          <w:rFonts w:hAnsi="標楷體" w:hint="eastAsia"/>
        </w:rPr>
        <w:t>預防機制</w:t>
      </w:r>
    </w:p>
    <w:p w:rsidR="001043BD" w:rsidRPr="001943A0" w:rsidRDefault="001043BD" w:rsidP="002727C3">
      <w:pPr>
        <w:pStyle w:val="002"/>
      </w:pPr>
      <w:r w:rsidRPr="001943A0">
        <w:rPr>
          <w:rFonts w:hint="eastAsia"/>
        </w:rPr>
        <w:t>為避免收容於少年觀護所之兒童及少年遭受侵害，主要之預防機制如次：</w:t>
      </w:r>
    </w:p>
    <w:p w:rsidR="001043BD" w:rsidRPr="001943A0" w:rsidRDefault="00D82D83" w:rsidP="002727C3">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1</w:instrText>
      </w:r>
      <w:r w:rsidR="001043BD">
        <w:instrText>)</w:instrText>
      </w:r>
      <w:r>
        <w:fldChar w:fldCharType="end"/>
      </w:r>
      <w:r w:rsidR="001043BD">
        <w:rPr>
          <w:rFonts w:hint="eastAsia"/>
        </w:rPr>
        <w:t xml:space="preserve">　</w:t>
      </w:r>
      <w:r w:rsidR="001043BD" w:rsidRPr="001943A0">
        <w:rPr>
          <w:rFonts w:hint="eastAsia"/>
        </w:rPr>
        <w:t>各</w:t>
      </w:r>
      <w:r w:rsidR="001043BD" w:rsidRPr="00DA73A5">
        <w:rPr>
          <w:rFonts w:hint="eastAsia"/>
        </w:rPr>
        <w:t>班級</w:t>
      </w:r>
      <w:r w:rsidR="001043BD" w:rsidRPr="001943A0">
        <w:rPr>
          <w:rFonts w:hint="eastAsia"/>
        </w:rPr>
        <w:t>（或場舍）均配置至少</w:t>
      </w:r>
      <w:r w:rsidR="001043BD" w:rsidRPr="001943A0">
        <w:t>1</w:t>
      </w:r>
      <w:r w:rsidR="001043BD" w:rsidRPr="001943A0">
        <w:rPr>
          <w:rFonts w:hint="eastAsia"/>
        </w:rPr>
        <w:t>名戒護人員，隨時掌握收容少年彼此間之互動與行為，不使收容少年脫離戒護視線。</w:t>
      </w:r>
    </w:p>
    <w:p w:rsidR="001043BD" w:rsidRPr="001943A0" w:rsidRDefault="00D82D83" w:rsidP="002727C3">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2</w:instrText>
      </w:r>
      <w:r w:rsidR="001043BD">
        <w:instrText>)</w:instrText>
      </w:r>
      <w:r>
        <w:fldChar w:fldCharType="end"/>
      </w:r>
      <w:r w:rsidR="001043BD">
        <w:rPr>
          <w:rFonts w:hint="eastAsia"/>
        </w:rPr>
        <w:t xml:space="preserve">　</w:t>
      </w:r>
      <w:r w:rsidR="001043BD" w:rsidRPr="001943A0">
        <w:rPr>
          <w:rFonts w:hint="eastAsia"/>
        </w:rPr>
        <w:t>落實對每位收容少年之晤談，了解其在所適應狀況、人際關係、生活情形等，並了解在所期間是否曾遭受侵害。</w:t>
      </w:r>
    </w:p>
    <w:p w:rsidR="001043BD" w:rsidRPr="001943A0" w:rsidRDefault="00D82D83" w:rsidP="002727C3">
      <w:pPr>
        <w:pStyle w:val="00-11"/>
        <w:ind w:firstLine="1080"/>
      </w:pPr>
      <w:r>
        <w:fldChar w:fldCharType="begin"/>
      </w:r>
      <w:r w:rsidR="001043BD">
        <w:instrText xml:space="preserve"> eq \o\ac(</w:instrText>
      </w:r>
      <w:r w:rsidR="001043BD">
        <w:rPr>
          <w:rFonts w:hint="eastAsia"/>
        </w:rPr>
        <w:instrText>○</w:instrText>
      </w:r>
      <w:r w:rsidR="001043BD">
        <w:instrText>,</w:instrText>
      </w:r>
      <w:r w:rsidR="001043BD" w:rsidRPr="001F2719">
        <w:rPr>
          <w:position w:val="3"/>
          <w:sz w:val="16"/>
        </w:rPr>
        <w:instrText>3</w:instrText>
      </w:r>
      <w:r w:rsidR="001043BD">
        <w:instrText>)</w:instrText>
      </w:r>
      <w:r>
        <w:fldChar w:fldCharType="end"/>
      </w:r>
      <w:r w:rsidR="001043BD">
        <w:rPr>
          <w:rFonts w:hint="eastAsia"/>
        </w:rPr>
        <w:t xml:space="preserve">　</w:t>
      </w:r>
      <w:r w:rsidR="001043BD" w:rsidRPr="001943A0">
        <w:rPr>
          <w:rFonts w:hint="eastAsia"/>
        </w:rPr>
        <w:t>於舍房、教室、廁所、樓梯間等較易發生侵害或事故之地點設置監視器。</w:t>
      </w:r>
    </w:p>
    <w:p w:rsidR="001043BD" w:rsidRPr="001943A0"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4</w:instrText>
      </w:r>
      <w:r w:rsidR="001043BD" w:rsidRPr="001F2719">
        <w:instrText>)</w:instrText>
      </w:r>
      <w:r w:rsidRPr="001F2719">
        <w:fldChar w:fldCharType="end"/>
      </w:r>
      <w:r w:rsidR="001043BD">
        <w:rPr>
          <w:rFonts w:hint="eastAsia"/>
        </w:rPr>
        <w:t xml:space="preserve">　</w:t>
      </w:r>
      <w:r w:rsidR="001043BD" w:rsidRPr="001943A0">
        <w:rPr>
          <w:rFonts w:hint="eastAsia"/>
        </w:rPr>
        <w:t>建構嚴密之巡查機制，積極掌握收容少年行為、彼此間互動及動、靜態狀</w:t>
      </w:r>
      <w:r w:rsidR="001043BD" w:rsidRPr="001943A0">
        <w:rPr>
          <w:rFonts w:hint="eastAsia"/>
        </w:rPr>
        <w:lastRenderedPageBreak/>
        <w:t>況。</w:t>
      </w:r>
    </w:p>
    <w:p w:rsidR="001043BD" w:rsidRPr="001943A0"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5</w:instrText>
      </w:r>
      <w:r w:rsidR="001043BD" w:rsidRPr="001F2719">
        <w:instrText>)</w:instrText>
      </w:r>
      <w:r w:rsidRPr="001F2719">
        <w:fldChar w:fldCharType="end"/>
      </w:r>
      <w:r w:rsidR="001043BD">
        <w:rPr>
          <w:rFonts w:hint="eastAsia"/>
        </w:rPr>
        <w:t xml:space="preserve">　</w:t>
      </w:r>
      <w:r w:rsidR="001043BD" w:rsidRPr="001943A0">
        <w:rPr>
          <w:rFonts w:hint="eastAsia"/>
        </w:rPr>
        <w:t>對出所</w:t>
      </w:r>
      <w:r w:rsidR="001043BD" w:rsidRPr="001B049E">
        <w:rPr>
          <w:rFonts w:hint="eastAsia"/>
        </w:rPr>
        <w:t>收容</w:t>
      </w:r>
      <w:r w:rsidR="001043BD" w:rsidRPr="001943A0">
        <w:rPr>
          <w:rFonts w:hint="eastAsia"/>
        </w:rPr>
        <w:t>少年進行全面訪談，以了解在所期間是否曾受到侵害或不平等對待。</w:t>
      </w:r>
    </w:p>
    <w:p w:rsidR="001043BD" w:rsidRPr="00B31FA4" w:rsidRDefault="001043BD" w:rsidP="00F37177">
      <w:pPr>
        <w:numPr>
          <w:ilvl w:val="0"/>
          <w:numId w:val="8"/>
        </w:numPr>
        <w:ind w:left="0" w:firstLineChars="200" w:firstLine="480"/>
        <w:jc w:val="both"/>
        <w:rPr>
          <w:rFonts w:hAnsi="標楷體"/>
        </w:rPr>
      </w:pPr>
      <w:r w:rsidRPr="001943A0">
        <w:rPr>
          <w:rFonts w:hAnsi="標楷體" w:hint="eastAsia"/>
        </w:rPr>
        <w:t>保障救濟措施</w:t>
      </w:r>
    </w:p>
    <w:p w:rsidR="001043BD" w:rsidRPr="001943A0" w:rsidRDefault="001043BD" w:rsidP="002727C3">
      <w:pPr>
        <w:pStyle w:val="002"/>
      </w:pPr>
      <w:r w:rsidRPr="001943A0">
        <w:rPr>
          <w:rFonts w:hint="eastAsia"/>
        </w:rPr>
        <w:t>當發現有收容少年遭受侵害時，立即由管教人員啟動處理機制，並依照少年觀護所設置及實施通則規定，對加害少年施以懲處，如情節重大或涉及刑事案件者，則依法陳報所管轄之少年法院（庭）。對於受侵害少年，則由管教人員（含教化、輔導人員）施以輔導，必要時則轉介專業諮商、輔導人員或精神科醫師；此外如有需要提出告訴者，則由少年觀護所主動協助辦利訴訟相關事宜。</w:t>
      </w:r>
    </w:p>
    <w:p w:rsidR="001043BD" w:rsidRPr="001943A0" w:rsidRDefault="001043BD" w:rsidP="00D50813">
      <w:pPr>
        <w:pStyle w:val="000"/>
      </w:pPr>
      <w:r w:rsidRPr="001943A0">
        <w:rPr>
          <w:rFonts w:hint="eastAsia"/>
        </w:rPr>
        <w:t>對未享有正常家庭生活兒童之保護措施</w:t>
      </w:r>
    </w:p>
    <w:p w:rsidR="001043BD" w:rsidRPr="001943A0" w:rsidRDefault="001043BD" w:rsidP="00FE2D94">
      <w:pPr>
        <w:pStyle w:val="00-100"/>
        <w:tabs>
          <w:tab w:val="clear" w:pos="0"/>
          <w:tab w:val="clear" w:pos="737"/>
          <w:tab w:val="num" w:pos="709"/>
        </w:tabs>
        <w:ind w:left="0" w:firstLine="0"/>
      </w:pPr>
      <w:r w:rsidRPr="001943A0">
        <w:rPr>
          <w:rFonts w:hint="eastAsia"/>
        </w:rPr>
        <w:t>依據兒童及少年福利法第</w:t>
      </w:r>
      <w:r w:rsidRPr="001943A0">
        <w:t>41</w:t>
      </w:r>
      <w:r w:rsidRPr="001943A0">
        <w:rPr>
          <w:rFonts w:hint="eastAsia"/>
        </w:rPr>
        <w:t>條規定，兒童及少年因家庭發生重大變故，致無法正常生活於其家庭者，其父母、監護人、利害關係人或兒童及少年福利機構，得申請直轄市、縣</w:t>
      </w:r>
      <w:r w:rsidRPr="001943A0">
        <w:t>(</w:t>
      </w:r>
      <w:r w:rsidRPr="001943A0">
        <w:rPr>
          <w:rFonts w:hint="eastAsia"/>
        </w:rPr>
        <w:t>市</w:t>
      </w:r>
      <w:r w:rsidRPr="001943A0">
        <w:t>)</w:t>
      </w:r>
      <w:r w:rsidRPr="001943A0">
        <w:rPr>
          <w:rFonts w:hint="eastAsia"/>
        </w:rPr>
        <w:t>主管機關安置或輔助。為確保安</w:t>
      </w:r>
      <w:r>
        <w:rPr>
          <w:rFonts w:hint="eastAsia"/>
        </w:rPr>
        <w:t>置於教養機構之兒童及少年能有一定水準以上的生活品質，內政部訂定兒童及少年福利機構設置標準及兒童及少年福利機構專業人員資格及訓練辦法</w:t>
      </w:r>
      <w:r w:rsidRPr="001943A0">
        <w:rPr>
          <w:rFonts w:hint="eastAsia"/>
        </w:rPr>
        <w:t>，依據該相關規定，安置及教養機構應以安置對象發展需求及增強其家庭功能為原則，並提供生活照顧、心理及行為輔導、就學及課業輔導、衛生保健、衛教指導及兩性教育、休閒活動輔導、就業輔導、親職教育及返家準備等相關服務，並明定機構內生活空間應具有必要之</w:t>
      </w:r>
      <w:r>
        <w:rPr>
          <w:rFonts w:hint="eastAsia"/>
        </w:rPr>
        <w:t>設施設備，以提供兒童及少年舒適、適當的成長場所。內政部少年之家於</w:t>
      </w:r>
      <w:r w:rsidRPr="001943A0">
        <w:t>1948</w:t>
      </w:r>
      <w:r>
        <w:rPr>
          <w:rFonts w:hint="eastAsia"/>
        </w:rPr>
        <w:t>年成立，原名臺灣省立習藝所</w:t>
      </w:r>
      <w:r w:rsidRPr="001943A0">
        <w:rPr>
          <w:rFonts w:hint="eastAsia"/>
        </w:rPr>
        <w:t>；</w:t>
      </w:r>
      <w:r w:rsidRPr="001943A0">
        <w:t>1981</w:t>
      </w:r>
      <w:r>
        <w:rPr>
          <w:rFonts w:hint="eastAsia"/>
        </w:rPr>
        <w:t>年更名臺灣省立仁愛習藝中心；後配合兒童及少年性交易防制條例</w:t>
      </w:r>
      <w:r w:rsidRPr="001943A0">
        <w:rPr>
          <w:rFonts w:hint="eastAsia"/>
        </w:rPr>
        <w:t>之實施，乃將身心障礙者職業訓練機構轉型為專責安置輔導高關懷高風險少年之少年福利機構暨合作式中途學校，於</w:t>
      </w:r>
      <w:r w:rsidRPr="001943A0">
        <w:t>1997</w:t>
      </w:r>
      <w:r>
        <w:rPr>
          <w:rFonts w:hint="eastAsia"/>
        </w:rPr>
        <w:t>年更名為臺灣省立少年之家</w:t>
      </w:r>
      <w:r w:rsidRPr="001943A0">
        <w:rPr>
          <w:rFonts w:hint="eastAsia"/>
        </w:rPr>
        <w:t>；</w:t>
      </w:r>
      <w:r w:rsidRPr="001943A0">
        <w:t>1999</w:t>
      </w:r>
      <w:r w:rsidRPr="001943A0">
        <w:rPr>
          <w:rFonts w:hint="eastAsia"/>
        </w:rPr>
        <w:t>年改隸內政部，</w:t>
      </w:r>
      <w:r>
        <w:rPr>
          <w:rFonts w:hint="eastAsia"/>
        </w:rPr>
        <w:t>始</w:t>
      </w:r>
      <w:r w:rsidRPr="001943A0">
        <w:rPr>
          <w:rFonts w:hint="eastAsia"/>
        </w:rPr>
        <w:t>更名為</w:t>
      </w:r>
      <w:r>
        <w:rPr>
          <w:rFonts w:hint="eastAsia"/>
        </w:rPr>
        <w:t>內政部少年之家</w:t>
      </w:r>
      <w:r w:rsidRPr="001943A0">
        <w:rPr>
          <w:rFonts w:hint="eastAsia"/>
        </w:rPr>
        <w:t>。經統計至</w:t>
      </w:r>
      <w:r w:rsidRPr="001943A0">
        <w:t>2011</w:t>
      </w:r>
      <w:r w:rsidRPr="001943A0">
        <w:rPr>
          <w:rFonts w:hint="eastAsia"/>
        </w:rPr>
        <w:t>年</w:t>
      </w:r>
      <w:r w:rsidRPr="001943A0">
        <w:t>5</w:t>
      </w:r>
      <w:r w:rsidRPr="001943A0">
        <w:rPr>
          <w:rFonts w:hint="eastAsia"/>
        </w:rPr>
        <w:t>月底，被法院裁定安置，並透過縣市政府</w:t>
      </w:r>
      <w:r w:rsidRPr="001943A0">
        <w:t>(</w:t>
      </w:r>
      <w:r w:rsidRPr="001943A0">
        <w:rPr>
          <w:rFonts w:hint="eastAsia"/>
        </w:rPr>
        <w:t>或法院</w:t>
      </w:r>
      <w:r w:rsidRPr="001943A0">
        <w:t>)</w:t>
      </w:r>
      <w:r w:rsidRPr="001943A0">
        <w:rPr>
          <w:rFonts w:hint="eastAsia"/>
        </w:rPr>
        <w:t>之委託，在少年之家接受強制性安置輔導者計</w:t>
      </w:r>
      <w:r w:rsidRPr="001943A0">
        <w:t>1,562</w:t>
      </w:r>
      <w:r w:rsidRPr="001943A0">
        <w:rPr>
          <w:rFonts w:hint="eastAsia"/>
        </w:rPr>
        <w:t>人。每位少年皆有專屬社工員、生活輔導員及家族護士，提供身心靈與社會性全人服務，包含個別化健康服務（經統計</w:t>
      </w:r>
      <w:r w:rsidRPr="001943A0">
        <w:t>2008</w:t>
      </w:r>
      <w:r w:rsidRPr="001943A0">
        <w:rPr>
          <w:rFonts w:hint="eastAsia"/>
        </w:rPr>
        <w:t>年至</w:t>
      </w:r>
      <w:r w:rsidRPr="001943A0">
        <w:t>2011</w:t>
      </w:r>
      <w:r w:rsidRPr="001943A0">
        <w:rPr>
          <w:rFonts w:hint="eastAsia"/>
        </w:rPr>
        <w:t>年上半年衛生保健宣導共</w:t>
      </w:r>
      <w:r w:rsidRPr="001943A0">
        <w:t>5,198</w:t>
      </w:r>
      <w:r w:rsidRPr="001943A0">
        <w:rPr>
          <w:rFonts w:hint="eastAsia"/>
        </w:rPr>
        <w:t>人次、專題講座計</w:t>
      </w:r>
      <w:r w:rsidRPr="001943A0">
        <w:t>13</w:t>
      </w:r>
      <w:r w:rsidRPr="001943A0">
        <w:rPr>
          <w:rFonts w:hint="eastAsia"/>
        </w:rPr>
        <w:t>場次</w:t>
      </w:r>
      <w:r w:rsidRPr="001943A0">
        <w:t>1,741</w:t>
      </w:r>
      <w:r w:rsidRPr="001943A0">
        <w:rPr>
          <w:rFonts w:hint="eastAsia"/>
        </w:rPr>
        <w:t>人次參與）、提供志願服務學習、多元意見表達及申訴管道（如意見箱、自治</w:t>
      </w:r>
      <w:r w:rsidRPr="001943A0">
        <w:rPr>
          <w:rFonts w:hint="eastAsia"/>
        </w:rPr>
        <w:lastRenderedPageBreak/>
        <w:t>幹部會議、家族會議、網站及申訴專線等）、成立品格教育推動工作圈等，亦保障少年之受教權及工作權，結合新竹市立成德中學完成國民義務教育，及新竹市私立光復高中開設高職部資料處理科專班（計有</w:t>
      </w:r>
      <w:r w:rsidRPr="001943A0">
        <w:t>34</w:t>
      </w:r>
      <w:r w:rsidRPr="001943A0">
        <w:rPr>
          <w:rFonts w:hint="eastAsia"/>
        </w:rPr>
        <w:t>名少年就讀）；另提供各類職能發展學習課程，並安排相關證照檢定，經統計，就業人數由</w:t>
      </w:r>
      <w:r w:rsidRPr="001943A0">
        <w:t>2009</w:t>
      </w:r>
      <w:r w:rsidRPr="001943A0">
        <w:rPr>
          <w:rFonts w:hint="eastAsia"/>
        </w:rPr>
        <w:t>年</w:t>
      </w:r>
      <w:r w:rsidRPr="001943A0">
        <w:t>5</w:t>
      </w:r>
      <w:r w:rsidRPr="001943A0">
        <w:rPr>
          <w:rFonts w:hint="eastAsia"/>
        </w:rPr>
        <w:t>位增至</w:t>
      </w:r>
      <w:r w:rsidRPr="001943A0">
        <w:t>2010</w:t>
      </w:r>
      <w:r w:rsidRPr="001943A0">
        <w:rPr>
          <w:rFonts w:hint="eastAsia"/>
        </w:rPr>
        <w:t>年</w:t>
      </w:r>
      <w:r w:rsidRPr="001943A0">
        <w:t>24</w:t>
      </w:r>
      <w:r w:rsidRPr="001943A0">
        <w:rPr>
          <w:rFonts w:hint="eastAsia"/>
        </w:rPr>
        <w:t>位，成長</w:t>
      </w:r>
      <w:r w:rsidRPr="001943A0">
        <w:t>79.12%</w:t>
      </w:r>
      <w:r w:rsidRPr="001943A0">
        <w:rPr>
          <w:rFonts w:hint="eastAsia"/>
        </w:rPr>
        <w:t>。</w:t>
      </w:r>
    </w:p>
    <w:p w:rsidR="001043BD" w:rsidRPr="001943A0" w:rsidRDefault="001043BD" w:rsidP="00D50813">
      <w:pPr>
        <w:pStyle w:val="000"/>
      </w:pPr>
      <w:r w:rsidRPr="001943A0">
        <w:rPr>
          <w:rFonts w:hint="eastAsia"/>
        </w:rPr>
        <w:t>防制兒童</w:t>
      </w:r>
      <w:r>
        <w:rPr>
          <w:rFonts w:hint="eastAsia"/>
        </w:rPr>
        <w:t>及少年</w:t>
      </w:r>
      <w:r w:rsidRPr="001943A0">
        <w:rPr>
          <w:rFonts w:hint="eastAsia"/>
        </w:rPr>
        <w:t>之人口販運</w:t>
      </w:r>
    </w:p>
    <w:p w:rsidR="001043BD" w:rsidRPr="001943A0" w:rsidRDefault="001043BD" w:rsidP="00682C8E">
      <w:pPr>
        <w:pStyle w:val="00-100"/>
        <w:tabs>
          <w:tab w:val="clear" w:pos="0"/>
          <w:tab w:val="clear" w:pos="737"/>
          <w:tab w:val="num" w:pos="709"/>
        </w:tabs>
        <w:ind w:left="0" w:firstLine="0"/>
      </w:pPr>
      <w:r w:rsidRPr="001943A0">
        <w:rPr>
          <w:rFonts w:hint="eastAsia"/>
        </w:rPr>
        <w:t>人口販運防制法之規範對象不僅對於</w:t>
      </w:r>
      <w:r w:rsidRPr="001943A0">
        <w:t>18</w:t>
      </w:r>
      <w:r w:rsidRPr="001943A0">
        <w:rPr>
          <w:rFonts w:hint="eastAsia"/>
        </w:rPr>
        <w:t>歲以上者，且包括未滿</w:t>
      </w:r>
      <w:r w:rsidRPr="001943A0">
        <w:t>18</w:t>
      </w:r>
      <w:r w:rsidRPr="001943A0">
        <w:rPr>
          <w:rFonts w:hint="eastAsia"/>
        </w:rPr>
        <w:t>歲之兒童及少年，惟為完善對兒少之相關保護，人口販運防制法中規定，有關兒少販運之相關情事應優先適用兒童及少年性交易防制條例。提供從事性交易或有從事性交易之虞的兒童及少年之保護措施為各地方政府設立之關懷中心，提供兒少尋求協助與服務之管道，由社工員陪同前揭兒童及少年偵訊，於偵訊結束後予以緊急安置，以避免遭人口販子迫害，並於</w:t>
      </w:r>
      <w:r w:rsidRPr="001943A0">
        <w:t>72</w:t>
      </w:r>
      <w:r w:rsidRPr="001943A0">
        <w:rPr>
          <w:rFonts w:hint="eastAsia"/>
        </w:rPr>
        <w:t>小時內聲請法院裁定續予安置，如必須長期安置，則安置於中途學校或兒童及少年安置及教養機構，以協助其完成教育或習得自立生活之一技之長。各地方政府對於結束安置的兒童及少年，並依法進行為期一年之追蹤輔導，以避免其再度從事性交易行為。在查緝面，內政部警政署為打擊人口販運犯罪，自</w:t>
      </w:r>
      <w:r w:rsidRPr="001943A0">
        <w:t>2007</w:t>
      </w:r>
      <w:r>
        <w:rPr>
          <w:rFonts w:hint="eastAsia"/>
        </w:rPr>
        <w:t>年起依據行政院防制人口販運行動計畫之工作項目規劃反奴專案</w:t>
      </w:r>
      <w:r w:rsidRPr="001943A0">
        <w:rPr>
          <w:rFonts w:hint="eastAsia"/>
        </w:rPr>
        <w:t>，責由全國各警察機關加強查緝人口販運案件，以查獲主嫌、人頭配偶及其他犯罪嫌疑人為目標，以遏止是類犯罪。</w:t>
      </w:r>
    </w:p>
    <w:p w:rsidR="001043BD" w:rsidRPr="001943A0" w:rsidRDefault="001043BD" w:rsidP="00D50813">
      <w:pPr>
        <w:pStyle w:val="000"/>
      </w:pPr>
      <w:r w:rsidRPr="001943A0">
        <w:rPr>
          <w:rFonts w:hint="eastAsia"/>
        </w:rPr>
        <w:t>童工之保護</w:t>
      </w:r>
    </w:p>
    <w:p w:rsidR="001043BD" w:rsidRPr="001943A0" w:rsidRDefault="001043BD" w:rsidP="00682C8E">
      <w:pPr>
        <w:pStyle w:val="00-100"/>
        <w:tabs>
          <w:tab w:val="clear" w:pos="0"/>
          <w:tab w:val="clear" w:pos="737"/>
          <w:tab w:val="num" w:pos="709"/>
        </w:tabs>
        <w:ind w:left="0" w:firstLine="0"/>
      </w:pPr>
      <w:r w:rsidRPr="001943A0">
        <w:rPr>
          <w:rFonts w:hint="eastAsia"/>
          <w:kern w:val="0"/>
          <w:lang w:val="zh-TW"/>
        </w:rPr>
        <w:t>中華民國</w:t>
      </w:r>
      <w:r w:rsidRPr="001943A0">
        <w:rPr>
          <w:rFonts w:hint="eastAsia"/>
        </w:rPr>
        <w:t>童工的保護規定，明定於勞動基準法第</w:t>
      </w:r>
      <w:r w:rsidRPr="001943A0">
        <w:t>5</w:t>
      </w:r>
      <w:r w:rsidRPr="001943A0">
        <w:rPr>
          <w:rFonts w:hint="eastAsia"/>
        </w:rPr>
        <w:t>章第</w:t>
      </w:r>
      <w:r w:rsidRPr="001943A0">
        <w:t>44</w:t>
      </w:r>
      <w:r w:rsidRPr="001943A0">
        <w:rPr>
          <w:rFonts w:hint="eastAsia"/>
        </w:rPr>
        <w:t>條至第</w:t>
      </w:r>
      <w:r w:rsidRPr="001943A0">
        <w:t>48</w:t>
      </w:r>
      <w:r w:rsidRPr="001943A0">
        <w:rPr>
          <w:rFonts w:hint="eastAsia"/>
        </w:rPr>
        <w:t>條，雇主違反規定者，最高可處</w:t>
      </w:r>
      <w:r w:rsidRPr="001943A0">
        <w:t>6</w:t>
      </w:r>
      <w:r w:rsidRPr="001943A0">
        <w:rPr>
          <w:rFonts w:hint="eastAsia"/>
        </w:rPr>
        <w:t>個月以下有期徒刑、拘役或科或併科</w:t>
      </w:r>
      <w:r w:rsidRPr="001943A0">
        <w:t>30</w:t>
      </w:r>
      <w:r w:rsidRPr="001943A0">
        <w:rPr>
          <w:rFonts w:hint="eastAsia"/>
        </w:rPr>
        <w:t>萬元以下罰金。依上開條文，</w:t>
      </w:r>
      <w:r w:rsidRPr="001943A0">
        <w:t>15</w:t>
      </w:r>
      <w:r w:rsidRPr="001943A0">
        <w:rPr>
          <w:rFonts w:hint="eastAsia"/>
        </w:rPr>
        <w:t>歲以上未滿</w:t>
      </w:r>
      <w:r w:rsidRPr="001943A0">
        <w:t>16</w:t>
      </w:r>
      <w:r w:rsidRPr="001943A0">
        <w:rPr>
          <w:rFonts w:hint="eastAsia"/>
        </w:rPr>
        <w:t>歲之受僱從事工作者為童工。雇主不得使童工每日工作時間超過</w:t>
      </w:r>
      <w:r w:rsidRPr="001943A0">
        <w:t>8</w:t>
      </w:r>
      <w:r w:rsidRPr="001943A0">
        <w:rPr>
          <w:rFonts w:hint="eastAsia"/>
        </w:rPr>
        <w:t>小時，且例假日及夜間禁止工作。另除國民中學畢業或經主管機關認定其工作性質及環境無礙其身心健康者外，雇主不得僱用未滿</w:t>
      </w:r>
      <w:r w:rsidRPr="001943A0">
        <w:t>15</w:t>
      </w:r>
      <w:r w:rsidRPr="001943A0">
        <w:rPr>
          <w:rFonts w:hint="eastAsia"/>
        </w:rPr>
        <w:t>歲之人從事工作，其目的係因部分工作（如演藝界從事表演之人員或模特兒）確有使未滿</w:t>
      </w:r>
      <w:r w:rsidRPr="001943A0">
        <w:t>15</w:t>
      </w:r>
      <w:r w:rsidRPr="001943A0">
        <w:rPr>
          <w:rFonts w:hint="eastAsia"/>
        </w:rPr>
        <w:t>歲兒童擔任之必要，故規定經主管機關認定事業單位擬僱用該等人員所擔任之工作及與該工作有關之周遭環境，對該兒童身體健康或心理發展確無產生不良影響者，始准許僱用。</w:t>
      </w:r>
    </w:p>
    <w:p w:rsidR="001043BD" w:rsidRPr="001943A0" w:rsidRDefault="001043BD" w:rsidP="00682C8E">
      <w:pPr>
        <w:pStyle w:val="00-100"/>
        <w:tabs>
          <w:tab w:val="clear" w:pos="0"/>
          <w:tab w:val="clear" w:pos="737"/>
          <w:tab w:val="num" w:pos="709"/>
        </w:tabs>
        <w:ind w:left="0" w:firstLine="0"/>
      </w:pPr>
      <w:r w:rsidRPr="001943A0">
        <w:rPr>
          <w:rFonts w:hint="eastAsia"/>
        </w:rPr>
        <w:t>為落實勞動基準法第</w:t>
      </w:r>
      <w:r w:rsidRPr="001943A0">
        <w:t>44</w:t>
      </w:r>
      <w:r w:rsidRPr="001943A0">
        <w:rPr>
          <w:rFonts w:hint="eastAsia"/>
        </w:rPr>
        <w:t>條至第</w:t>
      </w:r>
      <w:r w:rsidRPr="001943A0">
        <w:t>48</w:t>
      </w:r>
      <w:r w:rsidRPr="001943A0">
        <w:rPr>
          <w:rFonts w:hint="eastAsia"/>
        </w:rPr>
        <w:t>條之保障規定，</w:t>
      </w:r>
      <w:r>
        <w:rPr>
          <w:rFonts w:hint="eastAsia"/>
        </w:rPr>
        <w:t>勞委會</w:t>
      </w:r>
      <w:r w:rsidRPr="001943A0">
        <w:rPr>
          <w:rFonts w:hint="eastAsia"/>
        </w:rPr>
        <w:t>督促縣市政府與勞動檢查</w:t>
      </w:r>
      <w:r w:rsidRPr="001943A0">
        <w:rPr>
          <w:rFonts w:hint="eastAsia"/>
        </w:rPr>
        <w:lastRenderedPageBreak/>
        <w:t>機構進行勞動檢查時，納入勞動基準法規定之事項。同時將童工保護規定列於「年度勞動檢查方針」之監督檢查重點。</w:t>
      </w:r>
      <w:r w:rsidRPr="001943A0">
        <w:t>2009</w:t>
      </w:r>
      <w:r w:rsidRPr="001943A0">
        <w:rPr>
          <w:rFonts w:hint="eastAsia"/>
        </w:rPr>
        <w:t>年實施勞動條件檢查</w:t>
      </w:r>
      <w:r w:rsidRPr="001943A0">
        <w:t>14,552</w:t>
      </w:r>
      <w:r w:rsidRPr="001943A0">
        <w:rPr>
          <w:rFonts w:hint="eastAsia"/>
        </w:rPr>
        <w:t>廠次，發現違反童工保護法規者</w:t>
      </w:r>
      <w:r w:rsidRPr="001943A0">
        <w:t>2</w:t>
      </w:r>
      <w:r w:rsidRPr="001943A0">
        <w:rPr>
          <w:rFonts w:hint="eastAsia"/>
        </w:rPr>
        <w:t>項，</w:t>
      </w:r>
      <w:r w:rsidRPr="001943A0">
        <w:t>2010</w:t>
      </w:r>
      <w:r w:rsidRPr="001943A0">
        <w:rPr>
          <w:rFonts w:hint="eastAsia"/>
        </w:rPr>
        <w:t>年實施勞動條件檢查</w:t>
      </w:r>
      <w:r w:rsidRPr="001943A0">
        <w:t>10,387</w:t>
      </w:r>
      <w:r w:rsidRPr="001943A0">
        <w:rPr>
          <w:rFonts w:hint="eastAsia"/>
        </w:rPr>
        <w:t>廠次，發現違反童工保護法規者</w:t>
      </w:r>
      <w:r w:rsidRPr="001943A0">
        <w:t>17</w:t>
      </w:r>
      <w:r w:rsidRPr="001943A0">
        <w:rPr>
          <w:rFonts w:hint="eastAsia"/>
        </w:rPr>
        <w:t>項</w:t>
      </w:r>
      <w:r w:rsidRPr="001943A0">
        <w:t>(</w:t>
      </w:r>
      <w:r w:rsidRPr="001943A0">
        <w:rPr>
          <w:rFonts w:hint="eastAsia"/>
        </w:rPr>
        <w:t>違反僱用童工</w:t>
      </w:r>
      <w:r w:rsidRPr="001943A0">
        <w:t>1</w:t>
      </w:r>
      <w:r w:rsidRPr="001943A0">
        <w:rPr>
          <w:rFonts w:hint="eastAsia"/>
        </w:rPr>
        <w:t>項、童工加班超時</w:t>
      </w:r>
      <w:r w:rsidRPr="001943A0">
        <w:t>6</w:t>
      </w:r>
      <w:r w:rsidRPr="001943A0">
        <w:rPr>
          <w:rFonts w:hint="eastAsia"/>
        </w:rPr>
        <w:t>項、童工夜間工作</w:t>
      </w:r>
      <w:r w:rsidRPr="001943A0">
        <w:t>10</w:t>
      </w:r>
      <w:r w:rsidRPr="001943A0">
        <w:rPr>
          <w:rFonts w:hint="eastAsia"/>
        </w:rPr>
        <w:t>項</w:t>
      </w:r>
      <w:r w:rsidRPr="001943A0">
        <w:t>)</w:t>
      </w:r>
      <w:r w:rsidRPr="001943A0">
        <w:rPr>
          <w:rFonts w:hint="eastAsia"/>
        </w:rPr>
        <w:t>；對違反規定者，依法移送司法機關偵辦。</w:t>
      </w:r>
      <w:r>
        <w:rPr>
          <w:rFonts w:hint="eastAsia"/>
        </w:rPr>
        <w:t>勞委會</w:t>
      </w:r>
      <w:r w:rsidRPr="001943A0">
        <w:rPr>
          <w:rFonts w:hint="eastAsia"/>
        </w:rPr>
        <w:t>一旦發現或接獲勞工申訴違反勞動基準法案件，即本權責查處。另亦設置申訴專線（</w:t>
      </w:r>
      <w:r w:rsidRPr="001943A0">
        <w:t>0800085151</w:t>
      </w:r>
      <w:r w:rsidRPr="001943A0">
        <w:rPr>
          <w:rFonts w:hint="eastAsia"/>
        </w:rPr>
        <w:t>）受理民眾申訴，轉請地方勞工行政主管機關查處。</w:t>
      </w:r>
    </w:p>
    <w:p w:rsidR="001043BD" w:rsidRPr="001943A0" w:rsidRDefault="001043BD" w:rsidP="009F0EBC">
      <w:pPr>
        <w:pStyle w:val="00"/>
      </w:pPr>
      <w:bookmarkStart w:id="344" w:name="_Toc306374261"/>
      <w:r w:rsidRPr="001943A0">
        <w:rPr>
          <w:rFonts w:hAnsi="標楷體" w:hint="eastAsia"/>
        </w:rPr>
        <w:t>第</w:t>
      </w:r>
      <w:r w:rsidRPr="001943A0">
        <w:t>25</w:t>
      </w:r>
      <w:r w:rsidRPr="001943A0">
        <w:rPr>
          <w:rFonts w:hAnsi="標楷體" w:hint="eastAsia"/>
        </w:rPr>
        <w:t>條</w:t>
      </w:r>
      <w:bookmarkEnd w:id="344"/>
    </w:p>
    <w:p w:rsidR="001043BD" w:rsidRPr="001943A0" w:rsidRDefault="001043BD" w:rsidP="00D50813">
      <w:pPr>
        <w:pStyle w:val="000"/>
      </w:pPr>
      <w:r w:rsidRPr="001943A0">
        <w:rPr>
          <w:rFonts w:hint="eastAsia"/>
        </w:rPr>
        <w:t>參政權法律規定中對公民的定義</w:t>
      </w:r>
    </w:p>
    <w:p w:rsidR="001043BD" w:rsidRPr="001943A0" w:rsidRDefault="001043BD" w:rsidP="00682C8E">
      <w:pPr>
        <w:pStyle w:val="00-100"/>
        <w:tabs>
          <w:tab w:val="clear" w:pos="0"/>
          <w:tab w:val="clear" w:pos="737"/>
          <w:tab w:val="num" w:pos="709"/>
        </w:tabs>
        <w:ind w:left="0" w:firstLine="0"/>
      </w:pPr>
      <w:r w:rsidRPr="001943A0">
        <w:rPr>
          <w:rFonts w:hint="eastAsia"/>
        </w:rPr>
        <w:t>享有選舉權、被選舉權、公民投票權、服公職之權利、結社權的公民身分有關的憲法及法律規定如下：憲法第</w:t>
      </w:r>
      <w:r w:rsidRPr="001943A0">
        <w:t>130</w:t>
      </w:r>
      <w:r w:rsidRPr="001943A0">
        <w:rPr>
          <w:rFonts w:hint="eastAsia"/>
        </w:rPr>
        <w:t>條規定，中華民國國民年滿</w:t>
      </w:r>
      <w:r w:rsidRPr="001943A0">
        <w:t>20</w:t>
      </w:r>
      <w:r w:rsidRPr="001943A0">
        <w:rPr>
          <w:rFonts w:hint="eastAsia"/>
        </w:rPr>
        <w:t>歲者，有依法選舉之權；總統副總統</w:t>
      </w:r>
      <w:r>
        <w:rPr>
          <w:rFonts w:hint="eastAsia"/>
        </w:rPr>
        <w:t>選舉罷免法</w:t>
      </w:r>
      <w:r w:rsidRPr="001943A0">
        <w:rPr>
          <w:rFonts w:hint="eastAsia"/>
        </w:rPr>
        <w:t>及公職人員選舉罷免法規定，在中華民國自由地區繼續居住</w:t>
      </w:r>
      <w:r w:rsidRPr="001943A0">
        <w:t>6</w:t>
      </w:r>
      <w:r w:rsidRPr="001943A0">
        <w:rPr>
          <w:rFonts w:hint="eastAsia"/>
        </w:rPr>
        <w:t>個月以上且曾設籍</w:t>
      </w:r>
      <w:r w:rsidRPr="001943A0">
        <w:t>15</w:t>
      </w:r>
      <w:r w:rsidRPr="001943A0">
        <w:rPr>
          <w:rFonts w:hint="eastAsia"/>
        </w:rPr>
        <w:t>年以上之選舉人，年滿</w:t>
      </w:r>
      <w:r w:rsidRPr="001943A0">
        <w:t>40</w:t>
      </w:r>
      <w:r w:rsidRPr="001943A0">
        <w:rPr>
          <w:rFonts w:hint="eastAsia"/>
        </w:rPr>
        <w:t>歲，得申請登記為總統、副總統候選人，及選舉人年滿</w:t>
      </w:r>
      <w:r w:rsidRPr="001943A0">
        <w:t>23</w:t>
      </w:r>
      <w:r w:rsidRPr="001943A0">
        <w:rPr>
          <w:rFonts w:hint="eastAsia"/>
        </w:rPr>
        <w:t>歲，得於其行使選舉權之選舉區登記為公職人員候選人；公民投票法規定，中華民國國民，年滿</w:t>
      </w:r>
      <w:r w:rsidRPr="001943A0">
        <w:t>20</w:t>
      </w:r>
      <w:r w:rsidRPr="001943A0">
        <w:rPr>
          <w:rFonts w:hint="eastAsia"/>
        </w:rPr>
        <w:t>歲，除受監護宣告尚未撤銷者外，有公民投票權；公務人員任用法規定，具有國籍且無法定之消極資格條件者，得依法令規定任用為公務員；人民團體法規定，年滿</w:t>
      </w:r>
      <w:r w:rsidRPr="001943A0">
        <w:t>20</w:t>
      </w:r>
      <w:r w:rsidRPr="001943A0">
        <w:rPr>
          <w:rFonts w:hint="eastAsia"/>
        </w:rPr>
        <w:t>歲，且有</w:t>
      </w:r>
      <w:r w:rsidRPr="001943A0">
        <w:t>30</w:t>
      </w:r>
      <w:r w:rsidRPr="001943A0">
        <w:rPr>
          <w:rFonts w:hint="eastAsia"/>
        </w:rPr>
        <w:t>人以上，得向主管機關申請許可設立人民團體。</w:t>
      </w:r>
    </w:p>
    <w:p w:rsidR="001043BD" w:rsidRPr="001943A0" w:rsidRDefault="001043BD" w:rsidP="00D50813">
      <w:pPr>
        <w:pStyle w:val="000"/>
      </w:pPr>
      <w:r w:rsidRPr="001943A0">
        <w:rPr>
          <w:rFonts w:hint="eastAsia"/>
        </w:rPr>
        <w:t>參政權之行使及其限制</w:t>
      </w:r>
    </w:p>
    <w:p w:rsidR="001043BD" w:rsidRPr="001943A0" w:rsidRDefault="001043BD" w:rsidP="006E039C">
      <w:pPr>
        <w:pStyle w:val="00-100"/>
        <w:tabs>
          <w:tab w:val="clear" w:pos="0"/>
          <w:tab w:val="clear" w:pos="737"/>
          <w:tab w:val="num" w:pos="709"/>
        </w:tabs>
        <w:ind w:left="0" w:firstLine="0"/>
      </w:pPr>
      <w:r w:rsidRPr="001943A0">
        <w:rPr>
          <w:rFonts w:hint="eastAsia"/>
        </w:rPr>
        <w:t>未取得中華民國國籍之永久住民或外籍配偶，無選舉權、被選舉權、公民投票權及服公職之權利。</w:t>
      </w:r>
    </w:p>
    <w:p w:rsidR="001043BD" w:rsidRPr="001943A0" w:rsidRDefault="001043BD" w:rsidP="006E039C">
      <w:pPr>
        <w:pStyle w:val="00-100"/>
        <w:tabs>
          <w:tab w:val="clear" w:pos="0"/>
          <w:tab w:val="clear" w:pos="737"/>
          <w:tab w:val="num" w:pos="709"/>
        </w:tabs>
        <w:ind w:left="0" w:firstLine="0"/>
      </w:pPr>
      <w:r w:rsidRPr="001943A0">
        <w:rPr>
          <w:rFonts w:hint="eastAsia"/>
        </w:rPr>
        <w:t>憲法第</w:t>
      </w:r>
      <w:r w:rsidRPr="001943A0">
        <w:t>17</w:t>
      </w:r>
      <w:r w:rsidRPr="001943A0">
        <w:rPr>
          <w:rFonts w:hint="eastAsia"/>
        </w:rPr>
        <w:t>條明定人民有選舉、罷免、創制及複決之權，在各種公職人員的定期選舉，包括：總統、副總統選舉、立法委員選舉及地方公職人員選舉。其選舉法制係依照憲法第</w:t>
      </w:r>
      <w:r w:rsidRPr="001943A0">
        <w:t>129</w:t>
      </w:r>
      <w:r w:rsidRPr="001943A0">
        <w:rPr>
          <w:rFonts w:hint="eastAsia"/>
        </w:rPr>
        <w:t>條「普通、平等、直接及無記名投票之方法行之」。辦理選舉、罷免的主要法律有二，</w:t>
      </w:r>
      <w:r>
        <w:rPr>
          <w:rFonts w:hint="eastAsia"/>
        </w:rPr>
        <w:t>一是總統副總統選舉罷免法，專為辦理總統、副總統之選舉、罷免；二是公職人員選舉罷免法</w:t>
      </w:r>
      <w:r w:rsidRPr="001943A0">
        <w:rPr>
          <w:rFonts w:hint="eastAsia"/>
        </w:rPr>
        <w:t>，適用於立法委員及地方公職人員選舉、罷免。</w:t>
      </w:r>
    </w:p>
    <w:p w:rsidR="001043BD" w:rsidRPr="001943A0" w:rsidRDefault="001043BD" w:rsidP="006E039C">
      <w:pPr>
        <w:pStyle w:val="00-100"/>
        <w:tabs>
          <w:tab w:val="clear" w:pos="0"/>
          <w:tab w:val="clear" w:pos="737"/>
          <w:tab w:val="num" w:pos="709"/>
        </w:tabs>
        <w:ind w:left="0" w:firstLine="0"/>
      </w:pPr>
      <w:r w:rsidRPr="001943A0">
        <w:rPr>
          <w:rFonts w:hint="eastAsia"/>
        </w:rPr>
        <w:t>中華民國人民選舉權之取得，不受性別、財力及教育程度等條件限制，一人一票，票票等值。</w:t>
      </w:r>
    </w:p>
    <w:p w:rsidR="001043BD" w:rsidRPr="001943A0" w:rsidRDefault="001043BD" w:rsidP="006E039C">
      <w:pPr>
        <w:pStyle w:val="00-100"/>
        <w:tabs>
          <w:tab w:val="clear" w:pos="0"/>
          <w:tab w:val="clear" w:pos="737"/>
          <w:tab w:val="num" w:pos="709"/>
        </w:tabs>
        <w:ind w:left="0" w:firstLine="0"/>
      </w:pPr>
      <w:r w:rsidRPr="001943A0">
        <w:rPr>
          <w:rFonts w:hint="eastAsia"/>
        </w:rPr>
        <w:lastRenderedPageBreak/>
        <w:t>中華民國國民年滿</w:t>
      </w:r>
      <w:r w:rsidRPr="001943A0">
        <w:t>20</w:t>
      </w:r>
      <w:r w:rsidRPr="001943A0">
        <w:rPr>
          <w:rFonts w:hint="eastAsia"/>
        </w:rPr>
        <w:t>歲，除受監護宣告尚未撤銷者外，有選舉權及公民投票權。在選舉區或公民投票區繼續居住</w:t>
      </w:r>
      <w:r w:rsidRPr="001943A0">
        <w:t>4</w:t>
      </w:r>
      <w:r w:rsidRPr="001943A0">
        <w:rPr>
          <w:rFonts w:hint="eastAsia"/>
        </w:rPr>
        <w:t>個月或</w:t>
      </w:r>
      <w:r w:rsidRPr="001943A0">
        <w:t>6</w:t>
      </w:r>
      <w:r w:rsidRPr="001943A0">
        <w:rPr>
          <w:rFonts w:hint="eastAsia"/>
        </w:rPr>
        <w:t>個月</w:t>
      </w:r>
      <w:r>
        <w:rPr>
          <w:rFonts w:hint="eastAsia"/>
        </w:rPr>
        <w:t>以上</w:t>
      </w:r>
      <w:r w:rsidRPr="001943A0">
        <w:rPr>
          <w:rFonts w:hint="eastAsia"/>
        </w:rPr>
        <w:t>者，</w:t>
      </w:r>
      <w:r>
        <w:rPr>
          <w:rFonts w:hint="eastAsia"/>
        </w:rPr>
        <w:t>始得</w:t>
      </w:r>
      <w:r w:rsidRPr="001943A0">
        <w:rPr>
          <w:rFonts w:hint="eastAsia"/>
        </w:rPr>
        <w:t>為選舉人或投票權人。</w:t>
      </w:r>
      <w:r w:rsidRPr="001943A0">
        <w:t>2007</w:t>
      </w:r>
      <w:r w:rsidRPr="001943A0">
        <w:rPr>
          <w:rFonts w:hint="eastAsia"/>
        </w:rPr>
        <w:t>年曾刪除禠奪公權尚未復權者不具有選舉權之規定。</w:t>
      </w:r>
    </w:p>
    <w:p w:rsidR="001043BD" w:rsidRPr="001943A0" w:rsidRDefault="001043BD" w:rsidP="009F0EBC">
      <w:pPr>
        <w:pStyle w:val="ae"/>
        <w:spacing w:line="240" w:lineRule="auto"/>
        <w:jc w:val="center"/>
        <w:rPr>
          <w:b/>
          <w:sz w:val="24"/>
          <w:szCs w:val="24"/>
        </w:rPr>
      </w:pPr>
      <w:bookmarkStart w:id="345" w:name="_Toc306203709"/>
      <w:bookmarkStart w:id="346" w:name="_Toc306374571"/>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55</w:t>
      </w:r>
      <w:r w:rsidR="00D82D83" w:rsidRPr="001943A0">
        <w:rPr>
          <w:b/>
          <w:sz w:val="24"/>
          <w:szCs w:val="24"/>
        </w:rPr>
        <w:fldChar w:fldCharType="end"/>
      </w:r>
      <w:r w:rsidRPr="001943A0">
        <w:rPr>
          <w:rFonts w:hAnsi="標楷體" w:hint="eastAsia"/>
          <w:b/>
          <w:sz w:val="24"/>
          <w:szCs w:val="24"/>
        </w:rPr>
        <w:t xml:space="preserve">　選舉投票權之限制</w:t>
      </w:r>
      <w:bookmarkEnd w:id="345"/>
      <w:bookmarkEnd w:id="346"/>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1665"/>
        <w:gridCol w:w="1188"/>
        <w:gridCol w:w="1245"/>
        <w:gridCol w:w="1581"/>
        <w:gridCol w:w="1681"/>
      </w:tblGrid>
      <w:tr w:rsidR="001043BD" w:rsidRPr="001943A0">
        <w:trPr>
          <w:jc w:val="center"/>
        </w:trPr>
        <w:tc>
          <w:tcPr>
            <w:tcW w:w="1670"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類別</w:t>
            </w:r>
          </w:p>
        </w:tc>
        <w:tc>
          <w:tcPr>
            <w:tcW w:w="1665"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國籍限制</w:t>
            </w:r>
          </w:p>
        </w:tc>
        <w:tc>
          <w:tcPr>
            <w:tcW w:w="1188"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年齡限制</w:t>
            </w:r>
          </w:p>
        </w:tc>
        <w:tc>
          <w:tcPr>
            <w:tcW w:w="1245"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居住期間</w:t>
            </w:r>
          </w:p>
        </w:tc>
        <w:tc>
          <w:tcPr>
            <w:tcW w:w="15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身分限制</w:t>
            </w:r>
          </w:p>
        </w:tc>
        <w:tc>
          <w:tcPr>
            <w:tcW w:w="16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投票方式</w:t>
            </w:r>
          </w:p>
        </w:tc>
      </w:tr>
      <w:tr w:rsidR="001043BD" w:rsidRPr="001943A0">
        <w:trPr>
          <w:jc w:val="center"/>
        </w:trPr>
        <w:tc>
          <w:tcPr>
            <w:tcW w:w="1670"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總統副總統選舉</w:t>
            </w:r>
          </w:p>
        </w:tc>
        <w:tc>
          <w:tcPr>
            <w:tcW w:w="1665"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中華民國國民</w:t>
            </w:r>
          </w:p>
        </w:tc>
        <w:tc>
          <w:tcPr>
            <w:tcW w:w="1188" w:type="dxa"/>
            <w:vAlign w:val="center"/>
          </w:tcPr>
          <w:p w:rsidR="001043BD" w:rsidRPr="001943A0" w:rsidRDefault="001043BD" w:rsidP="009F0EBC">
            <w:pPr>
              <w:spacing w:line="240" w:lineRule="auto"/>
              <w:jc w:val="center"/>
              <w:rPr>
                <w:sz w:val="20"/>
                <w:szCs w:val="20"/>
              </w:rPr>
            </w:pPr>
            <w:r w:rsidRPr="001943A0">
              <w:rPr>
                <w:sz w:val="20"/>
                <w:szCs w:val="20"/>
              </w:rPr>
              <w:t>20</w:t>
            </w:r>
            <w:r w:rsidRPr="001943A0">
              <w:rPr>
                <w:rFonts w:hAnsi="標楷體" w:hint="eastAsia"/>
                <w:sz w:val="20"/>
                <w:szCs w:val="20"/>
              </w:rPr>
              <w:t>歲</w:t>
            </w:r>
          </w:p>
        </w:tc>
        <w:tc>
          <w:tcPr>
            <w:tcW w:w="1245" w:type="dxa"/>
            <w:vAlign w:val="center"/>
          </w:tcPr>
          <w:p w:rsidR="001043BD" w:rsidRPr="001943A0" w:rsidRDefault="001043BD" w:rsidP="009F0EBC">
            <w:pPr>
              <w:spacing w:line="240" w:lineRule="auto"/>
              <w:jc w:val="center"/>
              <w:rPr>
                <w:sz w:val="20"/>
                <w:szCs w:val="20"/>
              </w:rPr>
            </w:pPr>
            <w:r w:rsidRPr="001943A0">
              <w:rPr>
                <w:sz w:val="20"/>
                <w:szCs w:val="20"/>
              </w:rPr>
              <w:t>6</w:t>
            </w:r>
            <w:r w:rsidRPr="001943A0">
              <w:rPr>
                <w:rFonts w:hAnsi="標楷體" w:hint="eastAsia"/>
                <w:sz w:val="20"/>
                <w:szCs w:val="20"/>
              </w:rPr>
              <w:t>個月</w:t>
            </w:r>
          </w:p>
        </w:tc>
        <w:tc>
          <w:tcPr>
            <w:tcW w:w="15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未受監護宣告</w:t>
            </w:r>
          </w:p>
        </w:tc>
        <w:tc>
          <w:tcPr>
            <w:tcW w:w="16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親至投票所投票</w:t>
            </w:r>
          </w:p>
        </w:tc>
      </w:tr>
      <w:tr w:rsidR="001043BD" w:rsidRPr="001943A0">
        <w:trPr>
          <w:jc w:val="center"/>
        </w:trPr>
        <w:tc>
          <w:tcPr>
            <w:tcW w:w="1670"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公職人員選舉</w:t>
            </w:r>
          </w:p>
        </w:tc>
        <w:tc>
          <w:tcPr>
            <w:tcW w:w="1665"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中華民國國民</w:t>
            </w:r>
          </w:p>
        </w:tc>
        <w:tc>
          <w:tcPr>
            <w:tcW w:w="1188" w:type="dxa"/>
            <w:vAlign w:val="center"/>
          </w:tcPr>
          <w:p w:rsidR="001043BD" w:rsidRPr="001943A0" w:rsidRDefault="001043BD" w:rsidP="009F0EBC">
            <w:pPr>
              <w:spacing w:line="240" w:lineRule="auto"/>
              <w:jc w:val="center"/>
              <w:rPr>
                <w:sz w:val="20"/>
                <w:szCs w:val="20"/>
              </w:rPr>
            </w:pPr>
            <w:r w:rsidRPr="001943A0">
              <w:rPr>
                <w:sz w:val="20"/>
                <w:szCs w:val="20"/>
              </w:rPr>
              <w:t>20</w:t>
            </w:r>
            <w:r w:rsidRPr="001943A0">
              <w:rPr>
                <w:rFonts w:hAnsi="標楷體" w:hint="eastAsia"/>
                <w:sz w:val="20"/>
                <w:szCs w:val="20"/>
              </w:rPr>
              <w:t>歲</w:t>
            </w:r>
          </w:p>
        </w:tc>
        <w:tc>
          <w:tcPr>
            <w:tcW w:w="1245" w:type="dxa"/>
            <w:vAlign w:val="center"/>
          </w:tcPr>
          <w:p w:rsidR="001043BD" w:rsidRPr="001943A0" w:rsidRDefault="001043BD" w:rsidP="009F0EBC">
            <w:pPr>
              <w:spacing w:line="240" w:lineRule="auto"/>
              <w:jc w:val="center"/>
              <w:rPr>
                <w:sz w:val="20"/>
                <w:szCs w:val="20"/>
              </w:rPr>
            </w:pPr>
            <w:r w:rsidRPr="001943A0">
              <w:rPr>
                <w:sz w:val="20"/>
                <w:szCs w:val="20"/>
              </w:rPr>
              <w:t>4</w:t>
            </w:r>
            <w:r w:rsidRPr="001943A0">
              <w:rPr>
                <w:rFonts w:hAnsi="標楷體" w:hint="eastAsia"/>
                <w:sz w:val="20"/>
                <w:szCs w:val="20"/>
              </w:rPr>
              <w:t>個月</w:t>
            </w:r>
          </w:p>
        </w:tc>
        <w:tc>
          <w:tcPr>
            <w:tcW w:w="15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未受監護宣告</w:t>
            </w:r>
          </w:p>
        </w:tc>
        <w:tc>
          <w:tcPr>
            <w:tcW w:w="16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親至投票所投票</w:t>
            </w:r>
          </w:p>
        </w:tc>
      </w:tr>
      <w:tr w:rsidR="001043BD" w:rsidRPr="001943A0">
        <w:trPr>
          <w:jc w:val="center"/>
        </w:trPr>
        <w:tc>
          <w:tcPr>
            <w:tcW w:w="1670"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公民投票</w:t>
            </w:r>
          </w:p>
        </w:tc>
        <w:tc>
          <w:tcPr>
            <w:tcW w:w="1665"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中華民國國民</w:t>
            </w:r>
          </w:p>
        </w:tc>
        <w:tc>
          <w:tcPr>
            <w:tcW w:w="1188" w:type="dxa"/>
            <w:vAlign w:val="center"/>
          </w:tcPr>
          <w:p w:rsidR="001043BD" w:rsidRPr="001943A0" w:rsidRDefault="001043BD" w:rsidP="009F0EBC">
            <w:pPr>
              <w:spacing w:line="240" w:lineRule="auto"/>
              <w:jc w:val="center"/>
              <w:rPr>
                <w:sz w:val="20"/>
                <w:szCs w:val="20"/>
              </w:rPr>
            </w:pPr>
            <w:r w:rsidRPr="001943A0">
              <w:rPr>
                <w:sz w:val="20"/>
                <w:szCs w:val="20"/>
              </w:rPr>
              <w:t>20</w:t>
            </w:r>
            <w:r w:rsidRPr="001943A0">
              <w:rPr>
                <w:rFonts w:hAnsi="標楷體" w:hint="eastAsia"/>
                <w:sz w:val="20"/>
                <w:szCs w:val="20"/>
              </w:rPr>
              <w:t>歲</w:t>
            </w:r>
          </w:p>
        </w:tc>
        <w:tc>
          <w:tcPr>
            <w:tcW w:w="1245" w:type="dxa"/>
            <w:vAlign w:val="center"/>
          </w:tcPr>
          <w:p w:rsidR="001043BD" w:rsidRPr="001943A0" w:rsidRDefault="001043BD" w:rsidP="009F0EBC">
            <w:pPr>
              <w:spacing w:line="240" w:lineRule="auto"/>
              <w:jc w:val="center"/>
              <w:rPr>
                <w:sz w:val="20"/>
                <w:szCs w:val="20"/>
              </w:rPr>
            </w:pPr>
            <w:r w:rsidRPr="001943A0">
              <w:rPr>
                <w:sz w:val="20"/>
                <w:szCs w:val="20"/>
              </w:rPr>
              <w:t>6</w:t>
            </w:r>
            <w:r w:rsidRPr="001943A0">
              <w:rPr>
                <w:rFonts w:hAnsi="標楷體" w:hint="eastAsia"/>
                <w:sz w:val="20"/>
                <w:szCs w:val="20"/>
              </w:rPr>
              <w:t>個月</w:t>
            </w:r>
          </w:p>
        </w:tc>
        <w:tc>
          <w:tcPr>
            <w:tcW w:w="15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未受監護宣告</w:t>
            </w:r>
          </w:p>
        </w:tc>
        <w:tc>
          <w:tcPr>
            <w:tcW w:w="1681" w:type="dxa"/>
            <w:vAlign w:val="center"/>
          </w:tcPr>
          <w:p w:rsidR="001043BD" w:rsidRPr="001943A0" w:rsidRDefault="001043BD" w:rsidP="009F0EBC">
            <w:pPr>
              <w:spacing w:line="240" w:lineRule="auto"/>
              <w:jc w:val="center"/>
              <w:rPr>
                <w:sz w:val="20"/>
                <w:szCs w:val="20"/>
              </w:rPr>
            </w:pPr>
            <w:r w:rsidRPr="001943A0">
              <w:rPr>
                <w:rFonts w:hAnsi="標楷體" w:hint="eastAsia"/>
                <w:sz w:val="20"/>
                <w:szCs w:val="20"/>
              </w:rPr>
              <w:t>親至投票所投票</w:t>
            </w:r>
          </w:p>
        </w:tc>
      </w:tr>
    </w:tbl>
    <w:p w:rsidR="001043BD" w:rsidRPr="001943A0" w:rsidRDefault="001043BD" w:rsidP="006E039C">
      <w:pPr>
        <w:pStyle w:val="00-100"/>
        <w:tabs>
          <w:tab w:val="clear" w:pos="0"/>
          <w:tab w:val="clear" w:pos="737"/>
          <w:tab w:val="num" w:pos="709"/>
        </w:tabs>
        <w:ind w:left="0" w:firstLine="0"/>
      </w:pPr>
      <w:r w:rsidRPr="001943A0">
        <w:rPr>
          <w:rFonts w:hint="eastAsia"/>
        </w:rPr>
        <w:t>總統副總統選舉罷免法及公職人員選舉罷免法明定各種選舉之候選人的資格。</w:t>
      </w:r>
      <w:r w:rsidRPr="001943A0">
        <w:t>2005</w:t>
      </w:r>
      <w:r w:rsidRPr="001943A0">
        <w:rPr>
          <w:rFonts w:hint="eastAsia"/>
        </w:rPr>
        <w:t>年刪除公職人員選舉罷免法有關警察、警察學校學生及現在學校肄業學生不得登記為候選人之規定。</w:t>
      </w:r>
    </w:p>
    <w:p w:rsidR="001043BD" w:rsidRPr="001943A0" w:rsidRDefault="001043BD" w:rsidP="006E039C">
      <w:pPr>
        <w:pStyle w:val="00-100"/>
        <w:tabs>
          <w:tab w:val="clear" w:pos="0"/>
          <w:tab w:val="clear" w:pos="737"/>
          <w:tab w:val="num" w:pos="709"/>
        </w:tabs>
        <w:ind w:left="0" w:firstLine="0"/>
      </w:pPr>
      <w:r w:rsidRPr="001943A0">
        <w:rPr>
          <w:rFonts w:hint="eastAsia"/>
        </w:rPr>
        <w:t>憲法第</w:t>
      </w:r>
      <w:r w:rsidRPr="001943A0">
        <w:t>136</w:t>
      </w:r>
      <w:r w:rsidRPr="001943A0">
        <w:rPr>
          <w:rFonts w:hint="eastAsia"/>
        </w:rPr>
        <w:t>條規定，創制、複決兩權之行使，以法律定之。</w:t>
      </w:r>
      <w:r w:rsidRPr="001943A0">
        <w:t>2003</w:t>
      </w:r>
      <w:r w:rsidRPr="001943A0">
        <w:rPr>
          <w:rFonts w:hint="eastAsia"/>
        </w:rPr>
        <w:t>年已通過公民投票法，公民投票之種類分為全國性及地方性公民投票。</w:t>
      </w:r>
    </w:p>
    <w:p w:rsidR="001043BD" w:rsidRPr="001943A0" w:rsidRDefault="001043BD" w:rsidP="006E039C">
      <w:pPr>
        <w:pStyle w:val="00-100"/>
        <w:tabs>
          <w:tab w:val="clear" w:pos="0"/>
          <w:tab w:val="clear" w:pos="737"/>
          <w:tab w:val="num" w:pos="709"/>
        </w:tabs>
        <w:ind w:left="0" w:firstLine="0"/>
        <w:rPr>
          <w:kern w:val="0"/>
        </w:rPr>
      </w:pPr>
      <w:r w:rsidRPr="001943A0">
        <w:rPr>
          <w:rFonts w:hint="eastAsia"/>
        </w:rPr>
        <w:t>中華民國</w:t>
      </w:r>
      <w:r w:rsidRPr="006E039C">
        <w:rPr>
          <w:rFonts w:hint="eastAsia"/>
        </w:rPr>
        <w:t>憲法</w:t>
      </w:r>
      <w:r w:rsidRPr="001943A0">
        <w:rPr>
          <w:rFonts w:hint="eastAsia"/>
          <w:kern w:val="0"/>
        </w:rPr>
        <w:t>第</w:t>
      </w:r>
      <w:r w:rsidRPr="001943A0">
        <w:rPr>
          <w:kern w:val="0"/>
        </w:rPr>
        <w:t>18</w:t>
      </w:r>
      <w:r w:rsidRPr="001943A0">
        <w:rPr>
          <w:rFonts w:hint="eastAsia"/>
          <w:kern w:val="0"/>
        </w:rPr>
        <w:t>條規定，人民有應考試服公職之權。公務人員考試法第</w:t>
      </w:r>
      <w:r w:rsidRPr="001943A0">
        <w:rPr>
          <w:kern w:val="0"/>
        </w:rPr>
        <w:t>7</w:t>
      </w:r>
      <w:r w:rsidRPr="001943A0">
        <w:rPr>
          <w:rFonts w:hint="eastAsia"/>
          <w:kern w:val="0"/>
        </w:rPr>
        <w:t>條規定，</w:t>
      </w:r>
      <w:r w:rsidRPr="001943A0">
        <w:rPr>
          <w:rFonts w:hint="eastAsia"/>
        </w:rPr>
        <w:t>中華民國國民，年滿十八歲，具有本法所定應考資格者，得應本法之考試。</w:t>
      </w:r>
    </w:p>
    <w:p w:rsidR="001043BD" w:rsidRPr="001943A0" w:rsidRDefault="001043BD" w:rsidP="006E039C">
      <w:pPr>
        <w:pStyle w:val="00-100"/>
        <w:tabs>
          <w:tab w:val="clear" w:pos="0"/>
          <w:tab w:val="clear" w:pos="737"/>
          <w:tab w:val="num" w:pos="709"/>
        </w:tabs>
        <w:ind w:left="0" w:firstLine="0"/>
      </w:pPr>
      <w:r w:rsidRPr="001943A0">
        <w:rPr>
          <w:rFonts w:hint="eastAsia"/>
        </w:rPr>
        <w:t>臺灣地區與大陸地區人民關係條例第</w:t>
      </w:r>
      <w:r w:rsidRPr="001943A0">
        <w:t>21</w:t>
      </w:r>
      <w:r w:rsidRPr="001943A0">
        <w:rPr>
          <w:rFonts w:hint="eastAsia"/>
        </w:rPr>
        <w:t>條第</w:t>
      </w:r>
      <w:r w:rsidRPr="001943A0">
        <w:t>1</w:t>
      </w:r>
      <w:r w:rsidRPr="001943A0">
        <w:rPr>
          <w:rFonts w:hint="eastAsia"/>
        </w:rPr>
        <w:t>項規定，大陸地區人民經許可進入臺灣地區者，除法律另有規定外，非在臺灣地區設有戶籍滿</w:t>
      </w:r>
      <w:r w:rsidRPr="001943A0">
        <w:t>10</w:t>
      </w:r>
      <w:r w:rsidRPr="001943A0">
        <w:rPr>
          <w:rFonts w:hint="eastAsia"/>
        </w:rPr>
        <w:t>年，不得登記為公職候選人、擔任公教或公營事業機關（構）人員及組織政黨；非在臺灣地區設有戶籍滿</w:t>
      </w:r>
      <w:r w:rsidRPr="001943A0">
        <w:t>20</w:t>
      </w:r>
      <w:r w:rsidRPr="001943A0">
        <w:rPr>
          <w:rFonts w:hint="eastAsia"/>
        </w:rPr>
        <w:t>年，不得擔任情報機關（構）人員，或國防機關（構）之相關人員；同條第</w:t>
      </w:r>
      <w:r w:rsidRPr="001943A0">
        <w:t>2</w:t>
      </w:r>
      <w:r w:rsidRPr="001943A0">
        <w:rPr>
          <w:rFonts w:hint="eastAsia"/>
        </w:rPr>
        <w:t>項及第</w:t>
      </w:r>
      <w:r w:rsidRPr="001943A0">
        <w:t>3</w:t>
      </w:r>
      <w:r w:rsidRPr="001943A0">
        <w:rPr>
          <w:rFonts w:hint="eastAsia"/>
        </w:rPr>
        <w:t>項復規定，大陸地區人民經許可進入臺灣地區設有戶籍者，得依法令規定擔任未涉及國家安全或機密科技研究之大學教職、學術研究機構研究人員或社會教育機構專業人員，不受設籍滿</w:t>
      </w:r>
      <w:r w:rsidRPr="001943A0">
        <w:t>10</w:t>
      </w:r>
      <w:r w:rsidRPr="001943A0">
        <w:rPr>
          <w:rFonts w:hint="eastAsia"/>
        </w:rPr>
        <w:t>年始得擔任之限制。上揭規定係針對原設籍大陸地區之臺灣地區人民，其擔任公職候選人、服公職所為之規範，此固不同於自始即設籍於臺灣之臺灣地區人民，惟其立法意旨，乃基於兩岸目前仍處於分治與對立的狀態，以及兩岸政治、經濟與社會等體制具有重大之本質差異，為確保臺灣地區安全、民眾福祉曁維護自由民主之憲政秩序，並考量渠等人員對自由民主憲政體制認識之差異，及融入臺灣社會需經過適應期間，且為使原設籍大陸地區之臺灣地區人民於擔任公務人員時，普遍獲得人民對其所行使公權力之信賴，尤需有長</w:t>
      </w:r>
      <w:r w:rsidRPr="001943A0">
        <w:rPr>
          <w:rFonts w:hint="eastAsia"/>
        </w:rPr>
        <w:lastRenderedPageBreak/>
        <w:t>時間之培養，故臺灣地區與大陸地區人民關係條例第</w:t>
      </w:r>
      <w:r w:rsidRPr="001943A0">
        <w:t>21</w:t>
      </w:r>
      <w:r w:rsidRPr="001943A0">
        <w:rPr>
          <w:rFonts w:hint="eastAsia"/>
        </w:rPr>
        <w:t>條以</w:t>
      </w:r>
      <w:r w:rsidRPr="001943A0">
        <w:t>10</w:t>
      </w:r>
      <w:r w:rsidRPr="001943A0">
        <w:rPr>
          <w:rFonts w:hint="eastAsia"/>
        </w:rPr>
        <w:t>年為期，其手段仍在必要及合理之範圍內，業經</w:t>
      </w:r>
      <w:r>
        <w:rPr>
          <w:rFonts w:hint="eastAsia"/>
        </w:rPr>
        <w:t>司法院大法官解釋</w:t>
      </w:r>
      <w:r w:rsidRPr="001943A0">
        <w:rPr>
          <w:rFonts w:hint="eastAsia"/>
        </w:rPr>
        <w:t>第</w:t>
      </w:r>
      <w:r w:rsidRPr="001943A0">
        <w:t>618</w:t>
      </w:r>
      <w:r w:rsidRPr="001943A0">
        <w:rPr>
          <w:rFonts w:hint="eastAsia"/>
        </w:rPr>
        <w:t>號認為合憲。</w:t>
      </w:r>
    </w:p>
    <w:p w:rsidR="001043BD" w:rsidRPr="001943A0" w:rsidRDefault="001043BD" w:rsidP="006E039C">
      <w:pPr>
        <w:pStyle w:val="00-100"/>
        <w:tabs>
          <w:tab w:val="clear" w:pos="0"/>
          <w:tab w:val="clear" w:pos="737"/>
          <w:tab w:val="num" w:pos="709"/>
        </w:tabs>
        <w:ind w:left="0" w:firstLine="0"/>
      </w:pPr>
      <w:r w:rsidRPr="001943A0">
        <w:rPr>
          <w:rFonts w:hint="eastAsia"/>
        </w:rPr>
        <w:t>至依國籍法第</w:t>
      </w:r>
      <w:r w:rsidRPr="001943A0">
        <w:t>10</w:t>
      </w:r>
      <w:r w:rsidRPr="001943A0">
        <w:rPr>
          <w:rFonts w:hint="eastAsia"/>
        </w:rPr>
        <w:t>條等相關規定，針對已歸化取得中華民國國籍之外國人擔任公職候選人或服公職，亦有設籍</w:t>
      </w:r>
      <w:r w:rsidRPr="001943A0">
        <w:t>10</w:t>
      </w:r>
      <w:r w:rsidRPr="001943A0">
        <w:rPr>
          <w:rFonts w:hint="eastAsia"/>
        </w:rPr>
        <w:t>年內不得擔任特定高階職位公職人員（包含總統、副總統、各部政務次長以上人員、地方民選公職人員等職）之條件限制。</w:t>
      </w:r>
    </w:p>
    <w:p w:rsidR="001043BD" w:rsidRPr="001943A0" w:rsidRDefault="001043BD" w:rsidP="00D50813">
      <w:pPr>
        <w:pStyle w:val="000"/>
      </w:pPr>
      <w:r w:rsidRPr="001943A0">
        <w:rPr>
          <w:rFonts w:hint="eastAsia"/>
        </w:rPr>
        <w:t>自由且定期舉行之選舉</w:t>
      </w:r>
    </w:p>
    <w:p w:rsidR="001043BD" w:rsidRPr="001943A0" w:rsidRDefault="001043BD" w:rsidP="006E039C">
      <w:pPr>
        <w:pStyle w:val="00-100"/>
        <w:tabs>
          <w:tab w:val="clear" w:pos="0"/>
          <w:tab w:val="clear" w:pos="737"/>
          <w:tab w:val="num" w:pos="709"/>
        </w:tabs>
        <w:ind w:left="0" w:firstLine="0"/>
      </w:pPr>
      <w:r w:rsidRPr="001943A0">
        <w:rPr>
          <w:rFonts w:hint="eastAsia"/>
        </w:rPr>
        <w:t>全國性的公職人員選舉，包括總統、副總統及立法委員；地方性公職人員選舉，包括地方行政首長、地方民意代表，任期均為</w:t>
      </w:r>
      <w:r w:rsidRPr="001943A0">
        <w:t>4</w:t>
      </w:r>
      <w:r w:rsidRPr="001943A0">
        <w:rPr>
          <w:rFonts w:hint="eastAsia"/>
        </w:rPr>
        <w:t>年，每</w:t>
      </w:r>
      <w:r w:rsidRPr="001943A0">
        <w:t>4</w:t>
      </w:r>
      <w:r w:rsidRPr="001943A0">
        <w:rPr>
          <w:rFonts w:hint="eastAsia"/>
        </w:rPr>
        <w:t>年改選</w:t>
      </w:r>
      <w:r w:rsidRPr="001943A0">
        <w:t>1</w:t>
      </w:r>
      <w:r w:rsidRPr="001943A0">
        <w:rPr>
          <w:rFonts w:hint="eastAsia"/>
        </w:rPr>
        <w:t>次。憲法增修條文公布後，立法委員自</w:t>
      </w:r>
      <w:r w:rsidRPr="001943A0">
        <w:t>1992</w:t>
      </w:r>
      <w:r w:rsidRPr="001943A0">
        <w:rPr>
          <w:rFonts w:hint="eastAsia"/>
        </w:rPr>
        <w:t>年起；總統、副總統自</w:t>
      </w:r>
      <w:r w:rsidRPr="001943A0">
        <w:t>1996</w:t>
      </w:r>
      <w:r w:rsidRPr="001943A0">
        <w:rPr>
          <w:rFonts w:hint="eastAsia"/>
        </w:rPr>
        <w:t>年起，均由人民以直接投票之方式選舉產生，且依法定週期定期辦理，地方公職人員選舉，亦同。</w:t>
      </w:r>
    </w:p>
    <w:p w:rsidR="001043BD" w:rsidRPr="001943A0" w:rsidRDefault="001043BD" w:rsidP="006E039C">
      <w:pPr>
        <w:pStyle w:val="00-100"/>
        <w:tabs>
          <w:tab w:val="clear" w:pos="0"/>
          <w:tab w:val="clear" w:pos="737"/>
          <w:tab w:val="num" w:pos="709"/>
        </w:tabs>
        <w:ind w:left="0" w:firstLine="0"/>
      </w:pPr>
      <w:r w:rsidRPr="001943A0">
        <w:rPr>
          <w:rFonts w:hint="eastAsia"/>
        </w:rPr>
        <w:t>總統副總統選舉罷免法及公職人員選舉罷免法對於競選宣傳品印發、公辦政見發表會等均有明文規範，並明定廣播電視事業從事選舉相關議題之新聞報導或邀請候選人參加節目或提供候選人從事競選宣傳，應為公正、公平之處理，不得為無正當理由之差別待遇。</w:t>
      </w:r>
    </w:p>
    <w:p w:rsidR="001043BD" w:rsidRPr="001943A0" w:rsidRDefault="001043BD" w:rsidP="006E039C">
      <w:pPr>
        <w:pStyle w:val="00-100"/>
        <w:tabs>
          <w:tab w:val="clear" w:pos="0"/>
          <w:tab w:val="clear" w:pos="737"/>
          <w:tab w:val="num" w:pos="709"/>
        </w:tabs>
        <w:ind w:left="0" w:firstLine="0"/>
      </w:pPr>
      <w:r w:rsidRPr="001943A0">
        <w:rPr>
          <w:rFonts w:hint="eastAsia"/>
        </w:rPr>
        <w:t>政治團體與政黨之規範係適用人民團體法。截至</w:t>
      </w:r>
      <w:r w:rsidRPr="001943A0">
        <w:t>2011</w:t>
      </w:r>
      <w:r w:rsidRPr="001943A0">
        <w:rPr>
          <w:rFonts w:hint="eastAsia"/>
        </w:rPr>
        <w:t>年</w:t>
      </w:r>
      <w:r w:rsidRPr="001943A0">
        <w:t>8</w:t>
      </w:r>
      <w:r w:rsidRPr="001943A0">
        <w:rPr>
          <w:rFonts w:hint="eastAsia"/>
        </w:rPr>
        <w:t>月</w:t>
      </w:r>
      <w:r w:rsidRPr="001943A0">
        <w:t>9</w:t>
      </w:r>
      <w:r w:rsidRPr="001943A0">
        <w:rPr>
          <w:rFonts w:hint="eastAsia"/>
        </w:rPr>
        <w:t>日止，經許可設立之全國性政治團體計有</w:t>
      </w:r>
      <w:r w:rsidRPr="001943A0">
        <w:t>43</w:t>
      </w:r>
      <w:r w:rsidRPr="001943A0">
        <w:rPr>
          <w:rFonts w:hint="eastAsia"/>
        </w:rPr>
        <w:t>個，登記備案之政黨則計有</w:t>
      </w:r>
      <w:r w:rsidRPr="001943A0">
        <w:t>190</w:t>
      </w:r>
      <w:r w:rsidRPr="001943A0">
        <w:rPr>
          <w:rFonts w:hint="eastAsia"/>
        </w:rPr>
        <w:t>個。</w:t>
      </w:r>
    </w:p>
    <w:p w:rsidR="001043BD" w:rsidRPr="001943A0" w:rsidRDefault="001043BD" w:rsidP="006E039C">
      <w:pPr>
        <w:pStyle w:val="00-100"/>
        <w:tabs>
          <w:tab w:val="clear" w:pos="0"/>
          <w:tab w:val="clear" w:pos="737"/>
          <w:tab w:val="num" w:pos="709"/>
        </w:tabs>
        <w:ind w:left="0" w:firstLine="0"/>
      </w:pPr>
      <w:r w:rsidRPr="001943A0">
        <w:rPr>
          <w:rFonts w:hint="eastAsia"/>
        </w:rPr>
        <w:t>公務人員行政中立法規定，公務人員登記為公職候選人者，自候選人名單公告之日起至投票日止，應依規定請事假或休假，長官不得拒絕。</w:t>
      </w:r>
    </w:p>
    <w:p w:rsidR="001043BD" w:rsidRPr="001943A0" w:rsidRDefault="001043BD" w:rsidP="006E039C">
      <w:pPr>
        <w:pStyle w:val="00-100"/>
        <w:tabs>
          <w:tab w:val="clear" w:pos="0"/>
          <w:tab w:val="clear" w:pos="737"/>
          <w:tab w:val="num" w:pos="709"/>
        </w:tabs>
        <w:ind w:left="0" w:firstLine="0"/>
      </w:pPr>
      <w:r w:rsidRPr="001943A0">
        <w:rPr>
          <w:rFonts w:hint="eastAsia"/>
        </w:rPr>
        <w:t>自</w:t>
      </w:r>
      <w:r w:rsidRPr="001943A0">
        <w:t>2006</w:t>
      </w:r>
      <w:r w:rsidRPr="001943A0">
        <w:rPr>
          <w:rFonts w:hint="eastAsia"/>
        </w:rPr>
        <w:t>年迄今有關選舉制度之</w:t>
      </w:r>
      <w:r>
        <w:rPr>
          <w:rFonts w:hint="eastAsia"/>
        </w:rPr>
        <w:t>重要</w:t>
      </w:r>
      <w:r w:rsidRPr="001943A0">
        <w:rPr>
          <w:rFonts w:hint="eastAsia"/>
        </w:rPr>
        <w:t>改革：</w:t>
      </w:r>
    </w:p>
    <w:p w:rsidR="001043BD" w:rsidRPr="001943A0" w:rsidRDefault="001043BD" w:rsidP="00F37177">
      <w:pPr>
        <w:numPr>
          <w:ilvl w:val="0"/>
          <w:numId w:val="7"/>
        </w:numPr>
        <w:ind w:left="0" w:firstLineChars="200" w:firstLine="480"/>
        <w:jc w:val="both"/>
      </w:pPr>
      <w:r w:rsidRPr="00177C7C">
        <w:rPr>
          <w:rFonts w:hAnsi="標楷體"/>
        </w:rPr>
        <w:t>2007</w:t>
      </w:r>
      <w:r w:rsidRPr="001943A0">
        <w:rPr>
          <w:rFonts w:hAnsi="標楷體" w:hint="eastAsia"/>
        </w:rPr>
        <w:t>年修正公布公職人員選舉罷免法，增列</w:t>
      </w:r>
      <w:r>
        <w:rPr>
          <w:rFonts w:hAnsi="標楷體" w:hint="eastAsia"/>
        </w:rPr>
        <w:t>全國不分區及僑居國外國民立法委員，</w:t>
      </w:r>
      <w:r w:rsidRPr="001943A0">
        <w:rPr>
          <w:rFonts w:hAnsi="標楷體" w:hint="eastAsia"/>
        </w:rPr>
        <w:t>各政黨當選之名額，婦女不得低於二分之一規定及各政黨婦女當選人之決定方式。</w:t>
      </w:r>
    </w:p>
    <w:p w:rsidR="001043BD" w:rsidRPr="001943A0" w:rsidRDefault="001043BD" w:rsidP="00F37177">
      <w:pPr>
        <w:numPr>
          <w:ilvl w:val="0"/>
          <w:numId w:val="7"/>
        </w:numPr>
        <w:ind w:left="0" w:firstLineChars="200" w:firstLine="480"/>
        <w:jc w:val="both"/>
      </w:pPr>
      <w:r w:rsidRPr="001943A0">
        <w:t>2007</w:t>
      </w:r>
      <w:r w:rsidRPr="001943A0">
        <w:rPr>
          <w:rFonts w:hAnsi="標楷體" w:hint="eastAsia"/>
        </w:rPr>
        <w:t>年修正公布公職人員選舉罷免法，包括增列政黨辦理提名作業賄選行為之處罰、增列政黨連坐處罰規定、增列當選人犯賄選等罪，經法院判處有期徒刑以上之刑而未受緩刑之宣告者，自判決之日起，當然停止其職務或職權之規定。</w:t>
      </w:r>
    </w:p>
    <w:p w:rsidR="001043BD" w:rsidRPr="001943A0" w:rsidRDefault="001043BD" w:rsidP="00F37177">
      <w:pPr>
        <w:numPr>
          <w:ilvl w:val="0"/>
          <w:numId w:val="7"/>
        </w:numPr>
        <w:ind w:left="0" w:firstLineChars="200" w:firstLine="480"/>
        <w:jc w:val="both"/>
      </w:pPr>
      <w:r w:rsidRPr="001943A0">
        <w:rPr>
          <w:rFonts w:hAnsi="標楷體" w:hint="eastAsia"/>
        </w:rPr>
        <w:t>為擴大候選人及政黨於投開票程序之參與，落實選舉之公正、客觀及透明，</w:t>
      </w:r>
      <w:r w:rsidRPr="001943A0">
        <w:t>2007</w:t>
      </w:r>
      <w:r w:rsidRPr="001943A0">
        <w:rPr>
          <w:rFonts w:hAnsi="標楷體" w:hint="eastAsia"/>
        </w:rPr>
        <w:t>年修正總統副總統選舉罷免法及公職人員選舉罷免法中有關投票所監察員推薦規定。</w:t>
      </w:r>
    </w:p>
    <w:p w:rsidR="001043BD" w:rsidRPr="001943A0" w:rsidRDefault="001043BD" w:rsidP="00F37177">
      <w:pPr>
        <w:numPr>
          <w:ilvl w:val="0"/>
          <w:numId w:val="7"/>
        </w:numPr>
        <w:ind w:left="0" w:firstLineChars="200" w:firstLine="480"/>
        <w:jc w:val="both"/>
      </w:pPr>
      <w:r w:rsidRPr="001943A0">
        <w:t>2005</w:t>
      </w:r>
      <w:r w:rsidRPr="001943A0">
        <w:rPr>
          <w:rFonts w:hAnsi="標楷體" w:hint="eastAsia"/>
        </w:rPr>
        <w:t>年修正憲法增修條文第</w:t>
      </w:r>
      <w:r w:rsidRPr="001943A0">
        <w:t>4</w:t>
      </w:r>
      <w:r w:rsidRPr="001943A0">
        <w:rPr>
          <w:rFonts w:hAnsi="標楷體" w:hint="eastAsia"/>
        </w:rPr>
        <w:t>條立法委員選舉制度改採單一選區兩票制，並於</w:t>
      </w:r>
      <w:r w:rsidRPr="001943A0">
        <w:lastRenderedPageBreak/>
        <w:t>2008</w:t>
      </w:r>
      <w:r>
        <w:rPr>
          <w:rFonts w:hAnsi="標楷體" w:hint="eastAsia"/>
        </w:rPr>
        <w:t>年立法委員選舉首次採行單一選區兩票制</w:t>
      </w:r>
      <w:r w:rsidRPr="001943A0">
        <w:rPr>
          <w:rFonts w:hAnsi="標楷體" w:hint="eastAsia"/>
        </w:rPr>
        <w:t>。</w:t>
      </w:r>
    </w:p>
    <w:p w:rsidR="001043BD" w:rsidRPr="001943A0" w:rsidRDefault="001043BD" w:rsidP="00F37177">
      <w:pPr>
        <w:numPr>
          <w:ilvl w:val="0"/>
          <w:numId w:val="7"/>
        </w:numPr>
        <w:ind w:left="0" w:firstLineChars="200" w:firstLine="480"/>
        <w:jc w:val="both"/>
      </w:pPr>
      <w:r w:rsidRPr="001943A0">
        <w:t>2010</w:t>
      </w:r>
      <w:r w:rsidRPr="001943A0">
        <w:rPr>
          <w:rFonts w:hAnsi="標楷體" w:hint="eastAsia"/>
        </w:rPr>
        <w:t>年修正公職人員選舉罷免法，明定立法委員選舉區每</w:t>
      </w:r>
      <w:r w:rsidRPr="001943A0">
        <w:t>10</w:t>
      </w:r>
      <w:r w:rsidRPr="001943A0">
        <w:rPr>
          <w:rFonts w:hAnsi="標楷體" w:hint="eastAsia"/>
        </w:rPr>
        <w:t>年重新檢討</w:t>
      </w:r>
      <w:r w:rsidRPr="001943A0">
        <w:t>1</w:t>
      </w:r>
      <w:r w:rsidRPr="001943A0">
        <w:rPr>
          <w:rFonts w:hAnsi="標楷體" w:hint="eastAsia"/>
        </w:rPr>
        <w:t>次，並增訂立法委員選舉區重新檢討劃分人口數計算之基準時間。</w:t>
      </w:r>
    </w:p>
    <w:p w:rsidR="001043BD" w:rsidRPr="001943A0" w:rsidRDefault="001043BD" w:rsidP="00F37177">
      <w:pPr>
        <w:numPr>
          <w:ilvl w:val="0"/>
          <w:numId w:val="7"/>
        </w:numPr>
        <w:ind w:left="0" w:firstLineChars="200" w:firstLine="480"/>
        <w:jc w:val="both"/>
      </w:pPr>
      <w:r w:rsidRPr="001943A0">
        <w:t>2011</w:t>
      </w:r>
      <w:r w:rsidRPr="001943A0">
        <w:rPr>
          <w:rFonts w:hAnsi="標楷體" w:hint="eastAsia"/>
        </w:rPr>
        <w:t>年修正公職人員選舉罷免法，增列候選人犯賄選罪經判刑確定或因賄選行為經法院判決當選無效確定者，追繳其競選費用補貼金額之規定。</w:t>
      </w:r>
    </w:p>
    <w:p w:rsidR="001043BD" w:rsidRPr="001943A0" w:rsidRDefault="001043BD" w:rsidP="00D50813">
      <w:pPr>
        <w:pStyle w:val="000"/>
      </w:pPr>
      <w:r w:rsidRPr="001943A0">
        <w:rPr>
          <w:rFonts w:hint="eastAsia"/>
        </w:rPr>
        <w:t>行使投票權之障礙因素</w:t>
      </w:r>
    </w:p>
    <w:p w:rsidR="001043BD" w:rsidRPr="001943A0" w:rsidRDefault="001043BD" w:rsidP="006E039C">
      <w:pPr>
        <w:pStyle w:val="00-100"/>
        <w:tabs>
          <w:tab w:val="clear" w:pos="0"/>
          <w:tab w:val="clear" w:pos="737"/>
          <w:tab w:val="num" w:pos="709"/>
        </w:tabs>
        <w:ind w:left="0" w:firstLine="0"/>
      </w:pPr>
      <w:r w:rsidRPr="001943A0">
        <w:rPr>
          <w:rFonts w:hint="eastAsia"/>
        </w:rPr>
        <w:t>選舉人應於投票日至投票所投票，因此，投票日須執行勤務之公私部門人員、生產中婦女、住院病人、安置於療養機構之人員、受拘禁人員、因學習或在職訓練需要之學員生、駐外人員、海外公民，將無法行使投票權。另投票所工作人員，如戶籍地及工作地不在同一選舉區，或不在同一直轄市、縣（市），於未能回戶籍地投票時，亦無法在工作地行使投票權。以上</w:t>
      </w:r>
      <w:r>
        <w:rPr>
          <w:rFonts w:hint="eastAsia"/>
        </w:rPr>
        <w:t>均為行使投票權之障礙因素，尚</w:t>
      </w:r>
      <w:r w:rsidRPr="001943A0">
        <w:rPr>
          <w:rFonts w:hint="eastAsia"/>
        </w:rPr>
        <w:t>無具體措施予以改善。</w:t>
      </w:r>
    </w:p>
    <w:p w:rsidR="001043BD" w:rsidRPr="001943A0" w:rsidRDefault="001043BD" w:rsidP="00D50813">
      <w:pPr>
        <w:pStyle w:val="000"/>
      </w:pPr>
      <w:r w:rsidRPr="001943A0">
        <w:rPr>
          <w:rFonts w:hint="eastAsia"/>
        </w:rPr>
        <w:t>方便行使投票權之規範</w:t>
      </w:r>
    </w:p>
    <w:p w:rsidR="001043BD" w:rsidRPr="001943A0" w:rsidRDefault="001043BD" w:rsidP="006E039C">
      <w:pPr>
        <w:pStyle w:val="00-100"/>
        <w:tabs>
          <w:tab w:val="clear" w:pos="0"/>
          <w:tab w:val="clear" w:pos="737"/>
          <w:tab w:val="num" w:pos="709"/>
        </w:tabs>
        <w:ind w:left="0" w:firstLine="0"/>
      </w:pPr>
      <w:r w:rsidRPr="001943A0">
        <w:rPr>
          <w:rFonts w:hint="eastAsia"/>
        </w:rPr>
        <w:t>為便利身心障礙者及行動不便者行使投票權，總統副總統選舉罷免法及公職人員選舉罷免法規定，得依其請求，由家屬或由投票所管理員及監察員各一人，依其意思，協助圈選。又公職人員選舉罷免法明定投票所應選擇具備無障礙設施之場地，或使用相關輔具或器材協助行動不便者完成投票，另為符合文盲選民投票需求，選票皆印有各候選人之號次及照片。</w:t>
      </w:r>
    </w:p>
    <w:p w:rsidR="001043BD" w:rsidRPr="001943A0" w:rsidRDefault="001043BD" w:rsidP="00D50813">
      <w:pPr>
        <w:pStyle w:val="000"/>
      </w:pPr>
      <w:r w:rsidRPr="001943A0">
        <w:rPr>
          <w:rFonts w:hint="eastAsia"/>
        </w:rPr>
        <w:t>罷免與選舉無效、當選無效之規定</w:t>
      </w:r>
    </w:p>
    <w:p w:rsidR="001043BD" w:rsidRPr="001943A0" w:rsidRDefault="001043BD" w:rsidP="006E039C">
      <w:pPr>
        <w:pStyle w:val="00-100"/>
        <w:tabs>
          <w:tab w:val="clear" w:pos="0"/>
          <w:tab w:val="clear" w:pos="737"/>
          <w:tab w:val="num" w:pos="709"/>
        </w:tabs>
        <w:ind w:left="0" w:firstLine="0"/>
      </w:pPr>
      <w:r w:rsidRPr="001943A0">
        <w:rPr>
          <w:rFonts w:hint="eastAsia"/>
        </w:rPr>
        <w:t>依憲法第</w:t>
      </w:r>
      <w:r w:rsidRPr="001943A0">
        <w:t>133</w:t>
      </w:r>
      <w:r w:rsidRPr="001943A0">
        <w:rPr>
          <w:rFonts w:hint="eastAsia"/>
        </w:rPr>
        <w:t>條規定，被選舉人得由原選舉區依法罷免之。總統副總統選舉罷免法及公職人員選舉罷免法</w:t>
      </w:r>
      <w:r>
        <w:rPr>
          <w:rFonts w:hint="eastAsia"/>
        </w:rPr>
        <w:t>之規定，</w:t>
      </w:r>
      <w:r w:rsidRPr="001943A0">
        <w:rPr>
          <w:rFonts w:hint="eastAsia"/>
        </w:rPr>
        <w:t>對於罷免及提起選舉無效、當選無效之訴之要件與程序均定有明文。地方制度法第</w:t>
      </w:r>
      <w:r w:rsidRPr="001943A0">
        <w:t>79</w:t>
      </w:r>
      <w:r w:rsidRPr="001943A0">
        <w:rPr>
          <w:rFonts w:hint="eastAsia"/>
        </w:rPr>
        <w:t>條，對於地方公職人員經法院判決當選無效確定，或犯內亂、外患、貪污或組織犯罪防制條例之罪經判刑確定等情事者，定有解除其職權或職務規定。</w:t>
      </w:r>
    </w:p>
    <w:p w:rsidR="001043BD" w:rsidRPr="001943A0" w:rsidRDefault="001043BD" w:rsidP="006E039C">
      <w:pPr>
        <w:pStyle w:val="00-100"/>
        <w:tabs>
          <w:tab w:val="clear" w:pos="0"/>
          <w:tab w:val="clear" w:pos="737"/>
          <w:tab w:val="num" w:pos="709"/>
        </w:tabs>
        <w:ind w:left="0" w:firstLine="0"/>
      </w:pPr>
      <w:r w:rsidRPr="001943A0">
        <w:rPr>
          <w:rFonts w:hint="eastAsia"/>
        </w:rPr>
        <w:t>依總統副總統選舉罷免法、公職人員選舉罷免法之規定，選務機關違法辦理總統、副總統及公職人員之選舉、罷免，足以影響選舉或罷免結果者，檢察官、候選人、被罷免人或罷免案提議人，得以各該選務機關為被告，向法院提起選舉或罷免無效之訴。選務機關違法辦理全國不分區及僑居國外國民立法委員選舉，足以影響選舉結果者，申請登記之</w:t>
      </w:r>
      <w:r w:rsidRPr="001943A0">
        <w:rPr>
          <w:rFonts w:hint="eastAsia"/>
        </w:rPr>
        <w:lastRenderedPageBreak/>
        <w:t>政黨，亦得依前項規定提起選舉無效之訴。</w:t>
      </w:r>
    </w:p>
    <w:p w:rsidR="001043BD" w:rsidRPr="001943A0" w:rsidRDefault="001043BD" w:rsidP="006E039C">
      <w:pPr>
        <w:pStyle w:val="00-100"/>
        <w:tabs>
          <w:tab w:val="clear" w:pos="0"/>
          <w:tab w:val="clear" w:pos="737"/>
          <w:tab w:val="num" w:pos="709"/>
        </w:tabs>
        <w:ind w:left="0" w:firstLine="0"/>
      </w:pPr>
      <w:r w:rsidRPr="001943A0">
        <w:rPr>
          <w:rFonts w:hint="eastAsia"/>
        </w:rPr>
        <w:t>總統副總統選舉罷免法</w:t>
      </w:r>
      <w:r>
        <w:rPr>
          <w:rFonts w:hint="eastAsia"/>
        </w:rPr>
        <w:t>及</w:t>
      </w:r>
      <w:r w:rsidRPr="001943A0">
        <w:rPr>
          <w:rFonts w:hint="eastAsia"/>
        </w:rPr>
        <w:t>公職人員選舉罷免法之規定，選舉委員會、檢察官或同一選舉區之候選人得以當選人為被告，向法院提起當選無效之訴。關於全國不分區及僑居國外國民立法委員之選舉，其他申請登記之政黨亦得對當選人提起當選無效之訴。</w:t>
      </w:r>
    </w:p>
    <w:p w:rsidR="001043BD" w:rsidRPr="001943A0" w:rsidRDefault="001043BD" w:rsidP="00D50813">
      <w:pPr>
        <w:pStyle w:val="000"/>
      </w:pPr>
      <w:r w:rsidRPr="001943A0">
        <w:rPr>
          <w:rFonts w:hint="eastAsia"/>
        </w:rPr>
        <w:t>對候選人資格限制之規定</w:t>
      </w:r>
    </w:p>
    <w:p w:rsidR="001043BD" w:rsidRPr="001943A0" w:rsidRDefault="001043BD" w:rsidP="006E039C">
      <w:pPr>
        <w:pStyle w:val="00-100"/>
        <w:tabs>
          <w:tab w:val="clear" w:pos="0"/>
          <w:tab w:val="clear" w:pos="737"/>
          <w:tab w:val="num" w:pos="709"/>
        </w:tabs>
        <w:ind w:left="0" w:firstLine="0"/>
      </w:pPr>
      <w:r w:rsidRPr="001943A0">
        <w:rPr>
          <w:rFonts w:hint="eastAsia"/>
        </w:rPr>
        <w:t>總統副總統選舉罷免法對候選人資格限制之規定</w:t>
      </w:r>
    </w:p>
    <w:p w:rsidR="001043BD" w:rsidRPr="001943A0" w:rsidRDefault="001043BD" w:rsidP="00F37177">
      <w:pPr>
        <w:numPr>
          <w:ilvl w:val="0"/>
          <w:numId w:val="37"/>
        </w:numPr>
        <w:ind w:left="0" w:firstLineChars="200" w:firstLine="480"/>
        <w:jc w:val="both"/>
      </w:pPr>
      <w:r w:rsidRPr="001943A0">
        <w:rPr>
          <w:rFonts w:hAnsi="標楷體" w:hint="eastAsia"/>
        </w:rPr>
        <w:t>在中華民國自由地區繼續居住</w:t>
      </w:r>
      <w:r w:rsidRPr="001943A0">
        <w:t>6</w:t>
      </w:r>
      <w:r w:rsidRPr="001943A0">
        <w:rPr>
          <w:rFonts w:hAnsi="標楷體" w:hint="eastAsia"/>
        </w:rPr>
        <w:t>個月以上且曾設籍</w:t>
      </w:r>
      <w:r w:rsidRPr="001943A0">
        <w:t>15</w:t>
      </w:r>
      <w:r w:rsidRPr="001943A0">
        <w:rPr>
          <w:rFonts w:hAnsi="標楷體" w:hint="eastAsia"/>
        </w:rPr>
        <w:t>年以上之選舉人，年滿</w:t>
      </w:r>
      <w:r w:rsidRPr="001943A0">
        <w:t>40</w:t>
      </w:r>
      <w:r w:rsidRPr="001943A0">
        <w:rPr>
          <w:rFonts w:hAnsi="標楷體" w:hint="eastAsia"/>
        </w:rPr>
        <w:t>歲，得申請登記為總統、副總統候選人。回復中華民國國籍、因歸化取得中華民國國籍、大陸地區人民或香港、澳門居民經許可進入臺灣地區者，不得登記為總統、副總統候選人。</w:t>
      </w:r>
    </w:p>
    <w:p w:rsidR="001043BD" w:rsidRPr="001943A0" w:rsidRDefault="001043BD" w:rsidP="00F37177">
      <w:pPr>
        <w:numPr>
          <w:ilvl w:val="0"/>
          <w:numId w:val="37"/>
        </w:numPr>
        <w:ind w:left="0" w:firstLineChars="200" w:firstLine="480"/>
        <w:jc w:val="both"/>
      </w:pPr>
      <w:r w:rsidRPr="001943A0">
        <w:rPr>
          <w:rFonts w:hAnsi="標楷體" w:hint="eastAsia"/>
        </w:rPr>
        <w:t>不得登記為總統、副總統候選人之情形：</w:t>
      </w:r>
    </w:p>
    <w:p w:rsidR="001043BD" w:rsidRPr="001943A0"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1</w:instrText>
      </w:r>
      <w:r w:rsidR="001043BD" w:rsidRPr="001F2719">
        <w:instrText>)</w:instrText>
      </w:r>
      <w:r w:rsidRPr="001F2719">
        <w:fldChar w:fldCharType="end"/>
      </w:r>
      <w:r w:rsidR="001043BD">
        <w:rPr>
          <w:rFonts w:hint="eastAsia"/>
        </w:rPr>
        <w:t xml:space="preserve">　</w:t>
      </w:r>
      <w:r w:rsidR="001043BD" w:rsidRPr="001943A0">
        <w:rPr>
          <w:rFonts w:hint="eastAsia"/>
        </w:rPr>
        <w:t>動員戡亂時期終止後，曾犯內亂、外患罪，經判刑確定者。</w:t>
      </w:r>
    </w:p>
    <w:p w:rsidR="001043BD" w:rsidRPr="001943A0"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2</w:instrText>
      </w:r>
      <w:r w:rsidR="001043BD" w:rsidRPr="001F2719">
        <w:instrText>)</w:instrText>
      </w:r>
      <w:r w:rsidRPr="001F2719">
        <w:fldChar w:fldCharType="end"/>
      </w:r>
      <w:r w:rsidR="001043BD">
        <w:rPr>
          <w:rFonts w:hint="eastAsia"/>
        </w:rPr>
        <w:t xml:space="preserve">　</w:t>
      </w:r>
      <w:r w:rsidR="001043BD" w:rsidRPr="001943A0">
        <w:rPr>
          <w:rFonts w:hint="eastAsia"/>
        </w:rPr>
        <w:t>曾犯貪污罪，經判刑確定者。</w:t>
      </w:r>
    </w:p>
    <w:p w:rsidR="001043BD" w:rsidRPr="001943A0"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3</w:instrText>
      </w:r>
      <w:r w:rsidR="001043BD" w:rsidRPr="001F2719">
        <w:instrText>)</w:instrText>
      </w:r>
      <w:r w:rsidRPr="001F2719">
        <w:fldChar w:fldCharType="end"/>
      </w:r>
      <w:r w:rsidR="001043BD">
        <w:rPr>
          <w:rFonts w:hint="eastAsia"/>
        </w:rPr>
        <w:t xml:space="preserve">　</w:t>
      </w:r>
      <w:r w:rsidR="001043BD" w:rsidRPr="001943A0">
        <w:rPr>
          <w:rFonts w:hint="eastAsia"/>
        </w:rPr>
        <w:t>曾犯總統副總統選舉罷免法第</w:t>
      </w:r>
      <w:r w:rsidR="001043BD" w:rsidRPr="001943A0">
        <w:t>84</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項、第</w:t>
      </w:r>
      <w:r w:rsidR="001043BD" w:rsidRPr="001943A0">
        <w:t>85</w:t>
      </w:r>
      <w:r w:rsidR="001043BD" w:rsidRPr="001943A0">
        <w:rPr>
          <w:rFonts w:hint="eastAsia"/>
        </w:rPr>
        <w:t>條第</w:t>
      </w:r>
      <w:r w:rsidR="001043BD" w:rsidRPr="001943A0">
        <w:t>1</w:t>
      </w:r>
      <w:r w:rsidR="001043BD" w:rsidRPr="001943A0">
        <w:rPr>
          <w:rFonts w:hint="eastAsia"/>
        </w:rPr>
        <w:t>項第</w:t>
      </w:r>
      <w:r w:rsidR="001043BD" w:rsidRPr="001943A0">
        <w:t>1</w:t>
      </w:r>
      <w:r w:rsidR="001043BD" w:rsidRPr="001943A0">
        <w:rPr>
          <w:rFonts w:hint="eastAsia"/>
        </w:rPr>
        <w:t>款及其未遂犯、第</w:t>
      </w:r>
      <w:r w:rsidR="001043BD" w:rsidRPr="001943A0">
        <w:t>86</w:t>
      </w:r>
      <w:r w:rsidR="001043BD" w:rsidRPr="001943A0">
        <w:rPr>
          <w:rFonts w:hint="eastAsia"/>
        </w:rPr>
        <w:t>條第</w:t>
      </w:r>
      <w:r w:rsidR="001043BD" w:rsidRPr="001943A0">
        <w:t>1</w:t>
      </w:r>
      <w:r w:rsidR="001043BD" w:rsidRPr="001943A0">
        <w:rPr>
          <w:rFonts w:hint="eastAsia"/>
        </w:rPr>
        <w:t>項、第</w:t>
      </w:r>
      <w:r w:rsidR="001043BD" w:rsidRPr="001943A0">
        <w:t>87</w:t>
      </w:r>
      <w:r w:rsidR="001043BD" w:rsidRPr="001943A0">
        <w:rPr>
          <w:rFonts w:hint="eastAsia"/>
        </w:rPr>
        <w:t>條第</w:t>
      </w:r>
      <w:r w:rsidR="001043BD" w:rsidRPr="001943A0">
        <w:t>1</w:t>
      </w:r>
      <w:r w:rsidR="001043BD" w:rsidRPr="001943A0">
        <w:rPr>
          <w:rFonts w:hint="eastAsia"/>
        </w:rPr>
        <w:t>項第</w:t>
      </w:r>
      <w:r w:rsidR="001043BD" w:rsidRPr="001943A0">
        <w:t>1</w:t>
      </w:r>
      <w:r w:rsidR="001043BD" w:rsidRPr="001943A0">
        <w:rPr>
          <w:rFonts w:hint="eastAsia"/>
        </w:rPr>
        <w:t>款、第</w:t>
      </w:r>
      <w:r w:rsidR="001043BD" w:rsidRPr="001943A0">
        <w:t>88</w:t>
      </w:r>
      <w:r w:rsidR="001043BD" w:rsidRPr="001943A0">
        <w:rPr>
          <w:rFonts w:hint="eastAsia"/>
        </w:rPr>
        <w:t>條第</w:t>
      </w:r>
      <w:r w:rsidR="001043BD" w:rsidRPr="001943A0">
        <w:t>1</w:t>
      </w:r>
      <w:r w:rsidR="001043BD" w:rsidRPr="001943A0">
        <w:rPr>
          <w:rFonts w:hint="eastAsia"/>
        </w:rPr>
        <w:t>項、第</w:t>
      </w:r>
      <w:r w:rsidR="001043BD" w:rsidRPr="001943A0">
        <w:t>89</w:t>
      </w:r>
      <w:r w:rsidR="001043BD" w:rsidRPr="001943A0">
        <w:rPr>
          <w:rFonts w:hint="eastAsia"/>
        </w:rPr>
        <w:t>條第</w:t>
      </w:r>
      <w:r w:rsidR="001043BD" w:rsidRPr="001943A0">
        <w:t>1</w:t>
      </w:r>
      <w:r w:rsidR="001043BD" w:rsidRPr="001943A0">
        <w:rPr>
          <w:rFonts w:hint="eastAsia"/>
        </w:rPr>
        <w:t>項、公職人員選舉罷免法第</w:t>
      </w:r>
      <w:r w:rsidR="001043BD" w:rsidRPr="001943A0">
        <w:t>89</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項、第</w:t>
      </w:r>
      <w:r w:rsidR="001043BD" w:rsidRPr="001943A0">
        <w:t>90</w:t>
      </w:r>
      <w:r w:rsidR="001043BD" w:rsidRPr="001943A0">
        <w:rPr>
          <w:rFonts w:hint="eastAsia"/>
        </w:rPr>
        <w:t>條第</w:t>
      </w:r>
      <w:r w:rsidR="001043BD" w:rsidRPr="001943A0">
        <w:t>1</w:t>
      </w:r>
      <w:r w:rsidR="001043BD" w:rsidRPr="001943A0">
        <w:rPr>
          <w:rFonts w:hint="eastAsia"/>
        </w:rPr>
        <w:t>項第</w:t>
      </w:r>
      <w:r w:rsidR="001043BD" w:rsidRPr="001943A0">
        <w:t>1</w:t>
      </w:r>
      <w:r w:rsidR="001043BD" w:rsidRPr="001943A0">
        <w:rPr>
          <w:rFonts w:hint="eastAsia"/>
        </w:rPr>
        <w:t>款及其未遂犯、第</w:t>
      </w:r>
      <w:r w:rsidR="001043BD" w:rsidRPr="001943A0">
        <w:t>90</w:t>
      </w:r>
      <w:r w:rsidR="001043BD" w:rsidRPr="001943A0">
        <w:rPr>
          <w:rFonts w:hint="eastAsia"/>
        </w:rPr>
        <w:t>條之</w:t>
      </w:r>
      <w:r w:rsidR="001043BD" w:rsidRPr="001943A0">
        <w:t>1</w:t>
      </w:r>
      <w:r w:rsidR="001043BD" w:rsidRPr="001943A0">
        <w:rPr>
          <w:rFonts w:hint="eastAsia"/>
        </w:rPr>
        <w:t>第</w:t>
      </w:r>
      <w:r w:rsidR="001043BD" w:rsidRPr="001943A0">
        <w:t>1</w:t>
      </w:r>
      <w:r w:rsidR="001043BD" w:rsidRPr="001943A0">
        <w:rPr>
          <w:rFonts w:hint="eastAsia"/>
        </w:rPr>
        <w:t>項、第</w:t>
      </w:r>
      <w:r w:rsidR="001043BD" w:rsidRPr="001943A0">
        <w:t>91</w:t>
      </w:r>
      <w:r w:rsidR="001043BD" w:rsidRPr="001943A0">
        <w:rPr>
          <w:rFonts w:hint="eastAsia"/>
        </w:rPr>
        <w:t>條第</w:t>
      </w:r>
      <w:r w:rsidR="001043BD" w:rsidRPr="001943A0">
        <w:t>1</w:t>
      </w:r>
      <w:r w:rsidR="001043BD" w:rsidRPr="001943A0">
        <w:rPr>
          <w:rFonts w:hint="eastAsia"/>
        </w:rPr>
        <w:t>項第</w:t>
      </w:r>
      <w:r w:rsidR="001043BD" w:rsidRPr="001943A0">
        <w:t>1</w:t>
      </w:r>
      <w:r w:rsidR="001043BD" w:rsidRPr="001943A0">
        <w:rPr>
          <w:rFonts w:hint="eastAsia"/>
        </w:rPr>
        <w:t>款、第</w:t>
      </w:r>
      <w:r w:rsidR="001043BD" w:rsidRPr="001943A0">
        <w:t>91</w:t>
      </w:r>
      <w:r w:rsidR="001043BD" w:rsidRPr="001943A0">
        <w:rPr>
          <w:rFonts w:hint="eastAsia"/>
        </w:rPr>
        <w:t>條之</w:t>
      </w:r>
      <w:r w:rsidR="001043BD" w:rsidRPr="001943A0">
        <w:t>1</w:t>
      </w:r>
      <w:r w:rsidR="001043BD" w:rsidRPr="001943A0">
        <w:rPr>
          <w:rFonts w:hint="eastAsia"/>
        </w:rPr>
        <w:t>第</w:t>
      </w:r>
      <w:r w:rsidR="001043BD" w:rsidRPr="001943A0">
        <w:t>1</w:t>
      </w:r>
      <w:r w:rsidR="001043BD" w:rsidRPr="001943A0">
        <w:rPr>
          <w:rFonts w:hint="eastAsia"/>
        </w:rPr>
        <w:t>項、刑法第</w:t>
      </w:r>
      <w:r w:rsidR="001043BD" w:rsidRPr="001943A0">
        <w:t>142</w:t>
      </w:r>
      <w:r w:rsidR="001043BD" w:rsidRPr="001943A0">
        <w:rPr>
          <w:rFonts w:hint="eastAsia"/>
        </w:rPr>
        <w:t>條或第</w:t>
      </w:r>
      <w:r w:rsidR="001043BD" w:rsidRPr="001943A0">
        <w:t>144</w:t>
      </w:r>
      <w:r w:rsidR="001043BD" w:rsidRPr="001943A0">
        <w:rPr>
          <w:rFonts w:hint="eastAsia"/>
        </w:rPr>
        <w:t>條之罪，經判刑確定者。</w:t>
      </w:r>
    </w:p>
    <w:p w:rsidR="001043BD" w:rsidRPr="001943A0"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4</w:instrText>
      </w:r>
      <w:r w:rsidR="001043BD" w:rsidRPr="001F2719">
        <w:instrText>)</w:instrText>
      </w:r>
      <w:r w:rsidRPr="001F2719">
        <w:fldChar w:fldCharType="end"/>
      </w:r>
      <w:r w:rsidR="001043BD">
        <w:rPr>
          <w:rFonts w:hint="eastAsia"/>
        </w:rPr>
        <w:t xml:space="preserve">　</w:t>
      </w:r>
      <w:r w:rsidR="001043BD" w:rsidRPr="001943A0">
        <w:rPr>
          <w:rFonts w:hint="eastAsia"/>
        </w:rPr>
        <w:t>曾犯組織犯罪防制條例之罪，經判刑確定者。</w:t>
      </w:r>
    </w:p>
    <w:p w:rsidR="001043BD" w:rsidRPr="001F2719" w:rsidRDefault="00D82D83" w:rsidP="002727C3">
      <w:pPr>
        <w:pStyle w:val="00-11"/>
        <w:ind w:firstLine="1080"/>
      </w:pPr>
      <w:r w:rsidRPr="001F2719">
        <w:fldChar w:fldCharType="begin"/>
      </w:r>
      <w:r w:rsidR="001043BD" w:rsidRPr="001F2719">
        <w:instrText xml:space="preserve"> eq \o\ac(</w:instrText>
      </w:r>
      <w:r w:rsidR="001043BD" w:rsidRPr="001F2719">
        <w:rPr>
          <w:rFonts w:hint="eastAsia"/>
        </w:rPr>
        <w:instrText>○</w:instrText>
      </w:r>
      <w:r w:rsidR="001043BD" w:rsidRPr="001F2719">
        <w:instrText>,</w:instrText>
      </w:r>
      <w:r w:rsidR="001043BD" w:rsidRPr="001F2719">
        <w:rPr>
          <w:position w:val="3"/>
          <w:sz w:val="16"/>
        </w:rPr>
        <w:instrText>5</w:instrText>
      </w:r>
      <w:r w:rsidR="001043BD" w:rsidRPr="001F2719">
        <w:instrText>)</w:instrText>
      </w:r>
      <w:r w:rsidRPr="001F2719">
        <w:fldChar w:fldCharType="end"/>
      </w:r>
      <w:r w:rsidR="001043BD">
        <w:rPr>
          <w:rFonts w:hint="eastAsia"/>
        </w:rPr>
        <w:t xml:space="preserve">　</w:t>
      </w:r>
      <w:r w:rsidR="001043BD" w:rsidRPr="001F2719">
        <w:rPr>
          <w:rFonts w:hint="eastAsia"/>
        </w:rPr>
        <w:t>犯前</w:t>
      </w:r>
      <w:r w:rsidR="001043BD" w:rsidRPr="00872652">
        <w:t>4</w:t>
      </w:r>
      <w:r w:rsidR="001043BD" w:rsidRPr="001F2719">
        <w:rPr>
          <w:rFonts w:hint="eastAsia"/>
        </w:rPr>
        <w:t>款以外之罪，判處有期徒刑以上之刑確定，尚未執行、執行未畢或於緩刑期間者。</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6</w:instrText>
      </w:r>
      <w:r w:rsidR="001043BD" w:rsidRPr="00872652">
        <w:instrText>)</w:instrText>
      </w:r>
      <w:r w:rsidRPr="00872652">
        <w:fldChar w:fldCharType="end"/>
      </w:r>
      <w:r w:rsidR="001043BD">
        <w:rPr>
          <w:rFonts w:hint="eastAsia"/>
        </w:rPr>
        <w:t xml:space="preserve">　</w:t>
      </w:r>
      <w:r w:rsidR="001043BD" w:rsidRPr="001943A0">
        <w:rPr>
          <w:rFonts w:hint="eastAsia"/>
        </w:rPr>
        <w:t>受死刑、無期徒刑或</w:t>
      </w:r>
      <w:r w:rsidR="001043BD" w:rsidRPr="001943A0">
        <w:t>10</w:t>
      </w:r>
      <w:r w:rsidR="001043BD" w:rsidRPr="001943A0">
        <w:rPr>
          <w:rFonts w:hint="eastAsia"/>
        </w:rPr>
        <w:t>年以上有期徒刑之判決尚未確定者。</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7</w:instrText>
      </w:r>
      <w:r w:rsidR="001043BD" w:rsidRPr="00872652">
        <w:instrText>)</w:instrText>
      </w:r>
      <w:r w:rsidRPr="00872652">
        <w:fldChar w:fldCharType="end"/>
      </w:r>
      <w:r w:rsidR="001043BD">
        <w:rPr>
          <w:rFonts w:hint="eastAsia"/>
        </w:rPr>
        <w:t xml:space="preserve">　</w:t>
      </w:r>
      <w:r w:rsidR="001043BD" w:rsidRPr="001943A0">
        <w:rPr>
          <w:rFonts w:hint="eastAsia"/>
        </w:rPr>
        <w:t>受宣告強制工作之保安處分或流氓感訓處分之裁判確定，尚未執行、執行未畢或執行完畢未滿</w:t>
      </w:r>
      <w:r w:rsidR="001043BD" w:rsidRPr="001943A0">
        <w:t>10</w:t>
      </w:r>
      <w:r w:rsidR="001043BD" w:rsidRPr="001943A0">
        <w:rPr>
          <w:rFonts w:hint="eastAsia"/>
        </w:rPr>
        <w:t>年者。</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8</w:instrText>
      </w:r>
      <w:r w:rsidR="001043BD" w:rsidRPr="00872652">
        <w:instrText>)</w:instrText>
      </w:r>
      <w:r w:rsidRPr="00872652">
        <w:fldChar w:fldCharType="end"/>
      </w:r>
      <w:r w:rsidR="001043BD">
        <w:rPr>
          <w:rFonts w:hint="eastAsia"/>
        </w:rPr>
        <w:t xml:space="preserve">　</w:t>
      </w:r>
      <w:r w:rsidR="001043BD" w:rsidRPr="001943A0">
        <w:rPr>
          <w:rFonts w:hint="eastAsia"/>
        </w:rPr>
        <w:t>受其他保安處分之裁判確定，尚未執行或執行未畢者。</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9</w:instrText>
      </w:r>
      <w:r w:rsidR="001043BD" w:rsidRPr="00872652">
        <w:instrText>)</w:instrText>
      </w:r>
      <w:r w:rsidRPr="00872652">
        <w:fldChar w:fldCharType="end"/>
      </w:r>
      <w:r w:rsidR="001043BD">
        <w:rPr>
          <w:rFonts w:hint="eastAsia"/>
        </w:rPr>
        <w:t xml:space="preserve">　</w:t>
      </w:r>
      <w:r w:rsidR="001043BD" w:rsidRPr="001943A0">
        <w:rPr>
          <w:rFonts w:hint="eastAsia"/>
        </w:rPr>
        <w:t>受破產宣告確定，尚未復權者。</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10</w:instrText>
      </w:r>
      <w:r w:rsidR="001043BD" w:rsidRPr="00872652">
        <w:instrText>)</w:instrText>
      </w:r>
      <w:r w:rsidRPr="00872652">
        <w:fldChar w:fldCharType="end"/>
      </w:r>
      <w:r w:rsidR="001043BD">
        <w:rPr>
          <w:rFonts w:hint="eastAsia"/>
        </w:rPr>
        <w:t xml:space="preserve">　</w:t>
      </w:r>
      <w:r w:rsidR="001043BD" w:rsidRPr="001943A0">
        <w:rPr>
          <w:rFonts w:hint="eastAsia"/>
        </w:rPr>
        <w:t>依法</w:t>
      </w:r>
      <w:r w:rsidR="001043BD" w:rsidRPr="001B049E">
        <w:rPr>
          <w:rFonts w:hint="eastAsia"/>
        </w:rPr>
        <w:t>停止</w:t>
      </w:r>
      <w:r w:rsidR="001043BD" w:rsidRPr="001943A0">
        <w:rPr>
          <w:rFonts w:hint="eastAsia"/>
        </w:rPr>
        <w:t>任用或受休職處分，尚未期滿者。</w:t>
      </w:r>
    </w:p>
    <w:p w:rsidR="001043BD" w:rsidRPr="001943A0" w:rsidRDefault="00D82D83" w:rsidP="002727C3">
      <w:pPr>
        <w:pStyle w:val="00-11"/>
        <w:ind w:firstLine="1080"/>
      </w:pPr>
      <w:r w:rsidRPr="00872652">
        <w:lastRenderedPageBreak/>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11</w:instrText>
      </w:r>
      <w:r w:rsidR="001043BD" w:rsidRPr="00872652">
        <w:instrText>)</w:instrText>
      </w:r>
      <w:r w:rsidRPr="00872652">
        <w:fldChar w:fldCharType="end"/>
      </w:r>
      <w:r w:rsidR="001043BD">
        <w:rPr>
          <w:rFonts w:hint="eastAsia"/>
        </w:rPr>
        <w:t xml:space="preserve">　</w:t>
      </w:r>
      <w:r w:rsidR="001043BD" w:rsidRPr="00021EA2">
        <w:rPr>
          <w:rFonts w:hint="eastAsia"/>
        </w:rPr>
        <w:t>褫奪公權</w:t>
      </w:r>
      <w:r w:rsidR="001043BD" w:rsidRPr="001943A0">
        <w:rPr>
          <w:rFonts w:hint="eastAsia"/>
        </w:rPr>
        <w:t>，尚未復權者。</w:t>
      </w:r>
    </w:p>
    <w:p w:rsidR="001043BD" w:rsidRPr="00872652"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12</w:instrText>
      </w:r>
      <w:r w:rsidR="001043BD" w:rsidRPr="00872652">
        <w:instrText>)</w:instrText>
      </w:r>
      <w:r w:rsidRPr="00872652">
        <w:fldChar w:fldCharType="end"/>
      </w:r>
      <w:r w:rsidR="001043BD">
        <w:rPr>
          <w:rFonts w:hint="eastAsia"/>
        </w:rPr>
        <w:t xml:space="preserve">　</w:t>
      </w:r>
      <w:r w:rsidR="001043BD" w:rsidRPr="00872652">
        <w:rPr>
          <w:rFonts w:hint="eastAsia"/>
        </w:rPr>
        <w:t>受監護或輔助宣告，尚未撤銷者。</w:t>
      </w:r>
    </w:p>
    <w:p w:rsidR="001043BD" w:rsidRPr="00872652"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13</w:instrText>
      </w:r>
      <w:r w:rsidR="001043BD" w:rsidRPr="00872652">
        <w:instrText>)</w:instrText>
      </w:r>
      <w:r w:rsidRPr="00872652">
        <w:fldChar w:fldCharType="end"/>
      </w:r>
      <w:r w:rsidR="001043BD">
        <w:rPr>
          <w:rFonts w:hint="eastAsia"/>
        </w:rPr>
        <w:t xml:space="preserve">　</w:t>
      </w:r>
      <w:r w:rsidR="001043BD" w:rsidRPr="00872652">
        <w:rPr>
          <w:rFonts w:hint="eastAsia"/>
        </w:rPr>
        <w:t>現役軍人。惟屬於後備軍人應召者，在應召未入營前，或係受教育、勤務及點閱召集，均不受限制。</w:t>
      </w:r>
    </w:p>
    <w:p w:rsidR="001043BD" w:rsidRPr="00872652"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14</w:instrText>
      </w:r>
      <w:r w:rsidR="001043BD" w:rsidRPr="00872652">
        <w:instrText>)</w:instrText>
      </w:r>
      <w:r w:rsidRPr="00872652">
        <w:fldChar w:fldCharType="end"/>
      </w:r>
      <w:r w:rsidR="001043BD">
        <w:rPr>
          <w:rFonts w:hint="eastAsia"/>
        </w:rPr>
        <w:t xml:space="preserve">　</w:t>
      </w:r>
      <w:r w:rsidR="001043BD" w:rsidRPr="00872652">
        <w:rPr>
          <w:rFonts w:hint="eastAsia"/>
        </w:rPr>
        <w:t>辦理</w:t>
      </w:r>
      <w:r w:rsidR="001043BD" w:rsidRPr="001B049E">
        <w:rPr>
          <w:rFonts w:hint="eastAsia"/>
        </w:rPr>
        <w:t>選舉</w:t>
      </w:r>
      <w:r w:rsidR="001043BD" w:rsidRPr="00872652">
        <w:rPr>
          <w:rFonts w:hint="eastAsia"/>
        </w:rPr>
        <w:t>事務人員。</w:t>
      </w:r>
    </w:p>
    <w:p w:rsidR="001043BD" w:rsidRPr="00872652"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15</w:instrText>
      </w:r>
      <w:r w:rsidR="001043BD" w:rsidRPr="00872652">
        <w:instrText>)</w:instrText>
      </w:r>
      <w:r w:rsidRPr="00872652">
        <w:fldChar w:fldCharType="end"/>
      </w:r>
      <w:r w:rsidR="001043BD">
        <w:rPr>
          <w:rFonts w:hint="eastAsia"/>
        </w:rPr>
        <w:t xml:space="preserve">　</w:t>
      </w:r>
      <w:r w:rsidR="001043BD" w:rsidRPr="00872652">
        <w:rPr>
          <w:rFonts w:hint="eastAsia"/>
        </w:rPr>
        <w:t>具有外國國籍者。</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16</w:instrText>
      </w:r>
      <w:r w:rsidR="001043BD" w:rsidRPr="00872652">
        <w:instrText>)</w:instrText>
      </w:r>
      <w:r w:rsidRPr="00872652">
        <w:fldChar w:fldCharType="end"/>
      </w:r>
      <w:r w:rsidR="001043BD">
        <w:rPr>
          <w:rFonts w:hint="eastAsia"/>
        </w:rPr>
        <w:t xml:space="preserve">　</w:t>
      </w:r>
      <w:r w:rsidR="001043BD" w:rsidRPr="001943A0">
        <w:rPr>
          <w:rFonts w:hint="eastAsia"/>
        </w:rPr>
        <w:t>當選人因總統副總統選舉罷免法第</w:t>
      </w:r>
      <w:r w:rsidR="001043BD" w:rsidRPr="001943A0">
        <w:t>104</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款至第</w:t>
      </w:r>
      <w:r w:rsidR="001043BD" w:rsidRPr="001943A0">
        <w:t>4</w:t>
      </w:r>
      <w:r w:rsidR="001043BD" w:rsidRPr="001943A0">
        <w:rPr>
          <w:rFonts w:hint="eastAsia"/>
        </w:rPr>
        <w:t>款所定情事之一，經法院判決當選無效確定者，不得申請登記為該次總統、副總統補選候選人。</w:t>
      </w:r>
    </w:p>
    <w:p w:rsidR="001043BD" w:rsidRPr="001943A0" w:rsidRDefault="001043BD" w:rsidP="006E039C">
      <w:pPr>
        <w:pStyle w:val="00-100"/>
        <w:tabs>
          <w:tab w:val="clear" w:pos="0"/>
          <w:tab w:val="clear" w:pos="737"/>
          <w:tab w:val="num" w:pos="709"/>
        </w:tabs>
        <w:ind w:left="0" w:firstLine="0"/>
      </w:pPr>
      <w:r w:rsidRPr="001943A0">
        <w:rPr>
          <w:rFonts w:hint="eastAsia"/>
        </w:rPr>
        <w:t>公職人員選舉罷免法對候選人資格限制之規定</w:t>
      </w:r>
    </w:p>
    <w:p w:rsidR="001043BD" w:rsidRPr="001943A0" w:rsidRDefault="001043BD" w:rsidP="00F37177">
      <w:pPr>
        <w:numPr>
          <w:ilvl w:val="0"/>
          <w:numId w:val="38"/>
        </w:numPr>
        <w:ind w:left="0" w:firstLineChars="200" w:firstLine="480"/>
        <w:jc w:val="both"/>
      </w:pPr>
      <w:r w:rsidRPr="001943A0">
        <w:rPr>
          <w:rFonts w:hAnsi="標楷體" w:hint="eastAsia"/>
        </w:rPr>
        <w:t>年齡限制：</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w:instrText>
      </w:r>
      <w:r w:rsidR="001043BD" w:rsidRPr="00872652">
        <w:instrText>)</w:instrText>
      </w:r>
      <w:r w:rsidRPr="00872652">
        <w:fldChar w:fldCharType="end"/>
      </w:r>
      <w:r w:rsidR="001043BD">
        <w:rPr>
          <w:rFonts w:hint="eastAsia"/>
        </w:rPr>
        <w:t xml:space="preserve">　</w:t>
      </w:r>
      <w:r w:rsidR="001043BD" w:rsidRPr="001943A0">
        <w:rPr>
          <w:rFonts w:hint="eastAsia"/>
        </w:rPr>
        <w:t>選舉人年滿</w:t>
      </w:r>
      <w:r w:rsidR="001043BD" w:rsidRPr="001943A0">
        <w:t>23</w:t>
      </w:r>
      <w:r w:rsidR="001043BD" w:rsidRPr="001943A0">
        <w:rPr>
          <w:rFonts w:hint="eastAsia"/>
        </w:rPr>
        <w:t>歲，得於其行使選舉權之選舉區登記為公職人員候選人。</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2</w:instrText>
      </w:r>
      <w:r w:rsidR="001043BD" w:rsidRPr="00872652">
        <w:instrText>)</w:instrText>
      </w:r>
      <w:r w:rsidRPr="00872652">
        <w:fldChar w:fldCharType="end"/>
      </w:r>
      <w:r w:rsidR="001043BD">
        <w:rPr>
          <w:rFonts w:hint="eastAsia"/>
        </w:rPr>
        <w:t xml:space="preserve">　</w:t>
      </w:r>
      <w:r w:rsidR="001043BD" w:rsidRPr="001943A0">
        <w:rPr>
          <w:rFonts w:hint="eastAsia"/>
        </w:rPr>
        <w:t>直轄</w:t>
      </w:r>
      <w:r w:rsidR="001043BD" w:rsidRPr="00021EA2">
        <w:rPr>
          <w:rFonts w:hint="eastAsia"/>
        </w:rPr>
        <w:t>市長</w:t>
      </w:r>
      <w:r w:rsidR="001043BD" w:rsidRPr="001943A0">
        <w:rPr>
          <w:rFonts w:hint="eastAsia"/>
        </w:rPr>
        <w:t>、縣（市）長候選人須年滿</w:t>
      </w:r>
      <w:r w:rsidR="001043BD" w:rsidRPr="001943A0">
        <w:t>30</w:t>
      </w:r>
      <w:r w:rsidR="001043BD" w:rsidRPr="001943A0">
        <w:rPr>
          <w:rFonts w:hint="eastAsia"/>
        </w:rPr>
        <w:t>歲；鄉（鎮、市）長候選人須年滿</w:t>
      </w:r>
      <w:r w:rsidR="001043BD" w:rsidRPr="001943A0">
        <w:t>26</w:t>
      </w:r>
      <w:r w:rsidR="001043BD" w:rsidRPr="001943A0">
        <w:rPr>
          <w:rFonts w:hint="eastAsia"/>
        </w:rPr>
        <w:t>歲。</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3</w:instrText>
      </w:r>
      <w:r w:rsidR="001043BD" w:rsidRPr="00872652">
        <w:instrText>)</w:instrText>
      </w:r>
      <w:r w:rsidRPr="00872652">
        <w:fldChar w:fldCharType="end"/>
      </w:r>
      <w:r w:rsidR="001043BD">
        <w:rPr>
          <w:rFonts w:hint="eastAsia"/>
        </w:rPr>
        <w:t xml:space="preserve">　</w:t>
      </w:r>
      <w:r w:rsidR="001043BD" w:rsidRPr="001943A0">
        <w:rPr>
          <w:rFonts w:hint="eastAsia"/>
        </w:rPr>
        <w:t>選舉人年滿</w:t>
      </w:r>
      <w:r w:rsidR="001043BD" w:rsidRPr="001943A0">
        <w:t>23</w:t>
      </w:r>
      <w:r w:rsidR="001043BD" w:rsidRPr="001943A0">
        <w:rPr>
          <w:rFonts w:hint="eastAsia"/>
        </w:rPr>
        <w:t>歲，得由依法設</w:t>
      </w:r>
      <w:r w:rsidR="001043BD" w:rsidRPr="00872652">
        <w:rPr>
          <w:rFonts w:hint="eastAsia"/>
        </w:rPr>
        <w:t>立</w:t>
      </w:r>
      <w:r w:rsidR="001043BD" w:rsidRPr="001943A0">
        <w:rPr>
          <w:rFonts w:hint="eastAsia"/>
        </w:rPr>
        <w:t>之政黨登記為全國不分區及僑居國外國民立法委員選舉之全國不分區候選人。</w:t>
      </w:r>
    </w:p>
    <w:p w:rsidR="001043BD" w:rsidRPr="001943A0" w:rsidRDefault="00D82D83" w:rsidP="002727C3">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4</w:instrText>
      </w:r>
      <w:r w:rsidR="001043BD" w:rsidRPr="00872652">
        <w:instrText>)</w:instrText>
      </w:r>
      <w:r w:rsidRPr="00872652">
        <w:fldChar w:fldCharType="end"/>
      </w:r>
      <w:r w:rsidR="001043BD">
        <w:rPr>
          <w:rFonts w:hint="eastAsia"/>
        </w:rPr>
        <w:t xml:space="preserve">　</w:t>
      </w:r>
      <w:r w:rsidR="001043BD" w:rsidRPr="001943A0">
        <w:rPr>
          <w:rFonts w:hint="eastAsia"/>
        </w:rPr>
        <w:t>僑居國外之中華民國國民年滿</w:t>
      </w:r>
      <w:r w:rsidR="001043BD" w:rsidRPr="001943A0">
        <w:t>23</w:t>
      </w:r>
      <w:r w:rsidR="001043BD" w:rsidRPr="001943A0">
        <w:rPr>
          <w:rFonts w:hint="eastAsia"/>
        </w:rPr>
        <w:t>歲，在國內未曾設有戶籍或已將戶籍遷出國外連續</w:t>
      </w:r>
      <w:r w:rsidR="001043BD" w:rsidRPr="001943A0">
        <w:t>8</w:t>
      </w:r>
      <w:r w:rsidR="001043BD" w:rsidRPr="001943A0">
        <w:rPr>
          <w:rFonts w:hint="eastAsia"/>
        </w:rPr>
        <w:t>年以上者，得由依法設立之政黨登記為全國不分區及僑居國外國民立法委員選舉之僑居國外國民候選人。</w:t>
      </w:r>
    </w:p>
    <w:p w:rsidR="001043BD" w:rsidRPr="001943A0" w:rsidRDefault="001043BD" w:rsidP="00F37177">
      <w:pPr>
        <w:numPr>
          <w:ilvl w:val="0"/>
          <w:numId w:val="38"/>
        </w:numPr>
        <w:ind w:left="0" w:firstLineChars="200" w:firstLine="480"/>
        <w:jc w:val="both"/>
      </w:pPr>
      <w:r w:rsidRPr="001943A0">
        <w:rPr>
          <w:rFonts w:hAnsi="標楷體" w:hint="eastAsia"/>
        </w:rPr>
        <w:t>不得登記為候選人之情形：</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w:instrText>
      </w:r>
      <w:r w:rsidR="001043BD" w:rsidRPr="00872652">
        <w:instrText>)</w:instrText>
      </w:r>
      <w:r w:rsidRPr="00872652">
        <w:fldChar w:fldCharType="end"/>
      </w:r>
      <w:r w:rsidR="001043BD">
        <w:rPr>
          <w:rFonts w:hint="eastAsia"/>
        </w:rPr>
        <w:t xml:space="preserve">　</w:t>
      </w:r>
      <w:r w:rsidR="001043BD" w:rsidRPr="001943A0">
        <w:rPr>
          <w:rFonts w:hint="eastAsia"/>
        </w:rPr>
        <w:t>動員</w:t>
      </w:r>
      <w:r w:rsidR="001043BD" w:rsidRPr="00021EA2">
        <w:rPr>
          <w:rFonts w:hint="eastAsia"/>
        </w:rPr>
        <w:t>戡亂</w:t>
      </w:r>
      <w:r w:rsidR="001043BD" w:rsidRPr="001943A0">
        <w:rPr>
          <w:rFonts w:hint="eastAsia"/>
        </w:rPr>
        <w:t>時期終止後，曾犯內亂、外患罪，經依刑法判刑確定。</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2</w:instrText>
      </w:r>
      <w:r w:rsidR="001043BD" w:rsidRPr="00872652">
        <w:instrText>)</w:instrText>
      </w:r>
      <w:r w:rsidRPr="00872652">
        <w:fldChar w:fldCharType="end"/>
      </w:r>
      <w:r w:rsidR="001043BD">
        <w:rPr>
          <w:rFonts w:hint="eastAsia"/>
        </w:rPr>
        <w:t xml:space="preserve">　</w:t>
      </w:r>
      <w:r w:rsidR="001043BD" w:rsidRPr="001943A0">
        <w:rPr>
          <w:rFonts w:hint="eastAsia"/>
        </w:rPr>
        <w:t>曾犯</w:t>
      </w:r>
      <w:r w:rsidR="001043BD" w:rsidRPr="00021EA2">
        <w:rPr>
          <w:rFonts w:hint="eastAsia"/>
        </w:rPr>
        <w:t>貪污罪</w:t>
      </w:r>
      <w:r w:rsidR="001043BD" w:rsidRPr="001943A0">
        <w:rPr>
          <w:rFonts w:hint="eastAsia"/>
        </w:rPr>
        <w:t>，經判刑確定。</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3</w:instrText>
      </w:r>
      <w:r w:rsidR="001043BD" w:rsidRPr="00872652">
        <w:instrText>)</w:instrText>
      </w:r>
      <w:r w:rsidRPr="00872652">
        <w:fldChar w:fldCharType="end"/>
      </w:r>
      <w:r w:rsidR="001043BD">
        <w:rPr>
          <w:rFonts w:hint="eastAsia"/>
        </w:rPr>
        <w:t xml:space="preserve">　</w:t>
      </w:r>
      <w:r w:rsidR="001043BD" w:rsidRPr="00021EA2">
        <w:rPr>
          <w:rFonts w:hint="eastAsia"/>
        </w:rPr>
        <w:t>曾犯刑法</w:t>
      </w:r>
      <w:r w:rsidR="001043BD" w:rsidRPr="001943A0">
        <w:rPr>
          <w:rFonts w:hint="eastAsia"/>
        </w:rPr>
        <w:t>第</w:t>
      </w:r>
      <w:r w:rsidR="001043BD" w:rsidRPr="001943A0">
        <w:t>142</w:t>
      </w:r>
      <w:r w:rsidR="001043BD" w:rsidRPr="001943A0">
        <w:rPr>
          <w:rFonts w:hint="eastAsia"/>
        </w:rPr>
        <w:t>條、第</w:t>
      </w:r>
      <w:r w:rsidR="001043BD" w:rsidRPr="001943A0">
        <w:t>144</w:t>
      </w:r>
      <w:r w:rsidR="001043BD" w:rsidRPr="001943A0">
        <w:rPr>
          <w:rFonts w:hint="eastAsia"/>
        </w:rPr>
        <w:t>條之罪，經判刑確定。</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4</w:instrText>
      </w:r>
      <w:r w:rsidR="001043BD" w:rsidRPr="00872652">
        <w:instrText>)</w:instrText>
      </w:r>
      <w:r w:rsidRPr="00872652">
        <w:fldChar w:fldCharType="end"/>
      </w:r>
      <w:r w:rsidR="001043BD">
        <w:rPr>
          <w:rFonts w:hint="eastAsia"/>
        </w:rPr>
        <w:t xml:space="preserve">　</w:t>
      </w:r>
      <w:r w:rsidR="001043BD" w:rsidRPr="001943A0">
        <w:rPr>
          <w:rFonts w:hint="eastAsia"/>
        </w:rPr>
        <w:t>犯前</w:t>
      </w:r>
      <w:r w:rsidR="001043BD" w:rsidRPr="001943A0">
        <w:t>3</w:t>
      </w:r>
      <w:r w:rsidR="001043BD" w:rsidRPr="001943A0">
        <w:rPr>
          <w:rFonts w:hint="eastAsia"/>
        </w:rPr>
        <w:t>款</w:t>
      </w:r>
      <w:r w:rsidR="001043BD" w:rsidRPr="00021EA2">
        <w:rPr>
          <w:rFonts w:hint="eastAsia"/>
        </w:rPr>
        <w:t>以外</w:t>
      </w:r>
      <w:r w:rsidR="001043BD" w:rsidRPr="001943A0">
        <w:rPr>
          <w:rFonts w:hint="eastAsia"/>
        </w:rPr>
        <w:t>之罪，判處有期徒刑以上之刑確定，尚未執行或執行未畢。但受緩刑宣告者，不在此限。</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5</w:instrText>
      </w:r>
      <w:r w:rsidR="001043BD" w:rsidRPr="00872652">
        <w:instrText>)</w:instrText>
      </w:r>
      <w:r w:rsidRPr="00872652">
        <w:fldChar w:fldCharType="end"/>
      </w:r>
      <w:r w:rsidR="001043BD">
        <w:rPr>
          <w:rFonts w:hint="eastAsia"/>
        </w:rPr>
        <w:t xml:space="preserve">　</w:t>
      </w:r>
      <w:r w:rsidR="001043BD" w:rsidRPr="001943A0">
        <w:rPr>
          <w:rFonts w:hint="eastAsia"/>
        </w:rPr>
        <w:t>受保安</w:t>
      </w:r>
      <w:r w:rsidR="001043BD" w:rsidRPr="00021EA2">
        <w:rPr>
          <w:rFonts w:hint="eastAsia"/>
        </w:rPr>
        <w:t>處分</w:t>
      </w:r>
      <w:r w:rsidR="001043BD" w:rsidRPr="001943A0">
        <w:rPr>
          <w:rFonts w:hint="eastAsia"/>
        </w:rPr>
        <w:t>或感訓處分之裁判確定，尚未執行或執行未畢。</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6</w:instrText>
      </w:r>
      <w:r w:rsidR="001043BD" w:rsidRPr="00872652">
        <w:instrText>)</w:instrText>
      </w:r>
      <w:r w:rsidRPr="00872652">
        <w:fldChar w:fldCharType="end"/>
      </w:r>
      <w:r w:rsidR="001043BD">
        <w:rPr>
          <w:rFonts w:hint="eastAsia"/>
        </w:rPr>
        <w:t xml:space="preserve">　</w:t>
      </w:r>
      <w:r w:rsidR="001043BD" w:rsidRPr="001943A0">
        <w:rPr>
          <w:rFonts w:hint="eastAsia"/>
        </w:rPr>
        <w:t>受破產宣告確定，尚未復權。</w:t>
      </w:r>
    </w:p>
    <w:p w:rsidR="001043BD" w:rsidRPr="001943A0" w:rsidRDefault="00D82D83" w:rsidP="00B906C8">
      <w:pPr>
        <w:pStyle w:val="00-11"/>
        <w:ind w:firstLine="1080"/>
      </w:pPr>
      <w:r w:rsidRPr="00872652">
        <w:lastRenderedPageBreak/>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7</w:instrText>
      </w:r>
      <w:r w:rsidR="001043BD" w:rsidRPr="00872652">
        <w:instrText>)</w:instrText>
      </w:r>
      <w:r w:rsidRPr="00872652">
        <w:fldChar w:fldCharType="end"/>
      </w:r>
      <w:r w:rsidR="001043BD">
        <w:rPr>
          <w:rFonts w:hint="eastAsia"/>
        </w:rPr>
        <w:t xml:space="preserve">　</w:t>
      </w:r>
      <w:r w:rsidR="001043BD" w:rsidRPr="001943A0">
        <w:rPr>
          <w:rFonts w:hint="eastAsia"/>
        </w:rPr>
        <w:t>依法</w:t>
      </w:r>
      <w:r w:rsidR="001043BD" w:rsidRPr="001B049E">
        <w:rPr>
          <w:rFonts w:hint="eastAsia"/>
        </w:rPr>
        <w:t>停止</w:t>
      </w:r>
      <w:r w:rsidR="001043BD" w:rsidRPr="001943A0">
        <w:rPr>
          <w:rFonts w:hint="eastAsia"/>
        </w:rPr>
        <w:t>任用或受休職處分，尚未期滿。</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8</w:instrText>
      </w:r>
      <w:r w:rsidR="001043BD" w:rsidRPr="00872652">
        <w:instrText>)</w:instrText>
      </w:r>
      <w:r w:rsidRPr="00872652">
        <w:fldChar w:fldCharType="end"/>
      </w:r>
      <w:r w:rsidR="001043BD">
        <w:rPr>
          <w:rFonts w:hint="eastAsia"/>
        </w:rPr>
        <w:t xml:space="preserve">　</w:t>
      </w:r>
      <w:r w:rsidR="001043BD" w:rsidRPr="001B049E">
        <w:rPr>
          <w:rFonts w:hint="eastAsia"/>
        </w:rPr>
        <w:t>褫奪公權</w:t>
      </w:r>
      <w:r w:rsidR="001043BD" w:rsidRPr="001943A0">
        <w:rPr>
          <w:rFonts w:hint="eastAsia"/>
        </w:rPr>
        <w:t>，尚未復權。</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9</w:instrText>
      </w:r>
      <w:r w:rsidR="001043BD" w:rsidRPr="00872652">
        <w:instrText>)</w:instrText>
      </w:r>
      <w:r w:rsidRPr="00872652">
        <w:fldChar w:fldCharType="end"/>
      </w:r>
      <w:r w:rsidR="001043BD">
        <w:rPr>
          <w:rFonts w:hint="eastAsia"/>
        </w:rPr>
        <w:t xml:space="preserve">　</w:t>
      </w:r>
      <w:r w:rsidR="001043BD" w:rsidRPr="001943A0">
        <w:rPr>
          <w:rFonts w:hint="eastAsia"/>
        </w:rPr>
        <w:t>受監護或輔助宣告，尚未撤銷。</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10</w:instrText>
      </w:r>
      <w:r w:rsidR="001043BD" w:rsidRPr="00872652">
        <w:instrText>)</w:instrText>
      </w:r>
      <w:r w:rsidRPr="00872652">
        <w:fldChar w:fldCharType="end"/>
      </w:r>
      <w:r w:rsidR="001043BD">
        <w:rPr>
          <w:rFonts w:hint="eastAsia"/>
        </w:rPr>
        <w:t xml:space="preserve">　</w:t>
      </w:r>
      <w:r w:rsidR="001043BD" w:rsidRPr="001943A0">
        <w:rPr>
          <w:rFonts w:hint="eastAsia"/>
        </w:rPr>
        <w:t>現役</w:t>
      </w:r>
      <w:r w:rsidR="001043BD" w:rsidRPr="00021EA2">
        <w:rPr>
          <w:rFonts w:hint="eastAsia"/>
        </w:rPr>
        <w:t>軍人</w:t>
      </w:r>
      <w:r w:rsidR="001043BD" w:rsidRPr="001943A0">
        <w:rPr>
          <w:rFonts w:hint="eastAsia"/>
        </w:rPr>
        <w:t>，惟屬於後備軍人或補充兵應召者，在應召未入營前，或係受教育、勤務及點閱召集，均不受限制。</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11</w:instrText>
      </w:r>
      <w:r w:rsidR="001043BD" w:rsidRPr="00872652">
        <w:instrText>)</w:instrText>
      </w:r>
      <w:r w:rsidRPr="00872652">
        <w:fldChar w:fldCharType="end"/>
      </w:r>
      <w:r w:rsidR="001043BD">
        <w:rPr>
          <w:rFonts w:hint="eastAsia"/>
        </w:rPr>
        <w:t xml:space="preserve">　</w:t>
      </w:r>
      <w:r w:rsidR="001043BD" w:rsidRPr="001943A0">
        <w:rPr>
          <w:rFonts w:hint="eastAsia"/>
        </w:rPr>
        <w:t>服替代役之現役役男，惟屬於服役期滿後受召集服勤者，不受限制。</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12</w:instrText>
      </w:r>
      <w:r w:rsidR="001043BD" w:rsidRPr="00872652">
        <w:instrText>)</w:instrText>
      </w:r>
      <w:r w:rsidRPr="00872652">
        <w:fldChar w:fldCharType="end"/>
      </w:r>
      <w:r w:rsidR="001043BD">
        <w:rPr>
          <w:rFonts w:hint="eastAsia"/>
        </w:rPr>
        <w:t xml:space="preserve">　</w:t>
      </w:r>
      <w:r w:rsidR="001043BD" w:rsidRPr="001B049E">
        <w:rPr>
          <w:rFonts w:hint="eastAsia"/>
        </w:rPr>
        <w:t>軍事學校</w:t>
      </w:r>
      <w:r w:rsidR="001043BD" w:rsidRPr="001943A0">
        <w:rPr>
          <w:rFonts w:hint="eastAsia"/>
        </w:rPr>
        <w:t>學生。</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13</w:instrText>
      </w:r>
      <w:r w:rsidR="001043BD" w:rsidRPr="00872652">
        <w:instrText>)</w:instrText>
      </w:r>
      <w:r w:rsidRPr="00872652">
        <w:fldChar w:fldCharType="end"/>
      </w:r>
      <w:r w:rsidR="001043BD">
        <w:rPr>
          <w:rFonts w:hint="eastAsia"/>
        </w:rPr>
        <w:t xml:space="preserve">　</w:t>
      </w:r>
      <w:r w:rsidR="001043BD" w:rsidRPr="001943A0">
        <w:rPr>
          <w:rFonts w:hint="eastAsia"/>
        </w:rPr>
        <w:t>各級</w:t>
      </w:r>
      <w:r w:rsidR="001043BD" w:rsidRPr="001B049E">
        <w:rPr>
          <w:rFonts w:hint="eastAsia"/>
        </w:rPr>
        <w:t>選舉</w:t>
      </w:r>
      <w:r w:rsidR="001043BD" w:rsidRPr="001943A0">
        <w:rPr>
          <w:rFonts w:hint="eastAsia"/>
        </w:rPr>
        <w:t>委員會之委員、監察人員、職員、鄉（鎮、市、區）公所辦理選舉事務人員及投票所、開票所工作人員。</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14</w:instrText>
      </w:r>
      <w:r w:rsidR="001043BD" w:rsidRPr="00872652">
        <w:instrText>)</w:instrText>
      </w:r>
      <w:r w:rsidRPr="00872652">
        <w:fldChar w:fldCharType="end"/>
      </w:r>
      <w:r w:rsidR="001043BD">
        <w:rPr>
          <w:rFonts w:hint="eastAsia"/>
        </w:rPr>
        <w:t xml:space="preserve">　</w:t>
      </w:r>
      <w:r w:rsidR="001043BD" w:rsidRPr="001943A0">
        <w:rPr>
          <w:rFonts w:hint="eastAsia"/>
        </w:rPr>
        <w:t>依</w:t>
      </w:r>
      <w:r w:rsidR="001043BD" w:rsidRPr="00021EA2">
        <w:rPr>
          <w:rFonts w:hint="eastAsia"/>
        </w:rPr>
        <w:t>其他</w:t>
      </w:r>
      <w:r w:rsidR="001043BD" w:rsidRPr="001943A0">
        <w:rPr>
          <w:rFonts w:hint="eastAsia"/>
        </w:rPr>
        <w:t>法律規定不得登記為候選人者。</w:t>
      </w:r>
    </w:p>
    <w:p w:rsidR="001043BD" w:rsidRPr="001943A0" w:rsidRDefault="00D82D83" w:rsidP="00B906C8">
      <w:pPr>
        <w:pStyle w:val="00-11"/>
        <w:ind w:firstLine="1080"/>
      </w:pPr>
      <w:r w:rsidRPr="00872652">
        <w:fldChar w:fldCharType="begin"/>
      </w:r>
      <w:r w:rsidR="001043BD" w:rsidRPr="00872652">
        <w:instrText xml:space="preserve"> eq \o\ac(</w:instrText>
      </w:r>
      <w:r w:rsidR="001043BD" w:rsidRPr="00872652">
        <w:rPr>
          <w:rFonts w:hint="eastAsia"/>
        </w:rPr>
        <w:instrText>○</w:instrText>
      </w:r>
      <w:r w:rsidR="001043BD" w:rsidRPr="00872652">
        <w:instrText>,</w:instrText>
      </w:r>
      <w:r w:rsidR="001043BD" w:rsidRPr="00872652">
        <w:rPr>
          <w:position w:val="3"/>
          <w:sz w:val="16"/>
        </w:rPr>
        <w:instrText>15</w:instrText>
      </w:r>
      <w:r w:rsidR="001043BD" w:rsidRPr="00872652">
        <w:instrText>)</w:instrText>
      </w:r>
      <w:r w:rsidRPr="00872652">
        <w:fldChar w:fldCharType="end"/>
      </w:r>
      <w:r w:rsidR="001043BD">
        <w:rPr>
          <w:rFonts w:hint="eastAsia"/>
        </w:rPr>
        <w:t xml:space="preserve">　</w:t>
      </w:r>
      <w:r w:rsidR="001043BD" w:rsidRPr="001943A0">
        <w:rPr>
          <w:rFonts w:hint="eastAsia"/>
        </w:rPr>
        <w:t>當選人因公職人員選舉罷免法第</w:t>
      </w:r>
      <w:r w:rsidR="001043BD" w:rsidRPr="001943A0">
        <w:t>120</w:t>
      </w:r>
      <w:r w:rsidR="001043BD" w:rsidRPr="001943A0">
        <w:rPr>
          <w:rFonts w:hint="eastAsia"/>
        </w:rPr>
        <w:t>條第</w:t>
      </w:r>
      <w:r w:rsidR="001043BD" w:rsidRPr="001943A0">
        <w:t>1</w:t>
      </w:r>
      <w:r w:rsidR="001043BD" w:rsidRPr="001943A0">
        <w:rPr>
          <w:rFonts w:hint="eastAsia"/>
        </w:rPr>
        <w:t>項第</w:t>
      </w:r>
      <w:r w:rsidR="001043BD" w:rsidRPr="001943A0">
        <w:t>2</w:t>
      </w:r>
      <w:r w:rsidR="001043BD" w:rsidRPr="001943A0">
        <w:rPr>
          <w:rFonts w:hint="eastAsia"/>
        </w:rPr>
        <w:t>款、第</w:t>
      </w:r>
      <w:r w:rsidR="001043BD" w:rsidRPr="001943A0">
        <w:t>3</w:t>
      </w:r>
      <w:r w:rsidR="001043BD" w:rsidRPr="001943A0">
        <w:rPr>
          <w:rFonts w:hint="eastAsia"/>
        </w:rPr>
        <w:t>款情事之一，經法院判決當選無效確定者，不得申請登記為該次公職人員補選候選人。</w:t>
      </w:r>
    </w:p>
    <w:p w:rsidR="001043BD" w:rsidRPr="001943A0" w:rsidRDefault="001043BD" w:rsidP="00D50813">
      <w:pPr>
        <w:pStyle w:val="000"/>
      </w:pPr>
      <w:r w:rsidRPr="001943A0">
        <w:rPr>
          <w:rFonts w:hint="eastAsia"/>
        </w:rPr>
        <w:t>公務員之處分、懲戒與救濟</w:t>
      </w:r>
    </w:p>
    <w:p w:rsidR="001043BD" w:rsidRPr="001943A0" w:rsidRDefault="001043BD" w:rsidP="006E039C">
      <w:pPr>
        <w:pStyle w:val="00-100"/>
        <w:tabs>
          <w:tab w:val="clear" w:pos="0"/>
          <w:tab w:val="clear" w:pos="737"/>
          <w:tab w:val="num" w:pos="709"/>
        </w:tabs>
        <w:ind w:left="0" w:firstLine="0"/>
      </w:pPr>
      <w:r w:rsidRPr="001943A0">
        <w:rPr>
          <w:rFonts w:hint="eastAsia"/>
        </w:rPr>
        <w:t>依公務員懲戒法，公務員之懲戒處分可分為撤職、休職、降級、減俸、記過、申誡六種。撤職，除撤其現職外，並於一定期間停止任用，其期間至少為</w:t>
      </w:r>
      <w:r w:rsidRPr="001943A0">
        <w:t>1</w:t>
      </w:r>
      <w:r w:rsidRPr="001943A0">
        <w:rPr>
          <w:rFonts w:hint="eastAsia"/>
        </w:rPr>
        <w:t>年。</w:t>
      </w:r>
    </w:p>
    <w:p w:rsidR="001043BD" w:rsidRPr="001943A0" w:rsidRDefault="001043BD" w:rsidP="006E039C">
      <w:pPr>
        <w:pStyle w:val="00-100"/>
        <w:tabs>
          <w:tab w:val="clear" w:pos="0"/>
          <w:tab w:val="clear" w:pos="737"/>
          <w:tab w:val="num" w:pos="709"/>
        </w:tabs>
        <w:ind w:left="0" w:firstLine="0"/>
      </w:pPr>
      <w:r w:rsidRPr="001943A0">
        <w:rPr>
          <w:rFonts w:hint="eastAsia"/>
        </w:rPr>
        <w:t>對公務員懲戒委員會之議決，如有同法第</w:t>
      </w:r>
      <w:r w:rsidRPr="001943A0">
        <w:t>33</w:t>
      </w:r>
      <w:r w:rsidRPr="001943A0">
        <w:rPr>
          <w:rFonts w:hint="eastAsia"/>
        </w:rPr>
        <w:t>條聲請再審議之事由，得於第</w:t>
      </w:r>
      <w:r w:rsidRPr="001943A0">
        <w:t>34</w:t>
      </w:r>
      <w:r w:rsidRPr="001943A0">
        <w:rPr>
          <w:rFonts w:hint="eastAsia"/>
        </w:rPr>
        <w:t>條法定期間內，依第</w:t>
      </w:r>
      <w:r w:rsidRPr="001943A0">
        <w:t>35</w:t>
      </w:r>
      <w:r w:rsidRPr="001943A0">
        <w:rPr>
          <w:rFonts w:hint="eastAsia"/>
        </w:rPr>
        <w:t>條規定之程序，向該會聲請再審議，以謀救濟，並無其他審查機制。</w:t>
      </w:r>
    </w:p>
    <w:p w:rsidR="001043BD" w:rsidRPr="001943A0" w:rsidRDefault="001043BD" w:rsidP="006E039C">
      <w:pPr>
        <w:pStyle w:val="00-100"/>
        <w:tabs>
          <w:tab w:val="clear" w:pos="0"/>
          <w:tab w:val="clear" w:pos="737"/>
          <w:tab w:val="num" w:pos="709"/>
        </w:tabs>
        <w:ind w:left="0" w:firstLine="0"/>
      </w:pPr>
      <w:r w:rsidRPr="001943A0">
        <w:rPr>
          <w:rFonts w:hint="eastAsia"/>
        </w:rPr>
        <w:t>至於對公務員其他之人事行政處分，包括停職、免職等，如有不服，得向公務人員保障暨培訓委員會申請復審，經復審決定後仍不服，得依公務人員保障法第</w:t>
      </w:r>
      <w:r w:rsidRPr="001943A0">
        <w:t>72</w:t>
      </w:r>
      <w:r w:rsidRPr="001943A0">
        <w:rPr>
          <w:rFonts w:hint="eastAsia"/>
        </w:rPr>
        <w:t>條第</w:t>
      </w:r>
      <w:r w:rsidRPr="001943A0">
        <w:t>1</w:t>
      </w:r>
      <w:r w:rsidRPr="001943A0">
        <w:rPr>
          <w:rFonts w:hint="eastAsia"/>
        </w:rPr>
        <w:t>項規定，於復審決定書送達之次日起</w:t>
      </w:r>
      <w:r w:rsidRPr="001943A0">
        <w:t>2</w:t>
      </w:r>
      <w:r w:rsidRPr="001943A0">
        <w:rPr>
          <w:rFonts w:hint="eastAsia"/>
        </w:rPr>
        <w:t>個月內，依法向該管司法機關請求救濟，由行政法院來審查其復審決定是否合法。</w:t>
      </w:r>
    </w:p>
    <w:p w:rsidR="001043BD" w:rsidRPr="001943A0" w:rsidRDefault="001043BD" w:rsidP="00D50813">
      <w:pPr>
        <w:pStyle w:val="000"/>
      </w:pPr>
      <w:r w:rsidRPr="001943A0">
        <w:rPr>
          <w:rFonts w:hint="eastAsia"/>
        </w:rPr>
        <w:t>應考試服公職</w:t>
      </w:r>
    </w:p>
    <w:p w:rsidR="001043BD" w:rsidRPr="001943A0" w:rsidRDefault="001043BD" w:rsidP="006E039C">
      <w:pPr>
        <w:pStyle w:val="00-100"/>
        <w:tabs>
          <w:tab w:val="clear" w:pos="0"/>
          <w:tab w:val="clear" w:pos="737"/>
          <w:tab w:val="num" w:pos="709"/>
        </w:tabs>
        <w:ind w:left="0" w:firstLine="0"/>
      </w:pPr>
      <w:r w:rsidRPr="001943A0">
        <w:rPr>
          <w:rFonts w:hint="eastAsia"/>
        </w:rPr>
        <w:t>部分公務人員</w:t>
      </w:r>
      <w:r>
        <w:rPr>
          <w:rFonts w:hint="eastAsia"/>
        </w:rPr>
        <w:t>等</w:t>
      </w:r>
      <w:r w:rsidRPr="001943A0">
        <w:rPr>
          <w:rFonts w:hint="eastAsia"/>
        </w:rPr>
        <w:t>考</w:t>
      </w:r>
      <w:r>
        <w:rPr>
          <w:rFonts w:hint="eastAsia"/>
        </w:rPr>
        <w:t>依公務人員考試法授權，參酌各該用人機關任用需求，訂定應考年齡上限、體格檢查、性別、兵役限制規定。基於維護人民應考試、服公職之機會，考選部多次會商用人機關，取消或放寬前揭條件限制，包括取消或放寬專利商標審查人員特考</w:t>
      </w:r>
      <w:r>
        <w:t>14</w:t>
      </w:r>
      <w:r>
        <w:rPr>
          <w:rFonts w:hint="eastAsia"/>
        </w:rPr>
        <w:t>項考試年齡上限規定；刪除一般性類科考試體格檢查，特殊性類科體格檢查則予維持，</w:t>
      </w:r>
      <w:r>
        <w:rPr>
          <w:rFonts w:hint="eastAsia"/>
        </w:rPr>
        <w:lastRenderedPageBreak/>
        <w:t>並酌予放寬標準；陸續取消關務人員特考得</w:t>
      </w:r>
      <w:r>
        <w:t>3</w:t>
      </w:r>
      <w:r>
        <w:rPr>
          <w:rFonts w:hint="eastAsia"/>
        </w:rPr>
        <w:t>項考試性別限制規定；取消或放寬交通事業人員特考等</w:t>
      </w:r>
      <w:r>
        <w:t>6</w:t>
      </w:r>
      <w:r>
        <w:rPr>
          <w:rFonts w:hint="eastAsia"/>
        </w:rPr>
        <w:t>項考試兵役條件限制。現行設有應考年齡上限有</w:t>
      </w:r>
      <w:r>
        <w:t>10</w:t>
      </w:r>
      <w:r>
        <w:rPr>
          <w:rFonts w:hint="eastAsia"/>
        </w:rPr>
        <w:t>項、性別有</w:t>
      </w:r>
      <w:r>
        <w:t>3</w:t>
      </w:r>
      <w:r>
        <w:rPr>
          <w:rFonts w:hint="eastAsia"/>
        </w:rPr>
        <w:t>項、兵役限制規定者</w:t>
      </w:r>
      <w:r>
        <w:t>7</w:t>
      </w:r>
      <w:r>
        <w:rPr>
          <w:rFonts w:hint="eastAsia"/>
        </w:rPr>
        <w:t>項特考，另體格檢查則有</w:t>
      </w:r>
      <w:r>
        <w:t>13</w:t>
      </w:r>
      <w:r>
        <w:rPr>
          <w:rFonts w:hint="eastAsia"/>
        </w:rPr>
        <w:t>項，分別為調查特考、國安情報特考、警察特考、一般警察特考、鐵路特考、民航特考、關務特考、海巡特考、原住民特考（法警監所管理員）、外交新聞特考、經濟商務特考、司法官特考、司法人員特考等。為實踐人權平等之精神及回應社會大眾之期待，考選部將會同用人機關審慎檢討，審查各該限制之必要性、合理性及妥適性</w:t>
      </w:r>
      <w:r w:rsidRPr="001943A0">
        <w:rPr>
          <w:rFonts w:hint="eastAsia"/>
        </w:rPr>
        <w:t>。</w:t>
      </w:r>
    </w:p>
    <w:p w:rsidR="001043BD" w:rsidRPr="001943A0" w:rsidRDefault="001043BD" w:rsidP="006E039C">
      <w:pPr>
        <w:pStyle w:val="00-100"/>
        <w:tabs>
          <w:tab w:val="clear" w:pos="0"/>
          <w:tab w:val="clear" w:pos="737"/>
          <w:tab w:val="num" w:pos="709"/>
        </w:tabs>
        <w:ind w:left="0" w:firstLine="0"/>
      </w:pPr>
      <w:r w:rsidRPr="001943A0">
        <w:t>2005</w:t>
      </w:r>
      <w:r w:rsidRPr="001943A0">
        <w:rPr>
          <w:rFonts w:hint="eastAsia"/>
        </w:rPr>
        <w:t>年及</w:t>
      </w:r>
      <w:r w:rsidRPr="001943A0">
        <w:t>2006</w:t>
      </w:r>
      <w:r w:rsidRPr="001943A0">
        <w:rPr>
          <w:rFonts w:hint="eastAsia"/>
        </w:rPr>
        <w:t>年已原則性刪除體格檢查規定，特殊性類科之考試，則予維持，惟酌予放寬檢查標準。</w:t>
      </w:r>
    </w:p>
    <w:p w:rsidR="001043BD" w:rsidRPr="001943A0" w:rsidRDefault="001043BD" w:rsidP="006E039C">
      <w:pPr>
        <w:pStyle w:val="00-100"/>
        <w:tabs>
          <w:tab w:val="clear" w:pos="0"/>
          <w:tab w:val="clear" w:pos="737"/>
          <w:tab w:val="num" w:pos="709"/>
        </w:tabs>
        <w:ind w:left="0" w:firstLine="0"/>
      </w:pPr>
      <w:r w:rsidRPr="001943A0">
        <w:rPr>
          <w:rFonts w:hint="eastAsia"/>
        </w:rPr>
        <w:t>自</w:t>
      </w:r>
      <w:r w:rsidRPr="001943A0">
        <w:t>1996</w:t>
      </w:r>
      <w:r w:rsidRPr="001943A0">
        <w:rPr>
          <w:rFonts w:hint="eastAsia"/>
        </w:rPr>
        <w:t>年開始舉辦身心障礙人員特考，自</w:t>
      </w:r>
      <w:r w:rsidRPr="001943A0">
        <w:t>1991</w:t>
      </w:r>
      <w:r w:rsidRPr="001943A0">
        <w:rPr>
          <w:rFonts w:hint="eastAsia"/>
        </w:rPr>
        <w:t>年起設置身心障礙特別試場，並提供協助及優惠措施。</w:t>
      </w:r>
    </w:p>
    <w:p w:rsidR="001043BD" w:rsidRPr="001943A0" w:rsidRDefault="001043BD" w:rsidP="00D50813">
      <w:pPr>
        <w:pStyle w:val="000"/>
      </w:pPr>
      <w:r w:rsidRPr="001943A0">
        <w:rPr>
          <w:rFonts w:hint="eastAsia"/>
        </w:rPr>
        <w:t>婦女參政權之名額保障</w:t>
      </w:r>
    </w:p>
    <w:p w:rsidR="001043BD" w:rsidRPr="001943A0" w:rsidRDefault="001043BD" w:rsidP="006E039C">
      <w:pPr>
        <w:pStyle w:val="00-100"/>
        <w:tabs>
          <w:tab w:val="clear" w:pos="0"/>
          <w:tab w:val="clear" w:pos="737"/>
          <w:tab w:val="num" w:pos="709"/>
        </w:tabs>
        <w:ind w:left="0" w:firstLine="0"/>
      </w:pPr>
      <w:r w:rsidRPr="001943A0">
        <w:rPr>
          <w:rFonts w:hint="eastAsia"/>
        </w:rPr>
        <w:t>依憲法增修條文第</w:t>
      </w:r>
      <w:r w:rsidRPr="001943A0">
        <w:t>4</w:t>
      </w:r>
      <w:r w:rsidRPr="001943A0">
        <w:rPr>
          <w:rFonts w:hint="eastAsia"/>
        </w:rPr>
        <w:t>條第</w:t>
      </w:r>
      <w:r w:rsidRPr="001943A0">
        <w:t>2</w:t>
      </w:r>
      <w:r w:rsidRPr="001943A0">
        <w:rPr>
          <w:rFonts w:hint="eastAsia"/>
        </w:rPr>
        <w:t>項及公職人員選舉罷免法之規定，全國不分區及僑居國外國民立法委員選舉，各政黨當選名單中，婦女不得低於</w:t>
      </w:r>
      <w:r w:rsidRPr="001943A0">
        <w:t>2</w:t>
      </w:r>
      <w:r w:rsidRPr="001943A0">
        <w:rPr>
          <w:rFonts w:hint="eastAsia"/>
        </w:rPr>
        <w:t>分之</w:t>
      </w:r>
      <w:r w:rsidRPr="001943A0">
        <w:t>1</w:t>
      </w:r>
      <w:r w:rsidRPr="001943A0">
        <w:rPr>
          <w:rFonts w:hint="eastAsia"/>
        </w:rPr>
        <w:t>。</w:t>
      </w:r>
    </w:p>
    <w:p w:rsidR="001043BD" w:rsidRPr="001943A0" w:rsidRDefault="001043BD" w:rsidP="006E039C">
      <w:pPr>
        <w:pStyle w:val="00-100"/>
        <w:tabs>
          <w:tab w:val="clear" w:pos="0"/>
          <w:tab w:val="clear" w:pos="737"/>
          <w:tab w:val="num" w:pos="709"/>
        </w:tabs>
        <w:ind w:left="0" w:firstLine="0"/>
      </w:pPr>
      <w:r w:rsidRPr="001943A0">
        <w:rPr>
          <w:rFonts w:hint="eastAsia"/>
        </w:rPr>
        <w:t>依地方制度法之規定，各選舉區選出之直轄市議員、縣（市）議員、鄉（鎮、市）民代表名額達</w:t>
      </w:r>
      <w:r w:rsidRPr="001943A0">
        <w:t>4</w:t>
      </w:r>
      <w:r w:rsidRPr="001943A0">
        <w:rPr>
          <w:rFonts w:hint="eastAsia"/>
        </w:rPr>
        <w:t>人者，應有婦女當選名額</w:t>
      </w:r>
      <w:r w:rsidRPr="001943A0">
        <w:t>1</w:t>
      </w:r>
      <w:r w:rsidRPr="001943A0">
        <w:rPr>
          <w:rFonts w:hint="eastAsia"/>
        </w:rPr>
        <w:t>人；超過</w:t>
      </w:r>
      <w:r w:rsidRPr="001943A0">
        <w:t>4</w:t>
      </w:r>
      <w:r w:rsidRPr="001943A0">
        <w:rPr>
          <w:rFonts w:hint="eastAsia"/>
        </w:rPr>
        <w:t>人者，每增加</w:t>
      </w:r>
      <w:r w:rsidRPr="001943A0">
        <w:t>4</w:t>
      </w:r>
      <w:r w:rsidRPr="001943A0">
        <w:rPr>
          <w:rFonts w:hint="eastAsia"/>
        </w:rPr>
        <w:t>人增</w:t>
      </w:r>
      <w:r w:rsidRPr="001943A0">
        <w:t>1</w:t>
      </w:r>
      <w:r w:rsidRPr="001943A0">
        <w:rPr>
          <w:rFonts w:hint="eastAsia"/>
        </w:rPr>
        <w:t>人。直轄市、縣（市）選出之山地原住民、平地原住民名額在</w:t>
      </w:r>
      <w:r w:rsidRPr="001943A0">
        <w:t>4</w:t>
      </w:r>
      <w:r w:rsidRPr="001943A0">
        <w:rPr>
          <w:rFonts w:hint="eastAsia"/>
        </w:rPr>
        <w:t>人以上者，應有婦女當選名額；超過</w:t>
      </w:r>
      <w:r w:rsidRPr="001943A0">
        <w:t>4</w:t>
      </w:r>
      <w:r w:rsidRPr="001943A0">
        <w:rPr>
          <w:rFonts w:hint="eastAsia"/>
        </w:rPr>
        <w:t>人者，每增加</w:t>
      </w:r>
      <w:r w:rsidRPr="001943A0">
        <w:t>4</w:t>
      </w:r>
      <w:r w:rsidRPr="001943A0">
        <w:rPr>
          <w:rFonts w:hint="eastAsia"/>
        </w:rPr>
        <w:t>人增</w:t>
      </w:r>
      <w:r w:rsidRPr="001943A0">
        <w:t>1</w:t>
      </w:r>
      <w:r w:rsidRPr="001943A0">
        <w:rPr>
          <w:rFonts w:hint="eastAsia"/>
        </w:rPr>
        <w:t>人。鄉（鎮、市）選出之平地原住民名額在</w:t>
      </w:r>
      <w:r w:rsidRPr="001943A0">
        <w:t>4</w:t>
      </w:r>
      <w:r w:rsidRPr="001943A0">
        <w:rPr>
          <w:rFonts w:hint="eastAsia"/>
        </w:rPr>
        <w:t>人以上者，應有婦女當選名額；超過</w:t>
      </w:r>
      <w:r w:rsidRPr="001943A0">
        <w:t>4</w:t>
      </w:r>
      <w:r w:rsidRPr="001943A0">
        <w:rPr>
          <w:rFonts w:hint="eastAsia"/>
        </w:rPr>
        <w:t>人者，每增加</w:t>
      </w:r>
      <w:r w:rsidRPr="001943A0">
        <w:t>4</w:t>
      </w:r>
      <w:r w:rsidRPr="001943A0">
        <w:rPr>
          <w:rFonts w:hint="eastAsia"/>
        </w:rPr>
        <w:t>人增</w:t>
      </w:r>
      <w:r w:rsidRPr="001943A0">
        <w:t>1</w:t>
      </w:r>
      <w:r w:rsidRPr="001943A0">
        <w:rPr>
          <w:rFonts w:hint="eastAsia"/>
        </w:rPr>
        <w:t>人。</w:t>
      </w:r>
    </w:p>
    <w:p w:rsidR="001043BD" w:rsidRPr="001943A0" w:rsidRDefault="001043BD" w:rsidP="006E039C">
      <w:pPr>
        <w:pStyle w:val="00-100"/>
        <w:tabs>
          <w:tab w:val="clear" w:pos="0"/>
          <w:tab w:val="clear" w:pos="737"/>
          <w:tab w:val="num" w:pos="709"/>
        </w:tabs>
        <w:ind w:left="0" w:firstLine="0"/>
      </w:pPr>
      <w:r w:rsidRPr="001943A0">
        <w:rPr>
          <w:rFonts w:hint="eastAsia"/>
        </w:rPr>
        <w:t>女性加入成為國家政黨成員或出任選舉候選人之比率：</w:t>
      </w:r>
    </w:p>
    <w:p w:rsidR="001043BD" w:rsidRPr="001943A0" w:rsidRDefault="001043BD" w:rsidP="00F37177">
      <w:pPr>
        <w:numPr>
          <w:ilvl w:val="0"/>
          <w:numId w:val="39"/>
        </w:numPr>
        <w:ind w:left="0" w:firstLineChars="200" w:firstLine="480"/>
        <w:jc w:val="both"/>
      </w:pPr>
      <w:r w:rsidRPr="001943A0">
        <w:rPr>
          <w:rFonts w:hAnsi="標楷體" w:hint="eastAsia"/>
        </w:rPr>
        <w:t>全國性公職人員選舉：</w:t>
      </w:r>
      <w:r w:rsidRPr="001943A0">
        <w:t>2008</w:t>
      </w:r>
      <w:r w:rsidRPr="001943A0">
        <w:rPr>
          <w:rFonts w:hAnsi="標楷體" w:hint="eastAsia"/>
        </w:rPr>
        <w:t>年總統、副總統選舉無女性候選人，</w:t>
      </w:r>
      <w:r w:rsidRPr="001943A0">
        <w:t>2008</w:t>
      </w:r>
      <w:r>
        <w:rPr>
          <w:rFonts w:hAnsi="標楷體" w:hint="eastAsia"/>
        </w:rPr>
        <w:t>年立法委員選舉女性候選人數比率如下表</w:t>
      </w:r>
      <w:r w:rsidRPr="001943A0">
        <w:rPr>
          <w:rFonts w:hAnsi="標楷體" w:hint="eastAsia"/>
        </w:rPr>
        <w:t>。</w:t>
      </w:r>
      <w:r w:rsidRPr="001943A0">
        <w:t xml:space="preserve"> </w:t>
      </w:r>
    </w:p>
    <w:p w:rsidR="001043BD" w:rsidRDefault="001043BD" w:rsidP="009F0EBC">
      <w:pPr>
        <w:pStyle w:val="ae"/>
        <w:spacing w:line="240" w:lineRule="auto"/>
        <w:jc w:val="center"/>
        <w:rPr>
          <w:rFonts w:hAnsi="標楷體"/>
          <w:b/>
          <w:sz w:val="24"/>
          <w:szCs w:val="24"/>
        </w:rPr>
      </w:pPr>
      <w:bookmarkStart w:id="347" w:name="_Toc306203710"/>
      <w:bookmarkStart w:id="348" w:name="_Toc306374572"/>
    </w:p>
    <w:p w:rsidR="001043BD" w:rsidRDefault="001043BD" w:rsidP="006E039C">
      <w:pPr>
        <w:pStyle w:val="00-100"/>
        <w:numPr>
          <w:ilvl w:val="0"/>
          <w:numId w:val="0"/>
        </w:numPr>
        <w:tabs>
          <w:tab w:val="clear" w:pos="737"/>
        </w:tabs>
        <w:ind w:left="480" w:hanging="480"/>
        <w:rPr>
          <w:rFonts w:hint="eastAsia"/>
          <w:b/>
        </w:rPr>
      </w:pPr>
    </w:p>
    <w:p w:rsidR="006E039C" w:rsidRDefault="006E039C" w:rsidP="006E039C">
      <w:pPr>
        <w:pStyle w:val="00-100"/>
        <w:numPr>
          <w:ilvl w:val="0"/>
          <w:numId w:val="0"/>
        </w:numPr>
        <w:tabs>
          <w:tab w:val="clear" w:pos="737"/>
        </w:tabs>
        <w:ind w:left="480" w:hanging="480"/>
        <w:rPr>
          <w:rFonts w:hint="eastAsia"/>
          <w:b/>
        </w:rPr>
      </w:pPr>
    </w:p>
    <w:p w:rsidR="006E039C" w:rsidRDefault="006E039C" w:rsidP="006E039C">
      <w:pPr>
        <w:pStyle w:val="00-100"/>
        <w:numPr>
          <w:ilvl w:val="0"/>
          <w:numId w:val="0"/>
        </w:numPr>
        <w:tabs>
          <w:tab w:val="clear" w:pos="737"/>
        </w:tabs>
        <w:ind w:left="480" w:hanging="480"/>
        <w:rPr>
          <w:b/>
        </w:rPr>
      </w:pPr>
    </w:p>
    <w:p w:rsidR="001043BD" w:rsidRDefault="001043BD" w:rsidP="009F0EBC">
      <w:pPr>
        <w:pStyle w:val="ae"/>
        <w:spacing w:line="240" w:lineRule="auto"/>
        <w:jc w:val="center"/>
        <w:rPr>
          <w:rFonts w:hAnsi="標楷體"/>
          <w:b/>
          <w:sz w:val="24"/>
          <w:szCs w:val="24"/>
        </w:rPr>
      </w:pPr>
    </w:p>
    <w:p w:rsidR="001043BD" w:rsidRPr="001943A0" w:rsidRDefault="001043BD" w:rsidP="009F0EBC">
      <w:pPr>
        <w:pStyle w:val="ae"/>
        <w:spacing w:line="240" w:lineRule="auto"/>
        <w:jc w:val="center"/>
        <w:rPr>
          <w:b/>
          <w:sz w:val="24"/>
          <w:szCs w:val="24"/>
        </w:rPr>
      </w:pPr>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56</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2008</w:t>
      </w:r>
      <w:r>
        <w:rPr>
          <w:rFonts w:hAnsi="標楷體" w:hint="eastAsia"/>
          <w:b/>
          <w:sz w:val="24"/>
          <w:szCs w:val="24"/>
        </w:rPr>
        <w:t>年立法委員選舉女性候選人數比率</w:t>
      </w:r>
      <w:r w:rsidRPr="001943A0">
        <w:rPr>
          <w:rFonts w:hAnsi="標楷體" w:hint="eastAsia"/>
          <w:b/>
          <w:sz w:val="24"/>
          <w:szCs w:val="24"/>
        </w:rPr>
        <w:t>表</w:t>
      </w:r>
      <w:bookmarkEnd w:id="347"/>
      <w:bookmarkEnd w:id="3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7"/>
        <w:gridCol w:w="908"/>
        <w:gridCol w:w="908"/>
        <w:gridCol w:w="1076"/>
        <w:gridCol w:w="2170"/>
      </w:tblGrid>
      <w:tr w:rsidR="001043BD" w:rsidRPr="001943A0">
        <w:trPr>
          <w:jc w:val="center"/>
        </w:trPr>
        <w:tc>
          <w:tcPr>
            <w:tcW w:w="2487" w:type="dxa"/>
            <w:vAlign w:val="center"/>
          </w:tcPr>
          <w:p w:rsidR="001043BD" w:rsidRPr="001943A0" w:rsidRDefault="001043BD" w:rsidP="00E82DD1">
            <w:pPr>
              <w:adjustRightInd w:val="0"/>
              <w:snapToGrid w:val="0"/>
              <w:spacing w:line="240" w:lineRule="auto"/>
              <w:jc w:val="center"/>
              <w:rPr>
                <w:sz w:val="20"/>
                <w:szCs w:val="20"/>
              </w:rPr>
            </w:pPr>
            <w:r w:rsidRPr="001943A0">
              <w:rPr>
                <w:rFonts w:hAnsi="標楷體" w:hint="eastAsia"/>
                <w:sz w:val="20"/>
                <w:szCs w:val="20"/>
              </w:rPr>
              <w:t>選舉別</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rFonts w:hAnsi="標楷體" w:hint="eastAsia"/>
                <w:bCs/>
                <w:kern w:val="0"/>
                <w:sz w:val="20"/>
                <w:szCs w:val="20"/>
              </w:rPr>
              <w:t>合計</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rFonts w:hAnsi="標楷體" w:hint="eastAsia"/>
                <w:sz w:val="20"/>
                <w:szCs w:val="20"/>
              </w:rPr>
              <w:t>男</w:t>
            </w:r>
          </w:p>
        </w:tc>
        <w:tc>
          <w:tcPr>
            <w:tcW w:w="1076" w:type="dxa"/>
            <w:vAlign w:val="center"/>
          </w:tcPr>
          <w:p w:rsidR="001043BD" w:rsidRPr="001943A0" w:rsidRDefault="001043BD" w:rsidP="00E82DD1">
            <w:pPr>
              <w:adjustRightInd w:val="0"/>
              <w:snapToGrid w:val="0"/>
              <w:spacing w:line="240" w:lineRule="auto"/>
              <w:jc w:val="center"/>
              <w:rPr>
                <w:sz w:val="20"/>
                <w:szCs w:val="20"/>
              </w:rPr>
            </w:pPr>
            <w:r w:rsidRPr="001943A0">
              <w:rPr>
                <w:rFonts w:hAnsi="標楷體" w:hint="eastAsia"/>
                <w:sz w:val="20"/>
                <w:szCs w:val="20"/>
              </w:rPr>
              <w:t>女</w:t>
            </w:r>
          </w:p>
        </w:tc>
        <w:tc>
          <w:tcPr>
            <w:tcW w:w="2170" w:type="dxa"/>
            <w:vAlign w:val="center"/>
          </w:tcPr>
          <w:p w:rsidR="001043BD" w:rsidRPr="001943A0" w:rsidRDefault="001043BD" w:rsidP="00E82DD1">
            <w:pPr>
              <w:adjustRightInd w:val="0"/>
              <w:snapToGrid w:val="0"/>
              <w:spacing w:line="240" w:lineRule="auto"/>
              <w:jc w:val="center"/>
              <w:rPr>
                <w:sz w:val="20"/>
                <w:szCs w:val="20"/>
              </w:rPr>
            </w:pPr>
            <w:r w:rsidRPr="001943A0">
              <w:rPr>
                <w:rFonts w:hAnsi="標楷體" w:hint="eastAsia"/>
                <w:sz w:val="20"/>
                <w:szCs w:val="20"/>
              </w:rPr>
              <w:t>女性候選人數比率</w:t>
            </w:r>
          </w:p>
        </w:tc>
      </w:tr>
      <w:tr w:rsidR="001043BD" w:rsidRPr="001943A0">
        <w:trPr>
          <w:jc w:val="center"/>
        </w:trPr>
        <w:tc>
          <w:tcPr>
            <w:tcW w:w="2487" w:type="dxa"/>
            <w:vAlign w:val="center"/>
          </w:tcPr>
          <w:p w:rsidR="001043BD" w:rsidRPr="001943A0" w:rsidRDefault="001043BD" w:rsidP="009F0EBC">
            <w:pPr>
              <w:adjustRightInd w:val="0"/>
              <w:snapToGrid w:val="0"/>
              <w:spacing w:line="240" w:lineRule="auto"/>
              <w:jc w:val="both"/>
              <w:rPr>
                <w:bCs/>
                <w:kern w:val="0"/>
                <w:sz w:val="20"/>
                <w:szCs w:val="20"/>
              </w:rPr>
            </w:pPr>
            <w:r w:rsidRPr="001943A0">
              <w:rPr>
                <w:rFonts w:hAnsi="標楷體" w:hint="eastAsia"/>
                <w:bCs/>
                <w:kern w:val="0"/>
                <w:sz w:val="20"/>
                <w:szCs w:val="20"/>
              </w:rPr>
              <w:t>總計</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423</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302</w:t>
            </w:r>
          </w:p>
        </w:tc>
        <w:tc>
          <w:tcPr>
            <w:tcW w:w="1076"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121</w:t>
            </w:r>
          </w:p>
        </w:tc>
        <w:tc>
          <w:tcPr>
            <w:tcW w:w="2170"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28.61%</w:t>
            </w:r>
          </w:p>
        </w:tc>
      </w:tr>
      <w:tr w:rsidR="001043BD" w:rsidRPr="001943A0">
        <w:trPr>
          <w:jc w:val="center"/>
        </w:trPr>
        <w:tc>
          <w:tcPr>
            <w:tcW w:w="2487" w:type="dxa"/>
            <w:vAlign w:val="center"/>
          </w:tcPr>
          <w:p w:rsidR="001043BD" w:rsidRPr="001943A0" w:rsidRDefault="001043BD" w:rsidP="009F0EBC">
            <w:pPr>
              <w:adjustRightInd w:val="0"/>
              <w:snapToGrid w:val="0"/>
              <w:spacing w:line="240" w:lineRule="auto"/>
              <w:jc w:val="both"/>
              <w:rPr>
                <w:sz w:val="20"/>
                <w:szCs w:val="20"/>
              </w:rPr>
            </w:pPr>
            <w:r w:rsidRPr="001943A0">
              <w:rPr>
                <w:rFonts w:hAnsi="標楷體" w:hint="eastAsia"/>
                <w:bCs/>
                <w:kern w:val="0"/>
                <w:sz w:val="20"/>
                <w:szCs w:val="20"/>
              </w:rPr>
              <w:t>全國不分區及僑區國外國民立法委員</w:t>
            </w:r>
            <w:r w:rsidRPr="001943A0">
              <w:rPr>
                <w:rFonts w:hAnsi="標楷體" w:hint="eastAsia"/>
                <w:sz w:val="20"/>
                <w:szCs w:val="20"/>
              </w:rPr>
              <w:t>選舉</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128</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67</w:t>
            </w:r>
          </w:p>
        </w:tc>
        <w:tc>
          <w:tcPr>
            <w:tcW w:w="1076"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61</w:t>
            </w:r>
          </w:p>
        </w:tc>
        <w:tc>
          <w:tcPr>
            <w:tcW w:w="2170"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47.66%</w:t>
            </w:r>
          </w:p>
        </w:tc>
      </w:tr>
      <w:tr w:rsidR="001043BD" w:rsidRPr="001943A0">
        <w:trPr>
          <w:jc w:val="center"/>
        </w:trPr>
        <w:tc>
          <w:tcPr>
            <w:tcW w:w="2487" w:type="dxa"/>
            <w:vAlign w:val="center"/>
          </w:tcPr>
          <w:p w:rsidR="001043BD" w:rsidRPr="001943A0" w:rsidRDefault="001043BD" w:rsidP="009F0EBC">
            <w:pPr>
              <w:adjustRightInd w:val="0"/>
              <w:snapToGrid w:val="0"/>
              <w:spacing w:line="240" w:lineRule="auto"/>
              <w:jc w:val="both"/>
              <w:rPr>
                <w:sz w:val="20"/>
                <w:szCs w:val="20"/>
              </w:rPr>
            </w:pPr>
            <w:r w:rsidRPr="001943A0">
              <w:rPr>
                <w:rFonts w:hAnsi="標楷體" w:hint="eastAsia"/>
                <w:bCs/>
                <w:kern w:val="0"/>
                <w:sz w:val="20"/>
                <w:szCs w:val="20"/>
              </w:rPr>
              <w:t>區域立法委員</w:t>
            </w:r>
            <w:r w:rsidRPr="001943A0">
              <w:rPr>
                <w:rFonts w:hAnsi="標楷體" w:hint="eastAsia"/>
                <w:sz w:val="20"/>
                <w:szCs w:val="20"/>
              </w:rPr>
              <w:t>選舉</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283</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226</w:t>
            </w:r>
          </w:p>
        </w:tc>
        <w:tc>
          <w:tcPr>
            <w:tcW w:w="1076"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57</w:t>
            </w:r>
          </w:p>
        </w:tc>
        <w:tc>
          <w:tcPr>
            <w:tcW w:w="2170"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20.14%</w:t>
            </w:r>
          </w:p>
        </w:tc>
      </w:tr>
      <w:tr w:rsidR="001043BD" w:rsidRPr="001943A0">
        <w:trPr>
          <w:jc w:val="center"/>
        </w:trPr>
        <w:tc>
          <w:tcPr>
            <w:tcW w:w="2487" w:type="dxa"/>
            <w:vAlign w:val="center"/>
          </w:tcPr>
          <w:p w:rsidR="001043BD" w:rsidRPr="001943A0" w:rsidRDefault="001043BD" w:rsidP="009F0EBC">
            <w:pPr>
              <w:adjustRightInd w:val="0"/>
              <w:snapToGrid w:val="0"/>
              <w:spacing w:line="240" w:lineRule="auto"/>
              <w:jc w:val="both"/>
              <w:rPr>
                <w:sz w:val="20"/>
                <w:szCs w:val="20"/>
              </w:rPr>
            </w:pPr>
            <w:r w:rsidRPr="001943A0">
              <w:rPr>
                <w:rFonts w:hAnsi="標楷體" w:hint="eastAsia"/>
                <w:bCs/>
                <w:kern w:val="0"/>
                <w:sz w:val="20"/>
                <w:szCs w:val="20"/>
              </w:rPr>
              <w:t>原住民立法委員</w:t>
            </w:r>
            <w:r w:rsidRPr="001943A0">
              <w:rPr>
                <w:rFonts w:hAnsi="標楷體" w:hint="eastAsia"/>
                <w:sz w:val="20"/>
                <w:szCs w:val="20"/>
              </w:rPr>
              <w:t>選舉</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12</w:t>
            </w:r>
          </w:p>
        </w:tc>
        <w:tc>
          <w:tcPr>
            <w:tcW w:w="908"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9</w:t>
            </w:r>
          </w:p>
        </w:tc>
        <w:tc>
          <w:tcPr>
            <w:tcW w:w="1076"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3</w:t>
            </w:r>
          </w:p>
        </w:tc>
        <w:tc>
          <w:tcPr>
            <w:tcW w:w="2170" w:type="dxa"/>
            <w:vAlign w:val="center"/>
          </w:tcPr>
          <w:p w:rsidR="001043BD" w:rsidRPr="001943A0" w:rsidRDefault="001043BD" w:rsidP="00E82DD1">
            <w:pPr>
              <w:adjustRightInd w:val="0"/>
              <w:snapToGrid w:val="0"/>
              <w:spacing w:line="240" w:lineRule="auto"/>
              <w:jc w:val="center"/>
              <w:rPr>
                <w:sz w:val="20"/>
                <w:szCs w:val="20"/>
              </w:rPr>
            </w:pPr>
            <w:r w:rsidRPr="001943A0">
              <w:rPr>
                <w:sz w:val="20"/>
                <w:szCs w:val="20"/>
              </w:rPr>
              <w:t>25.00%</w:t>
            </w:r>
          </w:p>
        </w:tc>
      </w:tr>
    </w:tbl>
    <w:p w:rsidR="001043BD" w:rsidRPr="001943A0" w:rsidRDefault="001043BD" w:rsidP="00F37177">
      <w:pPr>
        <w:numPr>
          <w:ilvl w:val="0"/>
          <w:numId w:val="39"/>
        </w:numPr>
        <w:ind w:left="0" w:firstLineChars="200" w:firstLine="480"/>
        <w:jc w:val="both"/>
      </w:pPr>
      <w:r w:rsidRPr="001943A0">
        <w:rPr>
          <w:rFonts w:hAnsi="標楷體" w:hint="eastAsia"/>
        </w:rPr>
        <w:t>地方性公職人員選舉：</w:t>
      </w:r>
      <w:r w:rsidRPr="00B906C8">
        <w:rPr>
          <w:rFonts w:hAnsi="標楷體"/>
        </w:rPr>
        <w:t>2009</w:t>
      </w:r>
      <w:r w:rsidRPr="001943A0">
        <w:rPr>
          <w:rFonts w:hAnsi="標楷體" w:hint="eastAsia"/>
        </w:rPr>
        <w:t>年縣（市）長、</w:t>
      </w:r>
      <w:r w:rsidRPr="001943A0">
        <w:rPr>
          <w:rFonts w:hAnsi="標楷體" w:hint="eastAsia"/>
          <w:bCs/>
          <w:kern w:val="0"/>
        </w:rPr>
        <w:t>縣（市）議員選舉</w:t>
      </w:r>
      <w:r w:rsidRPr="001943A0">
        <w:rPr>
          <w:rFonts w:hAnsi="標楷體" w:hint="eastAsia"/>
        </w:rPr>
        <w:t>及</w:t>
      </w:r>
      <w:r w:rsidRPr="001943A0">
        <w:t>2010</w:t>
      </w:r>
      <w:r>
        <w:rPr>
          <w:rFonts w:hAnsi="標楷體" w:hint="eastAsia"/>
        </w:rPr>
        <w:t>年直轄市長、市議員選舉女性候選人數比率</w:t>
      </w:r>
      <w:r w:rsidRPr="001943A0">
        <w:rPr>
          <w:rFonts w:hAnsi="標楷體" w:hint="eastAsia"/>
        </w:rPr>
        <w:t>如下表。</w:t>
      </w:r>
    </w:p>
    <w:p w:rsidR="001043BD" w:rsidRPr="009F0EBC" w:rsidRDefault="001043BD" w:rsidP="009F0EBC">
      <w:pPr>
        <w:pStyle w:val="ae"/>
        <w:spacing w:line="240" w:lineRule="auto"/>
        <w:jc w:val="center"/>
        <w:rPr>
          <w:rFonts w:hAnsi="標楷體"/>
          <w:b/>
          <w:sz w:val="24"/>
          <w:szCs w:val="24"/>
        </w:rPr>
      </w:pPr>
      <w:bookmarkStart w:id="349" w:name="_Toc306203711"/>
      <w:bookmarkStart w:id="350" w:name="_Toc306374573"/>
      <w:r w:rsidRPr="001943A0">
        <w:rPr>
          <w:rFonts w:hAnsi="標楷體" w:hint="eastAsia"/>
          <w:b/>
          <w:sz w:val="24"/>
          <w:szCs w:val="24"/>
        </w:rPr>
        <w:t>表</w:t>
      </w:r>
      <w:r w:rsidRPr="009F0EBC">
        <w:rPr>
          <w:rFonts w:hAnsi="標楷體"/>
          <w:b/>
          <w:sz w:val="24"/>
          <w:szCs w:val="24"/>
        </w:rPr>
        <w:t xml:space="preserve"> </w:t>
      </w:r>
      <w:r w:rsidR="00D82D83" w:rsidRPr="009F0EBC">
        <w:rPr>
          <w:rFonts w:hAnsi="標楷體"/>
          <w:b/>
          <w:sz w:val="24"/>
          <w:szCs w:val="24"/>
        </w:rPr>
        <w:fldChar w:fldCharType="begin"/>
      </w:r>
      <w:r w:rsidRPr="009F0EBC">
        <w:rPr>
          <w:rFonts w:hAnsi="標楷體"/>
          <w:b/>
          <w:sz w:val="24"/>
          <w:szCs w:val="24"/>
        </w:rPr>
        <w:instrText xml:space="preserve"> SEQ </w:instrText>
      </w:r>
      <w:r w:rsidRPr="001943A0">
        <w:rPr>
          <w:rFonts w:hAnsi="標楷體" w:hint="eastAsia"/>
          <w:b/>
          <w:sz w:val="24"/>
          <w:szCs w:val="24"/>
        </w:rPr>
        <w:instrText>表</w:instrText>
      </w:r>
      <w:r w:rsidRPr="009F0EBC">
        <w:rPr>
          <w:rFonts w:hAnsi="標楷體"/>
          <w:b/>
          <w:sz w:val="24"/>
          <w:szCs w:val="24"/>
        </w:rPr>
        <w:instrText xml:space="preserve"> \* ARABIC </w:instrText>
      </w:r>
      <w:r w:rsidR="00D82D83" w:rsidRPr="009F0EBC">
        <w:rPr>
          <w:rFonts w:hAnsi="標楷體"/>
          <w:b/>
          <w:sz w:val="24"/>
          <w:szCs w:val="24"/>
        </w:rPr>
        <w:fldChar w:fldCharType="separate"/>
      </w:r>
      <w:r>
        <w:rPr>
          <w:rFonts w:hAnsi="標楷體"/>
          <w:b/>
          <w:noProof/>
          <w:sz w:val="24"/>
          <w:szCs w:val="24"/>
        </w:rPr>
        <w:t>57</w:t>
      </w:r>
      <w:r w:rsidR="00D82D83" w:rsidRPr="009F0EBC">
        <w:rPr>
          <w:rFonts w:hAnsi="標楷體"/>
          <w:b/>
          <w:sz w:val="24"/>
          <w:szCs w:val="24"/>
        </w:rPr>
        <w:fldChar w:fldCharType="end"/>
      </w:r>
      <w:r w:rsidRPr="001943A0">
        <w:rPr>
          <w:rFonts w:hAnsi="標楷體" w:hint="eastAsia"/>
          <w:b/>
          <w:sz w:val="24"/>
          <w:szCs w:val="24"/>
        </w:rPr>
        <w:t xml:space="preserve">　</w:t>
      </w:r>
      <w:r w:rsidRPr="009F0EBC">
        <w:rPr>
          <w:rFonts w:hAnsi="標楷體"/>
          <w:b/>
          <w:sz w:val="24"/>
          <w:szCs w:val="24"/>
        </w:rPr>
        <w:t>2009</w:t>
      </w:r>
      <w:r w:rsidRPr="001943A0">
        <w:rPr>
          <w:rFonts w:hAnsi="標楷體" w:hint="eastAsia"/>
          <w:b/>
          <w:sz w:val="24"/>
          <w:szCs w:val="24"/>
        </w:rPr>
        <w:t>年至</w:t>
      </w:r>
      <w:r w:rsidRPr="009F0EBC">
        <w:rPr>
          <w:rFonts w:hAnsi="標楷體"/>
          <w:b/>
          <w:sz w:val="24"/>
          <w:szCs w:val="24"/>
        </w:rPr>
        <w:t>2010</w:t>
      </w:r>
      <w:r>
        <w:rPr>
          <w:rFonts w:hAnsi="標楷體" w:hint="eastAsia"/>
          <w:b/>
          <w:sz w:val="24"/>
          <w:szCs w:val="24"/>
        </w:rPr>
        <w:t>年地方選舉女性候選人數比率</w:t>
      </w:r>
      <w:r w:rsidRPr="001943A0">
        <w:rPr>
          <w:rFonts w:hAnsi="標楷體" w:hint="eastAsia"/>
          <w:b/>
          <w:sz w:val="24"/>
          <w:szCs w:val="24"/>
        </w:rPr>
        <w:t>表</w:t>
      </w:r>
      <w:bookmarkEnd w:id="349"/>
      <w:bookmarkEnd w:id="350"/>
    </w:p>
    <w:tbl>
      <w:tblPr>
        <w:tblW w:w="7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64"/>
        <w:gridCol w:w="960"/>
        <w:gridCol w:w="960"/>
        <w:gridCol w:w="960"/>
        <w:gridCol w:w="2175"/>
      </w:tblGrid>
      <w:tr w:rsidR="001043BD" w:rsidRPr="001943A0">
        <w:trPr>
          <w:jc w:val="center"/>
        </w:trPr>
        <w:tc>
          <w:tcPr>
            <w:tcW w:w="2564" w:type="dxa"/>
            <w:vAlign w:val="center"/>
          </w:tcPr>
          <w:p w:rsidR="001043BD" w:rsidRPr="001943A0" w:rsidRDefault="001043BD" w:rsidP="00E82DD1">
            <w:pPr>
              <w:widowControl/>
              <w:adjustRightInd w:val="0"/>
              <w:snapToGrid w:val="0"/>
              <w:spacing w:line="240" w:lineRule="auto"/>
              <w:jc w:val="both"/>
              <w:rPr>
                <w:kern w:val="0"/>
                <w:sz w:val="20"/>
                <w:szCs w:val="20"/>
              </w:rPr>
            </w:pPr>
            <w:r w:rsidRPr="001943A0">
              <w:rPr>
                <w:rFonts w:hAnsi="標楷體" w:hint="eastAsia"/>
                <w:kern w:val="0"/>
                <w:sz w:val="20"/>
                <w:szCs w:val="20"/>
              </w:rPr>
              <w:t>選舉別</w:t>
            </w:r>
          </w:p>
        </w:tc>
        <w:tc>
          <w:tcPr>
            <w:tcW w:w="960" w:type="dxa"/>
            <w:vAlign w:val="center"/>
          </w:tcPr>
          <w:p w:rsidR="001043BD" w:rsidRPr="001943A0" w:rsidRDefault="001043BD" w:rsidP="00E82DD1">
            <w:pPr>
              <w:widowControl/>
              <w:adjustRightInd w:val="0"/>
              <w:snapToGrid w:val="0"/>
              <w:spacing w:line="240" w:lineRule="auto"/>
              <w:jc w:val="center"/>
              <w:rPr>
                <w:kern w:val="0"/>
                <w:sz w:val="20"/>
                <w:szCs w:val="20"/>
              </w:rPr>
            </w:pPr>
            <w:r w:rsidRPr="001943A0">
              <w:rPr>
                <w:rFonts w:hAnsi="標楷體" w:hint="eastAsia"/>
                <w:kern w:val="0"/>
                <w:sz w:val="20"/>
                <w:szCs w:val="20"/>
              </w:rPr>
              <w:t>合計</w:t>
            </w:r>
          </w:p>
        </w:tc>
        <w:tc>
          <w:tcPr>
            <w:tcW w:w="960" w:type="dxa"/>
            <w:vAlign w:val="center"/>
          </w:tcPr>
          <w:p w:rsidR="001043BD" w:rsidRPr="001943A0" w:rsidRDefault="001043BD" w:rsidP="00E82DD1">
            <w:pPr>
              <w:widowControl/>
              <w:adjustRightInd w:val="0"/>
              <w:snapToGrid w:val="0"/>
              <w:spacing w:line="240" w:lineRule="auto"/>
              <w:jc w:val="center"/>
              <w:rPr>
                <w:kern w:val="0"/>
                <w:sz w:val="20"/>
                <w:szCs w:val="20"/>
              </w:rPr>
            </w:pPr>
            <w:r w:rsidRPr="001943A0">
              <w:rPr>
                <w:rFonts w:hAnsi="標楷體" w:hint="eastAsia"/>
                <w:kern w:val="0"/>
                <w:sz w:val="20"/>
                <w:szCs w:val="20"/>
              </w:rPr>
              <w:t>男</w:t>
            </w:r>
          </w:p>
        </w:tc>
        <w:tc>
          <w:tcPr>
            <w:tcW w:w="960" w:type="dxa"/>
            <w:vAlign w:val="center"/>
          </w:tcPr>
          <w:p w:rsidR="001043BD" w:rsidRPr="001943A0" w:rsidRDefault="001043BD" w:rsidP="00E82DD1">
            <w:pPr>
              <w:adjustRightInd w:val="0"/>
              <w:snapToGrid w:val="0"/>
              <w:spacing w:line="240" w:lineRule="auto"/>
              <w:jc w:val="center"/>
              <w:rPr>
                <w:kern w:val="0"/>
                <w:sz w:val="20"/>
                <w:szCs w:val="20"/>
              </w:rPr>
            </w:pPr>
            <w:r w:rsidRPr="001943A0">
              <w:rPr>
                <w:rFonts w:hAnsi="標楷體" w:hint="eastAsia"/>
                <w:kern w:val="0"/>
                <w:sz w:val="20"/>
                <w:szCs w:val="20"/>
              </w:rPr>
              <w:t>女</w:t>
            </w:r>
          </w:p>
        </w:tc>
        <w:tc>
          <w:tcPr>
            <w:tcW w:w="2175" w:type="dxa"/>
            <w:vAlign w:val="center"/>
          </w:tcPr>
          <w:p w:rsidR="001043BD" w:rsidRPr="001943A0" w:rsidRDefault="001043BD" w:rsidP="00E82DD1">
            <w:pPr>
              <w:adjustRightInd w:val="0"/>
              <w:snapToGrid w:val="0"/>
              <w:spacing w:line="240" w:lineRule="auto"/>
              <w:jc w:val="center"/>
              <w:rPr>
                <w:kern w:val="0"/>
                <w:sz w:val="20"/>
                <w:szCs w:val="20"/>
              </w:rPr>
            </w:pPr>
            <w:r w:rsidRPr="001943A0">
              <w:rPr>
                <w:rFonts w:hAnsi="標楷體" w:hint="eastAsia"/>
                <w:bCs/>
                <w:kern w:val="0"/>
                <w:sz w:val="20"/>
                <w:szCs w:val="20"/>
              </w:rPr>
              <w:t>女性候選人數比率</w:t>
            </w:r>
          </w:p>
        </w:tc>
      </w:tr>
      <w:tr w:rsidR="001043BD" w:rsidRPr="001943A0">
        <w:trPr>
          <w:jc w:val="center"/>
        </w:trPr>
        <w:tc>
          <w:tcPr>
            <w:tcW w:w="2564" w:type="dxa"/>
            <w:vAlign w:val="center"/>
          </w:tcPr>
          <w:p w:rsidR="001043BD" w:rsidRPr="001943A0" w:rsidRDefault="001043BD" w:rsidP="00E82DD1">
            <w:pPr>
              <w:adjustRightInd w:val="0"/>
              <w:snapToGrid w:val="0"/>
              <w:spacing w:line="240" w:lineRule="auto"/>
              <w:jc w:val="both"/>
              <w:rPr>
                <w:bCs/>
                <w:kern w:val="0"/>
                <w:sz w:val="20"/>
                <w:szCs w:val="20"/>
              </w:rPr>
            </w:pPr>
            <w:r w:rsidRPr="001943A0">
              <w:rPr>
                <w:sz w:val="20"/>
                <w:szCs w:val="20"/>
              </w:rPr>
              <w:t>2009</w:t>
            </w:r>
            <w:r w:rsidRPr="001943A0">
              <w:rPr>
                <w:rFonts w:hAnsi="標楷體" w:hint="eastAsia"/>
                <w:sz w:val="20"/>
                <w:szCs w:val="20"/>
              </w:rPr>
              <w:t>年</w:t>
            </w:r>
            <w:r w:rsidRPr="001943A0">
              <w:rPr>
                <w:rFonts w:hAnsi="標楷體" w:hint="eastAsia"/>
                <w:bCs/>
                <w:kern w:val="0"/>
                <w:sz w:val="20"/>
                <w:szCs w:val="20"/>
              </w:rPr>
              <w:t>縣（市）長選舉</w:t>
            </w:r>
          </w:p>
        </w:tc>
        <w:tc>
          <w:tcPr>
            <w:tcW w:w="960"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54</w:t>
            </w:r>
          </w:p>
        </w:tc>
        <w:tc>
          <w:tcPr>
            <w:tcW w:w="960"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47</w:t>
            </w:r>
          </w:p>
        </w:tc>
        <w:tc>
          <w:tcPr>
            <w:tcW w:w="960"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7</w:t>
            </w:r>
          </w:p>
        </w:tc>
        <w:tc>
          <w:tcPr>
            <w:tcW w:w="2175"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12.96%</w:t>
            </w:r>
          </w:p>
        </w:tc>
      </w:tr>
      <w:tr w:rsidR="001043BD" w:rsidRPr="001943A0">
        <w:trPr>
          <w:jc w:val="center"/>
        </w:trPr>
        <w:tc>
          <w:tcPr>
            <w:tcW w:w="2564" w:type="dxa"/>
            <w:vAlign w:val="center"/>
          </w:tcPr>
          <w:p w:rsidR="001043BD" w:rsidRPr="001943A0" w:rsidRDefault="001043BD" w:rsidP="00E82DD1">
            <w:pPr>
              <w:adjustRightInd w:val="0"/>
              <w:snapToGrid w:val="0"/>
              <w:spacing w:line="240" w:lineRule="auto"/>
              <w:jc w:val="both"/>
              <w:rPr>
                <w:bCs/>
                <w:kern w:val="0"/>
                <w:sz w:val="20"/>
                <w:szCs w:val="20"/>
              </w:rPr>
            </w:pPr>
            <w:r w:rsidRPr="001943A0">
              <w:rPr>
                <w:sz w:val="20"/>
                <w:szCs w:val="20"/>
              </w:rPr>
              <w:t>2009</w:t>
            </w:r>
            <w:r w:rsidRPr="001943A0">
              <w:rPr>
                <w:rFonts w:hAnsi="標楷體" w:hint="eastAsia"/>
                <w:sz w:val="20"/>
                <w:szCs w:val="20"/>
              </w:rPr>
              <w:t>年</w:t>
            </w:r>
            <w:r w:rsidRPr="001943A0">
              <w:rPr>
                <w:rFonts w:hAnsi="標楷體" w:hint="eastAsia"/>
                <w:bCs/>
                <w:kern w:val="0"/>
                <w:sz w:val="20"/>
                <w:szCs w:val="20"/>
              </w:rPr>
              <w:t>縣（市）議員選舉</w:t>
            </w:r>
          </w:p>
        </w:tc>
        <w:tc>
          <w:tcPr>
            <w:tcW w:w="960" w:type="dxa"/>
            <w:vAlign w:val="center"/>
          </w:tcPr>
          <w:p w:rsidR="001043BD" w:rsidRPr="001943A0" w:rsidRDefault="001043BD" w:rsidP="00E82DD1">
            <w:pPr>
              <w:widowControl/>
              <w:adjustRightInd w:val="0"/>
              <w:snapToGrid w:val="0"/>
              <w:spacing w:line="240" w:lineRule="auto"/>
              <w:jc w:val="center"/>
              <w:rPr>
                <w:kern w:val="0"/>
                <w:sz w:val="20"/>
                <w:szCs w:val="20"/>
              </w:rPr>
            </w:pPr>
            <w:r w:rsidRPr="001943A0">
              <w:rPr>
                <w:kern w:val="0"/>
                <w:sz w:val="20"/>
                <w:szCs w:val="20"/>
              </w:rPr>
              <w:t>935</w:t>
            </w:r>
          </w:p>
        </w:tc>
        <w:tc>
          <w:tcPr>
            <w:tcW w:w="960" w:type="dxa"/>
            <w:vAlign w:val="center"/>
          </w:tcPr>
          <w:p w:rsidR="001043BD" w:rsidRPr="001943A0" w:rsidRDefault="001043BD" w:rsidP="00E82DD1">
            <w:pPr>
              <w:widowControl/>
              <w:adjustRightInd w:val="0"/>
              <w:snapToGrid w:val="0"/>
              <w:spacing w:line="240" w:lineRule="auto"/>
              <w:jc w:val="center"/>
              <w:rPr>
                <w:kern w:val="0"/>
                <w:sz w:val="20"/>
                <w:szCs w:val="20"/>
              </w:rPr>
            </w:pPr>
            <w:r w:rsidRPr="001943A0">
              <w:rPr>
                <w:kern w:val="0"/>
                <w:sz w:val="20"/>
                <w:szCs w:val="20"/>
              </w:rPr>
              <w:t>694</w:t>
            </w:r>
          </w:p>
        </w:tc>
        <w:tc>
          <w:tcPr>
            <w:tcW w:w="960" w:type="dxa"/>
            <w:vAlign w:val="center"/>
          </w:tcPr>
          <w:p w:rsidR="001043BD" w:rsidRPr="001943A0" w:rsidRDefault="001043BD" w:rsidP="00E82DD1">
            <w:pPr>
              <w:widowControl/>
              <w:adjustRightInd w:val="0"/>
              <w:snapToGrid w:val="0"/>
              <w:spacing w:line="240" w:lineRule="auto"/>
              <w:jc w:val="center"/>
              <w:rPr>
                <w:kern w:val="0"/>
                <w:sz w:val="20"/>
                <w:szCs w:val="20"/>
              </w:rPr>
            </w:pPr>
            <w:r w:rsidRPr="001943A0">
              <w:rPr>
                <w:kern w:val="0"/>
                <w:sz w:val="20"/>
                <w:szCs w:val="20"/>
              </w:rPr>
              <w:t>241</w:t>
            </w:r>
          </w:p>
        </w:tc>
        <w:tc>
          <w:tcPr>
            <w:tcW w:w="2175" w:type="dxa"/>
            <w:vAlign w:val="center"/>
          </w:tcPr>
          <w:p w:rsidR="001043BD" w:rsidRPr="001943A0" w:rsidRDefault="001043BD" w:rsidP="00E82DD1">
            <w:pPr>
              <w:widowControl/>
              <w:adjustRightInd w:val="0"/>
              <w:snapToGrid w:val="0"/>
              <w:spacing w:line="240" w:lineRule="auto"/>
              <w:jc w:val="center"/>
              <w:rPr>
                <w:kern w:val="0"/>
                <w:sz w:val="20"/>
                <w:szCs w:val="20"/>
              </w:rPr>
            </w:pPr>
            <w:r w:rsidRPr="001943A0">
              <w:rPr>
                <w:kern w:val="0"/>
                <w:sz w:val="20"/>
                <w:szCs w:val="20"/>
              </w:rPr>
              <w:t>34.73%</w:t>
            </w:r>
          </w:p>
        </w:tc>
      </w:tr>
      <w:tr w:rsidR="001043BD" w:rsidRPr="001943A0">
        <w:trPr>
          <w:jc w:val="center"/>
        </w:trPr>
        <w:tc>
          <w:tcPr>
            <w:tcW w:w="2564" w:type="dxa"/>
            <w:vAlign w:val="center"/>
          </w:tcPr>
          <w:p w:rsidR="001043BD" w:rsidRPr="001943A0" w:rsidRDefault="001043BD" w:rsidP="00E82DD1">
            <w:pPr>
              <w:adjustRightInd w:val="0"/>
              <w:snapToGrid w:val="0"/>
              <w:spacing w:line="240" w:lineRule="auto"/>
              <w:jc w:val="both"/>
              <w:rPr>
                <w:bCs/>
                <w:kern w:val="0"/>
                <w:sz w:val="20"/>
                <w:szCs w:val="20"/>
              </w:rPr>
            </w:pPr>
            <w:r w:rsidRPr="001943A0">
              <w:rPr>
                <w:sz w:val="20"/>
                <w:szCs w:val="20"/>
              </w:rPr>
              <w:t>2010</w:t>
            </w:r>
            <w:r w:rsidRPr="001943A0">
              <w:rPr>
                <w:rFonts w:hAnsi="標楷體" w:hint="eastAsia"/>
                <w:sz w:val="20"/>
                <w:szCs w:val="20"/>
              </w:rPr>
              <w:t>年</w:t>
            </w:r>
            <w:r w:rsidRPr="001943A0">
              <w:rPr>
                <w:rFonts w:hAnsi="標楷體" w:hint="eastAsia"/>
                <w:bCs/>
                <w:kern w:val="0"/>
                <w:sz w:val="20"/>
                <w:szCs w:val="20"/>
              </w:rPr>
              <w:t>直轄市</w:t>
            </w:r>
            <w:r w:rsidRPr="001943A0">
              <w:rPr>
                <w:rFonts w:hAnsi="標楷體" w:hint="eastAsia"/>
                <w:sz w:val="20"/>
                <w:szCs w:val="20"/>
              </w:rPr>
              <w:t>長選舉</w:t>
            </w:r>
          </w:p>
        </w:tc>
        <w:tc>
          <w:tcPr>
            <w:tcW w:w="960"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14</w:t>
            </w:r>
          </w:p>
        </w:tc>
        <w:tc>
          <w:tcPr>
            <w:tcW w:w="960"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10</w:t>
            </w:r>
          </w:p>
        </w:tc>
        <w:tc>
          <w:tcPr>
            <w:tcW w:w="960"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4</w:t>
            </w:r>
          </w:p>
        </w:tc>
        <w:tc>
          <w:tcPr>
            <w:tcW w:w="2175" w:type="dxa"/>
            <w:vAlign w:val="center"/>
          </w:tcPr>
          <w:p w:rsidR="001043BD" w:rsidRPr="001943A0" w:rsidRDefault="001043BD" w:rsidP="00E82DD1">
            <w:pPr>
              <w:adjustRightInd w:val="0"/>
              <w:snapToGrid w:val="0"/>
              <w:spacing w:line="240" w:lineRule="auto"/>
              <w:jc w:val="center"/>
              <w:rPr>
                <w:bCs/>
                <w:kern w:val="0"/>
                <w:sz w:val="20"/>
                <w:szCs w:val="20"/>
              </w:rPr>
            </w:pPr>
            <w:r w:rsidRPr="001943A0">
              <w:rPr>
                <w:bCs/>
                <w:kern w:val="0"/>
                <w:sz w:val="20"/>
                <w:szCs w:val="20"/>
              </w:rPr>
              <w:t>28.57%</w:t>
            </w:r>
          </w:p>
        </w:tc>
      </w:tr>
      <w:tr w:rsidR="001043BD" w:rsidRPr="001943A0">
        <w:trPr>
          <w:jc w:val="center"/>
        </w:trPr>
        <w:tc>
          <w:tcPr>
            <w:tcW w:w="2564" w:type="dxa"/>
            <w:vAlign w:val="center"/>
          </w:tcPr>
          <w:p w:rsidR="001043BD" w:rsidRPr="001943A0" w:rsidRDefault="001043BD" w:rsidP="00E82DD1">
            <w:pPr>
              <w:adjustRightInd w:val="0"/>
              <w:snapToGrid w:val="0"/>
              <w:spacing w:line="240" w:lineRule="auto"/>
              <w:jc w:val="both"/>
              <w:rPr>
                <w:bCs/>
                <w:kern w:val="0"/>
                <w:sz w:val="20"/>
                <w:szCs w:val="20"/>
              </w:rPr>
            </w:pPr>
            <w:r w:rsidRPr="001943A0">
              <w:rPr>
                <w:sz w:val="20"/>
                <w:szCs w:val="20"/>
              </w:rPr>
              <w:t>2010</w:t>
            </w:r>
            <w:r w:rsidRPr="001943A0">
              <w:rPr>
                <w:rFonts w:hAnsi="標楷體" w:hint="eastAsia"/>
                <w:sz w:val="20"/>
                <w:szCs w:val="20"/>
              </w:rPr>
              <w:t>年</w:t>
            </w:r>
            <w:r w:rsidRPr="001943A0">
              <w:rPr>
                <w:rFonts w:hAnsi="標楷體" w:hint="eastAsia"/>
                <w:bCs/>
                <w:kern w:val="0"/>
                <w:sz w:val="20"/>
                <w:szCs w:val="20"/>
              </w:rPr>
              <w:t>直轄市議員選舉</w:t>
            </w:r>
            <w:r w:rsidRPr="001943A0">
              <w:rPr>
                <w:bCs/>
                <w:kern w:val="0"/>
                <w:sz w:val="20"/>
                <w:szCs w:val="20"/>
              </w:rPr>
              <w:t xml:space="preserve"> </w:t>
            </w:r>
          </w:p>
        </w:tc>
        <w:tc>
          <w:tcPr>
            <w:tcW w:w="960" w:type="dxa"/>
            <w:vAlign w:val="center"/>
          </w:tcPr>
          <w:p w:rsidR="001043BD" w:rsidRPr="001943A0" w:rsidRDefault="001043BD" w:rsidP="00E82DD1">
            <w:pPr>
              <w:widowControl/>
              <w:spacing w:line="240" w:lineRule="auto"/>
              <w:jc w:val="center"/>
              <w:rPr>
                <w:kern w:val="0"/>
                <w:sz w:val="20"/>
                <w:szCs w:val="20"/>
              </w:rPr>
            </w:pPr>
            <w:r w:rsidRPr="001943A0">
              <w:rPr>
                <w:kern w:val="0"/>
                <w:sz w:val="20"/>
                <w:szCs w:val="20"/>
              </w:rPr>
              <w:t>646</w:t>
            </w:r>
          </w:p>
        </w:tc>
        <w:tc>
          <w:tcPr>
            <w:tcW w:w="960" w:type="dxa"/>
            <w:vAlign w:val="center"/>
          </w:tcPr>
          <w:p w:rsidR="001043BD" w:rsidRPr="001943A0" w:rsidRDefault="001043BD" w:rsidP="00E82DD1">
            <w:pPr>
              <w:widowControl/>
              <w:spacing w:line="240" w:lineRule="auto"/>
              <w:jc w:val="center"/>
              <w:rPr>
                <w:kern w:val="0"/>
                <w:sz w:val="20"/>
                <w:szCs w:val="20"/>
              </w:rPr>
            </w:pPr>
            <w:r w:rsidRPr="001943A0">
              <w:rPr>
                <w:kern w:val="0"/>
                <w:sz w:val="20"/>
                <w:szCs w:val="20"/>
              </w:rPr>
              <w:t>458</w:t>
            </w:r>
          </w:p>
        </w:tc>
        <w:tc>
          <w:tcPr>
            <w:tcW w:w="960" w:type="dxa"/>
            <w:vAlign w:val="center"/>
          </w:tcPr>
          <w:p w:rsidR="001043BD" w:rsidRPr="001943A0" w:rsidRDefault="001043BD" w:rsidP="00E82DD1">
            <w:pPr>
              <w:widowControl/>
              <w:spacing w:line="240" w:lineRule="auto"/>
              <w:jc w:val="center"/>
              <w:rPr>
                <w:kern w:val="0"/>
                <w:sz w:val="20"/>
                <w:szCs w:val="20"/>
              </w:rPr>
            </w:pPr>
            <w:r w:rsidRPr="001943A0">
              <w:rPr>
                <w:kern w:val="0"/>
                <w:sz w:val="20"/>
                <w:szCs w:val="20"/>
              </w:rPr>
              <w:t>188</w:t>
            </w:r>
          </w:p>
        </w:tc>
        <w:tc>
          <w:tcPr>
            <w:tcW w:w="2175" w:type="dxa"/>
            <w:vAlign w:val="center"/>
          </w:tcPr>
          <w:p w:rsidR="001043BD" w:rsidRPr="001943A0" w:rsidRDefault="001043BD" w:rsidP="00E82DD1">
            <w:pPr>
              <w:widowControl/>
              <w:spacing w:line="240" w:lineRule="auto"/>
              <w:jc w:val="center"/>
              <w:rPr>
                <w:kern w:val="0"/>
                <w:sz w:val="20"/>
                <w:szCs w:val="20"/>
              </w:rPr>
            </w:pPr>
            <w:r w:rsidRPr="001943A0">
              <w:rPr>
                <w:kern w:val="0"/>
                <w:sz w:val="20"/>
                <w:szCs w:val="20"/>
              </w:rPr>
              <w:t>29.10%</w:t>
            </w:r>
          </w:p>
        </w:tc>
      </w:tr>
    </w:tbl>
    <w:p w:rsidR="001043BD" w:rsidRPr="001943A0" w:rsidRDefault="001043BD" w:rsidP="00D50813">
      <w:pPr>
        <w:pStyle w:val="000"/>
      </w:pPr>
      <w:r w:rsidRPr="001943A0">
        <w:rPr>
          <w:rFonts w:hint="eastAsia"/>
        </w:rPr>
        <w:t>原住民族參政權之保障</w:t>
      </w:r>
    </w:p>
    <w:p w:rsidR="001043BD" w:rsidRPr="001943A0" w:rsidRDefault="001043BD" w:rsidP="006E039C">
      <w:pPr>
        <w:pStyle w:val="00-100"/>
        <w:tabs>
          <w:tab w:val="clear" w:pos="0"/>
          <w:tab w:val="clear" w:pos="737"/>
          <w:tab w:val="num" w:pos="709"/>
        </w:tabs>
        <w:ind w:left="0" w:firstLine="0"/>
      </w:pPr>
      <w:r w:rsidRPr="001943A0">
        <w:rPr>
          <w:rFonts w:hint="eastAsia"/>
        </w:rPr>
        <w:t>憲法增修條文第</w:t>
      </w:r>
      <w:r w:rsidRPr="001943A0">
        <w:t>10</w:t>
      </w:r>
      <w:r w:rsidRPr="001943A0">
        <w:rPr>
          <w:rFonts w:hint="eastAsia"/>
        </w:rPr>
        <w:t>條第</w:t>
      </w:r>
      <w:r w:rsidRPr="001943A0">
        <w:t>12</w:t>
      </w:r>
      <w:r w:rsidRPr="001943A0">
        <w:rPr>
          <w:rFonts w:hint="eastAsia"/>
        </w:rPr>
        <w:t>項明文</w:t>
      </w:r>
      <w:r>
        <w:rPr>
          <w:rFonts w:hint="eastAsia"/>
        </w:rPr>
        <w:t>規定</w:t>
      </w:r>
      <w:r w:rsidRPr="001943A0">
        <w:rPr>
          <w:rFonts w:hint="eastAsia"/>
        </w:rPr>
        <w:t>，國家應依民族意願，保障原住民族之地位及政治參與。原住民立法委員選舉，依憲法增修條文第</w:t>
      </w:r>
      <w:r w:rsidRPr="001943A0">
        <w:t>4</w:t>
      </w:r>
      <w:r w:rsidRPr="001943A0">
        <w:rPr>
          <w:rFonts w:hint="eastAsia"/>
        </w:rPr>
        <w:t>條規定，自由地區平地原住民及山地原住民各</w:t>
      </w:r>
      <w:r w:rsidRPr="001943A0">
        <w:t>3</w:t>
      </w:r>
      <w:r>
        <w:rPr>
          <w:rFonts w:hint="eastAsia"/>
        </w:rPr>
        <w:t>人；選舉區則依公職人員選舉罷免法規定，依平地原住民及山地原住民</w:t>
      </w:r>
      <w:r w:rsidRPr="001943A0">
        <w:rPr>
          <w:rFonts w:hint="eastAsia"/>
        </w:rPr>
        <w:t>身分屬性，區分</w:t>
      </w:r>
      <w:r w:rsidRPr="001943A0">
        <w:t>2</w:t>
      </w:r>
      <w:r w:rsidRPr="001943A0">
        <w:rPr>
          <w:rFonts w:hint="eastAsia"/>
        </w:rPr>
        <w:t>個選區，各選出</w:t>
      </w:r>
      <w:r w:rsidRPr="001943A0">
        <w:t>3</w:t>
      </w:r>
      <w:r w:rsidRPr="001943A0">
        <w:rPr>
          <w:rFonts w:hint="eastAsia"/>
        </w:rPr>
        <w:t>席。</w:t>
      </w:r>
    </w:p>
    <w:p w:rsidR="001043BD" w:rsidRPr="001943A0" w:rsidRDefault="001043BD" w:rsidP="006E039C">
      <w:pPr>
        <w:pStyle w:val="00-100"/>
        <w:tabs>
          <w:tab w:val="clear" w:pos="0"/>
          <w:tab w:val="clear" w:pos="737"/>
          <w:tab w:val="num" w:pos="709"/>
        </w:tabs>
        <w:ind w:left="0" w:firstLine="0"/>
      </w:pPr>
      <w:r w:rsidRPr="001943A0">
        <w:rPr>
          <w:rFonts w:hint="eastAsia"/>
        </w:rPr>
        <w:t>地方制度法之規定，直轄市有平地原住民人口</w:t>
      </w:r>
      <w:r w:rsidRPr="001943A0">
        <w:t>2</w:t>
      </w:r>
      <w:r>
        <w:t>,000</w:t>
      </w:r>
      <w:r w:rsidRPr="001943A0">
        <w:rPr>
          <w:rFonts w:hint="eastAsia"/>
        </w:rPr>
        <w:t>人以上者，應有平地原住民選出之議員名額；有山地原住民人口在</w:t>
      </w:r>
      <w:r w:rsidRPr="001943A0">
        <w:t>2</w:t>
      </w:r>
      <w:r>
        <w:t>,000</w:t>
      </w:r>
      <w:r w:rsidRPr="001943A0">
        <w:rPr>
          <w:rFonts w:hint="eastAsia"/>
        </w:rPr>
        <w:t>人以上或改制前有山地鄉者，應有山地原住民選出之議員名額。同項第</w:t>
      </w:r>
      <w:r w:rsidRPr="001943A0">
        <w:t>2</w:t>
      </w:r>
      <w:r w:rsidRPr="001943A0">
        <w:rPr>
          <w:rFonts w:hint="eastAsia"/>
        </w:rPr>
        <w:t>款規定，縣（市）有平地原住民人口在</w:t>
      </w:r>
      <w:r w:rsidRPr="001943A0">
        <w:t>1</w:t>
      </w:r>
      <w:r>
        <w:t>,</w:t>
      </w:r>
      <w:r w:rsidRPr="001943A0">
        <w:t>5</w:t>
      </w:r>
      <w:r>
        <w:t>00</w:t>
      </w:r>
      <w:r w:rsidRPr="001943A0">
        <w:rPr>
          <w:rFonts w:hint="eastAsia"/>
        </w:rPr>
        <w:t>人以上者，應有平地原住民選出之議員名額；有山地鄉者，應有山地原住民選出之議員名額。第</w:t>
      </w:r>
      <w:r w:rsidRPr="001943A0">
        <w:t>3</w:t>
      </w:r>
      <w:r w:rsidRPr="001943A0">
        <w:rPr>
          <w:rFonts w:hint="eastAsia"/>
        </w:rPr>
        <w:t>款規定，鄉（鎮、市）有平地原住民人口</w:t>
      </w:r>
      <w:r w:rsidRPr="001943A0">
        <w:t>1</w:t>
      </w:r>
      <w:r>
        <w:t>,</w:t>
      </w:r>
      <w:r w:rsidRPr="001943A0">
        <w:t>5</w:t>
      </w:r>
      <w:r>
        <w:t>00</w:t>
      </w:r>
      <w:r w:rsidRPr="001943A0">
        <w:rPr>
          <w:rFonts w:hint="eastAsia"/>
        </w:rPr>
        <w:t>人以上者，應有平地原住民選出之議員名額鄉（鎮、市）民代表名額。</w:t>
      </w:r>
    </w:p>
    <w:p w:rsidR="001043BD" w:rsidRPr="001943A0" w:rsidRDefault="001043BD" w:rsidP="006E039C">
      <w:pPr>
        <w:pStyle w:val="00-100"/>
        <w:tabs>
          <w:tab w:val="clear" w:pos="0"/>
          <w:tab w:val="clear" w:pos="737"/>
          <w:tab w:val="num" w:pos="709"/>
        </w:tabs>
        <w:ind w:left="0" w:firstLine="0"/>
      </w:pPr>
      <w:r w:rsidRPr="001943A0">
        <w:t>1956</w:t>
      </w:r>
      <w:r w:rsidRPr="001943A0">
        <w:rPr>
          <w:rFonts w:hint="eastAsia"/>
        </w:rPr>
        <w:t>年首次舉辦之特種考試</w:t>
      </w:r>
      <w:r>
        <w:rPr>
          <w:rFonts w:hint="eastAsia"/>
        </w:rPr>
        <w:t>臺</w:t>
      </w:r>
      <w:r w:rsidRPr="001943A0">
        <w:rPr>
          <w:rFonts w:hint="eastAsia"/>
        </w:rPr>
        <w:t>灣省山地人民應山地行政人員考試，係為選拔原住民行政及技術人員，從事原住民地區地方自治及經濟建設工作。</w:t>
      </w:r>
      <w:r w:rsidRPr="001943A0">
        <w:t>2004</w:t>
      </w:r>
      <w:r>
        <w:rPr>
          <w:rFonts w:hint="eastAsia"/>
        </w:rPr>
        <w:t>年修正為公務人員特種考試原住民族考試，並</w:t>
      </w:r>
      <w:r w:rsidRPr="001943A0">
        <w:rPr>
          <w:rFonts w:hint="eastAsia"/>
        </w:rPr>
        <w:t>分設一、二、三、四、五等考試。自</w:t>
      </w:r>
      <w:r w:rsidRPr="001943A0">
        <w:t>2006</w:t>
      </w:r>
      <w:r w:rsidRPr="001943A0">
        <w:rPr>
          <w:rFonts w:hint="eastAsia"/>
        </w:rPr>
        <w:t>年迄今之錄取人數計有</w:t>
      </w:r>
      <w:r w:rsidRPr="001943A0">
        <w:t>763</w:t>
      </w:r>
      <w:r w:rsidRPr="001943A0">
        <w:rPr>
          <w:rFonts w:hint="eastAsia"/>
        </w:rPr>
        <w:t>人。全國原住民族任公務人員人數，計</w:t>
      </w:r>
      <w:r w:rsidRPr="001943A0">
        <w:t>6,572</w:t>
      </w:r>
      <w:r w:rsidRPr="001943A0">
        <w:rPr>
          <w:rFonts w:hint="eastAsia"/>
        </w:rPr>
        <w:t>人，占現職全體公務人員之</w:t>
      </w:r>
      <w:r w:rsidRPr="001943A0">
        <w:t>2.92%</w:t>
      </w:r>
      <w:r w:rsidRPr="001943A0">
        <w:rPr>
          <w:rFonts w:hint="eastAsia"/>
        </w:rPr>
        <w:t>。</w:t>
      </w:r>
    </w:p>
    <w:p w:rsidR="001043BD" w:rsidRPr="007C1988" w:rsidRDefault="001043BD" w:rsidP="006E039C">
      <w:pPr>
        <w:pStyle w:val="00-100"/>
        <w:tabs>
          <w:tab w:val="clear" w:pos="0"/>
          <w:tab w:val="clear" w:pos="737"/>
          <w:tab w:val="num" w:pos="709"/>
        </w:tabs>
        <w:ind w:left="0" w:firstLine="0"/>
        <w:rPr>
          <w:rFonts w:ascii="標楷體"/>
        </w:rPr>
      </w:pPr>
      <w:r w:rsidRPr="001943A0">
        <w:rPr>
          <w:rFonts w:hint="eastAsia"/>
        </w:rPr>
        <w:t>為促進原住民就業，保障原住民工作權及經濟生活，於</w:t>
      </w:r>
      <w:r w:rsidRPr="001943A0">
        <w:t>2001</w:t>
      </w:r>
      <w:r w:rsidRPr="001943A0">
        <w:rPr>
          <w:rFonts w:hint="eastAsia"/>
        </w:rPr>
        <w:t>年制定原住民族工作</w:t>
      </w:r>
      <w:r w:rsidRPr="001943A0">
        <w:rPr>
          <w:rFonts w:hint="eastAsia"/>
        </w:rPr>
        <w:lastRenderedPageBreak/>
        <w:t>權保障法，依據原住民族工作權保障法比例進用原住民之規定，非原住民族地區之各級政府機關、公立學校及公營事業機構，除位於澎湖、金門、連江縣外，其僱用不具公務人員任用資格者之總額，每滿</w:t>
      </w:r>
      <w:r w:rsidRPr="001943A0">
        <w:t>100</w:t>
      </w:r>
      <w:r w:rsidRPr="001943A0">
        <w:rPr>
          <w:rFonts w:hint="eastAsia"/>
        </w:rPr>
        <w:t>人應有原住民</w:t>
      </w:r>
      <w:r w:rsidRPr="001943A0">
        <w:t>1</w:t>
      </w:r>
      <w:r w:rsidRPr="001943A0">
        <w:rPr>
          <w:rFonts w:hint="eastAsia"/>
        </w:rPr>
        <w:t>人。原住民地區之各級政府機關、公立學校及公營事業機構，其僱用不具公務人員任用資格者之總額，應有</w:t>
      </w:r>
      <w:r w:rsidRPr="001943A0">
        <w:t>3</w:t>
      </w:r>
      <w:r w:rsidRPr="001943A0">
        <w:rPr>
          <w:rFonts w:hint="eastAsia"/>
        </w:rPr>
        <w:t>分之</w:t>
      </w:r>
      <w:r w:rsidRPr="001943A0">
        <w:t>1</w:t>
      </w:r>
      <w:r w:rsidRPr="001943A0">
        <w:rPr>
          <w:rFonts w:hint="eastAsia"/>
        </w:rPr>
        <w:t>以上為原住民，進用須具公務人員任用資格者，其進用原住民人數應不得低於現有員</w:t>
      </w:r>
      <w:r w:rsidRPr="007C1988">
        <w:rPr>
          <w:rFonts w:ascii="標楷體" w:hint="eastAsia"/>
        </w:rPr>
        <w:t>額之</w:t>
      </w:r>
      <w:r w:rsidRPr="00E82DD1">
        <w:t>2</w:t>
      </w:r>
      <w:r w:rsidRPr="00E82DD1">
        <w:rPr>
          <w:rFonts w:hint="eastAsia"/>
        </w:rPr>
        <w:t>％</w:t>
      </w:r>
      <w:r w:rsidRPr="007C1988">
        <w:rPr>
          <w:rFonts w:ascii="標楷體" w:hint="eastAsia"/>
        </w:rPr>
        <w:t>。</w:t>
      </w:r>
      <w:r w:rsidRPr="007C1988">
        <w:rPr>
          <w:rFonts w:ascii="標楷體"/>
        </w:rPr>
        <w:t xml:space="preserve">  </w:t>
      </w:r>
    </w:p>
    <w:p w:rsidR="001043BD" w:rsidRPr="001943A0" w:rsidRDefault="001043BD" w:rsidP="00E82DD1">
      <w:pPr>
        <w:pStyle w:val="ae"/>
        <w:spacing w:line="240" w:lineRule="auto"/>
        <w:jc w:val="center"/>
        <w:rPr>
          <w:b/>
          <w:sz w:val="24"/>
          <w:szCs w:val="24"/>
        </w:rPr>
      </w:pPr>
      <w:bookmarkStart w:id="351" w:name="_Toc306203712"/>
      <w:bookmarkStart w:id="352" w:name="_Toc306374574"/>
      <w:r w:rsidRPr="001943A0">
        <w:rPr>
          <w:rFonts w:hAnsi="標楷體" w:hint="eastAsia"/>
          <w:b/>
          <w:sz w:val="24"/>
          <w:szCs w:val="24"/>
        </w:rPr>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58</w:t>
      </w:r>
      <w:r w:rsidR="00D82D83" w:rsidRPr="001943A0">
        <w:rPr>
          <w:b/>
          <w:sz w:val="24"/>
          <w:szCs w:val="24"/>
        </w:rPr>
        <w:fldChar w:fldCharType="end"/>
      </w:r>
      <w:r w:rsidRPr="001943A0">
        <w:rPr>
          <w:rFonts w:hAnsi="標楷體" w:hint="eastAsia"/>
          <w:b/>
          <w:sz w:val="24"/>
          <w:szCs w:val="24"/>
        </w:rPr>
        <w:t xml:space="preserve">　</w:t>
      </w:r>
      <w:r w:rsidRPr="001943A0">
        <w:rPr>
          <w:b/>
          <w:sz w:val="24"/>
          <w:szCs w:val="24"/>
        </w:rPr>
        <w:t>2007</w:t>
      </w:r>
      <w:r w:rsidRPr="001943A0">
        <w:rPr>
          <w:rFonts w:hAnsi="標楷體" w:hint="eastAsia"/>
          <w:b/>
          <w:sz w:val="24"/>
          <w:szCs w:val="24"/>
        </w:rPr>
        <w:t>年至</w:t>
      </w:r>
      <w:r w:rsidRPr="001943A0">
        <w:rPr>
          <w:b/>
          <w:sz w:val="24"/>
          <w:szCs w:val="24"/>
        </w:rPr>
        <w:t>2011</w:t>
      </w:r>
      <w:r w:rsidRPr="001943A0">
        <w:rPr>
          <w:rFonts w:hAnsi="標楷體" w:hint="eastAsia"/>
          <w:b/>
          <w:sz w:val="24"/>
          <w:szCs w:val="24"/>
        </w:rPr>
        <w:t>年</w:t>
      </w:r>
      <w:r w:rsidRPr="001943A0">
        <w:rPr>
          <w:b/>
          <w:sz w:val="24"/>
          <w:szCs w:val="24"/>
        </w:rPr>
        <w:t>6</w:t>
      </w:r>
      <w:r w:rsidRPr="001943A0">
        <w:rPr>
          <w:rFonts w:hAnsi="標楷體" w:hint="eastAsia"/>
          <w:b/>
          <w:sz w:val="24"/>
          <w:szCs w:val="24"/>
        </w:rPr>
        <w:t>月底，公部門實際進用原住民的人數表</w:t>
      </w:r>
      <w:bookmarkEnd w:id="351"/>
      <w:bookmarkEnd w:id="352"/>
    </w:p>
    <w:tbl>
      <w:tblPr>
        <w:tblW w:w="4878"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1"/>
        <w:gridCol w:w="2315"/>
        <w:gridCol w:w="2315"/>
        <w:gridCol w:w="2314"/>
      </w:tblGrid>
      <w:tr w:rsidR="001043BD" w:rsidRPr="001943A0">
        <w:tc>
          <w:tcPr>
            <w:tcW w:w="1236" w:type="pct"/>
            <w:vAlign w:val="center"/>
          </w:tcPr>
          <w:p w:rsidR="001043BD" w:rsidRPr="001943A0" w:rsidRDefault="001043BD" w:rsidP="00E82DD1">
            <w:pPr>
              <w:snapToGrid w:val="0"/>
              <w:spacing w:line="240" w:lineRule="auto"/>
              <w:jc w:val="center"/>
              <w:rPr>
                <w:kern w:val="0"/>
                <w:sz w:val="20"/>
                <w:szCs w:val="20"/>
              </w:rPr>
            </w:pPr>
            <w:r w:rsidRPr="001943A0">
              <w:rPr>
                <w:rFonts w:hAnsi="標楷體" w:hint="eastAsia"/>
                <w:kern w:val="0"/>
                <w:sz w:val="20"/>
                <w:szCs w:val="20"/>
              </w:rPr>
              <w:t>年度</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rFonts w:hAnsi="標楷體" w:hint="eastAsia"/>
                <w:kern w:val="0"/>
                <w:sz w:val="20"/>
                <w:szCs w:val="20"/>
              </w:rPr>
              <w:t>公務人員</w:t>
            </w:r>
            <w:r w:rsidRPr="001943A0">
              <w:rPr>
                <w:kern w:val="0"/>
                <w:sz w:val="20"/>
                <w:szCs w:val="20"/>
              </w:rPr>
              <w:t>(</w:t>
            </w:r>
            <w:r w:rsidRPr="001943A0">
              <w:rPr>
                <w:rFonts w:hAnsi="標楷體" w:hint="eastAsia"/>
                <w:kern w:val="0"/>
                <w:sz w:val="20"/>
                <w:szCs w:val="20"/>
              </w:rPr>
              <w:t>人次</w:t>
            </w:r>
            <w:r w:rsidRPr="001943A0">
              <w:rPr>
                <w:kern w:val="0"/>
                <w:sz w:val="20"/>
                <w:szCs w:val="20"/>
              </w:rPr>
              <w:t>)</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rFonts w:hAnsi="標楷體" w:hint="eastAsia"/>
                <w:kern w:val="0"/>
                <w:sz w:val="20"/>
                <w:szCs w:val="20"/>
              </w:rPr>
              <w:t>五類人員</w:t>
            </w:r>
            <w:r w:rsidRPr="001943A0">
              <w:rPr>
                <w:kern w:val="0"/>
                <w:sz w:val="20"/>
                <w:szCs w:val="20"/>
              </w:rPr>
              <w:t>(</w:t>
            </w:r>
            <w:r w:rsidRPr="001943A0">
              <w:rPr>
                <w:rFonts w:hAnsi="標楷體" w:hint="eastAsia"/>
                <w:kern w:val="0"/>
                <w:sz w:val="20"/>
                <w:szCs w:val="20"/>
              </w:rPr>
              <w:t>人次</w:t>
            </w:r>
            <w:r w:rsidRPr="001943A0">
              <w:rPr>
                <w:kern w:val="0"/>
                <w:sz w:val="20"/>
                <w:szCs w:val="20"/>
              </w:rPr>
              <w:t>)</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rFonts w:hAnsi="標楷體" w:hint="eastAsia"/>
                <w:kern w:val="0"/>
                <w:sz w:val="20"/>
                <w:szCs w:val="20"/>
              </w:rPr>
              <w:t>進用人數</w:t>
            </w:r>
            <w:r w:rsidRPr="001943A0">
              <w:rPr>
                <w:kern w:val="0"/>
                <w:sz w:val="20"/>
                <w:szCs w:val="20"/>
              </w:rPr>
              <w:t>(</w:t>
            </w:r>
            <w:r w:rsidRPr="001943A0">
              <w:rPr>
                <w:rFonts w:hAnsi="標楷體" w:hint="eastAsia"/>
                <w:kern w:val="0"/>
                <w:sz w:val="20"/>
                <w:szCs w:val="20"/>
              </w:rPr>
              <w:t>人次</w:t>
            </w:r>
            <w:r w:rsidRPr="001943A0">
              <w:rPr>
                <w:kern w:val="0"/>
                <w:sz w:val="20"/>
                <w:szCs w:val="20"/>
              </w:rPr>
              <w:t>)</w:t>
            </w:r>
          </w:p>
        </w:tc>
      </w:tr>
      <w:tr w:rsidR="001043BD" w:rsidRPr="001943A0">
        <w:tc>
          <w:tcPr>
            <w:tcW w:w="1236"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2007</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3371</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4095</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7,466</w:t>
            </w:r>
          </w:p>
        </w:tc>
      </w:tr>
      <w:tr w:rsidR="001043BD" w:rsidRPr="001943A0">
        <w:tc>
          <w:tcPr>
            <w:tcW w:w="1236"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2008</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3429</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4170</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7,599</w:t>
            </w:r>
          </w:p>
        </w:tc>
      </w:tr>
      <w:tr w:rsidR="001043BD" w:rsidRPr="001943A0">
        <w:tc>
          <w:tcPr>
            <w:tcW w:w="1236"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2009</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3480</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4512</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7,992</w:t>
            </w:r>
          </w:p>
        </w:tc>
      </w:tr>
      <w:tr w:rsidR="001043BD" w:rsidRPr="001943A0">
        <w:tc>
          <w:tcPr>
            <w:tcW w:w="1236"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2010</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3551</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4643</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8,194</w:t>
            </w:r>
          </w:p>
        </w:tc>
      </w:tr>
      <w:tr w:rsidR="001043BD" w:rsidRPr="001943A0">
        <w:tc>
          <w:tcPr>
            <w:tcW w:w="1236"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2011</w:t>
            </w:r>
            <w:r w:rsidRPr="001943A0">
              <w:rPr>
                <w:rFonts w:hAnsi="標楷體" w:hint="eastAsia"/>
                <w:kern w:val="0"/>
                <w:sz w:val="20"/>
                <w:szCs w:val="20"/>
              </w:rPr>
              <w:t>年</w:t>
            </w:r>
            <w:r w:rsidRPr="001943A0">
              <w:rPr>
                <w:kern w:val="0"/>
                <w:sz w:val="20"/>
                <w:szCs w:val="20"/>
              </w:rPr>
              <w:t>6</w:t>
            </w:r>
            <w:r w:rsidRPr="001943A0">
              <w:rPr>
                <w:rFonts w:hAnsi="標楷體" w:hint="eastAsia"/>
                <w:kern w:val="0"/>
                <w:sz w:val="20"/>
                <w:szCs w:val="20"/>
              </w:rPr>
              <w:t>月</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3568</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4750</w:t>
            </w:r>
          </w:p>
        </w:tc>
        <w:tc>
          <w:tcPr>
            <w:tcW w:w="1255" w:type="pct"/>
            <w:vAlign w:val="center"/>
          </w:tcPr>
          <w:p w:rsidR="001043BD" w:rsidRPr="001943A0" w:rsidRDefault="001043BD" w:rsidP="00E82DD1">
            <w:pPr>
              <w:snapToGrid w:val="0"/>
              <w:spacing w:line="240" w:lineRule="auto"/>
              <w:jc w:val="center"/>
              <w:rPr>
                <w:kern w:val="0"/>
                <w:sz w:val="20"/>
                <w:szCs w:val="20"/>
              </w:rPr>
            </w:pPr>
            <w:r w:rsidRPr="001943A0">
              <w:rPr>
                <w:kern w:val="0"/>
                <w:sz w:val="20"/>
                <w:szCs w:val="20"/>
              </w:rPr>
              <w:t>8,318</w:t>
            </w:r>
          </w:p>
        </w:tc>
      </w:tr>
    </w:tbl>
    <w:p w:rsidR="001043BD" w:rsidRPr="001943A0" w:rsidRDefault="001043BD" w:rsidP="00E82DD1">
      <w:pPr>
        <w:pStyle w:val="10"/>
        <w:spacing w:line="240" w:lineRule="auto"/>
        <w:ind w:leftChars="0" w:left="1000" w:hangingChars="500" w:hanging="1000"/>
        <w:rPr>
          <w:rFonts w:ascii="Times New Roman" w:hAnsi="Times New Roman"/>
          <w:sz w:val="20"/>
          <w:szCs w:val="20"/>
        </w:rPr>
      </w:pPr>
      <w:r w:rsidRPr="001943A0">
        <w:rPr>
          <w:rFonts w:ascii="Times New Roman" w:hAnsi="標楷體" w:hint="eastAsia"/>
          <w:sz w:val="20"/>
          <w:szCs w:val="20"/>
        </w:rPr>
        <w:t>資料來源：行政院人事行政局人力資源系統</w:t>
      </w:r>
      <w:r w:rsidRPr="001943A0">
        <w:rPr>
          <w:rFonts w:ascii="Times New Roman" w:hAnsi="Times New Roman"/>
          <w:sz w:val="20"/>
          <w:szCs w:val="20"/>
        </w:rPr>
        <w:t>(</w:t>
      </w:r>
      <w:r w:rsidRPr="001943A0">
        <w:rPr>
          <w:rFonts w:ascii="Times New Roman" w:hAnsi="標楷體" w:hint="eastAsia"/>
          <w:sz w:val="20"/>
          <w:szCs w:val="20"/>
        </w:rPr>
        <w:t>註：五類人員之法律定義為：約僱人員；駐衛警察；技工、駕駛、工友、清潔工；收費管理員；其他不具公務人員任用資格之非技術性工級職務</w:t>
      </w:r>
      <w:r w:rsidRPr="001943A0">
        <w:rPr>
          <w:rFonts w:ascii="Times New Roman" w:hAnsi="Times New Roman"/>
          <w:sz w:val="20"/>
          <w:szCs w:val="20"/>
        </w:rPr>
        <w:t>)</w:t>
      </w:r>
    </w:p>
    <w:p w:rsidR="001043BD" w:rsidRPr="001943A0" w:rsidRDefault="001043BD" w:rsidP="00D50813">
      <w:pPr>
        <w:pStyle w:val="000"/>
      </w:pPr>
      <w:r w:rsidRPr="001943A0">
        <w:rPr>
          <w:rFonts w:hint="eastAsia"/>
        </w:rPr>
        <w:t>身心障礙者任公務人員人數</w:t>
      </w:r>
    </w:p>
    <w:p w:rsidR="001043BD" w:rsidRPr="001943A0" w:rsidRDefault="001043BD" w:rsidP="006E039C">
      <w:pPr>
        <w:pStyle w:val="00-100"/>
        <w:tabs>
          <w:tab w:val="clear" w:pos="0"/>
          <w:tab w:val="clear" w:pos="737"/>
          <w:tab w:val="num" w:pos="709"/>
        </w:tabs>
        <w:ind w:left="0" w:firstLine="0"/>
      </w:pPr>
      <w:r w:rsidRPr="001943A0">
        <w:t>2011</w:t>
      </w:r>
      <w:r w:rsidRPr="001943A0">
        <w:rPr>
          <w:rFonts w:hint="eastAsia"/>
        </w:rPr>
        <w:t>年</w:t>
      </w:r>
      <w:r w:rsidRPr="001943A0">
        <w:t>6</w:t>
      </w:r>
      <w:r w:rsidRPr="001943A0">
        <w:rPr>
          <w:rFonts w:hint="eastAsia"/>
        </w:rPr>
        <w:t>月底身心障礙者任公務人員人數計</w:t>
      </w:r>
      <w:r w:rsidRPr="001943A0">
        <w:t>4,905</w:t>
      </w:r>
      <w:r w:rsidRPr="001943A0">
        <w:rPr>
          <w:rFonts w:hint="eastAsia"/>
        </w:rPr>
        <w:t>人，其中男性</w:t>
      </w:r>
      <w:r w:rsidRPr="001943A0">
        <w:t>3,070</w:t>
      </w:r>
      <w:r w:rsidRPr="001943A0">
        <w:rPr>
          <w:rFonts w:hint="eastAsia"/>
        </w:rPr>
        <w:t>人，占</w:t>
      </w:r>
      <w:r w:rsidRPr="001943A0">
        <w:t>62.59</w:t>
      </w:r>
      <w:r w:rsidRPr="001943A0">
        <w:rPr>
          <w:rFonts w:hint="eastAsia"/>
        </w:rPr>
        <w:t>％，女性</w:t>
      </w:r>
      <w:r w:rsidRPr="001943A0">
        <w:t>1,835</w:t>
      </w:r>
      <w:r w:rsidRPr="001943A0">
        <w:rPr>
          <w:rFonts w:hint="eastAsia"/>
        </w:rPr>
        <w:t>人，占</w:t>
      </w:r>
      <w:r w:rsidRPr="001943A0">
        <w:t>37.41</w:t>
      </w:r>
      <w:r w:rsidRPr="001943A0">
        <w:rPr>
          <w:rFonts w:hint="eastAsia"/>
        </w:rPr>
        <w:t>％；平均年齡為</w:t>
      </w:r>
      <w:r w:rsidRPr="001943A0">
        <w:t>45.53</w:t>
      </w:r>
      <w:r w:rsidRPr="001943A0">
        <w:rPr>
          <w:rFonts w:hint="eastAsia"/>
        </w:rPr>
        <w:t>歲，平均年資為</w:t>
      </w:r>
      <w:r w:rsidRPr="001943A0">
        <w:t>16.12</w:t>
      </w:r>
      <w:r w:rsidRPr="001943A0">
        <w:rPr>
          <w:rFonts w:hint="eastAsia"/>
        </w:rPr>
        <w:t>年。</w:t>
      </w:r>
    </w:p>
    <w:p w:rsidR="001043BD" w:rsidRPr="001943A0" w:rsidRDefault="001043BD" w:rsidP="00E82DD1">
      <w:pPr>
        <w:pStyle w:val="00"/>
      </w:pPr>
      <w:bookmarkStart w:id="353" w:name="_Toc306374262"/>
      <w:r w:rsidRPr="001943A0">
        <w:rPr>
          <w:rFonts w:hAnsi="標楷體" w:hint="eastAsia"/>
        </w:rPr>
        <w:t>第</w:t>
      </w:r>
      <w:r w:rsidRPr="001943A0">
        <w:t>27</w:t>
      </w:r>
      <w:r w:rsidRPr="001943A0">
        <w:rPr>
          <w:rFonts w:hAnsi="標楷體" w:hint="eastAsia"/>
        </w:rPr>
        <w:t>條</w:t>
      </w:r>
      <w:bookmarkEnd w:id="353"/>
    </w:p>
    <w:p w:rsidR="001043BD" w:rsidRPr="001943A0" w:rsidRDefault="001043BD" w:rsidP="00D50813">
      <w:pPr>
        <w:pStyle w:val="000"/>
      </w:pPr>
      <w:r w:rsidRPr="001943A0">
        <w:rPr>
          <w:rFonts w:hint="eastAsia"/>
        </w:rPr>
        <w:t>中華民國境內少數種族、宗教及語言少數之群體</w:t>
      </w:r>
    </w:p>
    <w:p w:rsidR="001043BD" w:rsidRPr="001943A0" w:rsidRDefault="001043BD" w:rsidP="006E039C">
      <w:pPr>
        <w:pStyle w:val="00-100"/>
        <w:tabs>
          <w:tab w:val="clear" w:pos="0"/>
          <w:tab w:val="clear" w:pos="737"/>
          <w:tab w:val="num" w:pos="709"/>
        </w:tabs>
        <w:ind w:left="0" w:firstLine="0"/>
      </w:pPr>
      <w:r w:rsidRPr="001943A0">
        <w:rPr>
          <w:rFonts w:hint="eastAsia"/>
        </w:rPr>
        <w:t>中華民國境內的種族少數包括原住民族、蒙藏民族，宗教上則無區分少數群體，語言上少數包括客家族群及外籍配偶族群。非國民所形成之少數族群如外籍勞工。</w:t>
      </w:r>
    </w:p>
    <w:p w:rsidR="001043BD" w:rsidRPr="001943A0" w:rsidRDefault="001043BD" w:rsidP="006E039C">
      <w:pPr>
        <w:pStyle w:val="00-100"/>
        <w:tabs>
          <w:tab w:val="clear" w:pos="0"/>
          <w:tab w:val="clear" w:pos="737"/>
          <w:tab w:val="num" w:pos="709"/>
        </w:tabs>
        <w:ind w:left="0" w:firstLine="0"/>
      </w:pPr>
      <w:r>
        <w:rPr>
          <w:rFonts w:hint="eastAsia"/>
        </w:rPr>
        <w:t>臺</w:t>
      </w:r>
      <w:r w:rsidRPr="001943A0">
        <w:rPr>
          <w:rFonts w:hint="eastAsia"/>
        </w:rPr>
        <w:t>灣原住民族有</w:t>
      </w:r>
      <w:r w:rsidRPr="001943A0">
        <w:t>14</w:t>
      </w:r>
      <w:r w:rsidRPr="001943A0">
        <w:rPr>
          <w:rFonts w:hint="eastAsia"/>
        </w:rPr>
        <w:t>族，截至</w:t>
      </w:r>
      <w:r w:rsidRPr="001943A0">
        <w:t>2011</w:t>
      </w:r>
      <w:r w:rsidRPr="001943A0">
        <w:rPr>
          <w:rFonts w:hint="eastAsia"/>
        </w:rPr>
        <w:t>年</w:t>
      </w:r>
      <w:r w:rsidRPr="001943A0">
        <w:t>6</w:t>
      </w:r>
      <w:r w:rsidRPr="001943A0">
        <w:rPr>
          <w:rFonts w:hint="eastAsia"/>
        </w:rPr>
        <w:t>月總人口數</w:t>
      </w:r>
      <w:r w:rsidRPr="001943A0">
        <w:t>51</w:t>
      </w:r>
      <w:r w:rsidRPr="001943A0">
        <w:rPr>
          <w:rFonts w:hint="eastAsia"/>
        </w:rPr>
        <w:t>萬</w:t>
      </w:r>
      <w:r w:rsidRPr="001943A0">
        <w:t>5993</w:t>
      </w:r>
      <w:r w:rsidRPr="001943A0">
        <w:rPr>
          <w:rFonts w:hint="eastAsia"/>
        </w:rPr>
        <w:t>人，約占全國總人口數的</w:t>
      </w:r>
      <w:r w:rsidRPr="001943A0">
        <w:t>2%</w:t>
      </w:r>
      <w:r w:rsidRPr="001943A0">
        <w:rPr>
          <w:rFonts w:hint="eastAsia"/>
        </w:rPr>
        <w:t>，其中</w:t>
      </w:r>
      <w:r w:rsidRPr="001943A0">
        <w:t>22</w:t>
      </w:r>
      <w:r w:rsidRPr="001943A0">
        <w:rPr>
          <w:rFonts w:hint="eastAsia"/>
        </w:rPr>
        <w:t>萬</w:t>
      </w:r>
      <w:r w:rsidRPr="001943A0">
        <w:t>2,339</w:t>
      </w:r>
      <w:r w:rsidRPr="001943A0">
        <w:rPr>
          <w:rFonts w:hint="eastAsia"/>
        </w:rPr>
        <w:t>人遷徙居住於都市地區，占原住民族總人口數的</w:t>
      </w:r>
      <w:r w:rsidRPr="001943A0">
        <w:t>43.09%</w:t>
      </w:r>
      <w:r w:rsidRPr="001943A0">
        <w:rPr>
          <w:rFonts w:hint="eastAsia"/>
        </w:rPr>
        <w:t>。</w:t>
      </w:r>
    </w:p>
    <w:p w:rsidR="001043BD" w:rsidRPr="001943A0" w:rsidRDefault="001043BD" w:rsidP="006E039C">
      <w:pPr>
        <w:pStyle w:val="00-100"/>
        <w:tabs>
          <w:tab w:val="clear" w:pos="0"/>
          <w:tab w:val="clear" w:pos="737"/>
          <w:tab w:val="num" w:pos="709"/>
        </w:tabs>
        <w:ind w:left="0" w:firstLine="0"/>
      </w:pPr>
      <w:r w:rsidRPr="001943A0">
        <w:rPr>
          <w:rFonts w:hint="eastAsia"/>
        </w:rPr>
        <w:t>目前國內蒙族家庭計有</w:t>
      </w:r>
      <w:r w:rsidRPr="001943A0">
        <w:t>207</w:t>
      </w:r>
      <w:r w:rsidRPr="001943A0">
        <w:rPr>
          <w:rFonts w:hint="eastAsia"/>
        </w:rPr>
        <w:t>戶，</w:t>
      </w:r>
      <w:r w:rsidRPr="001943A0">
        <w:t>458</w:t>
      </w:r>
      <w:r w:rsidRPr="001943A0">
        <w:rPr>
          <w:rFonts w:hint="eastAsia"/>
        </w:rPr>
        <w:t>人，藏族家庭共有</w:t>
      </w:r>
      <w:r w:rsidRPr="001943A0">
        <w:t>314</w:t>
      </w:r>
      <w:r w:rsidRPr="001943A0">
        <w:rPr>
          <w:rFonts w:hint="eastAsia"/>
        </w:rPr>
        <w:t>戶，</w:t>
      </w:r>
      <w:r w:rsidRPr="001943A0">
        <w:t>554</w:t>
      </w:r>
      <w:r w:rsidRPr="001943A0">
        <w:rPr>
          <w:rFonts w:hint="eastAsia"/>
        </w:rPr>
        <w:t>人。</w:t>
      </w:r>
    </w:p>
    <w:p w:rsidR="001043BD" w:rsidRPr="001943A0" w:rsidRDefault="001043BD" w:rsidP="006E039C">
      <w:pPr>
        <w:pStyle w:val="00-100"/>
        <w:tabs>
          <w:tab w:val="clear" w:pos="0"/>
          <w:tab w:val="clear" w:pos="737"/>
          <w:tab w:val="num" w:pos="709"/>
        </w:tabs>
        <w:ind w:left="0" w:firstLine="0"/>
      </w:pPr>
      <w:r w:rsidRPr="001943A0">
        <w:rPr>
          <w:rFonts w:hint="eastAsia"/>
        </w:rPr>
        <w:t>臺灣之客家族群依據</w:t>
      </w:r>
      <w:r>
        <w:rPr>
          <w:rFonts w:hint="eastAsia"/>
        </w:rPr>
        <w:t>客委會</w:t>
      </w:r>
      <w:r w:rsidRPr="001943A0">
        <w:t>2011</w:t>
      </w:r>
      <w:r w:rsidRPr="001943A0">
        <w:rPr>
          <w:rFonts w:hint="eastAsia"/>
        </w:rPr>
        <w:t>年調查之結果，依主、客觀認定為客家人者占全國人口</w:t>
      </w:r>
      <w:r w:rsidRPr="001943A0">
        <w:t>18.1%</w:t>
      </w:r>
      <w:r w:rsidRPr="001943A0">
        <w:rPr>
          <w:rFonts w:hint="eastAsia"/>
        </w:rPr>
        <w:t>至</w:t>
      </w:r>
      <w:r w:rsidRPr="001943A0">
        <w:t>24.8%</w:t>
      </w:r>
      <w:r w:rsidRPr="001943A0">
        <w:rPr>
          <w:rFonts w:hint="eastAsia"/>
        </w:rPr>
        <w:t>。</w:t>
      </w:r>
    </w:p>
    <w:p w:rsidR="001043BD" w:rsidRPr="001943A0" w:rsidRDefault="001043BD" w:rsidP="006E039C">
      <w:pPr>
        <w:pStyle w:val="00-100"/>
        <w:tabs>
          <w:tab w:val="clear" w:pos="0"/>
          <w:tab w:val="clear" w:pos="737"/>
          <w:tab w:val="num" w:pos="709"/>
        </w:tabs>
        <w:ind w:left="0" w:firstLine="0"/>
      </w:pPr>
      <w:r w:rsidRPr="001943A0">
        <w:rPr>
          <w:rFonts w:hint="eastAsia"/>
        </w:rPr>
        <w:t>截至</w:t>
      </w:r>
      <w:r w:rsidRPr="001943A0">
        <w:t>2011</w:t>
      </w:r>
      <w:r w:rsidRPr="001943A0">
        <w:rPr>
          <w:rFonts w:hint="eastAsia"/>
        </w:rPr>
        <w:t>年</w:t>
      </w:r>
      <w:r w:rsidRPr="001943A0">
        <w:t>8</w:t>
      </w:r>
      <w:r w:rsidRPr="001943A0">
        <w:rPr>
          <w:rFonts w:hint="eastAsia"/>
        </w:rPr>
        <w:t>月底止，外籍勞工人數總計為</w:t>
      </w:r>
      <w:r w:rsidRPr="001943A0">
        <w:t>41</w:t>
      </w:r>
      <w:r w:rsidRPr="001943A0">
        <w:rPr>
          <w:rFonts w:hint="eastAsia"/>
        </w:rPr>
        <w:t>萬</w:t>
      </w:r>
      <w:r w:rsidRPr="001943A0">
        <w:t>2,933</w:t>
      </w:r>
      <w:r w:rsidRPr="001943A0">
        <w:rPr>
          <w:rFonts w:hint="eastAsia"/>
        </w:rPr>
        <w:t>人，包括產業類外籍勞工</w:t>
      </w:r>
      <w:r w:rsidRPr="001943A0">
        <w:t>21</w:t>
      </w:r>
      <w:r w:rsidRPr="001943A0">
        <w:rPr>
          <w:rFonts w:hint="eastAsia"/>
        </w:rPr>
        <w:t>萬</w:t>
      </w:r>
      <w:r w:rsidRPr="001943A0">
        <w:t>8,624</w:t>
      </w:r>
      <w:r w:rsidRPr="001943A0">
        <w:rPr>
          <w:rFonts w:hint="eastAsia"/>
        </w:rPr>
        <w:t>人及社福類外籍勞工</w:t>
      </w:r>
      <w:r w:rsidRPr="001943A0">
        <w:t>19</w:t>
      </w:r>
      <w:r w:rsidRPr="001943A0">
        <w:rPr>
          <w:rFonts w:hint="eastAsia"/>
        </w:rPr>
        <w:t>萬</w:t>
      </w:r>
      <w:r w:rsidRPr="001943A0">
        <w:t>4,309</w:t>
      </w:r>
      <w:r w:rsidRPr="001943A0">
        <w:rPr>
          <w:rFonts w:hint="eastAsia"/>
        </w:rPr>
        <w:t>人。（外籍勞工引進國別及各業別之人數統計如下表）</w:t>
      </w:r>
    </w:p>
    <w:p w:rsidR="001043BD" w:rsidRDefault="001043BD" w:rsidP="00E82DD1">
      <w:pPr>
        <w:pStyle w:val="ae"/>
        <w:spacing w:line="240" w:lineRule="auto"/>
        <w:jc w:val="center"/>
        <w:rPr>
          <w:rFonts w:hAnsi="標楷體"/>
          <w:b/>
          <w:sz w:val="24"/>
          <w:szCs w:val="24"/>
        </w:rPr>
      </w:pPr>
      <w:bookmarkStart w:id="354" w:name="_Toc306203713"/>
      <w:bookmarkStart w:id="355" w:name="_Toc306374575"/>
    </w:p>
    <w:p w:rsidR="001043BD" w:rsidRPr="001943A0" w:rsidRDefault="001043BD" w:rsidP="00E82DD1">
      <w:pPr>
        <w:pStyle w:val="ae"/>
        <w:spacing w:line="240" w:lineRule="auto"/>
        <w:jc w:val="center"/>
        <w:rPr>
          <w:b/>
          <w:sz w:val="24"/>
          <w:szCs w:val="24"/>
        </w:rPr>
      </w:pPr>
      <w:r w:rsidRPr="001943A0">
        <w:rPr>
          <w:rFonts w:hAnsi="標楷體" w:hint="eastAsia"/>
          <w:b/>
          <w:sz w:val="24"/>
          <w:szCs w:val="24"/>
        </w:rPr>
        <w:lastRenderedPageBreak/>
        <w:t>表</w:t>
      </w:r>
      <w:r w:rsidRPr="001943A0">
        <w:rPr>
          <w:b/>
          <w:sz w:val="24"/>
          <w:szCs w:val="24"/>
        </w:rPr>
        <w:t xml:space="preserve"> </w:t>
      </w:r>
      <w:r w:rsidR="00D82D83" w:rsidRPr="001943A0">
        <w:rPr>
          <w:b/>
          <w:sz w:val="24"/>
          <w:szCs w:val="24"/>
        </w:rPr>
        <w:fldChar w:fldCharType="begin"/>
      </w:r>
      <w:r w:rsidRPr="001943A0">
        <w:rPr>
          <w:b/>
          <w:sz w:val="24"/>
          <w:szCs w:val="24"/>
        </w:rPr>
        <w:instrText xml:space="preserve"> SEQ </w:instrText>
      </w:r>
      <w:r w:rsidRPr="001943A0">
        <w:rPr>
          <w:rFonts w:hAnsi="標楷體" w:hint="eastAsia"/>
          <w:b/>
          <w:sz w:val="24"/>
          <w:szCs w:val="24"/>
        </w:rPr>
        <w:instrText>表</w:instrText>
      </w:r>
      <w:r w:rsidRPr="001943A0">
        <w:rPr>
          <w:b/>
          <w:sz w:val="24"/>
          <w:szCs w:val="24"/>
        </w:rPr>
        <w:instrText xml:space="preserve"> \* ARABIC </w:instrText>
      </w:r>
      <w:r w:rsidR="00D82D83" w:rsidRPr="001943A0">
        <w:rPr>
          <w:b/>
          <w:sz w:val="24"/>
          <w:szCs w:val="24"/>
        </w:rPr>
        <w:fldChar w:fldCharType="separate"/>
      </w:r>
      <w:r>
        <w:rPr>
          <w:b/>
          <w:noProof/>
          <w:sz w:val="24"/>
          <w:szCs w:val="24"/>
        </w:rPr>
        <w:t>59</w:t>
      </w:r>
      <w:r w:rsidR="00D82D83" w:rsidRPr="001943A0">
        <w:rPr>
          <w:b/>
          <w:sz w:val="24"/>
          <w:szCs w:val="24"/>
        </w:rPr>
        <w:fldChar w:fldCharType="end"/>
      </w:r>
      <w:r w:rsidRPr="001943A0">
        <w:rPr>
          <w:rFonts w:hAnsi="標楷體" w:hint="eastAsia"/>
          <w:b/>
          <w:sz w:val="24"/>
          <w:szCs w:val="24"/>
        </w:rPr>
        <w:t xml:space="preserve">　外籍勞工人數</w:t>
      </w:r>
      <w:r w:rsidRPr="001943A0">
        <w:rPr>
          <w:b/>
          <w:sz w:val="24"/>
          <w:szCs w:val="24"/>
        </w:rPr>
        <w:t>-</w:t>
      </w:r>
      <w:r w:rsidRPr="001943A0">
        <w:rPr>
          <w:rFonts w:hAnsi="標楷體" w:hint="eastAsia"/>
          <w:b/>
          <w:sz w:val="24"/>
          <w:szCs w:val="24"/>
        </w:rPr>
        <w:t>依國別及業別統計</w:t>
      </w:r>
      <w:bookmarkEnd w:id="354"/>
      <w:bookmarkEnd w:id="355"/>
    </w:p>
    <w:tbl>
      <w:tblPr>
        <w:tblW w:w="463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914"/>
        <w:gridCol w:w="1221"/>
        <w:gridCol w:w="995"/>
        <w:gridCol w:w="1133"/>
        <w:gridCol w:w="1080"/>
        <w:gridCol w:w="1125"/>
        <w:gridCol w:w="1170"/>
        <w:gridCol w:w="987"/>
      </w:tblGrid>
      <w:tr w:rsidR="001043BD" w:rsidRPr="00E82DD1">
        <w:trPr>
          <w:jc w:val="center"/>
        </w:trPr>
        <w:tc>
          <w:tcPr>
            <w:tcW w:w="1238"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1043BD" w:rsidRPr="00E82DD1" w:rsidRDefault="001043BD" w:rsidP="00E82DD1">
            <w:pPr>
              <w:spacing w:line="240" w:lineRule="auto"/>
              <w:jc w:val="right"/>
              <w:rPr>
                <w:sz w:val="20"/>
                <w:szCs w:val="20"/>
              </w:rPr>
            </w:pPr>
            <w:r w:rsidRPr="00E82DD1">
              <w:rPr>
                <w:rFonts w:hAnsi="標楷體" w:hint="eastAsia"/>
                <w:sz w:val="20"/>
                <w:szCs w:val="20"/>
              </w:rPr>
              <w:t>國別</w:t>
            </w:r>
          </w:p>
          <w:p w:rsidR="001043BD" w:rsidRPr="00E82DD1" w:rsidRDefault="001043BD" w:rsidP="00E82DD1">
            <w:pPr>
              <w:spacing w:line="240" w:lineRule="auto"/>
              <w:jc w:val="both"/>
              <w:rPr>
                <w:sz w:val="20"/>
                <w:szCs w:val="20"/>
              </w:rPr>
            </w:pPr>
            <w:r w:rsidRPr="00E82DD1">
              <w:rPr>
                <w:rFonts w:hAnsi="標楷體" w:hint="eastAsia"/>
                <w:sz w:val="20"/>
                <w:szCs w:val="20"/>
              </w:rPr>
              <w:t>業別</w:t>
            </w:r>
          </w:p>
        </w:tc>
        <w:tc>
          <w:tcPr>
            <w:tcW w:w="57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印尼</w:t>
            </w:r>
          </w:p>
        </w:tc>
        <w:tc>
          <w:tcPr>
            <w:tcW w:w="65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馬來西亞</w:t>
            </w:r>
          </w:p>
        </w:tc>
        <w:tc>
          <w:tcPr>
            <w:tcW w:w="626"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菲律賓</w:t>
            </w:r>
          </w:p>
        </w:tc>
        <w:tc>
          <w:tcPr>
            <w:tcW w:w="652"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泰國</w:t>
            </w:r>
          </w:p>
        </w:tc>
        <w:tc>
          <w:tcPr>
            <w:tcW w:w="678"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越南</w:t>
            </w:r>
          </w:p>
        </w:tc>
        <w:tc>
          <w:tcPr>
            <w:tcW w:w="572"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蒙古</w:t>
            </w:r>
          </w:p>
        </w:tc>
      </w:tr>
      <w:tr w:rsidR="001043BD" w:rsidRPr="00E82DD1">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總計</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412,933</w:t>
            </w:r>
          </w:p>
        </w:tc>
        <w:tc>
          <w:tcPr>
            <w:tcW w:w="57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168,583</w:t>
            </w:r>
          </w:p>
        </w:tc>
        <w:tc>
          <w:tcPr>
            <w:tcW w:w="65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w:t>
            </w:r>
          </w:p>
        </w:tc>
        <w:tc>
          <w:tcPr>
            <w:tcW w:w="626"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81,433</w:t>
            </w:r>
          </w:p>
        </w:tc>
        <w:tc>
          <w:tcPr>
            <w:tcW w:w="652"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71,991</w:t>
            </w:r>
          </w:p>
        </w:tc>
        <w:tc>
          <w:tcPr>
            <w:tcW w:w="678"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90,921</w:t>
            </w:r>
          </w:p>
        </w:tc>
        <w:tc>
          <w:tcPr>
            <w:tcW w:w="572"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w:t>
            </w:r>
          </w:p>
        </w:tc>
      </w:tr>
      <w:tr w:rsidR="001043BD" w:rsidRPr="00E82DD1">
        <w:trPr>
          <w:jc w:val="center"/>
        </w:trPr>
        <w:tc>
          <w:tcPr>
            <w:tcW w:w="530"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70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57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40.83%</w:t>
            </w:r>
          </w:p>
        </w:tc>
        <w:tc>
          <w:tcPr>
            <w:tcW w:w="65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0.00%</w:t>
            </w:r>
          </w:p>
        </w:tc>
        <w:tc>
          <w:tcPr>
            <w:tcW w:w="626"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19.72%</w:t>
            </w:r>
          </w:p>
        </w:tc>
        <w:tc>
          <w:tcPr>
            <w:tcW w:w="652"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17.43%</w:t>
            </w:r>
          </w:p>
        </w:tc>
        <w:tc>
          <w:tcPr>
            <w:tcW w:w="678"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22.02%</w:t>
            </w:r>
          </w:p>
        </w:tc>
        <w:tc>
          <w:tcPr>
            <w:tcW w:w="572"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0.00%</w:t>
            </w:r>
          </w:p>
        </w:tc>
      </w:tr>
      <w:tr w:rsidR="001043BD" w:rsidRPr="00E82DD1">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製造業</w:t>
            </w:r>
          </w:p>
        </w:tc>
        <w:tc>
          <w:tcPr>
            <w:tcW w:w="707" w:type="pct"/>
            <w:tcBorders>
              <w:top w:val="single" w:sz="4" w:space="0" w:color="auto"/>
              <w:left w:val="single" w:sz="4" w:space="0" w:color="auto"/>
              <w:bottom w:val="single" w:sz="4" w:space="0" w:color="auto"/>
              <w:right w:val="single" w:sz="4" w:space="0" w:color="auto"/>
            </w:tcBorders>
            <w:noWrap/>
            <w:vAlign w:val="center"/>
          </w:tcPr>
          <w:p w:rsidR="001043BD" w:rsidRPr="00E82DD1" w:rsidRDefault="001043BD" w:rsidP="00E82DD1">
            <w:pPr>
              <w:spacing w:line="240" w:lineRule="auto"/>
              <w:jc w:val="center"/>
              <w:rPr>
                <w:sz w:val="20"/>
                <w:szCs w:val="20"/>
              </w:rPr>
            </w:pPr>
            <w:r w:rsidRPr="00E82DD1">
              <w:rPr>
                <w:sz w:val="20"/>
                <w:szCs w:val="20"/>
              </w:rPr>
              <w:t>206,201</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17,915</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57,425</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67,141</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63,716</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r>
      <w:tr w:rsidR="001043BD" w:rsidRPr="00E82DD1">
        <w:trPr>
          <w:jc w:val="center"/>
        </w:trPr>
        <w:tc>
          <w:tcPr>
            <w:tcW w:w="530"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49.94%</w:t>
            </w:r>
          </w:p>
        </w:tc>
        <w:tc>
          <w:tcPr>
            <w:tcW w:w="57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r>
      <w:tr w:rsidR="001043BD" w:rsidRPr="00E82DD1">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營造業</w:t>
            </w:r>
          </w:p>
        </w:tc>
        <w:tc>
          <w:tcPr>
            <w:tcW w:w="707" w:type="pct"/>
            <w:tcBorders>
              <w:top w:val="single" w:sz="4" w:space="0" w:color="auto"/>
              <w:left w:val="single" w:sz="4" w:space="0" w:color="auto"/>
              <w:bottom w:val="single" w:sz="4" w:space="0" w:color="auto"/>
              <w:right w:val="single" w:sz="4" w:space="0" w:color="auto"/>
            </w:tcBorders>
            <w:noWrap/>
            <w:vAlign w:val="center"/>
          </w:tcPr>
          <w:p w:rsidR="001043BD" w:rsidRPr="00E82DD1" w:rsidRDefault="001043BD" w:rsidP="00E82DD1">
            <w:pPr>
              <w:spacing w:line="240" w:lineRule="auto"/>
              <w:jc w:val="center"/>
              <w:rPr>
                <w:sz w:val="20"/>
                <w:szCs w:val="20"/>
              </w:rPr>
            </w:pPr>
            <w:r w:rsidRPr="00E82DD1">
              <w:rPr>
                <w:sz w:val="20"/>
                <w:szCs w:val="20"/>
              </w:rPr>
              <w:t>4,210</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37</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86</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3,676</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411</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r>
      <w:tr w:rsidR="001043BD" w:rsidRPr="00E82DD1">
        <w:trPr>
          <w:jc w:val="center"/>
        </w:trPr>
        <w:tc>
          <w:tcPr>
            <w:tcW w:w="530"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1.02%</w:t>
            </w:r>
          </w:p>
        </w:tc>
        <w:tc>
          <w:tcPr>
            <w:tcW w:w="57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r>
      <w:tr w:rsidR="001043BD" w:rsidRPr="00E82DD1">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漁船船員</w:t>
            </w:r>
          </w:p>
        </w:tc>
        <w:tc>
          <w:tcPr>
            <w:tcW w:w="707" w:type="pct"/>
            <w:tcBorders>
              <w:top w:val="single" w:sz="4" w:space="0" w:color="auto"/>
              <w:left w:val="single" w:sz="4" w:space="0" w:color="auto"/>
              <w:bottom w:val="single" w:sz="4" w:space="0" w:color="auto"/>
              <w:right w:val="single" w:sz="4" w:space="0" w:color="auto"/>
            </w:tcBorders>
            <w:noWrap/>
            <w:vAlign w:val="center"/>
          </w:tcPr>
          <w:p w:rsidR="001043BD" w:rsidRPr="00E82DD1" w:rsidRDefault="001043BD" w:rsidP="00E82DD1">
            <w:pPr>
              <w:spacing w:line="240" w:lineRule="auto"/>
              <w:jc w:val="center"/>
              <w:rPr>
                <w:sz w:val="20"/>
                <w:szCs w:val="20"/>
              </w:rPr>
            </w:pPr>
            <w:r w:rsidRPr="00E82DD1">
              <w:rPr>
                <w:sz w:val="20"/>
                <w:szCs w:val="20"/>
              </w:rPr>
              <w:t>8,213</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6,819</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959</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25</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410</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r>
      <w:tr w:rsidR="001043BD" w:rsidRPr="00E82DD1">
        <w:trPr>
          <w:jc w:val="center"/>
        </w:trPr>
        <w:tc>
          <w:tcPr>
            <w:tcW w:w="530"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1.99%</w:t>
            </w:r>
          </w:p>
        </w:tc>
        <w:tc>
          <w:tcPr>
            <w:tcW w:w="57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r>
      <w:tr w:rsidR="001043BD" w:rsidRPr="00E82DD1">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看護工</w:t>
            </w:r>
          </w:p>
        </w:tc>
        <w:tc>
          <w:tcPr>
            <w:tcW w:w="707" w:type="pct"/>
            <w:tcBorders>
              <w:top w:val="single" w:sz="4" w:space="0" w:color="auto"/>
              <w:left w:val="single" w:sz="4" w:space="0" w:color="auto"/>
              <w:bottom w:val="single" w:sz="4" w:space="0" w:color="auto"/>
              <w:right w:val="single" w:sz="4" w:space="0" w:color="auto"/>
            </w:tcBorders>
            <w:noWrap/>
            <w:vAlign w:val="center"/>
          </w:tcPr>
          <w:p w:rsidR="001043BD" w:rsidRPr="00E82DD1" w:rsidRDefault="001043BD" w:rsidP="00E82DD1">
            <w:pPr>
              <w:spacing w:line="240" w:lineRule="auto"/>
              <w:jc w:val="center"/>
              <w:rPr>
                <w:sz w:val="20"/>
                <w:szCs w:val="20"/>
              </w:rPr>
            </w:pPr>
            <w:r w:rsidRPr="00E82DD1">
              <w:rPr>
                <w:sz w:val="20"/>
                <w:szCs w:val="20"/>
              </w:rPr>
              <w:t>191,993</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142,549</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22,012</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1,129</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26,302</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w:t>
            </w:r>
          </w:p>
        </w:tc>
      </w:tr>
      <w:tr w:rsidR="001043BD" w:rsidRPr="00E82DD1">
        <w:trPr>
          <w:jc w:val="center"/>
        </w:trPr>
        <w:tc>
          <w:tcPr>
            <w:tcW w:w="530"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46.49%</w:t>
            </w:r>
          </w:p>
        </w:tc>
        <w:tc>
          <w:tcPr>
            <w:tcW w:w="57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p>
        </w:tc>
      </w:tr>
      <w:tr w:rsidR="001043BD" w:rsidRPr="00E82DD1">
        <w:trP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rFonts w:hAnsi="標楷體" w:hint="eastAsia"/>
                <w:sz w:val="20"/>
                <w:szCs w:val="20"/>
              </w:rPr>
              <w:t>幫傭</w:t>
            </w:r>
          </w:p>
        </w:tc>
        <w:tc>
          <w:tcPr>
            <w:tcW w:w="707" w:type="pct"/>
            <w:tcBorders>
              <w:top w:val="single" w:sz="4" w:space="0" w:color="auto"/>
              <w:left w:val="single" w:sz="4" w:space="0" w:color="auto"/>
              <w:bottom w:val="single" w:sz="4" w:space="0" w:color="auto"/>
              <w:right w:val="single" w:sz="4" w:space="0" w:color="auto"/>
            </w:tcBorders>
            <w:noWrap/>
            <w:vAlign w:val="center"/>
          </w:tcPr>
          <w:p w:rsidR="001043BD" w:rsidRPr="00E82DD1" w:rsidRDefault="001043BD" w:rsidP="00E82DD1">
            <w:pPr>
              <w:spacing w:line="240" w:lineRule="auto"/>
              <w:jc w:val="center"/>
              <w:rPr>
                <w:sz w:val="20"/>
                <w:szCs w:val="20"/>
              </w:rPr>
            </w:pPr>
            <w:r w:rsidRPr="00E82DD1">
              <w:rPr>
                <w:sz w:val="20"/>
                <w:szCs w:val="20"/>
              </w:rPr>
              <w:t>2,316</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1,263</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c>
          <w:tcPr>
            <w:tcW w:w="626"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951</w:t>
            </w: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20</w:t>
            </w:r>
          </w:p>
        </w:tc>
        <w:tc>
          <w:tcPr>
            <w:tcW w:w="678"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82</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w:t>
            </w:r>
          </w:p>
        </w:tc>
      </w:tr>
      <w:tr w:rsidR="001043BD" w:rsidRPr="00E82DD1">
        <w:trPr>
          <w:jc w:val="center"/>
        </w:trPr>
        <w:tc>
          <w:tcPr>
            <w:tcW w:w="530"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jc w:val="center"/>
              <w:rPr>
                <w:sz w:val="20"/>
                <w:szCs w:val="20"/>
              </w:rPr>
            </w:pPr>
            <w:r w:rsidRPr="00E82DD1">
              <w:rPr>
                <w:sz w:val="20"/>
                <w:szCs w:val="20"/>
              </w:rPr>
              <w:t>0.56%</w:t>
            </w:r>
          </w:p>
        </w:tc>
        <w:tc>
          <w:tcPr>
            <w:tcW w:w="57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c>
          <w:tcPr>
            <w:tcW w:w="657"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c>
          <w:tcPr>
            <w:tcW w:w="626"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c>
          <w:tcPr>
            <w:tcW w:w="65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c>
          <w:tcPr>
            <w:tcW w:w="678"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1043BD" w:rsidRPr="00E82DD1" w:rsidRDefault="001043BD" w:rsidP="00E82DD1">
            <w:pPr>
              <w:spacing w:line="240" w:lineRule="auto"/>
              <w:rPr>
                <w:sz w:val="20"/>
                <w:szCs w:val="20"/>
              </w:rPr>
            </w:pPr>
          </w:p>
        </w:tc>
      </w:tr>
    </w:tbl>
    <w:p w:rsidR="001043BD" w:rsidRPr="001943A0" w:rsidRDefault="001043BD" w:rsidP="00E82DD1">
      <w:pPr>
        <w:spacing w:line="240" w:lineRule="auto"/>
        <w:rPr>
          <w:sz w:val="20"/>
          <w:szCs w:val="20"/>
        </w:rPr>
      </w:pPr>
      <w:r>
        <w:rPr>
          <w:rFonts w:hAnsi="標楷體"/>
          <w:sz w:val="20"/>
          <w:szCs w:val="20"/>
        </w:rPr>
        <w:t xml:space="preserve">   </w:t>
      </w:r>
      <w:r w:rsidRPr="001943A0">
        <w:rPr>
          <w:rFonts w:hAnsi="標楷體" w:hint="eastAsia"/>
          <w:sz w:val="20"/>
          <w:szCs w:val="20"/>
        </w:rPr>
        <w:t>資料來源：</w:t>
      </w:r>
      <w:r>
        <w:rPr>
          <w:rFonts w:hAnsi="標楷體" w:hint="eastAsia"/>
          <w:sz w:val="20"/>
          <w:szCs w:val="20"/>
        </w:rPr>
        <w:t>勞委會</w:t>
      </w:r>
      <w:r w:rsidRPr="001943A0">
        <w:rPr>
          <w:rFonts w:hAnsi="標楷體" w:hint="eastAsia"/>
          <w:sz w:val="20"/>
          <w:szCs w:val="20"/>
        </w:rPr>
        <w:t>職業訓練局統計室</w:t>
      </w:r>
    </w:p>
    <w:p w:rsidR="001043BD" w:rsidRPr="001943A0" w:rsidRDefault="001043BD" w:rsidP="00D50813">
      <w:pPr>
        <w:pStyle w:val="000"/>
      </w:pPr>
      <w:r w:rsidRPr="001943A0">
        <w:rPr>
          <w:rFonts w:hint="eastAsia"/>
        </w:rPr>
        <w:t>維護原住民族語言及文化</w:t>
      </w:r>
    </w:p>
    <w:p w:rsidR="001043BD" w:rsidRPr="001943A0" w:rsidRDefault="001043BD" w:rsidP="006E039C">
      <w:pPr>
        <w:pStyle w:val="00-100"/>
        <w:tabs>
          <w:tab w:val="clear" w:pos="0"/>
          <w:tab w:val="clear" w:pos="737"/>
          <w:tab w:val="num" w:pos="709"/>
        </w:tabs>
        <w:ind w:left="0" w:firstLine="0"/>
      </w:pPr>
      <w:r w:rsidRPr="001943A0">
        <w:rPr>
          <w:rFonts w:hint="eastAsia"/>
        </w:rPr>
        <w:t>為落實憲法增修條文第</w:t>
      </w:r>
      <w:r w:rsidRPr="001943A0">
        <w:t>10</w:t>
      </w:r>
      <w:r w:rsidRPr="001943A0">
        <w:rPr>
          <w:rFonts w:hint="eastAsia"/>
        </w:rPr>
        <w:t>條第</w:t>
      </w:r>
      <w:r w:rsidRPr="001943A0">
        <w:t>10</w:t>
      </w:r>
      <w:r w:rsidRPr="001943A0">
        <w:rPr>
          <w:rFonts w:hint="eastAsia"/>
        </w:rPr>
        <w:t>項：「國家肯定多元文化，並積極維護發展原住民族語言及文化」與第</w:t>
      </w:r>
      <w:r w:rsidRPr="001943A0">
        <w:t>12</w:t>
      </w:r>
      <w:r w:rsidRPr="001943A0">
        <w:rPr>
          <w:rFonts w:hint="eastAsia"/>
        </w:rPr>
        <w:t>條：「國家應依民族意願，對其教育文化予以保障扶助並促其發展」之規定，</w:t>
      </w:r>
      <w:r w:rsidRPr="001943A0">
        <w:t>1996</w:t>
      </w:r>
      <w:r w:rsidRPr="001943A0">
        <w:rPr>
          <w:rFonts w:hint="eastAsia"/>
        </w:rPr>
        <w:t>年</w:t>
      </w:r>
      <w:r>
        <w:rPr>
          <w:rFonts w:hint="eastAsia"/>
        </w:rPr>
        <w:t>原民會</w:t>
      </w:r>
      <w:r w:rsidRPr="001943A0">
        <w:rPr>
          <w:rFonts w:hint="eastAsia"/>
        </w:rPr>
        <w:t>成立，積極結合各級政府與民間組織，推動原住民族基本法，創造有利環境保存及發展原住民族文化。由文建會以世界遺產保存觀念，推動原住民族文化資產保存維護工作，原民會設立原住民文化園區管理局及技藝研習中心，結合</w:t>
      </w:r>
      <w:r w:rsidRPr="001943A0">
        <w:t>28</w:t>
      </w:r>
      <w:r w:rsidRPr="001943A0">
        <w:rPr>
          <w:rFonts w:hint="eastAsia"/>
        </w:rPr>
        <w:t>座地方原住民族文物</w:t>
      </w:r>
      <w:r w:rsidRPr="001943A0">
        <w:t>(</w:t>
      </w:r>
      <w:r w:rsidRPr="001943A0">
        <w:rPr>
          <w:rFonts w:hint="eastAsia"/>
        </w:rPr>
        <w:t>化</w:t>
      </w:r>
      <w:r w:rsidRPr="001943A0">
        <w:t>)</w:t>
      </w:r>
      <w:r w:rsidRPr="001943A0">
        <w:rPr>
          <w:rFonts w:hint="eastAsia"/>
        </w:rPr>
        <w:t>館及財團法人原住民族文化事業基金會，積極促進原住民族文化保存、發展與交流。</w:t>
      </w:r>
    </w:p>
    <w:p w:rsidR="001043BD" w:rsidRPr="001943A0" w:rsidRDefault="001043BD" w:rsidP="006E039C">
      <w:pPr>
        <w:pStyle w:val="00-100"/>
        <w:tabs>
          <w:tab w:val="clear" w:pos="0"/>
          <w:tab w:val="clear" w:pos="737"/>
          <w:tab w:val="num" w:pos="709"/>
        </w:tabs>
        <w:ind w:left="0" w:firstLine="0"/>
      </w:pPr>
      <w:r w:rsidRPr="001943A0">
        <w:rPr>
          <w:rFonts w:hint="eastAsia"/>
        </w:rPr>
        <w:t>原住民族基本法第</w:t>
      </w:r>
      <w:r w:rsidRPr="001943A0">
        <w:t>9</w:t>
      </w:r>
      <w:r w:rsidRPr="001943A0">
        <w:rPr>
          <w:rFonts w:hint="eastAsia"/>
        </w:rPr>
        <w:t>條規定政府推動原住民族語言發展之責任，包括設專責單位、辦理語言能力驗證及制定相關法律；第</w:t>
      </w:r>
      <w:r w:rsidRPr="001943A0">
        <w:t>10</w:t>
      </w:r>
      <w:r w:rsidRPr="001943A0">
        <w:rPr>
          <w:rFonts w:hint="eastAsia"/>
        </w:rPr>
        <w:t>條規定政府應保存與維護原住民族文化，並輔導文化產業；第</w:t>
      </w:r>
      <w:r w:rsidRPr="001943A0">
        <w:t>11</w:t>
      </w:r>
      <w:r w:rsidRPr="001943A0">
        <w:rPr>
          <w:rFonts w:hint="eastAsia"/>
        </w:rPr>
        <w:t>條規定政府應保障原住民族傳播及媒體近用權，成立財團法人原住民族文化事業基金會，規劃辦理原住民族專屬及使用族語之傳播媒介與機構；第</w:t>
      </w:r>
      <w:r w:rsidRPr="001943A0">
        <w:t>30</w:t>
      </w:r>
      <w:r w:rsidRPr="001943A0">
        <w:rPr>
          <w:rFonts w:hint="eastAsia"/>
        </w:rPr>
        <w:t>條規定政府處理原住民族事務、制定法律或實施司法與行政救濟程序、公證、調解、仲裁或類似程序，應尊重原住民族之族語、傳統習俗、文化及價值觀，保障其合法權益，原住民有不諳國語者，應由通曉其族語之人為傳譯。</w:t>
      </w:r>
    </w:p>
    <w:p w:rsidR="001043BD" w:rsidRPr="001943A0" w:rsidRDefault="001043BD" w:rsidP="006E039C">
      <w:pPr>
        <w:pStyle w:val="00-100"/>
        <w:tabs>
          <w:tab w:val="clear" w:pos="0"/>
          <w:tab w:val="clear" w:pos="737"/>
          <w:tab w:val="num" w:pos="709"/>
        </w:tabs>
        <w:ind w:left="0" w:firstLine="0"/>
      </w:pPr>
      <w:r>
        <w:rPr>
          <w:rFonts w:hint="eastAsia"/>
        </w:rPr>
        <w:lastRenderedPageBreak/>
        <w:t>原民會</w:t>
      </w:r>
      <w:r w:rsidRPr="001943A0">
        <w:rPr>
          <w:rFonts w:hint="eastAsia"/>
        </w:rPr>
        <w:t>自</w:t>
      </w:r>
      <w:r w:rsidRPr="001943A0">
        <w:t>2003</w:t>
      </w:r>
      <w:r w:rsidRPr="001943A0">
        <w:rPr>
          <w:rFonts w:hint="eastAsia"/>
        </w:rPr>
        <w:t>年開始辦理原住民族傳統習慣之調查整理及評估納入現行法體系之研究，至</w:t>
      </w:r>
      <w:r w:rsidRPr="001943A0">
        <w:t>2010</w:t>
      </w:r>
      <w:r w:rsidRPr="001943A0">
        <w:rPr>
          <w:rFonts w:hint="eastAsia"/>
        </w:rPr>
        <w:t>年已完成泰雅族、排灣族、布農族、卑南族、魯凱族、鄒族、賽夏族、雅美族、邵族及太魯閣族等</w:t>
      </w:r>
      <w:r w:rsidRPr="001943A0">
        <w:t>10</w:t>
      </w:r>
      <w:r w:rsidRPr="001943A0">
        <w:rPr>
          <w:rFonts w:hint="eastAsia"/>
        </w:rPr>
        <w:t>族之調查研究，其餘</w:t>
      </w:r>
      <w:r w:rsidRPr="001943A0">
        <w:t>4</w:t>
      </w:r>
      <w:r w:rsidRPr="001943A0">
        <w:rPr>
          <w:rFonts w:hint="eastAsia"/>
        </w:rPr>
        <w:t>族也將於</w:t>
      </w:r>
      <w:r w:rsidRPr="001943A0">
        <w:t>2011</w:t>
      </w:r>
      <w:r w:rsidRPr="001943A0">
        <w:rPr>
          <w:rFonts w:hint="eastAsia"/>
        </w:rPr>
        <w:t>年完成。研究結果供行政及司法機關處理相關事務之參考，</w:t>
      </w:r>
      <w:r>
        <w:rPr>
          <w:rFonts w:hint="eastAsia"/>
        </w:rPr>
        <w:t>原民會</w:t>
      </w:r>
      <w:r w:rsidRPr="001943A0">
        <w:rPr>
          <w:rFonts w:hint="eastAsia"/>
        </w:rPr>
        <w:t>亦提供相關諮詢服務。</w:t>
      </w:r>
    </w:p>
    <w:p w:rsidR="001043BD" w:rsidRPr="001943A0" w:rsidRDefault="001043BD" w:rsidP="006E039C">
      <w:pPr>
        <w:pStyle w:val="00-100"/>
        <w:tabs>
          <w:tab w:val="clear" w:pos="0"/>
          <w:tab w:val="clear" w:pos="737"/>
          <w:tab w:val="num" w:pos="709"/>
        </w:tabs>
        <w:ind w:left="0" w:firstLine="0"/>
      </w:pPr>
      <w:r w:rsidRPr="001943A0">
        <w:rPr>
          <w:rFonts w:hint="eastAsia"/>
        </w:rPr>
        <w:t>為維繫原住民族文化，保障原住民族文化完整，</w:t>
      </w:r>
      <w:r>
        <w:rPr>
          <w:rFonts w:hint="eastAsia"/>
        </w:rPr>
        <w:t>原民會</w:t>
      </w:r>
      <w:r w:rsidRPr="001943A0">
        <w:rPr>
          <w:rFonts w:hint="eastAsia"/>
        </w:rPr>
        <w:t>協調相關部會修正主管法規，鬆綁相關管制，建立原住民族文化延續之制度空間。另為保障原住民族固有財產權，</w:t>
      </w:r>
      <w:r>
        <w:rPr>
          <w:rFonts w:hint="eastAsia"/>
        </w:rPr>
        <w:t>原民會</w:t>
      </w:r>
      <w:r w:rsidRPr="001943A0">
        <w:rPr>
          <w:rFonts w:hint="eastAsia"/>
        </w:rPr>
        <w:t>於</w:t>
      </w:r>
      <w:r w:rsidRPr="001943A0">
        <w:t>2010</w:t>
      </w:r>
      <w:r w:rsidRPr="001943A0">
        <w:rPr>
          <w:rFonts w:hint="eastAsia"/>
        </w:rPr>
        <w:t>年委託學者辦理原住民族傳統財產權納入民法物權之研究及條文研擬。</w:t>
      </w:r>
    </w:p>
    <w:p w:rsidR="001043BD" w:rsidRPr="001943A0" w:rsidRDefault="001043BD" w:rsidP="006E039C">
      <w:pPr>
        <w:pStyle w:val="00-100"/>
        <w:tabs>
          <w:tab w:val="clear" w:pos="0"/>
          <w:tab w:val="clear" w:pos="737"/>
          <w:tab w:val="num" w:pos="709"/>
        </w:tabs>
        <w:ind w:left="0" w:firstLine="0"/>
      </w:pPr>
      <w:r w:rsidRPr="001943A0">
        <w:rPr>
          <w:rFonts w:hint="eastAsia"/>
        </w:rPr>
        <w:t>為保存與維護原住民族文化，輔導原住民族文化產業及培育專業人才，政府每年扶植</w:t>
      </w:r>
      <w:r w:rsidRPr="001943A0">
        <w:t>3</w:t>
      </w:r>
      <w:r w:rsidRPr="001943A0">
        <w:rPr>
          <w:rFonts w:hint="eastAsia"/>
        </w:rPr>
        <w:t>個至</w:t>
      </w:r>
      <w:r w:rsidRPr="001943A0">
        <w:t>5</w:t>
      </w:r>
      <w:r w:rsidRPr="001943A0">
        <w:rPr>
          <w:rFonts w:hint="eastAsia"/>
        </w:rPr>
        <w:t>個原住民藝術展演團體提升其專業能力，受理</w:t>
      </w:r>
      <w:r w:rsidRPr="001943A0">
        <w:t>150</w:t>
      </w:r>
      <w:r w:rsidRPr="001943A0">
        <w:rPr>
          <w:rFonts w:hint="eastAsia"/>
        </w:rPr>
        <w:t>件補助案件，結合機關、學校及部落團體培育原住民族各類文化藝術人才每年約</w:t>
      </w:r>
      <w:r w:rsidRPr="001943A0">
        <w:t>150</w:t>
      </w:r>
      <w:r w:rsidRPr="001943A0">
        <w:rPr>
          <w:rFonts w:hint="eastAsia"/>
        </w:rPr>
        <w:t>位、辦理原住民族傳統體育競技及文化祭儀活動每年約</w:t>
      </w:r>
      <w:r w:rsidRPr="001943A0">
        <w:t>50</w:t>
      </w:r>
      <w:r w:rsidRPr="001943A0">
        <w:rPr>
          <w:rFonts w:hint="eastAsia"/>
        </w:rPr>
        <w:t>場次，推動原住民藝術工作者駐村計畫每年扶植約</w:t>
      </w:r>
      <w:r w:rsidRPr="001943A0">
        <w:t>50</w:t>
      </w:r>
      <w:r w:rsidRPr="001943A0">
        <w:rPr>
          <w:rFonts w:hint="eastAsia"/>
        </w:rPr>
        <w:t>位，促進原住民文化產業之發展，另補助全台</w:t>
      </w:r>
      <w:r w:rsidRPr="001943A0">
        <w:t>28</w:t>
      </w:r>
      <w:r w:rsidRPr="001943A0">
        <w:rPr>
          <w:rFonts w:hint="eastAsia"/>
        </w:rPr>
        <w:t>座地方原住民族文物</w:t>
      </w:r>
      <w:r w:rsidRPr="001943A0">
        <w:t>(</w:t>
      </w:r>
      <w:r w:rsidRPr="001943A0">
        <w:rPr>
          <w:rFonts w:hint="eastAsia"/>
        </w:rPr>
        <w:t>化</w:t>
      </w:r>
      <w:r w:rsidRPr="001943A0">
        <w:t>)</w:t>
      </w:r>
      <w:r w:rsidRPr="001943A0">
        <w:rPr>
          <w:rFonts w:hint="eastAsia"/>
        </w:rPr>
        <w:t>館，保存原住民傳統文物，設立原住民族文化展演</w:t>
      </w:r>
      <w:r w:rsidRPr="001943A0">
        <w:t>(</w:t>
      </w:r>
      <w:r w:rsidRPr="001943A0">
        <w:rPr>
          <w:rFonts w:hint="eastAsia"/>
        </w:rPr>
        <w:t>示</w:t>
      </w:r>
      <w:r w:rsidRPr="001943A0">
        <w:t>)</w:t>
      </w:r>
      <w:r w:rsidRPr="001943A0">
        <w:rPr>
          <w:rFonts w:hint="eastAsia"/>
        </w:rPr>
        <w:t>據點，推展原住民族文化，並於</w:t>
      </w:r>
      <w:r>
        <w:rPr>
          <w:rFonts w:hint="eastAsia"/>
        </w:rPr>
        <w:t>原民會</w:t>
      </w:r>
      <w:r w:rsidRPr="001943A0">
        <w:rPr>
          <w:rFonts w:hint="eastAsia"/>
        </w:rPr>
        <w:t>設立原住民文化園區管理局，專責推動原住民文化資料及文物蒐集、整理、研究、典藏、編印、陳列展示促進學術交流事項及原住民音樂、舞蹈、民俗活動、傳統建築物之人才之訓練及維護管理等工作。</w:t>
      </w:r>
    </w:p>
    <w:p w:rsidR="001043BD" w:rsidRPr="001943A0" w:rsidRDefault="001043BD" w:rsidP="006E039C">
      <w:pPr>
        <w:pStyle w:val="00-100"/>
        <w:tabs>
          <w:tab w:val="clear" w:pos="0"/>
          <w:tab w:val="clear" w:pos="737"/>
          <w:tab w:val="num" w:pos="709"/>
        </w:tabs>
        <w:ind w:left="0" w:firstLine="0"/>
      </w:pPr>
      <w:r w:rsidRPr="001943A0">
        <w:rPr>
          <w:rFonts w:hint="eastAsia"/>
        </w:rPr>
        <w:t>在原住民語言、文化推廣方面，依據原住民族語言振興與發展中長程計畫，政府每年編列約</w:t>
      </w:r>
      <w:r w:rsidRPr="001943A0">
        <w:t>1</w:t>
      </w:r>
      <w:r w:rsidRPr="001943A0">
        <w:rPr>
          <w:rFonts w:hint="eastAsia"/>
        </w:rPr>
        <w:t>億</w:t>
      </w:r>
      <w:r w:rsidRPr="001943A0">
        <w:t>1</w:t>
      </w:r>
      <w:r w:rsidRPr="001943A0">
        <w:rPr>
          <w:rFonts w:hint="eastAsia"/>
        </w:rPr>
        <w:t>千多萬元預算推動，補助直轄市及縣（市）政府辦理原住民族語言振興人員研習，積極推展族語部落化、家庭化每年研習人數超過</w:t>
      </w:r>
      <w:r w:rsidRPr="001943A0">
        <w:t>1</w:t>
      </w:r>
      <w:r w:rsidRPr="001943A0">
        <w:rPr>
          <w:rFonts w:hint="eastAsia"/>
        </w:rPr>
        <w:t>萬人次，並自</w:t>
      </w:r>
      <w:r w:rsidRPr="001943A0">
        <w:t>2001</w:t>
      </w:r>
      <w:r w:rsidRPr="001943A0">
        <w:rPr>
          <w:rFonts w:hint="eastAsia"/>
        </w:rPr>
        <w:t>年起辦理原住民族語一般認證。為推動族語發展文字化，</w:t>
      </w:r>
      <w:r w:rsidRPr="001943A0">
        <w:t>2005</w:t>
      </w:r>
      <w:r>
        <w:rPr>
          <w:rFonts w:hint="eastAsia"/>
        </w:rPr>
        <w:t>年會同教育部會銜發布原住民族語言書寫系統</w:t>
      </w:r>
      <w:r w:rsidRPr="001943A0">
        <w:rPr>
          <w:rFonts w:hint="eastAsia"/>
        </w:rPr>
        <w:t>，</w:t>
      </w:r>
      <w:r w:rsidRPr="001943A0">
        <w:t>2005</w:t>
      </w:r>
      <w:r w:rsidRPr="001943A0">
        <w:rPr>
          <w:rFonts w:hint="eastAsia"/>
        </w:rPr>
        <w:t>年成立原住民族電視台，</w:t>
      </w:r>
      <w:r w:rsidRPr="001943A0">
        <w:t>2006</w:t>
      </w:r>
      <w:r w:rsidRPr="001943A0">
        <w:rPr>
          <w:rFonts w:hint="eastAsia"/>
        </w:rPr>
        <w:t>年完成編定</w:t>
      </w:r>
      <w:r w:rsidRPr="001943A0">
        <w:t>40</w:t>
      </w:r>
      <w:r w:rsidRPr="001943A0">
        <w:rPr>
          <w:rFonts w:hint="eastAsia"/>
        </w:rPr>
        <w:t>種族語數位化教材，</w:t>
      </w:r>
      <w:r w:rsidRPr="001943A0">
        <w:t>2007</w:t>
      </w:r>
      <w:r>
        <w:rPr>
          <w:rFonts w:hint="eastAsia"/>
        </w:rPr>
        <w:t>年完成原住民族歷史語言文化大辭典</w:t>
      </w:r>
      <w:r w:rsidRPr="001943A0">
        <w:rPr>
          <w:rFonts w:hint="eastAsia"/>
        </w:rPr>
        <w:t>計畫及首次辦理學生語言能力認證，並自</w:t>
      </w:r>
      <w:r w:rsidRPr="001943A0">
        <w:t>2007</w:t>
      </w:r>
      <w:r w:rsidRPr="001943A0">
        <w:rPr>
          <w:rFonts w:hint="eastAsia"/>
        </w:rPr>
        <w:t>年度起，全面推動原住民族語言學習暨語言巢計畫每年約開辦至少</w:t>
      </w:r>
      <w:r w:rsidRPr="001943A0">
        <w:t>100</w:t>
      </w:r>
      <w:r w:rsidRPr="001943A0">
        <w:rPr>
          <w:rFonts w:hint="eastAsia"/>
        </w:rPr>
        <w:t>個班次，提升族人使用族語之能力，落實族語學習向下紮根之策略。</w:t>
      </w:r>
    </w:p>
    <w:p w:rsidR="001043BD" w:rsidRPr="001943A0" w:rsidRDefault="001043BD" w:rsidP="00D50813">
      <w:pPr>
        <w:pStyle w:val="000"/>
      </w:pPr>
      <w:r w:rsidRPr="001943A0">
        <w:rPr>
          <w:rFonts w:hint="eastAsia"/>
        </w:rPr>
        <w:t>蒙藏民族語言及文化推廣</w:t>
      </w:r>
    </w:p>
    <w:p w:rsidR="001043BD" w:rsidRPr="001943A0" w:rsidRDefault="001043BD" w:rsidP="006E039C">
      <w:pPr>
        <w:pStyle w:val="00-100"/>
        <w:tabs>
          <w:tab w:val="clear" w:pos="0"/>
          <w:tab w:val="clear" w:pos="737"/>
          <w:tab w:val="num" w:pos="709"/>
        </w:tabs>
        <w:ind w:left="0" w:firstLine="0"/>
      </w:pPr>
      <w:r w:rsidRPr="001943A0">
        <w:rPr>
          <w:rFonts w:hint="eastAsia"/>
        </w:rPr>
        <w:t>在蒙藏民族語言、文化推廣方面，為保存蒙藏民族傳統語言文字、風俗習慣並使國</w:t>
      </w:r>
      <w:r w:rsidRPr="001943A0">
        <w:rPr>
          <w:rFonts w:hint="eastAsia"/>
        </w:rPr>
        <w:lastRenderedPageBreak/>
        <w:t>人認識蒙藏文化，蒙藏委員會定期開班授課、每年舉辦成吉思汗祭典等活動。</w:t>
      </w:r>
    </w:p>
    <w:p w:rsidR="001043BD" w:rsidRPr="001943A0" w:rsidRDefault="001043BD" w:rsidP="00D50813">
      <w:pPr>
        <w:pStyle w:val="000"/>
      </w:pPr>
      <w:r w:rsidRPr="001943A0">
        <w:rPr>
          <w:rFonts w:hint="eastAsia"/>
        </w:rPr>
        <w:t>客家族群語言及文化推廣</w:t>
      </w:r>
    </w:p>
    <w:p w:rsidR="001043BD" w:rsidRPr="001943A0" w:rsidRDefault="001043BD" w:rsidP="006E039C">
      <w:pPr>
        <w:pStyle w:val="00-100"/>
        <w:tabs>
          <w:tab w:val="clear" w:pos="0"/>
          <w:tab w:val="clear" w:pos="737"/>
          <w:tab w:val="num" w:pos="709"/>
        </w:tabs>
        <w:ind w:left="0" w:firstLine="0"/>
      </w:pPr>
      <w:r w:rsidRPr="001943A0">
        <w:rPr>
          <w:rFonts w:hint="eastAsia"/>
        </w:rPr>
        <w:t>在客家族群語言、文化推廣方面，</w:t>
      </w:r>
      <w:r w:rsidRPr="001943A0">
        <w:t>2010</w:t>
      </w:r>
      <w:r w:rsidRPr="001943A0">
        <w:rPr>
          <w:rFonts w:hint="eastAsia"/>
        </w:rPr>
        <w:t>年客家基本法之公布施行後，有助於創設客家文化重點發展區、推動客語公事語言、積極辦理客語能力認證、建立客語薪傳師制度、提供客語無障礙環境等政策。</w:t>
      </w:r>
    </w:p>
    <w:p w:rsidR="001043BD" w:rsidRPr="001943A0" w:rsidRDefault="001043BD" w:rsidP="00D50813">
      <w:pPr>
        <w:pStyle w:val="000"/>
      </w:pPr>
      <w:r w:rsidRPr="001943A0">
        <w:rPr>
          <w:rFonts w:hint="eastAsia"/>
        </w:rPr>
        <w:t>新移民之國際移民日</w:t>
      </w:r>
    </w:p>
    <w:p w:rsidR="001043BD" w:rsidRPr="001943A0" w:rsidRDefault="001043BD" w:rsidP="006E039C">
      <w:pPr>
        <w:pStyle w:val="00-100"/>
        <w:tabs>
          <w:tab w:val="clear" w:pos="0"/>
          <w:tab w:val="clear" w:pos="737"/>
          <w:tab w:val="num" w:pos="709"/>
        </w:tabs>
        <w:ind w:left="0" w:firstLine="0"/>
      </w:pPr>
      <w:r>
        <w:rPr>
          <w:rFonts w:hint="eastAsia"/>
        </w:rPr>
        <w:t>為使新移民及國人對移民人權更深入了解，政府自</w:t>
      </w:r>
      <w:r>
        <w:t>2008</w:t>
      </w:r>
      <w:r>
        <w:rPr>
          <w:rFonts w:hint="eastAsia"/>
        </w:rPr>
        <w:t>年起每年均辦理國際移民日</w:t>
      </w:r>
      <w:r w:rsidRPr="001943A0">
        <w:rPr>
          <w:rFonts w:hint="eastAsia"/>
        </w:rPr>
        <w:t>活動</w:t>
      </w:r>
      <w:r>
        <w:rPr>
          <w:rFonts w:hint="eastAsia"/>
        </w:rPr>
        <w:t>，至</w:t>
      </w:r>
      <w:r>
        <w:t>2010</w:t>
      </w:r>
      <w:r>
        <w:rPr>
          <w:rFonts w:hint="eastAsia"/>
        </w:rPr>
        <w:t>年參與活動人次已達</w:t>
      </w:r>
      <w:r>
        <w:t>1</w:t>
      </w:r>
      <w:r>
        <w:rPr>
          <w:rFonts w:hint="eastAsia"/>
        </w:rPr>
        <w:t>萬人次以上</w:t>
      </w:r>
      <w:r w:rsidRPr="001943A0">
        <w:rPr>
          <w:rFonts w:hint="eastAsia"/>
        </w:rPr>
        <w:t>。</w:t>
      </w:r>
    </w:p>
    <w:p w:rsidR="001043BD" w:rsidRPr="001943A0" w:rsidRDefault="001043BD" w:rsidP="00D50813">
      <w:pPr>
        <w:pStyle w:val="000"/>
      </w:pPr>
      <w:r w:rsidRPr="001943A0">
        <w:rPr>
          <w:rFonts w:hint="eastAsia"/>
        </w:rPr>
        <w:t>語言之教育與傳播</w:t>
      </w:r>
    </w:p>
    <w:p w:rsidR="001043BD" w:rsidRPr="001943A0" w:rsidRDefault="001043BD" w:rsidP="006E039C">
      <w:pPr>
        <w:pStyle w:val="00-100"/>
        <w:tabs>
          <w:tab w:val="clear" w:pos="0"/>
          <w:tab w:val="clear" w:pos="737"/>
          <w:tab w:val="num" w:pos="709"/>
        </w:tabs>
        <w:ind w:left="0" w:firstLine="0"/>
      </w:pPr>
      <w:r w:rsidRPr="001943A0">
        <w:rPr>
          <w:rFonts w:hint="eastAsia"/>
        </w:rPr>
        <w:t>教育部已規定國小學生應就閩南語、客家語、原住民族語擇一修習；國中生自由選習。同時，教育部近年亦整理本土語言辭典，</w:t>
      </w:r>
      <w:r>
        <w:rPr>
          <w:rFonts w:hint="eastAsia"/>
        </w:rPr>
        <w:t>並已完成整合本土語言拼音方案及用字、推動臺灣母語日等措施。</w:t>
      </w:r>
      <w:r w:rsidRPr="001943A0">
        <w:rPr>
          <w:rFonts w:hint="eastAsia"/>
        </w:rPr>
        <w:t>新聞局則透過電影輔導金，協助拍攝如原住民電影「賽德克．巴萊」、客家電影「一</w:t>
      </w:r>
      <w:r>
        <w:rPr>
          <w:rFonts w:hint="eastAsia"/>
        </w:rPr>
        <w:t>八九五」、新住民電影「第四張畫」等以少數族群為題材的電影。</w:t>
      </w:r>
      <w:r w:rsidRPr="001943A0">
        <w:rPr>
          <w:rFonts w:hint="eastAsia"/>
        </w:rPr>
        <w:t>新聞局在公共電視法修正案中，已規範公共電視需執行多元族群電視服務，確保少數語言文化傳播。</w:t>
      </w:r>
    </w:p>
    <w:p w:rsidR="001043BD" w:rsidRPr="00D50813" w:rsidRDefault="001043BD" w:rsidP="00D50813">
      <w:pPr>
        <w:pStyle w:val="000"/>
      </w:pPr>
      <w:r w:rsidRPr="00D50813">
        <w:rPr>
          <w:rFonts w:hint="eastAsia"/>
        </w:rPr>
        <w:t>保障原住民族傳統文化、祭儀</w:t>
      </w:r>
    </w:p>
    <w:p w:rsidR="001043BD" w:rsidRPr="001943A0" w:rsidRDefault="001043BD" w:rsidP="006E039C">
      <w:pPr>
        <w:pStyle w:val="00-100"/>
        <w:tabs>
          <w:tab w:val="clear" w:pos="0"/>
          <w:tab w:val="clear" w:pos="737"/>
          <w:tab w:val="num" w:pos="709"/>
        </w:tabs>
        <w:ind w:left="0" w:firstLine="0"/>
      </w:pPr>
      <w:r w:rsidRPr="001943A0">
        <w:rPr>
          <w:rFonts w:hint="eastAsia"/>
        </w:rPr>
        <w:t>為保障原住民族於傳統生活領域內採取森林產物之權益，並保障其基於傳統文化祭儀，而有獵捕、宰殺或利用野生動物之必要時，得依森林法及野生動物保育法</w:t>
      </w:r>
      <w:r>
        <w:rPr>
          <w:rFonts w:hint="eastAsia"/>
        </w:rPr>
        <w:t>之除外規定申請狩獵。另針對河川土石資源之採取利用方面，並已配合原住民族自治法</w:t>
      </w:r>
      <w:r w:rsidRPr="001943A0">
        <w:t>(</w:t>
      </w:r>
      <w:r w:rsidRPr="001943A0">
        <w:rPr>
          <w:rFonts w:hint="eastAsia"/>
        </w:rPr>
        <w:t>草案</w:t>
      </w:r>
      <w:r w:rsidRPr="001943A0">
        <w:t>)</w:t>
      </w:r>
      <w:r w:rsidRPr="001943A0">
        <w:rPr>
          <w:rFonts w:hint="eastAsia"/>
        </w:rPr>
        <w:t>修正水利法之規定，同意原住民族自治區內之原住民，得基於傳統文化、祭儀或自用之非營利目的，向自治區政府申請採取少量土石自用，並授權由區政府依其自治條例許可。又為保障原住民基於文化上採礦之需求，業依原住民族基本法第</w:t>
      </w:r>
      <w:r w:rsidRPr="001943A0">
        <w:t>19</w:t>
      </w:r>
      <w:r w:rsidRPr="001943A0">
        <w:rPr>
          <w:rFonts w:hint="eastAsia"/>
        </w:rPr>
        <w:t>條之規定：「原住民得在原住民族地區依法從事採取礦物、土石之非營利行為，但以傳統文化、祭儀或自用為限。」配合增定礦業法第</w:t>
      </w:r>
      <w:r w:rsidRPr="001943A0">
        <w:t>6</w:t>
      </w:r>
      <w:r w:rsidRPr="001943A0">
        <w:rPr>
          <w:rFonts w:hint="eastAsia"/>
        </w:rPr>
        <w:t>條之</w:t>
      </w:r>
      <w:r w:rsidRPr="001943A0">
        <w:t>1</w:t>
      </w:r>
      <w:r w:rsidRPr="001943A0">
        <w:rPr>
          <w:rFonts w:hint="eastAsia"/>
        </w:rPr>
        <w:t>及第</w:t>
      </w:r>
      <w:r w:rsidRPr="001943A0">
        <w:t>72</w:t>
      </w:r>
      <w:r w:rsidRPr="001943A0">
        <w:rPr>
          <w:rFonts w:hint="eastAsia"/>
        </w:rPr>
        <w:t>條之</w:t>
      </w:r>
      <w:r w:rsidRPr="001943A0">
        <w:t>1</w:t>
      </w:r>
      <w:r w:rsidRPr="001943A0">
        <w:rPr>
          <w:rFonts w:hint="eastAsia"/>
        </w:rPr>
        <w:t>之修正草案，經行政院審議通過，並於</w:t>
      </w:r>
      <w:r w:rsidRPr="001943A0">
        <w:t>2008</w:t>
      </w:r>
      <w:r w:rsidRPr="001943A0">
        <w:rPr>
          <w:rFonts w:hint="eastAsia"/>
        </w:rPr>
        <w:t>年</w:t>
      </w:r>
      <w:r w:rsidRPr="001943A0">
        <w:t>3</w:t>
      </w:r>
      <w:r w:rsidRPr="001943A0">
        <w:rPr>
          <w:rFonts w:hint="eastAsia"/>
        </w:rPr>
        <w:t>月</w:t>
      </w:r>
      <w:r w:rsidRPr="001943A0">
        <w:t>14</w:t>
      </w:r>
      <w:r w:rsidRPr="001943A0">
        <w:rPr>
          <w:rFonts w:hint="eastAsia"/>
        </w:rPr>
        <w:t>日送立法院審查中。</w:t>
      </w:r>
    </w:p>
    <w:p w:rsidR="001043BD" w:rsidRPr="001943A0" w:rsidRDefault="001043BD" w:rsidP="006E039C">
      <w:pPr>
        <w:pStyle w:val="00-100"/>
        <w:tabs>
          <w:tab w:val="clear" w:pos="0"/>
          <w:tab w:val="clear" w:pos="737"/>
          <w:tab w:val="num" w:pos="709"/>
        </w:tabs>
        <w:ind w:left="0" w:firstLine="0"/>
      </w:pPr>
      <w:r w:rsidRPr="001943A0">
        <w:rPr>
          <w:rFonts w:hint="eastAsia"/>
        </w:rPr>
        <w:t>水利部分，現行法制已明文規定，對於原住民族之傳統文化、祭儀而有用水需求者，得有特別之例外規定。原住民族於河川區域內，於興（修）建住宅、機關、學校、教會等</w:t>
      </w:r>
      <w:r w:rsidRPr="001943A0">
        <w:rPr>
          <w:rFonts w:hint="eastAsia"/>
        </w:rPr>
        <w:lastRenderedPageBreak/>
        <w:t>非營利行為時，如需要石板材者，得向水利主管機關申請許可，採取</w:t>
      </w:r>
      <w:r w:rsidRPr="001943A0">
        <w:t>10</w:t>
      </w:r>
      <w:r w:rsidRPr="001943A0">
        <w:rPr>
          <w:rFonts w:hint="eastAsia"/>
        </w:rPr>
        <w:t>立方米之土石，且不限以人工採取方式為之（非原民則僅得採取</w:t>
      </w:r>
      <w:r w:rsidRPr="001943A0">
        <w:t>2</w:t>
      </w:r>
      <w:r w:rsidRPr="001943A0">
        <w:rPr>
          <w:rFonts w:hint="eastAsia"/>
        </w:rPr>
        <w:t>立方米，且限於人工方式採取）。</w:t>
      </w:r>
    </w:p>
    <w:p w:rsidR="001043BD" w:rsidRPr="001943A0" w:rsidRDefault="001043BD" w:rsidP="006E039C">
      <w:pPr>
        <w:pStyle w:val="00-100"/>
        <w:tabs>
          <w:tab w:val="clear" w:pos="0"/>
          <w:tab w:val="clear" w:pos="737"/>
          <w:tab w:val="num" w:pos="709"/>
        </w:tabs>
        <w:ind w:left="0" w:firstLine="0"/>
      </w:pPr>
      <w:r w:rsidRPr="001943A0">
        <w:rPr>
          <w:rFonts w:hint="eastAsia"/>
        </w:rPr>
        <w:t>另依土石採取法第</w:t>
      </w:r>
      <w:r w:rsidRPr="001943A0">
        <w:t>3</w:t>
      </w:r>
      <w:r w:rsidRPr="001943A0">
        <w:rPr>
          <w:rFonts w:hint="eastAsia"/>
        </w:rPr>
        <w:t>條第</w:t>
      </w:r>
      <w:r w:rsidRPr="001943A0">
        <w:t>2</w:t>
      </w:r>
      <w:r>
        <w:rPr>
          <w:rFonts w:hint="eastAsia"/>
        </w:rPr>
        <w:t>項規定授權訂定之採取土石免申辦土石採取許可管理辦法</w:t>
      </w:r>
      <w:r w:rsidRPr="001943A0">
        <w:rPr>
          <w:rFonts w:hint="eastAsia"/>
        </w:rPr>
        <w:t>第</w:t>
      </w:r>
      <w:r w:rsidRPr="001943A0">
        <w:t>2</w:t>
      </w:r>
      <w:r w:rsidRPr="001943A0">
        <w:rPr>
          <w:rFonts w:hint="eastAsia"/>
        </w:rPr>
        <w:t>條第</w:t>
      </w:r>
      <w:r w:rsidRPr="001943A0">
        <w:t>1</w:t>
      </w:r>
      <w:r w:rsidRPr="001943A0">
        <w:rPr>
          <w:rFonts w:hint="eastAsia"/>
        </w:rPr>
        <w:t>項但書，已有原住民因興（修）建住宅、機關、學校、教會需要石板材之放寬限制規定，故已慎密而周詳地保障其權利。</w:t>
      </w:r>
    </w:p>
    <w:p w:rsidR="001043BD" w:rsidRPr="001943A0" w:rsidRDefault="001043BD" w:rsidP="006E039C">
      <w:pPr>
        <w:pStyle w:val="00-100"/>
        <w:tabs>
          <w:tab w:val="clear" w:pos="0"/>
          <w:tab w:val="clear" w:pos="737"/>
          <w:tab w:val="num" w:pos="709"/>
        </w:tabs>
        <w:ind w:left="0" w:firstLine="0"/>
      </w:pPr>
      <w:r w:rsidRPr="001943A0">
        <w:rPr>
          <w:rFonts w:hint="eastAsia"/>
        </w:rPr>
        <w:t>為保障原住民族採取傳統領域森林產物之權益，及原住民族基於其傳統文化、祭儀，而有獵捕、宰殺或利用野生動物之必要者，森林法第</w:t>
      </w:r>
      <w:r w:rsidRPr="001943A0">
        <w:t>15</w:t>
      </w:r>
      <w:r w:rsidRPr="001943A0">
        <w:rPr>
          <w:rFonts w:hint="eastAsia"/>
        </w:rPr>
        <w:t>條第</w:t>
      </w:r>
      <w:r w:rsidRPr="001943A0">
        <w:t>4</w:t>
      </w:r>
      <w:r w:rsidRPr="001943A0">
        <w:rPr>
          <w:rFonts w:hint="eastAsia"/>
        </w:rPr>
        <w:t>項、野生動物保育法第</w:t>
      </w:r>
      <w:r w:rsidRPr="001943A0">
        <w:t>21</w:t>
      </w:r>
      <w:r w:rsidRPr="001943A0">
        <w:rPr>
          <w:rFonts w:hint="eastAsia"/>
        </w:rPr>
        <w:t>條之</w:t>
      </w:r>
      <w:r w:rsidRPr="001943A0">
        <w:t>1</w:t>
      </w:r>
      <w:r w:rsidRPr="001943A0">
        <w:rPr>
          <w:rFonts w:hint="eastAsia"/>
        </w:rPr>
        <w:t>第</w:t>
      </w:r>
      <w:r w:rsidRPr="001943A0">
        <w:t>1</w:t>
      </w:r>
      <w:r w:rsidRPr="001943A0">
        <w:rPr>
          <w:rFonts w:hint="eastAsia"/>
        </w:rPr>
        <w:t>項及第</w:t>
      </w:r>
      <w:r w:rsidRPr="001943A0">
        <w:t>2</w:t>
      </w:r>
      <w:r w:rsidRPr="001943A0">
        <w:rPr>
          <w:rFonts w:hint="eastAsia"/>
        </w:rPr>
        <w:t>項，皆有相關除外規定以維護之。</w:t>
      </w:r>
    </w:p>
    <w:p w:rsidR="001043BD" w:rsidRPr="001943A0" w:rsidRDefault="001043BD" w:rsidP="00D50813">
      <w:pPr>
        <w:pStyle w:val="000"/>
      </w:pPr>
      <w:r w:rsidRPr="001943A0">
        <w:rPr>
          <w:rFonts w:hint="eastAsia"/>
        </w:rPr>
        <w:t>原住民法庭之司法權益</w:t>
      </w:r>
    </w:p>
    <w:p w:rsidR="001043BD" w:rsidRPr="001943A0" w:rsidRDefault="001043BD" w:rsidP="006E039C">
      <w:pPr>
        <w:pStyle w:val="00-100"/>
        <w:tabs>
          <w:tab w:val="clear" w:pos="0"/>
          <w:tab w:val="clear" w:pos="737"/>
          <w:tab w:val="num" w:pos="709"/>
        </w:tabs>
        <w:ind w:left="0" w:firstLine="0"/>
        <w:rPr>
          <w:shd w:val="pct15" w:color="auto" w:fill="FFFFFF"/>
        </w:rPr>
      </w:pPr>
      <w:r w:rsidRPr="001943A0">
        <w:rPr>
          <w:rFonts w:hint="eastAsia"/>
        </w:rPr>
        <w:t>原住民族基本法第</w:t>
      </w:r>
      <w:r w:rsidRPr="001943A0">
        <w:t>30</w:t>
      </w:r>
      <w:r w:rsidRPr="001943A0">
        <w:rPr>
          <w:rFonts w:hint="eastAsia"/>
        </w:rPr>
        <w:t>條規定：「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法權益，得設置原住民族法院或法庭。」法院組織法第</w:t>
      </w:r>
      <w:r w:rsidRPr="001943A0">
        <w:t>8</w:t>
      </w:r>
      <w:r w:rsidRPr="001943A0">
        <w:rPr>
          <w:rFonts w:hint="eastAsia"/>
        </w:rPr>
        <w:t>條第</w:t>
      </w:r>
      <w:r w:rsidRPr="001943A0">
        <w:t>2</w:t>
      </w:r>
      <w:r w:rsidRPr="001943A0">
        <w:rPr>
          <w:rFonts w:hint="eastAsia"/>
        </w:rPr>
        <w:t>項以及第</w:t>
      </w:r>
      <w:r w:rsidRPr="001943A0">
        <w:t>14</w:t>
      </w:r>
      <w:r w:rsidRPr="001943A0">
        <w:rPr>
          <w:rFonts w:hint="eastAsia"/>
        </w:rPr>
        <w:t>條第</w:t>
      </w:r>
      <w:r w:rsidRPr="001943A0">
        <w:t>1</w:t>
      </w:r>
      <w:r w:rsidRPr="001943A0">
        <w:rPr>
          <w:rFonts w:hint="eastAsia"/>
        </w:rPr>
        <w:t>項分別規定：「在特定地區，因業務需要，得設專業地方法院；其組織及管轄等事項，以法律定之。」「地方法院分設民事庭、刑事庭，其庭數視事務之繁簡定之；</w:t>
      </w:r>
      <w:r>
        <w:rPr>
          <w:rFonts w:hint="eastAsia"/>
        </w:rPr>
        <w:t>必要時得設專業法庭。」</w:t>
      </w:r>
      <w:r w:rsidRPr="001943A0">
        <w:rPr>
          <w:rFonts w:hint="eastAsia"/>
        </w:rPr>
        <w:t>目前因涉及特殊原住民傳統習俗、文化及價值觀之相關訴訟事（案）件案量有限，且考量民眾應訴便利及整體司法資源分配等因素而未設立原住民專業法院（庭），惟仍將持續注意各法院收案情形，適時評估成立原住民專業法院（庭）之可行性。</w:t>
      </w:r>
    </w:p>
    <w:p w:rsidR="001043BD" w:rsidRPr="001943A0" w:rsidRDefault="001043BD" w:rsidP="00D838F7">
      <w:pPr>
        <w:jc w:val="both"/>
        <w:rPr>
          <w:shd w:val="pct15" w:color="auto" w:fill="FFFFFF"/>
        </w:rPr>
      </w:pPr>
      <w:bookmarkStart w:id="356" w:name="_Toc302028908"/>
      <w:bookmarkEnd w:id="342"/>
      <w:bookmarkEnd w:id="356"/>
    </w:p>
    <w:sectPr w:rsidR="001043BD" w:rsidRPr="001943A0" w:rsidSect="009E140B">
      <w:headerReference w:type="even" r:id="rId24"/>
      <w:pgSz w:w="11906" w:h="16838" w:code="9"/>
      <w:pgMar w:top="1258" w:right="1346" w:bottom="1438" w:left="132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177" w:rsidRDefault="00F37177">
      <w:r>
        <w:separator/>
      </w:r>
    </w:p>
    <w:p w:rsidR="00F37177" w:rsidRDefault="00F37177"/>
  </w:endnote>
  <w:endnote w:type="continuationSeparator" w:id="0">
    <w:p w:rsidR="00F37177" w:rsidRDefault="00F37177">
      <w:r>
        <w:continuationSeparator/>
      </w:r>
    </w:p>
    <w:p w:rsidR="00F37177" w:rsidRDefault="00F3717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0B" w:rsidRDefault="009E140B" w:rsidP="00113F3D">
    <w:pPr>
      <w:pStyle w:val="a6"/>
      <w:spacing w:line="240" w:lineRule="auto"/>
      <w:ind w:right="357"/>
    </w:pPr>
    <w:r>
      <w:rPr>
        <w:rStyle w:val="ab"/>
      </w:rPr>
      <w:fldChar w:fldCharType="begin"/>
    </w:r>
    <w:r>
      <w:rPr>
        <w:rStyle w:val="ab"/>
      </w:rPr>
      <w:instrText xml:space="preserve"> PAGE </w:instrText>
    </w:r>
    <w:r>
      <w:rPr>
        <w:rStyle w:val="ab"/>
      </w:rPr>
      <w:fldChar w:fldCharType="separate"/>
    </w:r>
    <w:r w:rsidR="006E039C">
      <w:rPr>
        <w:rStyle w:val="ab"/>
        <w:noProof/>
      </w:rPr>
      <w:t>172</w:t>
    </w:r>
    <w:r>
      <w:rPr>
        <w:rStyle w:val="a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0B" w:rsidRDefault="009E140B" w:rsidP="00113F3D">
    <w:pPr>
      <w:pStyle w:val="a6"/>
      <w:spacing w:line="240" w:lineRule="auto"/>
      <w:jc w:val="right"/>
    </w:pPr>
    <w:r>
      <w:rPr>
        <w:rStyle w:val="ab"/>
      </w:rPr>
      <w:fldChar w:fldCharType="begin"/>
    </w:r>
    <w:r>
      <w:rPr>
        <w:rStyle w:val="ab"/>
      </w:rPr>
      <w:instrText xml:space="preserve"> PAGE </w:instrText>
    </w:r>
    <w:r>
      <w:rPr>
        <w:rStyle w:val="ab"/>
      </w:rPr>
      <w:fldChar w:fldCharType="separate"/>
    </w:r>
    <w:r w:rsidR="006E039C">
      <w:rPr>
        <w:rStyle w:val="ab"/>
        <w:noProof/>
      </w:rPr>
      <w:t>173</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177" w:rsidRDefault="00F37177">
      <w:r>
        <w:separator/>
      </w:r>
    </w:p>
    <w:p w:rsidR="00F37177" w:rsidRDefault="00F37177"/>
  </w:footnote>
  <w:footnote w:type="continuationSeparator" w:id="0">
    <w:p w:rsidR="00F37177" w:rsidRDefault="00F37177">
      <w:r>
        <w:continuationSeparator/>
      </w:r>
    </w:p>
    <w:p w:rsidR="00F37177" w:rsidRDefault="00F3717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40B" w:rsidRDefault="009E140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66A"/>
    <w:multiLevelType w:val="hybridMultilevel"/>
    <w:tmpl w:val="B5ECBDDE"/>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87175BF"/>
    <w:multiLevelType w:val="hybridMultilevel"/>
    <w:tmpl w:val="C7AEDC88"/>
    <w:lvl w:ilvl="0" w:tplc="3F4488EE">
      <w:start w:val="1"/>
      <w:numFmt w:val="decimal"/>
      <w:lvlText w:val="(%1)"/>
      <w:lvlJc w:val="left"/>
      <w:pPr>
        <w:tabs>
          <w:tab w:val="num" w:pos="48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9617035"/>
    <w:multiLevelType w:val="hybridMultilevel"/>
    <w:tmpl w:val="DD269980"/>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834450"/>
    <w:multiLevelType w:val="hybridMultilevel"/>
    <w:tmpl w:val="F91430F0"/>
    <w:lvl w:ilvl="0" w:tplc="3F4488EE">
      <w:start w:val="1"/>
      <w:numFmt w:val="decimal"/>
      <w:lvlText w:val="(%1)"/>
      <w:lvlJc w:val="left"/>
      <w:pPr>
        <w:tabs>
          <w:tab w:val="num" w:pos="48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5436DD1"/>
    <w:multiLevelType w:val="hybridMultilevel"/>
    <w:tmpl w:val="55C6E7F6"/>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463C0C"/>
    <w:multiLevelType w:val="hybridMultilevel"/>
    <w:tmpl w:val="B666141E"/>
    <w:lvl w:ilvl="0" w:tplc="3F4488EE">
      <w:start w:val="1"/>
      <w:numFmt w:val="decimal"/>
      <w:lvlText w:val="(%1)"/>
      <w:lvlJc w:val="left"/>
      <w:pPr>
        <w:tabs>
          <w:tab w:val="num" w:pos="48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F02943"/>
    <w:multiLevelType w:val="hybridMultilevel"/>
    <w:tmpl w:val="3306C64C"/>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7373FC5"/>
    <w:multiLevelType w:val="hybridMultilevel"/>
    <w:tmpl w:val="42C04EB0"/>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8DD10E5"/>
    <w:multiLevelType w:val="hybridMultilevel"/>
    <w:tmpl w:val="AB043B40"/>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A3F297C"/>
    <w:multiLevelType w:val="hybridMultilevel"/>
    <w:tmpl w:val="5218E146"/>
    <w:lvl w:ilvl="0" w:tplc="3F4488EE">
      <w:start w:val="1"/>
      <w:numFmt w:val="decimal"/>
      <w:lvlText w:val="(%1)"/>
      <w:lvlJc w:val="left"/>
      <w:pPr>
        <w:tabs>
          <w:tab w:val="num" w:pos="48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C2D0FFA"/>
    <w:multiLevelType w:val="hybridMultilevel"/>
    <w:tmpl w:val="3B1E5E0E"/>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6890A98"/>
    <w:multiLevelType w:val="hybridMultilevel"/>
    <w:tmpl w:val="11B0EC74"/>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D9911D5"/>
    <w:multiLevelType w:val="hybridMultilevel"/>
    <w:tmpl w:val="93780FD8"/>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E8A2993"/>
    <w:multiLevelType w:val="hybridMultilevel"/>
    <w:tmpl w:val="6FD0227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1B3562A"/>
    <w:multiLevelType w:val="hybridMultilevel"/>
    <w:tmpl w:val="9728861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3766760"/>
    <w:multiLevelType w:val="hybridMultilevel"/>
    <w:tmpl w:val="7B26E268"/>
    <w:lvl w:ilvl="0" w:tplc="3EF0FD5E">
      <w:start w:val="1"/>
      <w:numFmt w:val="decimal"/>
      <w:pStyle w:val="00-100"/>
      <w:lvlText w:val="%1."/>
      <w:lvlJc w:val="left"/>
      <w:pPr>
        <w:tabs>
          <w:tab w:val="num" w:pos="0"/>
        </w:tabs>
        <w:ind w:left="480" w:hanging="480"/>
      </w:pPr>
      <w:rPr>
        <w:rFonts w:ascii="Times New Roman" w:hAnsi="Times New Roman" w:cs="Times New Roman" w:hint="default"/>
        <w:b w:val="0"/>
        <w:i w:val="0"/>
        <w:bdr w:val="none" w:sz="0" w:space="0" w:color="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8D45277"/>
    <w:multiLevelType w:val="hybridMultilevel"/>
    <w:tmpl w:val="DE3AD6C6"/>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9D73E8A"/>
    <w:multiLevelType w:val="hybridMultilevel"/>
    <w:tmpl w:val="ECECD910"/>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A8E0771"/>
    <w:multiLevelType w:val="hybridMultilevel"/>
    <w:tmpl w:val="5DFA9334"/>
    <w:lvl w:ilvl="0" w:tplc="3F4488EE">
      <w:start w:val="1"/>
      <w:numFmt w:val="decimal"/>
      <w:lvlText w:val="(%1)"/>
      <w:lvlJc w:val="left"/>
      <w:pPr>
        <w:tabs>
          <w:tab w:val="num" w:pos="48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CF13677"/>
    <w:multiLevelType w:val="hybridMultilevel"/>
    <w:tmpl w:val="6DD603B2"/>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DAF28F1"/>
    <w:multiLevelType w:val="hybridMultilevel"/>
    <w:tmpl w:val="D478BFFA"/>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FDD3628"/>
    <w:multiLevelType w:val="hybridMultilevel"/>
    <w:tmpl w:val="D46006F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048589D"/>
    <w:multiLevelType w:val="hybridMultilevel"/>
    <w:tmpl w:val="A3B01A34"/>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1DA15AA"/>
    <w:multiLevelType w:val="hybridMultilevel"/>
    <w:tmpl w:val="86281038"/>
    <w:lvl w:ilvl="0" w:tplc="3F4488EE">
      <w:start w:val="1"/>
      <w:numFmt w:val="decimal"/>
      <w:lvlText w:val="(%1)"/>
      <w:lvlJc w:val="left"/>
      <w:pPr>
        <w:tabs>
          <w:tab w:val="num" w:pos="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44257F2A"/>
    <w:multiLevelType w:val="hybridMultilevel"/>
    <w:tmpl w:val="6852848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4DB84112"/>
    <w:multiLevelType w:val="hybridMultilevel"/>
    <w:tmpl w:val="E534AB62"/>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51EA46F2"/>
    <w:multiLevelType w:val="hybridMultilevel"/>
    <w:tmpl w:val="B462C25A"/>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23A5347"/>
    <w:multiLevelType w:val="hybridMultilevel"/>
    <w:tmpl w:val="1556CF50"/>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3396935"/>
    <w:multiLevelType w:val="hybridMultilevel"/>
    <w:tmpl w:val="AEEAEE0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43403D9"/>
    <w:multiLevelType w:val="hybridMultilevel"/>
    <w:tmpl w:val="8102A342"/>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73A257D"/>
    <w:multiLevelType w:val="hybridMultilevel"/>
    <w:tmpl w:val="AD541D7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AF77F17"/>
    <w:multiLevelType w:val="hybridMultilevel"/>
    <w:tmpl w:val="E9FCE9A4"/>
    <w:lvl w:ilvl="0" w:tplc="9CF882A0">
      <w:start w:val="1"/>
      <w:numFmt w:val="decimal"/>
      <w:lvlText w:val="(%1)"/>
      <w:lvlJc w:val="left"/>
      <w:pPr>
        <w:tabs>
          <w:tab w:val="num" w:pos="480"/>
        </w:tabs>
        <w:ind w:left="840" w:hanging="360"/>
      </w:pPr>
      <w:rPr>
        <w:rFonts w:cs="Times New Roman" w:hint="default"/>
        <w:b w:val="0"/>
        <w:strike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2A234EA"/>
    <w:multiLevelType w:val="hybridMultilevel"/>
    <w:tmpl w:val="88B4F61C"/>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65437E0A"/>
    <w:multiLevelType w:val="hybridMultilevel"/>
    <w:tmpl w:val="39AAB5BA"/>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8A1451E"/>
    <w:multiLevelType w:val="hybridMultilevel"/>
    <w:tmpl w:val="FA624A06"/>
    <w:lvl w:ilvl="0" w:tplc="DC847314">
      <w:start w:val="1"/>
      <w:numFmt w:val="taiwaneseCountingThousand"/>
      <w:lvlText w:val="%1、"/>
      <w:lvlJc w:val="left"/>
      <w:pPr>
        <w:tabs>
          <w:tab w:val="num" w:pos="720"/>
        </w:tabs>
        <w:ind w:left="720" w:hanging="720"/>
      </w:pPr>
      <w:rPr>
        <w:rFonts w:cs="Times New Roman" w:hint="default"/>
      </w:rPr>
    </w:lvl>
    <w:lvl w:ilvl="1" w:tplc="9982AE26">
      <w:start w:val="1"/>
      <w:numFmt w:val="decimal"/>
      <w:pStyle w:val="a"/>
      <w:lvlText w:val="表2-%2"/>
      <w:lvlJc w:val="left"/>
      <w:pPr>
        <w:tabs>
          <w:tab w:val="num" w:pos="680"/>
        </w:tabs>
        <w:ind w:left="680" w:hanging="680"/>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E091A66"/>
    <w:multiLevelType w:val="hybridMultilevel"/>
    <w:tmpl w:val="C41617F4"/>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E3D6DF0"/>
    <w:multiLevelType w:val="hybridMultilevel"/>
    <w:tmpl w:val="B1D0EA7A"/>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0A241D1"/>
    <w:multiLevelType w:val="hybridMultilevel"/>
    <w:tmpl w:val="04463160"/>
    <w:lvl w:ilvl="0" w:tplc="6CDCA374">
      <w:start w:val="1"/>
      <w:numFmt w:val="decimal"/>
      <w:pStyle w:val="00-1"/>
      <w:lvlText w:val="(%1)"/>
      <w:lvlJc w:val="left"/>
      <w:pPr>
        <w:tabs>
          <w:tab w:val="num" w:pos="200"/>
        </w:tabs>
        <w:ind w:left="56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8">
    <w:nsid w:val="7D9C1287"/>
    <w:multiLevelType w:val="hybridMultilevel"/>
    <w:tmpl w:val="F5B027EA"/>
    <w:lvl w:ilvl="0" w:tplc="3F4488EE">
      <w:start w:val="1"/>
      <w:numFmt w:val="decimal"/>
      <w:lvlText w:val="(%1)"/>
      <w:lvlJc w:val="left"/>
      <w:pPr>
        <w:tabs>
          <w:tab w:val="num" w:pos="48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F3A37BA"/>
    <w:multiLevelType w:val="hybridMultilevel"/>
    <w:tmpl w:val="2F36B7BE"/>
    <w:lvl w:ilvl="0" w:tplc="3F4488EE">
      <w:start w:val="1"/>
      <w:numFmt w:val="decimal"/>
      <w:lvlText w:val="(%1)"/>
      <w:lvlJc w:val="left"/>
      <w:pPr>
        <w:tabs>
          <w:tab w:val="num" w:pos="480"/>
        </w:tabs>
        <w:ind w:left="84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5"/>
  </w:num>
  <w:num w:numId="2">
    <w:abstractNumId w:val="34"/>
  </w:num>
  <w:num w:numId="3">
    <w:abstractNumId w:val="23"/>
  </w:num>
  <w:num w:numId="4">
    <w:abstractNumId w:val="24"/>
  </w:num>
  <w:num w:numId="5">
    <w:abstractNumId w:val="37"/>
  </w:num>
  <w:num w:numId="6">
    <w:abstractNumId w:val="20"/>
  </w:num>
  <w:num w:numId="7">
    <w:abstractNumId w:val="4"/>
  </w:num>
  <w:num w:numId="8">
    <w:abstractNumId w:val="3"/>
  </w:num>
  <w:num w:numId="9">
    <w:abstractNumId w:val="35"/>
  </w:num>
  <w:num w:numId="10">
    <w:abstractNumId w:val="14"/>
  </w:num>
  <w:num w:numId="11">
    <w:abstractNumId w:val="36"/>
  </w:num>
  <w:num w:numId="12">
    <w:abstractNumId w:val="9"/>
  </w:num>
  <w:num w:numId="13">
    <w:abstractNumId w:val="30"/>
  </w:num>
  <w:num w:numId="14">
    <w:abstractNumId w:val="32"/>
  </w:num>
  <w:num w:numId="15">
    <w:abstractNumId w:val="13"/>
  </w:num>
  <w:num w:numId="16">
    <w:abstractNumId w:val="1"/>
  </w:num>
  <w:num w:numId="17">
    <w:abstractNumId w:val="38"/>
  </w:num>
  <w:num w:numId="18">
    <w:abstractNumId w:val="28"/>
  </w:num>
  <w:num w:numId="19">
    <w:abstractNumId w:val="8"/>
  </w:num>
  <w:num w:numId="20">
    <w:abstractNumId w:val="18"/>
  </w:num>
  <w:num w:numId="21">
    <w:abstractNumId w:val="5"/>
  </w:num>
  <w:num w:numId="22">
    <w:abstractNumId w:val="17"/>
  </w:num>
  <w:num w:numId="23">
    <w:abstractNumId w:val="21"/>
  </w:num>
  <w:num w:numId="24">
    <w:abstractNumId w:val="39"/>
  </w:num>
  <w:num w:numId="25">
    <w:abstractNumId w:val="26"/>
  </w:num>
  <w:num w:numId="26">
    <w:abstractNumId w:val="19"/>
  </w:num>
  <w:num w:numId="27">
    <w:abstractNumId w:val="31"/>
  </w:num>
  <w:num w:numId="28">
    <w:abstractNumId w:val="10"/>
  </w:num>
  <w:num w:numId="29">
    <w:abstractNumId w:val="6"/>
  </w:num>
  <w:num w:numId="30">
    <w:abstractNumId w:val="7"/>
  </w:num>
  <w:num w:numId="31">
    <w:abstractNumId w:val="29"/>
  </w:num>
  <w:num w:numId="32">
    <w:abstractNumId w:val="0"/>
  </w:num>
  <w:num w:numId="33">
    <w:abstractNumId w:val="12"/>
  </w:num>
  <w:num w:numId="34">
    <w:abstractNumId w:val="22"/>
  </w:num>
  <w:num w:numId="35">
    <w:abstractNumId w:val="27"/>
  </w:num>
  <w:num w:numId="36">
    <w:abstractNumId w:val="33"/>
  </w:num>
  <w:num w:numId="37">
    <w:abstractNumId w:val="11"/>
  </w:num>
  <w:num w:numId="38">
    <w:abstractNumId w:val="16"/>
  </w:num>
  <w:num w:numId="39">
    <w:abstractNumId w:val="2"/>
  </w:num>
  <w:num w:numId="40">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82"/>
  <w:evenAndOddHeaders/>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700"/>
    <w:rsid w:val="00007FBF"/>
    <w:rsid w:val="00014740"/>
    <w:rsid w:val="00021EA2"/>
    <w:rsid w:val="00026150"/>
    <w:rsid w:val="000266AF"/>
    <w:rsid w:val="000268C0"/>
    <w:rsid w:val="000271E1"/>
    <w:rsid w:val="00030DA4"/>
    <w:rsid w:val="000318AA"/>
    <w:rsid w:val="00033124"/>
    <w:rsid w:val="0004035B"/>
    <w:rsid w:val="000432A9"/>
    <w:rsid w:val="00043D68"/>
    <w:rsid w:val="000448D9"/>
    <w:rsid w:val="0004605A"/>
    <w:rsid w:val="000476E8"/>
    <w:rsid w:val="00047D3C"/>
    <w:rsid w:val="00052C72"/>
    <w:rsid w:val="00052EFC"/>
    <w:rsid w:val="00052FDC"/>
    <w:rsid w:val="00054ADA"/>
    <w:rsid w:val="00062790"/>
    <w:rsid w:val="000636F0"/>
    <w:rsid w:val="00066C2E"/>
    <w:rsid w:val="00066F01"/>
    <w:rsid w:val="00074007"/>
    <w:rsid w:val="0008275F"/>
    <w:rsid w:val="00083E61"/>
    <w:rsid w:val="0008676E"/>
    <w:rsid w:val="00086D4E"/>
    <w:rsid w:val="00091DDA"/>
    <w:rsid w:val="00092AB8"/>
    <w:rsid w:val="000A1C31"/>
    <w:rsid w:val="000A72F9"/>
    <w:rsid w:val="000B1B6D"/>
    <w:rsid w:val="000C0DAC"/>
    <w:rsid w:val="000D461C"/>
    <w:rsid w:val="000D63AB"/>
    <w:rsid w:val="000F0552"/>
    <w:rsid w:val="001027A3"/>
    <w:rsid w:val="001043BD"/>
    <w:rsid w:val="00106383"/>
    <w:rsid w:val="00107347"/>
    <w:rsid w:val="00113F3D"/>
    <w:rsid w:val="00115F3C"/>
    <w:rsid w:val="001218E1"/>
    <w:rsid w:val="00121D1C"/>
    <w:rsid w:val="00122E7D"/>
    <w:rsid w:val="001271CD"/>
    <w:rsid w:val="00133D45"/>
    <w:rsid w:val="00136E26"/>
    <w:rsid w:val="001461FC"/>
    <w:rsid w:val="00153F22"/>
    <w:rsid w:val="00160540"/>
    <w:rsid w:val="001621F3"/>
    <w:rsid w:val="0016400E"/>
    <w:rsid w:val="001643EE"/>
    <w:rsid w:val="00164B1E"/>
    <w:rsid w:val="00165DF7"/>
    <w:rsid w:val="0017543A"/>
    <w:rsid w:val="0017749D"/>
    <w:rsid w:val="00177C7C"/>
    <w:rsid w:val="00185049"/>
    <w:rsid w:val="0019257F"/>
    <w:rsid w:val="001943A0"/>
    <w:rsid w:val="0019568B"/>
    <w:rsid w:val="00197CE4"/>
    <w:rsid w:val="001A0BBA"/>
    <w:rsid w:val="001A188E"/>
    <w:rsid w:val="001A1C73"/>
    <w:rsid w:val="001A6ABC"/>
    <w:rsid w:val="001B049E"/>
    <w:rsid w:val="001B1717"/>
    <w:rsid w:val="001B5DA3"/>
    <w:rsid w:val="001C70E2"/>
    <w:rsid w:val="001C718D"/>
    <w:rsid w:val="001D2D80"/>
    <w:rsid w:val="001D470B"/>
    <w:rsid w:val="001D5226"/>
    <w:rsid w:val="001D557C"/>
    <w:rsid w:val="001D636B"/>
    <w:rsid w:val="001E301D"/>
    <w:rsid w:val="001E33F6"/>
    <w:rsid w:val="001E389B"/>
    <w:rsid w:val="001E721B"/>
    <w:rsid w:val="001F2719"/>
    <w:rsid w:val="001F316C"/>
    <w:rsid w:val="0020007D"/>
    <w:rsid w:val="002040B4"/>
    <w:rsid w:val="00206E67"/>
    <w:rsid w:val="00214F6D"/>
    <w:rsid w:val="00215ECC"/>
    <w:rsid w:val="00216403"/>
    <w:rsid w:val="0022052C"/>
    <w:rsid w:val="00235E58"/>
    <w:rsid w:val="00236171"/>
    <w:rsid w:val="0023756B"/>
    <w:rsid w:val="002421AB"/>
    <w:rsid w:val="0025398B"/>
    <w:rsid w:val="00270E54"/>
    <w:rsid w:val="002727C3"/>
    <w:rsid w:val="00273B24"/>
    <w:rsid w:val="002758F4"/>
    <w:rsid w:val="00280357"/>
    <w:rsid w:val="00282C5F"/>
    <w:rsid w:val="00283715"/>
    <w:rsid w:val="002914EE"/>
    <w:rsid w:val="0029493C"/>
    <w:rsid w:val="00295974"/>
    <w:rsid w:val="002A2473"/>
    <w:rsid w:val="002A2FF9"/>
    <w:rsid w:val="002A3418"/>
    <w:rsid w:val="002A3B9E"/>
    <w:rsid w:val="002B66B7"/>
    <w:rsid w:val="002B7143"/>
    <w:rsid w:val="002C576F"/>
    <w:rsid w:val="002C6B8E"/>
    <w:rsid w:val="002D6823"/>
    <w:rsid w:val="002F4005"/>
    <w:rsid w:val="002F5DD8"/>
    <w:rsid w:val="00304BD3"/>
    <w:rsid w:val="00307C53"/>
    <w:rsid w:val="00311EA6"/>
    <w:rsid w:val="00314EE7"/>
    <w:rsid w:val="003173F5"/>
    <w:rsid w:val="00322134"/>
    <w:rsid w:val="00323706"/>
    <w:rsid w:val="00325675"/>
    <w:rsid w:val="0032758F"/>
    <w:rsid w:val="00327BDF"/>
    <w:rsid w:val="00333C07"/>
    <w:rsid w:val="00336A5B"/>
    <w:rsid w:val="00343849"/>
    <w:rsid w:val="00343D5B"/>
    <w:rsid w:val="00345428"/>
    <w:rsid w:val="00351CA9"/>
    <w:rsid w:val="003526F3"/>
    <w:rsid w:val="0035295A"/>
    <w:rsid w:val="00352E52"/>
    <w:rsid w:val="00354238"/>
    <w:rsid w:val="0035618E"/>
    <w:rsid w:val="003619DE"/>
    <w:rsid w:val="0036395A"/>
    <w:rsid w:val="00364C55"/>
    <w:rsid w:val="00366243"/>
    <w:rsid w:val="003668ED"/>
    <w:rsid w:val="00367C27"/>
    <w:rsid w:val="003704F1"/>
    <w:rsid w:val="00371824"/>
    <w:rsid w:val="003814A2"/>
    <w:rsid w:val="00385B1A"/>
    <w:rsid w:val="00386439"/>
    <w:rsid w:val="00391820"/>
    <w:rsid w:val="003A0467"/>
    <w:rsid w:val="003A09A6"/>
    <w:rsid w:val="003A2B76"/>
    <w:rsid w:val="003A6957"/>
    <w:rsid w:val="003A709B"/>
    <w:rsid w:val="003B51C6"/>
    <w:rsid w:val="003B7EB9"/>
    <w:rsid w:val="003C0DAD"/>
    <w:rsid w:val="003C1D75"/>
    <w:rsid w:val="003C45AE"/>
    <w:rsid w:val="003E0590"/>
    <w:rsid w:val="003E1DC0"/>
    <w:rsid w:val="003E2470"/>
    <w:rsid w:val="003E7C4B"/>
    <w:rsid w:val="003E7DBA"/>
    <w:rsid w:val="003F6A26"/>
    <w:rsid w:val="003F7BDE"/>
    <w:rsid w:val="00401CD7"/>
    <w:rsid w:val="004068AF"/>
    <w:rsid w:val="00412E76"/>
    <w:rsid w:val="00421A80"/>
    <w:rsid w:val="0042344C"/>
    <w:rsid w:val="00423512"/>
    <w:rsid w:val="00423F82"/>
    <w:rsid w:val="00430D3E"/>
    <w:rsid w:val="004452FE"/>
    <w:rsid w:val="00446A16"/>
    <w:rsid w:val="00446A96"/>
    <w:rsid w:val="004473ED"/>
    <w:rsid w:val="00453672"/>
    <w:rsid w:val="00463340"/>
    <w:rsid w:val="00470960"/>
    <w:rsid w:val="0047303C"/>
    <w:rsid w:val="00476072"/>
    <w:rsid w:val="00482AFB"/>
    <w:rsid w:val="004836D8"/>
    <w:rsid w:val="004929B9"/>
    <w:rsid w:val="0049721C"/>
    <w:rsid w:val="004A01E1"/>
    <w:rsid w:val="004A2AA7"/>
    <w:rsid w:val="004A322D"/>
    <w:rsid w:val="004A6400"/>
    <w:rsid w:val="004A68F4"/>
    <w:rsid w:val="004A7F08"/>
    <w:rsid w:val="004B2399"/>
    <w:rsid w:val="004B2D8A"/>
    <w:rsid w:val="004C09EB"/>
    <w:rsid w:val="004C0EAD"/>
    <w:rsid w:val="004C2619"/>
    <w:rsid w:val="004C3A26"/>
    <w:rsid w:val="004D041C"/>
    <w:rsid w:val="004D10D8"/>
    <w:rsid w:val="004E42FF"/>
    <w:rsid w:val="00503E5A"/>
    <w:rsid w:val="00505B08"/>
    <w:rsid w:val="00506A51"/>
    <w:rsid w:val="005252CD"/>
    <w:rsid w:val="005305F7"/>
    <w:rsid w:val="0054704B"/>
    <w:rsid w:val="005524F3"/>
    <w:rsid w:val="00552B12"/>
    <w:rsid w:val="00554B10"/>
    <w:rsid w:val="005571B7"/>
    <w:rsid w:val="00557304"/>
    <w:rsid w:val="005578F2"/>
    <w:rsid w:val="005610FD"/>
    <w:rsid w:val="005623D8"/>
    <w:rsid w:val="0056470B"/>
    <w:rsid w:val="005658D4"/>
    <w:rsid w:val="00566C11"/>
    <w:rsid w:val="005714AB"/>
    <w:rsid w:val="005748B9"/>
    <w:rsid w:val="00575202"/>
    <w:rsid w:val="00596CEE"/>
    <w:rsid w:val="005A3DB5"/>
    <w:rsid w:val="005A4860"/>
    <w:rsid w:val="005A7CDA"/>
    <w:rsid w:val="005B2089"/>
    <w:rsid w:val="005B330F"/>
    <w:rsid w:val="005C1E7C"/>
    <w:rsid w:val="005D1042"/>
    <w:rsid w:val="005D200B"/>
    <w:rsid w:val="005E0E0C"/>
    <w:rsid w:val="005F099F"/>
    <w:rsid w:val="005F3FB2"/>
    <w:rsid w:val="005F4BAA"/>
    <w:rsid w:val="00600B58"/>
    <w:rsid w:val="00602FEB"/>
    <w:rsid w:val="006032CE"/>
    <w:rsid w:val="00604841"/>
    <w:rsid w:val="006057DF"/>
    <w:rsid w:val="006069A7"/>
    <w:rsid w:val="00606DBF"/>
    <w:rsid w:val="00616E4C"/>
    <w:rsid w:val="00626AB2"/>
    <w:rsid w:val="00634BB3"/>
    <w:rsid w:val="00634BBA"/>
    <w:rsid w:val="00636D3E"/>
    <w:rsid w:val="00637411"/>
    <w:rsid w:val="006375E5"/>
    <w:rsid w:val="00642698"/>
    <w:rsid w:val="00642917"/>
    <w:rsid w:val="00642F64"/>
    <w:rsid w:val="00642F70"/>
    <w:rsid w:val="00644CCA"/>
    <w:rsid w:val="0064508D"/>
    <w:rsid w:val="006459E2"/>
    <w:rsid w:val="00645EE6"/>
    <w:rsid w:val="00650E6D"/>
    <w:rsid w:val="00652898"/>
    <w:rsid w:val="00657E31"/>
    <w:rsid w:val="00665DBD"/>
    <w:rsid w:val="00666113"/>
    <w:rsid w:val="006670BD"/>
    <w:rsid w:val="00670CED"/>
    <w:rsid w:val="00671959"/>
    <w:rsid w:val="00674F52"/>
    <w:rsid w:val="00676620"/>
    <w:rsid w:val="00682497"/>
    <w:rsid w:val="00682C8E"/>
    <w:rsid w:val="00684DAC"/>
    <w:rsid w:val="00685025"/>
    <w:rsid w:val="0068712C"/>
    <w:rsid w:val="00693E71"/>
    <w:rsid w:val="006A2A15"/>
    <w:rsid w:val="006A4808"/>
    <w:rsid w:val="006B00C0"/>
    <w:rsid w:val="006B339A"/>
    <w:rsid w:val="006C1C41"/>
    <w:rsid w:val="006D2AC6"/>
    <w:rsid w:val="006E039C"/>
    <w:rsid w:val="006F2A3A"/>
    <w:rsid w:val="006F62B7"/>
    <w:rsid w:val="00703728"/>
    <w:rsid w:val="007051EE"/>
    <w:rsid w:val="00707357"/>
    <w:rsid w:val="00726149"/>
    <w:rsid w:val="0073280E"/>
    <w:rsid w:val="00735FA1"/>
    <w:rsid w:val="007476A3"/>
    <w:rsid w:val="00762449"/>
    <w:rsid w:val="00762CBA"/>
    <w:rsid w:val="0076337A"/>
    <w:rsid w:val="00763CA5"/>
    <w:rsid w:val="00764FDE"/>
    <w:rsid w:val="007755ED"/>
    <w:rsid w:val="0077696C"/>
    <w:rsid w:val="007837B9"/>
    <w:rsid w:val="00784A06"/>
    <w:rsid w:val="00784E95"/>
    <w:rsid w:val="00787519"/>
    <w:rsid w:val="00791C78"/>
    <w:rsid w:val="007A4A0D"/>
    <w:rsid w:val="007A5A7E"/>
    <w:rsid w:val="007C0803"/>
    <w:rsid w:val="007C1988"/>
    <w:rsid w:val="007D0011"/>
    <w:rsid w:val="007D03EF"/>
    <w:rsid w:val="007D4524"/>
    <w:rsid w:val="007E758E"/>
    <w:rsid w:val="007E75A2"/>
    <w:rsid w:val="008041E6"/>
    <w:rsid w:val="008115C7"/>
    <w:rsid w:val="008131BC"/>
    <w:rsid w:val="00813719"/>
    <w:rsid w:val="00814262"/>
    <w:rsid w:val="00816110"/>
    <w:rsid w:val="00820D79"/>
    <w:rsid w:val="008215E1"/>
    <w:rsid w:val="008274BB"/>
    <w:rsid w:val="008335F0"/>
    <w:rsid w:val="00840406"/>
    <w:rsid w:val="00843628"/>
    <w:rsid w:val="00851506"/>
    <w:rsid w:val="0085195F"/>
    <w:rsid w:val="008527E1"/>
    <w:rsid w:val="008557F8"/>
    <w:rsid w:val="008571B4"/>
    <w:rsid w:val="0086086C"/>
    <w:rsid w:val="0086140E"/>
    <w:rsid w:val="00872652"/>
    <w:rsid w:val="008815FB"/>
    <w:rsid w:val="00883922"/>
    <w:rsid w:val="00885ADB"/>
    <w:rsid w:val="008876E8"/>
    <w:rsid w:val="008909A8"/>
    <w:rsid w:val="00891CFF"/>
    <w:rsid w:val="00894317"/>
    <w:rsid w:val="008952F9"/>
    <w:rsid w:val="008A0B51"/>
    <w:rsid w:val="008A423B"/>
    <w:rsid w:val="008A62E8"/>
    <w:rsid w:val="008B5219"/>
    <w:rsid w:val="008B633C"/>
    <w:rsid w:val="008B693C"/>
    <w:rsid w:val="008B6FBF"/>
    <w:rsid w:val="008B7182"/>
    <w:rsid w:val="008C58BC"/>
    <w:rsid w:val="008D4AE1"/>
    <w:rsid w:val="008D756D"/>
    <w:rsid w:val="008E0B12"/>
    <w:rsid w:val="008E48ED"/>
    <w:rsid w:val="008F17AC"/>
    <w:rsid w:val="008F3A7D"/>
    <w:rsid w:val="008F4C46"/>
    <w:rsid w:val="009037D3"/>
    <w:rsid w:val="0090400E"/>
    <w:rsid w:val="00907FD0"/>
    <w:rsid w:val="00911F63"/>
    <w:rsid w:val="009134A4"/>
    <w:rsid w:val="009141F5"/>
    <w:rsid w:val="00915C1F"/>
    <w:rsid w:val="00915D25"/>
    <w:rsid w:val="00916991"/>
    <w:rsid w:val="00927BF2"/>
    <w:rsid w:val="0094066F"/>
    <w:rsid w:val="0094536A"/>
    <w:rsid w:val="00955340"/>
    <w:rsid w:val="0095695A"/>
    <w:rsid w:val="00960190"/>
    <w:rsid w:val="00963B54"/>
    <w:rsid w:val="00970B8A"/>
    <w:rsid w:val="009710F8"/>
    <w:rsid w:val="00985707"/>
    <w:rsid w:val="009952F1"/>
    <w:rsid w:val="009957D9"/>
    <w:rsid w:val="009A1DD5"/>
    <w:rsid w:val="009B32D8"/>
    <w:rsid w:val="009B4E9B"/>
    <w:rsid w:val="009B7EE4"/>
    <w:rsid w:val="009C39B9"/>
    <w:rsid w:val="009C564A"/>
    <w:rsid w:val="009C6264"/>
    <w:rsid w:val="009C6A81"/>
    <w:rsid w:val="009D2119"/>
    <w:rsid w:val="009D58A1"/>
    <w:rsid w:val="009E140B"/>
    <w:rsid w:val="009E2909"/>
    <w:rsid w:val="009E7CCF"/>
    <w:rsid w:val="009F03BB"/>
    <w:rsid w:val="009F0EBC"/>
    <w:rsid w:val="009F21D0"/>
    <w:rsid w:val="009F5D90"/>
    <w:rsid w:val="009F7948"/>
    <w:rsid w:val="00A07164"/>
    <w:rsid w:val="00A102BD"/>
    <w:rsid w:val="00A1032D"/>
    <w:rsid w:val="00A103A1"/>
    <w:rsid w:val="00A15691"/>
    <w:rsid w:val="00A176F0"/>
    <w:rsid w:val="00A24FA3"/>
    <w:rsid w:val="00A3448D"/>
    <w:rsid w:val="00A35514"/>
    <w:rsid w:val="00A35EB0"/>
    <w:rsid w:val="00A36699"/>
    <w:rsid w:val="00A436D9"/>
    <w:rsid w:val="00A44256"/>
    <w:rsid w:val="00A45145"/>
    <w:rsid w:val="00A4643F"/>
    <w:rsid w:val="00A52C9A"/>
    <w:rsid w:val="00A654FE"/>
    <w:rsid w:val="00A73CF1"/>
    <w:rsid w:val="00A75C02"/>
    <w:rsid w:val="00A77B8A"/>
    <w:rsid w:val="00A77D0D"/>
    <w:rsid w:val="00AA77C0"/>
    <w:rsid w:val="00AB009E"/>
    <w:rsid w:val="00AB1E2A"/>
    <w:rsid w:val="00AB249E"/>
    <w:rsid w:val="00AC3FDC"/>
    <w:rsid w:val="00AC4CCD"/>
    <w:rsid w:val="00AD0EAE"/>
    <w:rsid w:val="00AD24F2"/>
    <w:rsid w:val="00AD5A4A"/>
    <w:rsid w:val="00AE7F36"/>
    <w:rsid w:val="00AF6E67"/>
    <w:rsid w:val="00AF7103"/>
    <w:rsid w:val="00B00BA9"/>
    <w:rsid w:val="00B02AEA"/>
    <w:rsid w:val="00B0444F"/>
    <w:rsid w:val="00B072F0"/>
    <w:rsid w:val="00B16EC4"/>
    <w:rsid w:val="00B20149"/>
    <w:rsid w:val="00B25F74"/>
    <w:rsid w:val="00B262F4"/>
    <w:rsid w:val="00B27E96"/>
    <w:rsid w:val="00B31FA4"/>
    <w:rsid w:val="00B32E04"/>
    <w:rsid w:val="00B33D93"/>
    <w:rsid w:val="00B374AD"/>
    <w:rsid w:val="00B40EDA"/>
    <w:rsid w:val="00B4121D"/>
    <w:rsid w:val="00B41ADB"/>
    <w:rsid w:val="00B41E9D"/>
    <w:rsid w:val="00B4643D"/>
    <w:rsid w:val="00B4712F"/>
    <w:rsid w:val="00B52091"/>
    <w:rsid w:val="00B543C1"/>
    <w:rsid w:val="00B564A9"/>
    <w:rsid w:val="00B67BAF"/>
    <w:rsid w:val="00B70400"/>
    <w:rsid w:val="00B73009"/>
    <w:rsid w:val="00B81550"/>
    <w:rsid w:val="00B81A4B"/>
    <w:rsid w:val="00B8459E"/>
    <w:rsid w:val="00B84BE1"/>
    <w:rsid w:val="00B85675"/>
    <w:rsid w:val="00B85ECD"/>
    <w:rsid w:val="00B86990"/>
    <w:rsid w:val="00B906C8"/>
    <w:rsid w:val="00B928D1"/>
    <w:rsid w:val="00BA3DEB"/>
    <w:rsid w:val="00BA4AFA"/>
    <w:rsid w:val="00BA6989"/>
    <w:rsid w:val="00BB0428"/>
    <w:rsid w:val="00BB0BFA"/>
    <w:rsid w:val="00BC16F3"/>
    <w:rsid w:val="00BC328A"/>
    <w:rsid w:val="00BD7CAD"/>
    <w:rsid w:val="00BE2DD4"/>
    <w:rsid w:val="00BF0652"/>
    <w:rsid w:val="00BF4710"/>
    <w:rsid w:val="00C04235"/>
    <w:rsid w:val="00C0655A"/>
    <w:rsid w:val="00C06E0D"/>
    <w:rsid w:val="00C104B2"/>
    <w:rsid w:val="00C20C33"/>
    <w:rsid w:val="00C3370F"/>
    <w:rsid w:val="00C367E3"/>
    <w:rsid w:val="00C420B1"/>
    <w:rsid w:val="00C47772"/>
    <w:rsid w:val="00C50F82"/>
    <w:rsid w:val="00C62A48"/>
    <w:rsid w:val="00C6730C"/>
    <w:rsid w:val="00C87180"/>
    <w:rsid w:val="00C8754A"/>
    <w:rsid w:val="00C9167B"/>
    <w:rsid w:val="00C92222"/>
    <w:rsid w:val="00CA6E0C"/>
    <w:rsid w:val="00CB1BFD"/>
    <w:rsid w:val="00CB6756"/>
    <w:rsid w:val="00CC0991"/>
    <w:rsid w:val="00CC24CA"/>
    <w:rsid w:val="00CD0AD4"/>
    <w:rsid w:val="00CD57E3"/>
    <w:rsid w:val="00CD732B"/>
    <w:rsid w:val="00CE18A5"/>
    <w:rsid w:val="00CE719B"/>
    <w:rsid w:val="00CF5807"/>
    <w:rsid w:val="00CF61E3"/>
    <w:rsid w:val="00D0085C"/>
    <w:rsid w:val="00D02E2D"/>
    <w:rsid w:val="00D03FEB"/>
    <w:rsid w:val="00D05C11"/>
    <w:rsid w:val="00D06429"/>
    <w:rsid w:val="00D11C0D"/>
    <w:rsid w:val="00D36D2C"/>
    <w:rsid w:val="00D44689"/>
    <w:rsid w:val="00D50813"/>
    <w:rsid w:val="00D552EF"/>
    <w:rsid w:val="00D55E65"/>
    <w:rsid w:val="00D6362D"/>
    <w:rsid w:val="00D651EC"/>
    <w:rsid w:val="00D7066F"/>
    <w:rsid w:val="00D713E2"/>
    <w:rsid w:val="00D71532"/>
    <w:rsid w:val="00D73053"/>
    <w:rsid w:val="00D737C9"/>
    <w:rsid w:val="00D82D83"/>
    <w:rsid w:val="00D833E5"/>
    <w:rsid w:val="00D838F7"/>
    <w:rsid w:val="00D90363"/>
    <w:rsid w:val="00DA56B8"/>
    <w:rsid w:val="00DA6ADB"/>
    <w:rsid w:val="00DA73A5"/>
    <w:rsid w:val="00DB70A2"/>
    <w:rsid w:val="00DB7700"/>
    <w:rsid w:val="00DB7D2A"/>
    <w:rsid w:val="00DC1198"/>
    <w:rsid w:val="00DC2083"/>
    <w:rsid w:val="00DC4C58"/>
    <w:rsid w:val="00DC6440"/>
    <w:rsid w:val="00DD0C67"/>
    <w:rsid w:val="00DD11FE"/>
    <w:rsid w:val="00DD2D38"/>
    <w:rsid w:val="00DD4154"/>
    <w:rsid w:val="00DD43BF"/>
    <w:rsid w:val="00DF1626"/>
    <w:rsid w:val="00DF1B8F"/>
    <w:rsid w:val="00DF1BB8"/>
    <w:rsid w:val="00DF6ECF"/>
    <w:rsid w:val="00DF7413"/>
    <w:rsid w:val="00E0795A"/>
    <w:rsid w:val="00E12610"/>
    <w:rsid w:val="00E13999"/>
    <w:rsid w:val="00E14863"/>
    <w:rsid w:val="00E23A66"/>
    <w:rsid w:val="00E2652D"/>
    <w:rsid w:val="00E30508"/>
    <w:rsid w:val="00E30699"/>
    <w:rsid w:val="00E30749"/>
    <w:rsid w:val="00E331DE"/>
    <w:rsid w:val="00E35C45"/>
    <w:rsid w:val="00E4663B"/>
    <w:rsid w:val="00E47704"/>
    <w:rsid w:val="00E47B30"/>
    <w:rsid w:val="00E55E22"/>
    <w:rsid w:val="00E61745"/>
    <w:rsid w:val="00E644E9"/>
    <w:rsid w:val="00E661A7"/>
    <w:rsid w:val="00E662CA"/>
    <w:rsid w:val="00E753E9"/>
    <w:rsid w:val="00E7610B"/>
    <w:rsid w:val="00E76F0C"/>
    <w:rsid w:val="00E7796B"/>
    <w:rsid w:val="00E77F9A"/>
    <w:rsid w:val="00E82DD1"/>
    <w:rsid w:val="00E82F3D"/>
    <w:rsid w:val="00E84D94"/>
    <w:rsid w:val="00E865B2"/>
    <w:rsid w:val="00E86B2E"/>
    <w:rsid w:val="00E95580"/>
    <w:rsid w:val="00E96D6C"/>
    <w:rsid w:val="00E97C3D"/>
    <w:rsid w:val="00EA0428"/>
    <w:rsid w:val="00EA07A4"/>
    <w:rsid w:val="00EA085D"/>
    <w:rsid w:val="00EA0D33"/>
    <w:rsid w:val="00EB17CC"/>
    <w:rsid w:val="00EB2180"/>
    <w:rsid w:val="00EB590E"/>
    <w:rsid w:val="00EC14C5"/>
    <w:rsid w:val="00EC242C"/>
    <w:rsid w:val="00EC5897"/>
    <w:rsid w:val="00ED0B1E"/>
    <w:rsid w:val="00EE158B"/>
    <w:rsid w:val="00EE26DB"/>
    <w:rsid w:val="00EF0BA8"/>
    <w:rsid w:val="00EF3CF9"/>
    <w:rsid w:val="00EF62FC"/>
    <w:rsid w:val="00EF7D39"/>
    <w:rsid w:val="00F009B4"/>
    <w:rsid w:val="00F04A92"/>
    <w:rsid w:val="00F1191E"/>
    <w:rsid w:val="00F15004"/>
    <w:rsid w:val="00F16058"/>
    <w:rsid w:val="00F25E67"/>
    <w:rsid w:val="00F35985"/>
    <w:rsid w:val="00F360C1"/>
    <w:rsid w:val="00F37177"/>
    <w:rsid w:val="00F37CC7"/>
    <w:rsid w:val="00F43960"/>
    <w:rsid w:val="00F4565D"/>
    <w:rsid w:val="00F46602"/>
    <w:rsid w:val="00F4787B"/>
    <w:rsid w:val="00F5466C"/>
    <w:rsid w:val="00F54A2C"/>
    <w:rsid w:val="00F60F63"/>
    <w:rsid w:val="00F647A8"/>
    <w:rsid w:val="00F70F2B"/>
    <w:rsid w:val="00F726C8"/>
    <w:rsid w:val="00F764AE"/>
    <w:rsid w:val="00F80995"/>
    <w:rsid w:val="00F9103E"/>
    <w:rsid w:val="00F91E7E"/>
    <w:rsid w:val="00FA0A50"/>
    <w:rsid w:val="00FB28A8"/>
    <w:rsid w:val="00FB7842"/>
    <w:rsid w:val="00FD6B4C"/>
    <w:rsid w:val="00FD7AD9"/>
    <w:rsid w:val="00FE2D94"/>
    <w:rsid w:val="00FE5321"/>
    <w:rsid w:val="00FF1A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52C"/>
    <w:pPr>
      <w:widowControl w:val="0"/>
      <w:spacing w:line="360" w:lineRule="auto"/>
    </w:pPr>
    <w:rPr>
      <w:rFonts w:eastAsia="標楷體"/>
      <w:kern w:val="2"/>
      <w:sz w:val="24"/>
      <w:szCs w:val="24"/>
    </w:rPr>
  </w:style>
  <w:style w:type="paragraph" w:styleId="4">
    <w:name w:val="heading 4"/>
    <w:basedOn w:val="a0"/>
    <w:next w:val="a0"/>
    <w:link w:val="40"/>
    <w:uiPriority w:val="99"/>
    <w:qFormat/>
    <w:rsid w:val="005A3DB5"/>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標題 4 字元"/>
    <w:basedOn w:val="a1"/>
    <w:link w:val="4"/>
    <w:uiPriority w:val="9"/>
    <w:semiHidden/>
    <w:rsid w:val="00B05EAB"/>
    <w:rPr>
      <w:rFonts w:ascii="Cambria" w:eastAsia="新細明體" w:hAnsi="Cambria" w:cs="Times New Roman"/>
      <w:sz w:val="36"/>
      <w:szCs w:val="36"/>
    </w:rPr>
  </w:style>
  <w:style w:type="paragraph" w:styleId="a4">
    <w:name w:val="header"/>
    <w:basedOn w:val="a0"/>
    <w:link w:val="a5"/>
    <w:uiPriority w:val="99"/>
    <w:rsid w:val="00DB7700"/>
    <w:pPr>
      <w:tabs>
        <w:tab w:val="center" w:pos="4153"/>
        <w:tab w:val="right" w:pos="8306"/>
      </w:tabs>
      <w:snapToGrid w:val="0"/>
    </w:pPr>
    <w:rPr>
      <w:sz w:val="20"/>
      <w:szCs w:val="20"/>
    </w:rPr>
  </w:style>
  <w:style w:type="character" w:customStyle="1" w:styleId="a5">
    <w:name w:val="頁首 字元"/>
    <w:basedOn w:val="a1"/>
    <w:link w:val="a4"/>
    <w:uiPriority w:val="99"/>
    <w:semiHidden/>
    <w:rsid w:val="00B05EAB"/>
    <w:rPr>
      <w:rFonts w:eastAsia="標楷體"/>
      <w:sz w:val="20"/>
      <w:szCs w:val="20"/>
    </w:rPr>
  </w:style>
  <w:style w:type="paragraph" w:styleId="a6">
    <w:name w:val="footer"/>
    <w:basedOn w:val="a0"/>
    <w:link w:val="a7"/>
    <w:uiPriority w:val="99"/>
    <w:rsid w:val="00DB7700"/>
    <w:pPr>
      <w:tabs>
        <w:tab w:val="center" w:pos="4153"/>
        <w:tab w:val="right" w:pos="8306"/>
      </w:tabs>
      <w:snapToGrid w:val="0"/>
    </w:pPr>
    <w:rPr>
      <w:sz w:val="20"/>
      <w:szCs w:val="20"/>
    </w:rPr>
  </w:style>
  <w:style w:type="character" w:customStyle="1" w:styleId="FooterChar">
    <w:name w:val="Footer Char"/>
    <w:basedOn w:val="a1"/>
    <w:link w:val="a6"/>
    <w:uiPriority w:val="99"/>
    <w:semiHidden/>
    <w:rsid w:val="00B05EAB"/>
    <w:rPr>
      <w:rFonts w:eastAsia="標楷體"/>
      <w:sz w:val="20"/>
      <w:szCs w:val="20"/>
    </w:rPr>
  </w:style>
  <w:style w:type="character" w:customStyle="1" w:styleId="a7">
    <w:name w:val="頁尾 字元"/>
    <w:basedOn w:val="a1"/>
    <w:link w:val="a6"/>
    <w:uiPriority w:val="99"/>
    <w:locked/>
    <w:rsid w:val="00311EA6"/>
    <w:rPr>
      <w:rFonts w:eastAsia="新細明體" w:cs="Times New Roman"/>
      <w:kern w:val="2"/>
      <w:lang w:val="en-US" w:eastAsia="zh-TW" w:bidi="ar-SA"/>
    </w:rPr>
  </w:style>
  <w:style w:type="character" w:customStyle="1" w:styleId="a8">
    <w:name w:val="純文字 字元"/>
    <w:basedOn w:val="a1"/>
    <w:link w:val="a9"/>
    <w:uiPriority w:val="99"/>
    <w:semiHidden/>
    <w:locked/>
    <w:rsid w:val="00DB7700"/>
    <w:rPr>
      <w:rFonts w:ascii="Calibri" w:eastAsia="新細明體" w:hAnsi="Courier New" w:cs="Times New Roman"/>
      <w:sz w:val="24"/>
      <w:szCs w:val="24"/>
      <w:lang w:bidi="ar-SA"/>
    </w:rPr>
  </w:style>
  <w:style w:type="paragraph" w:styleId="a9">
    <w:name w:val="Plain Text"/>
    <w:basedOn w:val="a0"/>
    <w:link w:val="a8"/>
    <w:uiPriority w:val="99"/>
    <w:semiHidden/>
    <w:rsid w:val="00DB7700"/>
    <w:rPr>
      <w:rFonts w:ascii="Calibri" w:hAnsi="Courier New"/>
      <w:noProof/>
      <w:kern w:val="0"/>
      <w:sz w:val="20"/>
    </w:rPr>
  </w:style>
  <w:style w:type="character" w:customStyle="1" w:styleId="PlainTextChar">
    <w:name w:val="Plain Text Char"/>
    <w:basedOn w:val="a1"/>
    <w:link w:val="a9"/>
    <w:uiPriority w:val="99"/>
    <w:semiHidden/>
    <w:locked/>
    <w:rsid w:val="007C0803"/>
    <w:rPr>
      <w:rFonts w:ascii="Calibri" w:eastAsia="新細明體" w:hAnsi="Courier New" w:cs="Courier New"/>
      <w:kern w:val="2"/>
      <w:sz w:val="24"/>
      <w:szCs w:val="24"/>
      <w:lang w:val="en-US" w:eastAsia="zh-TW" w:bidi="ar-SA"/>
    </w:rPr>
  </w:style>
  <w:style w:type="character" w:styleId="aa">
    <w:name w:val="Hyperlink"/>
    <w:basedOn w:val="a1"/>
    <w:uiPriority w:val="99"/>
    <w:rsid w:val="00840406"/>
    <w:rPr>
      <w:rFonts w:cs="Times New Roman"/>
      <w:color w:val="0000FF"/>
      <w:u w:val="single"/>
    </w:rPr>
  </w:style>
  <w:style w:type="paragraph" w:styleId="1">
    <w:name w:val="toc 1"/>
    <w:basedOn w:val="a0"/>
    <w:next w:val="a0"/>
    <w:autoRedefine/>
    <w:uiPriority w:val="99"/>
    <w:semiHidden/>
    <w:rsid w:val="005A4860"/>
    <w:pPr>
      <w:spacing w:before="120" w:after="120"/>
      <w:outlineLvl w:val="0"/>
    </w:pPr>
    <w:rPr>
      <w:b/>
      <w:bCs/>
      <w:caps/>
    </w:rPr>
  </w:style>
  <w:style w:type="character" w:styleId="ab">
    <w:name w:val="page number"/>
    <w:basedOn w:val="a1"/>
    <w:uiPriority w:val="99"/>
    <w:rsid w:val="00B81550"/>
    <w:rPr>
      <w:rFonts w:cs="Times New Roman"/>
    </w:rPr>
  </w:style>
  <w:style w:type="paragraph" w:customStyle="1" w:styleId="ac">
    <w:name w:val="說明"/>
    <w:basedOn w:val="a0"/>
    <w:uiPriority w:val="99"/>
    <w:rsid w:val="005D200B"/>
    <w:pPr>
      <w:spacing w:line="500" w:lineRule="exact"/>
    </w:pPr>
    <w:rPr>
      <w:sz w:val="32"/>
    </w:rPr>
  </w:style>
  <w:style w:type="paragraph" w:styleId="2">
    <w:name w:val="toc 2"/>
    <w:basedOn w:val="a0"/>
    <w:next w:val="a0"/>
    <w:autoRedefine/>
    <w:uiPriority w:val="99"/>
    <w:semiHidden/>
    <w:rsid w:val="00121D1C"/>
    <w:pPr>
      <w:ind w:left="240"/>
    </w:pPr>
    <w:rPr>
      <w:smallCaps/>
      <w:sz w:val="20"/>
      <w:szCs w:val="20"/>
    </w:rPr>
  </w:style>
  <w:style w:type="table" w:styleId="ad">
    <w:name w:val="Table Grid"/>
    <w:basedOn w:val="a2"/>
    <w:uiPriority w:val="99"/>
    <w:rsid w:val="00650E6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cls1">
    <w:name w:val="desccls1"/>
    <w:basedOn w:val="a1"/>
    <w:uiPriority w:val="99"/>
    <w:rsid w:val="00650E6D"/>
    <w:rPr>
      <w:rFonts w:cs="Times New Roman"/>
      <w:color w:val="000099"/>
    </w:rPr>
  </w:style>
  <w:style w:type="paragraph" w:styleId="ae">
    <w:name w:val="caption"/>
    <w:basedOn w:val="a0"/>
    <w:next w:val="a0"/>
    <w:uiPriority w:val="99"/>
    <w:qFormat/>
    <w:rsid w:val="00366243"/>
    <w:rPr>
      <w:sz w:val="20"/>
      <w:szCs w:val="20"/>
    </w:rPr>
  </w:style>
  <w:style w:type="paragraph" w:customStyle="1" w:styleId="Default">
    <w:name w:val="Default"/>
    <w:uiPriority w:val="99"/>
    <w:rsid w:val="00311EA6"/>
    <w:pPr>
      <w:widowControl w:val="0"/>
      <w:autoSpaceDE w:val="0"/>
      <w:autoSpaceDN w:val="0"/>
      <w:adjustRightInd w:val="0"/>
    </w:pPr>
    <w:rPr>
      <w:color w:val="000000"/>
      <w:sz w:val="24"/>
      <w:szCs w:val="24"/>
    </w:rPr>
  </w:style>
  <w:style w:type="paragraph" w:customStyle="1" w:styleId="CM13">
    <w:name w:val="CM13"/>
    <w:basedOn w:val="Default"/>
    <w:next w:val="Default"/>
    <w:uiPriority w:val="99"/>
    <w:rsid w:val="00311EA6"/>
    <w:pPr>
      <w:spacing w:after="235"/>
    </w:pPr>
    <w:rPr>
      <w:color w:val="auto"/>
    </w:rPr>
  </w:style>
  <w:style w:type="paragraph" w:customStyle="1" w:styleId="CM15">
    <w:name w:val="CM15"/>
    <w:basedOn w:val="Default"/>
    <w:next w:val="Default"/>
    <w:uiPriority w:val="99"/>
    <w:rsid w:val="00311EA6"/>
    <w:pPr>
      <w:spacing w:after="113"/>
    </w:pPr>
    <w:rPr>
      <w:color w:val="auto"/>
    </w:rPr>
  </w:style>
  <w:style w:type="paragraph" w:styleId="HTML">
    <w:name w:val="HTML Preformatted"/>
    <w:basedOn w:val="a0"/>
    <w:link w:val="HTML0"/>
    <w:uiPriority w:val="99"/>
    <w:rsid w:val="00311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a1"/>
    <w:link w:val="HTML"/>
    <w:uiPriority w:val="99"/>
    <w:locked/>
    <w:rsid w:val="005A3DB5"/>
    <w:rPr>
      <w:rFonts w:ascii="細明體" w:eastAsia="細明體" w:hAnsi="細明體" w:cs="細明體"/>
      <w:sz w:val="24"/>
      <w:szCs w:val="24"/>
      <w:lang w:val="en-US" w:eastAsia="zh-TW" w:bidi="ar-SA"/>
    </w:rPr>
  </w:style>
  <w:style w:type="character" w:customStyle="1" w:styleId="HTML0">
    <w:name w:val="HTML 預設格式 字元"/>
    <w:basedOn w:val="a1"/>
    <w:link w:val="HTML"/>
    <w:uiPriority w:val="99"/>
    <w:locked/>
    <w:rsid w:val="00311EA6"/>
    <w:rPr>
      <w:rFonts w:ascii="細明體" w:eastAsia="細明體" w:hAnsi="細明體" w:cs="細明體"/>
      <w:sz w:val="24"/>
      <w:szCs w:val="24"/>
      <w:lang w:val="en-US" w:eastAsia="zh-TW" w:bidi="ar-SA"/>
    </w:rPr>
  </w:style>
  <w:style w:type="paragraph" w:customStyle="1" w:styleId="10">
    <w:name w:val="清單段落1"/>
    <w:basedOn w:val="a0"/>
    <w:uiPriority w:val="99"/>
    <w:rsid w:val="00311EA6"/>
    <w:pPr>
      <w:ind w:leftChars="200" w:left="480"/>
    </w:pPr>
    <w:rPr>
      <w:rFonts w:ascii="Calibri" w:hAnsi="Calibri"/>
      <w:szCs w:val="22"/>
    </w:rPr>
  </w:style>
  <w:style w:type="paragraph" w:styleId="3">
    <w:name w:val="toc 3"/>
    <w:basedOn w:val="a0"/>
    <w:next w:val="a0"/>
    <w:autoRedefine/>
    <w:uiPriority w:val="99"/>
    <w:semiHidden/>
    <w:rsid w:val="00311EA6"/>
    <w:pPr>
      <w:ind w:left="480"/>
    </w:pPr>
    <w:rPr>
      <w:i/>
      <w:iCs/>
      <w:sz w:val="20"/>
      <w:szCs w:val="20"/>
    </w:rPr>
  </w:style>
  <w:style w:type="character" w:customStyle="1" w:styleId="shorttext">
    <w:name w:val="short_text"/>
    <w:basedOn w:val="a1"/>
    <w:uiPriority w:val="99"/>
    <w:rsid w:val="00311EA6"/>
    <w:rPr>
      <w:rFonts w:cs="Times New Roman"/>
    </w:rPr>
  </w:style>
  <w:style w:type="paragraph" w:customStyle="1" w:styleId="msolistparagraph0">
    <w:name w:val="msolistparagraph"/>
    <w:basedOn w:val="a0"/>
    <w:uiPriority w:val="99"/>
    <w:rsid w:val="00311EA6"/>
    <w:pPr>
      <w:ind w:leftChars="200" w:left="480"/>
    </w:pPr>
    <w:rPr>
      <w:rFonts w:ascii="Calibri" w:hAnsi="Calibri"/>
      <w:szCs w:val="22"/>
    </w:rPr>
  </w:style>
  <w:style w:type="paragraph" w:customStyle="1" w:styleId="af">
    <w:name w:val="公文(後續段落)"/>
    <w:basedOn w:val="a0"/>
    <w:uiPriority w:val="99"/>
    <w:rsid w:val="00311EA6"/>
    <w:pPr>
      <w:spacing w:line="500" w:lineRule="exact"/>
      <w:ind w:left="317"/>
    </w:pPr>
    <w:rPr>
      <w:sz w:val="32"/>
    </w:rPr>
  </w:style>
  <w:style w:type="paragraph" w:customStyle="1" w:styleId="11">
    <w:name w:val="內文1"/>
    <w:basedOn w:val="a0"/>
    <w:uiPriority w:val="99"/>
    <w:rsid w:val="00311EA6"/>
    <w:pPr>
      <w:kinsoku w:val="0"/>
      <w:overflowPunct w:val="0"/>
      <w:autoSpaceDE w:val="0"/>
      <w:autoSpaceDN w:val="0"/>
      <w:adjustRightInd w:val="0"/>
      <w:snapToGrid w:val="0"/>
      <w:spacing w:before="360" w:after="180" w:line="420" w:lineRule="atLeast"/>
      <w:ind w:firstLine="482"/>
      <w:jc w:val="both"/>
      <w:textAlignment w:val="bottom"/>
    </w:pPr>
    <w:rPr>
      <w:kern w:val="0"/>
      <w:szCs w:val="20"/>
    </w:rPr>
  </w:style>
  <w:style w:type="paragraph" w:customStyle="1" w:styleId="a">
    <w:name w:val="表標題"/>
    <w:basedOn w:val="a0"/>
    <w:uiPriority w:val="99"/>
    <w:rsid w:val="00311EA6"/>
    <w:pPr>
      <w:numPr>
        <w:ilvl w:val="1"/>
        <w:numId w:val="2"/>
      </w:numPr>
      <w:kinsoku w:val="0"/>
      <w:overflowPunct w:val="0"/>
      <w:autoSpaceDE w:val="0"/>
      <w:autoSpaceDN w:val="0"/>
      <w:adjustRightInd w:val="0"/>
      <w:snapToGrid w:val="0"/>
      <w:spacing w:before="120" w:line="420" w:lineRule="atLeast"/>
      <w:jc w:val="center"/>
      <w:textAlignment w:val="bottom"/>
    </w:pPr>
    <w:rPr>
      <w:b/>
      <w:kern w:val="0"/>
      <w:szCs w:val="20"/>
    </w:rPr>
  </w:style>
  <w:style w:type="paragraph" w:styleId="af0">
    <w:name w:val="List Paragraph"/>
    <w:basedOn w:val="a0"/>
    <w:uiPriority w:val="99"/>
    <w:qFormat/>
    <w:rsid w:val="00311EA6"/>
    <w:pPr>
      <w:ind w:leftChars="200" w:left="480"/>
    </w:pPr>
    <w:rPr>
      <w:rFonts w:ascii="Calibri" w:hAnsi="Calibri"/>
      <w:szCs w:val="22"/>
    </w:rPr>
  </w:style>
  <w:style w:type="paragraph" w:styleId="20">
    <w:name w:val="Body Text Indent 2"/>
    <w:basedOn w:val="a0"/>
    <w:link w:val="21"/>
    <w:uiPriority w:val="99"/>
    <w:rsid w:val="00311EA6"/>
    <w:pPr>
      <w:spacing w:after="120" w:line="480" w:lineRule="auto"/>
      <w:ind w:leftChars="200" w:left="480"/>
    </w:pPr>
    <w:rPr>
      <w:rFonts w:ascii="Calibri" w:hAnsi="Calibri"/>
      <w:szCs w:val="22"/>
    </w:rPr>
  </w:style>
  <w:style w:type="character" w:customStyle="1" w:styleId="21">
    <w:name w:val="本文縮排 2 字元"/>
    <w:basedOn w:val="a1"/>
    <w:link w:val="20"/>
    <w:uiPriority w:val="99"/>
    <w:semiHidden/>
    <w:rsid w:val="00B05EAB"/>
    <w:rPr>
      <w:rFonts w:eastAsia="標楷體"/>
      <w:szCs w:val="24"/>
    </w:rPr>
  </w:style>
  <w:style w:type="paragraph" w:styleId="af1">
    <w:name w:val="Balloon Text"/>
    <w:basedOn w:val="a0"/>
    <w:link w:val="af2"/>
    <w:uiPriority w:val="99"/>
    <w:semiHidden/>
    <w:rsid w:val="00311EA6"/>
    <w:rPr>
      <w:rFonts w:ascii="Arial" w:hAnsi="Arial"/>
      <w:sz w:val="18"/>
      <w:szCs w:val="18"/>
    </w:rPr>
  </w:style>
  <w:style w:type="character" w:customStyle="1" w:styleId="af2">
    <w:name w:val="註解方塊文字 字元"/>
    <w:basedOn w:val="a1"/>
    <w:link w:val="af1"/>
    <w:uiPriority w:val="99"/>
    <w:semiHidden/>
    <w:rsid w:val="00B05EAB"/>
    <w:rPr>
      <w:rFonts w:ascii="Cambria" w:eastAsia="新細明體" w:hAnsi="Cambria" w:cs="Times New Roman"/>
      <w:sz w:val="0"/>
      <w:szCs w:val="0"/>
    </w:rPr>
  </w:style>
  <w:style w:type="paragraph" w:styleId="af3">
    <w:name w:val="Body Text"/>
    <w:basedOn w:val="a0"/>
    <w:link w:val="af4"/>
    <w:uiPriority w:val="99"/>
    <w:rsid w:val="00311EA6"/>
    <w:pPr>
      <w:spacing w:after="120"/>
    </w:pPr>
  </w:style>
  <w:style w:type="character" w:customStyle="1" w:styleId="af4">
    <w:name w:val="本文 字元"/>
    <w:basedOn w:val="a1"/>
    <w:link w:val="af3"/>
    <w:uiPriority w:val="99"/>
    <w:semiHidden/>
    <w:rsid w:val="00B05EAB"/>
    <w:rPr>
      <w:rFonts w:eastAsia="標楷體"/>
      <w:szCs w:val="24"/>
    </w:rPr>
  </w:style>
  <w:style w:type="character" w:customStyle="1" w:styleId="af5">
    <w:name w:val="字元 字元"/>
    <w:basedOn w:val="a1"/>
    <w:uiPriority w:val="99"/>
    <w:rsid w:val="001621F3"/>
    <w:rPr>
      <w:rFonts w:ascii="Calibri" w:eastAsia="新細明體" w:hAnsi="Courier New" w:cs="Courier New"/>
      <w:kern w:val="2"/>
      <w:sz w:val="24"/>
      <w:szCs w:val="24"/>
      <w:lang w:val="en-US" w:eastAsia="zh-TW" w:bidi="ar-SA"/>
    </w:rPr>
  </w:style>
  <w:style w:type="character" w:styleId="af6">
    <w:name w:val="Strong"/>
    <w:basedOn w:val="a1"/>
    <w:uiPriority w:val="99"/>
    <w:qFormat/>
    <w:rsid w:val="007C0803"/>
    <w:rPr>
      <w:rFonts w:cs="Times New Roman"/>
      <w:b/>
      <w:bCs/>
    </w:rPr>
  </w:style>
  <w:style w:type="character" w:customStyle="1" w:styleId="EmailStyle54">
    <w:name w:val="EmailStyle541"/>
    <w:aliases w:val="EmailStyle541"/>
    <w:basedOn w:val="a1"/>
    <w:uiPriority w:val="99"/>
    <w:semiHidden/>
    <w:personal/>
    <w:rsid w:val="00007FBF"/>
    <w:rPr>
      <w:rFonts w:ascii="Arial" w:eastAsia="新細明體" w:hAnsi="Arial" w:cs="Arial"/>
      <w:color w:val="000080"/>
      <w:sz w:val="20"/>
      <w:szCs w:val="20"/>
    </w:rPr>
  </w:style>
  <w:style w:type="character" w:customStyle="1" w:styleId="30">
    <w:name w:val="字元 字元3"/>
    <w:basedOn w:val="a1"/>
    <w:uiPriority w:val="99"/>
    <w:rsid w:val="005A3DB5"/>
    <w:rPr>
      <w:rFonts w:ascii="Calibri" w:eastAsia="新細明體" w:hAnsi="Calibri" w:cs="Times New Roman"/>
      <w:kern w:val="2"/>
      <w:lang w:val="en-US" w:eastAsia="zh-TW" w:bidi="ar-SA"/>
    </w:rPr>
  </w:style>
  <w:style w:type="paragraph" w:styleId="af7">
    <w:name w:val="Body Text Indent"/>
    <w:basedOn w:val="a0"/>
    <w:link w:val="af8"/>
    <w:uiPriority w:val="99"/>
    <w:rsid w:val="005A3DB5"/>
    <w:pPr>
      <w:spacing w:after="120"/>
      <w:ind w:leftChars="200" w:left="480"/>
    </w:pPr>
  </w:style>
  <w:style w:type="character" w:customStyle="1" w:styleId="af8">
    <w:name w:val="本文縮排 字元"/>
    <w:basedOn w:val="a1"/>
    <w:link w:val="af7"/>
    <w:uiPriority w:val="99"/>
    <w:semiHidden/>
    <w:rsid w:val="00B05EAB"/>
    <w:rPr>
      <w:rFonts w:eastAsia="標楷體"/>
      <w:szCs w:val="24"/>
    </w:rPr>
  </w:style>
  <w:style w:type="paragraph" w:styleId="af9">
    <w:name w:val="footnote text"/>
    <w:basedOn w:val="a0"/>
    <w:link w:val="afa"/>
    <w:uiPriority w:val="99"/>
    <w:semiHidden/>
    <w:rsid w:val="005A3DB5"/>
    <w:pPr>
      <w:snapToGrid w:val="0"/>
    </w:pPr>
    <w:rPr>
      <w:rFonts w:ascii="Calibri" w:hAnsi="Calibri"/>
      <w:sz w:val="20"/>
      <w:szCs w:val="20"/>
    </w:rPr>
  </w:style>
  <w:style w:type="character" w:customStyle="1" w:styleId="afa">
    <w:name w:val="註腳文字 字元"/>
    <w:basedOn w:val="a1"/>
    <w:link w:val="af9"/>
    <w:uiPriority w:val="99"/>
    <w:semiHidden/>
    <w:rsid w:val="00B05EAB"/>
    <w:rPr>
      <w:rFonts w:eastAsia="標楷體"/>
      <w:sz w:val="20"/>
      <w:szCs w:val="20"/>
    </w:rPr>
  </w:style>
  <w:style w:type="paragraph" w:customStyle="1" w:styleId="CM14">
    <w:name w:val="CM14"/>
    <w:basedOn w:val="Default"/>
    <w:next w:val="Default"/>
    <w:uiPriority w:val="99"/>
    <w:rsid w:val="005A3DB5"/>
    <w:pPr>
      <w:spacing w:after="318"/>
    </w:pPr>
    <w:rPr>
      <w:color w:val="auto"/>
    </w:rPr>
  </w:style>
  <w:style w:type="character" w:customStyle="1" w:styleId="style341">
    <w:name w:val="style341"/>
    <w:basedOn w:val="a1"/>
    <w:uiPriority w:val="99"/>
    <w:rsid w:val="005A3DB5"/>
    <w:rPr>
      <w:rFonts w:ascii="標楷體" w:eastAsia="標楷體" w:hAnsi="標楷體" w:cs="Times New Roman"/>
      <w:b/>
      <w:bCs/>
      <w:color w:val="000066"/>
      <w:sz w:val="48"/>
      <w:szCs w:val="48"/>
    </w:rPr>
  </w:style>
  <w:style w:type="paragraph" w:styleId="41">
    <w:name w:val="toc 4"/>
    <w:basedOn w:val="a0"/>
    <w:next w:val="a0"/>
    <w:autoRedefine/>
    <w:uiPriority w:val="99"/>
    <w:rsid w:val="005A3DB5"/>
    <w:pPr>
      <w:ind w:left="720"/>
    </w:pPr>
    <w:rPr>
      <w:sz w:val="18"/>
      <w:szCs w:val="18"/>
    </w:rPr>
  </w:style>
  <w:style w:type="paragraph" w:customStyle="1" w:styleId="31">
    <w:name w:val="字元 字元3 字元 字元 字元 字元 字元 字元 字元 字元 字元 字元 字元 字元 字元 字元 字元 字元 字元 字元 字元 字元 字元 字元 字元 字元 字元 字元 字元 字元 字元"/>
    <w:basedOn w:val="a0"/>
    <w:uiPriority w:val="99"/>
    <w:semiHidden/>
    <w:rsid w:val="005A3DB5"/>
    <w:pPr>
      <w:widowControl/>
      <w:spacing w:after="160" w:line="240" w:lineRule="exact"/>
    </w:pPr>
    <w:rPr>
      <w:rFonts w:ascii="Verdana" w:eastAsia="新細明體" w:hAnsi="Verdana" w:cs="Mangal"/>
      <w:sz w:val="20"/>
      <w:lang w:eastAsia="en-US" w:bidi="hi-IN"/>
    </w:rPr>
  </w:style>
  <w:style w:type="paragraph" w:styleId="5">
    <w:name w:val="toc 5"/>
    <w:basedOn w:val="a0"/>
    <w:next w:val="a0"/>
    <w:autoRedefine/>
    <w:uiPriority w:val="99"/>
    <w:semiHidden/>
    <w:rsid w:val="005A3DB5"/>
    <w:pPr>
      <w:ind w:left="960"/>
    </w:pPr>
    <w:rPr>
      <w:sz w:val="18"/>
      <w:szCs w:val="18"/>
    </w:rPr>
  </w:style>
  <w:style w:type="paragraph" w:styleId="6">
    <w:name w:val="toc 6"/>
    <w:basedOn w:val="a0"/>
    <w:next w:val="a0"/>
    <w:autoRedefine/>
    <w:uiPriority w:val="99"/>
    <w:semiHidden/>
    <w:rsid w:val="005A3DB5"/>
    <w:pPr>
      <w:ind w:left="1200"/>
    </w:pPr>
    <w:rPr>
      <w:sz w:val="18"/>
      <w:szCs w:val="18"/>
    </w:rPr>
  </w:style>
  <w:style w:type="paragraph" w:styleId="7">
    <w:name w:val="toc 7"/>
    <w:basedOn w:val="a0"/>
    <w:next w:val="a0"/>
    <w:autoRedefine/>
    <w:uiPriority w:val="99"/>
    <w:semiHidden/>
    <w:rsid w:val="005A3DB5"/>
    <w:pPr>
      <w:ind w:left="1440"/>
    </w:pPr>
    <w:rPr>
      <w:sz w:val="18"/>
      <w:szCs w:val="18"/>
    </w:rPr>
  </w:style>
  <w:style w:type="paragraph" w:styleId="8">
    <w:name w:val="toc 8"/>
    <w:basedOn w:val="a0"/>
    <w:next w:val="a0"/>
    <w:autoRedefine/>
    <w:uiPriority w:val="99"/>
    <w:semiHidden/>
    <w:rsid w:val="005A3DB5"/>
    <w:pPr>
      <w:ind w:left="1680"/>
    </w:pPr>
    <w:rPr>
      <w:sz w:val="18"/>
      <w:szCs w:val="18"/>
    </w:rPr>
  </w:style>
  <w:style w:type="paragraph" w:styleId="9">
    <w:name w:val="toc 9"/>
    <w:basedOn w:val="a0"/>
    <w:next w:val="a0"/>
    <w:autoRedefine/>
    <w:uiPriority w:val="99"/>
    <w:semiHidden/>
    <w:rsid w:val="005A3DB5"/>
    <w:pPr>
      <w:ind w:left="1920"/>
    </w:pPr>
    <w:rPr>
      <w:sz w:val="18"/>
      <w:szCs w:val="18"/>
    </w:rPr>
  </w:style>
  <w:style w:type="paragraph" w:styleId="afb">
    <w:name w:val="table of figures"/>
    <w:basedOn w:val="a0"/>
    <w:next w:val="a0"/>
    <w:uiPriority w:val="99"/>
    <w:semiHidden/>
    <w:rsid w:val="00AB1E2A"/>
    <w:pPr>
      <w:ind w:leftChars="400" w:left="400" w:hangingChars="200" w:hanging="200"/>
    </w:pPr>
  </w:style>
  <w:style w:type="paragraph" w:customStyle="1" w:styleId="00">
    <w:name w:val="00條例"/>
    <w:basedOn w:val="a0"/>
    <w:uiPriority w:val="99"/>
    <w:rsid w:val="00FD7AD9"/>
    <w:pPr>
      <w:jc w:val="both"/>
    </w:pPr>
    <w:rPr>
      <w:b/>
      <w:sz w:val="28"/>
    </w:rPr>
  </w:style>
  <w:style w:type="paragraph" w:customStyle="1" w:styleId="000">
    <w:name w:val="00內文_粗體"/>
    <w:basedOn w:val="a0"/>
    <w:uiPriority w:val="99"/>
    <w:rsid w:val="00FD7AD9"/>
    <w:pPr>
      <w:autoSpaceDE w:val="0"/>
      <w:autoSpaceDN w:val="0"/>
      <w:adjustRightInd w:val="0"/>
      <w:jc w:val="both"/>
    </w:pPr>
    <w:rPr>
      <w:rFonts w:ascii="標楷體" w:hAnsi="標楷體"/>
      <w:b/>
      <w:kern w:val="0"/>
      <w:lang w:val="zh-TW"/>
    </w:rPr>
  </w:style>
  <w:style w:type="paragraph" w:customStyle="1" w:styleId="00-10">
    <w:name w:val="00-1."/>
    <w:basedOn w:val="a0"/>
    <w:uiPriority w:val="99"/>
    <w:rsid w:val="009C6A81"/>
    <w:pPr>
      <w:tabs>
        <w:tab w:val="num" w:pos="0"/>
        <w:tab w:val="num" w:pos="480"/>
      </w:tabs>
      <w:jc w:val="both"/>
    </w:pPr>
  </w:style>
  <w:style w:type="paragraph" w:customStyle="1" w:styleId="00-100">
    <w:name w:val="00-100."/>
    <w:basedOn w:val="a0"/>
    <w:link w:val="00-1000"/>
    <w:uiPriority w:val="99"/>
    <w:rsid w:val="009C6A81"/>
    <w:pPr>
      <w:numPr>
        <w:numId w:val="1"/>
      </w:numPr>
      <w:tabs>
        <w:tab w:val="left" w:pos="737"/>
      </w:tabs>
      <w:jc w:val="both"/>
    </w:pPr>
    <w:rPr>
      <w:rFonts w:hAnsi="標楷體"/>
    </w:rPr>
  </w:style>
  <w:style w:type="paragraph" w:customStyle="1" w:styleId="00-11">
    <w:name w:val="00-Ｏ1"/>
    <w:basedOn w:val="a0"/>
    <w:uiPriority w:val="99"/>
    <w:rsid w:val="00B543C1"/>
    <w:pPr>
      <w:ind w:firstLineChars="450" w:firstLine="450"/>
      <w:jc w:val="both"/>
    </w:pPr>
    <w:rPr>
      <w:rFonts w:ascii="標楷體" w:hAnsi="標楷體"/>
    </w:rPr>
  </w:style>
  <w:style w:type="paragraph" w:customStyle="1" w:styleId="002">
    <w:name w:val="00內大縮2格"/>
    <w:basedOn w:val="00-10"/>
    <w:uiPriority w:val="99"/>
    <w:rsid w:val="009C6A81"/>
    <w:pPr>
      <w:tabs>
        <w:tab w:val="clear" w:pos="0"/>
      </w:tabs>
      <w:ind w:firstLineChars="200" w:firstLine="480"/>
    </w:pPr>
  </w:style>
  <w:style w:type="paragraph" w:customStyle="1" w:styleId="00-101">
    <w:name w:val="00-10."/>
    <w:basedOn w:val="00-10"/>
    <w:uiPriority w:val="99"/>
    <w:rsid w:val="00CF61E3"/>
    <w:pPr>
      <w:tabs>
        <w:tab w:val="clear" w:pos="0"/>
        <w:tab w:val="clear" w:pos="480"/>
        <w:tab w:val="num" w:pos="539"/>
      </w:tabs>
    </w:pPr>
    <w:rPr>
      <w:kern w:val="0"/>
    </w:rPr>
  </w:style>
  <w:style w:type="paragraph" w:customStyle="1" w:styleId="00-1">
    <w:name w:val="00-（1）"/>
    <w:basedOn w:val="a0"/>
    <w:uiPriority w:val="99"/>
    <w:rsid w:val="00883922"/>
    <w:pPr>
      <w:numPr>
        <w:numId w:val="5"/>
      </w:numPr>
      <w:tabs>
        <w:tab w:val="clear" w:pos="200"/>
        <w:tab w:val="num" w:pos="964"/>
      </w:tabs>
      <w:ind w:left="0" w:firstLineChars="200" w:firstLine="200"/>
      <w:jc w:val="both"/>
    </w:pPr>
    <w:rPr>
      <w:rFonts w:hAnsi="標楷體"/>
    </w:rPr>
  </w:style>
  <w:style w:type="paragraph" w:customStyle="1" w:styleId="00-1005">
    <w:name w:val="00-10.前空0.5列"/>
    <w:basedOn w:val="00-101"/>
    <w:uiPriority w:val="99"/>
    <w:rsid w:val="003B7EB9"/>
    <w:pPr>
      <w:spacing w:beforeLines="50"/>
    </w:pPr>
  </w:style>
  <w:style w:type="character" w:customStyle="1" w:styleId="00-1000">
    <w:name w:val="00-100. 字元"/>
    <w:basedOn w:val="a1"/>
    <w:link w:val="00-100"/>
    <w:uiPriority w:val="99"/>
    <w:locked/>
    <w:rsid w:val="004A322D"/>
    <w:rPr>
      <w:rFonts w:eastAsia="標楷體" w:hAnsi="標楷體"/>
      <w:kern w:val="2"/>
      <w:sz w:val="24"/>
      <w:szCs w:val="24"/>
    </w:rPr>
  </w:style>
  <w:style w:type="paragraph" w:customStyle="1" w:styleId="00-a55">
    <w:name w:val="00-a.縮.5.5格"/>
    <w:basedOn w:val="a0"/>
    <w:uiPriority w:val="99"/>
    <w:rsid w:val="00634BBA"/>
    <w:pPr>
      <w:ind w:firstLineChars="550" w:firstLine="1320"/>
      <w:jc w:val="both"/>
    </w:pPr>
    <w:rPr>
      <w:rFonts w:hAnsi="標楷體"/>
    </w:rPr>
  </w:style>
  <w:style w:type="paragraph" w:customStyle="1" w:styleId="00-b65">
    <w:name w:val="00-(b)縮6.5格"/>
    <w:basedOn w:val="a0"/>
    <w:uiPriority w:val="99"/>
    <w:rsid w:val="00634BBA"/>
    <w:pPr>
      <w:ind w:firstLineChars="650" w:firstLine="1560"/>
      <w:jc w:val="both"/>
    </w:pPr>
    <w:rPr>
      <w:rFonts w:hAnsi="標楷體"/>
    </w:rPr>
  </w:style>
  <w:style w:type="paragraph" w:customStyle="1" w:styleId="001">
    <w:name w:val="00資料來源"/>
    <w:basedOn w:val="a0"/>
    <w:uiPriority w:val="99"/>
    <w:rsid w:val="00EF3CF9"/>
    <w:pPr>
      <w:spacing w:line="240" w:lineRule="auto"/>
      <w:jc w:val="both"/>
    </w:pPr>
    <w:rPr>
      <w:kern w:val="0"/>
      <w:sz w:val="20"/>
      <w:szCs w:val="20"/>
    </w:rPr>
  </w:style>
</w:styles>
</file>

<file path=word/webSettings.xml><?xml version="1.0" encoding="utf-8"?>
<w:webSettings xmlns:r="http://schemas.openxmlformats.org/officeDocument/2006/relationships" xmlns:w="http://schemas.openxmlformats.org/wordprocessingml/2006/main">
  <w:divs>
    <w:div w:id="2139952776">
      <w:marLeft w:val="0"/>
      <w:marRight w:val="0"/>
      <w:marTop w:val="0"/>
      <w:marBottom w:val="0"/>
      <w:divBdr>
        <w:top w:val="none" w:sz="0" w:space="0" w:color="auto"/>
        <w:left w:val="none" w:sz="0" w:space="0" w:color="auto"/>
        <w:bottom w:val="none" w:sz="0" w:space="0" w:color="auto"/>
        <w:right w:val="none" w:sz="0" w:space="0" w:color="auto"/>
      </w:divBdr>
    </w:div>
    <w:div w:id="2139952777">
      <w:marLeft w:val="0"/>
      <w:marRight w:val="0"/>
      <w:marTop w:val="0"/>
      <w:marBottom w:val="0"/>
      <w:divBdr>
        <w:top w:val="none" w:sz="0" w:space="0" w:color="auto"/>
        <w:left w:val="none" w:sz="0" w:space="0" w:color="auto"/>
        <w:bottom w:val="none" w:sz="0" w:space="0" w:color="auto"/>
        <w:right w:val="none" w:sz="0" w:space="0" w:color="auto"/>
      </w:divBdr>
    </w:div>
    <w:div w:id="2139952778">
      <w:marLeft w:val="0"/>
      <w:marRight w:val="0"/>
      <w:marTop w:val="0"/>
      <w:marBottom w:val="0"/>
      <w:divBdr>
        <w:top w:val="none" w:sz="0" w:space="0" w:color="auto"/>
        <w:left w:val="none" w:sz="0" w:space="0" w:color="auto"/>
        <w:bottom w:val="none" w:sz="0" w:space="0" w:color="auto"/>
        <w:right w:val="none" w:sz="0" w:space="0" w:color="auto"/>
      </w:divBdr>
    </w:div>
    <w:div w:id="2139952779">
      <w:marLeft w:val="0"/>
      <w:marRight w:val="0"/>
      <w:marTop w:val="0"/>
      <w:marBottom w:val="0"/>
      <w:divBdr>
        <w:top w:val="none" w:sz="0" w:space="0" w:color="auto"/>
        <w:left w:val="none" w:sz="0" w:space="0" w:color="auto"/>
        <w:bottom w:val="none" w:sz="0" w:space="0" w:color="auto"/>
        <w:right w:val="none" w:sz="0" w:space="0" w:color="auto"/>
      </w:divBdr>
    </w:div>
    <w:div w:id="2139952780">
      <w:marLeft w:val="0"/>
      <w:marRight w:val="0"/>
      <w:marTop w:val="0"/>
      <w:marBottom w:val="0"/>
      <w:divBdr>
        <w:top w:val="none" w:sz="0" w:space="0" w:color="auto"/>
        <w:left w:val="none" w:sz="0" w:space="0" w:color="auto"/>
        <w:bottom w:val="none" w:sz="0" w:space="0" w:color="auto"/>
        <w:right w:val="none" w:sz="0" w:space="0" w:color="auto"/>
      </w:divBdr>
    </w:div>
    <w:div w:id="2139952781">
      <w:marLeft w:val="0"/>
      <w:marRight w:val="0"/>
      <w:marTop w:val="0"/>
      <w:marBottom w:val="0"/>
      <w:divBdr>
        <w:top w:val="none" w:sz="0" w:space="0" w:color="auto"/>
        <w:left w:val="none" w:sz="0" w:space="0" w:color="auto"/>
        <w:bottom w:val="none" w:sz="0" w:space="0" w:color="auto"/>
        <w:right w:val="none" w:sz="0" w:space="0" w:color="auto"/>
      </w:divBdr>
    </w:div>
    <w:div w:id="2139952782">
      <w:marLeft w:val="0"/>
      <w:marRight w:val="0"/>
      <w:marTop w:val="0"/>
      <w:marBottom w:val="0"/>
      <w:divBdr>
        <w:top w:val="none" w:sz="0" w:space="0" w:color="auto"/>
        <w:left w:val="none" w:sz="0" w:space="0" w:color="auto"/>
        <w:bottom w:val="none" w:sz="0" w:space="0" w:color="auto"/>
        <w:right w:val="none" w:sz="0" w:space="0" w:color="auto"/>
      </w:divBdr>
    </w:div>
    <w:div w:id="2139952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oleObject" Target="embeddings/Microsoft_Office_Excel_97-2003____1.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h.wikipedia.org/wiki/%E5%88%91%E6%B1%82" TargetMode="External"/><Relationship Id="rId20" Type="http://schemas.openxmlformats.org/officeDocument/2006/relationships/oleObject" Target="embeddings/Microsoft_Office_Excel_97-2003____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oleObject" Target="embeddings/Microsoft_Office_Excel_97-2003____3.xls"/></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0761-BA36-4A9C-A047-4F6CFDCA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177</Pages>
  <Words>23826</Words>
  <Characters>135814</Characters>
  <Application>Microsoft Office Word</Application>
  <DocSecurity>0</DocSecurity>
  <Lines>1131</Lines>
  <Paragraphs>318</Paragraphs>
  <ScaleCrop>false</ScaleCrop>
  <Company>MOJ</Company>
  <LinksUpToDate>false</LinksUpToDate>
  <CharactersWithSpaces>159322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我國憲法與自決權有關之規定</dc:title>
  <dc:subject/>
  <dc:creator>孫魯良</dc:creator>
  <cp:keywords/>
  <dc:description/>
  <cp:lastModifiedBy>MOJ</cp:lastModifiedBy>
  <cp:revision>3</cp:revision>
  <cp:lastPrinted>2011-10-24T08:38:00Z</cp:lastPrinted>
  <dcterms:created xsi:type="dcterms:W3CDTF">2011-12-20T09:29:00Z</dcterms:created>
  <dcterms:modified xsi:type="dcterms:W3CDTF">2011-12-20T10:27:00Z</dcterms:modified>
</cp:coreProperties>
</file>