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6C" w:rsidRPr="00165A4D" w:rsidRDefault="00A87F6C" w:rsidP="00025A83">
      <w:pPr>
        <w:spacing w:beforeLines="50" w:before="180" w:line="0" w:lineRule="atLeast"/>
        <w:jc w:val="both"/>
        <w:rPr>
          <w:b/>
          <w:sz w:val="28"/>
          <w:szCs w:val="28"/>
        </w:rPr>
      </w:pPr>
      <w:r w:rsidRPr="007B24C2">
        <w:rPr>
          <w:b/>
          <w:sz w:val="28"/>
          <w:szCs w:val="28"/>
        </w:rPr>
        <w:t>102年</w:t>
      </w:r>
      <w:r w:rsidR="00106E21">
        <w:rPr>
          <w:rFonts w:hint="eastAsia"/>
          <w:b/>
          <w:sz w:val="28"/>
          <w:szCs w:val="28"/>
        </w:rPr>
        <w:t>8</w:t>
      </w:r>
      <w:r w:rsidRPr="007B24C2">
        <w:rPr>
          <w:b/>
          <w:sz w:val="28"/>
          <w:szCs w:val="28"/>
        </w:rPr>
        <w:t>月</w:t>
      </w:r>
      <w:r w:rsidR="00106E21">
        <w:rPr>
          <w:rFonts w:hint="eastAsia"/>
          <w:b/>
          <w:sz w:val="28"/>
          <w:szCs w:val="28"/>
        </w:rPr>
        <w:t>2</w:t>
      </w:r>
      <w:r w:rsidRPr="007B24C2">
        <w:rPr>
          <w:rFonts w:hint="eastAsia"/>
          <w:b/>
          <w:sz w:val="28"/>
          <w:szCs w:val="28"/>
        </w:rPr>
        <w:t>7</w:t>
      </w:r>
      <w:r w:rsidRPr="007B24C2">
        <w:rPr>
          <w:b/>
          <w:sz w:val="28"/>
          <w:szCs w:val="28"/>
        </w:rPr>
        <w:t>日總統府人權諮詢委員會議事組召開之「審查各機關對結論性意見與建議的初步回應」第</w:t>
      </w:r>
      <w:r w:rsidRPr="007B24C2">
        <w:rPr>
          <w:rFonts w:hint="eastAsia"/>
          <w:b/>
          <w:sz w:val="28"/>
          <w:szCs w:val="28"/>
        </w:rPr>
        <w:t>2</w:t>
      </w:r>
      <w:r w:rsidRPr="007B24C2">
        <w:rPr>
          <w:b/>
          <w:sz w:val="28"/>
          <w:szCs w:val="28"/>
        </w:rPr>
        <w:t>輪第</w:t>
      </w:r>
      <w:r w:rsidR="00106E21">
        <w:rPr>
          <w:rFonts w:hint="eastAsia"/>
          <w:b/>
          <w:sz w:val="28"/>
          <w:szCs w:val="28"/>
        </w:rPr>
        <w:t>1</w:t>
      </w:r>
      <w:r w:rsidRPr="007B24C2">
        <w:rPr>
          <w:b/>
          <w:sz w:val="28"/>
          <w:szCs w:val="28"/>
        </w:rPr>
        <w:t>次會議，針對結論性意見與建議第</w:t>
      </w:r>
      <w:r w:rsidR="00106E21">
        <w:rPr>
          <w:rFonts w:hint="eastAsia"/>
          <w:b/>
          <w:sz w:val="28"/>
          <w:szCs w:val="28"/>
        </w:rPr>
        <w:t>1</w:t>
      </w:r>
      <w:r w:rsidRPr="007B24C2">
        <w:rPr>
          <w:b/>
          <w:sz w:val="28"/>
          <w:szCs w:val="28"/>
        </w:rPr>
        <w:t>點至第</w:t>
      </w:r>
      <w:r w:rsidR="00106E21">
        <w:rPr>
          <w:rFonts w:hint="eastAsia"/>
          <w:b/>
          <w:sz w:val="28"/>
          <w:szCs w:val="28"/>
        </w:rPr>
        <w:t>25</w:t>
      </w:r>
      <w:r w:rsidRPr="007B24C2">
        <w:rPr>
          <w:b/>
          <w:sz w:val="28"/>
          <w:szCs w:val="28"/>
        </w:rPr>
        <w:t>點之決議：</w:t>
      </w:r>
    </w:p>
    <w:p w:rsidR="00106E21" w:rsidRPr="00165A4D" w:rsidRDefault="00106E21" w:rsidP="00025A83">
      <w:pPr>
        <w:spacing w:beforeLines="50" w:before="180" w:line="0" w:lineRule="atLeast"/>
        <w:ind w:left="566" w:hangingChars="202" w:hanging="566"/>
        <w:jc w:val="both"/>
        <w:rPr>
          <w:b/>
          <w:sz w:val="28"/>
          <w:szCs w:val="28"/>
        </w:rPr>
      </w:pPr>
      <w:r w:rsidRPr="00165A4D">
        <w:rPr>
          <w:rFonts w:hint="eastAsia"/>
          <w:b/>
          <w:sz w:val="28"/>
          <w:szCs w:val="28"/>
        </w:rPr>
        <w:t>一、結論性意見與建議第</w:t>
      </w:r>
      <w:r w:rsidRPr="00165A4D">
        <w:rPr>
          <w:b/>
          <w:sz w:val="28"/>
          <w:szCs w:val="28"/>
        </w:rPr>
        <w:t>1點至第10點、第16點第2項、及第17點至第19點</w:t>
      </w:r>
      <w:r w:rsidR="006E0306" w:rsidRPr="00165A4D">
        <w:rPr>
          <w:rFonts w:hint="eastAsia"/>
          <w:b/>
          <w:sz w:val="28"/>
          <w:szCs w:val="28"/>
        </w:rPr>
        <w:t>：</w:t>
      </w:r>
    </w:p>
    <w:p w:rsidR="00106E21" w:rsidRPr="00106E21" w:rsidRDefault="00106E21" w:rsidP="00025A83">
      <w:pPr>
        <w:spacing w:beforeLines="50" w:before="180" w:line="0" w:lineRule="atLeast"/>
        <w:ind w:leftChars="236" w:left="566"/>
        <w:jc w:val="both"/>
        <w:rPr>
          <w:sz w:val="28"/>
          <w:szCs w:val="28"/>
        </w:rPr>
      </w:pPr>
      <w:r w:rsidRPr="00106E21">
        <w:rPr>
          <w:rFonts w:hint="eastAsia"/>
          <w:sz w:val="28"/>
          <w:szCs w:val="28"/>
        </w:rPr>
        <w:t>結論性意見與建議第</w:t>
      </w:r>
      <w:r w:rsidRPr="00106E21">
        <w:rPr>
          <w:sz w:val="28"/>
          <w:szCs w:val="28"/>
        </w:rPr>
        <w:t>1點至第7點、第10點為緒論性質，故不審查回應意見；第8點及第9點另由</w:t>
      </w:r>
      <w:r w:rsidR="00CF36B4">
        <w:rPr>
          <w:rFonts w:hint="eastAsia"/>
          <w:sz w:val="28"/>
          <w:szCs w:val="28"/>
        </w:rPr>
        <w:t>本會</w:t>
      </w:r>
      <w:r w:rsidRPr="00106E21">
        <w:rPr>
          <w:sz w:val="28"/>
          <w:szCs w:val="28"/>
        </w:rPr>
        <w:t>國家人權機構研究規劃小組討論；第16點第2項、第17點至第19點另由</w:t>
      </w:r>
      <w:r w:rsidR="00CF36B4">
        <w:rPr>
          <w:rFonts w:hint="eastAsia"/>
          <w:sz w:val="28"/>
          <w:szCs w:val="28"/>
        </w:rPr>
        <w:t>本會</w:t>
      </w:r>
      <w:r w:rsidRPr="00106E21">
        <w:rPr>
          <w:sz w:val="28"/>
          <w:szCs w:val="28"/>
        </w:rPr>
        <w:t>教育訓練小組討論。</w:t>
      </w:r>
    </w:p>
    <w:p w:rsidR="0074148A" w:rsidRPr="00165A4D" w:rsidRDefault="00106E21" w:rsidP="00025A83">
      <w:pPr>
        <w:spacing w:beforeLines="50" w:before="180" w:line="0" w:lineRule="atLeast"/>
        <w:ind w:left="566" w:hangingChars="202" w:hanging="566"/>
        <w:jc w:val="both"/>
        <w:rPr>
          <w:b/>
          <w:sz w:val="28"/>
          <w:szCs w:val="28"/>
        </w:rPr>
      </w:pPr>
      <w:r w:rsidRPr="00165A4D">
        <w:rPr>
          <w:rFonts w:hint="eastAsia"/>
          <w:b/>
          <w:sz w:val="28"/>
          <w:szCs w:val="28"/>
        </w:rPr>
        <w:t>二、結論性意見與建議第</w:t>
      </w:r>
      <w:r w:rsidRPr="00165A4D">
        <w:rPr>
          <w:b/>
          <w:sz w:val="28"/>
          <w:szCs w:val="28"/>
        </w:rPr>
        <w:t>11點《消除一切形式種族歧視國際公約》部分</w:t>
      </w:r>
      <w:r w:rsidR="00FD4FCB" w:rsidRPr="00165A4D">
        <w:rPr>
          <w:rFonts w:hint="eastAsia"/>
          <w:b/>
          <w:sz w:val="28"/>
          <w:szCs w:val="28"/>
        </w:rPr>
        <w:t>：</w:t>
      </w:r>
    </w:p>
    <w:p w:rsidR="00106E21" w:rsidRPr="00106E21" w:rsidRDefault="008B5278" w:rsidP="00025A83">
      <w:pPr>
        <w:spacing w:beforeLines="50" w:before="180" w:line="0" w:lineRule="atLeast"/>
        <w:ind w:leftChars="50" w:left="672" w:hangingChars="197" w:hanging="552"/>
        <w:jc w:val="both"/>
        <w:rPr>
          <w:sz w:val="28"/>
          <w:szCs w:val="28"/>
        </w:rPr>
      </w:pPr>
      <w:r>
        <w:rPr>
          <w:rFonts w:hint="eastAsia"/>
          <w:sz w:val="28"/>
          <w:szCs w:val="28"/>
        </w:rPr>
        <w:t>(一)</w:t>
      </w:r>
      <w:r w:rsidR="00106E21" w:rsidRPr="00106E21">
        <w:rPr>
          <w:sz w:val="28"/>
          <w:szCs w:val="28"/>
        </w:rPr>
        <w:t>請內政部在政策上考量制定《消除一切形式種族歧視國際公約》施行法或反歧視專法，並對於各機關主管法令涉及《消除一切形式種族歧視國際公約》之條文，請各機關提出執行成效之評估指標及是否足以落實公約之資料，以作為後續如何制定反歧視專法之參考。</w:t>
      </w:r>
    </w:p>
    <w:p w:rsidR="00106E21" w:rsidRPr="00106E21" w:rsidRDefault="008B5278" w:rsidP="00025A83">
      <w:pPr>
        <w:spacing w:beforeLines="50" w:before="180" w:line="0" w:lineRule="atLeast"/>
        <w:ind w:leftChars="11" w:left="712" w:hangingChars="245" w:hanging="686"/>
        <w:jc w:val="both"/>
        <w:rPr>
          <w:sz w:val="28"/>
          <w:szCs w:val="28"/>
        </w:rPr>
      </w:pPr>
      <w:r>
        <w:rPr>
          <w:rFonts w:hint="eastAsia"/>
          <w:sz w:val="28"/>
          <w:szCs w:val="28"/>
        </w:rPr>
        <w:t xml:space="preserve"> (二)</w:t>
      </w:r>
      <w:r w:rsidR="00106E21" w:rsidRPr="00106E21">
        <w:rPr>
          <w:sz w:val="28"/>
          <w:szCs w:val="28"/>
        </w:rPr>
        <w:t>依入出國及移民法第62條提出申訴之案件，請內政部於3個月內將5年內受理或不受理之案件予以統計、進行執行效益評估，並檢討相關法規。</w:t>
      </w:r>
    </w:p>
    <w:p w:rsidR="00106E21" w:rsidRPr="00165A4D" w:rsidRDefault="00106E21" w:rsidP="00025A83">
      <w:pPr>
        <w:spacing w:beforeLines="50" w:before="180" w:line="0" w:lineRule="atLeast"/>
        <w:jc w:val="both"/>
        <w:rPr>
          <w:b/>
          <w:sz w:val="28"/>
          <w:szCs w:val="28"/>
        </w:rPr>
      </w:pPr>
      <w:r w:rsidRPr="00165A4D">
        <w:rPr>
          <w:rFonts w:hint="eastAsia"/>
          <w:b/>
          <w:sz w:val="28"/>
          <w:szCs w:val="28"/>
        </w:rPr>
        <w:t>三、結論性意見與建議第</w:t>
      </w:r>
      <w:r w:rsidRPr="00165A4D">
        <w:rPr>
          <w:b/>
          <w:sz w:val="28"/>
          <w:szCs w:val="28"/>
        </w:rPr>
        <w:t>11點《兒童權利公約》部分</w:t>
      </w:r>
      <w:r w:rsidR="00191C04" w:rsidRPr="00165A4D">
        <w:rPr>
          <w:rFonts w:hint="eastAsia"/>
          <w:b/>
          <w:sz w:val="28"/>
          <w:szCs w:val="28"/>
        </w:rPr>
        <w:t>：</w:t>
      </w:r>
    </w:p>
    <w:p w:rsidR="00106E21" w:rsidRPr="00106E21" w:rsidRDefault="008B5278" w:rsidP="00025A83">
      <w:pPr>
        <w:spacing w:beforeLines="50" w:before="180" w:line="0" w:lineRule="atLeast"/>
        <w:ind w:leftChars="10" w:left="713" w:hangingChars="246" w:hanging="689"/>
        <w:jc w:val="both"/>
        <w:rPr>
          <w:sz w:val="28"/>
          <w:szCs w:val="28"/>
        </w:rPr>
      </w:pPr>
      <w:r>
        <w:rPr>
          <w:rFonts w:hint="eastAsia"/>
          <w:sz w:val="28"/>
          <w:szCs w:val="28"/>
        </w:rPr>
        <w:t xml:space="preserve"> (一)</w:t>
      </w:r>
      <w:r w:rsidR="00106E21" w:rsidRPr="00106E21">
        <w:rPr>
          <w:sz w:val="28"/>
          <w:szCs w:val="28"/>
        </w:rPr>
        <w:t>請衛生福利部在政策上考量制定《兒童權利公約》施行法或將公約內容制定成國內法，並加速研議相關政策，請具有決策層級之人員注意此一問題。</w:t>
      </w:r>
    </w:p>
    <w:p w:rsidR="00106E21" w:rsidRPr="00106E21" w:rsidRDefault="008B5278" w:rsidP="00025A83">
      <w:pPr>
        <w:spacing w:beforeLines="50" w:before="180" w:line="0" w:lineRule="atLeast"/>
        <w:ind w:leftChars="11" w:left="726" w:hangingChars="250" w:hanging="700"/>
        <w:jc w:val="both"/>
        <w:rPr>
          <w:sz w:val="28"/>
          <w:szCs w:val="28"/>
        </w:rPr>
      </w:pPr>
      <w:r>
        <w:rPr>
          <w:rFonts w:hint="eastAsia"/>
          <w:sz w:val="28"/>
          <w:szCs w:val="28"/>
        </w:rPr>
        <w:t xml:space="preserve"> (二)</w:t>
      </w:r>
      <w:r w:rsidR="00106E21" w:rsidRPr="00106E21">
        <w:rPr>
          <w:sz w:val="28"/>
          <w:szCs w:val="28"/>
        </w:rPr>
        <w:t>請衛生福利部考量是否簽署《兒童權利公約》，逐條檢視列出公約與我國法令不同之項目，並管控落實公約及形成我國政策之時程。</w:t>
      </w:r>
    </w:p>
    <w:p w:rsidR="00106E21" w:rsidRPr="00106E21" w:rsidRDefault="008B5278" w:rsidP="00025A83">
      <w:pPr>
        <w:spacing w:beforeLines="50" w:before="180" w:line="0" w:lineRule="atLeast"/>
        <w:ind w:left="714" w:hangingChars="255" w:hanging="714"/>
        <w:jc w:val="both"/>
        <w:rPr>
          <w:sz w:val="28"/>
          <w:szCs w:val="28"/>
        </w:rPr>
      </w:pPr>
      <w:r>
        <w:rPr>
          <w:rFonts w:hint="eastAsia"/>
          <w:sz w:val="28"/>
          <w:szCs w:val="28"/>
        </w:rPr>
        <w:t xml:space="preserve"> (三)</w:t>
      </w:r>
      <w:r w:rsidR="00106E21" w:rsidRPr="00106E21">
        <w:rPr>
          <w:sz w:val="28"/>
          <w:szCs w:val="28"/>
        </w:rPr>
        <w:t>請將兩公約施行監督聯盟之建議送請本會教育訓練小組參考辦理。</w:t>
      </w:r>
    </w:p>
    <w:p w:rsidR="00106E21" w:rsidRPr="00165A4D" w:rsidRDefault="00106E21" w:rsidP="00025A83">
      <w:pPr>
        <w:spacing w:beforeLines="50" w:before="180" w:line="0" w:lineRule="atLeast"/>
        <w:ind w:left="566" w:hangingChars="202" w:hanging="566"/>
        <w:jc w:val="both"/>
        <w:rPr>
          <w:b/>
          <w:sz w:val="28"/>
          <w:szCs w:val="28"/>
        </w:rPr>
      </w:pPr>
      <w:r w:rsidRPr="00165A4D">
        <w:rPr>
          <w:rFonts w:hint="eastAsia"/>
          <w:b/>
          <w:sz w:val="28"/>
          <w:szCs w:val="28"/>
        </w:rPr>
        <w:t>四、結論性意見與建議第</w:t>
      </w:r>
      <w:r w:rsidRPr="00165A4D">
        <w:rPr>
          <w:b/>
          <w:sz w:val="28"/>
          <w:szCs w:val="28"/>
        </w:rPr>
        <w:t>11點《保護所有移工及其家庭成員權利國際公約》部分</w:t>
      </w:r>
      <w:r w:rsidR="00191C04" w:rsidRPr="00165A4D">
        <w:rPr>
          <w:rFonts w:hint="eastAsia"/>
          <w:b/>
          <w:sz w:val="28"/>
          <w:szCs w:val="28"/>
        </w:rPr>
        <w:t>：</w:t>
      </w:r>
    </w:p>
    <w:p w:rsidR="00106E21" w:rsidRPr="00106E21" w:rsidRDefault="008B5278" w:rsidP="00025A83">
      <w:pPr>
        <w:spacing w:beforeLines="50" w:before="180" w:line="0" w:lineRule="atLeast"/>
        <w:ind w:leftChars="11" w:left="726" w:hangingChars="250" w:hanging="700"/>
        <w:jc w:val="both"/>
        <w:rPr>
          <w:sz w:val="28"/>
          <w:szCs w:val="28"/>
        </w:rPr>
      </w:pPr>
      <w:r>
        <w:rPr>
          <w:rFonts w:hint="eastAsia"/>
          <w:sz w:val="28"/>
          <w:szCs w:val="28"/>
        </w:rPr>
        <w:t xml:space="preserve"> (一)</w:t>
      </w:r>
      <w:r w:rsidR="00106E21" w:rsidRPr="00106E21">
        <w:rPr>
          <w:sz w:val="28"/>
          <w:szCs w:val="28"/>
        </w:rPr>
        <w:t>請勞委會考量是否簽署《保護所有移工及其家庭成員權利國際公約》，逐條檢視列出公約與我國法令不同之項目，並管控落實</w:t>
      </w:r>
      <w:r w:rsidR="00106E21" w:rsidRPr="00106E21">
        <w:rPr>
          <w:sz w:val="28"/>
          <w:szCs w:val="28"/>
        </w:rPr>
        <w:lastRenderedPageBreak/>
        <w:t>公約及形成我國政策之時程。</w:t>
      </w:r>
    </w:p>
    <w:p w:rsidR="00106E21" w:rsidRPr="00106E21" w:rsidRDefault="008B5278" w:rsidP="00025A83">
      <w:pPr>
        <w:spacing w:beforeLines="50" w:before="180" w:line="0" w:lineRule="atLeast"/>
        <w:ind w:leftChars="4" w:left="713" w:hangingChars="251" w:hanging="703"/>
        <w:jc w:val="both"/>
        <w:rPr>
          <w:sz w:val="28"/>
          <w:szCs w:val="28"/>
        </w:rPr>
      </w:pPr>
      <w:r>
        <w:rPr>
          <w:rFonts w:hint="eastAsia"/>
          <w:sz w:val="28"/>
          <w:szCs w:val="28"/>
        </w:rPr>
        <w:t xml:space="preserve"> (二)</w:t>
      </w:r>
      <w:r w:rsidR="00106E21" w:rsidRPr="00106E21">
        <w:rPr>
          <w:sz w:val="28"/>
          <w:szCs w:val="28"/>
        </w:rPr>
        <w:t>家事勞工保障法未完成立法前，請勞委會以兩公約施行法及兩公約為法源依據先就基本薪資部分加以執行。</w:t>
      </w:r>
    </w:p>
    <w:p w:rsidR="00106E21" w:rsidRPr="00165A4D" w:rsidRDefault="00106E21" w:rsidP="00025A83">
      <w:pPr>
        <w:spacing w:beforeLines="50" w:before="180" w:line="0" w:lineRule="atLeast"/>
        <w:jc w:val="both"/>
        <w:rPr>
          <w:b/>
          <w:sz w:val="28"/>
          <w:szCs w:val="28"/>
        </w:rPr>
      </w:pPr>
      <w:r w:rsidRPr="00165A4D">
        <w:rPr>
          <w:rFonts w:hint="eastAsia"/>
          <w:b/>
          <w:sz w:val="28"/>
          <w:szCs w:val="28"/>
        </w:rPr>
        <w:t>五、結論性意見與建議第</w:t>
      </w:r>
      <w:r w:rsidRPr="00165A4D">
        <w:rPr>
          <w:b/>
          <w:sz w:val="28"/>
          <w:szCs w:val="28"/>
        </w:rPr>
        <w:t>11點《身心障礙者權利公約》部分</w:t>
      </w:r>
      <w:r w:rsidR="00191C04" w:rsidRPr="00165A4D">
        <w:rPr>
          <w:rFonts w:hint="eastAsia"/>
          <w:b/>
          <w:sz w:val="28"/>
          <w:szCs w:val="28"/>
        </w:rPr>
        <w:t>：</w:t>
      </w:r>
    </w:p>
    <w:p w:rsidR="00106E21" w:rsidRPr="00106E21" w:rsidRDefault="00106E21" w:rsidP="00025A83">
      <w:pPr>
        <w:spacing w:beforeLines="50" w:before="180" w:line="0" w:lineRule="atLeast"/>
        <w:ind w:leftChars="236" w:left="566"/>
        <w:jc w:val="both"/>
        <w:rPr>
          <w:sz w:val="28"/>
          <w:szCs w:val="28"/>
        </w:rPr>
      </w:pPr>
      <w:r w:rsidRPr="00106E21">
        <w:rPr>
          <w:rFonts w:hint="eastAsia"/>
          <w:sz w:val="28"/>
          <w:szCs w:val="28"/>
        </w:rPr>
        <w:t>請衛生福利部研議加入《身心障礙者權利公約》，將回應意見之「研議加入公約之可行性及相關執行細節」修正為「研議加入公約之相關執行細節」，並請研議將任務編組性質之身心障礙者權益保障推動小組轉成設立正式的機關單位。</w:t>
      </w:r>
    </w:p>
    <w:p w:rsidR="00106E21" w:rsidRPr="00165A4D" w:rsidRDefault="00106E21" w:rsidP="00025A83">
      <w:pPr>
        <w:spacing w:beforeLines="50" w:before="180" w:line="0" w:lineRule="atLeast"/>
        <w:ind w:left="566" w:hangingChars="202" w:hanging="566"/>
        <w:jc w:val="both"/>
        <w:rPr>
          <w:b/>
          <w:sz w:val="28"/>
          <w:szCs w:val="28"/>
        </w:rPr>
      </w:pPr>
      <w:r w:rsidRPr="00165A4D">
        <w:rPr>
          <w:rFonts w:hint="eastAsia"/>
          <w:b/>
          <w:sz w:val="28"/>
          <w:szCs w:val="28"/>
        </w:rPr>
        <w:t>六、結論性意見與建議第</w:t>
      </w:r>
      <w:r w:rsidRPr="00165A4D">
        <w:rPr>
          <w:b/>
          <w:sz w:val="28"/>
          <w:szCs w:val="28"/>
        </w:rPr>
        <w:t>11點《保護所有人免遭強迫失蹤公約》部分</w:t>
      </w:r>
      <w:r w:rsidR="00191C04" w:rsidRPr="00165A4D">
        <w:rPr>
          <w:rFonts w:hint="eastAsia"/>
          <w:b/>
          <w:sz w:val="28"/>
          <w:szCs w:val="28"/>
        </w:rPr>
        <w:t>：</w:t>
      </w:r>
    </w:p>
    <w:p w:rsidR="00106E21" w:rsidRPr="00106E21" w:rsidRDefault="00106E21" w:rsidP="00025A83">
      <w:pPr>
        <w:spacing w:beforeLines="50" w:before="180" w:line="0" w:lineRule="atLeast"/>
        <w:ind w:leftChars="236" w:left="566"/>
        <w:jc w:val="both"/>
        <w:rPr>
          <w:sz w:val="28"/>
          <w:szCs w:val="28"/>
        </w:rPr>
      </w:pPr>
      <w:r w:rsidRPr="00106E21">
        <w:rPr>
          <w:rFonts w:hint="eastAsia"/>
          <w:sz w:val="28"/>
          <w:szCs w:val="28"/>
        </w:rPr>
        <w:t>請法務部研議加入《保護所有人免遭強迫失蹤公約》。</w:t>
      </w:r>
    </w:p>
    <w:p w:rsidR="00106E21" w:rsidRPr="00165A4D" w:rsidRDefault="00106E21" w:rsidP="00025A83">
      <w:pPr>
        <w:spacing w:beforeLines="50" w:before="180" w:line="0" w:lineRule="atLeast"/>
        <w:jc w:val="both"/>
        <w:rPr>
          <w:b/>
          <w:sz w:val="28"/>
          <w:szCs w:val="28"/>
        </w:rPr>
      </w:pPr>
      <w:r w:rsidRPr="00165A4D">
        <w:rPr>
          <w:rFonts w:hint="eastAsia"/>
          <w:b/>
          <w:sz w:val="28"/>
          <w:szCs w:val="28"/>
        </w:rPr>
        <w:t>七、結論性意見與建議第</w:t>
      </w:r>
      <w:r w:rsidRPr="00165A4D">
        <w:rPr>
          <w:b/>
          <w:sz w:val="28"/>
          <w:szCs w:val="28"/>
        </w:rPr>
        <w:t>11點《禁止酷刑公約》部分</w:t>
      </w:r>
      <w:r w:rsidR="00191C04" w:rsidRPr="00165A4D">
        <w:rPr>
          <w:rFonts w:hint="eastAsia"/>
          <w:b/>
          <w:sz w:val="28"/>
          <w:szCs w:val="28"/>
        </w:rPr>
        <w:t>：</w:t>
      </w:r>
    </w:p>
    <w:p w:rsidR="00106E21" w:rsidRPr="00106E21" w:rsidRDefault="008B5278" w:rsidP="00025A83">
      <w:pPr>
        <w:spacing w:beforeLines="50" w:before="180" w:line="0" w:lineRule="atLeast"/>
        <w:ind w:leftChars="7" w:left="725" w:hangingChars="253" w:hanging="708"/>
        <w:jc w:val="both"/>
        <w:rPr>
          <w:sz w:val="28"/>
          <w:szCs w:val="28"/>
        </w:rPr>
      </w:pPr>
      <w:r>
        <w:rPr>
          <w:rFonts w:hint="eastAsia"/>
          <w:sz w:val="28"/>
          <w:szCs w:val="28"/>
        </w:rPr>
        <w:t xml:space="preserve"> (一)</w:t>
      </w:r>
      <w:r w:rsidR="00106E21" w:rsidRPr="00106E21">
        <w:rPr>
          <w:sz w:val="28"/>
          <w:szCs w:val="28"/>
        </w:rPr>
        <w:t>本公約之主辦機關修正為內政部，其餘國防部、法務部及外交部列為協辦機關，並增列衛生福利部為協辦機關</w:t>
      </w:r>
    </w:p>
    <w:p w:rsidR="00106E21" w:rsidRPr="00106E21" w:rsidRDefault="008B5278" w:rsidP="00025A83">
      <w:pPr>
        <w:spacing w:beforeLines="50" w:before="180" w:line="0" w:lineRule="atLeast"/>
        <w:jc w:val="both"/>
        <w:rPr>
          <w:sz w:val="28"/>
          <w:szCs w:val="28"/>
        </w:rPr>
      </w:pPr>
      <w:r>
        <w:rPr>
          <w:rFonts w:hint="eastAsia"/>
          <w:sz w:val="28"/>
          <w:szCs w:val="28"/>
        </w:rPr>
        <w:t xml:space="preserve"> (二)</w:t>
      </w:r>
      <w:r w:rsidR="00106E21" w:rsidRPr="00106E21">
        <w:rPr>
          <w:sz w:val="28"/>
          <w:szCs w:val="28"/>
        </w:rPr>
        <w:t>決議加入《禁止酷刑公約》。</w:t>
      </w:r>
    </w:p>
    <w:p w:rsidR="00155779" w:rsidRPr="00165A4D" w:rsidRDefault="00106E21" w:rsidP="00025A83">
      <w:pPr>
        <w:spacing w:beforeLines="50" w:before="180" w:line="0" w:lineRule="atLeast"/>
        <w:jc w:val="both"/>
        <w:rPr>
          <w:b/>
          <w:sz w:val="28"/>
          <w:szCs w:val="28"/>
        </w:rPr>
      </w:pPr>
      <w:r w:rsidRPr="00165A4D">
        <w:rPr>
          <w:rFonts w:hint="eastAsia"/>
          <w:b/>
          <w:sz w:val="28"/>
          <w:szCs w:val="28"/>
        </w:rPr>
        <w:t>八、結論性意見與建議第</w:t>
      </w:r>
      <w:r w:rsidRPr="00165A4D">
        <w:rPr>
          <w:b/>
          <w:sz w:val="28"/>
          <w:szCs w:val="28"/>
        </w:rPr>
        <w:t>12點至第25點</w:t>
      </w:r>
      <w:r w:rsidR="00191C04" w:rsidRPr="00165A4D">
        <w:rPr>
          <w:rFonts w:hint="eastAsia"/>
          <w:b/>
          <w:sz w:val="28"/>
          <w:szCs w:val="28"/>
        </w:rPr>
        <w:t>：</w:t>
      </w:r>
    </w:p>
    <w:p w:rsidR="00106E21" w:rsidRPr="00106E21" w:rsidRDefault="00106E21" w:rsidP="00155779">
      <w:pPr>
        <w:spacing w:beforeLines="50" w:before="180" w:line="0" w:lineRule="atLeast"/>
        <w:ind w:leftChars="236" w:left="566"/>
        <w:jc w:val="both"/>
        <w:rPr>
          <w:sz w:val="28"/>
          <w:szCs w:val="28"/>
        </w:rPr>
      </w:pPr>
      <w:r w:rsidRPr="00106E21">
        <w:rPr>
          <w:rFonts w:hint="eastAsia"/>
          <w:sz w:val="28"/>
          <w:szCs w:val="28"/>
        </w:rPr>
        <w:t>除第</w:t>
      </w:r>
      <w:r w:rsidRPr="00106E21">
        <w:rPr>
          <w:sz w:val="28"/>
          <w:szCs w:val="28"/>
        </w:rPr>
        <w:t>16點第2項、第17點至第19點另由本會教育訓練小組討論外，其餘點次因時間因素未及討論，請議事組另安排時間召開會議。</w:t>
      </w:r>
    </w:p>
    <w:p w:rsidR="00106E21" w:rsidRPr="00155779" w:rsidRDefault="00155779" w:rsidP="00025A83">
      <w:pPr>
        <w:spacing w:beforeLines="50" w:before="180" w:line="0" w:lineRule="atLeast"/>
        <w:jc w:val="both"/>
        <w:rPr>
          <w:b/>
          <w:sz w:val="28"/>
          <w:szCs w:val="28"/>
        </w:rPr>
      </w:pPr>
      <w:r w:rsidRPr="00155779">
        <w:rPr>
          <w:rFonts w:hint="eastAsia"/>
          <w:b/>
          <w:sz w:val="28"/>
          <w:szCs w:val="28"/>
        </w:rPr>
        <w:t>九、</w:t>
      </w:r>
      <w:r w:rsidR="00106E21" w:rsidRPr="00155779">
        <w:rPr>
          <w:rFonts w:hint="eastAsia"/>
          <w:b/>
          <w:sz w:val="28"/>
          <w:szCs w:val="28"/>
        </w:rPr>
        <w:t>臨時動議</w:t>
      </w:r>
      <w:r w:rsidR="00191C04" w:rsidRPr="00155779">
        <w:rPr>
          <w:rFonts w:hint="eastAsia"/>
          <w:b/>
          <w:sz w:val="28"/>
          <w:szCs w:val="28"/>
        </w:rPr>
        <w:t>：</w:t>
      </w:r>
    </w:p>
    <w:p w:rsidR="00106E21" w:rsidRPr="00155779" w:rsidRDefault="00106E21" w:rsidP="00155779">
      <w:pPr>
        <w:pStyle w:val="a4"/>
        <w:numPr>
          <w:ilvl w:val="0"/>
          <w:numId w:val="8"/>
        </w:numPr>
        <w:spacing w:beforeLines="50" w:before="180" w:line="0" w:lineRule="atLeast"/>
        <w:ind w:leftChars="0"/>
        <w:jc w:val="both"/>
        <w:rPr>
          <w:b/>
          <w:sz w:val="28"/>
          <w:szCs w:val="28"/>
        </w:rPr>
      </w:pPr>
      <w:r w:rsidRPr="00155779">
        <w:rPr>
          <w:rFonts w:hint="eastAsia"/>
          <w:b/>
          <w:sz w:val="28"/>
          <w:szCs w:val="28"/>
        </w:rPr>
        <w:t>法務部人權工作小組高委員榮志提案</w:t>
      </w:r>
    </w:p>
    <w:p w:rsidR="00106E21" w:rsidRPr="00106E21" w:rsidRDefault="00106E21" w:rsidP="00025A83">
      <w:pPr>
        <w:spacing w:beforeLines="50" w:before="180" w:line="0" w:lineRule="atLeast"/>
        <w:ind w:leftChars="233" w:left="559"/>
        <w:jc w:val="both"/>
        <w:rPr>
          <w:sz w:val="28"/>
          <w:szCs w:val="28"/>
        </w:rPr>
      </w:pPr>
      <w:r w:rsidRPr="00106E21">
        <w:rPr>
          <w:sz w:val="28"/>
          <w:szCs w:val="28"/>
        </w:rPr>
        <w:t>102年6月27日召開之審查各機關對結論性意見與建議的初步回應會議第7次會議針對華光社區部分有決議3點內容，第1點為請內政部擔任聽證會主辦機關，依行政程序法規定舉辦相關聽證會；第2點為請內政部將華光社區之3點訴求納入聽證會舉辦之議題，由有決策權之官員出席，邀集相關民間團體共同研商解決之道；第3點為請法務部在舉辦聽證會前，暫緩華光社區之不當得利請求。但法務部預定於今天至後天3天內將華光社區全部拆除，然3點決議完全未被執行，內政部未依照行政程序法之規定舉辦聽證會，華光社區卻在這3天內將被執行完畢，故不知舉行聽證</w:t>
      </w:r>
      <w:r w:rsidRPr="00106E21">
        <w:rPr>
          <w:rFonts w:hint="eastAsia"/>
          <w:sz w:val="28"/>
          <w:szCs w:val="28"/>
        </w:rPr>
        <w:t>會之實益為何？</w:t>
      </w:r>
    </w:p>
    <w:p w:rsidR="00106E21" w:rsidRPr="00106E21" w:rsidRDefault="008E3BA9" w:rsidP="00025A83">
      <w:pPr>
        <w:spacing w:beforeLines="50" w:before="180" w:line="0" w:lineRule="atLeast"/>
        <w:ind w:left="812" w:hangingChars="290" w:hanging="812"/>
        <w:jc w:val="both"/>
        <w:rPr>
          <w:sz w:val="28"/>
          <w:szCs w:val="28"/>
        </w:rPr>
      </w:pPr>
      <w:r>
        <w:rPr>
          <w:rFonts w:hint="eastAsia"/>
          <w:sz w:val="28"/>
          <w:szCs w:val="28"/>
        </w:rPr>
        <w:t>決議：</w:t>
      </w:r>
      <w:r w:rsidR="00106E21" w:rsidRPr="00106E21">
        <w:rPr>
          <w:rFonts w:hint="eastAsia"/>
          <w:sz w:val="28"/>
          <w:szCs w:val="28"/>
        </w:rPr>
        <w:t>建議法務部對於議事組</w:t>
      </w:r>
      <w:r w:rsidR="00106E21" w:rsidRPr="00106E21">
        <w:rPr>
          <w:sz w:val="28"/>
          <w:szCs w:val="28"/>
        </w:rPr>
        <w:t>102年6月27日會議決議予以最大的尊重。</w:t>
      </w:r>
    </w:p>
    <w:p w:rsidR="00106E21" w:rsidRPr="00155779" w:rsidRDefault="00106E21" w:rsidP="00155779">
      <w:pPr>
        <w:pStyle w:val="a4"/>
        <w:numPr>
          <w:ilvl w:val="0"/>
          <w:numId w:val="8"/>
        </w:numPr>
        <w:spacing w:beforeLines="50" w:before="180" w:line="0" w:lineRule="atLeast"/>
        <w:ind w:leftChars="0"/>
        <w:jc w:val="both"/>
        <w:rPr>
          <w:b/>
          <w:sz w:val="28"/>
          <w:szCs w:val="28"/>
        </w:rPr>
      </w:pPr>
      <w:r w:rsidRPr="00155779">
        <w:rPr>
          <w:rFonts w:hint="eastAsia"/>
          <w:b/>
          <w:sz w:val="28"/>
          <w:szCs w:val="28"/>
        </w:rPr>
        <w:t>王委員幼玲提案</w:t>
      </w:r>
    </w:p>
    <w:p w:rsidR="00106E21" w:rsidRPr="00106E21" w:rsidRDefault="00106E21" w:rsidP="00155779">
      <w:pPr>
        <w:spacing w:beforeLines="50" w:before="180" w:line="0" w:lineRule="atLeast"/>
        <w:ind w:leftChars="233" w:left="559"/>
        <w:jc w:val="both"/>
        <w:rPr>
          <w:sz w:val="28"/>
          <w:szCs w:val="28"/>
        </w:rPr>
      </w:pPr>
      <w:r w:rsidRPr="00106E21">
        <w:rPr>
          <w:rFonts w:hint="eastAsia"/>
          <w:sz w:val="28"/>
          <w:szCs w:val="28"/>
        </w:rPr>
        <w:t>請政府機關指派有決策能力之官員列席以後「審查各機關對結論性意見與建議的初步回應會議」，對於結論性意見與建議請機關直接回應是否可執行，如果機關不能執行，請明白說明並由議事組紀錄該點次主責機關「無」或「未」或「拒絕」回應；如果部分可行，也請機關清楚說明可以做到的部分、何時完成及不能做到的部分。希望機關能夠說清楚講明白，讓會議進行比較順暢。</w:t>
      </w:r>
    </w:p>
    <w:p w:rsidR="00106E21" w:rsidRDefault="00106E21" w:rsidP="00155779">
      <w:pPr>
        <w:spacing w:beforeLines="50" w:before="180" w:line="0" w:lineRule="atLeast"/>
        <w:jc w:val="both"/>
        <w:rPr>
          <w:sz w:val="28"/>
          <w:szCs w:val="28"/>
        </w:rPr>
      </w:pPr>
      <w:r w:rsidRPr="00106E21">
        <w:rPr>
          <w:rFonts w:hint="eastAsia"/>
          <w:sz w:val="28"/>
          <w:szCs w:val="28"/>
        </w:rPr>
        <w:t>決議</w:t>
      </w:r>
      <w:r w:rsidR="00155779">
        <w:rPr>
          <w:rFonts w:hint="eastAsia"/>
          <w:sz w:val="28"/>
          <w:szCs w:val="28"/>
        </w:rPr>
        <w:t>：</w:t>
      </w:r>
      <w:r w:rsidRPr="00106E21">
        <w:rPr>
          <w:rFonts w:hint="eastAsia"/>
          <w:sz w:val="28"/>
          <w:szCs w:val="28"/>
        </w:rPr>
        <w:t>依委員建議辦理。</w:t>
      </w:r>
    </w:p>
    <w:p w:rsidR="00165A4D" w:rsidRDefault="00165A4D" w:rsidP="00025A83">
      <w:pPr>
        <w:spacing w:beforeLines="50" w:before="180" w:line="0" w:lineRule="atLeast"/>
        <w:jc w:val="both"/>
        <w:rPr>
          <w:sz w:val="28"/>
          <w:szCs w:val="28"/>
        </w:rPr>
      </w:pPr>
    </w:p>
    <w:p w:rsidR="00165A4D" w:rsidRDefault="00165A4D">
      <w:pPr>
        <w:widowControl/>
        <w:rPr>
          <w:sz w:val="28"/>
          <w:szCs w:val="28"/>
        </w:rPr>
      </w:pPr>
      <w:r>
        <w:rPr>
          <w:sz w:val="28"/>
          <w:szCs w:val="28"/>
        </w:rPr>
        <w:br w:type="page"/>
      </w:r>
    </w:p>
    <w:p w:rsidR="00165A4D" w:rsidRPr="00165A4D" w:rsidRDefault="00165A4D" w:rsidP="00E61076">
      <w:pPr>
        <w:spacing w:beforeLines="50" w:before="180" w:line="480" w:lineRule="exact"/>
        <w:jc w:val="both"/>
        <w:rPr>
          <w:b/>
          <w:sz w:val="28"/>
          <w:szCs w:val="28"/>
        </w:rPr>
      </w:pPr>
      <w:r w:rsidRPr="00165A4D">
        <w:rPr>
          <w:rFonts w:hint="eastAsia"/>
          <w:b/>
          <w:sz w:val="28"/>
          <w:szCs w:val="28"/>
        </w:rPr>
        <w:t>102年9月4日總統府人權諮詢委員會議事組召開之「審查各機關對結論性意見與建議的初步回應」第2輪第2次會議，針對結論性意見與建議第26點至第35點之決議：</w:t>
      </w:r>
    </w:p>
    <w:p w:rsidR="00165A4D" w:rsidRPr="00165A4D" w:rsidRDefault="00165A4D" w:rsidP="00B97C1F">
      <w:pPr>
        <w:numPr>
          <w:ilvl w:val="0"/>
          <w:numId w:val="1"/>
        </w:numPr>
        <w:tabs>
          <w:tab w:val="left" w:pos="851"/>
        </w:tabs>
        <w:spacing w:beforeLines="50" w:before="180" w:line="0" w:lineRule="atLeast"/>
        <w:ind w:left="851" w:hanging="709"/>
        <w:jc w:val="both"/>
        <w:rPr>
          <w:b/>
          <w:sz w:val="28"/>
          <w:szCs w:val="28"/>
        </w:rPr>
      </w:pPr>
      <w:r w:rsidRPr="00165A4D">
        <w:rPr>
          <w:rFonts w:hint="eastAsia"/>
          <w:b/>
          <w:sz w:val="28"/>
          <w:szCs w:val="28"/>
        </w:rPr>
        <w:t>有關「審查各機關對結論性意見與建議的初步回應」歷次會議決議之解釋權事宜</w:t>
      </w:r>
    </w:p>
    <w:p w:rsidR="00165A4D" w:rsidRPr="00165A4D" w:rsidRDefault="00165A4D" w:rsidP="00155779">
      <w:pPr>
        <w:spacing w:beforeLines="50" w:before="180" w:line="0" w:lineRule="atLeast"/>
        <w:ind w:leftChars="413" w:left="991"/>
        <w:jc w:val="both"/>
        <w:rPr>
          <w:sz w:val="28"/>
          <w:szCs w:val="28"/>
        </w:rPr>
      </w:pPr>
      <w:r w:rsidRPr="00165A4D">
        <w:rPr>
          <w:rFonts w:hint="eastAsia"/>
          <w:sz w:val="28"/>
          <w:szCs w:val="28"/>
        </w:rPr>
        <w:t>請議事組依據總統府人權諮詢委員會之授權，統籌辦理「審查各機關對結論性意見與建議的初步回應會議」，初步回應會議之歷次會議決議，議事組有解釋權，並請各機關積極回應與落實兩人權公約及結論性意見。</w:t>
      </w:r>
    </w:p>
    <w:p w:rsidR="00165A4D" w:rsidRPr="00165A4D" w:rsidRDefault="00165A4D" w:rsidP="00B97C1F">
      <w:pPr>
        <w:numPr>
          <w:ilvl w:val="0"/>
          <w:numId w:val="1"/>
        </w:numPr>
        <w:tabs>
          <w:tab w:val="left" w:pos="851"/>
        </w:tabs>
        <w:spacing w:beforeLines="50" w:before="180" w:line="0" w:lineRule="atLeast"/>
        <w:ind w:hanging="338"/>
        <w:jc w:val="both"/>
        <w:rPr>
          <w:b/>
          <w:sz w:val="28"/>
          <w:szCs w:val="28"/>
        </w:rPr>
      </w:pPr>
      <w:r w:rsidRPr="00165A4D">
        <w:rPr>
          <w:rFonts w:hint="eastAsia"/>
          <w:b/>
          <w:sz w:val="28"/>
          <w:szCs w:val="28"/>
        </w:rPr>
        <w:t>結論性意見與建議第26點：</w:t>
      </w:r>
    </w:p>
    <w:p w:rsidR="00165A4D" w:rsidRPr="00165A4D" w:rsidRDefault="00165A4D" w:rsidP="00B97C1F">
      <w:pPr>
        <w:numPr>
          <w:ilvl w:val="0"/>
          <w:numId w:val="2"/>
        </w:numPr>
        <w:spacing w:beforeLines="50" w:before="180" w:line="0" w:lineRule="atLeast"/>
        <w:ind w:left="980" w:hanging="616"/>
        <w:jc w:val="both"/>
        <w:rPr>
          <w:sz w:val="28"/>
          <w:szCs w:val="28"/>
        </w:rPr>
      </w:pPr>
      <w:r w:rsidRPr="00165A4D">
        <w:rPr>
          <w:rFonts w:hint="eastAsia"/>
          <w:sz w:val="28"/>
          <w:szCs w:val="28"/>
        </w:rPr>
        <w:t>請主、協辦機關參考委員及民間團體意見，進行執行面及法規面之修正研議</w:t>
      </w:r>
      <w:r w:rsidRPr="00165A4D">
        <w:rPr>
          <w:sz w:val="28"/>
          <w:szCs w:val="28"/>
        </w:rPr>
        <w:t>。</w:t>
      </w:r>
    </w:p>
    <w:p w:rsidR="00165A4D" w:rsidRPr="00165A4D" w:rsidRDefault="00165A4D" w:rsidP="00B97C1F">
      <w:pPr>
        <w:numPr>
          <w:ilvl w:val="0"/>
          <w:numId w:val="2"/>
        </w:numPr>
        <w:spacing w:beforeLines="50" w:before="180" w:line="0" w:lineRule="atLeast"/>
        <w:ind w:left="980" w:hanging="616"/>
        <w:jc w:val="both"/>
        <w:rPr>
          <w:sz w:val="28"/>
          <w:szCs w:val="28"/>
        </w:rPr>
      </w:pPr>
      <w:r w:rsidRPr="00165A4D">
        <w:rPr>
          <w:rFonts w:hint="eastAsia"/>
          <w:sz w:val="28"/>
          <w:szCs w:val="28"/>
        </w:rPr>
        <w:t>有關黃委員默對於本點次人權教育訓練以及建立評鑑機制之建議，請</w:t>
      </w:r>
      <w:r w:rsidRPr="00165A4D">
        <w:rPr>
          <w:sz w:val="28"/>
          <w:szCs w:val="28"/>
        </w:rPr>
        <w:t>議事組</w:t>
      </w:r>
      <w:r w:rsidRPr="00165A4D">
        <w:rPr>
          <w:rFonts w:hint="eastAsia"/>
          <w:sz w:val="28"/>
          <w:szCs w:val="28"/>
        </w:rPr>
        <w:t>協助移至本會</w:t>
      </w:r>
      <w:r w:rsidRPr="00165A4D">
        <w:rPr>
          <w:sz w:val="28"/>
          <w:szCs w:val="28"/>
        </w:rPr>
        <w:t>人權教育訓練</w:t>
      </w:r>
      <w:r w:rsidRPr="00165A4D">
        <w:rPr>
          <w:rFonts w:hint="eastAsia"/>
          <w:sz w:val="28"/>
          <w:szCs w:val="28"/>
        </w:rPr>
        <w:t>小組以及</w:t>
      </w:r>
      <w:r w:rsidRPr="00165A4D">
        <w:rPr>
          <w:sz w:val="28"/>
          <w:szCs w:val="28"/>
        </w:rPr>
        <w:t>評鑑小組</w:t>
      </w:r>
      <w:r w:rsidRPr="00165A4D">
        <w:rPr>
          <w:rFonts w:hint="eastAsia"/>
          <w:sz w:val="28"/>
          <w:szCs w:val="28"/>
        </w:rPr>
        <w:t>，進行具體的討論</w:t>
      </w:r>
      <w:r w:rsidRPr="00165A4D">
        <w:rPr>
          <w:sz w:val="28"/>
          <w:szCs w:val="28"/>
        </w:rPr>
        <w:t>。</w:t>
      </w:r>
    </w:p>
    <w:p w:rsidR="00165A4D" w:rsidRPr="00165A4D" w:rsidRDefault="00165A4D" w:rsidP="00B97C1F">
      <w:pPr>
        <w:numPr>
          <w:ilvl w:val="0"/>
          <w:numId w:val="1"/>
        </w:numPr>
        <w:tabs>
          <w:tab w:val="left" w:pos="851"/>
        </w:tabs>
        <w:spacing w:beforeLines="50" w:before="180" w:line="0" w:lineRule="atLeast"/>
        <w:ind w:hanging="338"/>
        <w:jc w:val="both"/>
        <w:rPr>
          <w:b/>
          <w:sz w:val="28"/>
          <w:szCs w:val="28"/>
        </w:rPr>
      </w:pPr>
      <w:r w:rsidRPr="00165A4D">
        <w:rPr>
          <w:rFonts w:hint="eastAsia"/>
          <w:b/>
          <w:sz w:val="28"/>
          <w:szCs w:val="28"/>
        </w:rPr>
        <w:t>結論性意見與建議第27點：</w:t>
      </w:r>
    </w:p>
    <w:p w:rsidR="00165A4D" w:rsidRPr="00165A4D" w:rsidRDefault="00165A4D" w:rsidP="00B97C1F">
      <w:pPr>
        <w:numPr>
          <w:ilvl w:val="0"/>
          <w:numId w:val="3"/>
        </w:numPr>
        <w:spacing w:beforeLines="50" w:before="180" w:line="0" w:lineRule="atLeast"/>
        <w:ind w:left="980" w:hanging="616"/>
        <w:jc w:val="both"/>
        <w:rPr>
          <w:sz w:val="28"/>
          <w:szCs w:val="28"/>
        </w:rPr>
      </w:pPr>
      <w:r w:rsidRPr="00165A4D">
        <w:rPr>
          <w:rFonts w:hint="eastAsia"/>
          <w:sz w:val="28"/>
          <w:szCs w:val="28"/>
        </w:rPr>
        <w:t>請主、協辦機關參考委員及民間團體意見，進行執行面及法規面之修正研議。</w:t>
      </w:r>
    </w:p>
    <w:p w:rsidR="00165A4D" w:rsidRPr="00165A4D" w:rsidRDefault="00165A4D" w:rsidP="00B97C1F">
      <w:pPr>
        <w:numPr>
          <w:ilvl w:val="0"/>
          <w:numId w:val="3"/>
        </w:numPr>
        <w:spacing w:beforeLines="50" w:before="180" w:line="0" w:lineRule="atLeast"/>
        <w:ind w:left="980" w:hanging="616"/>
        <w:jc w:val="both"/>
        <w:rPr>
          <w:sz w:val="28"/>
          <w:szCs w:val="28"/>
        </w:rPr>
      </w:pPr>
      <w:r w:rsidRPr="00165A4D">
        <w:rPr>
          <w:rFonts w:hint="eastAsia"/>
          <w:sz w:val="28"/>
          <w:szCs w:val="28"/>
        </w:rPr>
        <w:t>結論性意見與建議第27點有關「提升性別平等處之層級」之建議，請移至本會國家人權機構研究規劃小組討論。</w:t>
      </w:r>
    </w:p>
    <w:p w:rsidR="00165A4D" w:rsidRPr="00165A4D" w:rsidRDefault="00165A4D" w:rsidP="00B97C1F">
      <w:pPr>
        <w:numPr>
          <w:ilvl w:val="0"/>
          <w:numId w:val="1"/>
        </w:numPr>
        <w:tabs>
          <w:tab w:val="left" w:pos="851"/>
        </w:tabs>
        <w:spacing w:beforeLines="50" w:before="180" w:line="0" w:lineRule="atLeast"/>
        <w:ind w:hanging="338"/>
        <w:jc w:val="both"/>
        <w:rPr>
          <w:b/>
          <w:sz w:val="28"/>
          <w:szCs w:val="28"/>
        </w:rPr>
      </w:pPr>
      <w:r w:rsidRPr="00165A4D">
        <w:rPr>
          <w:rFonts w:hint="eastAsia"/>
          <w:b/>
          <w:sz w:val="28"/>
          <w:szCs w:val="28"/>
        </w:rPr>
        <w:t>結論性意見與建議第28點：</w:t>
      </w:r>
    </w:p>
    <w:p w:rsidR="00165A4D" w:rsidRPr="00165A4D" w:rsidRDefault="00165A4D" w:rsidP="00B97C1F">
      <w:pPr>
        <w:numPr>
          <w:ilvl w:val="0"/>
          <w:numId w:val="4"/>
        </w:numPr>
        <w:spacing w:beforeLines="50" w:before="180" w:line="0" w:lineRule="atLeast"/>
        <w:ind w:left="980" w:hanging="616"/>
        <w:jc w:val="both"/>
        <w:rPr>
          <w:sz w:val="28"/>
          <w:szCs w:val="28"/>
        </w:rPr>
      </w:pPr>
      <w:r w:rsidRPr="00165A4D">
        <w:rPr>
          <w:rFonts w:hint="eastAsia"/>
          <w:sz w:val="28"/>
          <w:szCs w:val="28"/>
        </w:rPr>
        <w:t>針對委員及NGO建議有關結論性意見與建議第28點公聽會不足之處，請教育部及性平處考慮是否再召開公聽會。</w:t>
      </w:r>
    </w:p>
    <w:p w:rsidR="00165A4D" w:rsidRPr="00165A4D" w:rsidRDefault="00165A4D" w:rsidP="00B97C1F">
      <w:pPr>
        <w:numPr>
          <w:ilvl w:val="0"/>
          <w:numId w:val="4"/>
        </w:numPr>
        <w:spacing w:beforeLines="50" w:before="180" w:line="0" w:lineRule="atLeast"/>
        <w:ind w:left="980" w:hanging="616"/>
        <w:jc w:val="both"/>
        <w:rPr>
          <w:sz w:val="28"/>
          <w:szCs w:val="28"/>
        </w:rPr>
      </w:pPr>
      <w:r w:rsidRPr="00165A4D">
        <w:rPr>
          <w:rFonts w:hint="eastAsia"/>
          <w:sz w:val="28"/>
          <w:szCs w:val="28"/>
        </w:rPr>
        <w:t>有關教育部提供霸凌事件數據不夠清楚，以及教育部及勞委會對於防止跨性別者受到歧視之措施密度不足的部分，請提供較具體之說明內容。</w:t>
      </w:r>
    </w:p>
    <w:p w:rsidR="00165A4D" w:rsidRPr="00165A4D" w:rsidRDefault="00165A4D" w:rsidP="00B97C1F">
      <w:pPr>
        <w:numPr>
          <w:ilvl w:val="0"/>
          <w:numId w:val="4"/>
        </w:numPr>
        <w:spacing w:beforeLines="50" w:before="180" w:line="0" w:lineRule="atLeast"/>
        <w:ind w:left="980" w:hanging="616"/>
        <w:jc w:val="both"/>
        <w:rPr>
          <w:sz w:val="28"/>
          <w:szCs w:val="28"/>
        </w:rPr>
      </w:pPr>
      <w:r w:rsidRPr="00165A4D">
        <w:rPr>
          <w:rFonts w:hint="eastAsia"/>
          <w:sz w:val="28"/>
          <w:szCs w:val="28"/>
        </w:rPr>
        <w:t>有關教育部校園霸凌事件通報標準作業流程(</w:t>
      </w:r>
      <w:r w:rsidRPr="00165A4D">
        <w:rPr>
          <w:sz w:val="28"/>
          <w:szCs w:val="28"/>
        </w:rPr>
        <w:t>SOP</w:t>
      </w:r>
      <w:r w:rsidRPr="00165A4D">
        <w:rPr>
          <w:rFonts w:hint="eastAsia"/>
          <w:sz w:val="28"/>
          <w:szCs w:val="28"/>
        </w:rPr>
        <w:t>)的檢討，請教育部提供更具體的意見。</w:t>
      </w:r>
    </w:p>
    <w:p w:rsidR="00165A4D" w:rsidRPr="00165A4D" w:rsidRDefault="00165A4D" w:rsidP="00B97C1F">
      <w:pPr>
        <w:numPr>
          <w:ilvl w:val="0"/>
          <w:numId w:val="1"/>
        </w:numPr>
        <w:tabs>
          <w:tab w:val="left" w:pos="851"/>
        </w:tabs>
        <w:spacing w:beforeLines="50" w:before="180" w:line="0" w:lineRule="atLeast"/>
        <w:ind w:hanging="338"/>
        <w:jc w:val="both"/>
        <w:rPr>
          <w:b/>
          <w:sz w:val="28"/>
          <w:szCs w:val="28"/>
        </w:rPr>
      </w:pPr>
      <w:r w:rsidRPr="00165A4D">
        <w:rPr>
          <w:rFonts w:hint="eastAsia"/>
          <w:b/>
          <w:sz w:val="28"/>
          <w:szCs w:val="28"/>
        </w:rPr>
        <w:t>結論性意見與建議第30點：</w:t>
      </w:r>
    </w:p>
    <w:p w:rsidR="00165A4D" w:rsidRPr="00165A4D" w:rsidRDefault="00165A4D" w:rsidP="00155779">
      <w:pPr>
        <w:tabs>
          <w:tab w:val="left" w:pos="851"/>
        </w:tabs>
        <w:spacing w:beforeLines="50" w:before="180" w:line="0" w:lineRule="atLeast"/>
        <w:ind w:left="993"/>
        <w:jc w:val="both"/>
        <w:rPr>
          <w:sz w:val="28"/>
          <w:szCs w:val="28"/>
        </w:rPr>
      </w:pPr>
      <w:r w:rsidRPr="00165A4D">
        <w:rPr>
          <w:rFonts w:hint="eastAsia"/>
          <w:sz w:val="28"/>
          <w:szCs w:val="28"/>
        </w:rPr>
        <w:t>針對委員及民間團體所提出，包括個人資料保護法、低放射性廢棄物最終處置設施場址設置條例、政府資訊公開法之間的衝突，造成行政部門在法令解釋上過度嚴苛，導致民眾無法從政府網站知悉訊息，是否有違反程序保障的原則，請主管機關審慎評估修正相關法令。</w:t>
      </w:r>
    </w:p>
    <w:p w:rsidR="00165A4D" w:rsidRPr="00165A4D" w:rsidRDefault="00165A4D" w:rsidP="00B97C1F">
      <w:pPr>
        <w:numPr>
          <w:ilvl w:val="0"/>
          <w:numId w:val="1"/>
        </w:numPr>
        <w:tabs>
          <w:tab w:val="left" w:pos="851"/>
        </w:tabs>
        <w:spacing w:beforeLines="50" w:before="180" w:line="0" w:lineRule="atLeast"/>
        <w:ind w:hanging="338"/>
        <w:jc w:val="both"/>
        <w:rPr>
          <w:b/>
          <w:sz w:val="28"/>
          <w:szCs w:val="28"/>
        </w:rPr>
      </w:pPr>
      <w:r w:rsidRPr="00165A4D">
        <w:rPr>
          <w:rFonts w:hint="eastAsia"/>
          <w:b/>
          <w:sz w:val="28"/>
          <w:szCs w:val="28"/>
        </w:rPr>
        <w:t>結論性意見與建議第31點、第32點及第35點：</w:t>
      </w:r>
    </w:p>
    <w:p w:rsidR="00165A4D" w:rsidRPr="00165A4D" w:rsidRDefault="00165A4D" w:rsidP="00155779">
      <w:pPr>
        <w:tabs>
          <w:tab w:val="left" w:pos="851"/>
        </w:tabs>
        <w:spacing w:beforeLines="50" w:before="180" w:line="0" w:lineRule="atLeast"/>
        <w:ind w:left="993"/>
        <w:jc w:val="both"/>
        <w:rPr>
          <w:sz w:val="28"/>
          <w:szCs w:val="28"/>
        </w:rPr>
      </w:pPr>
      <w:r w:rsidRPr="00165A4D">
        <w:rPr>
          <w:rFonts w:hint="eastAsia"/>
          <w:sz w:val="28"/>
          <w:szCs w:val="28"/>
        </w:rPr>
        <w:t>請依委員及民間團體意見，在現行原住民法規之下，加強原民會及各主管機關的行政措施執行力，以利原住民政策的實現。</w:t>
      </w:r>
    </w:p>
    <w:p w:rsidR="00165A4D" w:rsidRPr="00165A4D" w:rsidRDefault="00165A4D" w:rsidP="00B97C1F">
      <w:pPr>
        <w:numPr>
          <w:ilvl w:val="0"/>
          <w:numId w:val="1"/>
        </w:numPr>
        <w:tabs>
          <w:tab w:val="left" w:pos="851"/>
        </w:tabs>
        <w:spacing w:beforeLines="50" w:before="180" w:line="0" w:lineRule="atLeast"/>
        <w:ind w:hanging="338"/>
        <w:jc w:val="both"/>
        <w:rPr>
          <w:b/>
          <w:sz w:val="28"/>
          <w:szCs w:val="28"/>
        </w:rPr>
      </w:pPr>
      <w:r w:rsidRPr="00165A4D">
        <w:rPr>
          <w:rFonts w:hint="eastAsia"/>
          <w:b/>
          <w:sz w:val="28"/>
          <w:szCs w:val="28"/>
        </w:rPr>
        <w:t>結論性意見與建議第33點及第34點：</w:t>
      </w:r>
    </w:p>
    <w:p w:rsidR="00165A4D" w:rsidRPr="00165A4D" w:rsidRDefault="00165A4D" w:rsidP="00B97C1F">
      <w:pPr>
        <w:numPr>
          <w:ilvl w:val="0"/>
          <w:numId w:val="5"/>
        </w:numPr>
        <w:spacing w:beforeLines="50" w:before="180" w:line="0" w:lineRule="atLeast"/>
        <w:ind w:left="980" w:hanging="616"/>
        <w:jc w:val="both"/>
        <w:rPr>
          <w:sz w:val="28"/>
          <w:szCs w:val="28"/>
        </w:rPr>
      </w:pPr>
      <w:r w:rsidRPr="00165A4D">
        <w:rPr>
          <w:rFonts w:hint="eastAsia"/>
          <w:sz w:val="28"/>
          <w:szCs w:val="28"/>
        </w:rPr>
        <w:t>在兩公約及施行法的前提之下，針對原住民身分的取得，要不要經過國家認定，是不是以人權為本，請原民會研議修正《原住民身分法》，尊重原住民的身分自決以回應公政公約及經社文公約第1條。</w:t>
      </w:r>
    </w:p>
    <w:p w:rsidR="00165A4D" w:rsidRPr="00165A4D" w:rsidRDefault="00165A4D" w:rsidP="00B97C1F">
      <w:pPr>
        <w:numPr>
          <w:ilvl w:val="0"/>
          <w:numId w:val="5"/>
        </w:numPr>
        <w:spacing w:beforeLines="50" w:before="180" w:line="0" w:lineRule="atLeast"/>
        <w:ind w:left="980" w:hanging="616"/>
        <w:jc w:val="both"/>
        <w:rPr>
          <w:sz w:val="28"/>
          <w:szCs w:val="28"/>
        </w:rPr>
      </w:pPr>
      <w:r w:rsidRPr="00165A4D">
        <w:rPr>
          <w:rFonts w:hint="eastAsia"/>
          <w:sz w:val="28"/>
          <w:szCs w:val="28"/>
        </w:rPr>
        <w:t>請原民會在現行法下，研議在合理的財政負擔內，針對原住民的身分及生活文化予以合理的補償措施。</w:t>
      </w:r>
    </w:p>
    <w:p w:rsidR="00165A4D" w:rsidRPr="00165A4D" w:rsidRDefault="00165A4D" w:rsidP="00B97C1F">
      <w:pPr>
        <w:numPr>
          <w:ilvl w:val="0"/>
          <w:numId w:val="5"/>
        </w:numPr>
        <w:spacing w:beforeLines="50" w:before="180" w:line="0" w:lineRule="atLeast"/>
        <w:ind w:left="980" w:hanging="616"/>
        <w:jc w:val="both"/>
        <w:rPr>
          <w:sz w:val="28"/>
          <w:szCs w:val="28"/>
        </w:rPr>
      </w:pPr>
      <w:r w:rsidRPr="00165A4D">
        <w:rPr>
          <w:rFonts w:hint="eastAsia"/>
          <w:sz w:val="28"/>
          <w:szCs w:val="28"/>
        </w:rPr>
        <w:t>請原民會召開公聽會，邀請原住民團體共同討論結論性意見與建議第34點原住民族身分認同之議題，及檢視需要修正之法規，以符合兩公約及國際人權標準，及採取以人為本之方法與國內各原住民團體進行互動。</w:t>
      </w:r>
    </w:p>
    <w:p w:rsidR="00165A4D" w:rsidRPr="006B329D" w:rsidRDefault="00165A4D" w:rsidP="00B97C1F">
      <w:pPr>
        <w:numPr>
          <w:ilvl w:val="0"/>
          <w:numId w:val="1"/>
        </w:numPr>
        <w:tabs>
          <w:tab w:val="left" w:pos="851"/>
        </w:tabs>
        <w:spacing w:beforeLines="50" w:before="180" w:line="0" w:lineRule="atLeast"/>
        <w:ind w:left="851" w:hanging="709"/>
        <w:jc w:val="both"/>
        <w:rPr>
          <w:b/>
          <w:sz w:val="28"/>
          <w:szCs w:val="28"/>
        </w:rPr>
      </w:pPr>
      <w:r w:rsidRPr="006B329D">
        <w:rPr>
          <w:rFonts w:hint="eastAsia"/>
          <w:b/>
          <w:sz w:val="28"/>
          <w:szCs w:val="28"/>
        </w:rPr>
        <w:t>臨時動議：</w:t>
      </w:r>
    </w:p>
    <w:p w:rsidR="00165A4D" w:rsidRPr="00155779" w:rsidRDefault="00165A4D" w:rsidP="00155779">
      <w:pPr>
        <w:tabs>
          <w:tab w:val="left" w:pos="851"/>
        </w:tabs>
        <w:spacing w:beforeLines="50" w:before="180" w:line="0" w:lineRule="atLeast"/>
        <w:ind w:left="142"/>
        <w:jc w:val="both"/>
        <w:rPr>
          <w:b/>
          <w:sz w:val="28"/>
          <w:szCs w:val="28"/>
        </w:rPr>
      </w:pPr>
      <w:r w:rsidRPr="00155779">
        <w:rPr>
          <w:rFonts w:hint="eastAsia"/>
          <w:b/>
          <w:sz w:val="28"/>
          <w:szCs w:val="28"/>
        </w:rPr>
        <w:t>兩公約施行監督聯盟黃嵩立提案</w:t>
      </w:r>
    </w:p>
    <w:p w:rsidR="00165A4D" w:rsidRPr="00165A4D" w:rsidRDefault="00165A4D" w:rsidP="00B97C1F">
      <w:pPr>
        <w:tabs>
          <w:tab w:val="left" w:pos="851"/>
        </w:tabs>
        <w:spacing w:beforeLines="50" w:before="180" w:line="0" w:lineRule="atLeast"/>
        <w:ind w:left="851"/>
        <w:jc w:val="both"/>
        <w:rPr>
          <w:sz w:val="28"/>
          <w:szCs w:val="28"/>
        </w:rPr>
      </w:pPr>
      <w:r w:rsidRPr="00165A4D">
        <w:rPr>
          <w:rFonts w:hint="eastAsia"/>
          <w:sz w:val="28"/>
          <w:szCs w:val="28"/>
        </w:rPr>
        <w:t>建議議事組不要限制參加第二輪會議的民間團體，若需更大的場地請試著安排，以廣納更多的民間意見</w:t>
      </w:r>
    </w:p>
    <w:p w:rsidR="00165A4D" w:rsidRPr="00C31385" w:rsidRDefault="00165A4D" w:rsidP="00B97C1F">
      <w:pPr>
        <w:tabs>
          <w:tab w:val="left" w:pos="1701"/>
        </w:tabs>
        <w:spacing w:beforeLines="50" w:before="180" w:line="0" w:lineRule="atLeast"/>
        <w:ind w:leftChars="1" w:left="850" w:hangingChars="303" w:hanging="848"/>
        <w:jc w:val="both"/>
        <w:rPr>
          <w:sz w:val="28"/>
          <w:szCs w:val="28"/>
        </w:rPr>
      </w:pPr>
      <w:r w:rsidRPr="00165A4D">
        <w:rPr>
          <w:rFonts w:hint="eastAsia"/>
          <w:sz w:val="28"/>
          <w:szCs w:val="28"/>
        </w:rPr>
        <w:t>決議：請</w:t>
      </w:r>
      <w:r w:rsidRPr="00165A4D">
        <w:rPr>
          <w:sz w:val="28"/>
          <w:szCs w:val="28"/>
        </w:rPr>
        <w:t>儘量</w:t>
      </w:r>
      <w:r w:rsidRPr="00165A4D">
        <w:rPr>
          <w:rFonts w:hint="eastAsia"/>
          <w:sz w:val="28"/>
          <w:szCs w:val="28"/>
        </w:rPr>
        <w:t>安排</w:t>
      </w:r>
      <w:r w:rsidRPr="00165A4D">
        <w:rPr>
          <w:sz w:val="28"/>
          <w:szCs w:val="28"/>
        </w:rPr>
        <w:t>讓公民團體能夠參加，</w:t>
      </w:r>
      <w:r w:rsidRPr="00165A4D">
        <w:rPr>
          <w:rFonts w:hint="eastAsia"/>
          <w:sz w:val="28"/>
          <w:szCs w:val="28"/>
        </w:rPr>
        <w:t>請公民團體</w:t>
      </w:r>
      <w:r w:rsidRPr="00165A4D">
        <w:rPr>
          <w:sz w:val="28"/>
          <w:szCs w:val="28"/>
        </w:rPr>
        <w:t>儘量事先報名，</w:t>
      </w:r>
      <w:r w:rsidRPr="00165A4D">
        <w:rPr>
          <w:rFonts w:hint="eastAsia"/>
          <w:sz w:val="28"/>
          <w:szCs w:val="28"/>
        </w:rPr>
        <w:t>以利議事</w:t>
      </w:r>
      <w:r w:rsidRPr="00165A4D">
        <w:rPr>
          <w:sz w:val="28"/>
          <w:szCs w:val="28"/>
        </w:rPr>
        <w:t>順利進行</w:t>
      </w:r>
      <w:r w:rsidRPr="00165A4D">
        <w:rPr>
          <w:rFonts w:hint="eastAsia"/>
          <w:sz w:val="28"/>
          <w:szCs w:val="28"/>
        </w:rPr>
        <w:t>。</w:t>
      </w:r>
    </w:p>
    <w:p w:rsidR="00165A4D" w:rsidRDefault="00165A4D" w:rsidP="00B97C1F">
      <w:pPr>
        <w:spacing w:beforeLines="50" w:before="180" w:line="0" w:lineRule="atLeast"/>
        <w:jc w:val="both"/>
        <w:rPr>
          <w:sz w:val="28"/>
          <w:szCs w:val="28"/>
        </w:rPr>
      </w:pPr>
    </w:p>
    <w:p w:rsidR="00165A4D" w:rsidRDefault="00165A4D">
      <w:pPr>
        <w:widowControl/>
        <w:rPr>
          <w:sz w:val="28"/>
          <w:szCs w:val="28"/>
        </w:rPr>
      </w:pPr>
      <w:r>
        <w:rPr>
          <w:sz w:val="28"/>
          <w:szCs w:val="28"/>
        </w:rPr>
        <w:br w:type="page"/>
      </w:r>
    </w:p>
    <w:p w:rsidR="00165A4D" w:rsidRPr="00A13DEC" w:rsidRDefault="00165A4D" w:rsidP="004D7519">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s>
        <w:spacing w:beforeLines="50" w:before="180" w:line="480" w:lineRule="exact"/>
        <w:jc w:val="both"/>
        <w:rPr>
          <w:rFonts w:ascii="標楷體" w:eastAsia="標楷體" w:hAnsi="標楷體" w:cstheme="minorBidi"/>
          <w:b/>
          <w:color w:val="auto"/>
          <w:sz w:val="28"/>
          <w:szCs w:val="28"/>
        </w:rPr>
      </w:pPr>
      <w:r w:rsidRPr="00A13DEC">
        <w:rPr>
          <w:rFonts w:ascii="標楷體" w:eastAsia="標楷體" w:hAnsi="標楷體" w:cstheme="minorBidi"/>
          <w:b/>
          <w:color w:val="auto"/>
          <w:sz w:val="28"/>
          <w:szCs w:val="28"/>
        </w:rPr>
        <w:t>102</w:t>
      </w:r>
      <w:r w:rsidRPr="00A13DEC">
        <w:rPr>
          <w:rFonts w:ascii="標楷體" w:eastAsia="標楷體" w:hAnsi="標楷體" w:cstheme="minorBidi" w:hint="eastAsia"/>
          <w:b/>
          <w:color w:val="auto"/>
          <w:sz w:val="28"/>
          <w:szCs w:val="28"/>
        </w:rPr>
        <w:t>年9月10日總統府人權諮詢委員會議事組召開之「審查各機關對結論性意見與建議的初步回應」第</w:t>
      </w:r>
      <w:r w:rsidRPr="00A13DEC">
        <w:rPr>
          <w:rFonts w:ascii="標楷體" w:eastAsia="標楷體" w:hAnsi="標楷體" w:cstheme="minorBidi"/>
          <w:b/>
          <w:color w:val="auto"/>
          <w:sz w:val="28"/>
          <w:szCs w:val="28"/>
        </w:rPr>
        <w:t>2</w:t>
      </w:r>
      <w:r w:rsidRPr="00A13DEC">
        <w:rPr>
          <w:rFonts w:ascii="標楷體" w:eastAsia="標楷體" w:hAnsi="標楷體" w:cstheme="minorBidi" w:hint="eastAsia"/>
          <w:b/>
          <w:color w:val="auto"/>
          <w:sz w:val="28"/>
          <w:szCs w:val="28"/>
        </w:rPr>
        <w:t>輪第3次會議，針對結論性意見與建議第36點至第4</w:t>
      </w:r>
      <w:r w:rsidRPr="00A13DEC">
        <w:rPr>
          <w:rFonts w:ascii="標楷體" w:eastAsia="標楷體" w:hAnsi="標楷體" w:cstheme="minorBidi"/>
          <w:b/>
          <w:color w:val="auto"/>
          <w:sz w:val="28"/>
          <w:szCs w:val="28"/>
        </w:rPr>
        <w:t>5</w:t>
      </w:r>
      <w:r w:rsidRPr="00A13DEC">
        <w:rPr>
          <w:rFonts w:ascii="標楷體" w:eastAsia="標楷體" w:hAnsi="標楷體" w:cstheme="minorBidi" w:hint="eastAsia"/>
          <w:b/>
          <w:color w:val="auto"/>
          <w:sz w:val="28"/>
          <w:szCs w:val="28"/>
        </w:rPr>
        <w:t>點之決議：</w:t>
      </w:r>
    </w:p>
    <w:p w:rsidR="00E521CE" w:rsidRPr="00E521CE" w:rsidRDefault="001B0A6C" w:rsidP="00E521CE">
      <w:pPr>
        <w:pStyle w:val="A3"/>
        <w:numPr>
          <w:ilvl w:val="0"/>
          <w:numId w:val="10"/>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s>
        <w:spacing w:beforeLines="50" w:before="180" w:line="0" w:lineRule="atLeast"/>
        <w:jc w:val="both"/>
        <w:rPr>
          <w:rFonts w:eastAsia="標楷體" w:cs="Arial" w:hint="eastAsia"/>
          <w:b/>
          <w:sz w:val="28"/>
          <w:szCs w:val="28"/>
        </w:rPr>
      </w:pPr>
      <w:r w:rsidRPr="001B0A6C">
        <w:rPr>
          <w:rFonts w:eastAsia="標楷體" w:cs="Arial" w:hint="eastAsia"/>
          <w:b/>
          <w:sz w:val="28"/>
          <w:szCs w:val="28"/>
        </w:rPr>
        <w:t>結論性意見與建議第</w:t>
      </w:r>
      <w:r w:rsidRPr="001B0A6C">
        <w:rPr>
          <w:rFonts w:eastAsia="標楷體" w:cs="Arial"/>
          <w:b/>
          <w:sz w:val="28"/>
          <w:szCs w:val="28"/>
        </w:rPr>
        <w:t>36</w:t>
      </w:r>
      <w:r w:rsidRPr="001B0A6C">
        <w:rPr>
          <w:rFonts w:eastAsia="標楷體" w:cs="Arial" w:hint="eastAsia"/>
          <w:b/>
          <w:sz w:val="28"/>
          <w:szCs w:val="28"/>
        </w:rPr>
        <w:t>點及第</w:t>
      </w:r>
      <w:r w:rsidRPr="001B0A6C">
        <w:rPr>
          <w:rFonts w:eastAsia="標楷體" w:cs="Arial"/>
          <w:b/>
          <w:sz w:val="28"/>
          <w:szCs w:val="28"/>
        </w:rPr>
        <w:t>37</w:t>
      </w:r>
      <w:r w:rsidRPr="001B0A6C">
        <w:rPr>
          <w:rFonts w:eastAsia="標楷體" w:cs="Arial" w:hint="eastAsia"/>
          <w:b/>
          <w:sz w:val="28"/>
          <w:szCs w:val="28"/>
        </w:rPr>
        <w:t>點</w:t>
      </w:r>
      <w:r w:rsidR="00E521CE">
        <w:rPr>
          <w:rFonts w:eastAsia="標楷體" w:cs="Arial" w:hint="eastAsia"/>
          <w:b/>
          <w:sz w:val="28"/>
          <w:szCs w:val="28"/>
        </w:rPr>
        <w:t>：</w:t>
      </w:r>
    </w:p>
    <w:p w:rsidR="001B0A6C" w:rsidRPr="001B0A6C" w:rsidRDefault="001B0A6C" w:rsidP="00B97C1F">
      <w:pPr>
        <w:spacing w:beforeLines="50" w:before="180" w:line="0" w:lineRule="atLeast"/>
        <w:ind w:leftChars="3" w:left="847" w:hangingChars="300" w:hanging="840"/>
        <w:jc w:val="both"/>
        <w:rPr>
          <w:rFonts w:cs="Times New Roman"/>
          <w:sz w:val="28"/>
          <w:szCs w:val="28"/>
        </w:rPr>
      </w:pPr>
      <w:r w:rsidRPr="001B0A6C">
        <w:rPr>
          <w:rFonts w:cs="新細明體" w:hint="eastAsia"/>
          <w:sz w:val="28"/>
          <w:szCs w:val="28"/>
        </w:rPr>
        <w:t>（一）</w:t>
      </w:r>
      <w:r w:rsidRPr="001B0A6C">
        <w:rPr>
          <w:rFonts w:cs="Arial" w:hint="eastAsia"/>
          <w:sz w:val="28"/>
          <w:szCs w:val="28"/>
        </w:rPr>
        <w:t>請相關部會設定至</w:t>
      </w:r>
      <w:r w:rsidRPr="001B0A6C">
        <w:rPr>
          <w:rFonts w:hint="eastAsia"/>
          <w:sz w:val="28"/>
          <w:szCs w:val="28"/>
        </w:rPr>
        <w:t>105年的表現指標，包括各項婦女就業率及托育目標值等。</w:t>
      </w:r>
    </w:p>
    <w:p w:rsidR="001B0A6C" w:rsidRPr="001B0A6C" w:rsidRDefault="001B0A6C" w:rsidP="00B97C1F">
      <w:pPr>
        <w:spacing w:beforeLines="50" w:before="180" w:line="0" w:lineRule="atLeast"/>
        <w:ind w:leftChars="3" w:left="847" w:hangingChars="300" w:hanging="840"/>
        <w:jc w:val="both"/>
        <w:rPr>
          <w:rFonts w:cs="新細明體"/>
          <w:sz w:val="28"/>
          <w:szCs w:val="28"/>
        </w:rPr>
      </w:pPr>
      <w:r w:rsidRPr="001B0A6C">
        <w:rPr>
          <w:rFonts w:cs="新細明體" w:hint="eastAsia"/>
          <w:sz w:val="28"/>
          <w:szCs w:val="28"/>
        </w:rPr>
        <w:t>（二）</w:t>
      </w:r>
      <w:r w:rsidRPr="001B0A6C">
        <w:rPr>
          <w:rFonts w:hint="eastAsia"/>
          <w:sz w:val="28"/>
          <w:szCs w:val="28"/>
        </w:rPr>
        <w:t>請衛生福利部將目標設定為一鄉一托嬰中心</w:t>
      </w:r>
      <w:r w:rsidRPr="001B0A6C">
        <w:rPr>
          <w:rFonts w:cs="新細明體" w:hint="eastAsia"/>
          <w:sz w:val="28"/>
          <w:szCs w:val="28"/>
        </w:rPr>
        <w:t>，</w:t>
      </w:r>
      <w:r w:rsidRPr="001B0A6C">
        <w:rPr>
          <w:rFonts w:cs="Arial" w:hint="eastAsia"/>
          <w:sz w:val="28"/>
          <w:szCs w:val="28"/>
        </w:rPr>
        <w:t>並在回應意見補充說明長照措施</w:t>
      </w:r>
      <w:r w:rsidRPr="001B0A6C">
        <w:rPr>
          <w:rFonts w:cs="新細明體" w:hint="eastAsia"/>
          <w:sz w:val="28"/>
          <w:szCs w:val="28"/>
        </w:rPr>
        <w:t>。</w:t>
      </w:r>
    </w:p>
    <w:p w:rsidR="001B0A6C" w:rsidRPr="001B0A6C" w:rsidRDefault="001B0A6C" w:rsidP="00B97C1F">
      <w:pPr>
        <w:spacing w:beforeLines="50" w:before="180" w:line="0" w:lineRule="atLeast"/>
        <w:ind w:leftChars="3" w:left="847" w:hangingChars="300" w:hanging="840"/>
        <w:jc w:val="both"/>
        <w:rPr>
          <w:rFonts w:ascii="Times New Roman" w:hAnsi="Times New Roman" w:cs="Arial"/>
          <w:b/>
          <w:sz w:val="28"/>
          <w:szCs w:val="28"/>
        </w:rPr>
      </w:pPr>
      <w:r w:rsidRPr="001B0A6C">
        <w:rPr>
          <w:rFonts w:hint="eastAsia"/>
          <w:sz w:val="28"/>
          <w:szCs w:val="28"/>
        </w:rPr>
        <w:t>（三）結論性意見與建議81點所有政府機關之回應均會報請總統府人權諮詢委員會作最後確認，</w:t>
      </w:r>
      <w:r w:rsidRPr="001B0A6C">
        <w:rPr>
          <w:rFonts w:cs="Arial" w:hint="eastAsia"/>
          <w:sz w:val="28"/>
          <w:szCs w:val="28"/>
        </w:rPr>
        <w:t>請主協辦機關簡化措施及計畫之內容</w:t>
      </w:r>
      <w:r w:rsidRPr="001B0A6C">
        <w:rPr>
          <w:rFonts w:hint="eastAsia"/>
          <w:sz w:val="28"/>
          <w:szCs w:val="28"/>
        </w:rPr>
        <w:t>，再填寫措施計畫之辦理情形，並確實填寫表現指標，設定103年至105年每年之檢核目標及檢核點，並請彙整機關整併其他相關機關之資料。</w:t>
      </w:r>
    </w:p>
    <w:p w:rsidR="001B0A6C" w:rsidRPr="001B0A6C" w:rsidRDefault="001B0A6C" w:rsidP="00B97C1F">
      <w:pPr>
        <w:spacing w:beforeLines="50" w:before="180" w:line="0" w:lineRule="atLeast"/>
        <w:ind w:left="561" w:hangingChars="200" w:hanging="561"/>
        <w:jc w:val="both"/>
        <w:rPr>
          <w:rFonts w:cs="Arial"/>
          <w:b/>
          <w:sz w:val="28"/>
          <w:szCs w:val="28"/>
        </w:rPr>
      </w:pPr>
      <w:r w:rsidRPr="001B0A6C">
        <w:rPr>
          <w:rFonts w:cs="Arial" w:hint="eastAsia"/>
          <w:b/>
          <w:sz w:val="28"/>
          <w:szCs w:val="28"/>
        </w:rPr>
        <w:t>二、結論性意見與建議第</w:t>
      </w:r>
      <w:r w:rsidRPr="001B0A6C">
        <w:rPr>
          <w:rFonts w:cs="Arial"/>
          <w:b/>
          <w:sz w:val="28"/>
          <w:szCs w:val="28"/>
        </w:rPr>
        <w:t>38</w:t>
      </w:r>
      <w:r w:rsidRPr="001B0A6C">
        <w:rPr>
          <w:rFonts w:cs="Arial" w:hint="eastAsia"/>
          <w:b/>
          <w:sz w:val="28"/>
          <w:szCs w:val="28"/>
        </w:rPr>
        <w:t>點及第</w:t>
      </w:r>
      <w:r w:rsidRPr="001B0A6C">
        <w:rPr>
          <w:rFonts w:cs="Arial"/>
          <w:b/>
          <w:sz w:val="28"/>
          <w:szCs w:val="28"/>
        </w:rPr>
        <w:t>39</w:t>
      </w:r>
      <w:r w:rsidRPr="001B0A6C">
        <w:rPr>
          <w:rFonts w:cs="Arial" w:hint="eastAsia"/>
          <w:b/>
          <w:sz w:val="28"/>
          <w:szCs w:val="28"/>
        </w:rPr>
        <w:t>點</w:t>
      </w:r>
      <w:r w:rsidR="00E521CE">
        <w:rPr>
          <w:rFonts w:cs="Arial" w:hint="eastAsia"/>
          <w:b/>
          <w:sz w:val="28"/>
          <w:szCs w:val="28"/>
        </w:rPr>
        <w:t>：</w:t>
      </w:r>
    </w:p>
    <w:p w:rsidR="001B0A6C" w:rsidRPr="001B0A6C" w:rsidRDefault="001B0A6C" w:rsidP="00B97C1F">
      <w:pPr>
        <w:spacing w:beforeLines="50" w:before="180" w:line="0" w:lineRule="atLeast"/>
        <w:ind w:leftChars="3" w:left="847" w:hangingChars="300" w:hanging="840"/>
        <w:jc w:val="both"/>
        <w:rPr>
          <w:rFonts w:cs="Times New Roman"/>
          <w:sz w:val="28"/>
          <w:szCs w:val="28"/>
        </w:rPr>
      </w:pPr>
      <w:r w:rsidRPr="001B0A6C">
        <w:rPr>
          <w:rFonts w:cs="新細明體" w:hint="eastAsia"/>
          <w:sz w:val="28"/>
          <w:szCs w:val="28"/>
        </w:rPr>
        <w:t>（一）</w:t>
      </w:r>
      <w:r w:rsidRPr="001B0A6C">
        <w:rPr>
          <w:rFonts w:hint="eastAsia"/>
          <w:sz w:val="28"/>
          <w:szCs w:val="28"/>
        </w:rPr>
        <w:t>請行政院勞工委員會研議外勞仲介費過高之解決方式，隨時調查是否有較新之仲介費收取方式，並考慮是否擴大直聘或簡化流程。</w:t>
      </w:r>
    </w:p>
    <w:p w:rsidR="001B0A6C" w:rsidRPr="001B0A6C" w:rsidRDefault="001B0A6C" w:rsidP="00B97C1F">
      <w:pPr>
        <w:spacing w:beforeLines="50" w:before="180" w:line="0" w:lineRule="atLeast"/>
        <w:ind w:leftChars="3" w:left="847" w:hangingChars="300" w:hanging="840"/>
        <w:jc w:val="both"/>
        <w:rPr>
          <w:sz w:val="28"/>
          <w:szCs w:val="28"/>
        </w:rPr>
      </w:pPr>
      <w:r w:rsidRPr="001B0A6C">
        <w:rPr>
          <w:rFonts w:cs="新細明體" w:hint="eastAsia"/>
          <w:sz w:val="28"/>
          <w:szCs w:val="28"/>
        </w:rPr>
        <w:t>（二）</w:t>
      </w:r>
      <w:r w:rsidRPr="001B0A6C">
        <w:rPr>
          <w:rFonts w:hint="eastAsia"/>
          <w:sz w:val="28"/>
          <w:szCs w:val="28"/>
        </w:rPr>
        <w:t>請行政院勞工委員會儘速完成轉換雇主限制之修法。</w:t>
      </w:r>
    </w:p>
    <w:p w:rsidR="001B0A6C" w:rsidRPr="001B0A6C" w:rsidRDefault="001B0A6C" w:rsidP="00B97C1F">
      <w:pPr>
        <w:spacing w:beforeLines="50" w:before="180" w:line="0" w:lineRule="atLeast"/>
        <w:ind w:leftChars="3" w:left="847" w:hangingChars="300" w:hanging="840"/>
        <w:jc w:val="both"/>
        <w:rPr>
          <w:sz w:val="28"/>
          <w:szCs w:val="28"/>
        </w:rPr>
      </w:pPr>
      <w:r w:rsidRPr="001B0A6C">
        <w:rPr>
          <w:rFonts w:hint="eastAsia"/>
          <w:sz w:val="28"/>
          <w:szCs w:val="28"/>
        </w:rPr>
        <w:t>（三）請行政院勞工委員會針對家事勞工之勞動條件保障與勞動基準法之差異，研議如何消除差異。</w:t>
      </w:r>
    </w:p>
    <w:p w:rsidR="001B0A6C" w:rsidRPr="001B0A6C" w:rsidRDefault="001B0A6C" w:rsidP="00B97C1F">
      <w:pPr>
        <w:spacing w:beforeLines="50" w:before="180" w:line="0" w:lineRule="atLeast"/>
        <w:ind w:leftChars="3" w:left="847" w:hangingChars="300" w:hanging="840"/>
        <w:jc w:val="both"/>
        <w:rPr>
          <w:sz w:val="28"/>
          <w:szCs w:val="28"/>
        </w:rPr>
      </w:pPr>
      <w:r w:rsidRPr="001B0A6C">
        <w:rPr>
          <w:rFonts w:hint="eastAsia"/>
          <w:sz w:val="28"/>
          <w:szCs w:val="28"/>
        </w:rPr>
        <w:t>（四）請衛生福利部提供無照漁（移）工健康照護之相關資料。</w:t>
      </w:r>
    </w:p>
    <w:p w:rsidR="001B0A6C" w:rsidRPr="001B0A6C" w:rsidRDefault="001B0A6C" w:rsidP="00B97C1F">
      <w:pPr>
        <w:spacing w:beforeLines="50" w:before="180" w:line="0" w:lineRule="atLeast"/>
        <w:ind w:leftChars="3" w:left="847" w:hangingChars="300" w:hanging="840"/>
        <w:jc w:val="both"/>
        <w:rPr>
          <w:sz w:val="28"/>
          <w:szCs w:val="28"/>
        </w:rPr>
      </w:pPr>
      <w:r w:rsidRPr="001B0A6C">
        <w:rPr>
          <w:rFonts w:hint="eastAsia"/>
          <w:sz w:val="28"/>
          <w:szCs w:val="28"/>
        </w:rPr>
        <w:t>（五）外籍漁工及境</w:t>
      </w:r>
      <w:r w:rsidRPr="001B0A6C">
        <w:rPr>
          <w:rFonts w:cs="Arial" w:hint="eastAsia"/>
          <w:sz w:val="28"/>
          <w:szCs w:val="28"/>
        </w:rPr>
        <w:t>外僱用之漁工</w:t>
      </w:r>
      <w:r w:rsidRPr="001B0A6C">
        <w:rPr>
          <w:rFonts w:hint="eastAsia"/>
          <w:sz w:val="28"/>
          <w:szCs w:val="28"/>
        </w:rPr>
        <w:t>，是否適用勞動基準法之爭議，</w:t>
      </w:r>
      <w:r w:rsidRPr="001B0A6C">
        <w:rPr>
          <w:rFonts w:cs="Arial" w:hint="eastAsia"/>
          <w:sz w:val="28"/>
          <w:szCs w:val="28"/>
        </w:rPr>
        <w:t>請行政院勞工委員會送請行政院協調</w:t>
      </w:r>
      <w:r w:rsidRPr="001B0A6C">
        <w:rPr>
          <w:rFonts w:hint="eastAsia"/>
          <w:sz w:val="28"/>
          <w:szCs w:val="28"/>
        </w:rPr>
        <w:t>。</w:t>
      </w:r>
    </w:p>
    <w:p w:rsidR="001B0A6C" w:rsidRPr="001B0A6C" w:rsidRDefault="001B0A6C" w:rsidP="00B97C1F">
      <w:pPr>
        <w:spacing w:beforeLines="50" w:before="180" w:line="0" w:lineRule="atLeast"/>
        <w:ind w:left="561" w:hangingChars="200" w:hanging="561"/>
        <w:jc w:val="both"/>
        <w:rPr>
          <w:rFonts w:ascii="Times New Roman" w:hAnsi="Times New Roman" w:cs="Arial"/>
          <w:b/>
          <w:sz w:val="28"/>
          <w:szCs w:val="28"/>
        </w:rPr>
      </w:pPr>
      <w:r w:rsidRPr="001B0A6C">
        <w:rPr>
          <w:rFonts w:cs="Arial" w:hint="eastAsia"/>
          <w:b/>
          <w:sz w:val="28"/>
          <w:szCs w:val="28"/>
        </w:rPr>
        <w:t>三、結論性意見與建議第40點</w:t>
      </w:r>
      <w:r w:rsidR="00E521CE">
        <w:rPr>
          <w:rFonts w:cs="Arial" w:hint="eastAsia"/>
          <w:b/>
          <w:sz w:val="28"/>
          <w:szCs w:val="28"/>
        </w:rPr>
        <w:t>：</w:t>
      </w:r>
    </w:p>
    <w:p w:rsidR="001B0A6C" w:rsidRPr="001B0A6C" w:rsidRDefault="001B0A6C" w:rsidP="00B97C1F">
      <w:pPr>
        <w:spacing w:beforeLines="50" w:before="180" w:line="0" w:lineRule="atLeast"/>
        <w:ind w:leftChars="3" w:left="847" w:hangingChars="300" w:hanging="840"/>
        <w:jc w:val="both"/>
        <w:rPr>
          <w:rFonts w:cs="Times New Roman"/>
          <w:sz w:val="28"/>
          <w:szCs w:val="28"/>
        </w:rPr>
      </w:pPr>
      <w:r w:rsidRPr="001B0A6C">
        <w:rPr>
          <w:rFonts w:cs="新細明體" w:hint="eastAsia"/>
          <w:sz w:val="28"/>
          <w:szCs w:val="28"/>
        </w:rPr>
        <w:t>（一）</w:t>
      </w:r>
      <w:r w:rsidRPr="001B0A6C">
        <w:rPr>
          <w:rFonts w:cs="Arial" w:hint="eastAsia"/>
          <w:sz w:val="28"/>
          <w:szCs w:val="28"/>
        </w:rPr>
        <w:t>請衛生福利部及行政院勞工委員會依第一輪會議決議分</w:t>
      </w:r>
      <w:r w:rsidRPr="001B0A6C">
        <w:rPr>
          <w:rFonts w:hint="eastAsia"/>
          <w:sz w:val="28"/>
          <w:szCs w:val="28"/>
        </w:rPr>
        <w:t>別舉辦公聽會。</w:t>
      </w:r>
    </w:p>
    <w:p w:rsidR="001B0A6C" w:rsidRPr="001B0A6C" w:rsidRDefault="001B0A6C" w:rsidP="00B97C1F">
      <w:pPr>
        <w:spacing w:beforeLines="50" w:before="180" w:line="0" w:lineRule="atLeast"/>
        <w:ind w:leftChars="3" w:left="847" w:hangingChars="300" w:hanging="840"/>
        <w:jc w:val="both"/>
        <w:rPr>
          <w:sz w:val="28"/>
          <w:szCs w:val="28"/>
        </w:rPr>
      </w:pPr>
      <w:r w:rsidRPr="001B0A6C">
        <w:rPr>
          <w:rFonts w:hint="eastAsia"/>
          <w:sz w:val="28"/>
          <w:szCs w:val="28"/>
        </w:rPr>
        <w:t>（二）請衛生福利部及行政院勞工委員會彙整公聽會成果後填具回應意見</w:t>
      </w:r>
      <w:r w:rsidRPr="001B0A6C">
        <w:rPr>
          <w:rFonts w:cs="Arial" w:hint="eastAsia"/>
          <w:sz w:val="28"/>
          <w:szCs w:val="28"/>
        </w:rPr>
        <w:t>送交議事組彙整，俾提報年底召開之總統府人權諮詢委員會第</w:t>
      </w:r>
      <w:r w:rsidRPr="001B0A6C">
        <w:rPr>
          <w:rFonts w:hint="eastAsia"/>
          <w:sz w:val="28"/>
          <w:szCs w:val="28"/>
        </w:rPr>
        <w:t>13次會議。</w:t>
      </w:r>
    </w:p>
    <w:p w:rsidR="001B0A6C" w:rsidRPr="001B0A6C" w:rsidRDefault="001B0A6C" w:rsidP="00B97C1F">
      <w:pPr>
        <w:spacing w:beforeLines="50" w:before="180" w:line="0" w:lineRule="atLeast"/>
        <w:ind w:left="561" w:hangingChars="200" w:hanging="561"/>
        <w:jc w:val="both"/>
        <w:rPr>
          <w:rFonts w:cs="Arial"/>
          <w:b/>
          <w:sz w:val="28"/>
          <w:szCs w:val="28"/>
        </w:rPr>
      </w:pPr>
      <w:r w:rsidRPr="001B0A6C">
        <w:rPr>
          <w:rFonts w:cs="Arial" w:hint="eastAsia"/>
          <w:b/>
          <w:sz w:val="28"/>
          <w:szCs w:val="28"/>
        </w:rPr>
        <w:t>四、結論性意見與建議第41點</w:t>
      </w:r>
      <w:r w:rsidR="00E521CE">
        <w:rPr>
          <w:rFonts w:cs="Arial" w:hint="eastAsia"/>
          <w:b/>
          <w:sz w:val="28"/>
          <w:szCs w:val="28"/>
        </w:rPr>
        <w:t>：</w:t>
      </w:r>
    </w:p>
    <w:p w:rsidR="001B0A6C" w:rsidRPr="001B0A6C" w:rsidRDefault="001B0A6C" w:rsidP="00B97C1F">
      <w:pPr>
        <w:spacing w:beforeLines="50" w:before="180" w:line="0" w:lineRule="atLeast"/>
        <w:ind w:leftChars="3" w:left="847" w:hangingChars="300" w:hanging="840"/>
        <w:jc w:val="both"/>
        <w:rPr>
          <w:rFonts w:cs="Times New Roman"/>
          <w:sz w:val="28"/>
          <w:szCs w:val="28"/>
        </w:rPr>
      </w:pPr>
      <w:r w:rsidRPr="001B0A6C">
        <w:rPr>
          <w:rFonts w:cs="新細明體" w:hint="eastAsia"/>
          <w:sz w:val="28"/>
          <w:szCs w:val="28"/>
        </w:rPr>
        <w:t>（一）</w:t>
      </w:r>
      <w:r w:rsidRPr="001B0A6C">
        <w:rPr>
          <w:rFonts w:hint="eastAsia"/>
          <w:sz w:val="28"/>
          <w:szCs w:val="28"/>
        </w:rPr>
        <w:t>請行政院勞工委員會及教育部參考委員及民間團體意見，就稽查未滿十五歲童工的問題共同討論，擬訂計畫及期程，修正「各機關對結論性意見與建議的初步回應」送交議事組彙整。</w:t>
      </w:r>
    </w:p>
    <w:p w:rsidR="001B0A6C" w:rsidRPr="001B0A6C" w:rsidRDefault="001B0A6C" w:rsidP="00B97C1F">
      <w:pPr>
        <w:spacing w:beforeLines="50" w:before="180" w:line="0" w:lineRule="atLeast"/>
        <w:ind w:leftChars="3" w:left="847" w:hangingChars="300" w:hanging="840"/>
        <w:jc w:val="both"/>
        <w:rPr>
          <w:sz w:val="28"/>
          <w:szCs w:val="28"/>
        </w:rPr>
      </w:pPr>
      <w:r w:rsidRPr="001B0A6C">
        <w:rPr>
          <w:rFonts w:hint="eastAsia"/>
          <w:sz w:val="28"/>
          <w:szCs w:val="28"/>
        </w:rPr>
        <w:t>（二）請教育部參考民間團體關於建教及產學合作學生的意見，維護學</w:t>
      </w:r>
      <w:r w:rsidRPr="001B0A6C">
        <w:rPr>
          <w:rFonts w:cs="Arial" w:hint="eastAsia"/>
          <w:sz w:val="28"/>
          <w:szCs w:val="28"/>
        </w:rPr>
        <w:t>生權益</w:t>
      </w:r>
      <w:r w:rsidRPr="001B0A6C">
        <w:rPr>
          <w:rFonts w:hint="eastAsia"/>
          <w:sz w:val="28"/>
          <w:szCs w:val="28"/>
        </w:rPr>
        <w:t>。</w:t>
      </w:r>
    </w:p>
    <w:p w:rsidR="001B0A6C" w:rsidRPr="001B0A6C" w:rsidRDefault="001B0A6C" w:rsidP="00B97C1F">
      <w:pPr>
        <w:spacing w:beforeLines="50" w:before="180" w:line="0" w:lineRule="atLeast"/>
        <w:ind w:left="561" w:hangingChars="200" w:hanging="561"/>
        <w:jc w:val="both"/>
        <w:rPr>
          <w:rFonts w:cs="Arial"/>
          <w:b/>
          <w:sz w:val="28"/>
          <w:szCs w:val="28"/>
        </w:rPr>
      </w:pPr>
      <w:r w:rsidRPr="001B0A6C">
        <w:rPr>
          <w:rFonts w:cs="Arial" w:hint="eastAsia"/>
          <w:b/>
          <w:sz w:val="28"/>
          <w:szCs w:val="28"/>
        </w:rPr>
        <w:t>五、結論性意見與建議第42點及第43點</w:t>
      </w:r>
      <w:r w:rsidR="00E521CE">
        <w:rPr>
          <w:rFonts w:cs="Arial" w:hint="eastAsia"/>
          <w:b/>
          <w:sz w:val="28"/>
          <w:szCs w:val="28"/>
        </w:rPr>
        <w:t>：</w:t>
      </w:r>
    </w:p>
    <w:p w:rsidR="001B0A6C" w:rsidRPr="001B0A6C" w:rsidRDefault="001B0A6C" w:rsidP="00B97C1F">
      <w:pPr>
        <w:spacing w:beforeLines="50" w:before="180" w:line="0" w:lineRule="atLeast"/>
        <w:ind w:leftChars="267" w:left="641"/>
        <w:jc w:val="both"/>
        <w:rPr>
          <w:rFonts w:cs="Times New Roman"/>
          <w:sz w:val="28"/>
          <w:szCs w:val="28"/>
        </w:rPr>
      </w:pPr>
      <w:r w:rsidRPr="001B0A6C">
        <w:rPr>
          <w:rFonts w:hint="eastAsia"/>
          <w:sz w:val="28"/>
          <w:szCs w:val="28"/>
        </w:rPr>
        <w:t>請衛生福利部持續針對社區復健中心及醫院庇護商店做評鑑，並提供申訴管道。</w:t>
      </w:r>
    </w:p>
    <w:p w:rsidR="001B0A6C" w:rsidRPr="001B0A6C" w:rsidRDefault="001B0A6C" w:rsidP="00B97C1F">
      <w:pPr>
        <w:spacing w:beforeLines="50" w:before="180" w:line="0" w:lineRule="atLeast"/>
        <w:ind w:left="561" w:hangingChars="200" w:hanging="561"/>
        <w:jc w:val="both"/>
        <w:rPr>
          <w:rFonts w:cs="Arial"/>
          <w:b/>
          <w:sz w:val="28"/>
          <w:szCs w:val="28"/>
        </w:rPr>
      </w:pPr>
      <w:r w:rsidRPr="001B0A6C">
        <w:rPr>
          <w:rFonts w:cs="Arial" w:hint="eastAsia"/>
          <w:b/>
          <w:sz w:val="28"/>
          <w:szCs w:val="28"/>
        </w:rPr>
        <w:t>六、結論性意見與建議第44點</w:t>
      </w:r>
      <w:r w:rsidR="00E521CE">
        <w:rPr>
          <w:rFonts w:cs="Arial" w:hint="eastAsia"/>
          <w:b/>
          <w:sz w:val="28"/>
          <w:szCs w:val="28"/>
        </w:rPr>
        <w:t>：</w:t>
      </w:r>
    </w:p>
    <w:p w:rsidR="001B0A6C" w:rsidRPr="001B0A6C" w:rsidRDefault="001B0A6C" w:rsidP="00B97C1F">
      <w:pPr>
        <w:spacing w:beforeLines="50" w:before="180" w:line="0" w:lineRule="atLeast"/>
        <w:ind w:leftChars="267" w:left="641"/>
        <w:jc w:val="both"/>
        <w:rPr>
          <w:rFonts w:cs="Times New Roman"/>
          <w:sz w:val="28"/>
          <w:szCs w:val="28"/>
        </w:rPr>
      </w:pPr>
      <w:r w:rsidRPr="001B0A6C">
        <w:rPr>
          <w:rFonts w:hint="eastAsia"/>
          <w:sz w:val="28"/>
          <w:szCs w:val="28"/>
        </w:rPr>
        <w:t>本點次增列教育部為協辦機關，請行政院勞工委員會及教育部研議在工會法未完成修法前，有無特別行政措施可保障教師會務假的權利。</w:t>
      </w:r>
    </w:p>
    <w:p w:rsidR="001B0A6C" w:rsidRPr="001B0A6C" w:rsidRDefault="001B0A6C" w:rsidP="00B97C1F">
      <w:pPr>
        <w:spacing w:beforeLines="50" w:before="180" w:line="0" w:lineRule="atLeast"/>
        <w:jc w:val="both"/>
        <w:rPr>
          <w:rFonts w:cs="Arial"/>
          <w:b/>
          <w:sz w:val="28"/>
          <w:szCs w:val="28"/>
        </w:rPr>
      </w:pPr>
      <w:r w:rsidRPr="001B0A6C">
        <w:rPr>
          <w:rFonts w:hint="eastAsia"/>
          <w:b/>
          <w:sz w:val="28"/>
          <w:szCs w:val="28"/>
        </w:rPr>
        <w:t>七、</w:t>
      </w:r>
      <w:r w:rsidRPr="001B0A6C">
        <w:rPr>
          <w:rFonts w:cs="Arial" w:hint="eastAsia"/>
          <w:b/>
          <w:sz w:val="28"/>
          <w:szCs w:val="28"/>
        </w:rPr>
        <w:t>結論性意見與建議第45點</w:t>
      </w:r>
      <w:r w:rsidR="00E521CE">
        <w:rPr>
          <w:rFonts w:cs="Arial" w:hint="eastAsia"/>
          <w:b/>
          <w:sz w:val="28"/>
          <w:szCs w:val="28"/>
        </w:rPr>
        <w:t>：</w:t>
      </w:r>
    </w:p>
    <w:p w:rsidR="001B0A6C" w:rsidRPr="001B0A6C" w:rsidRDefault="001B0A6C" w:rsidP="00B97C1F">
      <w:pPr>
        <w:spacing w:beforeLines="50" w:before="180" w:line="0" w:lineRule="atLeast"/>
        <w:ind w:leftChars="267" w:left="641"/>
        <w:jc w:val="both"/>
        <w:rPr>
          <w:rFonts w:ascii="Times New Roman" w:hAnsi="Times New Roman" w:cs="Arial"/>
          <w:b/>
          <w:sz w:val="28"/>
          <w:szCs w:val="28"/>
        </w:rPr>
      </w:pPr>
      <w:r w:rsidRPr="001B0A6C">
        <w:rPr>
          <w:rFonts w:hint="eastAsia"/>
          <w:sz w:val="28"/>
          <w:szCs w:val="28"/>
        </w:rPr>
        <w:t>請行政院勞工委員會針對國際勞工組織八項核心公約的議題再召開說明會</w:t>
      </w:r>
      <w:r w:rsidRPr="001B0A6C">
        <w:rPr>
          <w:rFonts w:cs="新細明體" w:hint="eastAsia"/>
          <w:sz w:val="28"/>
          <w:szCs w:val="28"/>
        </w:rPr>
        <w:t>。另請行政院勞工委員會</w:t>
      </w:r>
      <w:r w:rsidRPr="001B0A6C">
        <w:rPr>
          <w:rFonts w:hint="eastAsia"/>
          <w:sz w:val="28"/>
          <w:szCs w:val="28"/>
        </w:rPr>
        <w:t>提供國際勞工組織八項核心公約標準檢視結果之相關資料電子檔給議事組放置於法務部人權大步走網頁作為本次會議補充資料。</w:t>
      </w:r>
    </w:p>
    <w:p w:rsidR="00165A4D" w:rsidRDefault="00165A4D"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Default="00B97C1F" w:rsidP="00B97C1F">
      <w:pPr>
        <w:widowControl/>
        <w:spacing w:line="0" w:lineRule="atLeast"/>
        <w:rPr>
          <w:sz w:val="28"/>
          <w:szCs w:val="28"/>
        </w:rPr>
      </w:pPr>
    </w:p>
    <w:p w:rsidR="00B97C1F" w:rsidRPr="001B0A6C" w:rsidRDefault="00B97C1F" w:rsidP="00B97C1F">
      <w:pPr>
        <w:widowControl/>
        <w:spacing w:line="0" w:lineRule="atLeast"/>
        <w:rPr>
          <w:sz w:val="28"/>
          <w:szCs w:val="28"/>
        </w:rPr>
      </w:pPr>
    </w:p>
    <w:p w:rsidR="00165A4D" w:rsidRPr="00A13DEC" w:rsidRDefault="00165A4D" w:rsidP="001C5FC4">
      <w:pPr>
        <w:spacing w:beforeLines="50" w:before="180" w:line="0" w:lineRule="atLeast"/>
        <w:jc w:val="both"/>
        <w:rPr>
          <w:b/>
          <w:sz w:val="28"/>
          <w:szCs w:val="28"/>
        </w:rPr>
      </w:pPr>
      <w:r w:rsidRPr="007B24C2">
        <w:rPr>
          <w:b/>
          <w:sz w:val="28"/>
          <w:szCs w:val="28"/>
        </w:rPr>
        <w:t>102年</w:t>
      </w:r>
      <w:r w:rsidRPr="007B24C2">
        <w:rPr>
          <w:rFonts w:hint="eastAsia"/>
          <w:b/>
          <w:sz w:val="28"/>
          <w:szCs w:val="28"/>
        </w:rPr>
        <w:t>9</w:t>
      </w:r>
      <w:r w:rsidRPr="007B24C2">
        <w:rPr>
          <w:b/>
          <w:sz w:val="28"/>
          <w:szCs w:val="28"/>
        </w:rPr>
        <w:t>月</w:t>
      </w:r>
      <w:r w:rsidRPr="007B24C2">
        <w:rPr>
          <w:rFonts w:hint="eastAsia"/>
          <w:b/>
          <w:sz w:val="28"/>
          <w:szCs w:val="28"/>
        </w:rPr>
        <w:t>17</w:t>
      </w:r>
      <w:r w:rsidRPr="007B24C2">
        <w:rPr>
          <w:b/>
          <w:sz w:val="28"/>
          <w:szCs w:val="28"/>
        </w:rPr>
        <w:t>日總統府人權諮詢委員會議事組召開之「審查各機關對結論性意見與建議的初步回應」第</w:t>
      </w:r>
      <w:r w:rsidRPr="007B24C2">
        <w:rPr>
          <w:rFonts w:hint="eastAsia"/>
          <w:b/>
          <w:sz w:val="28"/>
          <w:szCs w:val="28"/>
        </w:rPr>
        <w:t>2</w:t>
      </w:r>
      <w:r w:rsidRPr="007B24C2">
        <w:rPr>
          <w:b/>
          <w:sz w:val="28"/>
          <w:szCs w:val="28"/>
        </w:rPr>
        <w:t>輪第4次會議，針對結論性意見與建議第</w:t>
      </w:r>
      <w:r w:rsidRPr="007B24C2">
        <w:rPr>
          <w:rFonts w:hint="eastAsia"/>
          <w:b/>
          <w:sz w:val="28"/>
          <w:szCs w:val="28"/>
        </w:rPr>
        <w:t>46</w:t>
      </w:r>
      <w:r w:rsidRPr="007B24C2">
        <w:rPr>
          <w:b/>
          <w:sz w:val="28"/>
          <w:szCs w:val="28"/>
        </w:rPr>
        <w:t>點至第</w:t>
      </w:r>
      <w:r w:rsidRPr="007B24C2">
        <w:rPr>
          <w:rFonts w:hint="eastAsia"/>
          <w:b/>
          <w:sz w:val="28"/>
          <w:szCs w:val="28"/>
        </w:rPr>
        <w:t>51</w:t>
      </w:r>
      <w:r w:rsidRPr="007B24C2">
        <w:rPr>
          <w:b/>
          <w:sz w:val="28"/>
          <w:szCs w:val="28"/>
        </w:rPr>
        <w:t>點之決議：</w:t>
      </w:r>
    </w:p>
    <w:p w:rsidR="00165A4D" w:rsidRPr="00A13DEC" w:rsidRDefault="00165A4D" w:rsidP="001C5FC4">
      <w:pPr>
        <w:spacing w:beforeLines="50" w:before="180" w:line="0" w:lineRule="atLeast"/>
        <w:jc w:val="both"/>
        <w:rPr>
          <w:b/>
          <w:sz w:val="28"/>
          <w:szCs w:val="28"/>
        </w:rPr>
      </w:pPr>
      <w:r w:rsidRPr="00A13DEC">
        <w:rPr>
          <w:rFonts w:hint="eastAsia"/>
          <w:b/>
          <w:sz w:val="28"/>
          <w:szCs w:val="28"/>
        </w:rPr>
        <w:t>一、結論性意見與建議第</w:t>
      </w:r>
      <w:r w:rsidRPr="00A13DEC">
        <w:rPr>
          <w:b/>
          <w:sz w:val="28"/>
          <w:szCs w:val="28"/>
        </w:rPr>
        <w:t>46點：</w:t>
      </w:r>
    </w:p>
    <w:p w:rsidR="00165A4D" w:rsidRPr="007B24C2" w:rsidRDefault="00165A4D" w:rsidP="00155779">
      <w:pPr>
        <w:spacing w:beforeLines="50" w:before="180" w:line="0" w:lineRule="atLeast"/>
        <w:ind w:leftChars="60" w:left="707" w:hangingChars="201" w:hanging="563"/>
        <w:jc w:val="both"/>
        <w:rPr>
          <w:sz w:val="28"/>
          <w:szCs w:val="28"/>
        </w:rPr>
      </w:pPr>
      <w:r w:rsidRPr="007B24C2">
        <w:rPr>
          <w:rFonts w:hint="eastAsia"/>
          <w:sz w:val="28"/>
          <w:szCs w:val="28"/>
        </w:rPr>
        <w:t>(一)</w:t>
      </w:r>
      <w:r w:rsidRPr="007B24C2">
        <w:rPr>
          <w:sz w:val="28"/>
          <w:szCs w:val="28"/>
        </w:rPr>
        <w:t>關於本點結論性意見提及之婚姻移民國籍受損之情形，請內政部在102年12月31日前，提出以行政措施協助婚姻移民的個案數據。</w:t>
      </w:r>
    </w:p>
    <w:p w:rsidR="00165A4D" w:rsidRPr="007B24C2" w:rsidRDefault="00165A4D" w:rsidP="00155779">
      <w:pPr>
        <w:spacing w:beforeLines="50" w:before="180" w:line="0" w:lineRule="atLeast"/>
        <w:ind w:leftChars="59" w:left="708" w:hangingChars="202" w:hanging="566"/>
        <w:jc w:val="both"/>
        <w:rPr>
          <w:sz w:val="28"/>
          <w:szCs w:val="28"/>
        </w:rPr>
      </w:pPr>
      <w:r w:rsidRPr="007B24C2">
        <w:rPr>
          <w:rFonts w:hint="eastAsia"/>
          <w:sz w:val="28"/>
          <w:szCs w:val="28"/>
        </w:rPr>
        <w:t>(二)</w:t>
      </w:r>
      <w:r w:rsidRPr="007B24C2">
        <w:rPr>
          <w:sz w:val="28"/>
          <w:szCs w:val="28"/>
        </w:rPr>
        <w:t>針對行政措施與立法的改進請持續加強辦理。</w:t>
      </w:r>
    </w:p>
    <w:p w:rsidR="00165A4D" w:rsidRPr="00A13DEC" w:rsidRDefault="00165A4D" w:rsidP="001C5FC4">
      <w:pPr>
        <w:spacing w:beforeLines="50" w:before="180" w:line="0" w:lineRule="atLeast"/>
        <w:jc w:val="both"/>
        <w:rPr>
          <w:b/>
          <w:sz w:val="28"/>
          <w:szCs w:val="28"/>
        </w:rPr>
      </w:pPr>
      <w:r w:rsidRPr="00A13DEC">
        <w:rPr>
          <w:rFonts w:hint="eastAsia"/>
          <w:b/>
          <w:sz w:val="28"/>
          <w:szCs w:val="28"/>
        </w:rPr>
        <w:t>二、結論性意見與建議第</w:t>
      </w:r>
      <w:r w:rsidRPr="00A13DEC">
        <w:rPr>
          <w:b/>
          <w:sz w:val="28"/>
          <w:szCs w:val="28"/>
        </w:rPr>
        <w:t>47至49點：</w:t>
      </w:r>
    </w:p>
    <w:p w:rsidR="00165A4D" w:rsidRDefault="00165A4D" w:rsidP="001C5FC4">
      <w:pPr>
        <w:spacing w:beforeLines="50" w:before="180" w:line="0" w:lineRule="atLeast"/>
        <w:ind w:leftChars="236" w:left="567" w:hanging="1"/>
        <w:jc w:val="both"/>
        <w:rPr>
          <w:sz w:val="28"/>
          <w:szCs w:val="28"/>
        </w:rPr>
      </w:pPr>
      <w:r w:rsidRPr="007B24C2">
        <w:rPr>
          <w:rFonts w:hint="eastAsia"/>
          <w:sz w:val="28"/>
          <w:szCs w:val="28"/>
        </w:rPr>
        <w:t>請內政部擔任結論性意見與建議第</w:t>
      </w:r>
      <w:r w:rsidRPr="007B24C2">
        <w:rPr>
          <w:sz w:val="28"/>
          <w:szCs w:val="28"/>
        </w:rPr>
        <w:t>47點至第49點聽證會之主辦機關，於會後一個月內（102年10月18日前）邀集相關機關及民間團體召開聽證會。參與機關、議題及辦理方式建議如下：</w:t>
      </w:r>
    </w:p>
    <w:p w:rsidR="00165A4D" w:rsidRPr="007B24C2" w:rsidRDefault="00165A4D" w:rsidP="001C5FC4">
      <w:pPr>
        <w:spacing w:beforeLines="50" w:before="180" w:line="0" w:lineRule="atLeast"/>
        <w:ind w:leftChars="58" w:left="707" w:hangingChars="203" w:hanging="568"/>
        <w:jc w:val="both"/>
        <w:rPr>
          <w:sz w:val="28"/>
          <w:szCs w:val="28"/>
        </w:rPr>
      </w:pPr>
      <w:r>
        <w:rPr>
          <w:rFonts w:hint="eastAsia"/>
          <w:sz w:val="28"/>
          <w:szCs w:val="28"/>
        </w:rPr>
        <w:t>(一)本點次</w:t>
      </w:r>
      <w:r w:rsidRPr="007B24C2">
        <w:rPr>
          <w:sz w:val="28"/>
          <w:szCs w:val="28"/>
        </w:rPr>
        <w:t>協辦機關請交通部、財政部、教育部、經濟部、行政院農業委員會、行政院原住民族委員會、行政院莫拉克颱風災後重建推動委員會擔任，並請內政部通知地方機關包括臺北市政府、新北市政府、臺南市政府、高雄市政府、桃園縣政府及苗栗縣政府參與</w:t>
      </w:r>
      <w:r>
        <w:rPr>
          <w:rFonts w:hint="eastAsia"/>
          <w:sz w:val="28"/>
          <w:szCs w:val="28"/>
        </w:rPr>
        <w:t>聽證會</w:t>
      </w:r>
      <w:r w:rsidRPr="007B24C2">
        <w:rPr>
          <w:sz w:val="28"/>
          <w:szCs w:val="28"/>
        </w:rPr>
        <w:t>。</w:t>
      </w:r>
    </w:p>
    <w:p w:rsidR="00165A4D" w:rsidRPr="007B24C2" w:rsidRDefault="00165A4D" w:rsidP="001C5FC4">
      <w:pPr>
        <w:spacing w:beforeLines="50" w:before="180" w:line="0" w:lineRule="atLeast"/>
        <w:ind w:leftChars="58" w:left="707" w:hangingChars="203" w:hanging="568"/>
        <w:jc w:val="both"/>
        <w:rPr>
          <w:sz w:val="28"/>
          <w:szCs w:val="28"/>
        </w:rPr>
      </w:pPr>
      <w:r>
        <w:rPr>
          <w:rFonts w:hint="eastAsia"/>
          <w:sz w:val="28"/>
          <w:szCs w:val="28"/>
        </w:rPr>
        <w:t>(二)</w:t>
      </w:r>
      <w:r w:rsidRPr="007B24C2">
        <w:rPr>
          <w:sz w:val="28"/>
          <w:szCs w:val="28"/>
        </w:rPr>
        <w:t>為回應結論性意見與建議第47點至第49點，依據兩人權公約施行法及司法院第709號解釋，聽證會之議題請相關機關檢討相關主管法令及行政措施：</w:t>
      </w:r>
    </w:p>
    <w:p w:rsidR="00165A4D" w:rsidRPr="007B24C2" w:rsidRDefault="00165A4D" w:rsidP="001C5FC4">
      <w:pPr>
        <w:spacing w:beforeLines="50" w:before="180" w:line="0" w:lineRule="atLeast"/>
        <w:ind w:leftChars="295" w:left="992" w:hanging="284"/>
        <w:jc w:val="both"/>
        <w:rPr>
          <w:sz w:val="28"/>
          <w:szCs w:val="28"/>
        </w:rPr>
      </w:pPr>
      <w:r>
        <w:rPr>
          <w:rFonts w:hint="eastAsia"/>
          <w:sz w:val="28"/>
          <w:szCs w:val="28"/>
        </w:rPr>
        <w:t>1.</w:t>
      </w:r>
      <w:r w:rsidRPr="007B24C2">
        <w:rPr>
          <w:sz w:val="28"/>
          <w:szCs w:val="28"/>
        </w:rPr>
        <w:t>法規包括：《都市更新條例》及相關子法、《土地徵收條例》、《都市計畫法》、《區域計畫法》、《產業創新條例》、《農業發展條例》、《莫拉克颱風災後重建特別條例》。</w:t>
      </w:r>
    </w:p>
    <w:p w:rsidR="00165A4D" w:rsidRPr="007B24C2" w:rsidRDefault="00165A4D" w:rsidP="001C5FC4">
      <w:pPr>
        <w:spacing w:beforeLines="50" w:before="180" w:line="0" w:lineRule="atLeast"/>
        <w:ind w:leftChars="295" w:left="991" w:hangingChars="101" w:hanging="283"/>
        <w:jc w:val="both"/>
        <w:rPr>
          <w:sz w:val="28"/>
          <w:szCs w:val="28"/>
        </w:rPr>
      </w:pPr>
      <w:r>
        <w:rPr>
          <w:rFonts w:hint="eastAsia"/>
          <w:sz w:val="28"/>
          <w:szCs w:val="28"/>
        </w:rPr>
        <w:t>2.</w:t>
      </w:r>
      <w:r w:rsidRPr="007B24C2">
        <w:rPr>
          <w:sz w:val="28"/>
          <w:szCs w:val="28"/>
        </w:rPr>
        <w:t>行政措施包括:財政部《各機關經管國有公用被占用不動產處理原則》、都市更新有無強制迫遷、拆遷手段是否合乎比例原則、獎勵措施是否真正合乎公益性，相關資訊是否公開揭露。</w:t>
      </w:r>
    </w:p>
    <w:p w:rsidR="00165A4D" w:rsidRPr="007B24C2" w:rsidRDefault="00165A4D" w:rsidP="001C5FC4">
      <w:pPr>
        <w:spacing w:beforeLines="50" w:before="180" w:line="0" w:lineRule="atLeast"/>
        <w:ind w:leftChars="58" w:left="707" w:hangingChars="203" w:hanging="568"/>
        <w:jc w:val="both"/>
        <w:rPr>
          <w:sz w:val="28"/>
          <w:szCs w:val="28"/>
        </w:rPr>
      </w:pPr>
      <w:r>
        <w:rPr>
          <w:rFonts w:hint="eastAsia"/>
          <w:sz w:val="28"/>
          <w:szCs w:val="28"/>
        </w:rPr>
        <w:t>(三)</w:t>
      </w:r>
      <w:r w:rsidRPr="007B24C2">
        <w:rPr>
          <w:sz w:val="28"/>
          <w:szCs w:val="28"/>
        </w:rPr>
        <w:t>請民間團體於會後一周內(102年9月25日前) 提出哪些法律、命令應作修正，及行政措施應作選擇之意見，送交內政部彙整。</w:t>
      </w:r>
    </w:p>
    <w:p w:rsidR="00165A4D" w:rsidRPr="007B24C2" w:rsidRDefault="00165A4D" w:rsidP="001C5FC4">
      <w:pPr>
        <w:spacing w:beforeLines="50" w:before="180" w:line="0" w:lineRule="atLeast"/>
        <w:ind w:leftChars="58" w:left="707" w:hangingChars="203" w:hanging="568"/>
        <w:jc w:val="both"/>
        <w:rPr>
          <w:sz w:val="28"/>
          <w:szCs w:val="28"/>
        </w:rPr>
      </w:pPr>
      <w:r>
        <w:rPr>
          <w:rFonts w:hint="eastAsia"/>
          <w:sz w:val="28"/>
          <w:szCs w:val="28"/>
        </w:rPr>
        <w:t>(四)</w:t>
      </w:r>
      <w:r w:rsidRPr="007B24C2">
        <w:rPr>
          <w:sz w:val="28"/>
          <w:szCs w:val="28"/>
        </w:rPr>
        <w:t>請內政部於彙整民間團體之意見後，發文給相關機關提出書面回應意見，相關機關請針對民間團體所提意見，說明依法接受或不接受之具體理由，作為聽證會之資料。</w:t>
      </w:r>
    </w:p>
    <w:p w:rsidR="00165A4D" w:rsidRPr="007B24C2" w:rsidRDefault="00165A4D" w:rsidP="001C5FC4">
      <w:pPr>
        <w:spacing w:beforeLines="50" w:before="180" w:line="0" w:lineRule="atLeast"/>
        <w:ind w:leftChars="57" w:left="683" w:hangingChars="195" w:hanging="546"/>
        <w:jc w:val="both"/>
        <w:rPr>
          <w:sz w:val="28"/>
          <w:szCs w:val="28"/>
        </w:rPr>
      </w:pPr>
      <w:r>
        <w:rPr>
          <w:rFonts w:hint="eastAsia"/>
          <w:sz w:val="28"/>
          <w:szCs w:val="28"/>
        </w:rPr>
        <w:t>(五)</w:t>
      </w:r>
      <w:r w:rsidRPr="007B24C2">
        <w:rPr>
          <w:sz w:val="28"/>
          <w:szCs w:val="28"/>
        </w:rPr>
        <w:t>請內政部將舉辦聽證會之相關資訊公告於網路，並將舉辦聽證會之成果回報總統府人權諮詢委員會議事組。</w:t>
      </w:r>
    </w:p>
    <w:p w:rsidR="00165A4D" w:rsidRPr="00A13DEC" w:rsidRDefault="00165A4D" w:rsidP="001C5FC4">
      <w:pPr>
        <w:spacing w:beforeLines="50" w:before="180" w:line="0" w:lineRule="atLeast"/>
        <w:jc w:val="both"/>
        <w:rPr>
          <w:b/>
          <w:sz w:val="28"/>
          <w:szCs w:val="28"/>
        </w:rPr>
      </w:pPr>
      <w:r w:rsidRPr="00A13DEC">
        <w:rPr>
          <w:rFonts w:hint="eastAsia"/>
          <w:b/>
          <w:sz w:val="28"/>
          <w:szCs w:val="28"/>
        </w:rPr>
        <w:t>三、結論性意見與建議第</w:t>
      </w:r>
      <w:r w:rsidRPr="00A13DEC">
        <w:rPr>
          <w:b/>
          <w:sz w:val="28"/>
          <w:szCs w:val="28"/>
        </w:rPr>
        <w:t>50、51點：</w:t>
      </w:r>
    </w:p>
    <w:p w:rsidR="00165A4D" w:rsidRPr="007B24C2" w:rsidRDefault="00165A4D" w:rsidP="001C5FC4">
      <w:pPr>
        <w:spacing w:beforeLines="50" w:before="180" w:line="0" w:lineRule="atLeast"/>
        <w:ind w:leftChars="58" w:left="707" w:hangingChars="203" w:hanging="568"/>
        <w:jc w:val="both"/>
        <w:rPr>
          <w:sz w:val="28"/>
          <w:szCs w:val="28"/>
        </w:rPr>
      </w:pPr>
      <w:r>
        <w:rPr>
          <w:rFonts w:hint="eastAsia"/>
          <w:sz w:val="28"/>
          <w:szCs w:val="28"/>
        </w:rPr>
        <w:t>(一)</w:t>
      </w:r>
      <w:r w:rsidRPr="007B24C2">
        <w:rPr>
          <w:sz w:val="28"/>
          <w:szCs w:val="28"/>
        </w:rPr>
        <w:t>請衛生福利部在2個月內，召開遊民相關議題之會議，包括如何尋找遊民及如何規劃各項照顧措施，邀請相關機關、學者專家、遊民行動聯盟、台灣人權促進會、當代漂泊協會等相關民間團體參與，會議結論及改善措施請提報102年12月之總統府人權諮詢委員會。</w:t>
      </w:r>
    </w:p>
    <w:p w:rsidR="00165A4D" w:rsidRPr="007B24C2" w:rsidRDefault="00165A4D" w:rsidP="001C5FC4">
      <w:pPr>
        <w:spacing w:beforeLines="50" w:before="180" w:line="0" w:lineRule="atLeast"/>
        <w:ind w:leftChars="58" w:left="707" w:hangingChars="203" w:hanging="568"/>
        <w:jc w:val="both"/>
        <w:rPr>
          <w:sz w:val="28"/>
          <w:szCs w:val="28"/>
        </w:rPr>
      </w:pPr>
      <w:r>
        <w:rPr>
          <w:rFonts w:hint="eastAsia"/>
          <w:sz w:val="28"/>
          <w:szCs w:val="28"/>
        </w:rPr>
        <w:t>(二)</w:t>
      </w:r>
      <w:r w:rsidRPr="007B24C2">
        <w:rPr>
          <w:sz w:val="28"/>
          <w:szCs w:val="28"/>
        </w:rPr>
        <w:t>許多遊民為個別的弱勢，沒有參與組織，請兩公約施行監督聯盟及台灣人權促進會作為代表性團體，協助這些權利受影響者參加上開會議。</w:t>
      </w:r>
    </w:p>
    <w:p w:rsidR="00165A4D" w:rsidRPr="007B24C2" w:rsidRDefault="00165A4D" w:rsidP="001C5FC4">
      <w:pPr>
        <w:spacing w:beforeLines="50" w:before="180" w:line="0" w:lineRule="atLeast"/>
        <w:ind w:leftChars="58" w:left="707" w:hangingChars="203" w:hanging="568"/>
        <w:jc w:val="both"/>
        <w:rPr>
          <w:sz w:val="28"/>
          <w:szCs w:val="28"/>
        </w:rPr>
      </w:pPr>
      <w:r>
        <w:rPr>
          <w:rFonts w:hint="eastAsia"/>
          <w:sz w:val="28"/>
          <w:szCs w:val="28"/>
        </w:rPr>
        <w:t>(三)</w:t>
      </w:r>
      <w:r w:rsidRPr="007B24C2">
        <w:rPr>
          <w:sz w:val="28"/>
          <w:szCs w:val="28"/>
        </w:rPr>
        <w:t>關於遊民代表提出社會救助應儘量讓真正需要受到幫助的人得到政府的幫助乙節，請遊民代表會後與兩公約施行監督聯盟連繫擬訂社會救助法及相關法規的解釋性行政規則，以供衛生福利部參考。</w:t>
      </w:r>
    </w:p>
    <w:p w:rsidR="00165A4D" w:rsidRPr="007B24C2" w:rsidRDefault="00165A4D" w:rsidP="001C5FC4">
      <w:pPr>
        <w:spacing w:beforeLines="50" w:before="180" w:line="0" w:lineRule="atLeast"/>
        <w:ind w:leftChars="58" w:left="707" w:hangingChars="203" w:hanging="568"/>
        <w:jc w:val="both"/>
        <w:rPr>
          <w:sz w:val="28"/>
          <w:szCs w:val="28"/>
        </w:rPr>
      </w:pPr>
      <w:r>
        <w:rPr>
          <w:rFonts w:hint="eastAsia"/>
          <w:sz w:val="28"/>
          <w:szCs w:val="28"/>
        </w:rPr>
        <w:t>(四)</w:t>
      </w:r>
      <w:r w:rsidRPr="007B24C2">
        <w:rPr>
          <w:sz w:val="28"/>
          <w:szCs w:val="28"/>
        </w:rPr>
        <w:t>針對警察惡意臨檢涉及之反歧視及人權教育，請議事組併入教育訓練小組討論。</w:t>
      </w:r>
    </w:p>
    <w:p w:rsidR="00165A4D" w:rsidRPr="007B24C2" w:rsidRDefault="00165A4D" w:rsidP="001C5FC4">
      <w:pPr>
        <w:spacing w:beforeLines="50" w:before="180" w:line="0" w:lineRule="atLeast"/>
        <w:jc w:val="both"/>
        <w:rPr>
          <w:sz w:val="28"/>
          <w:szCs w:val="28"/>
        </w:rPr>
      </w:pPr>
    </w:p>
    <w:p w:rsidR="00165A4D" w:rsidRDefault="00165A4D" w:rsidP="00025A83">
      <w:pPr>
        <w:spacing w:beforeLines="50" w:before="180" w:line="0" w:lineRule="atLeast"/>
        <w:jc w:val="both"/>
        <w:rPr>
          <w:sz w:val="28"/>
          <w:szCs w:val="28"/>
        </w:rPr>
      </w:pPr>
    </w:p>
    <w:p w:rsidR="00165A4D" w:rsidRDefault="00165A4D">
      <w:pPr>
        <w:widowControl/>
        <w:rPr>
          <w:sz w:val="28"/>
          <w:szCs w:val="28"/>
        </w:rPr>
      </w:pPr>
      <w:r>
        <w:rPr>
          <w:sz w:val="28"/>
          <w:szCs w:val="28"/>
        </w:rPr>
        <w:br w:type="page"/>
      </w:r>
    </w:p>
    <w:p w:rsidR="00165A4D" w:rsidRPr="007111D3" w:rsidRDefault="00165A4D" w:rsidP="005971B7">
      <w:pPr>
        <w:spacing w:beforeLines="50" w:before="180" w:line="0" w:lineRule="atLeast"/>
        <w:jc w:val="both"/>
        <w:rPr>
          <w:sz w:val="28"/>
          <w:szCs w:val="28"/>
        </w:rPr>
      </w:pPr>
      <w:r w:rsidRPr="007111D3">
        <w:rPr>
          <w:b/>
          <w:kern w:val="0"/>
          <w:sz w:val="28"/>
          <w:szCs w:val="28"/>
        </w:rPr>
        <w:t>102</w:t>
      </w:r>
      <w:r w:rsidRPr="007111D3">
        <w:rPr>
          <w:rFonts w:hint="eastAsia"/>
          <w:b/>
          <w:kern w:val="0"/>
          <w:sz w:val="28"/>
          <w:szCs w:val="28"/>
        </w:rPr>
        <w:t>年9月24日總統府人權諮詢委員會議事組召開之「審查各機關對結論性意見與建議的初步回應」第2輪第5次會議，針對結論性意見與建議第56點至第63點之決議</w:t>
      </w:r>
      <w:r w:rsidRPr="007111D3">
        <w:rPr>
          <w:rFonts w:hint="eastAsia"/>
          <w:kern w:val="0"/>
          <w:sz w:val="28"/>
          <w:szCs w:val="28"/>
        </w:rPr>
        <w:t>：</w:t>
      </w:r>
    </w:p>
    <w:p w:rsidR="00165A4D" w:rsidRPr="00A13DEC" w:rsidRDefault="00165A4D" w:rsidP="00545C85">
      <w:pPr>
        <w:spacing w:beforeLines="50" w:before="180" w:line="0" w:lineRule="atLeast"/>
        <w:jc w:val="both"/>
        <w:rPr>
          <w:b/>
          <w:sz w:val="28"/>
          <w:szCs w:val="28"/>
        </w:rPr>
      </w:pPr>
      <w:r w:rsidRPr="00A13DEC">
        <w:rPr>
          <w:rFonts w:hint="eastAsia"/>
          <w:b/>
          <w:sz w:val="28"/>
          <w:szCs w:val="28"/>
        </w:rPr>
        <w:t>一、結論性意見與建議第56點及第57點：</w:t>
      </w:r>
    </w:p>
    <w:p w:rsidR="00165A4D" w:rsidRPr="007111D3" w:rsidRDefault="00165A4D" w:rsidP="00545C85">
      <w:pPr>
        <w:spacing w:beforeLines="50" w:before="180" w:line="0" w:lineRule="atLeast"/>
        <w:ind w:left="700" w:hangingChars="250" w:hanging="700"/>
        <w:jc w:val="both"/>
        <w:rPr>
          <w:sz w:val="28"/>
          <w:szCs w:val="28"/>
        </w:rPr>
      </w:pPr>
      <w:r w:rsidRPr="007111D3">
        <w:rPr>
          <w:rFonts w:hint="eastAsia"/>
          <w:sz w:val="28"/>
          <w:szCs w:val="28"/>
        </w:rPr>
        <w:t xml:space="preserve"> (一)結論性意見與建議第56點仍由法務部擔任主辦機關，請法務部斟酌《刑事訴訟法》關於死刑執行之規定，是否應將公政公約第6條執行之限制列入修法。</w:t>
      </w:r>
    </w:p>
    <w:p w:rsidR="00165A4D" w:rsidRPr="007111D3" w:rsidRDefault="00165A4D" w:rsidP="00545C85">
      <w:pPr>
        <w:spacing w:beforeLines="50" w:before="180" w:line="0" w:lineRule="atLeast"/>
        <w:ind w:left="700" w:hangingChars="250" w:hanging="700"/>
        <w:jc w:val="both"/>
        <w:rPr>
          <w:sz w:val="28"/>
          <w:szCs w:val="28"/>
        </w:rPr>
      </w:pPr>
      <w:r w:rsidRPr="007111D3">
        <w:rPr>
          <w:rFonts w:hint="eastAsia"/>
          <w:sz w:val="28"/>
          <w:szCs w:val="28"/>
        </w:rPr>
        <w:t xml:space="preserve"> (二)請法務部斟酌現行《赦免法》之規定，是否合乎公政公約第6條第4項之請求權規範。</w:t>
      </w:r>
    </w:p>
    <w:p w:rsidR="00165A4D" w:rsidRPr="007111D3" w:rsidRDefault="00165A4D" w:rsidP="00545C85">
      <w:pPr>
        <w:spacing w:beforeLines="50" w:before="180" w:line="0" w:lineRule="atLeast"/>
        <w:ind w:left="700" w:hangingChars="250" w:hanging="700"/>
        <w:jc w:val="both"/>
        <w:rPr>
          <w:sz w:val="28"/>
          <w:szCs w:val="28"/>
        </w:rPr>
      </w:pPr>
      <w:r w:rsidRPr="007111D3">
        <w:rPr>
          <w:rFonts w:hint="eastAsia"/>
          <w:sz w:val="28"/>
          <w:szCs w:val="28"/>
        </w:rPr>
        <w:t xml:space="preserve"> (三)請法務部在3個月內，在《執行死刑規則》中建立檢查表，以檢證執行死刑之標準作業程序（SOP）是否合乎兩公約，特別是公政公約第6條針對生命權所明確規定之程序，包括受死刑宣告者有無請求特赦或減刑及其結果、是否符合未滿</w:t>
      </w:r>
      <w:r w:rsidRPr="007111D3">
        <w:rPr>
          <w:sz w:val="28"/>
          <w:szCs w:val="28"/>
        </w:rPr>
        <w:t>1</w:t>
      </w:r>
      <w:r w:rsidRPr="007111D3">
        <w:rPr>
          <w:rFonts w:hint="eastAsia"/>
          <w:sz w:val="28"/>
          <w:szCs w:val="28"/>
        </w:rPr>
        <w:t>8歲之人犯罪不得判處死刑之規定、是否符合懷胎婦女被判死刑不得執行其刑之規定。並請在SOP中建立有無告知受死刑宣告者得請求赦免或減刑權利之程序，若受死刑宣告者拒絕，可以進行下一階段程序；若受死刑宣告者有所請求，即應該有書面行文，且應等到回函後，才完成行政程序，此一書面回函可作為公務員依法行政之證明。另請法務部在SOP完成後，列出52位待決的死囚中，有哪幾位符合兩公約規定不得執行死刑。</w:t>
      </w:r>
    </w:p>
    <w:p w:rsidR="00165A4D" w:rsidRPr="007111D3" w:rsidRDefault="00165A4D" w:rsidP="00545C85">
      <w:pPr>
        <w:spacing w:beforeLines="50" w:before="180" w:line="0" w:lineRule="atLeast"/>
        <w:ind w:left="700" w:hangingChars="250" w:hanging="700"/>
        <w:jc w:val="both"/>
        <w:rPr>
          <w:sz w:val="28"/>
          <w:szCs w:val="28"/>
        </w:rPr>
      </w:pPr>
      <w:r w:rsidRPr="007111D3">
        <w:rPr>
          <w:rFonts w:hint="eastAsia"/>
          <w:sz w:val="28"/>
          <w:szCs w:val="28"/>
        </w:rPr>
        <w:t xml:space="preserve"> (四)針對國際專家結論性意見與建議第57點「心理或智能障礙者不得被判處死刑和/或執行死刑」之意見，請法務部、司法院分別檢視《刑法》、《刑事訴訟法》有關心理或智能障礙者行為時、審判中、執行時之相關規範是否符合兩公約，在下次總統府人權諮詢委員會提出專案報告。</w:t>
      </w:r>
    </w:p>
    <w:p w:rsidR="00165A4D" w:rsidRPr="007111D3" w:rsidRDefault="00165A4D" w:rsidP="00545C85">
      <w:pPr>
        <w:spacing w:beforeLines="50" w:before="180" w:line="0" w:lineRule="atLeast"/>
        <w:ind w:left="700" w:hangingChars="250" w:hanging="700"/>
        <w:jc w:val="both"/>
        <w:rPr>
          <w:sz w:val="28"/>
          <w:szCs w:val="28"/>
        </w:rPr>
      </w:pPr>
      <w:r w:rsidRPr="007111D3">
        <w:rPr>
          <w:rFonts w:hint="eastAsia"/>
          <w:sz w:val="28"/>
          <w:szCs w:val="28"/>
        </w:rPr>
        <w:t xml:space="preserve"> (五)請衛生福利部針對民間團體之意見，斟酌《人體器官移植條例》是否應納入國際標準。另請斟酌李委員念祖之意見，對於死亡認定訂定明確的法律性規定。</w:t>
      </w:r>
    </w:p>
    <w:p w:rsidR="00165A4D" w:rsidRPr="007111D3" w:rsidRDefault="00165A4D" w:rsidP="00545C85">
      <w:pPr>
        <w:spacing w:beforeLines="50" w:before="180" w:line="0" w:lineRule="atLeast"/>
        <w:ind w:left="700" w:hangingChars="250" w:hanging="700"/>
        <w:jc w:val="both"/>
        <w:rPr>
          <w:sz w:val="28"/>
          <w:szCs w:val="28"/>
        </w:rPr>
      </w:pPr>
      <w:r w:rsidRPr="007111D3">
        <w:rPr>
          <w:rFonts w:hint="eastAsia"/>
          <w:sz w:val="28"/>
          <w:szCs w:val="28"/>
        </w:rPr>
        <w:t xml:space="preserve"> (六)請衛生福利部在2個月內召開檢討會，邀請在座民間團體共同討論《人體器官移植條例》，特別是死亡認定問題、移植限制有無進一步加以限縮之必要。</w:t>
      </w:r>
    </w:p>
    <w:p w:rsidR="00165A4D" w:rsidRPr="00A13DEC" w:rsidRDefault="00165A4D" w:rsidP="00545C85">
      <w:pPr>
        <w:spacing w:beforeLines="50" w:before="180" w:line="0" w:lineRule="atLeast"/>
        <w:jc w:val="both"/>
        <w:rPr>
          <w:b/>
          <w:sz w:val="28"/>
          <w:szCs w:val="28"/>
        </w:rPr>
      </w:pPr>
      <w:r w:rsidRPr="00A13DEC">
        <w:rPr>
          <w:rFonts w:hint="eastAsia"/>
          <w:b/>
          <w:sz w:val="28"/>
          <w:szCs w:val="28"/>
        </w:rPr>
        <w:t>二、結論性意見與建議第58點及第59點：</w:t>
      </w:r>
    </w:p>
    <w:p w:rsidR="00165A4D" w:rsidRPr="007111D3" w:rsidRDefault="00165A4D" w:rsidP="00545C85">
      <w:pPr>
        <w:spacing w:beforeLines="50" w:before="180" w:line="0" w:lineRule="atLeast"/>
        <w:ind w:left="700" w:hangingChars="250" w:hanging="700"/>
        <w:jc w:val="both"/>
        <w:rPr>
          <w:sz w:val="28"/>
          <w:szCs w:val="28"/>
        </w:rPr>
      </w:pPr>
      <w:r w:rsidRPr="007111D3">
        <w:rPr>
          <w:rFonts w:hint="eastAsia"/>
          <w:sz w:val="28"/>
          <w:szCs w:val="28"/>
        </w:rPr>
        <w:t xml:space="preserve"> (一)請法務部檢討反酷刑公約第1條之《酷刑罪》有無單獨立法之必要，以處理共犯及其他相關問題，並在下次總統府人權諮詢委員會報告進展。</w:t>
      </w:r>
    </w:p>
    <w:p w:rsidR="00165A4D" w:rsidRPr="007111D3" w:rsidRDefault="00165A4D" w:rsidP="00545C85">
      <w:pPr>
        <w:spacing w:beforeLines="50" w:before="180" w:line="0" w:lineRule="atLeast"/>
        <w:ind w:left="686" w:hangingChars="245" w:hanging="686"/>
        <w:jc w:val="both"/>
        <w:rPr>
          <w:sz w:val="28"/>
          <w:szCs w:val="28"/>
        </w:rPr>
      </w:pPr>
      <w:r w:rsidRPr="007111D3">
        <w:rPr>
          <w:rFonts w:hint="eastAsia"/>
          <w:sz w:val="28"/>
          <w:szCs w:val="28"/>
        </w:rPr>
        <w:t xml:space="preserve"> (二)請內政部修正第58點回應意見之「辦理情形/進展」，納入未具備現代化設備之偵訊室如何改善，及未全程錄音錄影有無究責機制之回應意見。</w:t>
      </w:r>
    </w:p>
    <w:p w:rsidR="00165A4D" w:rsidRPr="007111D3" w:rsidRDefault="00165A4D" w:rsidP="00545C85">
      <w:pPr>
        <w:spacing w:beforeLines="50" w:before="180" w:line="0" w:lineRule="atLeast"/>
        <w:ind w:left="714" w:hangingChars="255" w:hanging="714"/>
        <w:jc w:val="both"/>
        <w:rPr>
          <w:sz w:val="28"/>
          <w:szCs w:val="28"/>
        </w:rPr>
      </w:pPr>
      <w:r w:rsidRPr="007111D3">
        <w:rPr>
          <w:rFonts w:hint="eastAsia"/>
          <w:sz w:val="28"/>
          <w:szCs w:val="28"/>
        </w:rPr>
        <w:t xml:space="preserve"> (三)由於總統府人權諮詢委員會並未直接處理個案，有關燕鵬先生之案件，移請在座之主管機關內政部入出國及移民署及陸委會處理，並請參考適當回應結論性意見與建議第59點。</w:t>
      </w:r>
    </w:p>
    <w:p w:rsidR="00165A4D" w:rsidRPr="007111D3" w:rsidRDefault="00165A4D" w:rsidP="00545C85">
      <w:pPr>
        <w:spacing w:beforeLines="50" w:before="180" w:line="0" w:lineRule="atLeast"/>
        <w:ind w:left="728" w:hangingChars="260" w:hanging="728"/>
        <w:jc w:val="both"/>
        <w:rPr>
          <w:sz w:val="28"/>
          <w:szCs w:val="28"/>
        </w:rPr>
      </w:pPr>
      <w:r w:rsidRPr="007111D3">
        <w:rPr>
          <w:rFonts w:hint="eastAsia"/>
          <w:sz w:val="28"/>
          <w:szCs w:val="28"/>
        </w:rPr>
        <w:t xml:space="preserve"> (四)請內政部入出國及移民署在3個月內，在現行兩公約之架構下，對於立法院尚未通過難民法草案前，如何處理難民問題以符合兩公約提出標準作業程序（SOP）。</w:t>
      </w:r>
    </w:p>
    <w:p w:rsidR="00165A4D" w:rsidRPr="00A13DEC" w:rsidRDefault="00165A4D" w:rsidP="00545C85">
      <w:pPr>
        <w:spacing w:beforeLines="50" w:before="180" w:line="0" w:lineRule="atLeast"/>
        <w:jc w:val="both"/>
        <w:rPr>
          <w:b/>
          <w:sz w:val="28"/>
          <w:szCs w:val="28"/>
        </w:rPr>
      </w:pPr>
      <w:r w:rsidRPr="00A13DEC">
        <w:rPr>
          <w:rFonts w:hint="eastAsia"/>
          <w:b/>
          <w:sz w:val="28"/>
          <w:szCs w:val="28"/>
        </w:rPr>
        <w:t>三、結論性意見與建議第60點：</w:t>
      </w:r>
    </w:p>
    <w:p w:rsidR="00165A4D" w:rsidRPr="007111D3" w:rsidRDefault="00165A4D" w:rsidP="00545C85">
      <w:pPr>
        <w:pStyle w:val="1"/>
        <w:spacing w:beforeLines="50" w:before="180" w:line="0" w:lineRule="atLeast"/>
        <w:ind w:leftChars="233" w:left="559"/>
        <w:rPr>
          <w:rFonts w:ascii="標楷體" w:eastAsia="標楷體" w:hAnsi="標楷體"/>
          <w:sz w:val="28"/>
          <w:szCs w:val="28"/>
        </w:rPr>
      </w:pPr>
      <w:r w:rsidRPr="007111D3">
        <w:rPr>
          <w:rFonts w:ascii="標楷體" w:eastAsia="標楷體" w:hAnsi="標楷體" w:hint="eastAsia"/>
          <w:sz w:val="28"/>
          <w:szCs w:val="28"/>
        </w:rPr>
        <w:t>針對國際專家結論性意見與建議第60點「</w:t>
      </w:r>
      <w:r w:rsidRPr="007111D3">
        <w:rPr>
          <w:rFonts w:ascii="標楷體" w:eastAsia="標楷體" w:hAnsi="標楷體"/>
          <w:sz w:val="28"/>
          <w:szCs w:val="28"/>
        </w:rPr>
        <w:t>採取有效減少囚犯人數的措施，</w:t>
      </w:r>
      <w:r w:rsidRPr="007111D3">
        <w:rPr>
          <w:rFonts w:ascii="標楷體" w:eastAsia="標楷體" w:hAnsi="標楷體" w:hint="eastAsia"/>
          <w:sz w:val="28"/>
          <w:szCs w:val="28"/>
        </w:rPr>
        <w:t>透過</w:t>
      </w:r>
      <w:r w:rsidRPr="007111D3">
        <w:rPr>
          <w:rFonts w:ascii="標楷體" w:eastAsia="標楷體" w:hAnsi="標楷體"/>
          <w:sz w:val="28"/>
          <w:szCs w:val="28"/>
        </w:rPr>
        <w:t>放寬嚴苛的</w:t>
      </w:r>
      <w:r w:rsidRPr="007111D3">
        <w:rPr>
          <w:rFonts w:ascii="標楷體" w:eastAsia="標楷體" w:hAnsi="標楷體" w:hint="eastAsia"/>
          <w:sz w:val="28"/>
          <w:szCs w:val="28"/>
        </w:rPr>
        <w:t>施用</w:t>
      </w:r>
      <w:r w:rsidRPr="007111D3">
        <w:rPr>
          <w:rFonts w:ascii="標楷體" w:eastAsia="標楷體" w:hAnsi="標楷體"/>
          <w:sz w:val="28"/>
          <w:szCs w:val="28"/>
        </w:rPr>
        <w:t>毒品政策</w:t>
      </w:r>
      <w:r w:rsidRPr="007111D3">
        <w:rPr>
          <w:rFonts w:ascii="標楷體" w:eastAsia="標楷體" w:hAnsi="標楷體" w:hint="eastAsia"/>
          <w:sz w:val="28"/>
          <w:szCs w:val="28"/>
        </w:rPr>
        <w:t>」之意見，請法務部考量《毒品危害防制條例》有無修法之空間。</w:t>
      </w:r>
    </w:p>
    <w:p w:rsidR="00165A4D" w:rsidRPr="00A13DEC" w:rsidRDefault="00165A4D" w:rsidP="00545C85">
      <w:pPr>
        <w:pStyle w:val="1"/>
        <w:spacing w:beforeLines="50" w:before="180" w:line="0" w:lineRule="atLeast"/>
        <w:ind w:leftChars="0" w:left="0"/>
        <w:rPr>
          <w:rFonts w:ascii="標楷體" w:eastAsia="標楷體" w:hAnsi="標楷體"/>
          <w:b/>
          <w:sz w:val="28"/>
          <w:szCs w:val="28"/>
        </w:rPr>
      </w:pPr>
      <w:r w:rsidRPr="00A13DEC">
        <w:rPr>
          <w:rFonts w:ascii="標楷體" w:eastAsia="標楷體" w:hAnsi="標楷體" w:hint="eastAsia"/>
          <w:b/>
          <w:sz w:val="28"/>
          <w:szCs w:val="28"/>
        </w:rPr>
        <w:t>四、結論性意見與建議第61點及第62點：</w:t>
      </w:r>
    </w:p>
    <w:p w:rsidR="00165A4D" w:rsidRPr="007111D3" w:rsidRDefault="00165A4D" w:rsidP="00545C85">
      <w:pPr>
        <w:pStyle w:val="1"/>
        <w:spacing w:beforeLines="50" w:before="180" w:line="0" w:lineRule="atLeast"/>
        <w:ind w:leftChars="239" w:left="574"/>
        <w:rPr>
          <w:rFonts w:ascii="標楷體" w:eastAsia="標楷體" w:hAnsi="標楷體"/>
          <w:sz w:val="28"/>
          <w:szCs w:val="28"/>
        </w:rPr>
      </w:pPr>
      <w:r w:rsidRPr="007111D3">
        <w:rPr>
          <w:rFonts w:ascii="標楷體" w:eastAsia="標楷體" w:hAnsi="標楷體" w:hint="eastAsia"/>
          <w:sz w:val="28"/>
          <w:szCs w:val="28"/>
        </w:rPr>
        <w:t>請台灣人權促進會將意見正式行文給內政部，內政部於審酌後將說明以書面回復台灣人權促進會。</w:t>
      </w:r>
    </w:p>
    <w:p w:rsidR="00165A4D" w:rsidRPr="00A13DEC" w:rsidRDefault="00165A4D" w:rsidP="00545C85">
      <w:pPr>
        <w:pStyle w:val="1"/>
        <w:spacing w:beforeLines="50" w:before="180" w:line="0" w:lineRule="atLeast"/>
        <w:ind w:leftChars="0" w:left="0"/>
        <w:rPr>
          <w:rFonts w:ascii="標楷體" w:eastAsia="標楷體" w:hAnsi="標楷體"/>
          <w:b/>
          <w:sz w:val="28"/>
          <w:szCs w:val="28"/>
        </w:rPr>
      </w:pPr>
      <w:r w:rsidRPr="00A13DEC">
        <w:rPr>
          <w:rFonts w:ascii="標楷體" w:eastAsia="標楷體" w:hAnsi="標楷體" w:hint="eastAsia"/>
          <w:b/>
          <w:sz w:val="28"/>
          <w:szCs w:val="28"/>
        </w:rPr>
        <w:t>五、結論性意見與建議第63點：</w:t>
      </w:r>
    </w:p>
    <w:p w:rsidR="00165A4D" w:rsidRPr="007111D3" w:rsidRDefault="00165A4D" w:rsidP="00545C85">
      <w:pPr>
        <w:pStyle w:val="1"/>
        <w:spacing w:beforeLines="50" w:before="180" w:line="0" w:lineRule="atLeast"/>
        <w:ind w:leftChars="239" w:left="574"/>
        <w:jc w:val="both"/>
        <w:rPr>
          <w:rFonts w:ascii="標楷體" w:eastAsia="標楷體" w:hAnsi="標楷體"/>
          <w:sz w:val="28"/>
          <w:szCs w:val="28"/>
        </w:rPr>
      </w:pPr>
      <w:r w:rsidRPr="007111D3">
        <w:rPr>
          <w:rFonts w:ascii="標楷體" w:eastAsia="標楷體" w:hAnsi="標楷體" w:hint="eastAsia"/>
          <w:sz w:val="28"/>
          <w:szCs w:val="28"/>
        </w:rPr>
        <w:t>建議司法院在3個月內邀請權利受影響者及《刑事妥速審判法》之專家學者，針對國際專家結論性意見與建議第63點之下列意見，召開公聽會作成結論，提報總統府人權諮詢委員會:</w:t>
      </w:r>
    </w:p>
    <w:p w:rsidR="00165A4D" w:rsidRPr="007111D3" w:rsidRDefault="00165A4D" w:rsidP="00545C85">
      <w:pPr>
        <w:pStyle w:val="1"/>
        <w:spacing w:beforeLines="50" w:before="180" w:line="0" w:lineRule="atLeast"/>
        <w:ind w:leftChars="0" w:left="686" w:hangingChars="245" w:hanging="686"/>
        <w:jc w:val="both"/>
        <w:rPr>
          <w:rFonts w:ascii="標楷體" w:eastAsia="標楷體" w:hAnsi="標楷體"/>
          <w:sz w:val="28"/>
          <w:szCs w:val="28"/>
        </w:rPr>
      </w:pPr>
      <w:r w:rsidRPr="007111D3">
        <w:rPr>
          <w:rFonts w:ascii="標楷體" w:eastAsia="標楷體" w:hAnsi="標楷體" w:hint="eastAsia"/>
          <w:sz w:val="28"/>
          <w:szCs w:val="28"/>
        </w:rPr>
        <w:t xml:space="preserve"> (一)國際專家認為，《刑事妥速審判法》</w:t>
      </w:r>
      <w:r w:rsidRPr="007111D3">
        <w:rPr>
          <w:rFonts w:ascii="標楷體" w:eastAsia="標楷體" w:hAnsi="標楷體"/>
          <w:sz w:val="28"/>
          <w:szCs w:val="28"/>
        </w:rPr>
        <w:t>第5條審判</w:t>
      </w:r>
      <w:r w:rsidRPr="007111D3">
        <w:rPr>
          <w:rFonts w:ascii="標楷體" w:eastAsia="標楷體" w:hAnsi="標楷體" w:hint="eastAsia"/>
          <w:sz w:val="28"/>
          <w:szCs w:val="28"/>
        </w:rPr>
        <w:t>前</w:t>
      </w:r>
      <w:r w:rsidRPr="007111D3">
        <w:rPr>
          <w:rFonts w:ascii="標楷體" w:eastAsia="標楷體" w:hAnsi="標楷體"/>
          <w:sz w:val="28"/>
          <w:szCs w:val="28"/>
        </w:rPr>
        <w:t>羈押期限不得超過</w:t>
      </w:r>
      <w:r w:rsidRPr="007111D3">
        <w:rPr>
          <w:rFonts w:ascii="標楷體" w:eastAsia="標楷體" w:hAnsi="標楷體" w:hint="eastAsia"/>
          <w:sz w:val="28"/>
          <w:szCs w:val="28"/>
        </w:rPr>
        <w:t>8</w:t>
      </w:r>
      <w:r w:rsidRPr="007111D3">
        <w:rPr>
          <w:rFonts w:ascii="標楷體" w:eastAsia="標楷體" w:hAnsi="標楷體"/>
          <w:sz w:val="28"/>
          <w:szCs w:val="28"/>
        </w:rPr>
        <w:t>年，有違</w:t>
      </w:r>
      <w:r w:rsidRPr="007111D3">
        <w:rPr>
          <w:rFonts w:ascii="標楷體" w:eastAsia="標楷體" w:hAnsi="標楷體" w:hint="eastAsia"/>
          <w:sz w:val="28"/>
          <w:szCs w:val="28"/>
        </w:rPr>
        <w:t>公政公約</w:t>
      </w:r>
      <w:r w:rsidRPr="007111D3">
        <w:rPr>
          <w:rFonts w:ascii="標楷體" w:eastAsia="標楷體" w:hAnsi="標楷體"/>
          <w:sz w:val="28"/>
          <w:szCs w:val="28"/>
        </w:rPr>
        <w:t>第9條第3項「合理期間」</w:t>
      </w:r>
      <w:r w:rsidRPr="007111D3">
        <w:rPr>
          <w:rFonts w:ascii="標楷體" w:eastAsia="標楷體" w:hAnsi="標楷體" w:hint="eastAsia"/>
          <w:sz w:val="28"/>
          <w:szCs w:val="28"/>
        </w:rPr>
        <w:t>的限制</w:t>
      </w:r>
      <w:r w:rsidRPr="007111D3">
        <w:rPr>
          <w:rFonts w:ascii="標楷體" w:eastAsia="標楷體" w:hAnsi="標楷體"/>
          <w:sz w:val="28"/>
          <w:szCs w:val="28"/>
        </w:rPr>
        <w:t>。</w:t>
      </w:r>
    </w:p>
    <w:p w:rsidR="00165A4D" w:rsidRDefault="00165A4D" w:rsidP="00545C85">
      <w:pPr>
        <w:pStyle w:val="1"/>
        <w:spacing w:beforeLines="50" w:before="180" w:line="0" w:lineRule="atLeast"/>
        <w:ind w:leftChars="0" w:left="700" w:hangingChars="250" w:hanging="700"/>
        <w:jc w:val="both"/>
        <w:rPr>
          <w:rFonts w:ascii="標楷體" w:eastAsia="標楷體" w:hAnsi="標楷體"/>
          <w:sz w:val="28"/>
          <w:szCs w:val="28"/>
        </w:rPr>
      </w:pPr>
      <w:r w:rsidRPr="007111D3">
        <w:rPr>
          <w:rFonts w:ascii="標楷體" w:eastAsia="標楷體" w:hAnsi="標楷體" w:hint="eastAsia"/>
          <w:sz w:val="28"/>
          <w:szCs w:val="28"/>
        </w:rPr>
        <w:t xml:space="preserve"> (二)國際專家</w:t>
      </w:r>
      <w:r w:rsidRPr="007111D3">
        <w:rPr>
          <w:rFonts w:ascii="標楷體" w:eastAsia="標楷體" w:hAnsi="標楷體"/>
          <w:sz w:val="28"/>
          <w:szCs w:val="28"/>
        </w:rPr>
        <w:t>建議</w:t>
      </w:r>
      <w:r w:rsidRPr="007111D3">
        <w:rPr>
          <w:rFonts w:ascii="標楷體" w:eastAsia="標楷體" w:hAnsi="標楷體" w:hint="eastAsia"/>
          <w:sz w:val="28"/>
          <w:szCs w:val="28"/>
        </w:rPr>
        <w:t>，</w:t>
      </w:r>
      <w:r w:rsidRPr="007111D3">
        <w:rPr>
          <w:rFonts w:ascii="標楷體" w:eastAsia="標楷體" w:hAnsi="標楷體"/>
          <w:sz w:val="28"/>
          <w:szCs w:val="28"/>
        </w:rPr>
        <w:t>有鑒於審前羈押</w:t>
      </w:r>
      <w:r w:rsidRPr="007111D3">
        <w:rPr>
          <w:rFonts w:ascii="標楷體" w:eastAsia="標楷體" w:hAnsi="標楷體" w:hint="eastAsia"/>
          <w:sz w:val="28"/>
          <w:szCs w:val="28"/>
        </w:rPr>
        <w:t>本質上屬於例外</w:t>
      </w:r>
      <w:r w:rsidRPr="007111D3">
        <w:rPr>
          <w:rFonts w:ascii="標楷體" w:eastAsia="標楷體" w:hAnsi="標楷體"/>
          <w:sz w:val="28"/>
          <w:szCs w:val="28"/>
        </w:rPr>
        <w:t>，</w:t>
      </w:r>
      <w:r w:rsidRPr="007111D3">
        <w:rPr>
          <w:rFonts w:ascii="標楷體" w:eastAsia="標楷體" w:hAnsi="標楷體" w:hint="eastAsia"/>
          <w:sz w:val="28"/>
          <w:szCs w:val="28"/>
        </w:rPr>
        <w:t>犯</w:t>
      </w:r>
      <w:r w:rsidRPr="007111D3">
        <w:rPr>
          <w:rFonts w:ascii="標楷體" w:eastAsia="標楷體" w:hAnsi="標楷體"/>
          <w:sz w:val="28"/>
          <w:szCs w:val="28"/>
        </w:rPr>
        <w:t>罪</w:t>
      </w:r>
      <w:r w:rsidRPr="007111D3">
        <w:rPr>
          <w:rFonts w:ascii="標楷體" w:eastAsia="標楷體" w:hAnsi="標楷體" w:hint="eastAsia"/>
          <w:sz w:val="28"/>
          <w:szCs w:val="28"/>
        </w:rPr>
        <w:t>嫌重大者</w:t>
      </w:r>
      <w:r w:rsidRPr="007111D3">
        <w:rPr>
          <w:rFonts w:ascii="標楷體" w:eastAsia="標楷體" w:hAnsi="標楷體"/>
          <w:sz w:val="28"/>
          <w:szCs w:val="28"/>
        </w:rPr>
        <w:t>，只有</w:t>
      </w:r>
      <w:r w:rsidRPr="007111D3">
        <w:rPr>
          <w:rFonts w:ascii="標楷體" w:eastAsia="標楷體" w:hAnsi="標楷體" w:hint="eastAsia"/>
          <w:sz w:val="28"/>
          <w:szCs w:val="28"/>
        </w:rPr>
        <w:t>在</w:t>
      </w:r>
      <w:r w:rsidRPr="007111D3">
        <w:rPr>
          <w:rFonts w:ascii="標楷體" w:eastAsia="標楷體" w:hAnsi="標楷體"/>
          <w:sz w:val="28"/>
          <w:szCs w:val="28"/>
        </w:rPr>
        <w:t>法院判定</w:t>
      </w:r>
      <w:r w:rsidRPr="007111D3">
        <w:rPr>
          <w:rFonts w:ascii="標楷體" w:eastAsia="標楷體" w:hAnsi="標楷體" w:hint="eastAsia"/>
          <w:sz w:val="28"/>
          <w:szCs w:val="28"/>
        </w:rPr>
        <w:t>同時具有其他理由時，例如</w:t>
      </w:r>
      <w:r w:rsidRPr="007111D3">
        <w:rPr>
          <w:rFonts w:ascii="標楷體" w:eastAsia="標楷體" w:hAnsi="標楷體"/>
          <w:sz w:val="28"/>
          <w:szCs w:val="28"/>
        </w:rPr>
        <w:t>逃亡</w:t>
      </w:r>
      <w:r w:rsidRPr="007111D3">
        <w:rPr>
          <w:rFonts w:ascii="標楷體" w:eastAsia="標楷體" w:hAnsi="標楷體" w:hint="eastAsia"/>
          <w:sz w:val="28"/>
          <w:szCs w:val="28"/>
        </w:rPr>
        <w:t>之虞</w:t>
      </w:r>
      <w:r w:rsidRPr="007111D3">
        <w:rPr>
          <w:rFonts w:ascii="標楷體" w:eastAsia="標楷體" w:hAnsi="標楷體"/>
          <w:sz w:val="28"/>
          <w:szCs w:val="28"/>
        </w:rPr>
        <w:t>、</w:t>
      </w:r>
      <w:r w:rsidRPr="007111D3">
        <w:rPr>
          <w:rFonts w:ascii="標楷體" w:eastAsia="標楷體" w:hAnsi="標楷體" w:hint="eastAsia"/>
          <w:sz w:val="28"/>
          <w:szCs w:val="28"/>
        </w:rPr>
        <w:t>湮滅</w:t>
      </w:r>
      <w:r w:rsidRPr="007111D3">
        <w:rPr>
          <w:rFonts w:ascii="標楷體" w:eastAsia="標楷體" w:hAnsi="標楷體"/>
          <w:sz w:val="28"/>
          <w:szCs w:val="28"/>
        </w:rPr>
        <w:t>證據</w:t>
      </w:r>
      <w:r w:rsidRPr="007111D3">
        <w:rPr>
          <w:rFonts w:ascii="標楷體" w:eastAsia="標楷體" w:hAnsi="標楷體" w:hint="eastAsia"/>
          <w:sz w:val="28"/>
          <w:szCs w:val="28"/>
        </w:rPr>
        <w:t>之虞</w:t>
      </w:r>
      <w:r w:rsidRPr="007111D3">
        <w:rPr>
          <w:rFonts w:ascii="標楷體" w:eastAsia="標楷體" w:hAnsi="標楷體"/>
          <w:sz w:val="28"/>
          <w:szCs w:val="28"/>
        </w:rPr>
        <w:t>或</w:t>
      </w:r>
      <w:r w:rsidRPr="007111D3">
        <w:rPr>
          <w:rFonts w:ascii="標楷體" w:eastAsia="標楷體" w:hAnsi="標楷體" w:hint="eastAsia"/>
          <w:sz w:val="28"/>
          <w:szCs w:val="28"/>
        </w:rPr>
        <w:t>反</w:t>
      </w:r>
      <w:r w:rsidRPr="007111D3">
        <w:rPr>
          <w:rFonts w:ascii="標楷體" w:eastAsia="標楷體" w:hAnsi="標楷體"/>
          <w:sz w:val="28"/>
          <w:szCs w:val="28"/>
        </w:rPr>
        <w:t>覆</w:t>
      </w:r>
      <w:r w:rsidRPr="007111D3">
        <w:rPr>
          <w:rFonts w:ascii="標楷體" w:eastAsia="標楷體" w:hAnsi="標楷體" w:hint="eastAsia"/>
          <w:sz w:val="28"/>
          <w:szCs w:val="28"/>
        </w:rPr>
        <w:t>實施犯罪</w:t>
      </w:r>
      <w:r w:rsidRPr="007111D3">
        <w:rPr>
          <w:rFonts w:ascii="標楷體" w:eastAsia="標楷體" w:hAnsi="標楷體"/>
          <w:sz w:val="28"/>
          <w:szCs w:val="28"/>
        </w:rPr>
        <w:t>之虞者，才應於審判前羈押。</w:t>
      </w:r>
    </w:p>
    <w:p w:rsidR="00165A4D" w:rsidRPr="007111D3" w:rsidRDefault="00165A4D" w:rsidP="00545C85">
      <w:pPr>
        <w:pStyle w:val="1"/>
        <w:spacing w:beforeLines="50" w:before="180" w:line="0" w:lineRule="atLeast"/>
        <w:ind w:leftChars="0" w:left="701" w:hangingChars="250" w:hanging="701"/>
        <w:jc w:val="both"/>
        <w:rPr>
          <w:rFonts w:ascii="標楷體" w:eastAsia="標楷體" w:hAnsi="標楷體"/>
          <w:b/>
          <w:sz w:val="28"/>
          <w:szCs w:val="28"/>
        </w:rPr>
      </w:pPr>
    </w:p>
    <w:p w:rsidR="00165A4D" w:rsidRDefault="00165A4D" w:rsidP="00545C85">
      <w:pPr>
        <w:spacing w:beforeLines="50" w:before="180" w:line="0" w:lineRule="atLeast"/>
        <w:jc w:val="both"/>
        <w:rPr>
          <w:sz w:val="28"/>
          <w:szCs w:val="28"/>
        </w:rPr>
      </w:pPr>
    </w:p>
    <w:p w:rsidR="00165A4D" w:rsidRDefault="00165A4D" w:rsidP="00545C85">
      <w:pPr>
        <w:widowControl/>
        <w:spacing w:line="0" w:lineRule="atLeast"/>
        <w:rPr>
          <w:sz w:val="28"/>
          <w:szCs w:val="28"/>
        </w:rPr>
      </w:pPr>
      <w:r>
        <w:rPr>
          <w:sz w:val="28"/>
          <w:szCs w:val="28"/>
        </w:rPr>
        <w:br w:type="page"/>
      </w:r>
    </w:p>
    <w:p w:rsidR="00165A4D" w:rsidRPr="00A13DEC" w:rsidRDefault="00165A4D" w:rsidP="00680CD6">
      <w:pPr>
        <w:spacing w:beforeLines="50" w:before="180" w:line="0" w:lineRule="atLeast"/>
        <w:jc w:val="both"/>
        <w:rPr>
          <w:b/>
          <w:sz w:val="28"/>
          <w:szCs w:val="28"/>
        </w:rPr>
      </w:pPr>
      <w:r w:rsidRPr="004363C7">
        <w:rPr>
          <w:b/>
          <w:sz w:val="28"/>
          <w:szCs w:val="28"/>
        </w:rPr>
        <w:t>102年</w:t>
      </w:r>
      <w:r w:rsidRPr="004363C7">
        <w:rPr>
          <w:rFonts w:hint="eastAsia"/>
          <w:b/>
          <w:sz w:val="28"/>
          <w:szCs w:val="28"/>
        </w:rPr>
        <w:t>10</w:t>
      </w:r>
      <w:r w:rsidRPr="004363C7">
        <w:rPr>
          <w:b/>
          <w:sz w:val="28"/>
          <w:szCs w:val="28"/>
        </w:rPr>
        <w:t>月</w:t>
      </w:r>
      <w:r w:rsidRPr="004363C7">
        <w:rPr>
          <w:rFonts w:hint="eastAsia"/>
          <w:b/>
          <w:sz w:val="28"/>
          <w:szCs w:val="28"/>
        </w:rPr>
        <w:t>2</w:t>
      </w:r>
      <w:r w:rsidRPr="004363C7">
        <w:rPr>
          <w:b/>
          <w:sz w:val="28"/>
          <w:szCs w:val="28"/>
        </w:rPr>
        <w:t>日總統府人權諮詢委員會議事組召開之「審查各機關對結論性意見與建議的初步回應」第</w:t>
      </w:r>
      <w:r w:rsidRPr="004363C7">
        <w:rPr>
          <w:rFonts w:hint="eastAsia"/>
          <w:b/>
          <w:sz w:val="28"/>
          <w:szCs w:val="28"/>
        </w:rPr>
        <w:t>2</w:t>
      </w:r>
      <w:r w:rsidRPr="004363C7">
        <w:rPr>
          <w:b/>
          <w:sz w:val="28"/>
          <w:szCs w:val="28"/>
        </w:rPr>
        <w:t>輪第</w:t>
      </w:r>
      <w:r w:rsidRPr="004363C7">
        <w:rPr>
          <w:rFonts w:hint="eastAsia"/>
          <w:b/>
          <w:sz w:val="28"/>
          <w:szCs w:val="28"/>
        </w:rPr>
        <w:t>6</w:t>
      </w:r>
      <w:r w:rsidRPr="004363C7">
        <w:rPr>
          <w:b/>
          <w:sz w:val="28"/>
          <w:szCs w:val="28"/>
        </w:rPr>
        <w:t>次會議，針對結論性意見與建議第</w:t>
      </w:r>
      <w:r w:rsidRPr="004363C7">
        <w:rPr>
          <w:rFonts w:hint="eastAsia"/>
          <w:b/>
          <w:sz w:val="28"/>
          <w:szCs w:val="28"/>
        </w:rPr>
        <w:t>64</w:t>
      </w:r>
      <w:r w:rsidRPr="004363C7">
        <w:rPr>
          <w:b/>
          <w:sz w:val="28"/>
          <w:szCs w:val="28"/>
        </w:rPr>
        <w:t>點至第</w:t>
      </w:r>
      <w:r w:rsidRPr="004363C7">
        <w:rPr>
          <w:rFonts w:hint="eastAsia"/>
          <w:b/>
          <w:sz w:val="28"/>
          <w:szCs w:val="28"/>
        </w:rPr>
        <w:t>74</w:t>
      </w:r>
      <w:r w:rsidRPr="004363C7">
        <w:rPr>
          <w:b/>
          <w:sz w:val="28"/>
          <w:szCs w:val="28"/>
        </w:rPr>
        <w:t>點之決議：</w:t>
      </w:r>
    </w:p>
    <w:p w:rsidR="00165A4D" w:rsidRPr="00A13DEC" w:rsidRDefault="00165A4D" w:rsidP="00680CD6">
      <w:pPr>
        <w:spacing w:beforeLines="50" w:before="180" w:line="0" w:lineRule="atLeast"/>
        <w:jc w:val="both"/>
        <w:rPr>
          <w:b/>
          <w:sz w:val="28"/>
          <w:szCs w:val="28"/>
        </w:rPr>
      </w:pPr>
      <w:r w:rsidRPr="00A13DEC">
        <w:rPr>
          <w:rFonts w:hint="eastAsia"/>
          <w:b/>
          <w:sz w:val="28"/>
          <w:szCs w:val="28"/>
        </w:rPr>
        <w:t>一、結論性意見與建議第64點、第65點及第67點：</w:t>
      </w:r>
    </w:p>
    <w:p w:rsidR="00165A4D" w:rsidRPr="004363C7" w:rsidRDefault="00165A4D" w:rsidP="00680CD6">
      <w:pPr>
        <w:spacing w:beforeLines="50" w:before="180" w:line="0" w:lineRule="atLeast"/>
        <w:ind w:leftChars="233" w:left="559"/>
        <w:jc w:val="both"/>
        <w:rPr>
          <w:sz w:val="28"/>
          <w:szCs w:val="28"/>
        </w:rPr>
      </w:pPr>
      <w:r w:rsidRPr="004363C7">
        <w:rPr>
          <w:rFonts w:hint="eastAsia"/>
          <w:sz w:val="28"/>
          <w:szCs w:val="28"/>
        </w:rPr>
        <w:t>針對國際專家對於《刑事妥速審判法》及《刑事訴訟法》之建議，建請司法院參酌本次會議學者專家及民間團體之意見，併同結論性意見與建議第63點之決議召開公聽會；如認為不需要召開公聽會或不需要修法，請提出書面意見提報102年12月召開之總統府人權諮詢委員會。</w:t>
      </w:r>
    </w:p>
    <w:p w:rsidR="00165A4D" w:rsidRPr="00A13DEC" w:rsidRDefault="00165A4D" w:rsidP="00680CD6">
      <w:pPr>
        <w:spacing w:beforeLines="50" w:before="180" w:line="0" w:lineRule="atLeast"/>
        <w:jc w:val="both"/>
        <w:rPr>
          <w:b/>
          <w:sz w:val="28"/>
          <w:szCs w:val="28"/>
        </w:rPr>
      </w:pPr>
      <w:r w:rsidRPr="00A13DEC">
        <w:rPr>
          <w:rFonts w:hint="eastAsia"/>
          <w:b/>
          <w:sz w:val="28"/>
          <w:szCs w:val="28"/>
        </w:rPr>
        <w:t>二、結論性意見與建議第66點：</w:t>
      </w:r>
    </w:p>
    <w:p w:rsidR="00165A4D" w:rsidRPr="004363C7" w:rsidRDefault="00165A4D" w:rsidP="00680CD6">
      <w:pPr>
        <w:spacing w:beforeLines="50" w:before="180" w:line="0" w:lineRule="atLeast"/>
        <w:ind w:leftChars="233" w:left="559"/>
        <w:jc w:val="both"/>
        <w:rPr>
          <w:sz w:val="28"/>
          <w:szCs w:val="28"/>
        </w:rPr>
      </w:pPr>
      <w:r w:rsidRPr="004363C7">
        <w:rPr>
          <w:rFonts w:hint="eastAsia"/>
          <w:sz w:val="28"/>
          <w:szCs w:val="28"/>
        </w:rPr>
        <w:t>針對國際專家建議「採取有效的行政與刑事措施，嚴懲外洩刑事案件資訊給媒體的官員」，請法務部將相關機關之移送案件數量、處理情形及結果，分別依行政措施及刑事措施列表（刑事部分如果仍在審理中請註記），以呈現本點之執行成效，並提報102年12月召開之總統府人權諮詢委員會。</w:t>
      </w:r>
    </w:p>
    <w:p w:rsidR="00165A4D" w:rsidRPr="00A13DEC" w:rsidRDefault="00165A4D" w:rsidP="00680CD6">
      <w:pPr>
        <w:spacing w:beforeLines="50" w:before="180" w:line="0" w:lineRule="atLeast"/>
        <w:jc w:val="both"/>
        <w:rPr>
          <w:b/>
          <w:sz w:val="28"/>
          <w:szCs w:val="28"/>
        </w:rPr>
      </w:pPr>
      <w:r w:rsidRPr="00A13DEC">
        <w:rPr>
          <w:rFonts w:hint="eastAsia"/>
          <w:b/>
          <w:sz w:val="28"/>
          <w:szCs w:val="28"/>
        </w:rPr>
        <w:t>三、結論性意見與建議第68點：</w:t>
      </w:r>
    </w:p>
    <w:p w:rsidR="00165A4D" w:rsidRPr="004363C7" w:rsidRDefault="00165A4D" w:rsidP="00680CD6">
      <w:pPr>
        <w:spacing w:beforeLines="50" w:before="180" w:line="0" w:lineRule="atLeast"/>
        <w:ind w:leftChars="239" w:left="574"/>
        <w:jc w:val="both"/>
        <w:rPr>
          <w:sz w:val="28"/>
          <w:szCs w:val="28"/>
        </w:rPr>
      </w:pPr>
      <w:r w:rsidRPr="004363C7">
        <w:rPr>
          <w:rFonts w:hint="eastAsia"/>
          <w:sz w:val="28"/>
          <w:szCs w:val="28"/>
        </w:rPr>
        <w:t>關於第1輪第12次會議第68點決議，請財政部於年底前舉辦之聽證會，請依下列方式辦理：</w:t>
      </w:r>
    </w:p>
    <w:p w:rsidR="00165A4D" w:rsidRPr="004363C7" w:rsidRDefault="00165A4D" w:rsidP="00680CD6">
      <w:pPr>
        <w:spacing w:beforeLines="50" w:before="180" w:line="0" w:lineRule="atLeast"/>
        <w:ind w:leftChars="57" w:left="697" w:hangingChars="200" w:hanging="560"/>
        <w:jc w:val="both"/>
        <w:rPr>
          <w:sz w:val="28"/>
          <w:szCs w:val="28"/>
        </w:rPr>
      </w:pPr>
      <w:r w:rsidRPr="004363C7">
        <w:rPr>
          <w:rFonts w:hint="eastAsia"/>
          <w:sz w:val="28"/>
          <w:szCs w:val="28"/>
        </w:rPr>
        <w:t>(一)由於國際專家認為「這些對中華民國（臺灣）人民遷徙自由的大規模限制顯難符合公政公約第12條第3項的限制條款」，請將《稅捐稽徵法》第24條是否存廢，列為第1個討論題綱；如仍需存在，請再討論限制出境之決定權主體應為法官或行政機關。</w:t>
      </w:r>
    </w:p>
    <w:p w:rsidR="00165A4D" w:rsidRPr="004363C7" w:rsidRDefault="00165A4D" w:rsidP="00680CD6">
      <w:pPr>
        <w:spacing w:beforeLines="50" w:before="180" w:line="0" w:lineRule="atLeast"/>
        <w:ind w:leftChars="58" w:left="699" w:hangingChars="200" w:hanging="560"/>
        <w:jc w:val="both"/>
        <w:rPr>
          <w:sz w:val="28"/>
          <w:szCs w:val="28"/>
        </w:rPr>
      </w:pPr>
      <w:r w:rsidRPr="004363C7">
        <w:rPr>
          <w:rFonts w:hint="eastAsia"/>
          <w:sz w:val="28"/>
          <w:szCs w:val="28"/>
        </w:rPr>
        <w:t>(二)請討論限制出境之對象，目前除了真正沒有繳稅之納稅義務人外，還可能及於配偶、管理人或清算人等是否妥適。</w:t>
      </w:r>
    </w:p>
    <w:p w:rsidR="00165A4D" w:rsidRPr="004363C7" w:rsidRDefault="00165A4D" w:rsidP="00680CD6">
      <w:pPr>
        <w:spacing w:beforeLines="50" w:before="180" w:line="0" w:lineRule="atLeast"/>
        <w:ind w:leftChars="58" w:left="685" w:hangingChars="195" w:hanging="546"/>
        <w:jc w:val="both"/>
        <w:rPr>
          <w:sz w:val="28"/>
          <w:szCs w:val="28"/>
        </w:rPr>
      </w:pPr>
      <w:r w:rsidRPr="004363C7">
        <w:rPr>
          <w:rFonts w:hint="eastAsia"/>
          <w:sz w:val="28"/>
          <w:szCs w:val="28"/>
        </w:rPr>
        <w:t>(三)如《稅捐稽徵法》第24條仍需存在，請表列除了欠稅金額外，有無其他要件，讓民間團體表示意見。</w:t>
      </w:r>
    </w:p>
    <w:p w:rsidR="00165A4D" w:rsidRPr="004363C7" w:rsidRDefault="00165A4D" w:rsidP="00680CD6">
      <w:pPr>
        <w:spacing w:beforeLines="50" w:before="180" w:line="0" w:lineRule="atLeast"/>
        <w:ind w:leftChars="58" w:left="707" w:hangingChars="203" w:hanging="568"/>
        <w:jc w:val="both"/>
        <w:rPr>
          <w:sz w:val="28"/>
          <w:szCs w:val="28"/>
        </w:rPr>
      </w:pPr>
      <w:r w:rsidRPr="004363C7">
        <w:rPr>
          <w:rFonts w:hint="eastAsia"/>
          <w:sz w:val="28"/>
          <w:szCs w:val="28"/>
        </w:rPr>
        <w:t>(四)請於聽證會前揭露討論題綱，並條列式的揭露財政部回應意見提及之委託研究報告結論。</w:t>
      </w:r>
    </w:p>
    <w:p w:rsidR="00165A4D" w:rsidRPr="004363C7" w:rsidRDefault="00165A4D" w:rsidP="00680CD6">
      <w:pPr>
        <w:spacing w:beforeLines="50" w:before="180" w:line="0" w:lineRule="atLeast"/>
        <w:ind w:leftChars="58" w:left="707" w:hangingChars="203" w:hanging="568"/>
        <w:jc w:val="both"/>
        <w:rPr>
          <w:sz w:val="28"/>
          <w:szCs w:val="28"/>
        </w:rPr>
      </w:pPr>
      <w:r w:rsidRPr="004363C7">
        <w:rPr>
          <w:rFonts w:hint="eastAsia"/>
          <w:sz w:val="28"/>
          <w:szCs w:val="28"/>
        </w:rPr>
        <w:t>(五)關於行政執行方面，除限制出境外，請法務部行政執行署提出限制出海及限制住居之數據。另請說明在制度上，對於滯欠稅款之經濟上弱勢義務人，有無法令或行政措施規定提撥一定比例之金額作為照顧弱勢者之基金。</w:t>
      </w:r>
    </w:p>
    <w:p w:rsidR="00165A4D" w:rsidRPr="00A13DEC" w:rsidRDefault="00165A4D" w:rsidP="00680CD6">
      <w:pPr>
        <w:spacing w:beforeLines="50" w:before="180" w:line="0" w:lineRule="atLeast"/>
        <w:jc w:val="both"/>
        <w:rPr>
          <w:b/>
          <w:sz w:val="28"/>
          <w:szCs w:val="28"/>
        </w:rPr>
      </w:pPr>
      <w:r w:rsidRPr="00A13DEC">
        <w:rPr>
          <w:rFonts w:hint="eastAsia"/>
          <w:b/>
          <w:sz w:val="28"/>
          <w:szCs w:val="28"/>
        </w:rPr>
        <w:t>四、結論性意見與建議第69點：</w:t>
      </w:r>
    </w:p>
    <w:p w:rsidR="00165A4D" w:rsidRPr="004363C7" w:rsidRDefault="00165A4D" w:rsidP="00680CD6">
      <w:pPr>
        <w:spacing w:beforeLines="50" w:before="180" w:line="0" w:lineRule="atLeast"/>
        <w:ind w:leftChars="227" w:left="545"/>
        <w:jc w:val="both"/>
        <w:rPr>
          <w:sz w:val="28"/>
          <w:szCs w:val="28"/>
        </w:rPr>
      </w:pPr>
      <w:r w:rsidRPr="004363C7">
        <w:rPr>
          <w:rFonts w:hint="eastAsia"/>
          <w:sz w:val="28"/>
          <w:szCs w:val="28"/>
        </w:rPr>
        <w:t>針對國際專家之建議，在《人類免疫缺乏病毒傳染防治及感染者權益保障條例》完成修正前，請衛生福利部參酌公約要求及現行法令規定，斟酌是否得以相關行政措施先予執行。</w:t>
      </w:r>
    </w:p>
    <w:p w:rsidR="00165A4D" w:rsidRPr="00A13DEC" w:rsidRDefault="00165A4D" w:rsidP="00680CD6">
      <w:pPr>
        <w:spacing w:beforeLines="50" w:before="180" w:line="0" w:lineRule="atLeast"/>
        <w:jc w:val="both"/>
        <w:rPr>
          <w:b/>
          <w:sz w:val="28"/>
          <w:szCs w:val="28"/>
        </w:rPr>
      </w:pPr>
      <w:r w:rsidRPr="00A13DEC">
        <w:rPr>
          <w:rFonts w:hint="eastAsia"/>
          <w:b/>
          <w:sz w:val="28"/>
          <w:szCs w:val="28"/>
        </w:rPr>
        <w:t>五、結論性意見與建議第70點：</w:t>
      </w:r>
    </w:p>
    <w:p w:rsidR="00165A4D" w:rsidRPr="004363C7" w:rsidRDefault="00165A4D" w:rsidP="00680CD6">
      <w:pPr>
        <w:spacing w:beforeLines="50" w:before="180" w:line="0" w:lineRule="atLeast"/>
        <w:ind w:leftChars="233" w:left="559"/>
        <w:jc w:val="both"/>
        <w:rPr>
          <w:sz w:val="28"/>
          <w:szCs w:val="28"/>
        </w:rPr>
      </w:pPr>
      <w:r w:rsidRPr="004363C7">
        <w:rPr>
          <w:rFonts w:hint="eastAsia"/>
          <w:sz w:val="28"/>
          <w:szCs w:val="28"/>
        </w:rPr>
        <w:t>針對國際專家認為「通姦罪不符合《公民與政治權利國際公約》第17條」、「建議政府應採取措施從刑法中廢除</w:t>
      </w:r>
      <w:r>
        <w:rPr>
          <w:rFonts w:hint="eastAsia"/>
          <w:sz w:val="28"/>
          <w:szCs w:val="28"/>
        </w:rPr>
        <w:t>這</w:t>
      </w:r>
      <w:r w:rsidRPr="004363C7">
        <w:rPr>
          <w:rFonts w:hint="eastAsia"/>
          <w:sz w:val="28"/>
          <w:szCs w:val="28"/>
        </w:rPr>
        <w:t>項規定」之意見，請法務部舉辦聽證會，並請於聽證會上特別就相關立法例及公權力介入私人領域有無正當化之理由，向與會專家學者及民間團體說明。</w:t>
      </w:r>
    </w:p>
    <w:p w:rsidR="00165A4D" w:rsidRPr="00A13DEC" w:rsidRDefault="00165A4D" w:rsidP="00680CD6">
      <w:pPr>
        <w:spacing w:beforeLines="50" w:before="180" w:line="0" w:lineRule="atLeast"/>
        <w:jc w:val="both"/>
        <w:rPr>
          <w:b/>
          <w:sz w:val="28"/>
          <w:szCs w:val="28"/>
        </w:rPr>
      </w:pPr>
      <w:r w:rsidRPr="00A13DEC">
        <w:rPr>
          <w:rFonts w:hint="eastAsia"/>
          <w:b/>
          <w:sz w:val="28"/>
          <w:szCs w:val="28"/>
        </w:rPr>
        <w:t>六、結論性意見與建議第71點：</w:t>
      </w:r>
    </w:p>
    <w:p w:rsidR="00165A4D" w:rsidRPr="004363C7" w:rsidRDefault="00165A4D" w:rsidP="00680CD6">
      <w:pPr>
        <w:spacing w:beforeLines="50" w:before="180" w:line="0" w:lineRule="atLeast"/>
        <w:ind w:leftChars="58" w:left="699" w:hangingChars="200" w:hanging="560"/>
        <w:jc w:val="both"/>
        <w:rPr>
          <w:sz w:val="28"/>
          <w:szCs w:val="28"/>
        </w:rPr>
      </w:pPr>
      <w:r w:rsidRPr="004363C7">
        <w:rPr>
          <w:rFonts w:hint="eastAsia"/>
          <w:sz w:val="28"/>
          <w:szCs w:val="28"/>
        </w:rPr>
        <w:t>(一)針對通訊監察之相關統計數據，請主辦機關司法院再提供較細膩之數據</w:t>
      </w:r>
      <w:r>
        <w:rPr>
          <w:rFonts w:hint="eastAsia"/>
          <w:sz w:val="28"/>
          <w:szCs w:val="28"/>
        </w:rPr>
        <w:t>及</w:t>
      </w:r>
      <w:r w:rsidRPr="004363C7">
        <w:rPr>
          <w:rFonts w:hint="eastAsia"/>
          <w:sz w:val="28"/>
          <w:szCs w:val="28"/>
        </w:rPr>
        <w:t>分析，相關數據例如：聲請件數、案件類型、法律依據、准駁件數、執行及保密期間、依職權撤銷之件數及類型、資料銷燬情形等，如有涉及相關機關部分，請司法院洽相關機關提供，並提報102年12月召開之總統府人權諮詢委員會，以作為後續有無修正《通訊保障及監察法》或加強相關行政措施之參考。</w:t>
      </w:r>
    </w:p>
    <w:p w:rsidR="00165A4D" w:rsidRPr="004363C7" w:rsidRDefault="00165A4D" w:rsidP="00680CD6">
      <w:pPr>
        <w:spacing w:beforeLines="50" w:before="180" w:line="0" w:lineRule="atLeast"/>
        <w:ind w:leftChars="58" w:left="699" w:hangingChars="200" w:hanging="560"/>
        <w:jc w:val="both"/>
        <w:rPr>
          <w:sz w:val="28"/>
          <w:szCs w:val="28"/>
        </w:rPr>
      </w:pPr>
      <w:r w:rsidRPr="004363C7">
        <w:rPr>
          <w:rFonts w:hint="eastAsia"/>
          <w:sz w:val="28"/>
          <w:szCs w:val="28"/>
        </w:rPr>
        <w:t>(二)請民間團體及學者專家在一周內（102年10月14日前），提供希望在現行《通訊保障及監察法》下，需要看到那些數據及以何種方式呈現，送交議事組（phrc1210@mail.moj.gov.tw），由議事組轉送司法院辦理相關數據統計及分析以提報總統府人權諮詢委員會。</w:t>
      </w:r>
    </w:p>
    <w:p w:rsidR="00165A4D" w:rsidRPr="00A13DEC" w:rsidRDefault="00165A4D" w:rsidP="00680CD6">
      <w:pPr>
        <w:spacing w:beforeLines="50" w:before="180" w:line="0" w:lineRule="atLeast"/>
        <w:jc w:val="both"/>
        <w:rPr>
          <w:b/>
          <w:sz w:val="28"/>
          <w:szCs w:val="28"/>
        </w:rPr>
      </w:pPr>
      <w:r w:rsidRPr="00A13DEC">
        <w:rPr>
          <w:rFonts w:hint="eastAsia"/>
          <w:b/>
          <w:sz w:val="28"/>
          <w:szCs w:val="28"/>
        </w:rPr>
        <w:t>七、結論性意見與建議第72點：</w:t>
      </w:r>
    </w:p>
    <w:p w:rsidR="00165A4D" w:rsidRPr="004363C7" w:rsidRDefault="00165A4D" w:rsidP="00680CD6">
      <w:pPr>
        <w:spacing w:beforeLines="50" w:before="180" w:line="0" w:lineRule="atLeast"/>
        <w:ind w:leftChars="236" w:left="566"/>
        <w:jc w:val="both"/>
        <w:rPr>
          <w:sz w:val="28"/>
          <w:szCs w:val="28"/>
        </w:rPr>
      </w:pPr>
      <w:r w:rsidRPr="004363C7">
        <w:rPr>
          <w:rFonts w:hint="eastAsia"/>
          <w:sz w:val="28"/>
          <w:szCs w:val="28"/>
        </w:rPr>
        <w:t>請通傳會參酌國際專家意見適當修法。</w:t>
      </w:r>
    </w:p>
    <w:p w:rsidR="00165A4D" w:rsidRPr="00A13DEC" w:rsidRDefault="00165A4D" w:rsidP="00680CD6">
      <w:pPr>
        <w:spacing w:beforeLines="50" w:before="180" w:line="0" w:lineRule="atLeast"/>
        <w:jc w:val="both"/>
        <w:rPr>
          <w:b/>
          <w:sz w:val="28"/>
          <w:szCs w:val="28"/>
        </w:rPr>
      </w:pPr>
      <w:r w:rsidRPr="00A13DEC">
        <w:rPr>
          <w:rFonts w:hint="eastAsia"/>
          <w:b/>
          <w:sz w:val="28"/>
          <w:szCs w:val="28"/>
        </w:rPr>
        <w:t>八、結論性意見與建議第73點及第74點：</w:t>
      </w:r>
    </w:p>
    <w:p w:rsidR="00165A4D" w:rsidRPr="004363C7" w:rsidRDefault="00165A4D" w:rsidP="00680CD6">
      <w:pPr>
        <w:spacing w:beforeLines="50" w:before="180" w:line="0" w:lineRule="atLeast"/>
        <w:ind w:leftChars="58" w:left="699" w:hangingChars="200" w:hanging="560"/>
        <w:jc w:val="both"/>
        <w:rPr>
          <w:sz w:val="28"/>
          <w:szCs w:val="28"/>
        </w:rPr>
      </w:pPr>
      <w:r w:rsidRPr="004363C7">
        <w:rPr>
          <w:rFonts w:hint="eastAsia"/>
          <w:sz w:val="28"/>
          <w:szCs w:val="28"/>
        </w:rPr>
        <w:t>(一)請法務部於審酌結論性意見與建議第73點《刑法》第246條之修正時，一併斟酌檢討《刑法》之侮辱公署罪是否仍有存在之必要。</w:t>
      </w:r>
    </w:p>
    <w:p w:rsidR="00165A4D" w:rsidRPr="004363C7" w:rsidRDefault="00165A4D" w:rsidP="00680CD6">
      <w:pPr>
        <w:spacing w:beforeLines="50" w:before="180" w:line="0" w:lineRule="atLeast"/>
        <w:ind w:leftChars="58" w:left="699" w:hangingChars="200" w:hanging="560"/>
        <w:jc w:val="both"/>
        <w:rPr>
          <w:sz w:val="28"/>
          <w:szCs w:val="28"/>
        </w:rPr>
      </w:pPr>
      <w:r w:rsidRPr="004363C7">
        <w:rPr>
          <w:rFonts w:hint="eastAsia"/>
          <w:sz w:val="28"/>
          <w:szCs w:val="28"/>
        </w:rPr>
        <w:t>(二)關於第74點「鼓吹民族、種族或宗教仇恨之罪行」是否應納入《刑法》規範或另立新法，請法務部併同第58點有關反酷刑公約第1條之《酷刑罪》有無單獨立法之決議一併研議；如果沒有單獨立法之必要，請研議現行刑法應如何修正以回應國際專家意見。</w:t>
      </w:r>
    </w:p>
    <w:p w:rsidR="00165A4D" w:rsidRPr="004363C7" w:rsidRDefault="00165A4D" w:rsidP="00680CD6">
      <w:pPr>
        <w:spacing w:beforeLines="50" w:before="180" w:line="0" w:lineRule="atLeast"/>
        <w:ind w:leftChars="58" w:left="707" w:hangingChars="203" w:hanging="568"/>
        <w:jc w:val="both"/>
        <w:rPr>
          <w:sz w:val="28"/>
          <w:szCs w:val="28"/>
        </w:rPr>
      </w:pPr>
      <w:r w:rsidRPr="004363C7">
        <w:rPr>
          <w:rFonts w:hint="eastAsia"/>
          <w:sz w:val="28"/>
          <w:szCs w:val="28"/>
        </w:rPr>
        <w:t>(三)第1輪第12次會議第74點紀錄，法務部之發言要旨有關立法院尤美女委員已提出防止人類仇恨法、或防止鼓吹戰爭法之類法案乙節，請法務部再確認，如有誤解，請法務部通知議事組更正會議紀錄。</w:t>
      </w:r>
    </w:p>
    <w:p w:rsidR="00165A4D" w:rsidRPr="004363C7" w:rsidRDefault="00165A4D" w:rsidP="00680CD6">
      <w:pPr>
        <w:spacing w:beforeLines="50" w:before="180" w:line="0" w:lineRule="atLeast"/>
        <w:jc w:val="both"/>
        <w:rPr>
          <w:sz w:val="28"/>
          <w:szCs w:val="28"/>
        </w:rPr>
      </w:pPr>
    </w:p>
    <w:p w:rsidR="00165A4D" w:rsidRDefault="00165A4D" w:rsidP="00025A83">
      <w:pPr>
        <w:spacing w:beforeLines="50" w:before="180" w:line="0" w:lineRule="atLeast"/>
        <w:jc w:val="both"/>
        <w:rPr>
          <w:sz w:val="28"/>
          <w:szCs w:val="28"/>
        </w:rPr>
      </w:pPr>
    </w:p>
    <w:p w:rsidR="00165A4D" w:rsidRDefault="00165A4D">
      <w:pPr>
        <w:widowControl/>
        <w:rPr>
          <w:sz w:val="28"/>
          <w:szCs w:val="28"/>
        </w:rPr>
      </w:pPr>
      <w:r>
        <w:rPr>
          <w:sz w:val="28"/>
          <w:szCs w:val="28"/>
        </w:rPr>
        <w:br w:type="page"/>
      </w:r>
    </w:p>
    <w:p w:rsidR="00165A4D" w:rsidRPr="00A13DEC" w:rsidRDefault="00165A4D" w:rsidP="00A13DEC">
      <w:pPr>
        <w:spacing w:beforeLines="50" w:before="180" w:line="0" w:lineRule="atLeast"/>
        <w:jc w:val="both"/>
        <w:rPr>
          <w:sz w:val="28"/>
          <w:szCs w:val="28"/>
        </w:rPr>
      </w:pPr>
      <w:r w:rsidRPr="00020A3A">
        <w:rPr>
          <w:b/>
          <w:kern w:val="0"/>
          <w:sz w:val="28"/>
          <w:szCs w:val="28"/>
        </w:rPr>
        <w:t>102</w:t>
      </w:r>
      <w:r w:rsidRPr="00020A3A">
        <w:rPr>
          <w:rFonts w:hint="eastAsia"/>
          <w:b/>
          <w:kern w:val="0"/>
          <w:sz w:val="28"/>
          <w:szCs w:val="28"/>
        </w:rPr>
        <w:t>年</w:t>
      </w:r>
      <w:r w:rsidRPr="00020A3A">
        <w:rPr>
          <w:b/>
          <w:kern w:val="0"/>
          <w:sz w:val="28"/>
          <w:szCs w:val="28"/>
        </w:rPr>
        <w:t>10</w:t>
      </w:r>
      <w:r w:rsidRPr="00020A3A">
        <w:rPr>
          <w:rFonts w:hint="eastAsia"/>
          <w:b/>
          <w:kern w:val="0"/>
          <w:sz w:val="28"/>
          <w:szCs w:val="28"/>
        </w:rPr>
        <w:t>月</w:t>
      </w:r>
      <w:r>
        <w:rPr>
          <w:rFonts w:hint="eastAsia"/>
          <w:b/>
          <w:kern w:val="0"/>
          <w:sz w:val="28"/>
          <w:szCs w:val="28"/>
        </w:rPr>
        <w:t>8</w:t>
      </w:r>
      <w:r w:rsidRPr="00020A3A">
        <w:rPr>
          <w:rFonts w:hint="eastAsia"/>
          <w:b/>
          <w:kern w:val="0"/>
          <w:sz w:val="28"/>
          <w:szCs w:val="28"/>
        </w:rPr>
        <w:t>日總統府人權諮詢委員會議事組召開之「審查各機關對結論性意見與建議的初步回應」第</w:t>
      </w:r>
      <w:r w:rsidRPr="00020A3A">
        <w:rPr>
          <w:b/>
          <w:kern w:val="0"/>
          <w:sz w:val="28"/>
          <w:szCs w:val="28"/>
        </w:rPr>
        <w:t>2</w:t>
      </w:r>
      <w:r w:rsidRPr="00020A3A">
        <w:rPr>
          <w:rFonts w:hint="eastAsia"/>
          <w:b/>
          <w:kern w:val="0"/>
          <w:sz w:val="28"/>
          <w:szCs w:val="28"/>
        </w:rPr>
        <w:t>輪第</w:t>
      </w:r>
      <w:r>
        <w:rPr>
          <w:rFonts w:hint="eastAsia"/>
          <w:b/>
          <w:kern w:val="0"/>
          <w:sz w:val="28"/>
          <w:szCs w:val="28"/>
        </w:rPr>
        <w:t>7</w:t>
      </w:r>
      <w:r w:rsidRPr="00020A3A">
        <w:rPr>
          <w:rFonts w:hint="eastAsia"/>
          <w:b/>
          <w:kern w:val="0"/>
          <w:sz w:val="28"/>
          <w:szCs w:val="28"/>
        </w:rPr>
        <w:t>次會議，針對結論性意見與建議第</w:t>
      </w:r>
      <w:r>
        <w:rPr>
          <w:rFonts w:hint="eastAsia"/>
          <w:b/>
          <w:kern w:val="0"/>
          <w:sz w:val="28"/>
          <w:szCs w:val="28"/>
        </w:rPr>
        <w:t>52</w:t>
      </w:r>
      <w:r w:rsidRPr="00020A3A">
        <w:rPr>
          <w:rFonts w:hint="eastAsia"/>
          <w:b/>
          <w:kern w:val="0"/>
          <w:sz w:val="28"/>
          <w:szCs w:val="28"/>
        </w:rPr>
        <w:t>點至第</w:t>
      </w:r>
      <w:r>
        <w:rPr>
          <w:rFonts w:hint="eastAsia"/>
          <w:b/>
          <w:kern w:val="0"/>
          <w:sz w:val="28"/>
          <w:szCs w:val="28"/>
        </w:rPr>
        <w:t>55</w:t>
      </w:r>
      <w:r w:rsidRPr="00020A3A">
        <w:rPr>
          <w:rFonts w:hint="eastAsia"/>
          <w:b/>
          <w:kern w:val="0"/>
          <w:sz w:val="28"/>
          <w:szCs w:val="28"/>
        </w:rPr>
        <w:t>點</w:t>
      </w:r>
      <w:r>
        <w:rPr>
          <w:rFonts w:hint="eastAsia"/>
          <w:b/>
          <w:kern w:val="0"/>
          <w:sz w:val="28"/>
          <w:szCs w:val="28"/>
        </w:rPr>
        <w:t>及第75點至第81點</w:t>
      </w:r>
      <w:r w:rsidRPr="00020A3A">
        <w:rPr>
          <w:rFonts w:hint="eastAsia"/>
          <w:b/>
          <w:kern w:val="0"/>
          <w:sz w:val="28"/>
          <w:szCs w:val="28"/>
        </w:rPr>
        <w:t>之決議</w:t>
      </w:r>
      <w:r w:rsidRPr="00020A3A">
        <w:rPr>
          <w:rFonts w:hint="eastAsia"/>
          <w:kern w:val="0"/>
          <w:sz w:val="28"/>
          <w:szCs w:val="28"/>
        </w:rPr>
        <w:t>：</w:t>
      </w:r>
    </w:p>
    <w:p w:rsidR="00165A4D" w:rsidRPr="00A13DEC" w:rsidRDefault="00165A4D" w:rsidP="00962710">
      <w:pPr>
        <w:spacing w:beforeLines="50" w:before="180" w:line="0" w:lineRule="atLeast"/>
        <w:jc w:val="both"/>
        <w:rPr>
          <w:b/>
          <w:sz w:val="28"/>
          <w:szCs w:val="28"/>
        </w:rPr>
      </w:pPr>
      <w:r w:rsidRPr="00A13DEC">
        <w:rPr>
          <w:rFonts w:hint="eastAsia"/>
          <w:b/>
          <w:sz w:val="28"/>
          <w:szCs w:val="28"/>
        </w:rPr>
        <w:t>一、結論性意見與建議第52點、第53點及第80點：</w:t>
      </w:r>
    </w:p>
    <w:p w:rsidR="00165A4D" w:rsidRPr="005951E7" w:rsidRDefault="00165A4D" w:rsidP="00962710">
      <w:pPr>
        <w:spacing w:beforeLines="50" w:before="180" w:line="0" w:lineRule="atLeast"/>
        <w:ind w:left="700" w:hangingChars="250" w:hanging="700"/>
        <w:jc w:val="both"/>
        <w:rPr>
          <w:sz w:val="28"/>
          <w:szCs w:val="28"/>
        </w:rPr>
      </w:pPr>
      <w:r>
        <w:rPr>
          <w:rFonts w:hint="eastAsia"/>
          <w:sz w:val="28"/>
          <w:szCs w:val="28"/>
        </w:rPr>
        <w:t xml:space="preserve"> (一)</w:t>
      </w:r>
      <w:r w:rsidRPr="005951E7">
        <w:rPr>
          <w:rFonts w:hint="eastAsia"/>
          <w:sz w:val="28"/>
          <w:szCs w:val="28"/>
        </w:rPr>
        <w:t>請教育部依性別平等教育法針對性傾向及性別認同部分，重新思考現行立法之下，行政措施應如何調整。</w:t>
      </w:r>
    </w:p>
    <w:p w:rsidR="00165A4D" w:rsidRPr="005951E7" w:rsidRDefault="00165A4D" w:rsidP="00962710">
      <w:pPr>
        <w:spacing w:beforeLines="50" w:before="180" w:line="0" w:lineRule="atLeast"/>
        <w:ind w:left="700" w:hangingChars="250" w:hanging="700"/>
        <w:jc w:val="both"/>
        <w:rPr>
          <w:sz w:val="28"/>
          <w:szCs w:val="28"/>
        </w:rPr>
      </w:pPr>
      <w:r>
        <w:rPr>
          <w:rFonts w:hint="eastAsia"/>
          <w:sz w:val="28"/>
          <w:szCs w:val="28"/>
        </w:rPr>
        <w:t xml:space="preserve"> (二)</w:t>
      </w:r>
      <w:r w:rsidRPr="005951E7">
        <w:rPr>
          <w:rFonts w:hint="eastAsia"/>
          <w:sz w:val="28"/>
          <w:szCs w:val="28"/>
        </w:rPr>
        <w:t>請衛生福利部於立法院委員會審議《優生保健法》修正草案時與立法委員溝通並修正人工流產須「告知配偶」之規定，以使本法案最終符合CEDAW公約規定。</w:t>
      </w:r>
    </w:p>
    <w:p w:rsidR="00165A4D" w:rsidRPr="005951E7" w:rsidRDefault="00165A4D" w:rsidP="00962710">
      <w:pPr>
        <w:spacing w:beforeLines="50" w:before="180" w:line="0" w:lineRule="atLeast"/>
        <w:ind w:left="700" w:hangingChars="250" w:hanging="700"/>
        <w:jc w:val="both"/>
        <w:rPr>
          <w:sz w:val="28"/>
          <w:szCs w:val="28"/>
        </w:rPr>
      </w:pPr>
      <w:r>
        <w:rPr>
          <w:rFonts w:hint="eastAsia"/>
          <w:sz w:val="28"/>
          <w:szCs w:val="28"/>
        </w:rPr>
        <w:t xml:space="preserve"> (三)</w:t>
      </w:r>
      <w:r w:rsidRPr="005951E7">
        <w:rPr>
          <w:rFonts w:hint="eastAsia"/>
          <w:sz w:val="28"/>
          <w:szCs w:val="28"/>
        </w:rPr>
        <w:t>針對102年7月2日第8次會議結論性意見與建議第53</w:t>
      </w:r>
      <w:r w:rsidR="0080451A">
        <w:rPr>
          <w:rFonts w:hint="eastAsia"/>
          <w:sz w:val="28"/>
          <w:szCs w:val="28"/>
        </w:rPr>
        <w:t>點決議，請衛生福利部就國民健康署</w:t>
      </w:r>
      <w:r w:rsidRPr="005951E7">
        <w:rPr>
          <w:rFonts w:hint="eastAsia"/>
          <w:sz w:val="28"/>
          <w:szCs w:val="28"/>
        </w:rPr>
        <w:t>網站部分、教育部就台灣性別平等教育協會提供的2點具體建議及課綱部分，分別提出具體的評估及措施，並更新於「各機關對結論性意見與建議的初步回應表」。</w:t>
      </w:r>
    </w:p>
    <w:p w:rsidR="00165A4D" w:rsidRPr="00A13DEC" w:rsidRDefault="00165A4D" w:rsidP="00962710">
      <w:pPr>
        <w:spacing w:beforeLines="50" w:before="180" w:line="0" w:lineRule="atLeast"/>
        <w:jc w:val="both"/>
        <w:rPr>
          <w:b/>
          <w:sz w:val="28"/>
          <w:szCs w:val="28"/>
        </w:rPr>
      </w:pPr>
      <w:r w:rsidRPr="00A13DEC">
        <w:rPr>
          <w:rFonts w:hint="eastAsia"/>
          <w:b/>
          <w:sz w:val="28"/>
          <w:szCs w:val="28"/>
        </w:rPr>
        <w:t>二、結論性意見與建議第75點：</w:t>
      </w:r>
    </w:p>
    <w:p w:rsidR="00165A4D" w:rsidRPr="005951E7" w:rsidRDefault="00165A4D" w:rsidP="00962710">
      <w:pPr>
        <w:spacing w:beforeLines="50" w:before="180" w:line="0" w:lineRule="atLeast"/>
        <w:ind w:left="700" w:hangingChars="250" w:hanging="700"/>
        <w:jc w:val="both"/>
        <w:rPr>
          <w:sz w:val="28"/>
          <w:szCs w:val="28"/>
        </w:rPr>
      </w:pPr>
      <w:r>
        <w:rPr>
          <w:rFonts w:hint="eastAsia"/>
          <w:sz w:val="28"/>
          <w:szCs w:val="28"/>
        </w:rPr>
        <w:t xml:space="preserve"> (一)</w:t>
      </w:r>
      <w:r w:rsidRPr="005951E7">
        <w:rPr>
          <w:rFonts w:hint="eastAsia"/>
          <w:sz w:val="28"/>
          <w:szCs w:val="28"/>
        </w:rPr>
        <w:t>請內政部持續推動集會遊行法第29</w:t>
      </w:r>
      <w:r w:rsidR="00CC59A3">
        <w:rPr>
          <w:rFonts w:hint="eastAsia"/>
          <w:sz w:val="28"/>
          <w:szCs w:val="28"/>
        </w:rPr>
        <w:t>條之修正，以符合兩公約，特別是公政</w:t>
      </w:r>
      <w:bookmarkStart w:id="0" w:name="_GoBack"/>
      <w:bookmarkEnd w:id="0"/>
      <w:r w:rsidRPr="005951E7">
        <w:rPr>
          <w:rFonts w:hint="eastAsia"/>
          <w:sz w:val="28"/>
          <w:szCs w:val="28"/>
        </w:rPr>
        <w:t>公約第21條之規定。</w:t>
      </w:r>
    </w:p>
    <w:p w:rsidR="00165A4D" w:rsidRPr="005951E7" w:rsidRDefault="00165A4D" w:rsidP="00962710">
      <w:pPr>
        <w:spacing w:beforeLines="50" w:before="180" w:line="0" w:lineRule="atLeast"/>
        <w:ind w:left="714" w:hangingChars="255" w:hanging="714"/>
        <w:jc w:val="both"/>
        <w:rPr>
          <w:sz w:val="28"/>
          <w:szCs w:val="28"/>
        </w:rPr>
      </w:pPr>
      <w:r>
        <w:rPr>
          <w:rFonts w:hint="eastAsia"/>
          <w:sz w:val="28"/>
          <w:szCs w:val="28"/>
        </w:rPr>
        <w:t xml:space="preserve"> (二)</w:t>
      </w:r>
      <w:r w:rsidRPr="005951E7">
        <w:rPr>
          <w:rFonts w:hint="eastAsia"/>
          <w:sz w:val="28"/>
          <w:szCs w:val="28"/>
        </w:rPr>
        <w:t>集會遊行法第29條未修正之前，內政部對於集會遊行之事項應依兩公約及其一般性意見，作為依法行政之內涵依據。</w:t>
      </w:r>
    </w:p>
    <w:p w:rsidR="00165A4D" w:rsidRPr="005951E7" w:rsidRDefault="00165A4D" w:rsidP="00962710">
      <w:pPr>
        <w:spacing w:beforeLines="50" w:before="180" w:line="0" w:lineRule="atLeast"/>
        <w:ind w:left="700" w:hangingChars="250" w:hanging="700"/>
        <w:jc w:val="both"/>
        <w:rPr>
          <w:sz w:val="28"/>
          <w:szCs w:val="28"/>
        </w:rPr>
      </w:pPr>
      <w:r>
        <w:rPr>
          <w:rFonts w:hint="eastAsia"/>
          <w:sz w:val="28"/>
          <w:szCs w:val="28"/>
        </w:rPr>
        <w:t xml:space="preserve"> (三)</w:t>
      </w:r>
      <w:r w:rsidRPr="005951E7">
        <w:rPr>
          <w:rFonts w:hint="eastAsia"/>
          <w:sz w:val="28"/>
          <w:szCs w:val="28"/>
        </w:rPr>
        <w:t>請內政部於2周內將102年9月27日「集會遊行法修法及相關處理作為」公聽會會議紀錄公告於網路，並請於3周內舉辦第2次公聽會，邀請學者專家及民間團體代表，研商針對集會遊行的相關行政措施及標準作業程序應如何修正以符合兩公約。</w:t>
      </w:r>
    </w:p>
    <w:p w:rsidR="00165A4D" w:rsidRPr="005951E7" w:rsidRDefault="00165A4D" w:rsidP="00962710">
      <w:pPr>
        <w:spacing w:beforeLines="50" w:before="180" w:line="0" w:lineRule="atLeast"/>
        <w:ind w:left="700" w:hangingChars="250" w:hanging="700"/>
        <w:jc w:val="both"/>
        <w:rPr>
          <w:sz w:val="28"/>
          <w:szCs w:val="28"/>
        </w:rPr>
      </w:pPr>
      <w:r>
        <w:rPr>
          <w:rFonts w:hint="eastAsia"/>
          <w:sz w:val="28"/>
          <w:szCs w:val="28"/>
        </w:rPr>
        <w:t xml:space="preserve"> (四)</w:t>
      </w:r>
      <w:r w:rsidRPr="005951E7">
        <w:rPr>
          <w:rFonts w:hint="eastAsia"/>
          <w:sz w:val="28"/>
          <w:szCs w:val="28"/>
        </w:rPr>
        <w:t>請內政部入出國及移民署提供5年內依入出國及移民法第18條第1項第13款禁止外國人入境之統計數據，並於上開公聽會說明。</w:t>
      </w:r>
    </w:p>
    <w:p w:rsidR="00165A4D" w:rsidRPr="00A13DEC" w:rsidRDefault="00165A4D" w:rsidP="00962710">
      <w:pPr>
        <w:spacing w:beforeLines="50" w:before="180" w:line="0" w:lineRule="atLeast"/>
        <w:jc w:val="both"/>
        <w:rPr>
          <w:b/>
          <w:sz w:val="28"/>
          <w:szCs w:val="28"/>
        </w:rPr>
      </w:pPr>
      <w:r w:rsidRPr="00A13DEC">
        <w:rPr>
          <w:rFonts w:hint="eastAsia"/>
          <w:b/>
          <w:sz w:val="28"/>
          <w:szCs w:val="28"/>
        </w:rPr>
        <w:t>三、結論性意見與建議第76點：</w:t>
      </w:r>
    </w:p>
    <w:p w:rsidR="00165A4D" w:rsidRPr="005951E7" w:rsidRDefault="00165A4D" w:rsidP="00962710">
      <w:pPr>
        <w:spacing w:beforeLines="50" w:before="180" w:line="0" w:lineRule="atLeast"/>
        <w:ind w:leftChars="233" w:left="559"/>
        <w:jc w:val="both"/>
        <w:rPr>
          <w:sz w:val="28"/>
          <w:szCs w:val="28"/>
        </w:rPr>
      </w:pPr>
      <w:r w:rsidRPr="005951E7">
        <w:rPr>
          <w:rFonts w:hint="eastAsia"/>
          <w:sz w:val="28"/>
          <w:szCs w:val="28"/>
        </w:rPr>
        <w:t>請法務部針對民法有關結婚最低年齡的規定，依照兩公約、兩公約施行法及結論性意見與建議，重新檢視研議修法送請立法院審議。相關回應意見請更新於「各機關對結論性意見與建議的初步回應表」，以提報12月之總統府人權諮詢委員會。</w:t>
      </w:r>
    </w:p>
    <w:p w:rsidR="00165A4D" w:rsidRPr="00A13DEC" w:rsidRDefault="00165A4D" w:rsidP="00962710">
      <w:pPr>
        <w:spacing w:beforeLines="50" w:before="180" w:line="0" w:lineRule="atLeast"/>
        <w:jc w:val="both"/>
        <w:rPr>
          <w:b/>
          <w:sz w:val="28"/>
          <w:szCs w:val="28"/>
        </w:rPr>
      </w:pPr>
      <w:r w:rsidRPr="00A13DEC">
        <w:rPr>
          <w:rFonts w:hint="eastAsia"/>
          <w:b/>
          <w:sz w:val="28"/>
          <w:szCs w:val="28"/>
        </w:rPr>
        <w:t>四、結論性意見與建議第77點：</w:t>
      </w:r>
    </w:p>
    <w:p w:rsidR="00165A4D" w:rsidRPr="005951E7" w:rsidRDefault="00165A4D" w:rsidP="00962710">
      <w:pPr>
        <w:spacing w:beforeLines="50" w:before="180" w:line="0" w:lineRule="atLeast"/>
        <w:ind w:leftChars="233" w:left="559"/>
        <w:jc w:val="both"/>
        <w:rPr>
          <w:sz w:val="28"/>
          <w:szCs w:val="28"/>
        </w:rPr>
      </w:pPr>
      <w:r w:rsidRPr="005951E7">
        <w:rPr>
          <w:rFonts w:hint="eastAsia"/>
          <w:sz w:val="28"/>
          <w:szCs w:val="28"/>
        </w:rPr>
        <w:t>請持續辦理。</w:t>
      </w:r>
    </w:p>
    <w:p w:rsidR="00165A4D" w:rsidRPr="00A13DEC" w:rsidRDefault="00165A4D" w:rsidP="00962710">
      <w:pPr>
        <w:spacing w:beforeLines="50" w:before="180" w:line="0" w:lineRule="atLeast"/>
        <w:jc w:val="both"/>
        <w:rPr>
          <w:b/>
          <w:sz w:val="28"/>
          <w:szCs w:val="28"/>
        </w:rPr>
      </w:pPr>
      <w:r w:rsidRPr="00A13DEC">
        <w:rPr>
          <w:rFonts w:hint="eastAsia"/>
          <w:b/>
          <w:sz w:val="28"/>
          <w:szCs w:val="28"/>
        </w:rPr>
        <w:t>五、結論性意見與建議第54點、第55點、第78點及第79點：</w:t>
      </w:r>
    </w:p>
    <w:p w:rsidR="00165A4D" w:rsidRPr="005951E7" w:rsidRDefault="00165A4D" w:rsidP="00962710">
      <w:pPr>
        <w:spacing w:beforeLines="50" w:before="180" w:line="0" w:lineRule="atLeast"/>
        <w:ind w:left="714" w:hangingChars="255" w:hanging="714"/>
        <w:jc w:val="both"/>
        <w:rPr>
          <w:sz w:val="28"/>
          <w:szCs w:val="28"/>
        </w:rPr>
      </w:pPr>
      <w:r>
        <w:rPr>
          <w:rFonts w:hint="eastAsia"/>
          <w:sz w:val="28"/>
          <w:szCs w:val="28"/>
        </w:rPr>
        <w:t xml:space="preserve"> (一)</w:t>
      </w:r>
      <w:r w:rsidRPr="005951E7">
        <w:rPr>
          <w:rFonts w:hint="eastAsia"/>
          <w:sz w:val="28"/>
          <w:szCs w:val="28"/>
        </w:rPr>
        <w:t>建議行政院國家科學委員會在人文社會科學中建構「多元性別」之次學門，並積極推動多元性別之研究。</w:t>
      </w:r>
    </w:p>
    <w:p w:rsidR="00165A4D" w:rsidRPr="005951E7" w:rsidRDefault="00165A4D" w:rsidP="00962710">
      <w:pPr>
        <w:spacing w:beforeLines="50" w:before="180" w:line="0" w:lineRule="atLeast"/>
        <w:ind w:left="700" w:hangingChars="250" w:hanging="700"/>
        <w:jc w:val="both"/>
        <w:rPr>
          <w:sz w:val="28"/>
          <w:szCs w:val="28"/>
        </w:rPr>
      </w:pPr>
      <w:r>
        <w:rPr>
          <w:rFonts w:hint="eastAsia"/>
          <w:sz w:val="28"/>
          <w:szCs w:val="28"/>
        </w:rPr>
        <w:t xml:space="preserve"> (二)</w:t>
      </w:r>
      <w:r w:rsidRPr="005951E7">
        <w:rPr>
          <w:rFonts w:hint="eastAsia"/>
          <w:sz w:val="28"/>
          <w:szCs w:val="28"/>
        </w:rPr>
        <w:t>建議衛生福利部針對多元性別，包括醫療行為、醫療教育召開會議，邀請相關民間團體表示意見，並請兩公約施行監督聯盟協助擔任相關民間團體之聯絡窗口。另請衛生福利部研議能否將變性當作醫療行為給予健保補助。</w:t>
      </w:r>
    </w:p>
    <w:p w:rsidR="00165A4D" w:rsidRPr="005951E7" w:rsidRDefault="00165A4D" w:rsidP="00962710">
      <w:pPr>
        <w:spacing w:beforeLines="50" w:before="180" w:line="0" w:lineRule="atLeast"/>
        <w:ind w:left="714" w:hangingChars="255" w:hanging="714"/>
        <w:jc w:val="both"/>
        <w:rPr>
          <w:sz w:val="28"/>
          <w:szCs w:val="28"/>
        </w:rPr>
      </w:pPr>
      <w:r>
        <w:rPr>
          <w:rFonts w:hint="eastAsia"/>
          <w:sz w:val="28"/>
          <w:szCs w:val="28"/>
        </w:rPr>
        <w:t xml:space="preserve"> (三)</w:t>
      </w:r>
      <w:r w:rsidRPr="005951E7">
        <w:rPr>
          <w:rFonts w:hint="eastAsia"/>
          <w:sz w:val="28"/>
          <w:szCs w:val="28"/>
        </w:rPr>
        <w:t>請行政院性別平等處在102年11月底前召開會議，協調內政部及衛生福利部等相關機關研商如何完善跨性別登記之相關措施。</w:t>
      </w:r>
    </w:p>
    <w:p w:rsidR="00165A4D" w:rsidRPr="005951E7" w:rsidRDefault="00165A4D" w:rsidP="00962710">
      <w:pPr>
        <w:spacing w:beforeLines="50" w:before="180" w:line="0" w:lineRule="atLeast"/>
        <w:ind w:left="700" w:hangingChars="250" w:hanging="700"/>
        <w:jc w:val="both"/>
        <w:rPr>
          <w:sz w:val="28"/>
          <w:szCs w:val="28"/>
        </w:rPr>
      </w:pPr>
      <w:r>
        <w:rPr>
          <w:rFonts w:hint="eastAsia"/>
          <w:sz w:val="28"/>
          <w:szCs w:val="28"/>
        </w:rPr>
        <w:t xml:space="preserve"> (四)</w:t>
      </w:r>
      <w:r w:rsidRPr="005951E7">
        <w:rPr>
          <w:rFonts w:hint="eastAsia"/>
          <w:sz w:val="28"/>
          <w:szCs w:val="28"/>
        </w:rPr>
        <w:t>是否應該訂定一個有關多元性別的法律，或在個別法規逐一檢視修正，在立法政策方面請行政院性別平等處主政，以完善立法措施。</w:t>
      </w:r>
    </w:p>
    <w:p w:rsidR="00165A4D" w:rsidRPr="005951E7" w:rsidRDefault="00165A4D" w:rsidP="00962710">
      <w:pPr>
        <w:spacing w:beforeLines="50" w:before="180" w:line="0" w:lineRule="atLeast"/>
        <w:ind w:left="686" w:hangingChars="245" w:hanging="686"/>
        <w:jc w:val="both"/>
        <w:rPr>
          <w:sz w:val="28"/>
          <w:szCs w:val="28"/>
        </w:rPr>
      </w:pPr>
      <w:r>
        <w:rPr>
          <w:rFonts w:hint="eastAsia"/>
          <w:sz w:val="28"/>
          <w:szCs w:val="28"/>
        </w:rPr>
        <w:t xml:space="preserve"> (五)</w:t>
      </w:r>
      <w:r w:rsidRPr="005951E7">
        <w:rPr>
          <w:rFonts w:hint="eastAsia"/>
          <w:sz w:val="28"/>
          <w:szCs w:val="28"/>
        </w:rPr>
        <w:t>內政部97年11月3日內授中戶字</w:t>
      </w:r>
      <w:r w:rsidR="0080451A">
        <w:rPr>
          <w:rFonts w:hint="eastAsia"/>
          <w:sz w:val="28"/>
          <w:szCs w:val="28"/>
        </w:rPr>
        <w:t>第</w:t>
      </w:r>
      <w:r w:rsidRPr="005951E7">
        <w:rPr>
          <w:rFonts w:hint="eastAsia"/>
          <w:sz w:val="28"/>
          <w:szCs w:val="28"/>
        </w:rPr>
        <w:t>0970066240號函釋有關戶政機關受理性別變更登記之認定要件部分，建請內政部再檢討並考量是否修正，期符合兩公約。</w:t>
      </w:r>
    </w:p>
    <w:p w:rsidR="00165A4D" w:rsidRPr="005951E7" w:rsidRDefault="00165A4D" w:rsidP="00962710">
      <w:pPr>
        <w:spacing w:beforeLines="50" w:before="180" w:line="0" w:lineRule="atLeast"/>
        <w:jc w:val="both"/>
        <w:rPr>
          <w:color w:val="000000"/>
          <w:sz w:val="28"/>
          <w:szCs w:val="28"/>
        </w:rPr>
      </w:pPr>
      <w:r w:rsidRPr="005951E7">
        <w:rPr>
          <w:rFonts w:hint="eastAsia"/>
          <w:color w:val="000000"/>
          <w:sz w:val="28"/>
          <w:szCs w:val="28"/>
        </w:rPr>
        <w:t>六、結論性意見與建議第81點</w:t>
      </w:r>
      <w:r>
        <w:rPr>
          <w:rFonts w:hint="eastAsia"/>
          <w:color w:val="000000"/>
          <w:sz w:val="28"/>
          <w:szCs w:val="28"/>
        </w:rPr>
        <w:t>：</w:t>
      </w:r>
    </w:p>
    <w:p w:rsidR="00165A4D" w:rsidRPr="005951E7" w:rsidRDefault="00165A4D" w:rsidP="00962710">
      <w:pPr>
        <w:spacing w:beforeLines="50" w:before="180" w:line="0" w:lineRule="atLeast"/>
        <w:ind w:leftChars="233" w:left="559"/>
        <w:jc w:val="both"/>
        <w:rPr>
          <w:sz w:val="28"/>
          <w:szCs w:val="28"/>
        </w:rPr>
      </w:pPr>
      <w:r w:rsidRPr="005951E7">
        <w:rPr>
          <w:rFonts w:hint="eastAsia"/>
          <w:sz w:val="28"/>
          <w:szCs w:val="28"/>
        </w:rPr>
        <w:t>請依總統府人權諮詢委員會決議辦理。</w:t>
      </w:r>
    </w:p>
    <w:p w:rsidR="00165A4D" w:rsidRDefault="00165A4D" w:rsidP="00025A83">
      <w:pPr>
        <w:spacing w:beforeLines="50" w:before="180" w:line="0" w:lineRule="atLeast"/>
        <w:jc w:val="both"/>
        <w:rPr>
          <w:sz w:val="28"/>
          <w:szCs w:val="28"/>
        </w:rPr>
      </w:pPr>
    </w:p>
    <w:p w:rsidR="00165A4D" w:rsidRDefault="00165A4D">
      <w:pPr>
        <w:widowControl/>
        <w:rPr>
          <w:sz w:val="28"/>
          <w:szCs w:val="28"/>
        </w:rPr>
      </w:pPr>
      <w:r>
        <w:rPr>
          <w:sz w:val="28"/>
          <w:szCs w:val="28"/>
        </w:rPr>
        <w:br w:type="page"/>
      </w:r>
    </w:p>
    <w:p w:rsidR="00165A4D" w:rsidRPr="009D4018" w:rsidRDefault="00165A4D" w:rsidP="009D4018">
      <w:pPr>
        <w:spacing w:beforeLines="50" w:before="180" w:line="0" w:lineRule="atLeast"/>
        <w:jc w:val="both"/>
        <w:rPr>
          <w:kern w:val="0"/>
          <w:sz w:val="28"/>
          <w:szCs w:val="28"/>
        </w:rPr>
      </w:pPr>
      <w:r w:rsidRPr="00020A3A">
        <w:rPr>
          <w:b/>
          <w:kern w:val="0"/>
          <w:sz w:val="28"/>
          <w:szCs w:val="28"/>
        </w:rPr>
        <w:t>102</w:t>
      </w:r>
      <w:r w:rsidRPr="00020A3A">
        <w:rPr>
          <w:rFonts w:hint="eastAsia"/>
          <w:b/>
          <w:kern w:val="0"/>
          <w:sz w:val="28"/>
          <w:szCs w:val="28"/>
        </w:rPr>
        <w:t>年</w:t>
      </w:r>
      <w:r w:rsidRPr="00020A3A">
        <w:rPr>
          <w:b/>
          <w:kern w:val="0"/>
          <w:sz w:val="28"/>
          <w:szCs w:val="28"/>
        </w:rPr>
        <w:t>10</w:t>
      </w:r>
      <w:r w:rsidRPr="00020A3A">
        <w:rPr>
          <w:rFonts w:hint="eastAsia"/>
          <w:b/>
          <w:kern w:val="0"/>
          <w:sz w:val="28"/>
          <w:szCs w:val="28"/>
        </w:rPr>
        <w:t>月</w:t>
      </w:r>
      <w:r>
        <w:rPr>
          <w:rFonts w:hint="eastAsia"/>
          <w:b/>
          <w:kern w:val="0"/>
          <w:sz w:val="28"/>
          <w:szCs w:val="28"/>
        </w:rPr>
        <w:t>15</w:t>
      </w:r>
      <w:r w:rsidRPr="00020A3A">
        <w:rPr>
          <w:rFonts w:hint="eastAsia"/>
          <w:b/>
          <w:kern w:val="0"/>
          <w:sz w:val="28"/>
          <w:szCs w:val="28"/>
        </w:rPr>
        <w:t>日總統府人權諮詢委員會議事組召開之「審查各機關對結論性意見與建議的初步回應」第</w:t>
      </w:r>
      <w:r w:rsidRPr="00020A3A">
        <w:rPr>
          <w:b/>
          <w:kern w:val="0"/>
          <w:sz w:val="28"/>
          <w:szCs w:val="28"/>
        </w:rPr>
        <w:t>2</w:t>
      </w:r>
      <w:r w:rsidRPr="00020A3A">
        <w:rPr>
          <w:rFonts w:hint="eastAsia"/>
          <w:b/>
          <w:kern w:val="0"/>
          <w:sz w:val="28"/>
          <w:szCs w:val="28"/>
        </w:rPr>
        <w:t>輪第</w:t>
      </w:r>
      <w:r>
        <w:rPr>
          <w:rFonts w:hint="eastAsia"/>
          <w:b/>
          <w:kern w:val="0"/>
          <w:sz w:val="28"/>
          <w:szCs w:val="28"/>
        </w:rPr>
        <w:t>8</w:t>
      </w:r>
      <w:r w:rsidRPr="00020A3A">
        <w:rPr>
          <w:rFonts w:hint="eastAsia"/>
          <w:b/>
          <w:kern w:val="0"/>
          <w:sz w:val="28"/>
          <w:szCs w:val="28"/>
        </w:rPr>
        <w:t>次會議，針對結論性意見與建議第</w:t>
      </w:r>
      <w:r>
        <w:rPr>
          <w:rFonts w:hint="eastAsia"/>
          <w:b/>
          <w:kern w:val="0"/>
          <w:sz w:val="28"/>
          <w:szCs w:val="28"/>
        </w:rPr>
        <w:t>12</w:t>
      </w:r>
      <w:r w:rsidRPr="00020A3A">
        <w:rPr>
          <w:rFonts w:hint="eastAsia"/>
          <w:b/>
          <w:kern w:val="0"/>
          <w:sz w:val="28"/>
          <w:szCs w:val="28"/>
        </w:rPr>
        <w:t>點至第</w:t>
      </w:r>
      <w:r>
        <w:rPr>
          <w:rFonts w:hint="eastAsia"/>
          <w:b/>
          <w:kern w:val="0"/>
          <w:sz w:val="28"/>
          <w:szCs w:val="28"/>
        </w:rPr>
        <w:t>25</w:t>
      </w:r>
      <w:r w:rsidRPr="00020A3A">
        <w:rPr>
          <w:rFonts w:hint="eastAsia"/>
          <w:b/>
          <w:kern w:val="0"/>
          <w:sz w:val="28"/>
          <w:szCs w:val="28"/>
        </w:rPr>
        <w:t>點之決議</w:t>
      </w:r>
      <w:r w:rsidRPr="00020A3A">
        <w:rPr>
          <w:rFonts w:hint="eastAsia"/>
          <w:kern w:val="0"/>
          <w:sz w:val="28"/>
          <w:szCs w:val="28"/>
        </w:rPr>
        <w:t>：</w:t>
      </w:r>
    </w:p>
    <w:p w:rsidR="00165A4D" w:rsidRPr="00D80F9E" w:rsidRDefault="00165A4D" w:rsidP="00516156">
      <w:pPr>
        <w:spacing w:beforeLines="50" w:before="180" w:line="0" w:lineRule="atLeast"/>
        <w:rPr>
          <w:b/>
          <w:sz w:val="28"/>
          <w:szCs w:val="28"/>
        </w:rPr>
      </w:pPr>
      <w:r w:rsidRPr="00D80F9E">
        <w:rPr>
          <w:rFonts w:hint="eastAsia"/>
          <w:b/>
          <w:sz w:val="28"/>
          <w:szCs w:val="28"/>
        </w:rPr>
        <w:t>一、關於第1、2輪會議之成果彙整</w:t>
      </w:r>
      <w:r w:rsidR="0080451A">
        <w:rPr>
          <w:rFonts w:hint="eastAsia"/>
          <w:b/>
          <w:sz w:val="28"/>
          <w:szCs w:val="28"/>
        </w:rPr>
        <w:t>：</w:t>
      </w:r>
    </w:p>
    <w:p w:rsidR="00165A4D" w:rsidRPr="00BD2EC2" w:rsidRDefault="00165A4D" w:rsidP="00516156">
      <w:pPr>
        <w:spacing w:beforeLines="50" w:before="180" w:line="0" w:lineRule="atLeast"/>
        <w:ind w:leftChars="250" w:left="600"/>
        <w:rPr>
          <w:sz w:val="28"/>
          <w:szCs w:val="28"/>
        </w:rPr>
      </w:pPr>
      <w:r w:rsidRPr="00BD2EC2">
        <w:rPr>
          <w:rFonts w:hint="eastAsia"/>
          <w:sz w:val="28"/>
          <w:szCs w:val="28"/>
        </w:rPr>
        <w:t>請各機關積極且確實填寫初步回應表給議事組以提報102年12月總統府人權諮詢委員會。</w:t>
      </w:r>
    </w:p>
    <w:p w:rsidR="00165A4D" w:rsidRPr="00D80F9E" w:rsidRDefault="00165A4D" w:rsidP="00516156">
      <w:pPr>
        <w:spacing w:beforeLines="50" w:before="180" w:line="0" w:lineRule="atLeast"/>
        <w:rPr>
          <w:b/>
          <w:sz w:val="28"/>
          <w:szCs w:val="28"/>
        </w:rPr>
      </w:pPr>
      <w:r w:rsidRPr="00D80F9E">
        <w:rPr>
          <w:rFonts w:hint="eastAsia"/>
          <w:b/>
          <w:sz w:val="28"/>
          <w:szCs w:val="28"/>
        </w:rPr>
        <w:t>二、結論性意見與建議第12點及第13點</w:t>
      </w:r>
      <w:r w:rsidR="0080451A">
        <w:rPr>
          <w:rFonts w:hint="eastAsia"/>
          <w:b/>
          <w:sz w:val="28"/>
          <w:szCs w:val="28"/>
        </w:rPr>
        <w:t>：</w:t>
      </w:r>
    </w:p>
    <w:p w:rsidR="00165A4D" w:rsidRPr="00BD2EC2" w:rsidRDefault="00165A4D" w:rsidP="00516156">
      <w:pPr>
        <w:spacing w:beforeLines="50" w:before="180" w:line="0" w:lineRule="atLeast"/>
        <w:ind w:leftChars="250" w:left="600"/>
        <w:jc w:val="both"/>
        <w:rPr>
          <w:sz w:val="28"/>
          <w:szCs w:val="28"/>
        </w:rPr>
      </w:pPr>
      <w:r w:rsidRPr="00BD2EC2">
        <w:rPr>
          <w:rFonts w:hint="eastAsia"/>
          <w:sz w:val="28"/>
          <w:szCs w:val="28"/>
        </w:rPr>
        <w:t>請本會參考專家學者及民間團體之意見，持續追蹤各機關對結論性意見與建議的回應與兩公約是否相符。</w:t>
      </w:r>
    </w:p>
    <w:p w:rsidR="00165A4D" w:rsidRPr="00D80F9E" w:rsidRDefault="00165A4D" w:rsidP="00516156">
      <w:pPr>
        <w:spacing w:beforeLines="50" w:before="180" w:line="0" w:lineRule="atLeast"/>
        <w:rPr>
          <w:b/>
          <w:sz w:val="28"/>
          <w:szCs w:val="28"/>
        </w:rPr>
      </w:pPr>
      <w:r w:rsidRPr="00D80F9E">
        <w:rPr>
          <w:rFonts w:hint="eastAsia"/>
          <w:b/>
          <w:sz w:val="28"/>
          <w:szCs w:val="28"/>
        </w:rPr>
        <w:t>三、結論性意見與建議第14點至第16點</w:t>
      </w:r>
      <w:r w:rsidR="0080451A">
        <w:rPr>
          <w:rFonts w:hint="eastAsia"/>
          <w:b/>
          <w:sz w:val="28"/>
          <w:szCs w:val="28"/>
        </w:rPr>
        <w:t>：</w:t>
      </w:r>
    </w:p>
    <w:p w:rsidR="00165A4D" w:rsidRPr="00BD2EC2" w:rsidRDefault="00165A4D" w:rsidP="00516156">
      <w:pPr>
        <w:spacing w:beforeLines="50" w:before="180" w:line="0" w:lineRule="atLeast"/>
        <w:ind w:leftChars="250" w:left="600"/>
        <w:jc w:val="both"/>
        <w:rPr>
          <w:sz w:val="28"/>
          <w:szCs w:val="28"/>
        </w:rPr>
      </w:pPr>
      <w:r w:rsidRPr="00BD2EC2">
        <w:rPr>
          <w:rFonts w:hint="eastAsia"/>
          <w:sz w:val="28"/>
          <w:szCs w:val="28"/>
        </w:rPr>
        <w:t>請司法院依照法律及其種類，將兩公約及一般性意見建置於資訊系統，俾使法官在審理具體個案時，能搜尋及參酌相關之兩公約條文及一般性意見。</w:t>
      </w:r>
    </w:p>
    <w:p w:rsidR="00165A4D" w:rsidRPr="00D80F9E" w:rsidRDefault="00165A4D" w:rsidP="00516156">
      <w:pPr>
        <w:spacing w:beforeLines="50" w:before="180" w:line="0" w:lineRule="atLeast"/>
        <w:rPr>
          <w:b/>
          <w:sz w:val="28"/>
          <w:szCs w:val="28"/>
        </w:rPr>
      </w:pPr>
      <w:r w:rsidRPr="00D80F9E">
        <w:rPr>
          <w:rFonts w:hint="eastAsia"/>
          <w:b/>
          <w:sz w:val="28"/>
          <w:szCs w:val="28"/>
        </w:rPr>
        <w:t>四、結論性意見與建議第20點及第21點</w:t>
      </w:r>
      <w:r w:rsidR="0080451A">
        <w:rPr>
          <w:rFonts w:hint="eastAsia"/>
          <w:b/>
          <w:sz w:val="28"/>
          <w:szCs w:val="28"/>
        </w:rPr>
        <w:t>：</w:t>
      </w:r>
    </w:p>
    <w:p w:rsidR="00165A4D" w:rsidRPr="00BD2EC2" w:rsidRDefault="00165A4D" w:rsidP="00516156">
      <w:pPr>
        <w:spacing w:beforeLines="50" w:before="180" w:line="0" w:lineRule="atLeast"/>
        <w:ind w:left="700" w:hangingChars="250" w:hanging="700"/>
        <w:jc w:val="both"/>
        <w:rPr>
          <w:sz w:val="28"/>
          <w:szCs w:val="28"/>
        </w:rPr>
      </w:pPr>
      <w:r>
        <w:rPr>
          <w:rFonts w:hint="eastAsia"/>
          <w:sz w:val="28"/>
          <w:szCs w:val="28"/>
        </w:rPr>
        <w:t xml:space="preserve"> (一)</w:t>
      </w:r>
      <w:r w:rsidRPr="00BD2EC2">
        <w:rPr>
          <w:rFonts w:hint="eastAsia"/>
          <w:sz w:val="28"/>
          <w:szCs w:val="28"/>
        </w:rPr>
        <w:t>請內政部針對《都市更新條例》是否符合兩人權公約，依照司法院大法官第709號解釋進行修法，將修正條文彙整提報102年12月總統府人權諮詢委員會，使委員會知悉兩公約施行後法規變動的情形。另請內政部依行政程序法第164條，針對「區域計畫」應經聽證程序部分，提交報告送交102年12月總統府人權諮詢委員會。</w:t>
      </w:r>
    </w:p>
    <w:p w:rsidR="00165A4D" w:rsidRPr="00BD2EC2" w:rsidRDefault="00165A4D" w:rsidP="00516156">
      <w:pPr>
        <w:spacing w:beforeLines="50" w:before="180" w:line="0" w:lineRule="atLeast"/>
        <w:ind w:left="700" w:hangingChars="250" w:hanging="700"/>
        <w:jc w:val="both"/>
        <w:rPr>
          <w:sz w:val="28"/>
          <w:szCs w:val="28"/>
        </w:rPr>
      </w:pPr>
      <w:r>
        <w:rPr>
          <w:rFonts w:hint="eastAsia"/>
          <w:sz w:val="28"/>
          <w:szCs w:val="28"/>
        </w:rPr>
        <w:t xml:space="preserve"> (二)</w:t>
      </w:r>
      <w:r w:rsidRPr="00BD2EC2">
        <w:rPr>
          <w:rFonts w:hint="eastAsia"/>
          <w:sz w:val="28"/>
          <w:szCs w:val="28"/>
        </w:rPr>
        <w:t>請經濟部組成專家小組，釐清風車距離規範相關議題，在2個月內參照兩人權公約及結論性意見與建議第20點，依行政程序法舉辦聽證會，邀請權利受影響者參與，並依聽證會結論作成風車距離安全規範的內容。</w:t>
      </w:r>
    </w:p>
    <w:p w:rsidR="00165A4D" w:rsidRPr="00D80F9E" w:rsidRDefault="00165A4D" w:rsidP="00516156">
      <w:pPr>
        <w:spacing w:beforeLines="50" w:before="180" w:line="0" w:lineRule="atLeast"/>
        <w:rPr>
          <w:b/>
          <w:sz w:val="28"/>
          <w:szCs w:val="28"/>
        </w:rPr>
      </w:pPr>
      <w:r w:rsidRPr="00D80F9E">
        <w:rPr>
          <w:rFonts w:hint="eastAsia"/>
          <w:b/>
          <w:sz w:val="28"/>
          <w:szCs w:val="28"/>
        </w:rPr>
        <w:t>五、結論性意見與建議第22點及第23點</w:t>
      </w:r>
      <w:r w:rsidR="0080451A">
        <w:rPr>
          <w:rFonts w:hint="eastAsia"/>
          <w:b/>
          <w:sz w:val="28"/>
          <w:szCs w:val="28"/>
        </w:rPr>
        <w:t>：</w:t>
      </w:r>
    </w:p>
    <w:p w:rsidR="00165A4D" w:rsidRPr="00BD2EC2" w:rsidRDefault="00165A4D" w:rsidP="00516156">
      <w:pPr>
        <w:spacing w:beforeLines="50" w:before="180" w:line="0" w:lineRule="atLeast"/>
        <w:ind w:left="700" w:hangingChars="250" w:hanging="700"/>
        <w:jc w:val="both"/>
        <w:rPr>
          <w:sz w:val="28"/>
          <w:szCs w:val="28"/>
        </w:rPr>
      </w:pPr>
      <w:r>
        <w:rPr>
          <w:rFonts w:hint="eastAsia"/>
          <w:sz w:val="28"/>
          <w:szCs w:val="28"/>
        </w:rPr>
        <w:t xml:space="preserve"> (一)</w:t>
      </w:r>
      <w:r w:rsidRPr="00BD2EC2">
        <w:rPr>
          <w:rFonts w:hint="eastAsia"/>
          <w:sz w:val="28"/>
          <w:szCs w:val="28"/>
        </w:rPr>
        <w:t>請經濟部、行政院勞工委員會及行政院環境保護署等相關部會依照結論性意見與建議第22、23點，針對相關法規及措施建構企業責任評估之指標。</w:t>
      </w:r>
    </w:p>
    <w:p w:rsidR="00165A4D" w:rsidRPr="00BD2EC2" w:rsidRDefault="00165A4D" w:rsidP="00516156">
      <w:pPr>
        <w:spacing w:beforeLines="50" w:before="180" w:line="0" w:lineRule="atLeast"/>
        <w:ind w:left="700" w:hangingChars="250" w:hanging="700"/>
        <w:jc w:val="both"/>
        <w:rPr>
          <w:sz w:val="28"/>
          <w:szCs w:val="28"/>
        </w:rPr>
      </w:pPr>
      <w:r>
        <w:rPr>
          <w:rFonts w:hint="eastAsia"/>
          <w:sz w:val="28"/>
          <w:szCs w:val="28"/>
        </w:rPr>
        <w:t xml:space="preserve"> (二)</w:t>
      </w:r>
      <w:r w:rsidRPr="00BD2EC2">
        <w:rPr>
          <w:rFonts w:hint="eastAsia"/>
          <w:sz w:val="28"/>
          <w:szCs w:val="28"/>
        </w:rPr>
        <w:t>依照結論性意見與建議第22、23點，請行政院環境保護署</w:t>
      </w:r>
      <w:r w:rsidRPr="002055C5">
        <w:rPr>
          <w:rFonts w:hint="eastAsia"/>
          <w:sz w:val="28"/>
          <w:szCs w:val="28"/>
        </w:rPr>
        <w:t>將大型風機噪音管制標準</w:t>
      </w:r>
      <w:r w:rsidRPr="00BD2EC2">
        <w:rPr>
          <w:rFonts w:hint="eastAsia"/>
          <w:sz w:val="28"/>
          <w:szCs w:val="28"/>
        </w:rPr>
        <w:t>送交經濟部參酌。</w:t>
      </w:r>
    </w:p>
    <w:p w:rsidR="00165A4D" w:rsidRPr="00D80F9E" w:rsidRDefault="00165A4D" w:rsidP="00516156">
      <w:pPr>
        <w:spacing w:beforeLines="50" w:before="180" w:line="0" w:lineRule="atLeast"/>
        <w:rPr>
          <w:b/>
          <w:sz w:val="28"/>
          <w:szCs w:val="28"/>
        </w:rPr>
      </w:pPr>
      <w:r w:rsidRPr="00D80F9E">
        <w:rPr>
          <w:rFonts w:hint="eastAsia"/>
          <w:b/>
          <w:sz w:val="28"/>
          <w:szCs w:val="28"/>
        </w:rPr>
        <w:t>六、結論性意見與建議第24點及第25點</w:t>
      </w:r>
      <w:r w:rsidR="0080451A">
        <w:rPr>
          <w:rFonts w:hint="eastAsia"/>
          <w:b/>
          <w:sz w:val="28"/>
          <w:szCs w:val="28"/>
        </w:rPr>
        <w:t>：</w:t>
      </w:r>
    </w:p>
    <w:p w:rsidR="00165A4D" w:rsidRPr="00BD2EC2" w:rsidRDefault="00165A4D" w:rsidP="00D80F9E">
      <w:pPr>
        <w:spacing w:beforeLines="50" w:before="180" w:line="0" w:lineRule="atLeast"/>
        <w:ind w:leftChars="59" w:left="708" w:hangingChars="202" w:hanging="566"/>
        <w:jc w:val="both"/>
        <w:rPr>
          <w:sz w:val="28"/>
          <w:szCs w:val="28"/>
        </w:rPr>
      </w:pPr>
      <w:r>
        <w:rPr>
          <w:rFonts w:hint="eastAsia"/>
          <w:sz w:val="28"/>
          <w:szCs w:val="28"/>
        </w:rPr>
        <w:t>(一)</w:t>
      </w:r>
      <w:r w:rsidRPr="00BD2EC2">
        <w:rPr>
          <w:rFonts w:hint="eastAsia"/>
          <w:sz w:val="28"/>
          <w:szCs w:val="28"/>
        </w:rPr>
        <w:t>請教育部依照結論性意見與建議第24、25點，就二二八事件及白色恐怖事件如何在十二年課綱中呈現，依據國際專家意見及兩公約做進一步規劃。</w:t>
      </w:r>
    </w:p>
    <w:p w:rsidR="00165A4D" w:rsidRPr="00BD2EC2" w:rsidRDefault="00165A4D" w:rsidP="00D80F9E">
      <w:pPr>
        <w:spacing w:beforeLines="50" w:before="180" w:line="0" w:lineRule="atLeast"/>
        <w:ind w:leftChars="59" w:left="708" w:hangingChars="202" w:hanging="566"/>
        <w:jc w:val="both"/>
        <w:rPr>
          <w:sz w:val="28"/>
          <w:szCs w:val="28"/>
        </w:rPr>
      </w:pPr>
      <w:r>
        <w:rPr>
          <w:rFonts w:hint="eastAsia"/>
          <w:sz w:val="28"/>
          <w:szCs w:val="28"/>
        </w:rPr>
        <w:t>(二)</w:t>
      </w:r>
      <w:r w:rsidRPr="00BD2EC2">
        <w:rPr>
          <w:rFonts w:hint="eastAsia"/>
          <w:sz w:val="28"/>
          <w:szCs w:val="28"/>
        </w:rPr>
        <w:t>請檔案管理局提出現在繼續限制檔案不公開的行政作業規定及理由，提報102年12月之總統府人權諮詢委員會。</w:t>
      </w:r>
    </w:p>
    <w:p w:rsidR="00165A4D" w:rsidRDefault="00165A4D" w:rsidP="00D80F9E">
      <w:pPr>
        <w:spacing w:beforeLines="50" w:before="180" w:line="0" w:lineRule="atLeast"/>
        <w:ind w:leftChars="59" w:left="708" w:hangingChars="202" w:hanging="566"/>
        <w:jc w:val="both"/>
        <w:rPr>
          <w:sz w:val="28"/>
          <w:szCs w:val="28"/>
        </w:rPr>
      </w:pPr>
      <w:r>
        <w:rPr>
          <w:rFonts w:hint="eastAsia"/>
          <w:sz w:val="28"/>
          <w:szCs w:val="28"/>
        </w:rPr>
        <w:t>(三)</w:t>
      </w:r>
      <w:r w:rsidRPr="00BD2EC2">
        <w:rPr>
          <w:rFonts w:hint="eastAsia"/>
          <w:sz w:val="28"/>
          <w:szCs w:val="28"/>
        </w:rPr>
        <w:t>請國防部會同相關機關就國家安全法第9條條文研議依兩人權公約及結論性意見與建議第24、25點進行修法。</w:t>
      </w:r>
    </w:p>
    <w:p w:rsidR="00165A4D" w:rsidRPr="00BD2EC2" w:rsidRDefault="00165A4D" w:rsidP="00D80F9E">
      <w:pPr>
        <w:spacing w:beforeLines="50" w:before="180" w:line="0" w:lineRule="atLeast"/>
        <w:ind w:leftChars="59" w:left="708" w:hangingChars="202" w:hanging="566"/>
        <w:jc w:val="both"/>
        <w:rPr>
          <w:sz w:val="28"/>
          <w:szCs w:val="28"/>
        </w:rPr>
      </w:pPr>
    </w:p>
    <w:p w:rsidR="00106E21" w:rsidRPr="00165A4D" w:rsidRDefault="00106E21" w:rsidP="00025A83">
      <w:pPr>
        <w:spacing w:beforeLines="50" w:before="180" w:line="0" w:lineRule="atLeast"/>
        <w:jc w:val="both"/>
        <w:rPr>
          <w:sz w:val="28"/>
          <w:szCs w:val="28"/>
        </w:rPr>
      </w:pPr>
    </w:p>
    <w:sectPr w:rsidR="00106E21" w:rsidRPr="00165A4D">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02" w:rsidRDefault="00DF2A02" w:rsidP="00155779">
      <w:r>
        <w:separator/>
      </w:r>
    </w:p>
  </w:endnote>
  <w:endnote w:type="continuationSeparator" w:id="0">
    <w:p w:rsidR="00DF2A02" w:rsidRDefault="00DF2A02" w:rsidP="0015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ucida Grande">
    <w:altName w:val="Times New Roman"/>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713672"/>
      <w:docPartObj>
        <w:docPartGallery w:val="Page Numbers (Bottom of Page)"/>
        <w:docPartUnique/>
      </w:docPartObj>
    </w:sdtPr>
    <w:sdtEndPr/>
    <w:sdtContent>
      <w:p w:rsidR="00155779" w:rsidRDefault="00155779">
        <w:pPr>
          <w:pStyle w:val="a7"/>
          <w:jc w:val="center"/>
        </w:pPr>
        <w:r>
          <w:fldChar w:fldCharType="begin"/>
        </w:r>
        <w:r>
          <w:instrText>PAGE   \* MERGEFORMAT</w:instrText>
        </w:r>
        <w:r>
          <w:fldChar w:fldCharType="separate"/>
        </w:r>
        <w:r w:rsidR="00DF2A02" w:rsidRPr="00DF2A02">
          <w:rPr>
            <w:noProof/>
            <w:lang w:val="zh-TW"/>
          </w:rPr>
          <w:t>1</w:t>
        </w:r>
        <w:r>
          <w:fldChar w:fldCharType="end"/>
        </w:r>
      </w:p>
    </w:sdtContent>
  </w:sdt>
  <w:p w:rsidR="00155779" w:rsidRDefault="001557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02" w:rsidRDefault="00DF2A02" w:rsidP="00155779">
      <w:r>
        <w:separator/>
      </w:r>
    </w:p>
  </w:footnote>
  <w:footnote w:type="continuationSeparator" w:id="0">
    <w:p w:rsidR="00DF2A02" w:rsidRDefault="00DF2A02" w:rsidP="00155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5477"/>
    <w:multiLevelType w:val="hybridMultilevel"/>
    <w:tmpl w:val="1C0E8B42"/>
    <w:lvl w:ilvl="0" w:tplc="4C5CC488">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6619E9"/>
    <w:multiLevelType w:val="hybridMultilevel"/>
    <w:tmpl w:val="2068B598"/>
    <w:lvl w:ilvl="0" w:tplc="81A057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D066B83"/>
    <w:multiLevelType w:val="hybridMultilevel"/>
    <w:tmpl w:val="A39ABA6A"/>
    <w:lvl w:ilvl="0" w:tplc="4C5CC488">
      <w:start w:val="1"/>
      <w:numFmt w:val="ideographDigital"/>
      <w:lvlText w:val="(%1)"/>
      <w:lvlJc w:val="left"/>
      <w:pPr>
        <w:ind w:left="634" w:hanging="480"/>
      </w:pPr>
      <w:rPr>
        <w:rFonts w:hint="eastAsia"/>
      </w:rPr>
    </w:lvl>
    <w:lvl w:ilvl="1" w:tplc="04090019" w:tentative="1">
      <w:start w:val="1"/>
      <w:numFmt w:val="ideographTraditional"/>
      <w:lvlText w:val="%2、"/>
      <w:lvlJc w:val="left"/>
      <w:pPr>
        <w:ind w:left="1114" w:hanging="480"/>
      </w:pPr>
    </w:lvl>
    <w:lvl w:ilvl="2" w:tplc="0409001B" w:tentative="1">
      <w:start w:val="1"/>
      <w:numFmt w:val="lowerRoman"/>
      <w:lvlText w:val="%3."/>
      <w:lvlJc w:val="right"/>
      <w:pPr>
        <w:ind w:left="1594" w:hanging="480"/>
      </w:pPr>
    </w:lvl>
    <w:lvl w:ilvl="3" w:tplc="0409000F" w:tentative="1">
      <w:start w:val="1"/>
      <w:numFmt w:val="decimal"/>
      <w:lvlText w:val="%4."/>
      <w:lvlJc w:val="left"/>
      <w:pPr>
        <w:ind w:left="2074" w:hanging="480"/>
      </w:pPr>
    </w:lvl>
    <w:lvl w:ilvl="4" w:tplc="04090019" w:tentative="1">
      <w:start w:val="1"/>
      <w:numFmt w:val="ideographTraditional"/>
      <w:lvlText w:val="%5、"/>
      <w:lvlJc w:val="left"/>
      <w:pPr>
        <w:ind w:left="2554" w:hanging="480"/>
      </w:pPr>
    </w:lvl>
    <w:lvl w:ilvl="5" w:tplc="0409001B" w:tentative="1">
      <w:start w:val="1"/>
      <w:numFmt w:val="lowerRoman"/>
      <w:lvlText w:val="%6."/>
      <w:lvlJc w:val="right"/>
      <w:pPr>
        <w:ind w:left="3034" w:hanging="480"/>
      </w:pPr>
    </w:lvl>
    <w:lvl w:ilvl="6" w:tplc="0409000F" w:tentative="1">
      <w:start w:val="1"/>
      <w:numFmt w:val="decimal"/>
      <w:lvlText w:val="%7."/>
      <w:lvlJc w:val="left"/>
      <w:pPr>
        <w:ind w:left="3514" w:hanging="480"/>
      </w:pPr>
    </w:lvl>
    <w:lvl w:ilvl="7" w:tplc="04090019" w:tentative="1">
      <w:start w:val="1"/>
      <w:numFmt w:val="ideographTraditional"/>
      <w:lvlText w:val="%8、"/>
      <w:lvlJc w:val="left"/>
      <w:pPr>
        <w:ind w:left="3994" w:hanging="480"/>
      </w:pPr>
    </w:lvl>
    <w:lvl w:ilvl="8" w:tplc="0409001B" w:tentative="1">
      <w:start w:val="1"/>
      <w:numFmt w:val="lowerRoman"/>
      <w:lvlText w:val="%9."/>
      <w:lvlJc w:val="right"/>
      <w:pPr>
        <w:ind w:left="4474" w:hanging="480"/>
      </w:pPr>
    </w:lvl>
  </w:abstractNum>
  <w:abstractNum w:abstractNumId="3">
    <w:nsid w:val="35B52831"/>
    <w:multiLevelType w:val="hybridMultilevel"/>
    <w:tmpl w:val="8864F8BE"/>
    <w:lvl w:ilvl="0" w:tplc="1708D540">
      <w:start w:val="1"/>
      <w:numFmt w:val="ideographDigital"/>
      <w:lvlText w:val="(%1)"/>
      <w:lvlJc w:val="left"/>
      <w:pPr>
        <w:ind w:left="634" w:hanging="480"/>
      </w:pPr>
      <w:rPr>
        <w:rFonts w:hint="eastAsia"/>
        <w:b w:val="0"/>
      </w:rPr>
    </w:lvl>
    <w:lvl w:ilvl="1" w:tplc="04090019" w:tentative="1">
      <w:start w:val="1"/>
      <w:numFmt w:val="ideographTraditional"/>
      <w:lvlText w:val="%2、"/>
      <w:lvlJc w:val="left"/>
      <w:pPr>
        <w:ind w:left="1114" w:hanging="480"/>
      </w:pPr>
    </w:lvl>
    <w:lvl w:ilvl="2" w:tplc="0409001B" w:tentative="1">
      <w:start w:val="1"/>
      <w:numFmt w:val="lowerRoman"/>
      <w:lvlText w:val="%3."/>
      <w:lvlJc w:val="right"/>
      <w:pPr>
        <w:ind w:left="1594" w:hanging="480"/>
      </w:pPr>
    </w:lvl>
    <w:lvl w:ilvl="3" w:tplc="0409000F" w:tentative="1">
      <w:start w:val="1"/>
      <w:numFmt w:val="decimal"/>
      <w:lvlText w:val="%4."/>
      <w:lvlJc w:val="left"/>
      <w:pPr>
        <w:ind w:left="2074" w:hanging="480"/>
      </w:pPr>
    </w:lvl>
    <w:lvl w:ilvl="4" w:tplc="04090019" w:tentative="1">
      <w:start w:val="1"/>
      <w:numFmt w:val="ideographTraditional"/>
      <w:lvlText w:val="%5、"/>
      <w:lvlJc w:val="left"/>
      <w:pPr>
        <w:ind w:left="2554" w:hanging="480"/>
      </w:pPr>
    </w:lvl>
    <w:lvl w:ilvl="5" w:tplc="0409001B" w:tentative="1">
      <w:start w:val="1"/>
      <w:numFmt w:val="lowerRoman"/>
      <w:lvlText w:val="%6."/>
      <w:lvlJc w:val="right"/>
      <w:pPr>
        <w:ind w:left="3034" w:hanging="480"/>
      </w:pPr>
    </w:lvl>
    <w:lvl w:ilvl="6" w:tplc="0409000F" w:tentative="1">
      <w:start w:val="1"/>
      <w:numFmt w:val="decimal"/>
      <w:lvlText w:val="%7."/>
      <w:lvlJc w:val="left"/>
      <w:pPr>
        <w:ind w:left="3514" w:hanging="480"/>
      </w:pPr>
    </w:lvl>
    <w:lvl w:ilvl="7" w:tplc="04090019" w:tentative="1">
      <w:start w:val="1"/>
      <w:numFmt w:val="ideographTraditional"/>
      <w:lvlText w:val="%8、"/>
      <w:lvlJc w:val="left"/>
      <w:pPr>
        <w:ind w:left="3994" w:hanging="480"/>
      </w:pPr>
    </w:lvl>
    <w:lvl w:ilvl="8" w:tplc="0409001B" w:tentative="1">
      <w:start w:val="1"/>
      <w:numFmt w:val="lowerRoman"/>
      <w:lvlText w:val="%9."/>
      <w:lvlJc w:val="right"/>
      <w:pPr>
        <w:ind w:left="4474" w:hanging="480"/>
      </w:pPr>
    </w:lvl>
  </w:abstractNum>
  <w:abstractNum w:abstractNumId="4">
    <w:nsid w:val="46A0353D"/>
    <w:multiLevelType w:val="hybridMultilevel"/>
    <w:tmpl w:val="52785F8A"/>
    <w:lvl w:ilvl="0" w:tplc="BC105D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79205E"/>
    <w:multiLevelType w:val="hybridMultilevel"/>
    <w:tmpl w:val="96FE005C"/>
    <w:lvl w:ilvl="0" w:tplc="4C5CC488">
      <w:start w:val="1"/>
      <w:numFmt w:val="ideographDigit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5DE6FEB"/>
    <w:multiLevelType w:val="hybridMultilevel"/>
    <w:tmpl w:val="8864F8BE"/>
    <w:lvl w:ilvl="0" w:tplc="1708D540">
      <w:start w:val="1"/>
      <w:numFmt w:val="ideographDigital"/>
      <w:lvlText w:val="(%1)"/>
      <w:lvlJc w:val="left"/>
      <w:pPr>
        <w:ind w:left="634" w:hanging="480"/>
      </w:pPr>
      <w:rPr>
        <w:rFonts w:hint="eastAsia"/>
        <w:b w:val="0"/>
      </w:rPr>
    </w:lvl>
    <w:lvl w:ilvl="1" w:tplc="04090019" w:tentative="1">
      <w:start w:val="1"/>
      <w:numFmt w:val="ideographTraditional"/>
      <w:lvlText w:val="%2、"/>
      <w:lvlJc w:val="left"/>
      <w:pPr>
        <w:ind w:left="1114" w:hanging="480"/>
      </w:pPr>
    </w:lvl>
    <w:lvl w:ilvl="2" w:tplc="0409001B" w:tentative="1">
      <w:start w:val="1"/>
      <w:numFmt w:val="lowerRoman"/>
      <w:lvlText w:val="%3."/>
      <w:lvlJc w:val="right"/>
      <w:pPr>
        <w:ind w:left="1594" w:hanging="480"/>
      </w:pPr>
    </w:lvl>
    <w:lvl w:ilvl="3" w:tplc="0409000F" w:tentative="1">
      <w:start w:val="1"/>
      <w:numFmt w:val="decimal"/>
      <w:lvlText w:val="%4."/>
      <w:lvlJc w:val="left"/>
      <w:pPr>
        <w:ind w:left="2074" w:hanging="480"/>
      </w:pPr>
    </w:lvl>
    <w:lvl w:ilvl="4" w:tplc="04090019" w:tentative="1">
      <w:start w:val="1"/>
      <w:numFmt w:val="ideographTraditional"/>
      <w:lvlText w:val="%5、"/>
      <w:lvlJc w:val="left"/>
      <w:pPr>
        <w:ind w:left="2554" w:hanging="480"/>
      </w:pPr>
    </w:lvl>
    <w:lvl w:ilvl="5" w:tplc="0409001B" w:tentative="1">
      <w:start w:val="1"/>
      <w:numFmt w:val="lowerRoman"/>
      <w:lvlText w:val="%6."/>
      <w:lvlJc w:val="right"/>
      <w:pPr>
        <w:ind w:left="3034" w:hanging="480"/>
      </w:pPr>
    </w:lvl>
    <w:lvl w:ilvl="6" w:tplc="0409000F" w:tentative="1">
      <w:start w:val="1"/>
      <w:numFmt w:val="decimal"/>
      <w:lvlText w:val="%7."/>
      <w:lvlJc w:val="left"/>
      <w:pPr>
        <w:ind w:left="3514" w:hanging="480"/>
      </w:pPr>
    </w:lvl>
    <w:lvl w:ilvl="7" w:tplc="04090019" w:tentative="1">
      <w:start w:val="1"/>
      <w:numFmt w:val="ideographTraditional"/>
      <w:lvlText w:val="%8、"/>
      <w:lvlJc w:val="left"/>
      <w:pPr>
        <w:ind w:left="3994" w:hanging="480"/>
      </w:pPr>
    </w:lvl>
    <w:lvl w:ilvl="8" w:tplc="0409001B" w:tentative="1">
      <w:start w:val="1"/>
      <w:numFmt w:val="lowerRoman"/>
      <w:lvlText w:val="%9."/>
      <w:lvlJc w:val="right"/>
      <w:pPr>
        <w:ind w:left="4474" w:hanging="480"/>
      </w:pPr>
    </w:lvl>
  </w:abstractNum>
  <w:abstractNum w:abstractNumId="7">
    <w:nsid w:val="5760498B"/>
    <w:multiLevelType w:val="hybridMultilevel"/>
    <w:tmpl w:val="03169B86"/>
    <w:lvl w:ilvl="0" w:tplc="059EC03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B4D1D51"/>
    <w:multiLevelType w:val="hybridMultilevel"/>
    <w:tmpl w:val="D4D6BA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E170168"/>
    <w:multiLevelType w:val="hybridMultilevel"/>
    <w:tmpl w:val="A39ABA6A"/>
    <w:lvl w:ilvl="0" w:tplc="4C5CC488">
      <w:start w:val="1"/>
      <w:numFmt w:val="ideographDigital"/>
      <w:lvlText w:val="(%1)"/>
      <w:lvlJc w:val="left"/>
      <w:pPr>
        <w:ind w:left="634" w:hanging="480"/>
      </w:pPr>
      <w:rPr>
        <w:rFonts w:hint="eastAsia"/>
      </w:rPr>
    </w:lvl>
    <w:lvl w:ilvl="1" w:tplc="04090019" w:tentative="1">
      <w:start w:val="1"/>
      <w:numFmt w:val="ideographTraditional"/>
      <w:lvlText w:val="%2、"/>
      <w:lvlJc w:val="left"/>
      <w:pPr>
        <w:ind w:left="1114" w:hanging="480"/>
      </w:pPr>
    </w:lvl>
    <w:lvl w:ilvl="2" w:tplc="0409001B" w:tentative="1">
      <w:start w:val="1"/>
      <w:numFmt w:val="lowerRoman"/>
      <w:lvlText w:val="%3."/>
      <w:lvlJc w:val="right"/>
      <w:pPr>
        <w:ind w:left="1594" w:hanging="480"/>
      </w:pPr>
    </w:lvl>
    <w:lvl w:ilvl="3" w:tplc="0409000F" w:tentative="1">
      <w:start w:val="1"/>
      <w:numFmt w:val="decimal"/>
      <w:lvlText w:val="%4."/>
      <w:lvlJc w:val="left"/>
      <w:pPr>
        <w:ind w:left="2074" w:hanging="480"/>
      </w:pPr>
    </w:lvl>
    <w:lvl w:ilvl="4" w:tplc="04090019" w:tentative="1">
      <w:start w:val="1"/>
      <w:numFmt w:val="ideographTraditional"/>
      <w:lvlText w:val="%5、"/>
      <w:lvlJc w:val="left"/>
      <w:pPr>
        <w:ind w:left="2554" w:hanging="480"/>
      </w:pPr>
    </w:lvl>
    <w:lvl w:ilvl="5" w:tplc="0409001B" w:tentative="1">
      <w:start w:val="1"/>
      <w:numFmt w:val="lowerRoman"/>
      <w:lvlText w:val="%6."/>
      <w:lvlJc w:val="right"/>
      <w:pPr>
        <w:ind w:left="3034" w:hanging="480"/>
      </w:pPr>
    </w:lvl>
    <w:lvl w:ilvl="6" w:tplc="0409000F" w:tentative="1">
      <w:start w:val="1"/>
      <w:numFmt w:val="decimal"/>
      <w:lvlText w:val="%7."/>
      <w:lvlJc w:val="left"/>
      <w:pPr>
        <w:ind w:left="3514" w:hanging="480"/>
      </w:pPr>
    </w:lvl>
    <w:lvl w:ilvl="7" w:tplc="04090019" w:tentative="1">
      <w:start w:val="1"/>
      <w:numFmt w:val="ideographTraditional"/>
      <w:lvlText w:val="%8、"/>
      <w:lvlJc w:val="left"/>
      <w:pPr>
        <w:ind w:left="3994" w:hanging="480"/>
      </w:pPr>
    </w:lvl>
    <w:lvl w:ilvl="8" w:tplc="0409001B" w:tentative="1">
      <w:start w:val="1"/>
      <w:numFmt w:val="lowerRoman"/>
      <w:lvlText w:val="%9."/>
      <w:lvlJc w:val="right"/>
      <w:pPr>
        <w:ind w:left="4474" w:hanging="480"/>
      </w:pPr>
    </w:lvl>
  </w:abstractNum>
  <w:num w:numId="1">
    <w:abstractNumId w:val="7"/>
  </w:num>
  <w:num w:numId="2">
    <w:abstractNumId w:val="2"/>
  </w:num>
  <w:num w:numId="3">
    <w:abstractNumId w:val="9"/>
  </w:num>
  <w:num w:numId="4">
    <w:abstractNumId w:val="3"/>
  </w:num>
  <w:num w:numId="5">
    <w:abstractNumId w:val="6"/>
  </w:num>
  <w:num w:numId="6">
    <w:abstractNumId w:val="8"/>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6C"/>
    <w:rsid w:val="00012B31"/>
    <w:rsid w:val="00025A83"/>
    <w:rsid w:val="000E0627"/>
    <w:rsid w:val="00106E21"/>
    <w:rsid w:val="00143DF0"/>
    <w:rsid w:val="00155779"/>
    <w:rsid w:val="00165A4D"/>
    <w:rsid w:val="00191C04"/>
    <w:rsid w:val="001B0A6C"/>
    <w:rsid w:val="003959A2"/>
    <w:rsid w:val="003D741E"/>
    <w:rsid w:val="00545C85"/>
    <w:rsid w:val="005C028F"/>
    <w:rsid w:val="005F6B0E"/>
    <w:rsid w:val="006448F2"/>
    <w:rsid w:val="00653AED"/>
    <w:rsid w:val="006B329D"/>
    <w:rsid w:val="006E0306"/>
    <w:rsid w:val="0073313F"/>
    <w:rsid w:val="0074148A"/>
    <w:rsid w:val="007B24C2"/>
    <w:rsid w:val="0080451A"/>
    <w:rsid w:val="0087437B"/>
    <w:rsid w:val="008B5278"/>
    <w:rsid w:val="008E3BA9"/>
    <w:rsid w:val="009D4018"/>
    <w:rsid w:val="00A13DEC"/>
    <w:rsid w:val="00A87F6C"/>
    <w:rsid w:val="00B45E74"/>
    <w:rsid w:val="00B97C1F"/>
    <w:rsid w:val="00CA7C9C"/>
    <w:rsid w:val="00CC59A3"/>
    <w:rsid w:val="00CF36B4"/>
    <w:rsid w:val="00D80F9E"/>
    <w:rsid w:val="00DC38FD"/>
    <w:rsid w:val="00DF2A02"/>
    <w:rsid w:val="00E521CE"/>
    <w:rsid w:val="00EC11EE"/>
    <w:rsid w:val="00F465DC"/>
    <w:rsid w:val="00FD4F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8F2"/>
    <w:pPr>
      <w:widowControl w:val="0"/>
    </w:pPr>
    <w:rPr>
      <w:rFonts w:ascii="標楷體" w:eastAsia="標楷體" w:hAnsi="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165A4D"/>
    <w:pPr>
      <w:widowControl w:val="0"/>
    </w:pPr>
    <w:rPr>
      <w:rFonts w:ascii="Lucida Grande" w:eastAsia="ヒラギノ角ゴ Pro W3" w:hAnsi="Lucida Grande" w:cs="Times New Roman"/>
      <w:color w:val="000000"/>
      <w:szCs w:val="20"/>
    </w:rPr>
  </w:style>
  <w:style w:type="paragraph" w:customStyle="1" w:styleId="1">
    <w:name w:val="清單段落1"/>
    <w:basedOn w:val="a"/>
    <w:rsid w:val="00165A4D"/>
    <w:pPr>
      <w:ind w:leftChars="200" w:left="480"/>
    </w:pPr>
    <w:rPr>
      <w:rFonts w:ascii="Calibri" w:eastAsia="新細明體" w:hAnsi="Calibri" w:cs="Times New Roman"/>
    </w:rPr>
  </w:style>
  <w:style w:type="paragraph" w:styleId="a4">
    <w:name w:val="List Paragraph"/>
    <w:basedOn w:val="a"/>
    <w:uiPriority w:val="34"/>
    <w:qFormat/>
    <w:rsid w:val="00D80F9E"/>
    <w:pPr>
      <w:ind w:leftChars="200" w:left="480"/>
    </w:pPr>
  </w:style>
  <w:style w:type="paragraph" w:styleId="a5">
    <w:name w:val="header"/>
    <w:basedOn w:val="a"/>
    <w:link w:val="a6"/>
    <w:uiPriority w:val="99"/>
    <w:unhideWhenUsed/>
    <w:rsid w:val="00155779"/>
    <w:pPr>
      <w:tabs>
        <w:tab w:val="center" w:pos="4153"/>
        <w:tab w:val="right" w:pos="8306"/>
      </w:tabs>
      <w:snapToGrid w:val="0"/>
    </w:pPr>
    <w:rPr>
      <w:sz w:val="20"/>
      <w:szCs w:val="20"/>
    </w:rPr>
  </w:style>
  <w:style w:type="character" w:customStyle="1" w:styleId="a6">
    <w:name w:val="頁首 字元"/>
    <w:basedOn w:val="a0"/>
    <w:link w:val="a5"/>
    <w:uiPriority w:val="99"/>
    <w:rsid w:val="00155779"/>
    <w:rPr>
      <w:rFonts w:ascii="標楷體" w:eastAsia="標楷體" w:hAnsi="標楷體"/>
      <w:sz w:val="20"/>
      <w:szCs w:val="20"/>
    </w:rPr>
  </w:style>
  <w:style w:type="paragraph" w:styleId="a7">
    <w:name w:val="footer"/>
    <w:basedOn w:val="a"/>
    <w:link w:val="a8"/>
    <w:uiPriority w:val="99"/>
    <w:unhideWhenUsed/>
    <w:rsid w:val="00155779"/>
    <w:pPr>
      <w:tabs>
        <w:tab w:val="center" w:pos="4153"/>
        <w:tab w:val="right" w:pos="8306"/>
      </w:tabs>
      <w:snapToGrid w:val="0"/>
    </w:pPr>
    <w:rPr>
      <w:sz w:val="20"/>
      <w:szCs w:val="20"/>
    </w:rPr>
  </w:style>
  <w:style w:type="character" w:customStyle="1" w:styleId="a8">
    <w:name w:val="頁尾 字元"/>
    <w:basedOn w:val="a0"/>
    <w:link w:val="a7"/>
    <w:uiPriority w:val="99"/>
    <w:rsid w:val="00155779"/>
    <w:rPr>
      <w:rFonts w:ascii="標楷體" w:eastAsia="標楷體" w:hAnsi="標楷體"/>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8F2"/>
    <w:pPr>
      <w:widowControl w:val="0"/>
    </w:pPr>
    <w:rPr>
      <w:rFonts w:ascii="標楷體" w:eastAsia="標楷體" w:hAnsi="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165A4D"/>
    <w:pPr>
      <w:widowControl w:val="0"/>
    </w:pPr>
    <w:rPr>
      <w:rFonts w:ascii="Lucida Grande" w:eastAsia="ヒラギノ角ゴ Pro W3" w:hAnsi="Lucida Grande" w:cs="Times New Roman"/>
      <w:color w:val="000000"/>
      <w:szCs w:val="20"/>
    </w:rPr>
  </w:style>
  <w:style w:type="paragraph" w:customStyle="1" w:styleId="1">
    <w:name w:val="清單段落1"/>
    <w:basedOn w:val="a"/>
    <w:rsid w:val="00165A4D"/>
    <w:pPr>
      <w:ind w:leftChars="200" w:left="480"/>
    </w:pPr>
    <w:rPr>
      <w:rFonts w:ascii="Calibri" w:eastAsia="新細明體" w:hAnsi="Calibri" w:cs="Times New Roman"/>
    </w:rPr>
  </w:style>
  <w:style w:type="paragraph" w:styleId="a4">
    <w:name w:val="List Paragraph"/>
    <w:basedOn w:val="a"/>
    <w:uiPriority w:val="34"/>
    <w:qFormat/>
    <w:rsid w:val="00D80F9E"/>
    <w:pPr>
      <w:ind w:leftChars="200" w:left="480"/>
    </w:pPr>
  </w:style>
  <w:style w:type="paragraph" w:styleId="a5">
    <w:name w:val="header"/>
    <w:basedOn w:val="a"/>
    <w:link w:val="a6"/>
    <w:uiPriority w:val="99"/>
    <w:unhideWhenUsed/>
    <w:rsid w:val="00155779"/>
    <w:pPr>
      <w:tabs>
        <w:tab w:val="center" w:pos="4153"/>
        <w:tab w:val="right" w:pos="8306"/>
      </w:tabs>
      <w:snapToGrid w:val="0"/>
    </w:pPr>
    <w:rPr>
      <w:sz w:val="20"/>
      <w:szCs w:val="20"/>
    </w:rPr>
  </w:style>
  <w:style w:type="character" w:customStyle="1" w:styleId="a6">
    <w:name w:val="頁首 字元"/>
    <w:basedOn w:val="a0"/>
    <w:link w:val="a5"/>
    <w:uiPriority w:val="99"/>
    <w:rsid w:val="00155779"/>
    <w:rPr>
      <w:rFonts w:ascii="標楷體" w:eastAsia="標楷體" w:hAnsi="標楷體"/>
      <w:sz w:val="20"/>
      <w:szCs w:val="20"/>
    </w:rPr>
  </w:style>
  <w:style w:type="paragraph" w:styleId="a7">
    <w:name w:val="footer"/>
    <w:basedOn w:val="a"/>
    <w:link w:val="a8"/>
    <w:uiPriority w:val="99"/>
    <w:unhideWhenUsed/>
    <w:rsid w:val="00155779"/>
    <w:pPr>
      <w:tabs>
        <w:tab w:val="center" w:pos="4153"/>
        <w:tab w:val="right" w:pos="8306"/>
      </w:tabs>
      <w:snapToGrid w:val="0"/>
    </w:pPr>
    <w:rPr>
      <w:sz w:val="20"/>
      <w:szCs w:val="20"/>
    </w:rPr>
  </w:style>
  <w:style w:type="character" w:customStyle="1" w:styleId="a8">
    <w:name w:val="頁尾 字元"/>
    <w:basedOn w:val="a0"/>
    <w:link w:val="a7"/>
    <w:uiPriority w:val="99"/>
    <w:rsid w:val="00155779"/>
    <w:rPr>
      <w:rFonts w:ascii="標楷體" w:eastAsia="標楷體" w:hAnsi="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1553</Words>
  <Characters>8858</Characters>
  <Application>Microsoft Office Word</Application>
  <DocSecurity>0</DocSecurity>
  <Lines>73</Lines>
  <Paragraphs>20</Paragraphs>
  <ScaleCrop>false</ScaleCrop>
  <Company>MOJ</Company>
  <LinksUpToDate>false</LinksUpToDate>
  <CharactersWithSpaces>10391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9</cp:revision>
  <dcterms:created xsi:type="dcterms:W3CDTF">2013-11-05T08:23:00Z</dcterms:created>
  <dcterms:modified xsi:type="dcterms:W3CDTF">2013-11-20T02:45:00Z</dcterms:modified>
</cp:coreProperties>
</file>