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71" w:rsidRPr="000C15EF" w:rsidRDefault="00040071" w:rsidP="00842A07">
      <w:pPr>
        <w:pStyle w:val="Default"/>
        <w:overflowPunct w:val="0"/>
        <w:spacing w:before="120" w:after="120" w:line="460" w:lineRule="exact"/>
        <w:jc w:val="center"/>
        <w:rPr>
          <w:rFonts w:ascii="標楷體" w:eastAsia="標楷體" w:hAnsi="標楷體"/>
          <w:b/>
          <w:color w:val="000000" w:themeColor="text1"/>
          <w:sz w:val="32"/>
          <w:szCs w:val="32"/>
        </w:rPr>
      </w:pPr>
      <w:r w:rsidRPr="000C15EF">
        <w:rPr>
          <w:rFonts w:ascii="標楷體" w:eastAsia="標楷體" w:hAnsi="標楷體" w:hint="eastAsia"/>
          <w:b/>
          <w:color w:val="000000" w:themeColor="text1"/>
          <w:sz w:val="32"/>
          <w:szCs w:val="32"/>
        </w:rPr>
        <w:t>法務部已完成與推動中法令與措施一覽表</w:t>
      </w:r>
    </w:p>
    <w:p w:rsidR="00040071" w:rsidRPr="000C15EF" w:rsidRDefault="00040071" w:rsidP="00040071">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註1：項目欄的括號為對應的司法改革國是會議決議點次</w:t>
      </w:r>
      <w:r w:rsidR="00404584" w:rsidRPr="000C15EF">
        <w:rPr>
          <w:rFonts w:ascii="標楷體" w:eastAsia="標楷體" w:hAnsi="標楷體" w:hint="eastAsia"/>
          <w:color w:val="000000" w:themeColor="text1"/>
          <w:sz w:val="26"/>
          <w:szCs w:val="26"/>
        </w:rPr>
        <w:t>。</w:t>
      </w:r>
    </w:p>
    <w:p w:rsidR="00040071" w:rsidRPr="000C15EF" w:rsidRDefault="00040071" w:rsidP="00040071">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註2：所完成之法令或措施為109年3月16日至11</w:t>
      </w:r>
      <w:r w:rsidR="0043369A" w:rsidRPr="000C15EF">
        <w:rPr>
          <w:rFonts w:ascii="標楷體" w:eastAsia="標楷體" w:hAnsi="標楷體" w:hint="eastAsia"/>
          <w:color w:val="000000" w:themeColor="text1"/>
          <w:sz w:val="26"/>
          <w:szCs w:val="26"/>
        </w:rPr>
        <w:t>2</w:t>
      </w:r>
      <w:r w:rsidRPr="000C15EF">
        <w:rPr>
          <w:rFonts w:ascii="標楷體" w:eastAsia="標楷體" w:hAnsi="標楷體" w:hint="eastAsia"/>
          <w:color w:val="000000" w:themeColor="text1"/>
          <w:sz w:val="26"/>
          <w:szCs w:val="26"/>
        </w:rPr>
        <w:t>年</w:t>
      </w:r>
      <w:r w:rsidR="0043369A" w:rsidRPr="000C15EF">
        <w:rPr>
          <w:rFonts w:ascii="標楷體" w:eastAsia="標楷體" w:hAnsi="標楷體" w:hint="eastAsia"/>
          <w:color w:val="000000" w:themeColor="text1"/>
          <w:sz w:val="26"/>
          <w:szCs w:val="26"/>
        </w:rPr>
        <w:t>7</w:t>
      </w:r>
      <w:r w:rsidRPr="000C15EF">
        <w:rPr>
          <w:rFonts w:ascii="標楷體" w:eastAsia="標楷體" w:hAnsi="標楷體" w:hint="eastAsia"/>
          <w:color w:val="000000" w:themeColor="text1"/>
          <w:sz w:val="26"/>
          <w:szCs w:val="26"/>
        </w:rPr>
        <w:t>月</w:t>
      </w:r>
      <w:r w:rsidR="0043369A" w:rsidRPr="000C15EF">
        <w:rPr>
          <w:rFonts w:ascii="標楷體" w:eastAsia="標楷體" w:hAnsi="標楷體" w:hint="eastAsia"/>
          <w:color w:val="000000" w:themeColor="text1"/>
          <w:sz w:val="26"/>
          <w:szCs w:val="26"/>
        </w:rPr>
        <w:t>14</w:t>
      </w:r>
      <w:r w:rsidRPr="000C15EF">
        <w:rPr>
          <w:rFonts w:ascii="標楷體" w:eastAsia="標楷體" w:hAnsi="標楷體" w:hint="eastAsia"/>
          <w:color w:val="000000" w:themeColor="text1"/>
          <w:sz w:val="26"/>
          <w:szCs w:val="26"/>
        </w:rPr>
        <w:t>日期間所完成</w:t>
      </w:r>
      <w:r w:rsidR="00404584" w:rsidRPr="000C15EF">
        <w:rPr>
          <w:rFonts w:ascii="標楷體" w:eastAsia="標楷體" w:hAnsi="標楷體" w:hint="eastAsia"/>
          <w:color w:val="000000" w:themeColor="text1"/>
          <w:sz w:val="26"/>
          <w:szCs w:val="26"/>
        </w:rPr>
        <w:t>；提出之</w:t>
      </w:r>
      <w:r w:rsidR="00784592" w:rsidRPr="000C15EF">
        <w:rPr>
          <w:rFonts w:ascii="標楷體" w:eastAsia="標楷體" w:hAnsi="標楷體" w:hint="eastAsia"/>
          <w:color w:val="000000" w:themeColor="text1"/>
          <w:sz w:val="26"/>
          <w:szCs w:val="26"/>
        </w:rPr>
        <w:t>法令</w:t>
      </w:r>
      <w:r w:rsidR="00404584" w:rsidRPr="000C15EF">
        <w:rPr>
          <w:rFonts w:ascii="標楷體" w:eastAsia="標楷體" w:hAnsi="標楷體" w:hint="eastAsia"/>
          <w:color w:val="000000" w:themeColor="text1"/>
          <w:sz w:val="26"/>
          <w:szCs w:val="26"/>
        </w:rPr>
        <w:t>草案為該段期間內有所進展之項目。</w:t>
      </w:r>
    </w:p>
    <w:tbl>
      <w:tblPr>
        <w:tblStyle w:val="a3"/>
        <w:tblW w:w="13948" w:type="dxa"/>
        <w:tblLook w:val="04A0" w:firstRow="1" w:lastRow="0" w:firstColumn="1" w:lastColumn="0" w:noHBand="0" w:noVBand="1"/>
      </w:tblPr>
      <w:tblGrid>
        <w:gridCol w:w="1838"/>
        <w:gridCol w:w="4253"/>
        <w:gridCol w:w="7857"/>
      </w:tblGrid>
      <w:tr w:rsidR="000C15EF" w:rsidRPr="000C15EF" w:rsidTr="007C34E5">
        <w:tc>
          <w:tcPr>
            <w:tcW w:w="1838" w:type="dxa"/>
            <w:shd w:val="clear" w:color="auto" w:fill="E7E6E6" w:themeFill="background2"/>
          </w:tcPr>
          <w:p w:rsidR="00612B54" w:rsidRPr="000C15EF" w:rsidRDefault="00612B54" w:rsidP="00404584">
            <w:pPr>
              <w:jc w:val="center"/>
              <w:rPr>
                <w:rFonts w:ascii="標楷體" w:eastAsia="標楷體" w:hAnsi="標楷體"/>
                <w:b/>
                <w:color w:val="000000" w:themeColor="text1"/>
                <w:sz w:val="26"/>
                <w:szCs w:val="26"/>
              </w:rPr>
            </w:pPr>
            <w:r w:rsidRPr="000C15EF">
              <w:rPr>
                <w:rFonts w:ascii="標楷體" w:eastAsia="標楷體" w:hAnsi="標楷體" w:hint="eastAsia"/>
                <w:b/>
                <w:color w:val="000000" w:themeColor="text1"/>
                <w:sz w:val="26"/>
                <w:szCs w:val="26"/>
              </w:rPr>
              <w:t>類型</w:t>
            </w:r>
          </w:p>
        </w:tc>
        <w:tc>
          <w:tcPr>
            <w:tcW w:w="4253" w:type="dxa"/>
            <w:shd w:val="clear" w:color="auto" w:fill="E7E6E6" w:themeFill="background2"/>
          </w:tcPr>
          <w:p w:rsidR="00612B54" w:rsidRPr="000C15EF" w:rsidRDefault="00612B54" w:rsidP="00404584">
            <w:pPr>
              <w:jc w:val="center"/>
              <w:rPr>
                <w:rFonts w:ascii="標楷體" w:eastAsia="標楷體" w:hAnsi="標楷體"/>
                <w:b/>
                <w:color w:val="000000" w:themeColor="text1"/>
                <w:sz w:val="26"/>
                <w:szCs w:val="26"/>
              </w:rPr>
            </w:pPr>
            <w:r w:rsidRPr="000C15EF">
              <w:rPr>
                <w:rFonts w:ascii="標楷體" w:eastAsia="標楷體" w:hAnsi="標楷體" w:hint="eastAsia"/>
                <w:b/>
                <w:color w:val="000000" w:themeColor="text1"/>
                <w:kern w:val="0"/>
                <w:sz w:val="26"/>
                <w:szCs w:val="26"/>
              </w:rPr>
              <w:t>法案、措施名稱（決議點次）</w:t>
            </w:r>
          </w:p>
        </w:tc>
        <w:tc>
          <w:tcPr>
            <w:tcW w:w="7857" w:type="dxa"/>
            <w:shd w:val="clear" w:color="auto" w:fill="E7E6E6" w:themeFill="background2"/>
          </w:tcPr>
          <w:p w:rsidR="00612B54" w:rsidRPr="000C15EF" w:rsidRDefault="00612B54" w:rsidP="00404584">
            <w:pPr>
              <w:jc w:val="center"/>
              <w:rPr>
                <w:rFonts w:ascii="標楷體" w:eastAsia="標楷體" w:hAnsi="標楷體"/>
                <w:b/>
                <w:color w:val="000000" w:themeColor="text1"/>
                <w:sz w:val="26"/>
                <w:szCs w:val="26"/>
              </w:rPr>
            </w:pPr>
            <w:r w:rsidRPr="000C15EF">
              <w:rPr>
                <w:rFonts w:ascii="標楷體" w:eastAsia="標楷體" w:hAnsi="標楷體" w:hint="eastAsia"/>
                <w:b/>
                <w:color w:val="000000" w:themeColor="text1"/>
                <w:kern w:val="0"/>
                <w:sz w:val="26"/>
                <w:szCs w:val="26"/>
              </w:rPr>
              <w:t>修法、措施要旨</w:t>
            </w:r>
          </w:p>
        </w:tc>
      </w:tr>
      <w:tr w:rsidR="000C15EF" w:rsidRPr="000C15EF" w:rsidTr="00612B54">
        <w:tc>
          <w:tcPr>
            <w:tcW w:w="1838" w:type="dxa"/>
            <w:vMerge w:val="restart"/>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已修正通過：法律類</w:t>
            </w:r>
          </w:p>
          <w:p w:rsidR="000C15EF" w:rsidRPr="000C15EF" w:rsidRDefault="000C15EF" w:rsidP="00FC397B">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（共</w:t>
            </w:r>
            <w:r w:rsidR="003D3C4C">
              <w:rPr>
                <w:rFonts w:ascii="標楷體" w:eastAsia="標楷體" w:hAnsi="標楷體" w:hint="eastAsia"/>
                <w:color w:val="000000" w:themeColor="text1"/>
                <w:sz w:val="26"/>
                <w:szCs w:val="26"/>
              </w:rPr>
              <w:t>10</w:t>
            </w:r>
            <w:r w:rsidRPr="000C15EF">
              <w:rPr>
                <w:rFonts w:ascii="標楷體" w:eastAsia="標楷體" w:hAnsi="標楷體" w:hint="eastAsia"/>
                <w:color w:val="000000" w:themeColor="text1"/>
                <w:sz w:val="26"/>
                <w:szCs w:val="26"/>
              </w:rPr>
              <w:t>項）</w:t>
            </w:r>
          </w:p>
        </w:tc>
        <w:tc>
          <w:tcPr>
            <w:tcW w:w="4253"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國民法官法（45）</w:t>
            </w:r>
          </w:p>
        </w:tc>
        <w:tc>
          <w:tcPr>
            <w:tcW w:w="7857"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w:t>
            </w:r>
            <w:r w:rsidRPr="000C15EF">
              <w:rPr>
                <w:rFonts w:ascii="標楷體" w:eastAsia="標楷體" w:hAnsi="標楷體"/>
                <w:color w:val="000000" w:themeColor="text1"/>
                <w:sz w:val="26"/>
                <w:szCs w:val="26"/>
              </w:rPr>
              <w:t>9</w:t>
            </w:r>
            <w:r w:rsidRPr="000C15EF">
              <w:rPr>
                <w:rFonts w:ascii="標楷體" w:eastAsia="標楷體" w:hAnsi="標楷體" w:hint="eastAsia"/>
                <w:color w:val="000000" w:themeColor="text1"/>
                <w:sz w:val="26"/>
                <w:szCs w:val="26"/>
              </w:rPr>
              <w:t>年8月12日總統令公布，促使國民與法官共同參與刑事審判。</w:t>
            </w:r>
          </w:p>
        </w:tc>
      </w:tr>
      <w:tr w:rsidR="000C15EF" w:rsidRPr="000C15EF" w:rsidTr="00612B54">
        <w:tc>
          <w:tcPr>
            <w:tcW w:w="1838" w:type="dxa"/>
            <w:vMerge/>
          </w:tcPr>
          <w:p w:rsidR="000C15EF" w:rsidRPr="000C15EF" w:rsidRDefault="000C15EF" w:rsidP="00404584">
            <w:pPr>
              <w:rPr>
                <w:rFonts w:ascii="標楷體" w:eastAsia="標楷體" w:hAnsi="標楷體"/>
                <w:color w:val="000000" w:themeColor="text1"/>
                <w:sz w:val="26"/>
                <w:szCs w:val="26"/>
              </w:rPr>
            </w:pPr>
          </w:p>
        </w:tc>
        <w:tc>
          <w:tcPr>
            <w:tcW w:w="4253"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color w:val="000000" w:themeColor="text1"/>
                <w:sz w:val="26"/>
                <w:szCs w:val="26"/>
              </w:rPr>
              <w:t>法官法第87條、第88條</w:t>
            </w:r>
            <w:r w:rsidRPr="000C15EF">
              <w:rPr>
                <w:rFonts w:ascii="標楷體" w:eastAsia="標楷體" w:hAnsi="標楷體" w:hint="eastAsia"/>
                <w:color w:val="000000" w:themeColor="text1"/>
                <w:sz w:val="26"/>
                <w:szCs w:val="26"/>
              </w:rPr>
              <w:t>修正案（</w:t>
            </w:r>
            <w:r w:rsidRPr="000C15EF">
              <w:rPr>
                <w:rFonts w:ascii="標楷體" w:eastAsia="標楷體" w:hAnsi="標楷體"/>
                <w:color w:val="000000" w:themeColor="text1"/>
                <w:sz w:val="26"/>
                <w:szCs w:val="26"/>
              </w:rPr>
              <w:t>35-1</w:t>
            </w:r>
            <w:r w:rsidRPr="000C15EF">
              <w:rPr>
                <w:rFonts w:ascii="標楷體" w:eastAsia="標楷體" w:hAnsi="標楷體" w:hint="eastAsia"/>
                <w:color w:val="000000" w:themeColor="text1"/>
                <w:sz w:val="26"/>
                <w:szCs w:val="26"/>
              </w:rPr>
              <w:t>）</w:t>
            </w:r>
          </w:p>
        </w:tc>
        <w:tc>
          <w:tcPr>
            <w:tcW w:w="7857"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110年1月20日總統令公布，遴選檢察事務官為檢察官。</w:t>
            </w:r>
          </w:p>
        </w:tc>
      </w:tr>
      <w:tr w:rsidR="000C15EF" w:rsidRPr="000C15EF" w:rsidTr="00612B54">
        <w:tc>
          <w:tcPr>
            <w:tcW w:w="1838" w:type="dxa"/>
            <w:vMerge/>
          </w:tcPr>
          <w:p w:rsidR="000C15EF" w:rsidRPr="000C15EF" w:rsidRDefault="000C15EF" w:rsidP="00404584">
            <w:pPr>
              <w:rPr>
                <w:rFonts w:ascii="標楷體" w:eastAsia="標楷體" w:hAnsi="標楷體"/>
                <w:color w:val="000000" w:themeColor="text1"/>
                <w:sz w:val="26"/>
                <w:szCs w:val="26"/>
              </w:rPr>
            </w:pPr>
          </w:p>
        </w:tc>
        <w:tc>
          <w:tcPr>
            <w:tcW w:w="4253"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刪除刑法第239條、第245條修正案（79</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p>
        </w:tc>
        <w:tc>
          <w:tcPr>
            <w:tcW w:w="7857"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110年6月16日總統令公布，通姦罪正式除罪化。</w:t>
            </w:r>
          </w:p>
        </w:tc>
      </w:tr>
      <w:tr w:rsidR="000C15EF" w:rsidRPr="000C15EF" w:rsidTr="00612B54">
        <w:tc>
          <w:tcPr>
            <w:tcW w:w="1838" w:type="dxa"/>
            <w:vMerge/>
          </w:tcPr>
          <w:p w:rsidR="000C15EF" w:rsidRPr="000C15EF" w:rsidRDefault="000C15EF" w:rsidP="00404584">
            <w:pPr>
              <w:rPr>
                <w:rFonts w:ascii="標楷體" w:eastAsia="標楷體" w:hAnsi="標楷體"/>
                <w:color w:val="000000" w:themeColor="text1"/>
                <w:sz w:val="26"/>
                <w:szCs w:val="26"/>
              </w:rPr>
            </w:pPr>
          </w:p>
        </w:tc>
        <w:tc>
          <w:tcPr>
            <w:tcW w:w="4253" w:type="dxa"/>
          </w:tcPr>
          <w:p w:rsidR="000C15EF" w:rsidRPr="000C15EF" w:rsidRDefault="000C15EF" w:rsidP="00FC397B">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保安處分執行</w:t>
            </w:r>
            <w:r w:rsidRPr="000C15EF">
              <w:rPr>
                <w:rFonts w:ascii="標楷體" w:eastAsia="標楷體" w:hAnsi="標楷體"/>
                <w:color w:val="000000" w:themeColor="text1"/>
                <w:sz w:val="26"/>
                <w:szCs w:val="26"/>
              </w:rPr>
              <w:t>法第</w:t>
            </w:r>
            <w:r w:rsidRPr="000C15EF">
              <w:rPr>
                <w:rFonts w:ascii="標楷體" w:eastAsia="標楷體" w:hAnsi="標楷體" w:hint="eastAsia"/>
                <w:color w:val="000000" w:themeColor="text1"/>
                <w:sz w:val="26"/>
                <w:szCs w:val="26"/>
              </w:rPr>
              <w:t>2</w:t>
            </w:r>
            <w:r w:rsidRPr="000C15EF">
              <w:rPr>
                <w:rFonts w:ascii="標楷體" w:eastAsia="標楷體" w:hAnsi="標楷體"/>
                <w:color w:val="000000" w:themeColor="text1"/>
                <w:sz w:val="26"/>
                <w:szCs w:val="26"/>
              </w:rPr>
              <w:t>條、第</w:t>
            </w:r>
            <w:r w:rsidRPr="000C15EF">
              <w:rPr>
                <w:rFonts w:ascii="標楷體" w:eastAsia="標楷體" w:hAnsi="標楷體" w:hint="eastAsia"/>
                <w:color w:val="000000" w:themeColor="text1"/>
                <w:sz w:val="26"/>
                <w:szCs w:val="26"/>
              </w:rPr>
              <w:t>15</w:t>
            </w:r>
            <w:r w:rsidRPr="000C15EF">
              <w:rPr>
                <w:rFonts w:ascii="標楷體" w:eastAsia="標楷體" w:hAnsi="標楷體"/>
                <w:color w:val="000000" w:themeColor="text1"/>
                <w:sz w:val="26"/>
                <w:szCs w:val="26"/>
              </w:rPr>
              <w:t>條</w:t>
            </w:r>
            <w:r w:rsidRPr="000C15EF">
              <w:rPr>
                <w:rFonts w:ascii="標楷體" w:eastAsia="標楷體" w:hAnsi="標楷體" w:hint="eastAsia"/>
                <w:color w:val="000000" w:themeColor="text1"/>
                <w:sz w:val="26"/>
                <w:szCs w:val="26"/>
              </w:rPr>
              <w:t>、第89修正案（74-2、75</w:t>
            </w:r>
            <w:r w:rsidRPr="000C15EF">
              <w:rPr>
                <w:rFonts w:ascii="標楷體" w:eastAsia="標楷體" w:hAnsi="標楷體"/>
                <w:color w:val="000000" w:themeColor="text1"/>
                <w:sz w:val="26"/>
                <w:szCs w:val="26"/>
              </w:rPr>
              <w:t>-2</w:t>
            </w:r>
            <w:r w:rsidRPr="000C15EF">
              <w:rPr>
                <w:rFonts w:ascii="標楷體" w:eastAsia="標楷體" w:hAnsi="標楷體" w:hint="eastAsia"/>
                <w:color w:val="000000" w:themeColor="text1"/>
                <w:sz w:val="26"/>
                <w:szCs w:val="26"/>
              </w:rPr>
              <w:t>）</w:t>
            </w:r>
          </w:p>
        </w:tc>
        <w:tc>
          <w:tcPr>
            <w:tcW w:w="7857"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110年6月16日總統令公布，</w:t>
            </w:r>
            <w:r w:rsidRPr="000C15EF">
              <w:rPr>
                <w:rFonts w:ascii="標楷體" w:eastAsia="標楷體" w:hAnsi="標楷體" w:hint="eastAsia"/>
                <w:color w:val="000000" w:themeColor="text1"/>
                <w:kern w:val="0"/>
                <w:sz w:val="26"/>
                <w:szCs w:val="26"/>
                <w:lang w:eastAsia="zh-HK"/>
              </w:rPr>
              <w:t>修正</w:t>
            </w:r>
            <w:r w:rsidRPr="000C15EF">
              <w:rPr>
                <w:rFonts w:ascii="標楷體" w:eastAsia="標楷體" w:hAnsi="標楷體" w:hint="eastAsia"/>
                <w:color w:val="000000" w:themeColor="text1"/>
                <w:kern w:val="0"/>
                <w:sz w:val="26"/>
                <w:szCs w:val="26"/>
              </w:rPr>
              <w:t>保安處分執行處所、戒護之相關規定</w:t>
            </w:r>
            <w:r w:rsidRPr="000C15EF">
              <w:rPr>
                <w:rFonts w:ascii="標楷體" w:eastAsia="標楷體" w:hAnsi="標楷體" w:hint="eastAsia"/>
                <w:color w:val="000000" w:themeColor="text1"/>
                <w:sz w:val="26"/>
                <w:szCs w:val="26"/>
              </w:rPr>
              <w:t>。</w:t>
            </w:r>
          </w:p>
        </w:tc>
      </w:tr>
      <w:tr w:rsidR="000C15EF" w:rsidRPr="000C15EF" w:rsidTr="00612B54">
        <w:tc>
          <w:tcPr>
            <w:tcW w:w="1838" w:type="dxa"/>
            <w:vMerge/>
          </w:tcPr>
          <w:p w:rsidR="000C15EF" w:rsidRPr="000C15EF" w:rsidRDefault="000C15EF" w:rsidP="00404584">
            <w:pPr>
              <w:rPr>
                <w:rFonts w:ascii="標楷體" w:eastAsia="標楷體" w:hAnsi="標楷體"/>
                <w:color w:val="000000" w:themeColor="text1"/>
                <w:sz w:val="26"/>
                <w:szCs w:val="26"/>
              </w:rPr>
            </w:pPr>
          </w:p>
        </w:tc>
        <w:tc>
          <w:tcPr>
            <w:tcW w:w="4253" w:type="dxa"/>
          </w:tcPr>
          <w:p w:rsidR="000C15EF" w:rsidRPr="000C15EF" w:rsidRDefault="000C15EF" w:rsidP="00FC397B">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修正保安處分執行法第46條至46條之3、第71條</w:t>
            </w:r>
          </w:p>
        </w:tc>
        <w:tc>
          <w:tcPr>
            <w:tcW w:w="7857" w:type="dxa"/>
          </w:tcPr>
          <w:p w:rsidR="000C15EF" w:rsidRPr="000C15EF" w:rsidRDefault="000C15EF" w:rsidP="00404584">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111年2月18日總統令公布，11</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年3月31日行政院核定施行，修正監護處分新制。</w:t>
            </w:r>
          </w:p>
        </w:tc>
      </w:tr>
      <w:tr w:rsidR="000C15EF" w:rsidRPr="000C15EF" w:rsidTr="00612B54">
        <w:tc>
          <w:tcPr>
            <w:tcW w:w="1838" w:type="dxa"/>
            <w:vMerge/>
          </w:tcPr>
          <w:p w:rsidR="000C15EF" w:rsidRPr="000C15EF" w:rsidRDefault="000C15EF" w:rsidP="00404584">
            <w:pPr>
              <w:rPr>
                <w:rFonts w:ascii="標楷體" w:eastAsia="標楷體" w:hAnsi="標楷體"/>
                <w:color w:val="000000" w:themeColor="text1"/>
                <w:sz w:val="26"/>
                <w:szCs w:val="26"/>
              </w:rPr>
            </w:pPr>
          </w:p>
        </w:tc>
        <w:tc>
          <w:tcPr>
            <w:tcW w:w="4253" w:type="dxa"/>
          </w:tcPr>
          <w:p w:rsidR="000C15EF" w:rsidRPr="000C15EF" w:rsidRDefault="000C15EF" w:rsidP="00FC397B">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修正犯罪被害人保護法，更改名稱為「犯罪被害人權益保障法」全文修正後共計103條（1-2、1-3、1-4、2-1-3、2-3-1）</w:t>
            </w:r>
          </w:p>
        </w:tc>
        <w:tc>
          <w:tcPr>
            <w:tcW w:w="7857" w:type="dxa"/>
          </w:tcPr>
          <w:p w:rsidR="000C15EF" w:rsidRPr="000C15EF" w:rsidRDefault="000C15EF" w:rsidP="00046F31">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112年2月8日經總統令公布，並經行政院核定分三階段施行：112年2月10日(第1、4、7章)、112年7月1日(第2、3、5章)、113年1月1日(第6章)。</w:t>
            </w:r>
          </w:p>
        </w:tc>
      </w:tr>
      <w:tr w:rsidR="000C15EF" w:rsidRPr="000C15EF" w:rsidTr="000C15EF">
        <w:tc>
          <w:tcPr>
            <w:tcW w:w="1838" w:type="dxa"/>
            <w:vMerge/>
          </w:tcPr>
          <w:p w:rsidR="000C15EF" w:rsidRPr="000C15EF" w:rsidRDefault="000C15EF" w:rsidP="000C15EF">
            <w:pPr>
              <w:rPr>
                <w:rFonts w:ascii="標楷體" w:eastAsia="標楷體" w:hAnsi="標楷體"/>
                <w:color w:val="000000" w:themeColor="text1"/>
                <w:sz w:val="26"/>
                <w:szCs w:val="26"/>
              </w:rPr>
            </w:pPr>
          </w:p>
        </w:tc>
        <w:tc>
          <w:tcPr>
            <w:tcW w:w="4253" w:type="dxa"/>
            <w:shd w:val="clear" w:color="auto" w:fill="auto"/>
          </w:tcPr>
          <w:p w:rsidR="000C15EF" w:rsidRPr="000C15EF" w:rsidRDefault="000C15EF" w:rsidP="000C15EF">
            <w:pPr>
              <w:rPr>
                <w:rFonts w:ascii="標楷體" w:eastAsia="標楷體" w:hAnsi="標楷體"/>
                <w:color w:val="000000" w:themeColor="text1"/>
                <w:sz w:val="26"/>
                <w:szCs w:val="26"/>
                <w:highlight w:val="yellow"/>
              </w:rPr>
            </w:pPr>
            <w:r w:rsidRPr="000C15EF">
              <w:rPr>
                <w:rFonts w:ascii="標楷體" w:eastAsia="標楷體" w:hAnsi="標楷體" w:hint="eastAsia"/>
                <w:color w:val="000000" w:themeColor="text1"/>
                <w:sz w:val="26"/>
                <w:szCs w:val="26"/>
              </w:rPr>
              <w:t>修正公職人員財產申報法(63</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w:t>
            </w:r>
            <w:r w:rsidRPr="000C15EF">
              <w:rPr>
                <w:rFonts w:ascii="標楷體" w:eastAsia="標楷體" w:hAnsi="標楷體"/>
                <w:color w:val="000000" w:themeColor="text1"/>
                <w:sz w:val="26"/>
                <w:szCs w:val="26"/>
              </w:rPr>
              <w:t>63-2</w:t>
            </w:r>
            <w:r w:rsidRPr="000C15EF">
              <w:rPr>
                <w:rFonts w:ascii="標楷體" w:eastAsia="標楷體" w:hAnsi="標楷體" w:hint="eastAsia"/>
                <w:color w:val="000000" w:themeColor="text1"/>
                <w:sz w:val="26"/>
                <w:szCs w:val="26"/>
              </w:rPr>
              <w:t>、</w:t>
            </w:r>
            <w:r w:rsidRPr="000C15EF">
              <w:rPr>
                <w:rFonts w:ascii="標楷體" w:eastAsia="標楷體" w:hAnsi="標楷體"/>
                <w:color w:val="000000" w:themeColor="text1"/>
                <w:sz w:val="26"/>
                <w:szCs w:val="26"/>
              </w:rPr>
              <w:t>63-3-3</w:t>
            </w:r>
            <w:r w:rsidRPr="000C15EF">
              <w:rPr>
                <w:rFonts w:ascii="標楷體" w:eastAsia="標楷體" w:hAnsi="標楷體" w:hint="eastAsia"/>
                <w:color w:val="000000" w:themeColor="text1"/>
                <w:sz w:val="26"/>
                <w:szCs w:val="26"/>
              </w:rPr>
              <w:t>)</w:t>
            </w:r>
          </w:p>
        </w:tc>
        <w:tc>
          <w:tcPr>
            <w:tcW w:w="7857" w:type="dxa"/>
          </w:tcPr>
          <w:p w:rsidR="000C15EF" w:rsidRPr="000C15EF" w:rsidRDefault="000C15EF" w:rsidP="000C15EF">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111年6月22日總統令公布自公布日施行，增訂直轄市議員、縣（市）議員及其候選人之財產申報資料，應定期刊登政府公報並上網公告，使民眾得檢視地方民意代表之財產狀況。</w:t>
            </w:r>
          </w:p>
        </w:tc>
      </w:tr>
      <w:tr w:rsidR="003D3C4C" w:rsidRPr="000C15EF" w:rsidTr="000C15EF">
        <w:tc>
          <w:tcPr>
            <w:tcW w:w="1838" w:type="dxa"/>
            <w:vMerge w:val="restart"/>
          </w:tcPr>
          <w:p w:rsidR="003D3C4C" w:rsidRPr="000C15EF" w:rsidRDefault="003D3C4C" w:rsidP="003D3C4C">
            <w:pPr>
              <w:rPr>
                <w:rFonts w:ascii="標楷體" w:eastAsia="標楷體" w:hAnsi="標楷體"/>
                <w:color w:val="000000" w:themeColor="text1"/>
                <w:sz w:val="26"/>
                <w:szCs w:val="26"/>
              </w:rPr>
            </w:pPr>
          </w:p>
        </w:tc>
        <w:tc>
          <w:tcPr>
            <w:tcW w:w="4253" w:type="dxa"/>
            <w:shd w:val="clear" w:color="auto" w:fill="auto"/>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刑法第78條、第79條修正草案。</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（57-3）</w:t>
            </w:r>
          </w:p>
        </w:tc>
        <w:tc>
          <w:tcPr>
            <w:tcW w:w="7857" w:type="dxa"/>
          </w:tcPr>
          <w:p w:rsidR="003D3C4C" w:rsidRPr="007F06AC" w:rsidRDefault="003D3C4C" w:rsidP="003D3C4C">
            <w:pPr>
              <w:rPr>
                <w:rFonts w:ascii="標楷體" w:eastAsia="標楷體" w:hAnsi="標楷體"/>
                <w:color w:val="000000" w:themeColor="text1"/>
                <w:sz w:val="26"/>
                <w:szCs w:val="26"/>
              </w:rPr>
            </w:pPr>
            <w:r w:rsidRPr="00997BEC">
              <w:rPr>
                <w:rFonts w:ascii="標楷體" w:eastAsia="標楷體" w:hAnsi="標楷體" w:hint="eastAsia"/>
                <w:color w:val="000000" w:themeColor="text1"/>
                <w:sz w:val="26"/>
                <w:szCs w:val="26"/>
              </w:rPr>
              <w:t>111年1月12日</w:t>
            </w:r>
            <w:r>
              <w:rPr>
                <w:rFonts w:ascii="標楷體" w:eastAsia="標楷體" w:hAnsi="標楷體" w:hint="eastAsia"/>
                <w:color w:val="000000" w:themeColor="text1"/>
                <w:sz w:val="26"/>
                <w:szCs w:val="26"/>
              </w:rPr>
              <w:t>總統令</w:t>
            </w:r>
            <w:r w:rsidRPr="00997BEC">
              <w:rPr>
                <w:rFonts w:ascii="標楷體" w:eastAsia="標楷體" w:hAnsi="標楷體" w:hint="eastAsia"/>
                <w:color w:val="000000" w:themeColor="text1"/>
                <w:sz w:val="26"/>
                <w:szCs w:val="26"/>
              </w:rPr>
              <w:t>公布</w:t>
            </w:r>
            <w:r>
              <w:rPr>
                <w:rFonts w:ascii="標楷體" w:eastAsia="標楷體" w:hAnsi="標楷體" w:hint="eastAsia"/>
                <w:color w:val="000000" w:themeColor="text1"/>
                <w:sz w:val="26"/>
                <w:szCs w:val="26"/>
              </w:rPr>
              <w:t>，</w:t>
            </w:r>
            <w:r w:rsidRPr="00997BEC">
              <w:rPr>
                <w:rFonts w:ascii="標楷體" w:eastAsia="標楷體" w:hAnsi="標楷體" w:hint="eastAsia"/>
                <w:color w:val="000000" w:themeColor="text1"/>
                <w:sz w:val="26"/>
                <w:szCs w:val="26"/>
              </w:rPr>
              <w:t>避免使已逐漸回歸社會之受假釋人，不致因觸犯輕微罪名即撤銷假釋入監。</w:t>
            </w:r>
          </w:p>
        </w:tc>
      </w:tr>
      <w:tr w:rsidR="003D3C4C" w:rsidRPr="000C15EF" w:rsidTr="000C15EF">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shd w:val="clear" w:color="auto" w:fill="auto"/>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刑法第87條、第98條修正草案（74-2）</w:t>
            </w:r>
          </w:p>
        </w:tc>
        <w:tc>
          <w:tcPr>
            <w:tcW w:w="7857" w:type="dxa"/>
          </w:tcPr>
          <w:p w:rsidR="003D3C4C" w:rsidRPr="001617ED" w:rsidRDefault="003D3C4C" w:rsidP="00C5461C">
            <w:pPr>
              <w:rPr>
                <w:rFonts w:ascii="標楷體" w:eastAsia="標楷體" w:hAnsi="標楷體"/>
                <w:color w:val="FF0000"/>
                <w:sz w:val="26"/>
                <w:szCs w:val="26"/>
              </w:rPr>
            </w:pPr>
            <w:r w:rsidRPr="001617ED">
              <w:rPr>
                <w:rFonts w:ascii="標楷體" w:eastAsia="標楷體" w:hAnsi="標楷體" w:hint="eastAsia"/>
                <w:color w:val="000000" w:themeColor="text1"/>
                <w:kern w:val="0"/>
                <w:sz w:val="26"/>
                <w:szCs w:val="26"/>
              </w:rPr>
              <w:t>111年2月18</w:t>
            </w:r>
            <w:r w:rsidR="00C5461C">
              <w:rPr>
                <w:rFonts w:ascii="標楷體" w:eastAsia="標楷體" w:hAnsi="標楷體" w:hint="eastAsia"/>
                <w:color w:val="000000" w:themeColor="text1"/>
                <w:kern w:val="0"/>
                <w:sz w:val="26"/>
                <w:szCs w:val="26"/>
              </w:rPr>
              <w:t>日</w:t>
            </w:r>
            <w:r w:rsidRPr="001617ED">
              <w:rPr>
                <w:rFonts w:ascii="標楷體" w:eastAsia="標楷體" w:hAnsi="標楷體" w:hint="eastAsia"/>
                <w:color w:val="000000" w:themeColor="text1"/>
                <w:kern w:val="0"/>
                <w:sz w:val="26"/>
                <w:szCs w:val="26"/>
              </w:rPr>
              <w:t>總統</w:t>
            </w:r>
            <w:r w:rsidR="00C5461C">
              <w:rPr>
                <w:rFonts w:ascii="標楷體" w:eastAsia="標楷體" w:hAnsi="標楷體" w:hint="eastAsia"/>
                <w:color w:val="000000" w:themeColor="text1"/>
                <w:kern w:val="0"/>
                <w:sz w:val="26"/>
                <w:szCs w:val="26"/>
              </w:rPr>
              <w:t>令</w:t>
            </w:r>
            <w:r w:rsidRPr="001617ED">
              <w:rPr>
                <w:rFonts w:ascii="標楷體" w:eastAsia="標楷體" w:hAnsi="標楷體" w:hint="eastAsia"/>
                <w:color w:val="000000" w:themeColor="text1"/>
                <w:kern w:val="0"/>
                <w:sz w:val="26"/>
                <w:szCs w:val="26"/>
              </w:rPr>
              <w:t>公布，自同年月20日施行</w:t>
            </w:r>
            <w:r w:rsidR="00C5461C">
              <w:rPr>
                <w:rFonts w:ascii="標楷體" w:eastAsia="標楷體" w:hAnsi="標楷體" w:hint="eastAsia"/>
                <w:color w:val="000000" w:themeColor="text1"/>
                <w:kern w:val="0"/>
                <w:sz w:val="26"/>
                <w:szCs w:val="26"/>
              </w:rPr>
              <w:t>，</w:t>
            </w:r>
            <w:r w:rsidR="00C5461C" w:rsidRPr="001617ED">
              <w:rPr>
                <w:rFonts w:ascii="標楷體" w:eastAsia="標楷體" w:hAnsi="標楷體" w:hint="eastAsia"/>
                <w:color w:val="000000" w:themeColor="text1"/>
                <w:sz w:val="26"/>
                <w:szCs w:val="26"/>
              </w:rPr>
              <w:t>明定延長監護處分期間、每次延長期間為3年以下，無次數限制，並採法官保留及定期評估原則</w:t>
            </w:r>
          </w:p>
        </w:tc>
      </w:tr>
      <w:tr w:rsidR="003D3C4C" w:rsidRPr="000C15EF" w:rsidTr="000C15EF">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shd w:val="clear" w:color="auto" w:fill="auto"/>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保安處分執行法修正草案（75-2）</w:t>
            </w:r>
          </w:p>
        </w:tc>
        <w:tc>
          <w:tcPr>
            <w:tcW w:w="7857" w:type="dxa"/>
          </w:tcPr>
          <w:p w:rsidR="003D3C4C" w:rsidRPr="007F06AC" w:rsidRDefault="003D3C4C" w:rsidP="00C5461C">
            <w:pPr>
              <w:rPr>
                <w:rFonts w:ascii="標楷體" w:eastAsia="標楷體" w:hAnsi="標楷體"/>
                <w:color w:val="000000" w:themeColor="text1"/>
                <w:sz w:val="26"/>
                <w:szCs w:val="26"/>
              </w:rPr>
            </w:pPr>
            <w:r w:rsidRPr="001617ED">
              <w:rPr>
                <w:rFonts w:ascii="標楷體" w:eastAsia="標楷體" w:hAnsi="標楷體" w:hint="eastAsia"/>
                <w:color w:val="000000" w:themeColor="text1"/>
                <w:kern w:val="0"/>
                <w:sz w:val="26"/>
                <w:szCs w:val="26"/>
              </w:rPr>
              <w:t>111年2月18</w:t>
            </w:r>
            <w:r w:rsidR="00C5461C">
              <w:rPr>
                <w:rFonts w:ascii="標楷體" w:eastAsia="標楷體" w:hAnsi="標楷體" w:hint="eastAsia"/>
                <w:color w:val="000000" w:themeColor="text1"/>
                <w:kern w:val="0"/>
                <w:sz w:val="26"/>
                <w:szCs w:val="26"/>
              </w:rPr>
              <w:t>日</w:t>
            </w:r>
            <w:r w:rsidRPr="001617ED">
              <w:rPr>
                <w:rFonts w:ascii="標楷體" w:eastAsia="標楷體" w:hAnsi="標楷體" w:hint="eastAsia"/>
                <w:color w:val="000000" w:themeColor="text1"/>
                <w:kern w:val="0"/>
                <w:sz w:val="26"/>
                <w:szCs w:val="26"/>
              </w:rPr>
              <w:t>總統</w:t>
            </w:r>
            <w:r w:rsidR="00C5461C">
              <w:rPr>
                <w:rFonts w:ascii="標楷體" w:eastAsia="標楷體" w:hAnsi="標楷體" w:hint="eastAsia"/>
                <w:color w:val="000000" w:themeColor="text1"/>
                <w:kern w:val="0"/>
                <w:sz w:val="26"/>
                <w:szCs w:val="26"/>
              </w:rPr>
              <w:t>令</w:t>
            </w:r>
            <w:r w:rsidRPr="001617ED">
              <w:rPr>
                <w:rFonts w:ascii="標楷體" w:eastAsia="標楷體" w:hAnsi="標楷體" w:hint="eastAsia"/>
                <w:color w:val="000000" w:themeColor="text1"/>
                <w:kern w:val="0"/>
                <w:sz w:val="26"/>
                <w:szCs w:val="26"/>
              </w:rPr>
              <w:t>公布，自同年月20日施行</w:t>
            </w:r>
            <w:r w:rsidR="00C5461C">
              <w:rPr>
                <w:rFonts w:ascii="標楷體" w:eastAsia="標楷體" w:hAnsi="標楷體" w:hint="eastAsia"/>
                <w:color w:val="000000" w:themeColor="text1"/>
                <w:kern w:val="0"/>
                <w:sz w:val="26"/>
                <w:szCs w:val="26"/>
              </w:rPr>
              <w:t>，</w:t>
            </w:r>
            <w:r w:rsidR="00C5461C" w:rsidRPr="007F06AC">
              <w:rPr>
                <w:rFonts w:ascii="標楷體" w:eastAsia="標楷體" w:hAnsi="標楷體" w:hint="eastAsia"/>
                <w:color w:val="000000" w:themeColor="text1"/>
                <w:sz w:val="26"/>
                <w:szCs w:val="26"/>
              </w:rPr>
              <w:t>通盤檢討保安處分執行法</w:t>
            </w:r>
            <w:r w:rsidRPr="001617ED">
              <w:rPr>
                <w:rFonts w:ascii="標楷體" w:eastAsia="標楷體" w:hAnsi="標楷體" w:hint="eastAsia"/>
                <w:color w:val="000000" w:themeColor="text1"/>
                <w:kern w:val="0"/>
                <w:sz w:val="26"/>
                <w:szCs w:val="26"/>
              </w:rPr>
              <w:t>。</w:t>
            </w:r>
          </w:p>
        </w:tc>
      </w:tr>
      <w:tr w:rsidR="003D3C4C" w:rsidRPr="000C15EF" w:rsidTr="00612B54">
        <w:tc>
          <w:tcPr>
            <w:tcW w:w="1838" w:type="dxa"/>
            <w:vMerge w:val="restart"/>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已修正通過：行政命令類</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（共39項）</w:t>
            </w: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訂定「被告資料調查辦法」（56-1）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訂定「受刑人資料調查辦法」（56-1）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訂定「被告獎勵實施辦法」（56-1）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訂定「受刑人假釋實施辦法」（56-1、56-2、57-4）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訂定「受刑人教育實施辦法」（56-1）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109年10月1</w:t>
            </w:r>
            <w:r w:rsidRPr="000C15EF">
              <w:rPr>
                <w:rFonts w:ascii="標楷體" w:eastAsia="標楷體" w:hAnsi="標楷體"/>
                <w:color w:val="000000" w:themeColor="text1"/>
                <w:sz w:val="26"/>
                <w:szCs w:val="26"/>
              </w:rPr>
              <w:t>4</w:t>
            </w:r>
            <w:r w:rsidRPr="000C15EF">
              <w:rPr>
                <w:rFonts w:ascii="標楷體" w:eastAsia="標楷體" w:hAnsi="標楷體" w:hint="eastAsia"/>
                <w:color w:val="000000" w:themeColor="text1"/>
                <w:sz w:val="26"/>
                <w:szCs w:val="26"/>
              </w:rPr>
              <w:t>日本部令，教育部會銜發布，並自109年7月15日施行，完善收容人教化輔導事項。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修正「監獄及看守所作業勞作金給與辦法」（56-1）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w:t>
            </w:r>
            <w:r w:rsidRPr="000C15EF">
              <w:rPr>
                <w:rFonts w:ascii="標楷體" w:eastAsia="標楷體" w:hAnsi="標楷體" w:cs="Times New Roman" w:hint="eastAsia"/>
                <w:color w:val="000000" w:themeColor="text1"/>
                <w:kern w:val="0"/>
                <w:sz w:val="26"/>
                <w:szCs w:val="26"/>
              </w:rPr>
              <w:t>受刑人及被告補償金發給辦法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修正「受刑人作業實施辦法」（56-1）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修正「受刑人獎勵實施辦法」（56-1）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修正「受刑人外出實施辦法」（56-1）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109年7月15日本部令發布並自同日施行，完善收容人教化輔導事項。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訂定「監獄施用戒具與施以固定保護及保護室收容管理辦法」（56-1、58-4）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收容人違規或保護相關事項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訂定「看守所施用戒具與施以固定保護及保護室收容管理辦法」（56-1、58-4）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收容人違規或保護相關事項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訂定「監獄對受刑人施以懲罰辦法」（56-1、58-4）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收容人違規或保護相關事項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訂定「看守所對被告施以懲罰辦法」（56-1、58-4）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收容人違規或保護相關事項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訂定「監獄及看守所施以隔離保護辦法」（56-1、58-4）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收容人違規或保護相關事項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訂定「監獄及看守所器械使用辦法」（56-1）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w:t>
            </w:r>
            <w:r w:rsidRPr="000C15EF">
              <w:rPr>
                <w:rFonts w:ascii="標楷體" w:eastAsia="標楷體" w:hAnsi="標楷體" w:cs="Times New Roman" w:hint="eastAsia"/>
                <w:color w:val="000000" w:themeColor="text1"/>
                <w:kern w:val="0"/>
                <w:sz w:val="26"/>
                <w:szCs w:val="26"/>
              </w:rPr>
              <w:t>監獄及看守所科技設備設置與使用及管理辦法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w:t>
            </w:r>
            <w:r w:rsidRPr="000C15EF">
              <w:rPr>
                <w:rFonts w:ascii="標楷體" w:eastAsia="標楷體" w:hAnsi="標楷體" w:cs="Times New Roman" w:hint="eastAsia"/>
                <w:color w:val="000000" w:themeColor="text1"/>
                <w:kern w:val="0"/>
                <w:sz w:val="26"/>
                <w:szCs w:val="26"/>
              </w:rPr>
              <w:t>受刑人及被告返家探視辦法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w:t>
            </w:r>
            <w:r w:rsidRPr="000C15EF">
              <w:rPr>
                <w:rFonts w:ascii="標楷體" w:eastAsia="標楷體" w:hAnsi="標楷體" w:cs="Times New Roman" w:hint="eastAsia"/>
                <w:color w:val="000000" w:themeColor="text1"/>
                <w:kern w:val="0"/>
                <w:sz w:val="26"/>
                <w:szCs w:val="26"/>
              </w:rPr>
              <w:t>監獄受刑人移監作業辦法」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w:t>
            </w:r>
            <w:r w:rsidRPr="000C15EF">
              <w:rPr>
                <w:rFonts w:ascii="標楷體" w:eastAsia="標楷體" w:hAnsi="標楷體" w:cs="Times New Roman" w:hint="eastAsia"/>
                <w:color w:val="000000" w:themeColor="text1"/>
                <w:kern w:val="0"/>
                <w:sz w:val="26"/>
                <w:szCs w:val="26"/>
              </w:rPr>
              <w:t>監獄及看守所辦理使用通訊設備接見辦法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w:t>
            </w:r>
            <w:r w:rsidRPr="000C15EF">
              <w:rPr>
                <w:rFonts w:ascii="標楷體" w:eastAsia="標楷體" w:hAnsi="標楷體" w:cs="Times New Roman" w:hint="eastAsia"/>
                <w:color w:val="000000" w:themeColor="text1"/>
                <w:kern w:val="0"/>
                <w:sz w:val="26"/>
                <w:szCs w:val="26"/>
              </w:rPr>
              <w:t>外界對受刑人及被告送入金錢與飲食及必需物品辦法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w:t>
            </w:r>
            <w:r w:rsidRPr="000C15EF">
              <w:rPr>
                <w:rFonts w:ascii="標楷體" w:eastAsia="標楷體" w:hAnsi="標楷體" w:cs="Times New Roman" w:hint="eastAsia"/>
                <w:color w:val="000000" w:themeColor="text1"/>
                <w:kern w:val="0"/>
                <w:sz w:val="26"/>
                <w:szCs w:val="26"/>
              </w:rPr>
              <w:t>受刑人與被告吸菸管理及戒菸獎勵辦法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w:t>
            </w:r>
            <w:r w:rsidRPr="000C15EF">
              <w:rPr>
                <w:rFonts w:ascii="標楷體" w:eastAsia="標楷體" w:hAnsi="標楷體" w:cs="Times New Roman" w:hint="eastAsia"/>
                <w:color w:val="000000" w:themeColor="text1"/>
                <w:kern w:val="0"/>
                <w:sz w:val="26"/>
                <w:szCs w:val="26"/>
              </w:rPr>
              <w:t>監獄及看守所收容人金錢與物品保管及管理辦法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109年7月15日本部令發布並自同日施行，完善收容人管理事項。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w:t>
            </w:r>
            <w:r w:rsidRPr="000C15EF">
              <w:rPr>
                <w:rFonts w:ascii="標楷體" w:eastAsia="標楷體" w:hAnsi="標楷體" w:cs="Times New Roman" w:hint="eastAsia"/>
                <w:color w:val="000000" w:themeColor="text1"/>
                <w:kern w:val="0"/>
                <w:sz w:val="26"/>
                <w:szCs w:val="26"/>
              </w:rPr>
              <w:t>監獄及看守所收容人健康資料調查辦法</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矯正醫療事項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訂定「監獄及看守所收容人就醫經濟困難處理辦法」（56-1）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矯正醫療事項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訂定「監獄及看守所收容人自費延醫診治實施辦法」（56-1）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矯正醫療事項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修正「受刑人保外醫治審核基準及管理辦法」（56-1）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矯正醫療事項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修正「妨害性自主罪與妨害風化罪受刑人強制身心治療及輔導教育實施辦法」（56-1）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w:t>
            </w:r>
            <w:r w:rsidRPr="000C15EF">
              <w:rPr>
                <w:rFonts w:ascii="標楷體" w:eastAsia="標楷體" w:hAnsi="標楷體" w:cs="Times New Roman" w:hint="eastAsia"/>
                <w:color w:val="000000" w:themeColor="text1"/>
                <w:kern w:val="0"/>
                <w:sz w:val="26"/>
                <w:szCs w:val="26"/>
              </w:rPr>
              <w:t>矯正醫療事項</w:t>
            </w:r>
            <w:r w:rsidRPr="000C15EF">
              <w:rPr>
                <w:rFonts w:ascii="標楷體" w:eastAsia="標楷體" w:hAnsi="標楷體" w:hint="eastAsia"/>
                <w:color w:val="000000" w:themeColor="text1"/>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s="Times New Roman"/>
                <w:color w:val="000000" w:themeColor="text1"/>
                <w:kern w:val="0"/>
                <w:sz w:val="26"/>
                <w:szCs w:val="26"/>
              </w:rPr>
            </w:pPr>
            <w:r w:rsidRPr="000C15EF">
              <w:rPr>
                <w:rFonts w:ascii="標楷體" w:eastAsia="標楷體" w:hAnsi="標楷體" w:hint="eastAsia"/>
                <w:color w:val="000000" w:themeColor="text1"/>
                <w:sz w:val="26"/>
                <w:szCs w:val="26"/>
              </w:rPr>
              <w:t>修正「執行死刑規則」（56-1）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109年7月15日本部令發布並自同日施行，完善矯正機關整體運作事項。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s="Times New Roman"/>
                <w:color w:val="000000" w:themeColor="text1"/>
                <w:kern w:val="0"/>
                <w:sz w:val="26"/>
                <w:szCs w:val="26"/>
              </w:rPr>
            </w:pPr>
            <w:r w:rsidRPr="000C15EF">
              <w:rPr>
                <w:rFonts w:ascii="標楷體" w:eastAsia="標楷體" w:hAnsi="標楷體" w:hint="eastAsia"/>
                <w:color w:val="000000" w:themeColor="text1"/>
                <w:sz w:val="26"/>
                <w:szCs w:val="26"/>
              </w:rPr>
              <w:t>修正「</w:t>
            </w:r>
            <w:r w:rsidRPr="000C15EF">
              <w:rPr>
                <w:rFonts w:ascii="標楷體" w:eastAsia="標楷體" w:hAnsi="標楷體" w:cs="Times New Roman" w:hint="eastAsia"/>
                <w:color w:val="000000" w:themeColor="text1"/>
                <w:kern w:val="0"/>
                <w:sz w:val="26"/>
                <w:szCs w:val="26"/>
              </w:rPr>
              <w:t>監獄行刑法施行細則」</w:t>
            </w:r>
            <w:r w:rsidRPr="000C15EF">
              <w:rPr>
                <w:rFonts w:ascii="標楷體" w:eastAsia="標楷體" w:hAnsi="標楷體" w:hint="eastAsia"/>
                <w:color w:val="000000" w:themeColor="text1"/>
                <w:sz w:val="26"/>
                <w:szCs w:val="26"/>
              </w:rPr>
              <w:t>（56-1）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109年7月15日本部令發布並自同日施行，完善矯正機關整體運作事項。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修正「羈押法施行細則」（56-1）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109年12月31日行政院令，司法院會銜發布，並自109年7月15日施行，完善矯正機關整體運作事項。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訂定「監獄及看守所外部視察小組實施辦法」（56-1、58-2）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109年7月15日本部令發布並自同日施行，完善矯正機關外部監督機制。</w:t>
            </w:r>
            <w:r w:rsidRPr="000C15EF">
              <w:rPr>
                <w:rFonts w:ascii="標楷體" w:eastAsia="標楷體" w:hAnsi="標楷體" w:hint="eastAsia"/>
                <w:color w:val="000000" w:themeColor="text1"/>
                <w:kern w:val="0"/>
                <w:sz w:val="26"/>
                <w:szCs w:val="26"/>
              </w:rPr>
              <w:t>另為增進外部視察小組之外部性及獨立性，修正外部視察小組之遴聘資格，於111年11月8日修正發布。</w:t>
            </w:r>
          </w:p>
        </w:tc>
      </w:tr>
      <w:tr w:rsidR="003D3C4C" w:rsidRPr="000C15EF" w:rsidTr="00EE5F92">
        <w:trPr>
          <w:trHeight w:val="1440"/>
        </w:trPr>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函頒「檢察書類通俗化用語彙整表」、「簡式起訴書證據清單撰寫方式」、「檢察書類通俗化用語之參考書類」（35</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5</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3）</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109年8月12日函頒，作為本部所屬各級檢察機關及各單位書類通俗化、簡化之參考運用。</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修正「毒品戒癮治療實施辦法及完成戒癮認定標準」（59-1-1、59-1-2、59-1-4、59-1-5）</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color w:val="000000" w:themeColor="text1"/>
                <w:sz w:val="26"/>
                <w:szCs w:val="26"/>
              </w:rPr>
              <w:t>110</w:t>
            </w:r>
            <w:r w:rsidRPr="000C15EF">
              <w:rPr>
                <w:rFonts w:ascii="標楷體" w:eastAsia="標楷體" w:hAnsi="標楷體" w:hint="eastAsia"/>
                <w:color w:val="000000" w:themeColor="text1"/>
                <w:sz w:val="26"/>
                <w:szCs w:val="26"/>
              </w:rPr>
              <w:t>年4月29日行政院令發布，並自110年5月1日施行，完備緩起訴處分命戒癮治療之具體規範。</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修正「檢察機關辦理被害人刑事訴訟資訊獲知平台應行注意事項」（16-2、80）</w:t>
            </w:r>
          </w:p>
        </w:tc>
        <w:tc>
          <w:tcPr>
            <w:tcW w:w="7857" w:type="dxa"/>
          </w:tcPr>
          <w:p w:rsidR="003D3C4C" w:rsidRPr="000C15EF" w:rsidRDefault="003D3C4C" w:rsidP="003D3C4C">
            <w:pPr>
              <w:rPr>
                <w:rFonts w:ascii="標楷體" w:eastAsia="標楷體" w:hAnsi="標楷體"/>
                <w:color w:val="000000" w:themeColor="text1"/>
                <w:sz w:val="26"/>
                <w:szCs w:val="26"/>
              </w:rPr>
            </w:pPr>
            <w:r w:rsidRPr="007F06AC">
              <w:rPr>
                <w:rFonts w:ascii="標楷體" w:eastAsia="標楷體" w:hAnsi="標楷體" w:hint="eastAsia"/>
                <w:color w:val="000000" w:themeColor="text1"/>
                <w:sz w:val="26"/>
                <w:szCs w:val="26"/>
              </w:rPr>
              <w:t>本部檢察司於109年10月13日召開被害人刑事訴訟資訊獲知平台會議，針對系統上線時程規劃、協助被害人聲請之機制、被害人聲請資料之保護進行討論，「被害人刑事訴訟資訊獲知平臺系統」自110年1月1日起試行辦理後，除原參與試辦之臺北地院地檢、新北地院地檢、屏東地檢外，逐步於110年3月、6月加入臺中地院地檢、南投地院地檢、新竹地院地檢、桃園地檢、雲林地檢、高雄地檢、橋頭地檢、嘉義地檢、臺東地檢、澎湖地檢、金門地檢、連江地院地檢等試辦機關，</w:t>
            </w:r>
            <w:r w:rsidRPr="004A240D">
              <w:rPr>
                <w:rFonts w:ascii="標楷體" w:eastAsia="標楷體" w:hAnsi="標楷體" w:hint="eastAsia"/>
                <w:color w:val="000000" w:themeColor="text1"/>
                <w:sz w:val="26"/>
                <w:szCs w:val="26"/>
              </w:rPr>
              <w:t>已於110年7月1日全國施行，</w:t>
            </w:r>
            <w:r w:rsidRPr="007F06AC">
              <w:rPr>
                <w:rFonts w:ascii="標楷體" w:eastAsia="標楷體" w:hAnsi="標楷體" w:hint="eastAsia"/>
                <w:color w:val="000000" w:themeColor="text1"/>
                <w:sz w:val="26"/>
                <w:szCs w:val="26"/>
              </w:rPr>
              <w:t>期可使犯罪被害人及其家屬聲請資訊之機制與個人資料之保護更趨完善。</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lang w:eastAsia="zh-HK"/>
              </w:rPr>
              <w:t>訂定「律師資格審查會審議規則」</w:t>
            </w:r>
            <w:r w:rsidRPr="000C15EF">
              <w:rPr>
                <w:rFonts w:ascii="標楷體" w:eastAsia="標楷體" w:hAnsi="標楷體" w:hint="eastAsia"/>
                <w:color w:val="000000" w:themeColor="text1"/>
                <w:sz w:val="26"/>
                <w:szCs w:val="26"/>
              </w:rPr>
              <w:t>（39-1）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lang w:eastAsia="zh-HK"/>
              </w:rPr>
              <w:t>109年8月28日</w:t>
            </w:r>
            <w:r w:rsidRPr="000C15EF">
              <w:rPr>
                <w:rFonts w:ascii="標楷體" w:eastAsia="標楷體" w:hAnsi="標楷體" w:hint="eastAsia"/>
                <w:color w:val="000000" w:themeColor="text1"/>
                <w:sz w:val="26"/>
                <w:szCs w:val="26"/>
              </w:rPr>
              <w:t>本部令發布並自同日施行，為</w:t>
            </w:r>
            <w:r w:rsidRPr="000C15EF">
              <w:rPr>
                <w:rFonts w:ascii="標楷體" w:eastAsia="標楷體" w:hAnsi="標楷體" w:hint="eastAsia"/>
                <w:color w:val="000000" w:themeColor="text1"/>
                <w:sz w:val="26"/>
                <w:szCs w:val="26"/>
                <w:lang w:eastAsia="zh-HK"/>
              </w:rPr>
              <w:t>「律師資格審查會」</w:t>
            </w:r>
            <w:r w:rsidRPr="000C15EF">
              <w:rPr>
                <w:rFonts w:ascii="標楷體" w:eastAsia="標楷體" w:hAnsi="標楷體" w:hint="eastAsia"/>
                <w:color w:val="000000" w:themeColor="text1"/>
                <w:sz w:val="26"/>
                <w:szCs w:val="26"/>
              </w:rPr>
              <w:t>之法源依據</w:t>
            </w:r>
            <w:r w:rsidRPr="000C15EF">
              <w:rPr>
                <w:rFonts w:ascii="標楷體" w:eastAsia="標楷體" w:hAnsi="標楷體" w:hint="eastAsia"/>
                <w:color w:val="000000" w:themeColor="text1"/>
                <w:sz w:val="26"/>
                <w:szCs w:val="26"/>
                <w:lang w:eastAsia="zh-HK"/>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lang w:eastAsia="zh-HK"/>
              </w:rPr>
              <w:t>修正「律師懲戒及審議細則」</w:t>
            </w:r>
            <w:r w:rsidRPr="000C15EF">
              <w:rPr>
                <w:rFonts w:ascii="標楷體" w:eastAsia="標楷體" w:hAnsi="標楷體" w:hint="eastAsia"/>
                <w:color w:val="000000" w:themeColor="text1"/>
                <w:sz w:val="26"/>
                <w:szCs w:val="26"/>
              </w:rPr>
              <w:t>（39-2）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110年1月19日本部令發布，並自1</w:t>
            </w:r>
            <w:r w:rsidRPr="000C15EF">
              <w:rPr>
                <w:rFonts w:ascii="標楷體" w:eastAsia="標楷體" w:hAnsi="標楷體"/>
                <w:color w:val="000000" w:themeColor="text1"/>
                <w:sz w:val="26"/>
                <w:szCs w:val="26"/>
              </w:rPr>
              <w:t>10</w:t>
            </w:r>
            <w:r w:rsidRPr="000C15EF">
              <w:rPr>
                <w:rFonts w:ascii="標楷體" w:eastAsia="標楷體" w:hAnsi="標楷體" w:hint="eastAsia"/>
                <w:color w:val="000000" w:themeColor="text1"/>
                <w:sz w:val="26"/>
                <w:szCs w:val="26"/>
              </w:rPr>
              <w:t>年1月1日施行，</w:t>
            </w:r>
            <w:r w:rsidRPr="000C15EF">
              <w:rPr>
                <w:rFonts w:ascii="標楷體" w:eastAsia="標楷體" w:hAnsi="標楷體" w:hint="eastAsia"/>
                <w:color w:val="000000" w:themeColor="text1"/>
                <w:sz w:val="26"/>
                <w:szCs w:val="26"/>
                <w:lang w:eastAsia="zh-HK"/>
              </w:rPr>
              <w:t>作為律師懲戒之組織規定及懲戒依據。</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lang w:eastAsia="zh-HK"/>
              </w:rPr>
            </w:pPr>
            <w:r w:rsidRPr="000C15EF">
              <w:rPr>
                <w:rFonts w:ascii="標楷體" w:eastAsia="標楷體" w:hAnsi="標楷體" w:hint="eastAsia"/>
                <w:color w:val="000000" w:themeColor="text1"/>
                <w:sz w:val="26"/>
                <w:szCs w:val="26"/>
                <w:lang w:eastAsia="zh-HK"/>
              </w:rPr>
              <w:t>訂</w:t>
            </w:r>
            <w:r w:rsidRPr="000C15EF">
              <w:rPr>
                <w:rFonts w:ascii="標楷體" w:eastAsia="標楷體" w:hAnsi="標楷體" w:hint="eastAsia"/>
                <w:color w:val="000000" w:themeColor="text1"/>
                <w:sz w:val="26"/>
                <w:szCs w:val="26"/>
              </w:rPr>
              <w:t>定「監護處分評估小組作業辦法」</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111年5月20日本部令發布並自同日施行，為依保安處分執行法第46條之1訂定之授權命令，使監護處分評估小組之組成、委員資格、遴（解聘）、評估程序及其他相關事項有所依據。</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highlight w:val="yellow"/>
              </w:rPr>
            </w:pPr>
            <w:r w:rsidRPr="000C15EF">
              <w:rPr>
                <w:rFonts w:ascii="標楷體" w:eastAsia="標楷體" w:hAnsi="標楷體" w:hint="eastAsia"/>
                <w:color w:val="000000" w:themeColor="text1"/>
                <w:sz w:val="26"/>
                <w:szCs w:val="26"/>
              </w:rPr>
              <w:t>修正公職人員財產申報表填表說明(63-1、63-2、63-3-3)</w:t>
            </w:r>
          </w:p>
        </w:tc>
        <w:tc>
          <w:tcPr>
            <w:tcW w:w="7857" w:type="dxa"/>
          </w:tcPr>
          <w:p w:rsidR="003D3C4C" w:rsidRPr="000C15EF" w:rsidRDefault="003D3C4C" w:rsidP="003D3C4C">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112年6月30日發布並自112年9月1日施行，將虛擬資產納入公職人員財產申報法第5條第1項第2款「其他具有相當價值之財產」</w:t>
            </w:r>
          </w:p>
        </w:tc>
      </w:tr>
      <w:tr w:rsidR="003D3C4C" w:rsidRPr="000C15EF" w:rsidTr="00612B54">
        <w:tc>
          <w:tcPr>
            <w:tcW w:w="1838" w:type="dxa"/>
            <w:vMerge w:val="restart"/>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已實施：</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行政措施類</w:t>
            </w:r>
          </w:p>
          <w:p w:rsidR="003D3C4C" w:rsidRPr="000C15EF" w:rsidRDefault="003D3C4C" w:rsidP="003D3C4C">
            <w:pPr>
              <w:rPr>
                <w:rFonts w:ascii="標楷體" w:eastAsia="標楷體" w:hAnsi="標楷體"/>
                <w:color w:val="000000" w:themeColor="text1"/>
                <w:kern w:val="0"/>
                <w:sz w:val="26"/>
                <w:szCs w:val="26"/>
              </w:rPr>
            </w:pPr>
            <w:r w:rsidRPr="000C15EF">
              <w:rPr>
                <w:rFonts w:ascii="標楷體" w:eastAsia="標楷體" w:hAnsi="標楷體" w:hint="eastAsia"/>
                <w:color w:val="000000" w:themeColor="text1"/>
                <w:kern w:val="0"/>
                <w:sz w:val="26"/>
                <w:szCs w:val="26"/>
              </w:rPr>
              <w:t>(共28項)</w:t>
            </w: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kern w:val="0"/>
                <w:sz w:val="26"/>
                <w:szCs w:val="26"/>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補充</w:t>
            </w:r>
            <w:r w:rsidRPr="000C15EF">
              <w:rPr>
                <w:rFonts w:ascii="標楷體" w:eastAsia="標楷體" w:hAnsi="標楷體"/>
                <w:color w:val="000000" w:themeColor="text1"/>
                <w:sz w:val="26"/>
                <w:szCs w:val="26"/>
              </w:rPr>
              <w:t>財團法人犯罪被害人保護協會</w:t>
            </w:r>
            <w:r w:rsidRPr="000C15EF">
              <w:rPr>
                <w:rFonts w:ascii="標楷體" w:eastAsia="標楷體" w:hAnsi="標楷體" w:hint="eastAsia"/>
                <w:color w:val="000000" w:themeColor="text1"/>
                <w:sz w:val="26"/>
                <w:szCs w:val="26"/>
              </w:rPr>
              <w:t>人力需求（2-1-2）</w:t>
            </w:r>
          </w:p>
        </w:tc>
        <w:tc>
          <w:tcPr>
            <w:tcW w:w="7857" w:type="dxa"/>
          </w:tcPr>
          <w:p w:rsidR="003D3C4C" w:rsidRPr="000C15EF" w:rsidRDefault="003D3C4C" w:rsidP="003D3C4C">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為犯罪被害人保護業務充分之編制、員額與預算，本部於110年1月14日以法保字第11005500520號函核定</w:t>
            </w:r>
            <w:r w:rsidRPr="000C15EF">
              <w:rPr>
                <w:rFonts w:ascii="標楷體" w:eastAsia="標楷體" w:hAnsi="標楷體"/>
                <w:color w:val="000000" w:themeColor="text1"/>
                <w:sz w:val="26"/>
                <w:szCs w:val="26"/>
              </w:rPr>
              <w:t>財團法人犯罪被害人保護協會工作人員</w:t>
            </w:r>
            <w:r w:rsidRPr="000C15EF">
              <w:rPr>
                <w:rFonts w:ascii="標楷體" w:eastAsia="標楷體" w:hAnsi="標楷體" w:hint="eastAsia"/>
                <w:color w:val="000000" w:themeColor="text1"/>
                <w:sz w:val="26"/>
                <w:szCs w:val="26"/>
              </w:rPr>
              <w:t>修正之「工作人員工作規則」，俾利該會新進人員以秘書起聘，薪資為34,133元，並依需求滾動式調整該會人力運用規劃。另111年度參考公務人員調薪政策，自111年1月1日起薪資待遇調增4%，並於111年3月2日奉核實施在案。</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簡化犯罪被害補償金相關書表（2-3-2）</w:t>
            </w:r>
          </w:p>
        </w:tc>
        <w:tc>
          <w:tcPr>
            <w:tcW w:w="7857" w:type="dxa"/>
          </w:tcPr>
          <w:p w:rsidR="003D3C4C" w:rsidRPr="000C15EF" w:rsidRDefault="003D3C4C" w:rsidP="003D3C4C">
            <w:pPr>
              <w:pStyle w:val="a7"/>
              <w:numPr>
                <w:ilvl w:val="0"/>
                <w:numId w:val="29"/>
              </w:numPr>
              <w:ind w:leftChars="0" w:left="595" w:hanging="595"/>
              <w:jc w:val="both"/>
              <w:rPr>
                <w:color w:val="000000" w:themeColor="text1"/>
                <w:sz w:val="26"/>
                <w:szCs w:val="26"/>
              </w:rPr>
            </w:pPr>
            <w:r w:rsidRPr="000C15EF">
              <w:rPr>
                <w:rFonts w:hint="eastAsia"/>
                <w:color w:val="000000" w:themeColor="text1"/>
                <w:sz w:val="26"/>
                <w:szCs w:val="26"/>
              </w:rPr>
              <w:t>為優化犯罪被害人補償申請審議核定流程，本部於109年7月29日召開「各地檢署犯罪被害補償金審議應備文件申請表單註記格式研商會議」，經函詢各地檢署意見後，於</w:t>
            </w:r>
            <w:r w:rsidRPr="000C15EF">
              <w:rPr>
                <w:color w:val="000000" w:themeColor="text1"/>
                <w:sz w:val="26"/>
                <w:szCs w:val="26"/>
              </w:rPr>
              <w:t>110</w:t>
            </w:r>
            <w:r w:rsidRPr="000C15EF">
              <w:rPr>
                <w:rFonts w:hint="eastAsia"/>
                <w:color w:val="000000" w:themeColor="text1"/>
                <w:sz w:val="26"/>
                <w:szCs w:val="26"/>
              </w:rPr>
              <w:t>年</w:t>
            </w:r>
            <w:r w:rsidRPr="000C15EF">
              <w:rPr>
                <w:color w:val="000000" w:themeColor="text1"/>
                <w:sz w:val="26"/>
                <w:szCs w:val="26"/>
              </w:rPr>
              <w:t>1</w:t>
            </w:r>
            <w:r w:rsidRPr="000C15EF">
              <w:rPr>
                <w:rFonts w:hint="eastAsia"/>
                <w:color w:val="000000" w:themeColor="text1"/>
                <w:sz w:val="26"/>
                <w:szCs w:val="26"/>
              </w:rPr>
              <w:t>月</w:t>
            </w:r>
            <w:r w:rsidRPr="000C15EF">
              <w:rPr>
                <w:color w:val="000000" w:themeColor="text1"/>
                <w:sz w:val="26"/>
                <w:szCs w:val="26"/>
              </w:rPr>
              <w:t>15</w:t>
            </w:r>
            <w:r w:rsidRPr="000C15EF">
              <w:rPr>
                <w:rFonts w:hint="eastAsia"/>
                <w:color w:val="000000" w:themeColor="text1"/>
                <w:sz w:val="26"/>
                <w:szCs w:val="26"/>
              </w:rPr>
              <w:t>日以法保字第</w:t>
            </w:r>
            <w:r w:rsidRPr="000C15EF">
              <w:rPr>
                <w:color w:val="000000" w:themeColor="text1"/>
                <w:sz w:val="26"/>
                <w:szCs w:val="26"/>
              </w:rPr>
              <w:t>10905517940</w:t>
            </w:r>
            <w:r w:rsidRPr="000C15EF">
              <w:rPr>
                <w:rFonts w:hint="eastAsia"/>
                <w:color w:val="000000" w:themeColor="text1"/>
                <w:sz w:val="26"/>
                <w:szCs w:val="26"/>
              </w:rPr>
              <w:t>號函送修正之犯罪被害補償金相關書表共</w:t>
            </w:r>
            <w:r w:rsidRPr="000C15EF">
              <w:rPr>
                <w:color w:val="000000" w:themeColor="text1"/>
                <w:sz w:val="26"/>
                <w:szCs w:val="26"/>
              </w:rPr>
              <w:t>12</w:t>
            </w:r>
            <w:r w:rsidRPr="000C15EF">
              <w:rPr>
                <w:rFonts w:hint="eastAsia"/>
                <w:color w:val="000000" w:themeColor="text1"/>
                <w:sz w:val="26"/>
                <w:szCs w:val="26"/>
              </w:rPr>
              <w:t>款，以便利民眾申請與理解。</w:t>
            </w:r>
          </w:p>
          <w:p w:rsidR="003D3C4C" w:rsidRPr="000C15EF" w:rsidRDefault="003D3C4C" w:rsidP="003D3C4C">
            <w:pPr>
              <w:pStyle w:val="a7"/>
              <w:numPr>
                <w:ilvl w:val="0"/>
                <w:numId w:val="29"/>
              </w:numPr>
              <w:ind w:leftChars="0" w:left="595" w:hanging="595"/>
              <w:jc w:val="both"/>
              <w:rPr>
                <w:color w:val="000000" w:themeColor="text1"/>
                <w:sz w:val="26"/>
                <w:szCs w:val="26"/>
              </w:rPr>
            </w:pPr>
            <w:r w:rsidRPr="000C15EF">
              <w:rPr>
                <w:rFonts w:hint="eastAsia"/>
                <w:color w:val="000000" w:themeColor="text1"/>
                <w:sz w:val="26"/>
                <w:szCs w:val="26"/>
              </w:rPr>
              <w:t>配合犯罪被害人權益保障法第五章「犯罪被害補償金」業經行政院定於112年7月1日起施行，本部已於同年6月29日以法保決字第11205508680號函送新法相關申請書表共7款，以符實需。</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辦理109年修復促進者培訓活動委外服務採購案（4-3）</w:t>
            </w:r>
          </w:p>
        </w:tc>
        <w:tc>
          <w:tcPr>
            <w:tcW w:w="7857" w:type="dxa"/>
          </w:tcPr>
          <w:p w:rsidR="003D3C4C" w:rsidRPr="000C15EF" w:rsidRDefault="003D3C4C" w:rsidP="003D3C4C">
            <w:pPr>
              <w:pStyle w:val="a7"/>
              <w:numPr>
                <w:ilvl w:val="0"/>
                <w:numId w:val="30"/>
              </w:numPr>
              <w:ind w:leftChars="0" w:left="595" w:hanging="595"/>
              <w:rPr>
                <w:color w:val="000000" w:themeColor="text1"/>
                <w:sz w:val="26"/>
                <w:szCs w:val="26"/>
              </w:rPr>
            </w:pPr>
            <w:r w:rsidRPr="000C15EF">
              <w:rPr>
                <w:rFonts w:hint="eastAsia"/>
                <w:color w:val="000000" w:themeColor="text1"/>
                <w:sz w:val="26"/>
                <w:szCs w:val="26"/>
              </w:rPr>
              <w:t>有關110年度之培訓活動考量歷年受訓人數、培訓需求、學員建議、科技發展程度與現代人學習習慣，爰規劃改以線上影片學習方式辦理，除製作修復式司法基礎觀念之課程，並為影片課程設計考題，確保學員完成影片觀看、建立基本觀念後，後續再參加實地演練課程，強化實務技巧。另因應疫情，110年教育訓練首次以google meet 線上工作坊方式進行，自12月8日起計五天、共47位學員結訓。</w:t>
            </w:r>
          </w:p>
          <w:p w:rsidR="003D3C4C" w:rsidRPr="000C15EF" w:rsidRDefault="003D3C4C" w:rsidP="003D3C4C">
            <w:pPr>
              <w:pStyle w:val="a7"/>
              <w:numPr>
                <w:ilvl w:val="0"/>
                <w:numId w:val="30"/>
              </w:numPr>
              <w:ind w:leftChars="0" w:left="595" w:hanging="595"/>
              <w:rPr>
                <w:color w:val="000000" w:themeColor="text1"/>
                <w:sz w:val="26"/>
                <w:szCs w:val="26"/>
              </w:rPr>
            </w:pPr>
            <w:r w:rsidRPr="000C15EF">
              <w:rPr>
                <w:rFonts w:hint="eastAsia"/>
                <w:color w:val="000000" w:themeColor="text1"/>
                <w:sz w:val="26"/>
                <w:szCs w:val="26"/>
              </w:rPr>
              <w:t>111年度部分，初階報名人數第一梯次50人、第二梯次43人，合計取得證書者為71人；進階報名人數30人，其中共27人成功結訓取得證書。</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書類附權益告知書及譯文（9</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w:t>
            </w:r>
            <w:r w:rsidRPr="000C15EF">
              <w:rPr>
                <w:rFonts w:ascii="標楷體" w:eastAsia="標楷體" w:hAnsi="標楷體"/>
                <w:color w:val="000000" w:themeColor="text1"/>
                <w:sz w:val="26"/>
                <w:szCs w:val="26"/>
              </w:rPr>
              <w:t>10-1</w:t>
            </w:r>
            <w:r w:rsidRPr="000C15EF">
              <w:rPr>
                <w:rFonts w:ascii="標楷體" w:eastAsia="標楷體" w:hAnsi="標楷體" w:hint="eastAsia"/>
                <w:color w:val="000000" w:themeColor="text1"/>
                <w:sz w:val="26"/>
                <w:szCs w:val="26"/>
              </w:rPr>
              <w:t>）</w:t>
            </w:r>
          </w:p>
        </w:tc>
        <w:tc>
          <w:tcPr>
            <w:tcW w:w="7857" w:type="dxa"/>
          </w:tcPr>
          <w:p w:rsidR="003D3C4C" w:rsidRPr="000C15EF" w:rsidRDefault="003D3C4C" w:rsidP="003D3C4C">
            <w:pPr>
              <w:pStyle w:val="a7"/>
              <w:numPr>
                <w:ilvl w:val="0"/>
                <w:numId w:val="31"/>
              </w:numPr>
              <w:ind w:leftChars="0" w:left="595" w:hanging="595"/>
              <w:jc w:val="both"/>
              <w:rPr>
                <w:color w:val="000000" w:themeColor="text1"/>
                <w:sz w:val="26"/>
                <w:szCs w:val="26"/>
              </w:rPr>
            </w:pPr>
            <w:r w:rsidRPr="000C15EF">
              <w:rPr>
                <w:rFonts w:hint="eastAsia"/>
                <w:color w:val="000000" w:themeColor="text1"/>
                <w:sz w:val="26"/>
                <w:szCs w:val="26"/>
              </w:rPr>
              <w:t>本部於</w:t>
            </w:r>
            <w:r w:rsidRPr="000C15EF">
              <w:rPr>
                <w:color w:val="000000" w:themeColor="text1"/>
                <w:sz w:val="26"/>
                <w:szCs w:val="26"/>
              </w:rPr>
              <w:t>109</w:t>
            </w:r>
            <w:r w:rsidRPr="000C15EF">
              <w:rPr>
                <w:rFonts w:hint="eastAsia"/>
                <w:color w:val="000000" w:themeColor="text1"/>
                <w:sz w:val="26"/>
                <w:szCs w:val="26"/>
              </w:rPr>
              <w:t>年</w:t>
            </w:r>
            <w:r w:rsidRPr="000C15EF">
              <w:rPr>
                <w:color w:val="000000" w:themeColor="text1"/>
                <w:sz w:val="26"/>
                <w:szCs w:val="26"/>
              </w:rPr>
              <w:t>7</w:t>
            </w:r>
            <w:r w:rsidRPr="000C15EF">
              <w:rPr>
                <w:rFonts w:hint="eastAsia"/>
                <w:color w:val="000000" w:themeColor="text1"/>
                <w:sz w:val="26"/>
                <w:szCs w:val="26"/>
              </w:rPr>
              <w:t>月</w:t>
            </w:r>
            <w:r w:rsidRPr="000C15EF">
              <w:rPr>
                <w:color w:val="000000" w:themeColor="text1"/>
                <w:sz w:val="26"/>
                <w:szCs w:val="26"/>
              </w:rPr>
              <w:t>20</w:t>
            </w:r>
            <w:r w:rsidRPr="000C15EF">
              <w:rPr>
                <w:rFonts w:hint="eastAsia"/>
                <w:color w:val="000000" w:themeColor="text1"/>
                <w:sz w:val="26"/>
                <w:szCs w:val="26"/>
              </w:rPr>
              <w:t>日函知全國檢察署，提供起訴書、聲請簡易判決處刑書、不起訴處分書、緩起訴處分書、撤銷緩起訴處分書等</w:t>
            </w:r>
            <w:r w:rsidRPr="000C15EF">
              <w:rPr>
                <w:color w:val="000000" w:themeColor="text1"/>
                <w:sz w:val="26"/>
                <w:szCs w:val="26"/>
              </w:rPr>
              <w:t>5</w:t>
            </w:r>
            <w:r w:rsidRPr="000C15EF">
              <w:rPr>
                <w:rFonts w:hint="eastAsia"/>
                <w:color w:val="000000" w:themeColor="text1"/>
                <w:sz w:val="26"/>
                <w:szCs w:val="26"/>
              </w:rPr>
              <w:t>種檢察書類之權益告知書，依各書類性質分別說明踐行程序之權益，內容除中文外，並有各檢察機關辦案較常使用通譯之</w:t>
            </w:r>
            <w:r w:rsidRPr="000C15EF">
              <w:rPr>
                <w:color w:val="000000" w:themeColor="text1"/>
                <w:sz w:val="26"/>
                <w:szCs w:val="26"/>
              </w:rPr>
              <w:t>5</w:t>
            </w:r>
            <w:r w:rsidRPr="000C15EF">
              <w:rPr>
                <w:rFonts w:hint="eastAsia"/>
                <w:color w:val="000000" w:themeColor="text1"/>
                <w:sz w:val="26"/>
                <w:szCs w:val="26"/>
              </w:rPr>
              <w:t>種語言別，分別為：「英文」、「越南文」、「印尼文」、「泰文」、「日文」，以保障司法弱勢之司法近用權的需求。</w:t>
            </w:r>
          </w:p>
          <w:p w:rsidR="003D3C4C" w:rsidRPr="000C15EF" w:rsidRDefault="003D3C4C" w:rsidP="003D3C4C">
            <w:pPr>
              <w:pStyle w:val="a7"/>
              <w:numPr>
                <w:ilvl w:val="0"/>
                <w:numId w:val="31"/>
              </w:numPr>
              <w:ind w:leftChars="0" w:left="595" w:hanging="595"/>
              <w:jc w:val="both"/>
              <w:rPr>
                <w:color w:val="000000" w:themeColor="text1"/>
                <w:sz w:val="26"/>
                <w:szCs w:val="26"/>
              </w:rPr>
            </w:pPr>
            <w:r w:rsidRPr="000C15EF">
              <w:rPr>
                <w:rFonts w:hint="eastAsia"/>
                <w:color w:val="000000" w:themeColor="text1"/>
                <w:sz w:val="26"/>
                <w:szCs w:val="26"/>
              </w:rPr>
              <w:t>因應犯罪被害人權益保障法之公布施行，爰修訂「犯罪被害人權益告知書」並於112年6月5日以法保字第11205507250號函請台高檢署督導所屬於告知書中註記地方檢察署承辦股（人）聯絡資訊，並自112年7月1日起使用本次修訂版本及在偵查階段落實辦理犯罪被害人權益告知事宜。</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完善檢察官評鑑委員會之獨立組織設置地點與專職幕僚人員（36</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3、36-1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5）</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為因應評鑑制度之變革及業務推動需要，檢察官評鑑委員會自</w:t>
            </w:r>
            <w:r w:rsidRPr="000C15EF">
              <w:rPr>
                <w:rFonts w:ascii="標楷體" w:eastAsia="標楷體" w:hAnsi="標楷體"/>
                <w:color w:val="000000" w:themeColor="text1"/>
                <w:sz w:val="26"/>
                <w:szCs w:val="26"/>
              </w:rPr>
              <w:t>109</w:t>
            </w:r>
            <w:r w:rsidRPr="000C15EF">
              <w:rPr>
                <w:rFonts w:ascii="標楷體" w:eastAsia="標楷體" w:hAnsi="標楷體" w:hint="eastAsia"/>
                <w:color w:val="000000" w:themeColor="text1"/>
                <w:sz w:val="26"/>
                <w:szCs w:val="26"/>
              </w:rPr>
              <w:t>年</w:t>
            </w:r>
            <w:r w:rsidRPr="000C15EF">
              <w:rPr>
                <w:rFonts w:ascii="標楷體" w:eastAsia="標楷體" w:hAnsi="標楷體"/>
                <w:color w:val="000000" w:themeColor="text1"/>
                <w:sz w:val="26"/>
                <w:szCs w:val="26"/>
              </w:rPr>
              <w:t>7</w:t>
            </w:r>
            <w:r w:rsidRPr="000C15EF">
              <w:rPr>
                <w:rFonts w:ascii="標楷體" w:eastAsia="標楷體" w:hAnsi="標楷體" w:hint="eastAsia"/>
                <w:color w:val="000000" w:themeColor="text1"/>
                <w:sz w:val="26"/>
                <w:szCs w:val="26"/>
              </w:rPr>
              <w:t>月</w:t>
            </w:r>
            <w:r w:rsidRPr="000C15EF">
              <w:rPr>
                <w:rFonts w:ascii="標楷體" w:eastAsia="標楷體" w:hAnsi="標楷體"/>
                <w:color w:val="000000" w:themeColor="text1"/>
                <w:sz w:val="26"/>
                <w:szCs w:val="26"/>
              </w:rPr>
              <w:t>17</w:t>
            </w:r>
            <w:r w:rsidRPr="000C15EF">
              <w:rPr>
                <w:rFonts w:ascii="標楷體" w:eastAsia="標楷體" w:hAnsi="標楷體" w:hint="eastAsia"/>
                <w:color w:val="000000" w:themeColor="text1"/>
                <w:sz w:val="26"/>
                <w:szCs w:val="26"/>
              </w:rPr>
              <w:t>日起遷至臺北市中正區博愛路</w:t>
            </w:r>
            <w:r w:rsidRPr="000C15EF">
              <w:rPr>
                <w:rFonts w:ascii="標楷體" w:eastAsia="標楷體" w:hAnsi="標楷體"/>
                <w:color w:val="000000" w:themeColor="text1"/>
                <w:sz w:val="26"/>
                <w:szCs w:val="26"/>
              </w:rPr>
              <w:t>172</w:t>
            </w:r>
            <w:r w:rsidRPr="000C15EF">
              <w:rPr>
                <w:rFonts w:ascii="標楷體" w:eastAsia="標楷體" w:hAnsi="標楷體" w:hint="eastAsia"/>
                <w:color w:val="000000" w:themeColor="text1"/>
                <w:sz w:val="26"/>
                <w:szCs w:val="26"/>
              </w:rPr>
              <w:t>之</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號</w:t>
            </w:r>
            <w:r w:rsidRPr="000C15EF">
              <w:rPr>
                <w:rFonts w:ascii="標楷體" w:eastAsia="標楷體" w:hAnsi="標楷體"/>
                <w:color w:val="000000" w:themeColor="text1"/>
                <w:sz w:val="26"/>
                <w:szCs w:val="26"/>
              </w:rPr>
              <w:t>4</w:t>
            </w:r>
            <w:r w:rsidRPr="000C15EF">
              <w:rPr>
                <w:rFonts w:ascii="標楷體" w:eastAsia="標楷體" w:hAnsi="標楷體" w:hint="eastAsia"/>
                <w:color w:val="000000" w:themeColor="text1"/>
                <w:sz w:val="26"/>
                <w:szCs w:val="26"/>
              </w:rPr>
              <w:t>樓，並設有執行秘書、科員、調辦事檢察事務官、調辦事書記官等專責人員，共同辦理檢察官評鑑行政事務，以提升檢察官評鑑委員會之獨立性與服務效能。</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辦理「法醫電腦斷層掃描(PMCT)協助相驗解剖計畫」（12）</w:t>
            </w:r>
          </w:p>
        </w:tc>
        <w:tc>
          <w:tcPr>
            <w:tcW w:w="7857" w:type="dxa"/>
          </w:tcPr>
          <w:p w:rsidR="003D3C4C" w:rsidRPr="000C15EF" w:rsidRDefault="003D3C4C" w:rsidP="003D3C4C">
            <w:pPr>
              <w:ind w:left="315" w:hangingChars="121" w:hanging="315"/>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1.為提升解剖效能與增進鑑定精確度，本部法醫研究所「法醫電腦斷層掃描(PMCT)協助相驗解剖計畫」於111年6月8日報本部核定在案，針對特定類型之死亡案件進行電腦斷層掃描（Computed Tomography，CT）及解剖，強化司法發現真實之能力。</w:t>
            </w:r>
          </w:p>
          <w:p w:rsidR="003D3C4C" w:rsidRPr="000C15EF" w:rsidRDefault="003D3C4C" w:rsidP="003D3C4C">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2.北、中、南區法醫CT建置情形如下:</w:t>
            </w:r>
          </w:p>
          <w:p w:rsidR="003D3C4C" w:rsidRPr="000C15EF" w:rsidRDefault="003D3C4C" w:rsidP="003D3C4C">
            <w:pPr>
              <w:ind w:leftChars="72" w:left="1307" w:hangingChars="436" w:hanging="1134"/>
              <w:rPr>
                <w:rFonts w:ascii="標楷體" w:eastAsia="標楷體" w:hAnsi="標楷體"/>
                <w:color w:val="000000" w:themeColor="text1"/>
                <w:sz w:val="26"/>
                <w:szCs w:val="26"/>
              </w:rPr>
            </w:pP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北區：結合臺灣大學法醫影像解剖中心合作辦理，自112年3月開始營運。</w:t>
            </w:r>
          </w:p>
          <w:p w:rsidR="003D3C4C" w:rsidRPr="000C15EF" w:rsidRDefault="003D3C4C" w:rsidP="003D3C4C">
            <w:pPr>
              <w:ind w:leftChars="72" w:left="1307" w:hangingChars="436" w:hanging="1134"/>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(2)中區：建置中區法醫影像中心於臺中崇德殯儀館，自112年1月營運，協助中部地區(包含臺中、苗栗、彰化、雲林、南投) 之相驗解剖案件。</w:t>
            </w:r>
          </w:p>
          <w:p w:rsidR="003D3C4C" w:rsidRPr="000C15EF" w:rsidRDefault="003D3C4C" w:rsidP="003D3C4C">
            <w:pPr>
              <w:ind w:leftChars="71" w:left="1457" w:rightChars="200" w:right="480" w:hangingChars="495" w:hanging="1287"/>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w:t>
            </w:r>
            <w:r w:rsidRPr="000C15EF">
              <w:rPr>
                <w:rFonts w:ascii="標楷體" w:eastAsia="標楷體" w:hAnsi="標楷體"/>
                <w:color w:val="000000" w:themeColor="text1"/>
                <w:sz w:val="26"/>
                <w:szCs w:val="26"/>
              </w:rPr>
              <w:t>3</w:t>
            </w:r>
            <w:r w:rsidRPr="000C15EF">
              <w:rPr>
                <w:rFonts w:ascii="標楷體" w:eastAsia="標楷體" w:hAnsi="標楷體" w:hint="eastAsia"/>
                <w:color w:val="000000" w:themeColor="text1"/>
                <w:sz w:val="26"/>
                <w:szCs w:val="26"/>
              </w:rPr>
              <w:t>)南區:</w:t>
            </w:r>
            <w:r w:rsidRPr="000C15EF">
              <w:rPr>
                <w:rFonts w:hint="eastAsia"/>
                <w:color w:val="000000" w:themeColor="text1"/>
              </w:rPr>
              <w:t xml:space="preserve"> </w:t>
            </w:r>
            <w:r w:rsidRPr="000C15EF">
              <w:rPr>
                <w:rFonts w:ascii="標楷體" w:eastAsia="標楷體" w:hAnsi="標楷體" w:hint="eastAsia"/>
                <w:color w:val="000000" w:themeColor="text1"/>
                <w:sz w:val="26"/>
                <w:szCs w:val="26"/>
              </w:rPr>
              <w:t>南區與高雄市政府民政局合作，臺中榮民總醫院無償捐贈汰換之CT，規劃移置高雄第一殯儀館解剖室，高雄市政府業已同意支應全部建置經費</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本</w:t>
            </w:r>
            <w:r w:rsidRPr="000C15EF">
              <w:rPr>
                <w:rFonts w:ascii="標楷體" w:eastAsia="標楷體" w:hAnsi="標楷體"/>
                <w:color w:val="000000" w:themeColor="text1"/>
                <w:sz w:val="26"/>
                <w:szCs w:val="26"/>
              </w:rPr>
              <w:t>勞務採購案</w:t>
            </w:r>
            <w:r w:rsidRPr="000C15EF">
              <w:rPr>
                <w:rFonts w:ascii="標楷體" w:eastAsia="標楷體" w:hAnsi="標楷體" w:hint="eastAsia"/>
                <w:color w:val="000000" w:themeColor="text1"/>
                <w:sz w:val="26"/>
                <w:szCs w:val="26"/>
              </w:rPr>
              <w:t>於111年7月25日決標。1</w:t>
            </w:r>
            <w:r w:rsidRPr="000C15EF">
              <w:rPr>
                <w:rFonts w:ascii="標楷體" w:eastAsia="標楷體" w:hAnsi="標楷體"/>
                <w:color w:val="000000" w:themeColor="text1"/>
                <w:sz w:val="26"/>
                <w:szCs w:val="26"/>
              </w:rPr>
              <w:t>12</w:t>
            </w:r>
            <w:r w:rsidRPr="000C15EF">
              <w:rPr>
                <w:rFonts w:ascii="標楷體" w:eastAsia="標楷體" w:hAnsi="標楷體" w:hint="eastAsia"/>
                <w:color w:val="000000" w:themeColor="text1"/>
                <w:sz w:val="26"/>
                <w:szCs w:val="26"/>
              </w:rPr>
              <w:t>年06月29日辦理查驗，預計於112年底完成CT儀器遷移安裝測試並提報原子能委員會核備。</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試行辦理「被害人刑事訴訟資訊獲知平臺系統」（16-2、80）</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檢察司於109年10月13日召開被害人刑事訴訟資訊獲知平台會議，針對系統上線時程規劃、協助被害人聲請之機制、被害人聲請資料之保護進行討論，「被害人刑事訴訟資訊獲知平臺系統」自110年1月1日起試行辦理後，除原參與試辦之臺北地院地檢、新北地院地檢、屏東地檢外，逐步於110年3月、6月加入臺中地院地檢、南投地院地檢、新竹地院地檢、桃園地檢、雲林地檢、高雄地檢、橋頭地檢、嘉義地檢、臺東地檢、澎湖地檢、金門地檢、連江地院地檢等試辦機關，期可使犯罪被害人及其家屬聲請資訊之機制與個人資料之保護更趨完善。</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建置環保犯罪知識庫（40-2-4）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接獲行政院環境保護署109年9月8日環署督字第1091160023號函檢送「環境執法專家學者諮詢名冊」、「環境檢驗測定機構查詢手冊」及「環境檢驗測定收費標準彙整手冊」後，即以109年9月10日法檢決字第10900152480號函轉送臺灣高等檢察署建置環保犯罪知識庫，精進司法人員之查緝環保犯罪之能力。</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因應國民法官法施行之事前準備工作（45）</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有關國民法官制度整備情況，本部自新法通過後已積極辦理國民法官法研習班第一期至第五期課程，舉辦4場次之國民法官法國內及國際研討會，並與各地檢署合辦國民法官法專題講座，邀請各地檢署轄區內司法警察機關參加，同時定期召開國民法官共識營，已辦理8場次，邀集一審及二審檢察官種子教師與會，共同討論模擬法庭之模擬策略，蒐集並適時解決模擬問題，並在法務部內部網站建置「國民法官專區」，蒐集各次模擬法庭相關案例、Q&amp;A、書類及資料，供檢察官使用，全力協助並持續督促檢察機關做好充分準備。</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辦理強</w:t>
            </w:r>
            <w:r w:rsidRPr="000C15EF">
              <w:rPr>
                <w:rFonts w:ascii="標楷體" w:eastAsia="標楷體" w:hAnsi="標楷體"/>
                <w:color w:val="000000" w:themeColor="text1"/>
                <w:sz w:val="26"/>
                <w:szCs w:val="26"/>
              </w:rPr>
              <w:t>化毒</w:t>
            </w:r>
            <w:r w:rsidRPr="000C15EF">
              <w:rPr>
                <w:rFonts w:ascii="標楷體" w:eastAsia="標楷體" w:hAnsi="標楷體" w:hint="eastAsia"/>
                <w:color w:val="000000" w:themeColor="text1"/>
                <w:sz w:val="26"/>
                <w:szCs w:val="26"/>
              </w:rPr>
              <w:t>品</w:t>
            </w:r>
            <w:r w:rsidRPr="000C15EF">
              <w:rPr>
                <w:rFonts w:ascii="標楷體" w:eastAsia="標楷體" w:hAnsi="標楷體"/>
                <w:color w:val="000000" w:themeColor="text1"/>
                <w:sz w:val="26"/>
                <w:szCs w:val="26"/>
              </w:rPr>
              <w:t>犯更生保護及社</w:t>
            </w:r>
            <w:r w:rsidRPr="000C15EF">
              <w:rPr>
                <w:rFonts w:ascii="標楷體" w:eastAsia="標楷體" w:hAnsi="標楷體" w:hint="eastAsia"/>
                <w:color w:val="000000" w:themeColor="text1"/>
                <w:sz w:val="26"/>
                <w:szCs w:val="26"/>
              </w:rPr>
              <w:t>區</w:t>
            </w:r>
            <w:r w:rsidRPr="000C15EF">
              <w:rPr>
                <w:rFonts w:ascii="標楷體" w:eastAsia="標楷體" w:hAnsi="標楷體"/>
                <w:color w:val="000000" w:themeColor="text1"/>
                <w:sz w:val="26"/>
                <w:szCs w:val="26"/>
              </w:rPr>
              <w:t>處遇資源計畫</w:t>
            </w:r>
            <w:r w:rsidRPr="000C15EF">
              <w:rPr>
                <w:rFonts w:ascii="標楷體" w:eastAsia="標楷體" w:hAnsi="標楷體" w:hint="eastAsia"/>
                <w:color w:val="000000" w:themeColor="text1"/>
                <w:sz w:val="26"/>
                <w:szCs w:val="26"/>
              </w:rPr>
              <w:t>（71-3）</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財團法人臺灣更生保護會於110年</w:t>
            </w:r>
            <w:r w:rsidRPr="000C15EF">
              <w:rPr>
                <w:rFonts w:ascii="標楷體" w:eastAsia="標楷體" w:hAnsi="標楷體"/>
                <w:color w:val="000000" w:themeColor="text1"/>
                <w:sz w:val="26"/>
                <w:szCs w:val="26"/>
              </w:rPr>
              <w:t>申請</w:t>
            </w:r>
            <w:r w:rsidRPr="000C15EF">
              <w:rPr>
                <w:rFonts w:ascii="標楷體" w:eastAsia="標楷體" w:hAnsi="標楷體" w:hint="eastAsia"/>
                <w:color w:val="000000" w:themeColor="text1"/>
                <w:sz w:val="26"/>
                <w:szCs w:val="26"/>
              </w:rPr>
              <w:t>毒</w:t>
            </w:r>
            <w:r w:rsidRPr="000C15EF">
              <w:rPr>
                <w:rFonts w:ascii="標楷體" w:eastAsia="標楷體" w:hAnsi="標楷體"/>
                <w:color w:val="000000" w:themeColor="text1"/>
                <w:sz w:val="26"/>
                <w:szCs w:val="26"/>
              </w:rPr>
              <w:t>品防制基金補助，辦理「</w:t>
            </w:r>
            <w:r w:rsidRPr="000C15EF">
              <w:rPr>
                <w:rFonts w:ascii="標楷體" w:eastAsia="標楷體" w:hAnsi="標楷體" w:hint="eastAsia"/>
                <w:color w:val="000000" w:themeColor="text1"/>
                <w:sz w:val="26"/>
                <w:szCs w:val="26"/>
              </w:rPr>
              <w:t>強</w:t>
            </w:r>
            <w:r w:rsidRPr="000C15EF">
              <w:rPr>
                <w:rFonts w:ascii="標楷體" w:eastAsia="標楷體" w:hAnsi="標楷體"/>
                <w:color w:val="000000" w:themeColor="text1"/>
                <w:sz w:val="26"/>
                <w:szCs w:val="26"/>
              </w:rPr>
              <w:t>化毒</w:t>
            </w:r>
            <w:r w:rsidRPr="000C15EF">
              <w:rPr>
                <w:rFonts w:ascii="標楷體" w:eastAsia="標楷體" w:hAnsi="標楷體" w:hint="eastAsia"/>
                <w:color w:val="000000" w:themeColor="text1"/>
                <w:sz w:val="26"/>
                <w:szCs w:val="26"/>
              </w:rPr>
              <w:t>品</w:t>
            </w:r>
            <w:r w:rsidRPr="000C15EF">
              <w:rPr>
                <w:rFonts w:ascii="標楷體" w:eastAsia="標楷體" w:hAnsi="標楷體"/>
                <w:color w:val="000000" w:themeColor="text1"/>
                <w:sz w:val="26"/>
                <w:szCs w:val="26"/>
              </w:rPr>
              <w:t>犯更生保護及社</w:t>
            </w:r>
            <w:r w:rsidRPr="000C15EF">
              <w:rPr>
                <w:rFonts w:ascii="標楷體" w:eastAsia="標楷體" w:hAnsi="標楷體" w:hint="eastAsia"/>
                <w:color w:val="000000" w:themeColor="text1"/>
                <w:sz w:val="26"/>
                <w:szCs w:val="26"/>
              </w:rPr>
              <w:t>區</w:t>
            </w:r>
            <w:r w:rsidRPr="000C15EF">
              <w:rPr>
                <w:rFonts w:ascii="標楷體" w:eastAsia="標楷體" w:hAnsi="標楷體"/>
                <w:color w:val="000000" w:themeColor="text1"/>
                <w:sz w:val="26"/>
                <w:szCs w:val="26"/>
              </w:rPr>
              <w:t>處遇資源計畫」</w:t>
            </w:r>
            <w:r w:rsidRPr="000C15EF">
              <w:rPr>
                <w:rFonts w:ascii="標楷體" w:eastAsia="標楷體" w:hAnsi="標楷體" w:hint="eastAsia"/>
                <w:color w:val="000000" w:themeColor="text1"/>
                <w:sz w:val="26"/>
                <w:szCs w:val="26"/>
              </w:rPr>
              <w:t>，進</w:t>
            </w:r>
            <w:r w:rsidRPr="000C15EF">
              <w:rPr>
                <w:rFonts w:ascii="標楷體" w:eastAsia="標楷體" w:hAnsi="標楷體"/>
                <w:color w:val="000000" w:themeColor="text1"/>
                <w:sz w:val="26"/>
                <w:szCs w:val="26"/>
              </w:rPr>
              <w:t>用</w:t>
            </w:r>
            <w:r w:rsidRPr="000C15EF">
              <w:rPr>
                <w:rFonts w:ascii="標楷體" w:eastAsia="標楷體" w:hAnsi="標楷體" w:hint="eastAsia"/>
                <w:color w:val="000000" w:themeColor="text1"/>
                <w:sz w:val="26"/>
                <w:szCs w:val="26"/>
              </w:rPr>
              <w:t>4</w:t>
            </w:r>
            <w:r w:rsidRPr="000C15EF">
              <w:rPr>
                <w:rFonts w:ascii="標楷體" w:eastAsia="標楷體" w:hAnsi="標楷體"/>
                <w:color w:val="000000" w:themeColor="text1"/>
                <w:sz w:val="26"/>
                <w:szCs w:val="26"/>
              </w:rPr>
              <w:t>2</w:t>
            </w:r>
            <w:r w:rsidRPr="000C15EF">
              <w:rPr>
                <w:rFonts w:ascii="標楷體" w:eastAsia="標楷體" w:hAnsi="標楷體" w:hint="eastAsia"/>
                <w:color w:val="000000" w:themeColor="text1"/>
                <w:sz w:val="26"/>
                <w:szCs w:val="26"/>
              </w:rPr>
              <w:t>名</w:t>
            </w:r>
            <w:r w:rsidRPr="000C15EF">
              <w:rPr>
                <w:rFonts w:ascii="標楷體" w:eastAsia="標楷體" w:hAnsi="標楷體"/>
                <w:color w:val="000000" w:themeColor="text1"/>
                <w:sz w:val="26"/>
                <w:szCs w:val="26"/>
              </w:rPr>
              <w:t>專業個管員，</w:t>
            </w:r>
            <w:r w:rsidRPr="000C15EF">
              <w:rPr>
                <w:rFonts w:ascii="標楷體" w:eastAsia="標楷體" w:hAnsi="標楷體" w:hint="eastAsia"/>
                <w:color w:val="000000" w:themeColor="text1"/>
                <w:sz w:val="26"/>
                <w:szCs w:val="26"/>
              </w:rPr>
              <w:t>銜接輔</w:t>
            </w:r>
            <w:r w:rsidRPr="000C15EF">
              <w:rPr>
                <w:rFonts w:ascii="標楷體" w:eastAsia="標楷體" w:hAnsi="標楷體"/>
                <w:color w:val="000000" w:themeColor="text1"/>
                <w:sz w:val="26"/>
                <w:szCs w:val="26"/>
              </w:rPr>
              <w:t>導</w:t>
            </w:r>
            <w:r w:rsidRPr="000C15EF">
              <w:rPr>
                <w:rFonts w:ascii="標楷體" w:eastAsia="標楷體" w:hAnsi="標楷體" w:hint="eastAsia"/>
                <w:color w:val="000000" w:themeColor="text1"/>
                <w:sz w:val="26"/>
                <w:szCs w:val="26"/>
              </w:rPr>
              <w:t>矯正機關科學實證處遇模式計畫且願意接受更生保護會服務之毒品更生人，藉由個案管理人力的積極輔導，提供多元更生保護服務措施，滿足個案復歸社會之不同需求，協助改善個案生活環境及資源轉介。</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因應新冠肺炎影響，提供紓困、振興措施（71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5）</w:t>
            </w:r>
          </w:p>
        </w:tc>
        <w:tc>
          <w:tcPr>
            <w:tcW w:w="7857" w:type="dxa"/>
          </w:tcPr>
          <w:p w:rsidR="003D3C4C" w:rsidRPr="000C15EF" w:rsidRDefault="003D3C4C" w:rsidP="003D3C4C">
            <w:pPr>
              <w:spacing w:line="320" w:lineRule="exact"/>
              <w:jc w:val="both"/>
              <w:rPr>
                <w:rFonts w:ascii="標楷體" w:eastAsia="標楷體" w:hAnsi="標楷體" w:cs="新細明體"/>
                <w:color w:val="000000" w:themeColor="text1"/>
                <w:sz w:val="26"/>
                <w:szCs w:val="26"/>
              </w:rPr>
            </w:pPr>
            <w:r w:rsidRPr="000C15EF">
              <w:rPr>
                <w:rFonts w:ascii="標楷體" w:eastAsia="標楷體" w:hAnsi="標楷體" w:cs="新細明體" w:hint="eastAsia"/>
                <w:color w:val="000000" w:themeColor="text1"/>
                <w:sz w:val="26"/>
                <w:szCs w:val="26"/>
              </w:rPr>
              <w:t>本部與臺灣更生保護會為協助更生創貸商家渡過疫情難關，提供以下紓困、振興措施：</w:t>
            </w:r>
          </w:p>
          <w:p w:rsidR="003D3C4C" w:rsidRPr="000C15EF" w:rsidRDefault="003D3C4C" w:rsidP="003D3C4C">
            <w:pPr>
              <w:pStyle w:val="a7"/>
              <w:numPr>
                <w:ilvl w:val="0"/>
                <w:numId w:val="18"/>
              </w:numPr>
              <w:spacing w:line="320" w:lineRule="exact"/>
              <w:ind w:leftChars="0"/>
              <w:jc w:val="both"/>
              <w:rPr>
                <w:rFonts w:cs="新細明體"/>
                <w:color w:val="000000" w:themeColor="text1"/>
                <w:sz w:val="26"/>
                <w:szCs w:val="26"/>
              </w:rPr>
            </w:pPr>
            <w:r w:rsidRPr="000C15EF">
              <w:rPr>
                <w:rFonts w:cs="新細明體" w:hint="eastAsia"/>
                <w:color w:val="000000" w:themeColor="text1"/>
                <w:sz w:val="26"/>
                <w:szCs w:val="26"/>
              </w:rPr>
              <w:t>推動「協助圓夢創業貸款更生人紓困方案」，針對創業貸款更生人之營運壓力，經評估後針對個案不同狀況，提供(1)暫時降低每期還款金額、(2)暫停催收、(3)延長還款三種暫時性保護措施。另放寬申貸規範，對已二次貸款還款完畢之更生人，因受新冠肺炎影響，得向更生保護分會申請第三次貸款。</w:t>
            </w:r>
          </w:p>
          <w:p w:rsidR="003D3C4C" w:rsidRPr="000C15EF" w:rsidRDefault="003D3C4C" w:rsidP="003D3C4C">
            <w:pPr>
              <w:pStyle w:val="a7"/>
              <w:numPr>
                <w:ilvl w:val="0"/>
                <w:numId w:val="18"/>
              </w:numPr>
              <w:spacing w:line="320" w:lineRule="exact"/>
              <w:ind w:leftChars="0"/>
              <w:jc w:val="both"/>
              <w:rPr>
                <w:rFonts w:cs="新細明體"/>
                <w:b/>
                <w:color w:val="000000" w:themeColor="text1"/>
                <w:sz w:val="26"/>
                <w:szCs w:val="26"/>
                <w:u w:val="single"/>
              </w:rPr>
            </w:pPr>
            <w:r w:rsidRPr="000C15EF">
              <w:rPr>
                <w:rFonts w:cs="新細明體" w:hint="eastAsia"/>
                <w:color w:val="000000" w:themeColor="text1"/>
                <w:sz w:val="26"/>
                <w:szCs w:val="26"/>
              </w:rPr>
              <w:t>配合政府振興三倍券政策，為行銷更生商品與刺激經濟，109年7、8月間分別在新北市板橋大遠百、高雄悅城購物廣場、彰化景崧文化教育園區等，辦理北、南、中區更生振興市集活動，以500元三倍振興券兑換600元點券方式、滿額贈獎方式，協助行銷推廣更生商品，幫助更生人創業重生。</w:t>
            </w:r>
          </w:p>
          <w:p w:rsidR="003D3C4C" w:rsidRPr="000C15EF" w:rsidRDefault="003D3C4C" w:rsidP="003D3C4C">
            <w:pPr>
              <w:pStyle w:val="a7"/>
              <w:numPr>
                <w:ilvl w:val="0"/>
                <w:numId w:val="18"/>
              </w:numPr>
              <w:spacing w:line="360" w:lineRule="exact"/>
              <w:ind w:leftChars="0" w:left="533"/>
              <w:jc w:val="both"/>
              <w:rPr>
                <w:color w:val="000000" w:themeColor="text1"/>
                <w:sz w:val="26"/>
                <w:szCs w:val="26"/>
              </w:rPr>
            </w:pPr>
            <w:r w:rsidRPr="000C15EF">
              <w:rPr>
                <w:rFonts w:cs="新細明體" w:hint="eastAsia"/>
                <w:color w:val="000000" w:themeColor="text1"/>
                <w:sz w:val="26"/>
                <w:szCs w:val="26"/>
              </w:rPr>
              <w:t>因應本土疫情升溫，配合推動紓困4.0措施，如(1)</w:t>
            </w:r>
            <w:r w:rsidRPr="000C15EF">
              <w:rPr>
                <w:rFonts w:hint="eastAsia"/>
                <w:color w:val="000000" w:themeColor="text1"/>
                <w:sz w:val="26"/>
                <w:szCs w:val="26"/>
              </w:rPr>
              <w:t>圓夢創業貸款紓困：延續辦理</w:t>
            </w:r>
            <w:r w:rsidRPr="000C15EF">
              <w:rPr>
                <w:rFonts w:cs="新細明體" w:hint="eastAsia"/>
                <w:color w:val="000000" w:themeColor="text1"/>
                <w:sz w:val="26"/>
                <w:szCs w:val="26"/>
              </w:rPr>
              <w:t>圓夢創業貸款紓困、物流補貼、擴大採購、(2)家庭支持勤學紓困：補助該會家庭支持服務方案之弱勢更生人子女，高中、國中、國小甫入學之新生學雜費、制服費、學習用品等費用。平板設備及網路費補助、(3)推動促進及穩定更生人就業方案、(</w:t>
            </w:r>
            <w:r w:rsidRPr="000C15EF">
              <w:rPr>
                <w:rFonts w:cs="新細明體"/>
                <w:color w:val="000000" w:themeColor="text1"/>
                <w:sz w:val="26"/>
                <w:szCs w:val="26"/>
              </w:rPr>
              <w:t>4</w:t>
            </w:r>
            <w:r w:rsidRPr="000C15EF">
              <w:rPr>
                <w:rFonts w:cs="新細明體" w:hint="eastAsia"/>
                <w:color w:val="000000" w:themeColor="text1"/>
                <w:sz w:val="26"/>
                <w:szCs w:val="26"/>
              </w:rPr>
              <w:t>)辦理「紓困採購團」與「抗疫關懷箱」。</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雲林第二監獄、八德外役監獄及彰化看守所等3所機關新（擴、遷）建計畫（</w:t>
            </w:r>
            <w:r w:rsidRPr="000C15EF">
              <w:rPr>
                <w:rFonts w:ascii="標楷體" w:eastAsia="標楷體" w:hAnsi="標楷體"/>
                <w:color w:val="000000" w:themeColor="text1"/>
                <w:sz w:val="26"/>
                <w:szCs w:val="26"/>
              </w:rPr>
              <w:t>58-4</w:t>
            </w:r>
            <w:r w:rsidRPr="000C15EF">
              <w:rPr>
                <w:rFonts w:ascii="標楷體" w:eastAsia="標楷體" w:hAnsi="標楷體" w:hint="eastAsia"/>
                <w:color w:val="000000" w:themeColor="text1"/>
                <w:sz w:val="26"/>
                <w:szCs w:val="26"/>
              </w:rPr>
              <w:t>、58</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5）</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推動雲林第二監獄、八德外役監獄及彰化看守所等3所機關新（擴、遷）建計畫，並將舍房床位設置納入相關工程設計，俟其完工並增補相關人員後，逐步紓解部分超額收容機關之收容人數，建立符合基本生活需求的矯正環境，其中雲林第二監獄已於111年2月24日完成正式驗收程序並依規劃期程，逐步啟用收容。</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行動接見系統（</w:t>
            </w:r>
            <w:r w:rsidRPr="000C15EF">
              <w:rPr>
                <w:rFonts w:ascii="標楷體" w:eastAsia="標楷體" w:hAnsi="標楷體"/>
                <w:color w:val="000000" w:themeColor="text1"/>
                <w:sz w:val="26"/>
                <w:szCs w:val="26"/>
              </w:rPr>
              <w:t>58-4</w:t>
            </w:r>
            <w:r w:rsidRPr="000C15EF">
              <w:rPr>
                <w:rFonts w:ascii="標楷體" w:eastAsia="標楷體" w:hAnsi="標楷體" w:hint="eastAsia"/>
                <w:color w:val="000000" w:themeColor="text1"/>
                <w:sz w:val="26"/>
                <w:szCs w:val="26"/>
              </w:rPr>
              <w:t>）</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矯正署於澎湖監獄、泰源技能訓練所及金門監獄進行行動接見試辦作業成效顯著後，自110年1月18日起，民眾可至「法務部矯正署便民服務入口網」註冊帳號及預約，並利用本部矯正署開發之「行動接見3.0」APP進行接見。民眾辦理行動接見，自預約、進度查詢、取消預約至接見，全程使用手機即可完成，以提升接見之便利性，強化收容人家庭及社會支持之力量。</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推動智慧型監獄（</w:t>
            </w:r>
            <w:r w:rsidRPr="000C15EF">
              <w:rPr>
                <w:rFonts w:ascii="標楷體" w:eastAsia="標楷體" w:hAnsi="標楷體"/>
                <w:color w:val="000000" w:themeColor="text1"/>
                <w:sz w:val="26"/>
                <w:szCs w:val="26"/>
              </w:rPr>
              <w:t>58-4</w:t>
            </w:r>
            <w:r w:rsidRPr="000C15EF">
              <w:rPr>
                <w:rFonts w:ascii="標楷體" w:eastAsia="標楷體" w:hAnsi="標楷體" w:hint="eastAsia"/>
                <w:color w:val="000000" w:themeColor="text1"/>
                <w:sz w:val="26"/>
                <w:szCs w:val="26"/>
              </w:rPr>
              <w:t>）</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矯正署105年度開始規劃建置「智慧安全監控系統」，至108年度底已於臺北監獄、臺北看守所、臺北少年觀護所、臺北女子看守所、桃園監獄、桃園女子監獄、桃園少年輔育院、新店戒治所、基隆看守所、臺南第二監獄、高雄監獄及矯正署共12所矯正機關，完成全區或局部智慧監控系統建置，並自109年度起併入智慧監獄建置計畫持續推動。另推動「智慧身分辨識系統」，結合身分辨識技術(如人臉辨識、QR Code等)，建立收容人智慧身分證，於矯正機關進行身分確認、帳戶餘額處遇情形、購物及購物明細記錄查詢等，109年度已於於嘉義看守所建置完成，期能改善收容人居住環境，俾符合人權要求。</w:t>
            </w:r>
            <w:r w:rsidRPr="000C15EF">
              <w:rPr>
                <w:rFonts w:ascii="標楷體" w:eastAsia="標楷體" w:hAnsi="標楷體" w:hint="eastAsia"/>
                <w:color w:val="000000" w:themeColor="text1"/>
                <w:kern w:val="0"/>
                <w:sz w:val="26"/>
                <w:szCs w:val="26"/>
              </w:rPr>
              <w:t>另110年度囿於經費，並依科技部審查意見，於屏東看守所建置「智慧監控系統」完成，111年度則於雲林監獄持續推廣建置「智慧身分辨識系統」及「智慧監控系統」，逐步優化矯正機關科技化環境。後續本部矯正署將就資源、需求、急迫及未來發展性等不同面向，推動矯正機關數位安全網計畫，逐步優化矯正機關科技化環境。</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推動少年輔育院改制矯正學校計畫</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（81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2、81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3</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r w:rsidRPr="000C15EF">
              <w:rPr>
                <w:rFonts w:ascii="標楷體" w:eastAsia="標楷體" w:hAnsi="標楷體"/>
                <w:color w:val="000000" w:themeColor="text1"/>
                <w:sz w:val="26"/>
                <w:szCs w:val="26"/>
              </w:rPr>
              <w:t>82-3</w:t>
            </w:r>
            <w:r w:rsidRPr="000C15EF">
              <w:rPr>
                <w:rFonts w:ascii="標楷體" w:eastAsia="標楷體" w:hAnsi="標楷體" w:hint="eastAsia"/>
                <w:color w:val="000000" w:themeColor="text1"/>
                <w:sz w:val="26"/>
                <w:szCs w:val="26"/>
              </w:rPr>
              <w:t>）</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保障少年受教權，本部矯正署依照行政院所核定之「少年輔育院改制矯正學校計畫」，於108年7月31日完成成立誠正中學桃園分校及誠正中學彰化分校之即期進度及教學設施設備改善之短期進度，現已於110年8月1日正式設置獨立矯正學校，將誠正中學桃園分校及彰化分校，分別改制為敦品中學及勵志中學，已完成階段性目標。</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推動企業進駐矯正機關興建作業技訓工場機制（71-1）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矯正署依照監獄行刑法修正條文第31條所明定「為落實復歸社會目的，監督機關得商洽勞動部協助各監獄發展作業項目，提升作業效能」之立法宗旨，推動企業進駐矯正機關興建作業技訓工場機制（BOT）。於110年3月17日辦理第6次上網公告八德外役監獄推動企業進駐矯正機關興建作業技訓工場機制案，公告期間自公告日起至3月31日截止，並於4月7日辦理公開資格審查。本案最後一個招租單元業於4月28日完成評選，該基地6個單元業全部標租完成，現由企業規劃成立管委會、召開籌備會擬訂相關作業規約及辦理後續興建細項。有助於本部矯正署結合勞動部、臺灣更生保護會及社會企業等資源共同合作辦理職業訓練課程，充分提升職業訓練效能，提供受刑人復歸社會前之準備。</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精進檢察機關重大兒虐案件偵辦流程（78</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3）</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於109年6月12日召開檢察機關重大兒虐案件偵辦流程內部檢討會議，並於109年7月13日為持續精進「檢察機關重大兒虐案件偵辦流程」，促進網絡合作與交流，邀請相關部會、民間團體與專家學者，召開「檢察機關重大兒虐案件偵辦流程及6歲以下兒童死亡原因檢視機制運作報告」會議，並責令檢察官於偵辦重大兒虐死亡案件時，應綜合參考法醫病理與兒醫臨床之專業意見，期能使檢察機關辦理是類案件有所遵循，並有充分資源得以發見真實。</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辦理108年「未滿16歲之兒少間合意性交或猥褻行為除罪化之利弊研究」委託研究計畫案（79-2）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為參酌其他國家立法例，檢討目前「兩小無猜」間合意性行為之相關刑罰與通報規定。本部辦理108年「未滿16歲之兒少間合意性交或猥褻行為除罪化之利弊研究」委託研究計畫案，由台灣科技法學會得標後，於</w:t>
            </w:r>
            <w:r w:rsidRPr="000C15EF">
              <w:rPr>
                <w:rFonts w:ascii="標楷體" w:eastAsia="標楷體" w:hAnsi="標楷體"/>
                <w:color w:val="000000" w:themeColor="text1"/>
                <w:sz w:val="26"/>
                <w:szCs w:val="26"/>
              </w:rPr>
              <w:t>109</w:t>
            </w:r>
            <w:r w:rsidRPr="000C15EF">
              <w:rPr>
                <w:rFonts w:ascii="標楷體" w:eastAsia="標楷體" w:hAnsi="標楷體" w:hint="eastAsia"/>
                <w:color w:val="000000" w:themeColor="text1"/>
                <w:sz w:val="26"/>
                <w:szCs w:val="26"/>
              </w:rPr>
              <w:t>年</w:t>
            </w:r>
            <w:r w:rsidRPr="000C15EF">
              <w:rPr>
                <w:rFonts w:ascii="標楷體" w:eastAsia="標楷體" w:hAnsi="標楷體"/>
                <w:color w:val="000000" w:themeColor="text1"/>
                <w:sz w:val="26"/>
                <w:szCs w:val="26"/>
              </w:rPr>
              <w:t>3</w:t>
            </w:r>
            <w:r w:rsidRPr="000C15EF">
              <w:rPr>
                <w:rFonts w:ascii="標楷體" w:eastAsia="標楷體" w:hAnsi="標楷體" w:hint="eastAsia"/>
                <w:color w:val="000000" w:themeColor="text1"/>
                <w:sz w:val="26"/>
                <w:szCs w:val="26"/>
              </w:rPr>
              <w:t>月</w:t>
            </w:r>
            <w:r w:rsidRPr="000C15EF">
              <w:rPr>
                <w:rFonts w:ascii="標楷體" w:eastAsia="標楷體" w:hAnsi="標楷體"/>
                <w:color w:val="000000" w:themeColor="text1"/>
                <w:sz w:val="26"/>
                <w:szCs w:val="26"/>
              </w:rPr>
              <w:t>24</w:t>
            </w:r>
            <w:r w:rsidRPr="000C15EF">
              <w:rPr>
                <w:rFonts w:ascii="標楷體" w:eastAsia="標楷體" w:hAnsi="標楷體" w:hint="eastAsia"/>
                <w:color w:val="000000" w:themeColor="text1"/>
                <w:sz w:val="26"/>
                <w:szCs w:val="26"/>
              </w:rPr>
              <w:t>日提出期末報告初稿，</w:t>
            </w:r>
            <w:r w:rsidRPr="000C15EF">
              <w:rPr>
                <w:rFonts w:ascii="標楷體" w:eastAsia="標楷體" w:hAnsi="標楷體"/>
                <w:color w:val="000000" w:themeColor="text1"/>
                <w:sz w:val="26"/>
                <w:szCs w:val="26"/>
              </w:rPr>
              <w:t>109</w:t>
            </w:r>
            <w:r w:rsidRPr="000C15EF">
              <w:rPr>
                <w:rFonts w:ascii="標楷體" w:eastAsia="標楷體" w:hAnsi="標楷體" w:hint="eastAsia"/>
                <w:color w:val="000000" w:themeColor="text1"/>
                <w:sz w:val="26"/>
                <w:szCs w:val="26"/>
              </w:rPr>
              <w:t>年</w:t>
            </w:r>
            <w:r w:rsidRPr="000C15EF">
              <w:rPr>
                <w:rFonts w:ascii="標楷體" w:eastAsia="標楷體" w:hAnsi="標楷體"/>
                <w:color w:val="000000" w:themeColor="text1"/>
                <w:sz w:val="26"/>
                <w:szCs w:val="26"/>
              </w:rPr>
              <w:t>5</w:t>
            </w:r>
            <w:r w:rsidRPr="000C15EF">
              <w:rPr>
                <w:rFonts w:ascii="標楷體" w:eastAsia="標楷體" w:hAnsi="標楷體" w:hint="eastAsia"/>
                <w:color w:val="000000" w:themeColor="text1"/>
                <w:sz w:val="26"/>
                <w:szCs w:val="26"/>
              </w:rPr>
              <w:t>月</w:t>
            </w:r>
            <w:r w:rsidRPr="000C15EF">
              <w:rPr>
                <w:rFonts w:ascii="標楷體" w:eastAsia="標楷體" w:hAnsi="標楷體"/>
                <w:color w:val="000000" w:themeColor="text1"/>
                <w:sz w:val="26"/>
                <w:szCs w:val="26"/>
              </w:rPr>
              <w:t>6</w:t>
            </w:r>
            <w:r w:rsidRPr="000C15EF">
              <w:rPr>
                <w:rFonts w:ascii="標楷體" w:eastAsia="標楷體" w:hAnsi="標楷體" w:hint="eastAsia"/>
                <w:color w:val="000000" w:themeColor="text1"/>
                <w:sz w:val="26"/>
                <w:szCs w:val="26"/>
              </w:rPr>
              <w:t>日開期末審查會後，因應委員意見提出修正後期末報告，業於</w:t>
            </w:r>
            <w:r w:rsidRPr="000C15EF">
              <w:rPr>
                <w:rFonts w:ascii="標楷體" w:eastAsia="標楷體" w:hAnsi="標楷體"/>
                <w:color w:val="000000" w:themeColor="text1"/>
                <w:sz w:val="26"/>
                <w:szCs w:val="26"/>
              </w:rPr>
              <w:t>109</w:t>
            </w:r>
            <w:r w:rsidRPr="000C15EF">
              <w:rPr>
                <w:rFonts w:ascii="標楷體" w:eastAsia="標楷體" w:hAnsi="標楷體" w:hint="eastAsia"/>
                <w:color w:val="000000" w:themeColor="text1"/>
                <w:sz w:val="26"/>
                <w:szCs w:val="26"/>
              </w:rPr>
              <w:t>年</w:t>
            </w:r>
            <w:r w:rsidRPr="000C15EF">
              <w:rPr>
                <w:rFonts w:ascii="標楷體" w:eastAsia="標楷體" w:hAnsi="標楷體"/>
                <w:color w:val="000000" w:themeColor="text1"/>
                <w:sz w:val="26"/>
                <w:szCs w:val="26"/>
              </w:rPr>
              <w:t>8</w:t>
            </w:r>
            <w:r w:rsidRPr="000C15EF">
              <w:rPr>
                <w:rFonts w:ascii="標楷體" w:eastAsia="標楷體" w:hAnsi="標楷體" w:hint="eastAsia"/>
                <w:color w:val="000000" w:themeColor="text1"/>
                <w:sz w:val="26"/>
                <w:szCs w:val="26"/>
              </w:rPr>
              <w:t>月</w:t>
            </w:r>
            <w:r w:rsidRPr="000C15EF">
              <w:rPr>
                <w:rFonts w:ascii="標楷體" w:eastAsia="標楷體" w:hAnsi="標楷體"/>
                <w:color w:val="000000" w:themeColor="text1"/>
                <w:sz w:val="26"/>
                <w:szCs w:val="26"/>
              </w:rPr>
              <w:t>19</w:t>
            </w:r>
            <w:r w:rsidRPr="000C15EF">
              <w:rPr>
                <w:rFonts w:ascii="標楷體" w:eastAsia="標楷體" w:hAnsi="標楷體" w:hint="eastAsia"/>
                <w:color w:val="000000" w:themeColor="text1"/>
                <w:sz w:val="26"/>
                <w:szCs w:val="26"/>
              </w:rPr>
              <w:t>日於</w:t>
            </w:r>
            <w:r w:rsidRPr="000C15EF">
              <w:rPr>
                <w:rFonts w:ascii="標楷體" w:eastAsia="標楷體" w:hAnsi="標楷體"/>
                <w:color w:val="000000" w:themeColor="text1"/>
                <w:sz w:val="26"/>
                <w:szCs w:val="26"/>
              </w:rPr>
              <w:t>GRB</w:t>
            </w:r>
            <w:r w:rsidRPr="000C15EF">
              <w:rPr>
                <w:rFonts w:ascii="標楷體" w:eastAsia="標楷體" w:hAnsi="標楷體" w:hint="eastAsia"/>
                <w:color w:val="000000" w:themeColor="text1"/>
                <w:sz w:val="26"/>
                <w:szCs w:val="26"/>
              </w:rPr>
              <w:t>登錄研究報告摘要，對於研擬以教育輔導取代訴訟程序、以服務供給取代刑責之程序有所裨益，藉以保障兒少之健全成長權利及身心發展</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cs="Times New Roman" w:hint="eastAsia"/>
                <w:color w:val="000000" w:themeColor="text1"/>
                <w:kern w:val="0"/>
                <w:sz w:val="26"/>
                <w:szCs w:val="26"/>
              </w:rPr>
              <w:t>擴張司法官學院的多元實習地點</w:t>
            </w:r>
            <w:r w:rsidRPr="000C15EF">
              <w:rPr>
                <w:rFonts w:ascii="標楷體" w:eastAsia="標楷體" w:hAnsi="標楷體" w:hint="eastAsia"/>
                <w:color w:val="000000" w:themeColor="text1"/>
                <w:kern w:val="0"/>
                <w:sz w:val="26"/>
                <w:szCs w:val="26"/>
              </w:rPr>
              <w:t>（35</w:t>
            </w:r>
            <w:r w:rsidRPr="000C15EF">
              <w:rPr>
                <w:rFonts w:ascii="標楷體" w:eastAsia="標楷體" w:hAnsi="標楷體"/>
                <w:color w:val="000000" w:themeColor="text1"/>
                <w:kern w:val="0"/>
                <w:sz w:val="26"/>
                <w:szCs w:val="26"/>
              </w:rPr>
              <w:t>-</w:t>
            </w:r>
            <w:r w:rsidRPr="000C15EF">
              <w:rPr>
                <w:rFonts w:ascii="標楷體" w:eastAsia="標楷體" w:hAnsi="標楷體" w:hint="eastAsia"/>
                <w:color w:val="000000" w:themeColor="text1"/>
                <w:kern w:val="0"/>
                <w:sz w:val="26"/>
                <w:szCs w:val="26"/>
              </w:rPr>
              <w:t>4-3）</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kern w:val="0"/>
                <w:sz w:val="26"/>
                <w:szCs w:val="26"/>
              </w:rPr>
              <w:t>為使學習司法官掌握社會脈動，實習地點除增加上訴審法院、檢察署及專業法院、檢察署之學習外，業已規劃前往社團法人台灣冤獄平反協會、財團法人現代婦女教育基金會、財團法人民間司法改革基金會等非政府組織（Non-governmental Organization，NGO）；資誠聯合會計師事務所、臺灣期貨交易所股份有限公司、臺灣證券交易所股份有限公司等公司企業，與行政院環境保護署、經濟部智慧財產局、交通部高速公路局、金融監督管理委員會等多元政府機關及非政府組織（NGO）進行為期4週之行政機關學習。本部司法官學院並自</w:t>
            </w:r>
            <w:r w:rsidRPr="000C15EF">
              <w:rPr>
                <w:rFonts w:ascii="標楷體" w:eastAsia="標楷體" w:hAnsi="標楷體"/>
                <w:color w:val="000000" w:themeColor="text1"/>
                <w:kern w:val="0"/>
                <w:sz w:val="26"/>
                <w:szCs w:val="26"/>
              </w:rPr>
              <w:t>110</w:t>
            </w:r>
            <w:r w:rsidRPr="000C15EF">
              <w:rPr>
                <w:rFonts w:ascii="標楷體" w:eastAsia="標楷體" w:hAnsi="標楷體" w:hint="eastAsia"/>
                <w:color w:val="000000" w:themeColor="text1"/>
                <w:kern w:val="0"/>
                <w:sz w:val="26"/>
                <w:szCs w:val="26"/>
              </w:rPr>
              <w:t>年度司法官第</w:t>
            </w:r>
            <w:r w:rsidRPr="000C15EF">
              <w:rPr>
                <w:rFonts w:ascii="標楷體" w:eastAsia="標楷體" w:hAnsi="標楷體"/>
                <w:color w:val="000000" w:themeColor="text1"/>
                <w:kern w:val="0"/>
                <w:sz w:val="26"/>
                <w:szCs w:val="26"/>
              </w:rPr>
              <w:t>60</w:t>
            </w:r>
            <w:r w:rsidRPr="000C15EF">
              <w:rPr>
                <w:rFonts w:ascii="標楷體" w:eastAsia="標楷體" w:hAnsi="標楷體" w:hint="eastAsia"/>
                <w:color w:val="000000" w:themeColor="text1"/>
                <w:kern w:val="0"/>
                <w:sz w:val="26"/>
                <w:szCs w:val="26"/>
              </w:rPr>
              <w:t>期第二階段開始，增加上訴審法院、檢察署及專業法院、檢察署之學習，安排學員前往各地二審法院、檢察署及專業法院、檢察署學習</w:t>
            </w:r>
            <w:r w:rsidRPr="000C15EF">
              <w:rPr>
                <w:rFonts w:ascii="標楷體" w:eastAsia="標楷體" w:hAnsi="標楷體"/>
                <w:color w:val="000000" w:themeColor="text1"/>
                <w:kern w:val="0"/>
                <w:sz w:val="26"/>
                <w:szCs w:val="26"/>
              </w:rPr>
              <w:t>6</w:t>
            </w:r>
            <w:r w:rsidRPr="000C15EF">
              <w:rPr>
                <w:rFonts w:ascii="標楷體" w:eastAsia="標楷體" w:hAnsi="標楷體" w:hint="eastAsia"/>
                <w:color w:val="000000" w:themeColor="text1"/>
                <w:kern w:val="0"/>
                <w:sz w:val="26"/>
                <w:szCs w:val="26"/>
              </w:rPr>
              <w:t>週。另自112年度司法官第62期起，第二階段上訴審法院、檢察署及專業法院、檢察署之學習機關增加最高法院及最高檢察署。期能透過多元化實習機關，增加學習司法官於金融管理、工程建設、工商經濟、環境保護等層面，對於社會現</w:t>
            </w:r>
            <w:r w:rsidRPr="000C15EF">
              <w:rPr>
                <w:rFonts w:ascii="標楷體" w:eastAsia="標楷體" w:hAnsi="標楷體" w:cs="Times New Roman" w:hint="eastAsia"/>
                <w:color w:val="000000" w:themeColor="text1"/>
                <w:kern w:val="0"/>
                <w:sz w:val="26"/>
                <w:szCs w:val="26"/>
              </w:rPr>
              <w:t>況之理解。</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推動刑事司法與刑事政策之大型研究方案（72-2）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本部司法官學院自109年來，</w:t>
            </w:r>
            <w:r w:rsidRPr="000C15EF">
              <w:rPr>
                <w:rFonts w:ascii="標楷體" w:eastAsia="標楷體" w:hAnsi="標楷體"/>
                <w:color w:val="000000" w:themeColor="text1"/>
                <w:sz w:val="26"/>
                <w:szCs w:val="26"/>
              </w:rPr>
              <w:t>逐步規劃建立「刑事政策與犯罪防治研究</w:t>
            </w:r>
            <w:r w:rsidRPr="000C15EF">
              <w:rPr>
                <w:rFonts w:ascii="標楷體" w:eastAsia="標楷體" w:hAnsi="標楷體" w:hint="eastAsia"/>
                <w:color w:val="000000" w:themeColor="text1"/>
                <w:sz w:val="26"/>
                <w:szCs w:val="26"/>
              </w:rPr>
              <w:t>數</w:t>
            </w:r>
            <w:r w:rsidRPr="000C15EF">
              <w:rPr>
                <w:rFonts w:ascii="標楷體" w:eastAsia="標楷體" w:hAnsi="標楷體"/>
                <w:color w:val="000000" w:themeColor="text1"/>
                <w:sz w:val="26"/>
                <w:szCs w:val="26"/>
              </w:rPr>
              <w:t>據資料庫」，以作為各項實證研究</w:t>
            </w:r>
            <w:r w:rsidRPr="000C15EF">
              <w:rPr>
                <w:rFonts w:ascii="標楷體" w:eastAsia="標楷體" w:hAnsi="標楷體" w:hint="eastAsia"/>
                <w:color w:val="000000" w:themeColor="text1"/>
                <w:sz w:val="26"/>
                <w:szCs w:val="26"/>
              </w:rPr>
              <w:t>之</w:t>
            </w:r>
            <w:r w:rsidRPr="000C15EF">
              <w:rPr>
                <w:rFonts w:ascii="標楷體" w:eastAsia="標楷體" w:hAnsi="標楷體"/>
                <w:color w:val="000000" w:themeColor="text1"/>
                <w:sz w:val="26"/>
                <w:szCs w:val="26"/>
              </w:rPr>
              <w:t>分析基礎。</w:t>
            </w:r>
            <w:r w:rsidRPr="000C15EF">
              <w:rPr>
                <w:rFonts w:ascii="標楷體" w:eastAsia="標楷體" w:hAnsi="標楷體" w:hint="eastAsia"/>
                <w:color w:val="000000" w:themeColor="text1"/>
                <w:sz w:val="26"/>
                <w:szCs w:val="26"/>
              </w:rPr>
              <w:t>亦針對我國刑事司法與刑事政策進行研究，主題包括「新興金融科技遭濫用於犯罪之研究」、「犯罪被害狀況及其分析」、「110年度台灣民眾對檢察體系之認知與滿意度調查研究」、「毒品施用者多元處遇成效評估與比較研究：第四期」、「109年犯罪狀況及其分析－2010犯罪趨勢關鍵報告」、「毒品收容人職涯發展與社區轉銜措施之研究」、「台灣青少年毒品施用與心理健康之關聯性研究─以涉毒收容青少年為例：第一期」、「性侵害案件之檢察書類分析--以處分結果為中心之實證研究」，並透過學術發表會方式，邀請政府各相關機關與社會各界參與、座談外，研究成果亦均送請政府各相關機關，作為精進刑事政策與犯罪防治工作之參考。</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假釋程序委任律師、輔佐人（57-4）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保障受刑人假釋救濟之權益，受刑人不服不予許可假釋、撤銷假釋或廢止假釋之處分而提起復審或行政訴訟時，得依監獄行刑法第122條規定，委任律師為代理人行之，並經本部矯正署或法院同意後，得偕同輔佐人到場。另依受刑人假釋實施辦法第4條第1項規定，受刑人之陳述意見，亦得委任律師或輔佐人行之，相關規定業自109年7月15日起施行。</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設立監獄及看守所外部視察小組（58</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矯正署依照監獄行刑法修正條文第7條及羈押法修正條文第5條已增列獨立外部視察小組機制條文，業已訂定監獄及看守所外部視察小組實施辦法，規範矯正機關應設獨立之外部視察小組，小組委員就法律、醫學、公共衛生、心理、犯罪防治或人權領域之專家學者遴選之，</w:t>
            </w:r>
            <w:r w:rsidRPr="000C15EF">
              <w:rPr>
                <w:rFonts w:ascii="標楷體" w:eastAsia="標楷體" w:hAnsi="標楷體" w:hint="eastAsia"/>
                <w:color w:val="000000" w:themeColor="text1"/>
                <w:kern w:val="0"/>
                <w:sz w:val="26"/>
                <w:szCs w:val="26"/>
              </w:rPr>
              <w:t>第一屆委員於109年第4季開始運作，任期2年。歷經111年11月8日修正公布監獄及看守所外部視察小組實施辦法，第2屆委員自111年第4季開始運作。</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建立少年矯正學校教師遴聘機制(</w:t>
            </w:r>
            <w:r w:rsidRPr="000C15EF">
              <w:rPr>
                <w:rFonts w:ascii="標楷體" w:eastAsia="標楷體" w:hAnsi="標楷體"/>
                <w:color w:val="000000" w:themeColor="text1"/>
                <w:sz w:val="26"/>
                <w:szCs w:val="26"/>
              </w:rPr>
              <w:t>82-2</w:t>
            </w:r>
            <w:r w:rsidRPr="000C15EF">
              <w:rPr>
                <w:rFonts w:ascii="標楷體" w:eastAsia="標楷體" w:hAnsi="標楷體" w:hint="eastAsia"/>
                <w:color w:val="000000" w:themeColor="text1"/>
                <w:sz w:val="26"/>
                <w:szCs w:val="26"/>
              </w:rPr>
              <w:t>)</w:t>
            </w:r>
          </w:p>
        </w:tc>
        <w:tc>
          <w:tcPr>
            <w:tcW w:w="7857" w:type="dxa"/>
          </w:tcPr>
          <w:p w:rsidR="003D3C4C" w:rsidRPr="000C15EF" w:rsidRDefault="003D3C4C" w:rsidP="003D3C4C">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矯正署所屬誠正中學為應教學業務需要，辦理甄選國文科及輔導科正式教師各1名，本部矯正署業以108年8月16日法矯署人字第10801782010號函請該校先以代理教師遴聘，後續經考核再評估後，以109年7月21日法矯署人字第</w:t>
            </w:r>
            <w:r w:rsidRPr="000C15EF">
              <w:rPr>
                <w:rFonts w:ascii="標楷體" w:eastAsia="標楷體" w:hAnsi="標楷體" w:hint="eastAsia"/>
                <w:color w:val="000000" w:themeColor="text1"/>
                <w:kern w:val="0"/>
                <w:sz w:val="26"/>
                <w:szCs w:val="26"/>
              </w:rPr>
              <w:t>10901751750</w:t>
            </w:r>
            <w:r w:rsidRPr="000C15EF">
              <w:rPr>
                <w:rFonts w:ascii="標楷體" w:eastAsia="標楷體" w:hAnsi="標楷體" w:hint="eastAsia"/>
                <w:color w:val="000000" w:themeColor="text1"/>
                <w:sz w:val="26"/>
                <w:szCs w:val="26"/>
              </w:rPr>
              <w:t>號函同意改以正式教師聘任，建立少年矯正學校教師遴聘機制。各少年矯正學校均參照教師法成立少年矯正學校教師評審委員會(教評會)以審查(議)教師遴聘事宜。</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補充矯正機關醫療、心理及社工等專業人力（58-3-1、83-2</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建構司法矯正心理社會處遇專業，本部矯正署於109年8月17日以法人字第10908516200號函陳報行政院人事行政總處「矯正機關充實心理及社工人員需求計畫書」，並於110年3月5日陳報行政院「矯正機關心理社工專輔人力試辦計畫」，行政院於110年5月3日核覆在案，110至111年由部分機關試辦，視執行成果及成效逐步爭取擴大穩定編制人力，期能增加正式編制員額335名，共416名專業處遇人力，達成專業人力與收容人數比為1：300，滿足矯正機關所需。</w:t>
            </w:r>
            <w:r w:rsidRPr="000C15EF">
              <w:rPr>
                <w:rFonts w:ascii="標楷體" w:eastAsia="標楷體" w:hAnsi="標楷體"/>
                <w:color w:val="000000" w:themeColor="text1"/>
                <w:sz w:val="26"/>
                <w:szCs w:val="26"/>
              </w:rPr>
              <w:t>109</w:t>
            </w:r>
            <w:r w:rsidRPr="000C15EF">
              <w:rPr>
                <w:rFonts w:ascii="標楷體" w:eastAsia="標楷體" w:hAnsi="標楷體" w:hint="eastAsia"/>
                <w:color w:val="000000" w:themeColor="text1"/>
                <w:sz w:val="26"/>
                <w:szCs w:val="26"/>
              </w:rPr>
              <w:t>年度累積補充心理及社工人力共</w:t>
            </w:r>
            <w:r w:rsidRPr="000C15EF">
              <w:rPr>
                <w:rFonts w:ascii="標楷體" w:eastAsia="標楷體" w:hAnsi="標楷體"/>
                <w:color w:val="000000" w:themeColor="text1"/>
                <w:sz w:val="26"/>
                <w:szCs w:val="26"/>
              </w:rPr>
              <w:t>132</w:t>
            </w:r>
            <w:r w:rsidRPr="000C15EF">
              <w:rPr>
                <w:rFonts w:ascii="標楷體" w:eastAsia="標楷體" w:hAnsi="標楷體" w:hint="eastAsia"/>
                <w:color w:val="000000" w:themeColor="text1"/>
                <w:sz w:val="26"/>
                <w:szCs w:val="26"/>
              </w:rPr>
              <w:t>名，</w:t>
            </w:r>
            <w:r w:rsidRPr="000C15EF">
              <w:rPr>
                <w:rFonts w:ascii="標楷體" w:eastAsia="標楷體" w:hAnsi="標楷體"/>
                <w:color w:val="000000" w:themeColor="text1"/>
                <w:sz w:val="26"/>
                <w:szCs w:val="26"/>
              </w:rPr>
              <w:t>109</w:t>
            </w:r>
            <w:r w:rsidRPr="000C15EF">
              <w:rPr>
                <w:rFonts w:ascii="標楷體" w:eastAsia="標楷體" w:hAnsi="標楷體" w:hint="eastAsia"/>
                <w:color w:val="000000" w:themeColor="text1"/>
                <w:sz w:val="26"/>
                <w:szCs w:val="26"/>
              </w:rPr>
              <w:t>年度臺北少年觀護所及臺南少年觀護所累積補充心理及社工專業人力各為</w:t>
            </w:r>
            <w:r w:rsidRPr="000C15EF">
              <w:rPr>
                <w:rFonts w:ascii="標楷體" w:eastAsia="標楷體" w:hAnsi="標楷體"/>
                <w:color w:val="000000" w:themeColor="text1"/>
                <w:sz w:val="26"/>
                <w:szCs w:val="26"/>
              </w:rPr>
              <w:t>2</w:t>
            </w:r>
            <w:r w:rsidRPr="000C15EF">
              <w:rPr>
                <w:rFonts w:ascii="標楷體" w:eastAsia="標楷體" w:hAnsi="標楷體" w:hint="eastAsia"/>
                <w:color w:val="000000" w:themeColor="text1"/>
                <w:sz w:val="26"/>
                <w:szCs w:val="26"/>
              </w:rPr>
              <w:t>名及</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名。期能達成共420名專業處遇人力（增加正式編制員額311名），達成專業人力與收容人數比為1：300。本部矯正署於112年3月27日陳報「法務部矯正署矯正機關心理社工專輔人力試辦計畫成效評估報告暨員額增補計畫」，行政院人事行政總處於112年6月7日函覆指示「試辦計畫展期至114年底，並請於115年3月底前擬具成效評估報告函送本院」，矯正署將依據行政院人事總處建議持續辦理試辦。</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spacing w:line="400" w:lineRule="exact"/>
              <w:rPr>
                <w:rFonts w:ascii="標楷體" w:eastAsia="標楷體" w:hAnsi="標楷體"/>
                <w:color w:val="000000" w:themeColor="text1"/>
                <w:sz w:val="26"/>
                <w:szCs w:val="26"/>
              </w:rPr>
            </w:pPr>
            <w:r w:rsidRPr="000C15EF">
              <w:rPr>
                <w:rFonts w:ascii="標楷體" w:eastAsia="標楷體" w:hAnsi="標楷體" w:hint="eastAsia"/>
                <w:color w:val="000000" w:themeColor="text1"/>
                <w:kern w:val="0"/>
                <w:sz w:val="26"/>
                <w:szCs w:val="26"/>
              </w:rPr>
              <w:t>舉辦原住民族案件實務研習會（11-1</w:t>
            </w:r>
            <w:r w:rsidRPr="000C15EF">
              <w:rPr>
                <w:rFonts w:ascii="標楷體" w:eastAsia="標楷體" w:hAnsi="標楷體"/>
                <w:color w:val="000000" w:themeColor="text1"/>
                <w:kern w:val="0"/>
                <w:sz w:val="26"/>
                <w:szCs w:val="26"/>
              </w:rPr>
              <w:t>-</w:t>
            </w:r>
            <w:r w:rsidRPr="000C15EF">
              <w:rPr>
                <w:rFonts w:ascii="標楷體" w:eastAsia="標楷體" w:hAnsi="標楷體" w:hint="eastAsia"/>
                <w:color w:val="000000" w:themeColor="text1"/>
                <w:kern w:val="0"/>
                <w:sz w:val="26"/>
                <w:szCs w:val="26"/>
              </w:rPr>
              <w:t>1）</w:t>
            </w:r>
          </w:p>
        </w:tc>
        <w:tc>
          <w:tcPr>
            <w:tcW w:w="7857" w:type="dxa"/>
          </w:tcPr>
          <w:p w:rsidR="003D3C4C" w:rsidRPr="000C15EF" w:rsidRDefault="003D3C4C" w:rsidP="003D3C4C">
            <w:pPr>
              <w:spacing w:line="320" w:lineRule="exact"/>
              <w:rPr>
                <w:rFonts w:ascii="標楷體" w:eastAsia="標楷體" w:hAnsi="標楷體"/>
                <w:color w:val="000000" w:themeColor="text1"/>
                <w:sz w:val="26"/>
                <w:szCs w:val="26"/>
              </w:rPr>
            </w:pPr>
            <w:r w:rsidRPr="000C15EF">
              <w:rPr>
                <w:rFonts w:ascii="標楷體" w:eastAsia="標楷體" w:hAnsi="標楷體" w:cs="Times New Roman" w:hint="eastAsia"/>
                <w:color w:val="000000" w:themeColor="text1"/>
                <w:kern w:val="0"/>
                <w:sz w:val="26"/>
                <w:szCs w:val="26"/>
                <w:lang w:eastAsia="zh-HK"/>
              </w:rPr>
              <w:t>本部於</w:t>
            </w:r>
            <w:r w:rsidRPr="000C15EF">
              <w:rPr>
                <w:rFonts w:ascii="標楷體" w:eastAsia="標楷體" w:hAnsi="標楷體" w:cs="Times New Roman" w:hint="eastAsia"/>
                <w:color w:val="000000" w:themeColor="text1"/>
                <w:kern w:val="0"/>
                <w:sz w:val="26"/>
                <w:szCs w:val="26"/>
              </w:rPr>
              <w:t>109</w:t>
            </w:r>
            <w:r w:rsidRPr="000C15EF">
              <w:rPr>
                <w:rFonts w:ascii="標楷體" w:eastAsia="標楷體" w:hAnsi="標楷體" w:cs="Times New Roman" w:hint="eastAsia"/>
                <w:color w:val="000000" w:themeColor="text1"/>
                <w:kern w:val="0"/>
                <w:sz w:val="26"/>
                <w:szCs w:val="26"/>
                <w:lang w:eastAsia="zh-HK"/>
              </w:rPr>
              <w:t>年</w:t>
            </w:r>
            <w:r w:rsidRPr="000C15EF">
              <w:rPr>
                <w:rFonts w:ascii="標楷體" w:eastAsia="標楷體" w:hAnsi="標楷體" w:cs="Times New Roman" w:hint="eastAsia"/>
                <w:color w:val="000000" w:themeColor="text1"/>
                <w:kern w:val="0"/>
                <w:sz w:val="26"/>
                <w:szCs w:val="26"/>
              </w:rPr>
              <w:t>12</w:t>
            </w:r>
            <w:r w:rsidRPr="000C15EF">
              <w:rPr>
                <w:rFonts w:ascii="標楷體" w:eastAsia="標楷體" w:hAnsi="標楷體" w:cs="Times New Roman" w:hint="eastAsia"/>
                <w:color w:val="000000" w:themeColor="text1"/>
                <w:kern w:val="0"/>
                <w:sz w:val="26"/>
                <w:szCs w:val="26"/>
                <w:lang w:eastAsia="zh-HK"/>
              </w:rPr>
              <w:t>月</w:t>
            </w:r>
            <w:r w:rsidRPr="000C15EF">
              <w:rPr>
                <w:rFonts w:ascii="標楷體" w:eastAsia="標楷體" w:hAnsi="標楷體" w:cs="Times New Roman" w:hint="eastAsia"/>
                <w:color w:val="000000" w:themeColor="text1"/>
                <w:kern w:val="0"/>
                <w:sz w:val="26"/>
                <w:szCs w:val="26"/>
              </w:rPr>
              <w:t>28</w:t>
            </w:r>
            <w:r w:rsidRPr="000C15EF">
              <w:rPr>
                <w:rFonts w:ascii="標楷體" w:eastAsia="標楷體" w:hAnsi="標楷體" w:cs="Times New Roman" w:hint="eastAsia"/>
                <w:color w:val="000000" w:themeColor="text1"/>
                <w:kern w:val="0"/>
                <w:sz w:val="26"/>
                <w:szCs w:val="26"/>
                <w:lang w:eastAsia="zh-HK"/>
              </w:rPr>
              <w:t>至</w:t>
            </w:r>
            <w:r w:rsidRPr="000C15EF">
              <w:rPr>
                <w:rFonts w:ascii="標楷體" w:eastAsia="標楷體" w:hAnsi="標楷體" w:cs="Times New Roman" w:hint="eastAsia"/>
                <w:color w:val="000000" w:themeColor="text1"/>
                <w:kern w:val="0"/>
                <w:sz w:val="26"/>
                <w:szCs w:val="26"/>
              </w:rPr>
              <w:t>29</w:t>
            </w:r>
            <w:r w:rsidRPr="000C15EF">
              <w:rPr>
                <w:rFonts w:ascii="標楷體" w:eastAsia="標楷體" w:hAnsi="標楷體" w:cs="Times New Roman" w:hint="eastAsia"/>
                <w:color w:val="000000" w:themeColor="text1"/>
                <w:kern w:val="0"/>
                <w:sz w:val="26"/>
                <w:szCs w:val="26"/>
                <w:lang w:eastAsia="zh-HK"/>
              </w:rPr>
              <w:t>日至花蓮縣馬遠部落</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馬太鞍部落</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靜浦部落</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撒固兒部落</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吉籟獵人學校等原住民部落履勘</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與部落長老就</w:t>
            </w:r>
            <w:r w:rsidRPr="000C15EF">
              <w:rPr>
                <w:rFonts w:ascii="標楷體" w:eastAsia="標楷體" w:hAnsi="標楷體" w:cs="Times New Roman" w:hint="eastAsia"/>
                <w:color w:val="000000" w:themeColor="text1"/>
                <w:kern w:val="0"/>
                <w:sz w:val="26"/>
                <w:szCs w:val="26"/>
              </w:rPr>
              <w:t>110</w:t>
            </w:r>
            <w:r w:rsidRPr="000C15EF">
              <w:rPr>
                <w:rFonts w:ascii="標楷體" w:eastAsia="標楷體" w:hAnsi="標楷體" w:cs="Times New Roman" w:hint="eastAsia"/>
                <w:color w:val="000000" w:themeColor="text1"/>
                <w:kern w:val="0"/>
                <w:sz w:val="26"/>
                <w:szCs w:val="26"/>
                <w:lang w:eastAsia="zh-HK"/>
              </w:rPr>
              <w:t>年度原住民研習課程內容交換意見</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讓檢察官得以更深入瞭解部落文化</w:t>
            </w:r>
            <w:r w:rsidRPr="000C15EF">
              <w:rPr>
                <w:rFonts w:ascii="標楷體" w:eastAsia="標楷體" w:hAnsi="標楷體" w:cs="Times New Roman" w:hint="eastAsia"/>
                <w:color w:val="000000" w:themeColor="text1"/>
                <w:kern w:val="0"/>
                <w:sz w:val="26"/>
                <w:szCs w:val="26"/>
              </w:rPr>
              <w:t>、</w:t>
            </w:r>
            <w:r w:rsidRPr="000C15EF">
              <w:rPr>
                <w:rFonts w:ascii="標楷體" w:eastAsia="標楷體" w:hAnsi="標楷體" w:cs="Times New Roman" w:hint="eastAsia"/>
                <w:color w:val="000000" w:themeColor="text1"/>
                <w:kern w:val="0"/>
                <w:sz w:val="26"/>
                <w:szCs w:val="26"/>
                <w:lang w:eastAsia="zh-HK"/>
              </w:rPr>
              <w:t>風俗與困境</w:t>
            </w:r>
            <w:r w:rsidRPr="000C15EF">
              <w:rPr>
                <w:rFonts w:ascii="標楷體" w:eastAsia="標楷體" w:hAnsi="標楷體" w:cs="Times New Roman" w:hint="eastAsia"/>
                <w:color w:val="000000" w:themeColor="text1"/>
                <w:kern w:val="0"/>
                <w:sz w:val="26"/>
                <w:szCs w:val="26"/>
              </w:rPr>
              <w:t>。</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spacing w:line="400" w:lineRule="exact"/>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lang w:eastAsia="zh-HK"/>
              </w:rPr>
              <w:t>組成「律師資格審查會」</w:t>
            </w:r>
            <w:r w:rsidRPr="000C15EF">
              <w:rPr>
                <w:rFonts w:ascii="標楷體" w:eastAsia="標楷體" w:hAnsi="標楷體" w:hint="eastAsia"/>
                <w:color w:val="000000" w:themeColor="text1"/>
                <w:sz w:val="26"/>
                <w:szCs w:val="26"/>
              </w:rPr>
              <w:t>（39-1）</w:t>
            </w:r>
          </w:p>
        </w:tc>
        <w:tc>
          <w:tcPr>
            <w:tcW w:w="7857" w:type="dxa"/>
          </w:tcPr>
          <w:p w:rsidR="003D3C4C" w:rsidRPr="000C15EF" w:rsidRDefault="003D3C4C" w:rsidP="003D3C4C">
            <w:pPr>
              <w:spacing w:line="320" w:lineRule="exact"/>
              <w:rPr>
                <w:rFonts w:ascii="標楷體" w:eastAsia="標楷體" w:hAnsi="標楷體" w:cs="Times New Roman"/>
                <w:color w:val="000000" w:themeColor="text1"/>
                <w:kern w:val="0"/>
                <w:sz w:val="26"/>
                <w:szCs w:val="26"/>
                <w:lang w:eastAsia="zh-HK"/>
              </w:rPr>
            </w:pPr>
            <w:r w:rsidRPr="000C15EF">
              <w:rPr>
                <w:rFonts w:ascii="標楷體" w:eastAsia="標楷體" w:hAnsi="標楷體" w:hint="eastAsia"/>
                <w:color w:val="000000" w:themeColor="text1"/>
                <w:sz w:val="26"/>
                <w:szCs w:val="26"/>
                <w:lang w:eastAsia="zh-HK"/>
              </w:rPr>
              <w:t>於109年8月28日</w:t>
            </w:r>
            <w:r w:rsidRPr="000C15EF">
              <w:rPr>
                <w:rFonts w:ascii="標楷體" w:eastAsia="標楷體" w:hAnsi="標楷體" w:hint="eastAsia"/>
                <w:color w:val="000000" w:themeColor="text1"/>
                <w:sz w:val="26"/>
                <w:szCs w:val="26"/>
              </w:rPr>
              <w:t>，</w:t>
            </w:r>
            <w:r w:rsidRPr="000C15EF">
              <w:rPr>
                <w:rFonts w:ascii="標楷體" w:eastAsia="標楷體" w:hAnsi="標楷體" w:hint="eastAsia"/>
                <w:color w:val="000000" w:themeColor="text1"/>
                <w:sz w:val="26"/>
                <w:szCs w:val="26"/>
                <w:lang w:eastAsia="zh-HK"/>
              </w:rPr>
              <w:t>依律師法第10條規定，訂定「律師資格審查會審議規則」，並於110年1月1日由法官、檢察官、律師及學者等11人組成「律師資格審查會」，負責審議律師證書之核發、撤銷、廢止及律師執行職務之停止、回復等事項。</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spacing w:line="400" w:lineRule="exact"/>
              <w:rPr>
                <w:rFonts w:ascii="標楷體" w:eastAsia="標楷體" w:hAnsi="標楷體"/>
                <w:color w:val="000000" w:themeColor="text1"/>
                <w:kern w:val="0"/>
                <w:sz w:val="26"/>
                <w:szCs w:val="26"/>
                <w:lang w:eastAsia="zh-HK"/>
              </w:rPr>
            </w:pPr>
            <w:r w:rsidRPr="000C15EF">
              <w:rPr>
                <w:rFonts w:ascii="標楷體" w:eastAsia="標楷體" w:hAnsi="標楷體" w:hint="eastAsia"/>
                <w:color w:val="000000" w:themeColor="text1"/>
                <w:sz w:val="26"/>
                <w:szCs w:val="26"/>
                <w:lang w:eastAsia="zh-HK"/>
              </w:rPr>
              <w:t>組成律師懲戒委員會、律師懲戒再審議</w:t>
            </w:r>
            <w:r w:rsidRPr="000C15EF">
              <w:rPr>
                <w:rFonts w:ascii="標楷體" w:eastAsia="標楷體" w:hAnsi="標楷體" w:hint="eastAsia"/>
                <w:color w:val="000000" w:themeColor="text1"/>
                <w:kern w:val="0"/>
                <w:sz w:val="26"/>
                <w:szCs w:val="26"/>
              </w:rPr>
              <w:t>委員會</w:t>
            </w:r>
            <w:r w:rsidRPr="000C15EF">
              <w:rPr>
                <w:rFonts w:ascii="標楷體" w:eastAsia="標楷體" w:hAnsi="標楷體" w:hint="eastAsia"/>
                <w:color w:val="000000" w:themeColor="text1"/>
                <w:sz w:val="26"/>
                <w:szCs w:val="26"/>
                <w:lang w:eastAsia="zh-HK"/>
              </w:rPr>
              <w:t>、律師懲戒覆審委員會及律師懲戒覆審再審議委員會</w:t>
            </w:r>
            <w:r w:rsidRPr="000C15EF">
              <w:rPr>
                <w:rFonts w:ascii="標楷體" w:eastAsia="標楷體" w:hAnsi="標楷體" w:hint="eastAsia"/>
                <w:color w:val="000000" w:themeColor="text1"/>
                <w:sz w:val="26"/>
                <w:szCs w:val="26"/>
              </w:rPr>
              <w:t>（39-2）</w:t>
            </w:r>
          </w:p>
        </w:tc>
        <w:tc>
          <w:tcPr>
            <w:tcW w:w="7857" w:type="dxa"/>
          </w:tcPr>
          <w:p w:rsidR="003D3C4C" w:rsidRPr="000C15EF" w:rsidRDefault="003D3C4C" w:rsidP="003D3C4C">
            <w:pPr>
              <w:spacing w:line="320" w:lineRule="exact"/>
              <w:rPr>
                <w:rFonts w:ascii="標楷體" w:eastAsia="標楷體" w:hAnsi="標楷體" w:cs="Times New Roman"/>
                <w:color w:val="000000" w:themeColor="text1"/>
                <w:kern w:val="0"/>
                <w:sz w:val="26"/>
                <w:szCs w:val="26"/>
                <w:lang w:eastAsia="zh-HK"/>
              </w:rPr>
            </w:pPr>
            <w:r w:rsidRPr="000C15EF">
              <w:rPr>
                <w:rFonts w:ascii="標楷體" w:eastAsia="標楷體" w:hAnsi="標楷體" w:hint="eastAsia"/>
                <w:color w:val="000000" w:themeColor="text1"/>
                <w:sz w:val="26"/>
                <w:szCs w:val="26"/>
                <w:lang w:eastAsia="zh-HK"/>
              </w:rPr>
              <w:t>於110年1月19日</w:t>
            </w:r>
            <w:r w:rsidRPr="000C15EF">
              <w:rPr>
                <w:rFonts w:ascii="標楷體" w:eastAsia="標楷體" w:hAnsi="標楷體" w:hint="eastAsia"/>
                <w:color w:val="000000" w:themeColor="text1"/>
                <w:sz w:val="26"/>
                <w:szCs w:val="26"/>
              </w:rPr>
              <w:t>，</w:t>
            </w:r>
            <w:r w:rsidRPr="000C15EF">
              <w:rPr>
                <w:rFonts w:ascii="標楷體" w:eastAsia="標楷體" w:hAnsi="標楷體" w:hint="eastAsia"/>
                <w:color w:val="000000" w:themeColor="text1"/>
                <w:sz w:val="26"/>
                <w:szCs w:val="26"/>
                <w:lang w:eastAsia="zh-HK"/>
              </w:rPr>
              <w:t>依律師法第84條及第113條規定，修正「律師懲戒及審議細則」</w:t>
            </w:r>
            <w:r w:rsidRPr="000C15EF">
              <w:rPr>
                <w:rFonts w:ascii="標楷體" w:eastAsia="標楷體" w:hAnsi="標楷體" w:hint="eastAsia"/>
                <w:color w:val="000000" w:themeColor="text1"/>
                <w:sz w:val="26"/>
                <w:szCs w:val="26"/>
              </w:rPr>
              <w:t>後</w:t>
            </w:r>
            <w:r w:rsidRPr="000C15EF">
              <w:rPr>
                <w:rFonts w:ascii="標楷體" w:eastAsia="標楷體" w:hAnsi="標楷體" w:hint="eastAsia"/>
                <w:color w:val="000000" w:themeColor="text1"/>
                <w:sz w:val="26"/>
                <w:szCs w:val="26"/>
                <w:lang w:eastAsia="zh-HK"/>
              </w:rPr>
              <w:t>，並於110年1月1日由臺灣高等法院、最高法院遴聘律師、學者或社會公正人士等組成「律師懲戒委員會」、「律師懲戒再審議委員會」、「律師懲戒覆審委員會」及「律師懲戒覆審再審議委員會」，以作為律師懲戒之組織規定及懲戒依據。</w:t>
            </w:r>
          </w:p>
        </w:tc>
      </w:tr>
      <w:tr w:rsidR="003D3C4C" w:rsidRPr="000C15EF" w:rsidTr="00612B54">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spacing w:line="400" w:lineRule="exact"/>
              <w:rPr>
                <w:rFonts w:ascii="標楷體" w:eastAsia="標楷體" w:hAnsi="標楷體"/>
                <w:color w:val="000000" w:themeColor="text1"/>
                <w:kern w:val="0"/>
                <w:sz w:val="26"/>
                <w:szCs w:val="26"/>
              </w:rPr>
            </w:pPr>
            <w:r w:rsidRPr="000C15EF">
              <w:rPr>
                <w:rFonts w:ascii="標楷體" w:eastAsia="標楷體" w:hAnsi="標楷體" w:hint="eastAsia"/>
                <w:color w:val="000000" w:themeColor="text1"/>
                <w:sz w:val="26"/>
                <w:szCs w:val="26"/>
                <w:lang w:eastAsia="zh-HK"/>
              </w:rPr>
              <w:t>設置律師及懲戒決議書查詢系統</w:t>
            </w:r>
            <w:r w:rsidRPr="000C15EF">
              <w:rPr>
                <w:rFonts w:ascii="標楷體" w:eastAsia="標楷體" w:hAnsi="標楷體" w:hint="eastAsia"/>
                <w:color w:val="000000" w:themeColor="text1"/>
                <w:sz w:val="26"/>
                <w:szCs w:val="26"/>
              </w:rPr>
              <w:t>（53-1、53-2）</w:t>
            </w:r>
          </w:p>
        </w:tc>
        <w:tc>
          <w:tcPr>
            <w:tcW w:w="7857" w:type="dxa"/>
          </w:tcPr>
          <w:p w:rsidR="003D3C4C" w:rsidRPr="000C15EF" w:rsidRDefault="003D3C4C" w:rsidP="003D3C4C">
            <w:pPr>
              <w:spacing w:line="320" w:lineRule="exact"/>
              <w:rPr>
                <w:rFonts w:ascii="標楷體" w:eastAsia="標楷體" w:hAnsi="標楷體" w:cs="Times New Roman"/>
                <w:color w:val="000000" w:themeColor="text1"/>
                <w:kern w:val="0"/>
                <w:sz w:val="26"/>
                <w:szCs w:val="26"/>
                <w:lang w:eastAsia="zh-HK"/>
              </w:rPr>
            </w:pPr>
            <w:r w:rsidRPr="000C15EF">
              <w:rPr>
                <w:rFonts w:ascii="標楷體" w:eastAsia="標楷體" w:hAnsi="標楷體" w:hint="eastAsia"/>
                <w:color w:val="000000" w:themeColor="text1"/>
                <w:sz w:val="26"/>
                <w:szCs w:val="26"/>
                <w:lang w:eastAsia="zh-HK"/>
              </w:rPr>
              <w:t>於110年1月1日</w:t>
            </w:r>
            <w:r w:rsidRPr="000C15EF">
              <w:rPr>
                <w:rFonts w:ascii="標楷體" w:eastAsia="標楷體" w:hAnsi="標楷體" w:hint="eastAsia"/>
                <w:color w:val="000000" w:themeColor="text1"/>
                <w:sz w:val="26"/>
                <w:szCs w:val="26"/>
              </w:rPr>
              <w:t>，</w:t>
            </w:r>
            <w:r w:rsidRPr="000C15EF">
              <w:rPr>
                <w:rFonts w:ascii="標楷體" w:eastAsia="標楷體" w:hAnsi="標楷體" w:hint="eastAsia"/>
                <w:color w:val="000000" w:themeColor="text1"/>
                <w:sz w:val="26"/>
                <w:szCs w:val="26"/>
                <w:lang w:eastAsia="zh-HK"/>
              </w:rPr>
              <w:t>依律師法第136條規定設置「律師及懲戒決議書查詢系統」，於網站上公開律師姓名、相片、事務所相關聯絡資訊，並配合區塊鏈查驗服務，以提供民眾查詢律師是否確實具有充任律師之資格、相關執業資訊及懲戒紀錄。又於系統設置「律師專業證照」欄位，以配合律師法第22條律師專業證照之規定，以利民眾辨視律師專業資格。</w:t>
            </w:r>
          </w:p>
        </w:tc>
      </w:tr>
      <w:tr w:rsidR="003D3C4C" w:rsidRPr="000C15EF" w:rsidTr="003C2A90">
        <w:trPr>
          <w:trHeight w:val="346"/>
        </w:trPr>
        <w:tc>
          <w:tcPr>
            <w:tcW w:w="1838" w:type="dxa"/>
            <w:vMerge w:val="restart"/>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已提出草案：法律類</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（共</w:t>
            </w:r>
            <w:r>
              <w:rPr>
                <w:rFonts w:ascii="標楷體" w:eastAsia="標楷體" w:hAnsi="標楷體" w:hint="eastAsia"/>
                <w:color w:val="000000" w:themeColor="text1"/>
                <w:sz w:val="26"/>
                <w:szCs w:val="26"/>
              </w:rPr>
              <w:t>9</w:t>
            </w:r>
            <w:r w:rsidRPr="000C15EF">
              <w:rPr>
                <w:rFonts w:ascii="標楷體" w:eastAsia="標楷體" w:hAnsi="標楷體" w:hint="eastAsia"/>
                <w:color w:val="000000" w:themeColor="text1"/>
                <w:sz w:val="26"/>
                <w:szCs w:val="26"/>
              </w:rPr>
              <w:t>項）</w:t>
            </w: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揭弊者保護法草案(62-1-3、62-2-2)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本部積極研擬「揭弊者保護法」草案，為回應社會需求，完善草案內容，修正列舉弊端項目、完善揭弊者權</w:t>
            </w:r>
            <w:r w:rsidRPr="000C15EF">
              <w:rPr>
                <w:rFonts w:ascii="標楷體" w:eastAsia="標楷體" w:hAnsi="標楷體"/>
                <w:color w:val="000000" w:themeColor="text1"/>
                <w:sz w:val="26"/>
                <w:szCs w:val="26"/>
              </w:rPr>
              <w:t>益保護並兼顧內部治理，</w:t>
            </w:r>
            <w:r w:rsidRPr="000C15EF">
              <w:rPr>
                <w:rFonts w:ascii="標楷體" w:eastAsia="標楷體" w:hAnsi="標楷體" w:hint="eastAsia"/>
                <w:color w:val="000000" w:themeColor="text1"/>
                <w:sz w:val="26"/>
                <w:szCs w:val="26"/>
              </w:rPr>
              <w:t>於109年2月20日、9月22日、110年12月2日及111年1月25日、112年6月1日</w:t>
            </w:r>
            <w:r w:rsidRPr="000C15EF">
              <w:rPr>
                <w:rFonts w:ascii="標楷體" w:eastAsia="標楷體" w:hAnsi="標楷體"/>
                <w:color w:val="000000" w:themeColor="text1"/>
                <w:sz w:val="26"/>
                <w:szCs w:val="26"/>
              </w:rPr>
              <w:t>及</w:t>
            </w:r>
            <w:r w:rsidRPr="000C15EF">
              <w:rPr>
                <w:rFonts w:ascii="標楷體" w:eastAsia="標楷體" w:hAnsi="標楷體" w:hint="eastAsia"/>
                <w:color w:val="000000" w:themeColor="text1"/>
                <w:sz w:val="26"/>
                <w:szCs w:val="26"/>
              </w:rPr>
              <w:t>7月11日將草案再陳報行政院審查，期間行政院於109年3月11日、6月5日及111年1月4日及112年6月28日邀集相關機關共召開4次審查會，將綜整與會委員、專家學者之建議，作為法制研議參考，賡續推動相關立法作業。</w:t>
            </w:r>
          </w:p>
        </w:tc>
      </w:tr>
      <w:tr w:rsidR="003D3C4C" w:rsidRPr="000C15EF" w:rsidTr="00D53952">
        <w:trPr>
          <w:trHeight w:val="4330"/>
        </w:trPr>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少年矯正機關收容處遇實施條例草案（</w:t>
            </w:r>
            <w:r w:rsidRPr="000C15EF">
              <w:rPr>
                <w:rFonts w:ascii="標楷體" w:eastAsia="標楷體" w:hAnsi="標楷體"/>
                <w:color w:val="000000" w:themeColor="text1"/>
                <w:sz w:val="26"/>
                <w:szCs w:val="26"/>
              </w:rPr>
              <w:t>56-1</w:t>
            </w:r>
            <w:r w:rsidRPr="000C15EF">
              <w:rPr>
                <w:rFonts w:ascii="標楷體" w:eastAsia="標楷體" w:hAnsi="標楷體" w:hint="eastAsia"/>
                <w:color w:val="000000" w:themeColor="text1"/>
                <w:sz w:val="26"/>
                <w:szCs w:val="26"/>
              </w:rPr>
              <w:t>、83-3</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3）</w:t>
            </w:r>
          </w:p>
        </w:tc>
        <w:tc>
          <w:tcPr>
            <w:tcW w:w="7857" w:type="dxa"/>
          </w:tcPr>
          <w:p w:rsidR="003D3C4C" w:rsidRPr="000C15EF" w:rsidRDefault="003D3C4C" w:rsidP="003D3C4C">
            <w:pPr>
              <w:jc w:val="both"/>
              <w:rPr>
                <w:rFonts w:ascii="標楷體" w:eastAsia="標楷體" w:hAnsi="標楷體"/>
                <w:color w:val="000000" w:themeColor="text1"/>
                <w:kern w:val="0"/>
                <w:sz w:val="26"/>
                <w:szCs w:val="26"/>
              </w:rPr>
            </w:pPr>
            <w:r w:rsidRPr="000C15EF">
              <w:rPr>
                <w:rFonts w:ascii="標楷體" w:eastAsia="標楷體" w:hAnsi="標楷體" w:hint="eastAsia"/>
                <w:color w:val="000000" w:themeColor="text1"/>
                <w:kern w:val="0"/>
                <w:sz w:val="26"/>
                <w:szCs w:val="26"/>
              </w:rPr>
              <w:t>(一) 本部刻正積極研訂「少年矯正學校處遇實施條例」、「少年觀護所處遇實施條例」，並參照 109年7月15日新修正之監獄行刑法、羈押法及其授權子法修訂情形，依少年收容人處遇不得低於成年收容人之精神，納入本條例制定之考量，並持續邀請國內專家學者及司法院、教育部、衛生福利部等相關部會共同研擬、討論條例草案內容。</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kern w:val="0"/>
                <w:sz w:val="26"/>
                <w:szCs w:val="26"/>
              </w:rPr>
              <w:t>(二) 迄至112年6月9日止，業召開少年矯正機關收容處遇實施條例草案第78次審查會議。現本部刻正進行就各界意見進行彙整並整理條文。</w:t>
            </w:r>
          </w:p>
        </w:tc>
      </w:tr>
      <w:tr w:rsidR="003D3C4C" w:rsidRPr="000C15EF" w:rsidTr="00612B54">
        <w:trPr>
          <w:trHeight w:val="85"/>
        </w:trPr>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color w:val="000000" w:themeColor="text1"/>
                <w:sz w:val="26"/>
                <w:szCs w:val="26"/>
              </w:rPr>
              <w:t>刑法</w:t>
            </w:r>
            <w:r w:rsidRPr="000C15EF">
              <w:rPr>
                <w:rFonts w:ascii="標楷體" w:eastAsia="標楷體" w:hAnsi="標楷體" w:hint="eastAsia"/>
                <w:color w:val="000000" w:themeColor="text1"/>
                <w:sz w:val="26"/>
                <w:szCs w:val="26"/>
              </w:rPr>
              <w:t>第</w:t>
            </w:r>
            <w:r w:rsidRPr="000C15EF">
              <w:rPr>
                <w:rFonts w:ascii="標楷體" w:eastAsia="標楷體" w:hAnsi="標楷體"/>
                <w:color w:val="000000" w:themeColor="text1"/>
                <w:sz w:val="26"/>
                <w:szCs w:val="26"/>
              </w:rPr>
              <w:t>165</w:t>
            </w:r>
            <w:r w:rsidRPr="000C15EF">
              <w:rPr>
                <w:rFonts w:ascii="標楷體" w:eastAsia="標楷體" w:hAnsi="標楷體" w:hint="eastAsia"/>
                <w:color w:val="000000" w:themeColor="text1"/>
                <w:sz w:val="26"/>
                <w:szCs w:val="26"/>
              </w:rPr>
              <w:t>條、第</w:t>
            </w:r>
            <w:r w:rsidRPr="000C15EF">
              <w:rPr>
                <w:rFonts w:ascii="標楷體" w:eastAsia="標楷體" w:hAnsi="標楷體"/>
                <w:color w:val="000000" w:themeColor="text1"/>
                <w:sz w:val="26"/>
                <w:szCs w:val="26"/>
              </w:rPr>
              <w:t>166</w:t>
            </w:r>
            <w:r w:rsidRPr="000C15EF">
              <w:rPr>
                <w:rFonts w:ascii="標楷體" w:eastAsia="標楷體" w:hAnsi="標楷體" w:hint="eastAsia"/>
                <w:color w:val="000000" w:themeColor="text1"/>
                <w:sz w:val="26"/>
                <w:szCs w:val="26"/>
              </w:rPr>
              <w:t>條及刑法妨害司法公正罪章第</w:t>
            </w:r>
            <w:r w:rsidRPr="000C15EF">
              <w:rPr>
                <w:rFonts w:ascii="標楷體" w:eastAsia="標楷體" w:hAnsi="標楷體"/>
                <w:color w:val="000000" w:themeColor="text1"/>
                <w:sz w:val="26"/>
                <w:szCs w:val="26"/>
              </w:rPr>
              <w:t>172</w:t>
            </w:r>
            <w:r w:rsidRPr="000C15EF">
              <w:rPr>
                <w:rFonts w:ascii="標楷體" w:eastAsia="標楷體" w:hAnsi="標楷體" w:hint="eastAsia"/>
                <w:color w:val="000000" w:themeColor="text1"/>
                <w:sz w:val="26"/>
                <w:szCs w:val="26"/>
              </w:rPr>
              <w:t>條之</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至第</w:t>
            </w:r>
            <w:r w:rsidRPr="000C15EF">
              <w:rPr>
                <w:rFonts w:ascii="標楷體" w:eastAsia="標楷體" w:hAnsi="標楷體"/>
                <w:color w:val="000000" w:themeColor="text1"/>
                <w:sz w:val="26"/>
                <w:szCs w:val="26"/>
              </w:rPr>
              <w:t>172</w:t>
            </w:r>
            <w:r w:rsidRPr="000C15EF">
              <w:rPr>
                <w:rFonts w:ascii="標楷體" w:eastAsia="標楷體" w:hAnsi="標楷體" w:hint="eastAsia"/>
                <w:color w:val="000000" w:themeColor="text1"/>
                <w:sz w:val="26"/>
                <w:szCs w:val="26"/>
              </w:rPr>
              <w:t>條之</w:t>
            </w:r>
            <w:r w:rsidRPr="000C15EF">
              <w:rPr>
                <w:rFonts w:ascii="標楷體" w:eastAsia="標楷體" w:hAnsi="標楷體"/>
                <w:color w:val="000000" w:themeColor="text1"/>
                <w:sz w:val="26"/>
                <w:szCs w:val="26"/>
              </w:rPr>
              <w:t>8</w:t>
            </w:r>
            <w:r w:rsidRPr="000C15EF">
              <w:rPr>
                <w:rFonts w:ascii="標楷體" w:eastAsia="標楷體" w:hAnsi="標楷體" w:hint="eastAsia"/>
                <w:color w:val="000000" w:themeColor="text1"/>
                <w:sz w:val="26"/>
                <w:szCs w:val="26"/>
              </w:rPr>
              <w:t>修正草案</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27、67）</w:t>
            </w:r>
          </w:p>
        </w:tc>
        <w:tc>
          <w:tcPr>
            <w:tcW w:w="7857" w:type="dxa"/>
          </w:tcPr>
          <w:p w:rsidR="003D3C4C" w:rsidRPr="00997BEC" w:rsidRDefault="003D3C4C" w:rsidP="003D3C4C">
            <w:pPr>
              <w:rPr>
                <w:rFonts w:ascii="標楷體" w:eastAsia="標楷體" w:hAnsi="標楷體"/>
                <w:color w:val="000000" w:themeColor="text1"/>
                <w:sz w:val="26"/>
                <w:szCs w:val="26"/>
              </w:rPr>
            </w:pPr>
            <w:r w:rsidRPr="00997BEC">
              <w:rPr>
                <w:rFonts w:ascii="標楷體" w:eastAsia="標楷體" w:hAnsi="標楷體" w:hint="eastAsia"/>
                <w:color w:val="000000" w:themeColor="text1"/>
                <w:sz w:val="26"/>
                <w:szCs w:val="26"/>
              </w:rPr>
              <w:t>為確保國家司法權及刑罰權得以正確行使，促進發現真實，提高司法公信力，經參酌外國立法例，有關刑法妨害司法公正罪修正草案，本部已研擬修正刑法第165條、第166條、第167條等規定，另增訂第10章之1「妨害司法公正罪章」，處罰內容包含第172條之1「具保潛逃罪」、第172條之2「違反羈押替代處分命令罪」、第172條之3「恐嚇、騷擾或行賄證人及鑑定人等罪」、第172條之5「訴訟資料目的外使用罪」、第172條之6「干擾（藐視）法庭罪、第172條之7「對司法警察虛偽陳述罪」及第172條之8「司法（不法）關說罪」等修正草案。本部於108年9月17日陳報行政院審查，經行政院分別於108年11月26日、110年3月24日、110年8月24日、110年9月13日、111年11月3日、111年11月21日共召開6次會議審查，預定將於112年7月24日及112年7月31日召開第7次及第8次審查會議，目前仍於行政院審查中。</w:t>
            </w:r>
          </w:p>
        </w:tc>
      </w:tr>
      <w:tr w:rsidR="00951817" w:rsidRPr="000C15EF" w:rsidTr="00951817">
        <w:trPr>
          <w:trHeight w:val="2717"/>
        </w:trPr>
        <w:tc>
          <w:tcPr>
            <w:tcW w:w="1838" w:type="dxa"/>
            <w:vMerge/>
          </w:tcPr>
          <w:p w:rsidR="00951817" w:rsidRPr="000C15EF" w:rsidRDefault="00951817" w:rsidP="003D3C4C">
            <w:pPr>
              <w:rPr>
                <w:rFonts w:ascii="標楷體" w:eastAsia="標楷體" w:hAnsi="標楷體"/>
                <w:color w:val="000000" w:themeColor="text1"/>
              </w:rPr>
            </w:pPr>
          </w:p>
        </w:tc>
        <w:tc>
          <w:tcPr>
            <w:tcW w:w="4253" w:type="dxa"/>
          </w:tcPr>
          <w:p w:rsidR="00951817" w:rsidRPr="000C15EF" w:rsidRDefault="00951817"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行刑累進處遇條例修正草案（57-1-4）</w:t>
            </w:r>
          </w:p>
        </w:tc>
        <w:tc>
          <w:tcPr>
            <w:tcW w:w="7857" w:type="dxa"/>
          </w:tcPr>
          <w:p w:rsidR="00951817" w:rsidRPr="000C15EF" w:rsidRDefault="00951817"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前已評估廢除累進處遇制度配套措施與利弊得失，並具體檢討累進處遇制度與提報假釋連結之適宜性，本部矯正署於109年7月29日成立行刑累進處遇條例研修小組，曾研提於行政院人權保障推動小組監所人權組，徵詢專家學者、民間團體及實務工作者意見，於111年8月由本部矯正署攜回各界意見，迄至112年6月底業召開8次研商會議，刻正彙整條文草案後陳報本部審查，期使制度修正符合國際思潮並兼顧我國實需。</w:t>
            </w:r>
          </w:p>
        </w:tc>
      </w:tr>
      <w:tr w:rsidR="003D3C4C" w:rsidRPr="000C15EF" w:rsidTr="00612B54">
        <w:trPr>
          <w:trHeight w:val="419"/>
        </w:trPr>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刑事補償法修正草案（6-2-2）</w:t>
            </w:r>
          </w:p>
        </w:tc>
        <w:tc>
          <w:tcPr>
            <w:tcW w:w="7857" w:type="dxa"/>
          </w:tcPr>
          <w:p w:rsidR="003D3C4C" w:rsidRPr="000C15EF" w:rsidRDefault="003D3C4C" w:rsidP="003D3C4C">
            <w:pPr>
              <w:spacing w:line="320" w:lineRule="exact"/>
              <w:rPr>
                <w:rFonts w:ascii="標楷體" w:eastAsia="標楷體" w:hAnsi="標楷體"/>
                <w:color w:val="000000" w:themeColor="text1"/>
                <w:sz w:val="26"/>
                <w:szCs w:val="26"/>
              </w:rPr>
            </w:pPr>
            <w:r w:rsidRPr="000C15EF">
              <w:rPr>
                <w:rFonts w:ascii="標楷體" w:eastAsia="標楷體" w:hAnsi="標楷體" w:hint="eastAsia"/>
                <w:color w:val="000000" w:themeColor="text1"/>
                <w:kern w:val="0"/>
                <w:sz w:val="26"/>
                <w:szCs w:val="26"/>
              </w:rPr>
              <w:t>為</w:t>
            </w:r>
            <w:r w:rsidRPr="000C15EF">
              <w:rPr>
                <w:rFonts w:ascii="標楷體" w:eastAsia="標楷體" w:hAnsi="標楷體" w:hint="eastAsia"/>
                <w:color w:val="000000" w:themeColor="text1"/>
                <w:sz w:val="26"/>
                <w:szCs w:val="26"/>
              </w:rPr>
              <w:t>平復冤獄受害者所受損害，擴大刑事補償範圍，完善刑事補償制度，行政院於109年6月18日通過刑事補償法修正草案送請立法院審議，旨在</w:t>
            </w:r>
            <w:r w:rsidRPr="000C15EF">
              <w:rPr>
                <w:rFonts w:ascii="標楷體" w:eastAsia="標楷體" w:hAnsi="標楷體" w:cs="Arial"/>
                <w:color w:val="000000" w:themeColor="text1"/>
                <w:sz w:val="26"/>
                <w:szCs w:val="26"/>
                <w:shd w:val="clear" w:color="auto" w:fill="FFFFFF"/>
              </w:rPr>
              <w:t>依特別救濟程序裁判無罪確定前，經有罪判決判處死刑、無期徒刑或未宣告緩刑之有期徒刑確定，除人身自由受拘束之無辜受害人本得請求補償外，因偵查、審判過程或判決結果，未受人身自由拘束之無辜受害人，其人身自由以外之人格法益有重大損失，且無法聲請國家賠償時，也可聲請刑事補償，且修法公布後回溯適用2年，</w:t>
            </w:r>
            <w:r w:rsidRPr="000C15EF">
              <w:rPr>
                <w:rFonts w:ascii="標楷體" w:eastAsia="標楷體" w:hAnsi="標楷體" w:hint="eastAsia"/>
                <w:color w:val="000000" w:themeColor="text1"/>
                <w:sz w:val="26"/>
                <w:szCs w:val="26"/>
              </w:rPr>
              <w:t>大幅放寬刑事補償之適用範圍。</w:t>
            </w:r>
            <w:r w:rsidRPr="000C15EF">
              <w:rPr>
                <w:rFonts w:ascii="標楷體" w:eastAsia="標楷體" w:hAnsi="標楷體" w:hint="eastAsia"/>
                <w:color w:val="000000" w:themeColor="text1"/>
                <w:sz w:val="26"/>
                <w:szCs w:val="26"/>
                <w:lang w:eastAsia="zh-HK"/>
              </w:rPr>
              <w:t>現</w:t>
            </w:r>
            <w:r w:rsidRPr="000C15EF">
              <w:rPr>
                <w:rFonts w:ascii="標楷體" w:eastAsia="標楷體" w:hAnsi="標楷體" w:hint="eastAsia"/>
                <w:color w:val="000000" w:themeColor="text1"/>
                <w:sz w:val="26"/>
                <w:szCs w:val="26"/>
              </w:rPr>
              <w:t>由本部積極與司法院及立法院朝野各黨團溝通協調期能</w:t>
            </w:r>
            <w:r w:rsidRPr="000C15EF">
              <w:rPr>
                <w:rFonts w:ascii="標楷體" w:eastAsia="標楷體" w:hAnsi="標楷體" w:hint="eastAsia"/>
                <w:color w:val="000000" w:themeColor="text1"/>
                <w:sz w:val="26"/>
                <w:szCs w:val="26"/>
                <w:lang w:eastAsia="zh-HK"/>
              </w:rPr>
              <w:t>早</w:t>
            </w:r>
            <w:r w:rsidRPr="000C15EF">
              <w:rPr>
                <w:rFonts w:ascii="標楷體" w:eastAsia="標楷體" w:hAnsi="標楷體" w:hint="eastAsia"/>
                <w:color w:val="000000" w:themeColor="text1"/>
                <w:sz w:val="26"/>
                <w:szCs w:val="26"/>
              </w:rPr>
              <w:t>日完成修法程序，</w:t>
            </w:r>
            <w:r w:rsidRPr="000C15EF">
              <w:rPr>
                <w:rFonts w:ascii="標楷體" w:eastAsia="標楷體" w:hAnsi="標楷體" w:cs="Arial"/>
                <w:color w:val="000000" w:themeColor="text1"/>
                <w:sz w:val="26"/>
                <w:szCs w:val="26"/>
                <w:shd w:val="clear" w:color="auto" w:fill="FFFFFF"/>
              </w:rPr>
              <w:t>使無辜受害人得追溯請求補償，以強化救濟機制。</w:t>
            </w:r>
          </w:p>
        </w:tc>
      </w:tr>
      <w:tr w:rsidR="003C2A90" w:rsidRPr="000C15EF" w:rsidTr="009D1C9E">
        <w:trPr>
          <w:trHeight w:val="8448"/>
        </w:trPr>
        <w:tc>
          <w:tcPr>
            <w:tcW w:w="1838" w:type="dxa"/>
            <w:vMerge/>
          </w:tcPr>
          <w:p w:rsidR="003C2A90" w:rsidRPr="000C15EF" w:rsidRDefault="003C2A90" w:rsidP="003D3C4C">
            <w:pPr>
              <w:rPr>
                <w:rFonts w:ascii="標楷體" w:eastAsia="標楷體" w:hAnsi="標楷體"/>
                <w:color w:val="000000" w:themeColor="text1"/>
              </w:rPr>
            </w:pPr>
          </w:p>
        </w:tc>
        <w:tc>
          <w:tcPr>
            <w:tcW w:w="4253" w:type="dxa"/>
          </w:tcPr>
          <w:p w:rsidR="003C2A90" w:rsidRPr="000C15EF" w:rsidRDefault="003C2A90"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刑法第121條、</w:t>
            </w:r>
            <w:r w:rsidRPr="000C15EF">
              <w:rPr>
                <w:rFonts w:ascii="標楷體" w:eastAsia="標楷體" w:hAnsi="標楷體"/>
                <w:color w:val="000000" w:themeColor="text1"/>
                <w:sz w:val="26"/>
                <w:szCs w:val="26"/>
              </w:rPr>
              <w:t>第</w:t>
            </w:r>
            <w:r w:rsidRPr="000C15EF">
              <w:rPr>
                <w:rFonts w:ascii="標楷體" w:eastAsia="標楷體" w:hAnsi="標楷體" w:hint="eastAsia"/>
                <w:color w:val="000000" w:themeColor="text1"/>
                <w:sz w:val="26"/>
                <w:szCs w:val="26"/>
              </w:rPr>
              <w:t>122條、</w:t>
            </w:r>
            <w:r w:rsidRPr="000C15EF">
              <w:rPr>
                <w:rFonts w:ascii="標楷體" w:eastAsia="標楷體" w:hAnsi="標楷體"/>
                <w:color w:val="000000" w:themeColor="text1"/>
                <w:sz w:val="26"/>
                <w:szCs w:val="26"/>
              </w:rPr>
              <w:t>第</w:t>
            </w:r>
            <w:r w:rsidRPr="000C15EF">
              <w:rPr>
                <w:rFonts w:ascii="標楷體" w:eastAsia="標楷體" w:hAnsi="標楷體" w:hint="eastAsia"/>
                <w:color w:val="000000" w:themeColor="text1"/>
                <w:sz w:val="26"/>
                <w:szCs w:val="26"/>
              </w:rPr>
              <w:t>122條之1、第134條之1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第134條之2修正草案（</w:t>
            </w:r>
            <w:r w:rsidRPr="000C15EF">
              <w:rPr>
                <w:rFonts w:ascii="標楷體" w:eastAsia="標楷體" w:hAnsi="標楷體"/>
                <w:color w:val="000000" w:themeColor="text1"/>
                <w:sz w:val="26"/>
                <w:szCs w:val="26"/>
              </w:rPr>
              <w:t>62-1-1</w:t>
            </w:r>
            <w:r w:rsidRPr="000C15EF">
              <w:rPr>
                <w:rFonts w:ascii="標楷體" w:eastAsia="標楷體" w:hAnsi="標楷體" w:hint="eastAsia"/>
                <w:color w:val="000000" w:themeColor="text1"/>
                <w:sz w:val="26"/>
                <w:szCs w:val="26"/>
              </w:rPr>
              <w:t>）</w:t>
            </w:r>
          </w:p>
        </w:tc>
        <w:tc>
          <w:tcPr>
            <w:tcW w:w="7857" w:type="dxa"/>
          </w:tcPr>
          <w:p w:rsidR="003C2A90" w:rsidRPr="001617ED" w:rsidRDefault="003C2A90" w:rsidP="003D3C4C">
            <w:pPr>
              <w:rPr>
                <w:rFonts w:ascii="標楷體" w:eastAsia="標楷體" w:hAnsi="標楷體"/>
                <w:color w:val="000000" w:themeColor="text1"/>
                <w:sz w:val="26"/>
                <w:szCs w:val="26"/>
              </w:rPr>
            </w:pPr>
            <w:r w:rsidRPr="001617ED">
              <w:rPr>
                <w:rFonts w:ascii="標楷體" w:eastAsia="標楷體" w:hAnsi="標楷體" w:hint="eastAsia"/>
                <w:color w:val="000000" w:themeColor="text1"/>
                <w:sz w:val="26"/>
                <w:szCs w:val="26"/>
              </w:rPr>
              <w:t>本部於107年3月2日、107年4月20日、107年5月14日召開貪污修法推動小組會議後，於</w:t>
            </w:r>
            <w:r w:rsidRPr="001617ED">
              <w:rPr>
                <w:rFonts w:ascii="標楷體" w:eastAsia="標楷體" w:hAnsi="標楷體"/>
                <w:color w:val="000000" w:themeColor="text1"/>
                <w:sz w:val="26"/>
                <w:szCs w:val="26"/>
              </w:rPr>
              <w:t>107</w:t>
            </w:r>
            <w:r w:rsidRPr="001617ED">
              <w:rPr>
                <w:rFonts w:ascii="標楷體" w:eastAsia="標楷體" w:hAnsi="標楷體" w:hint="eastAsia"/>
                <w:color w:val="000000" w:themeColor="text1"/>
                <w:sz w:val="26"/>
                <w:szCs w:val="26"/>
              </w:rPr>
              <w:t>年</w:t>
            </w:r>
            <w:r w:rsidRPr="001617ED">
              <w:rPr>
                <w:rFonts w:ascii="標楷體" w:eastAsia="標楷體" w:hAnsi="標楷體"/>
                <w:color w:val="000000" w:themeColor="text1"/>
                <w:sz w:val="26"/>
                <w:szCs w:val="26"/>
              </w:rPr>
              <w:t>7</w:t>
            </w:r>
            <w:r w:rsidRPr="001617ED">
              <w:rPr>
                <w:rFonts w:ascii="標楷體" w:eastAsia="標楷體" w:hAnsi="標楷體" w:hint="eastAsia"/>
                <w:color w:val="000000" w:themeColor="text1"/>
                <w:sz w:val="26"/>
                <w:szCs w:val="26"/>
              </w:rPr>
              <w:t>月</w:t>
            </w:r>
            <w:r w:rsidRPr="001617ED">
              <w:rPr>
                <w:rFonts w:ascii="標楷體" w:eastAsia="標楷體" w:hAnsi="標楷體"/>
                <w:color w:val="000000" w:themeColor="text1"/>
                <w:sz w:val="26"/>
                <w:szCs w:val="26"/>
              </w:rPr>
              <w:t>18</w:t>
            </w:r>
            <w:r w:rsidRPr="001617ED">
              <w:rPr>
                <w:rFonts w:ascii="標楷體" w:eastAsia="標楷體" w:hAnsi="標楷體" w:hint="eastAsia"/>
                <w:color w:val="000000" w:themeColor="text1"/>
                <w:sz w:val="26"/>
                <w:szCs w:val="26"/>
              </w:rPr>
              <w:t>日將刑法第121條、</w:t>
            </w:r>
            <w:r w:rsidRPr="001617ED">
              <w:rPr>
                <w:rFonts w:ascii="標楷體" w:eastAsia="標楷體" w:hAnsi="標楷體"/>
                <w:color w:val="000000" w:themeColor="text1"/>
                <w:sz w:val="26"/>
                <w:szCs w:val="26"/>
              </w:rPr>
              <w:t>第</w:t>
            </w:r>
            <w:r w:rsidRPr="001617ED">
              <w:rPr>
                <w:rFonts w:ascii="標楷體" w:eastAsia="標楷體" w:hAnsi="標楷體" w:hint="eastAsia"/>
                <w:color w:val="000000" w:themeColor="text1"/>
                <w:sz w:val="26"/>
                <w:szCs w:val="26"/>
              </w:rPr>
              <w:t>122條、</w:t>
            </w:r>
            <w:r w:rsidRPr="001617ED">
              <w:rPr>
                <w:rFonts w:ascii="標楷體" w:eastAsia="標楷體" w:hAnsi="標楷體"/>
                <w:color w:val="000000" w:themeColor="text1"/>
                <w:sz w:val="26"/>
                <w:szCs w:val="26"/>
              </w:rPr>
              <w:t>第</w:t>
            </w:r>
            <w:r w:rsidRPr="001617ED">
              <w:rPr>
                <w:rFonts w:ascii="標楷體" w:eastAsia="標楷體" w:hAnsi="標楷體" w:hint="eastAsia"/>
                <w:color w:val="000000" w:themeColor="text1"/>
                <w:sz w:val="26"/>
                <w:szCs w:val="26"/>
              </w:rPr>
              <w:t>122條之1、第134條之1</w:t>
            </w:r>
            <w:r w:rsidRPr="001617ED">
              <w:rPr>
                <w:rFonts w:ascii="標楷體" w:eastAsia="標楷體" w:hAnsi="標楷體"/>
                <w:color w:val="000000" w:themeColor="text1"/>
                <w:sz w:val="26"/>
                <w:szCs w:val="26"/>
              </w:rPr>
              <w:t>、</w:t>
            </w:r>
            <w:r w:rsidRPr="001617ED">
              <w:rPr>
                <w:rFonts w:ascii="標楷體" w:eastAsia="標楷體" w:hAnsi="標楷體" w:hint="eastAsia"/>
                <w:color w:val="000000" w:themeColor="text1"/>
                <w:sz w:val="26"/>
                <w:szCs w:val="26"/>
              </w:rPr>
              <w:t>第134條之2修正草案陳報行政院審查，其修正重點為修正刑法第121、122條公務員賄賂罪之構成要件，以解決現行法院對於「對價關係」的認定標準不一所引發之困擾，並增訂第121條之1不法餽贈罪及第123條之1影響力交易罪（即不法關說罪）等，對於對公務員或公務機關具有影響力之人，因為收取不正利益而濫用其影響力導致公權力的行使發生不正危險，將構成犯罪及處罰雖然無法認定有對價關係，但仍與公務員職務有關之收賄行為。行政院已於107.9.19、108.2.20、109.7.24、109.9.28、 110.2.18、110.9.8共召開6次審查會議，目前仍在行政院審查中。另為通盤檢討貪污治罪條例與刑法瀆職罪章結構性適用問題，本部邀集學界及實務界代表於111年8月12日召開貪污治罪條例修法研商會議。</w:t>
            </w:r>
          </w:p>
        </w:tc>
      </w:tr>
      <w:tr w:rsidR="003D3C4C" w:rsidRPr="000C15EF" w:rsidTr="00612B54">
        <w:trPr>
          <w:trHeight w:val="2244"/>
        </w:trPr>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法律專業人員資格條例草案（41</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2、41</w:t>
            </w:r>
            <w:r w:rsidRPr="000C15EF">
              <w:rPr>
                <w:rFonts w:ascii="標楷體" w:eastAsia="標楷體" w:hAnsi="標楷體"/>
                <w:color w:val="000000" w:themeColor="text1"/>
                <w:sz w:val="26"/>
                <w:szCs w:val="26"/>
              </w:rPr>
              <w:t>-3</w:t>
            </w:r>
            <w:r w:rsidRPr="000C15EF">
              <w:rPr>
                <w:rFonts w:ascii="標楷體" w:eastAsia="標楷體" w:hAnsi="標楷體" w:hint="eastAsia"/>
                <w:color w:val="000000" w:themeColor="text1"/>
                <w:sz w:val="26"/>
                <w:szCs w:val="26"/>
              </w:rPr>
              <w:t>、44）</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針對法律人考訓用之改革，考試院、司法院、行政院共組「落實法律專業人員考、訓、用相關決議」跨院際協調會，本部由陳政務次長明堂及司法官學院蔡碧玉前院長出任「落實法律專業人員考、訓、用相關決議協調會議」委員，自107年3月起邀集專家學者及律師團體參與，共同研商「法律人考訓用制度改革方案」，歷經7次聯合工作小組會議及9次協調會議，</w:t>
            </w:r>
            <w:r w:rsidRPr="000C15EF">
              <w:rPr>
                <w:rFonts w:ascii="標楷體" w:eastAsia="標楷體" w:hAnsi="標楷體"/>
                <w:color w:val="000000" w:themeColor="text1"/>
                <w:sz w:val="26"/>
                <w:szCs w:val="26"/>
              </w:rPr>
              <w:t>終能形成共識</w:t>
            </w:r>
            <w:r w:rsidRPr="000C15EF">
              <w:rPr>
                <w:rFonts w:ascii="標楷體" w:eastAsia="標楷體" w:hAnsi="標楷體" w:hint="eastAsia"/>
                <w:color w:val="000000" w:themeColor="text1"/>
                <w:sz w:val="26"/>
                <w:szCs w:val="26"/>
              </w:rPr>
              <w:t>，完成「</w:t>
            </w:r>
            <w:r w:rsidRPr="000C15EF">
              <w:rPr>
                <w:rFonts w:ascii="標楷體" w:eastAsia="標楷體" w:hAnsi="標楷體"/>
                <w:color w:val="000000" w:themeColor="text1"/>
                <w:sz w:val="26"/>
                <w:szCs w:val="26"/>
              </w:rPr>
              <w:t>法律專業人員資格及任用條例草案</w:t>
            </w:r>
            <w:r w:rsidRPr="000C15EF">
              <w:rPr>
                <w:rFonts w:ascii="標楷體" w:eastAsia="標楷體" w:hAnsi="標楷體" w:hint="eastAsia"/>
                <w:color w:val="000000" w:themeColor="text1"/>
                <w:sz w:val="26"/>
                <w:szCs w:val="26"/>
              </w:rPr>
              <w:t>」。「</w:t>
            </w:r>
            <w:r w:rsidRPr="000C15EF">
              <w:rPr>
                <w:rFonts w:ascii="標楷體" w:eastAsia="標楷體" w:hAnsi="標楷體"/>
                <w:color w:val="000000" w:themeColor="text1"/>
                <w:sz w:val="26"/>
                <w:szCs w:val="26"/>
              </w:rPr>
              <w:t>法律專業人員資格及任用條例草案</w:t>
            </w:r>
            <w:r w:rsidRPr="000C15EF">
              <w:rPr>
                <w:rFonts w:ascii="標楷體" w:eastAsia="標楷體" w:hAnsi="標楷體" w:hint="eastAsia"/>
                <w:color w:val="000000" w:themeColor="text1"/>
                <w:sz w:val="26"/>
                <w:szCs w:val="26"/>
              </w:rPr>
              <w:t>」</w:t>
            </w:r>
            <w:r w:rsidRPr="000C15EF">
              <w:rPr>
                <w:rFonts w:ascii="標楷體" w:eastAsia="標楷體" w:hAnsi="標楷體"/>
                <w:color w:val="000000" w:themeColor="text1"/>
                <w:sz w:val="26"/>
                <w:szCs w:val="26"/>
              </w:rPr>
              <w:t>業經</w:t>
            </w:r>
            <w:r w:rsidRPr="000C15EF">
              <w:rPr>
                <w:rFonts w:ascii="標楷體" w:eastAsia="標楷體" w:hAnsi="標楷體" w:hint="eastAsia"/>
                <w:color w:val="000000" w:themeColor="text1"/>
                <w:sz w:val="26"/>
                <w:szCs w:val="26"/>
              </w:rPr>
              <w:t>考試院、</w:t>
            </w:r>
            <w:r w:rsidRPr="000C15EF">
              <w:rPr>
                <w:rFonts w:ascii="標楷體" w:eastAsia="標楷體" w:hAnsi="標楷體"/>
                <w:color w:val="000000" w:themeColor="text1"/>
                <w:sz w:val="26"/>
                <w:szCs w:val="26"/>
              </w:rPr>
              <w:t>行政院、司法院會銜完竣，</w:t>
            </w:r>
            <w:r w:rsidRPr="000C15EF">
              <w:rPr>
                <w:rFonts w:ascii="標楷體" w:eastAsia="標楷體" w:hAnsi="標楷體" w:hint="eastAsia"/>
                <w:color w:val="000000" w:themeColor="text1"/>
                <w:sz w:val="26"/>
                <w:szCs w:val="26"/>
              </w:rPr>
              <w:t>由</w:t>
            </w:r>
            <w:r w:rsidRPr="000C15EF">
              <w:rPr>
                <w:rFonts w:ascii="標楷體" w:eastAsia="標楷體" w:hAnsi="標楷體"/>
                <w:color w:val="000000" w:themeColor="text1"/>
                <w:sz w:val="26"/>
                <w:szCs w:val="26"/>
              </w:rPr>
              <w:t>考試院於</w:t>
            </w:r>
            <w:r w:rsidRPr="000C15EF">
              <w:rPr>
                <w:rFonts w:ascii="標楷體" w:eastAsia="標楷體" w:hAnsi="標楷體" w:hint="eastAsia"/>
                <w:color w:val="000000" w:themeColor="text1"/>
                <w:sz w:val="26"/>
                <w:szCs w:val="26"/>
              </w:rPr>
              <w:t>111年1月</w:t>
            </w:r>
            <w:r w:rsidRPr="000C15EF">
              <w:rPr>
                <w:rFonts w:ascii="標楷體" w:eastAsia="標楷體" w:hAnsi="標楷體"/>
                <w:color w:val="000000" w:themeColor="text1"/>
                <w:sz w:val="26"/>
                <w:szCs w:val="26"/>
              </w:rPr>
              <w:t>26日函</w:t>
            </w:r>
            <w:r w:rsidRPr="000C15EF">
              <w:rPr>
                <w:rFonts w:ascii="標楷體" w:eastAsia="標楷體" w:hAnsi="標楷體" w:hint="eastAsia"/>
                <w:color w:val="000000" w:themeColor="text1"/>
                <w:sz w:val="26"/>
                <w:szCs w:val="26"/>
              </w:rPr>
              <w:t>請</w:t>
            </w:r>
            <w:r w:rsidRPr="000C15EF">
              <w:rPr>
                <w:rFonts w:ascii="標楷體" w:eastAsia="標楷體" w:hAnsi="標楷體"/>
                <w:color w:val="000000" w:themeColor="text1"/>
                <w:sz w:val="26"/>
                <w:szCs w:val="26"/>
              </w:rPr>
              <w:t>立法院審議</w:t>
            </w:r>
            <w:r w:rsidRPr="000C15EF">
              <w:rPr>
                <w:rFonts w:ascii="標楷體" w:eastAsia="標楷體" w:hAnsi="標楷體" w:hint="eastAsia"/>
                <w:color w:val="000000" w:themeColor="text1"/>
                <w:sz w:val="26"/>
                <w:szCs w:val="26"/>
              </w:rPr>
              <w:t>中</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各相關部會亦已著手草擬各相關配套法案，並積極研擬各該主責事項細節。本部司法官學院並積極協調各地院、檢與律師團體，規劃法律專業人員實務學習階段內容並擘畫後續檢察官甄選及訓練等相關配套措施。</w:t>
            </w:r>
          </w:p>
        </w:tc>
      </w:tr>
      <w:tr w:rsidR="003D3C4C" w:rsidRPr="000C15EF" w:rsidTr="00495437">
        <w:trPr>
          <w:trHeight w:val="1125"/>
        </w:trPr>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毒品危害防制條例第12條、第36條修正草案（59</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2</w:t>
            </w:r>
            <w:r w:rsidRPr="000C15EF">
              <w:rPr>
                <w:rFonts w:ascii="標楷體" w:eastAsia="標楷體" w:hAnsi="標楷體"/>
                <w:color w:val="000000" w:themeColor="text1"/>
                <w:sz w:val="26"/>
                <w:szCs w:val="26"/>
              </w:rPr>
              <w:t>-</w:t>
            </w:r>
            <w:r w:rsidRPr="000C15EF">
              <w:rPr>
                <w:rFonts w:ascii="標楷體" w:eastAsia="標楷體" w:hAnsi="標楷體" w:hint="eastAsia"/>
                <w:color w:val="000000" w:themeColor="text1"/>
                <w:sz w:val="26"/>
                <w:szCs w:val="26"/>
              </w:rPr>
              <w:t>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本部因應大法官釋字第</w:t>
            </w:r>
            <w:r w:rsidRPr="000C15EF">
              <w:rPr>
                <w:rFonts w:ascii="標楷體" w:eastAsia="標楷體" w:hAnsi="標楷體"/>
                <w:color w:val="000000" w:themeColor="text1"/>
                <w:sz w:val="26"/>
                <w:szCs w:val="26"/>
              </w:rPr>
              <w:t>790</w:t>
            </w:r>
            <w:r w:rsidRPr="000C15EF">
              <w:rPr>
                <w:rFonts w:ascii="標楷體" w:eastAsia="標楷體" w:hAnsi="標楷體" w:hint="eastAsia"/>
                <w:color w:val="000000" w:themeColor="text1"/>
                <w:sz w:val="26"/>
                <w:szCs w:val="26"/>
              </w:rPr>
              <w:t>號解釋認為對栽種大麻之行為一律依本條例第</w:t>
            </w:r>
            <w:r w:rsidRPr="000C15EF">
              <w:rPr>
                <w:rFonts w:ascii="標楷體" w:eastAsia="標楷體" w:hAnsi="標楷體"/>
                <w:color w:val="000000" w:themeColor="text1"/>
                <w:sz w:val="26"/>
                <w:szCs w:val="26"/>
              </w:rPr>
              <w:t>12</w:t>
            </w:r>
            <w:r w:rsidRPr="000C15EF">
              <w:rPr>
                <w:rFonts w:ascii="標楷體" w:eastAsia="標楷體" w:hAnsi="標楷體" w:hint="eastAsia"/>
                <w:color w:val="000000" w:themeColor="text1"/>
                <w:sz w:val="26"/>
                <w:szCs w:val="26"/>
              </w:rPr>
              <w:t>條第</w:t>
            </w:r>
            <w:r w:rsidRPr="000C15EF">
              <w:rPr>
                <w:rFonts w:ascii="標楷體" w:eastAsia="標楷體" w:hAnsi="標楷體"/>
                <w:color w:val="000000" w:themeColor="text1"/>
                <w:sz w:val="26"/>
                <w:szCs w:val="26"/>
              </w:rPr>
              <w:t>2</w:t>
            </w:r>
            <w:r w:rsidRPr="000C15EF">
              <w:rPr>
                <w:rFonts w:ascii="標楷體" w:eastAsia="標楷體" w:hAnsi="標楷體" w:hint="eastAsia"/>
                <w:color w:val="000000" w:themeColor="text1"/>
                <w:sz w:val="26"/>
                <w:szCs w:val="26"/>
              </w:rPr>
              <w:t>項規定一律處以有期徒刑</w:t>
            </w:r>
            <w:r w:rsidRPr="000C15EF">
              <w:rPr>
                <w:rFonts w:ascii="標楷體" w:eastAsia="標楷體" w:hAnsi="標楷體"/>
                <w:color w:val="000000" w:themeColor="text1"/>
                <w:sz w:val="26"/>
                <w:szCs w:val="26"/>
              </w:rPr>
              <w:t>5</w:t>
            </w:r>
            <w:r w:rsidRPr="000C15EF">
              <w:rPr>
                <w:rFonts w:ascii="標楷體" w:eastAsia="標楷體" w:hAnsi="標楷體" w:hint="eastAsia"/>
                <w:color w:val="000000" w:themeColor="text1"/>
                <w:sz w:val="26"/>
                <w:szCs w:val="26"/>
              </w:rPr>
              <w:t>年以上，罪責與處罰不相當處罰，爰增訂本條例第</w:t>
            </w:r>
            <w:r w:rsidRPr="000C15EF">
              <w:rPr>
                <w:rFonts w:ascii="標楷體" w:eastAsia="標楷體" w:hAnsi="標楷體"/>
                <w:color w:val="000000" w:themeColor="text1"/>
                <w:sz w:val="26"/>
                <w:szCs w:val="26"/>
              </w:rPr>
              <w:t>12</w:t>
            </w:r>
            <w:r w:rsidRPr="000C15EF">
              <w:rPr>
                <w:rFonts w:ascii="標楷體" w:eastAsia="標楷體" w:hAnsi="標楷體" w:hint="eastAsia"/>
                <w:color w:val="000000" w:themeColor="text1"/>
                <w:sz w:val="26"/>
                <w:szCs w:val="26"/>
              </w:rPr>
              <w:t>條第</w:t>
            </w:r>
            <w:r w:rsidRPr="000C15EF">
              <w:rPr>
                <w:rFonts w:ascii="標楷體" w:eastAsia="標楷體" w:hAnsi="標楷體"/>
                <w:color w:val="000000" w:themeColor="text1"/>
                <w:sz w:val="26"/>
                <w:szCs w:val="26"/>
              </w:rPr>
              <w:t>3</w:t>
            </w:r>
            <w:r w:rsidRPr="000C15EF">
              <w:rPr>
                <w:rFonts w:ascii="標楷體" w:eastAsia="標楷體" w:hAnsi="標楷體" w:hint="eastAsia"/>
                <w:color w:val="000000" w:themeColor="text1"/>
                <w:sz w:val="26"/>
                <w:szCs w:val="26"/>
              </w:rPr>
              <w:t>項規定，對於因供己施用，且情節輕微者，減輕其刑責，改處</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年以上</w:t>
            </w:r>
            <w:r w:rsidRPr="000C15EF">
              <w:rPr>
                <w:rFonts w:ascii="標楷體" w:eastAsia="標楷體" w:hAnsi="標楷體"/>
                <w:color w:val="000000" w:themeColor="text1"/>
                <w:sz w:val="26"/>
                <w:szCs w:val="26"/>
              </w:rPr>
              <w:t>7</w:t>
            </w:r>
            <w:r w:rsidRPr="000C15EF">
              <w:rPr>
                <w:rFonts w:ascii="標楷體" w:eastAsia="標楷體" w:hAnsi="標楷體" w:hint="eastAsia"/>
                <w:color w:val="000000" w:themeColor="text1"/>
                <w:sz w:val="26"/>
                <w:szCs w:val="26"/>
              </w:rPr>
              <w:t>年以下有期徒刑，得併科新臺幣一百萬元以下罰金，以符罪責相當原則，另配合修改第</w:t>
            </w:r>
            <w:r w:rsidRPr="000C15EF">
              <w:rPr>
                <w:rFonts w:ascii="標楷體" w:eastAsia="標楷體" w:hAnsi="標楷體"/>
                <w:color w:val="000000" w:themeColor="text1"/>
                <w:sz w:val="26"/>
                <w:szCs w:val="26"/>
              </w:rPr>
              <w:t>12</w:t>
            </w:r>
            <w:r w:rsidRPr="000C15EF">
              <w:rPr>
                <w:rFonts w:ascii="標楷體" w:eastAsia="標楷體" w:hAnsi="標楷體" w:hint="eastAsia"/>
                <w:color w:val="000000" w:themeColor="text1"/>
                <w:sz w:val="26"/>
                <w:szCs w:val="26"/>
              </w:rPr>
              <w:t>條第</w:t>
            </w:r>
            <w:r w:rsidRPr="000C15EF">
              <w:rPr>
                <w:rFonts w:ascii="標楷體" w:eastAsia="標楷體" w:hAnsi="標楷體"/>
                <w:color w:val="000000" w:themeColor="text1"/>
                <w:sz w:val="26"/>
                <w:szCs w:val="26"/>
              </w:rPr>
              <w:t>4</w:t>
            </w:r>
            <w:r w:rsidRPr="000C15EF">
              <w:rPr>
                <w:rFonts w:ascii="標楷體" w:eastAsia="標楷體" w:hAnsi="標楷體" w:hint="eastAsia"/>
                <w:color w:val="000000" w:themeColor="text1"/>
                <w:sz w:val="26"/>
                <w:szCs w:val="26"/>
              </w:rPr>
              <w:t>項規定，對於上開犯行之未遂犯，亦處罰之。經行政院</w:t>
            </w:r>
            <w:r w:rsidRPr="000C15EF">
              <w:rPr>
                <w:rFonts w:ascii="標楷體" w:eastAsia="標楷體" w:hAnsi="標楷體"/>
                <w:color w:val="000000" w:themeColor="text1"/>
                <w:sz w:val="26"/>
                <w:szCs w:val="26"/>
              </w:rPr>
              <w:t>110</w:t>
            </w:r>
            <w:r w:rsidRPr="000C15EF">
              <w:rPr>
                <w:rFonts w:ascii="標楷體" w:eastAsia="標楷體" w:hAnsi="標楷體" w:hint="eastAsia"/>
                <w:color w:val="000000" w:themeColor="text1"/>
                <w:sz w:val="26"/>
                <w:szCs w:val="26"/>
              </w:rPr>
              <w:t>年</w:t>
            </w:r>
            <w:r w:rsidRPr="000C15EF">
              <w:rPr>
                <w:rFonts w:ascii="標楷體" w:eastAsia="標楷體" w:hAnsi="標楷體"/>
                <w:color w:val="000000" w:themeColor="text1"/>
                <w:sz w:val="26"/>
                <w:szCs w:val="26"/>
              </w:rPr>
              <w:t>3</w:t>
            </w:r>
            <w:r w:rsidRPr="000C15EF">
              <w:rPr>
                <w:rFonts w:ascii="標楷體" w:eastAsia="標楷體" w:hAnsi="標楷體" w:hint="eastAsia"/>
                <w:color w:val="000000" w:themeColor="text1"/>
                <w:sz w:val="26"/>
                <w:szCs w:val="26"/>
              </w:rPr>
              <w:t>月</w:t>
            </w:r>
            <w:r w:rsidRPr="000C15EF">
              <w:rPr>
                <w:rFonts w:ascii="標楷體" w:eastAsia="標楷體" w:hAnsi="標楷體"/>
                <w:color w:val="000000" w:themeColor="text1"/>
                <w:sz w:val="26"/>
                <w:szCs w:val="26"/>
              </w:rPr>
              <w:t>11</w:t>
            </w:r>
            <w:r w:rsidRPr="000C15EF">
              <w:rPr>
                <w:rFonts w:ascii="標楷體" w:eastAsia="標楷體" w:hAnsi="標楷體" w:hint="eastAsia"/>
                <w:color w:val="000000" w:themeColor="text1"/>
                <w:sz w:val="26"/>
                <w:szCs w:val="26"/>
              </w:rPr>
              <w:t>日通過送請立法院審議，現由立法院審議中。</w:t>
            </w:r>
          </w:p>
        </w:tc>
      </w:tr>
      <w:tr w:rsidR="003D3C4C" w:rsidRPr="000C15EF" w:rsidTr="00612B54">
        <w:trPr>
          <w:trHeight w:val="277"/>
        </w:trPr>
        <w:tc>
          <w:tcPr>
            <w:tcW w:w="1838" w:type="dxa"/>
            <w:vMerge/>
          </w:tcPr>
          <w:p w:rsidR="003D3C4C" w:rsidRPr="000C15EF" w:rsidRDefault="003D3C4C" w:rsidP="003D3C4C">
            <w:pPr>
              <w:rPr>
                <w:rFonts w:ascii="標楷體" w:eastAsia="標楷體" w:hAnsi="標楷體"/>
                <w:color w:val="000000" w:themeColor="text1"/>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社區矯治法修正草案（74-1）</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為統合觀護制度之運作及發展，提昇觀護人專業職能，達成觀護人業務專業化，於109年5月7日參加行政院羅政務委員秉成主持的研商社區矯正監控機制事宜會議，就我國社區矯正制度規劃召集相關部會研議。並於109年6月5日，召開全國各地檢察署主任觀護人，研討我國社區矯正政策實務研討會。109年6月10日部長核定由蔡政務次長碧仲擔任社區矯治法跨部會研修小組召集人，組成跨部會研修小組</w:t>
            </w:r>
            <w:r w:rsidRPr="000C15EF">
              <w:rPr>
                <w:rFonts w:ascii="新細明體" w:eastAsia="新細明體" w:hAnsi="新細明體" w:hint="eastAsia"/>
                <w:color w:val="000000" w:themeColor="text1"/>
                <w:sz w:val="26"/>
                <w:szCs w:val="26"/>
              </w:rPr>
              <w:t>，</w:t>
            </w:r>
            <w:r w:rsidRPr="000C15EF">
              <w:rPr>
                <w:rFonts w:ascii="標楷體" w:eastAsia="標楷體" w:hAnsi="標楷體" w:hint="eastAsia"/>
                <w:color w:val="000000" w:themeColor="text1"/>
                <w:sz w:val="26"/>
                <w:szCs w:val="26"/>
              </w:rPr>
              <w:t>於109年7月14日召開本部「109年度社區矯治新制跨部會推動研修小組」會議。</w:t>
            </w:r>
          </w:p>
          <w:p w:rsidR="003D3C4C" w:rsidRPr="000C15EF" w:rsidRDefault="003D3C4C" w:rsidP="003D3C4C">
            <w:pPr>
              <w:jc w:val="both"/>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本部就推動社區矯治制度之相關研擬政策，業於109年8月31日以法保字第10905510820號函報行政院，並經行政院於109年11月9日院臺法字第1090195496號函，就所提強化作為部分，本於權責或循行政程序辦理。</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社區矯治涵蓋許多法律</w:t>
            </w:r>
            <w:r w:rsidRPr="000C15EF">
              <w:rPr>
                <w:rFonts w:ascii="新細明體" w:eastAsia="新細明體" w:hAnsi="新細明體" w:hint="eastAsia"/>
                <w:color w:val="000000" w:themeColor="text1"/>
                <w:sz w:val="26"/>
                <w:szCs w:val="26"/>
              </w:rPr>
              <w:t>，</w:t>
            </w:r>
            <w:r w:rsidRPr="000C15EF">
              <w:rPr>
                <w:rFonts w:ascii="標楷體" w:eastAsia="標楷體" w:hAnsi="標楷體" w:hint="eastAsia"/>
                <w:color w:val="000000" w:themeColor="text1"/>
                <w:sz w:val="26"/>
                <w:szCs w:val="26"/>
              </w:rPr>
              <w:t>且本部現無成立專責機關之規劃，故經研議後，暫無訂定社區矯治專法之規劃。</w:t>
            </w:r>
          </w:p>
        </w:tc>
      </w:tr>
      <w:tr w:rsidR="003D3C4C" w:rsidRPr="000C15EF" w:rsidTr="00612B54">
        <w:tc>
          <w:tcPr>
            <w:tcW w:w="1838"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已提出草案：行政命令類</w:t>
            </w:r>
          </w:p>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（共</w:t>
            </w:r>
            <w:r w:rsidRPr="000C15EF">
              <w:rPr>
                <w:rFonts w:ascii="標楷體" w:eastAsia="標楷體" w:hAnsi="標楷體"/>
                <w:color w:val="000000" w:themeColor="text1"/>
                <w:sz w:val="26"/>
                <w:szCs w:val="26"/>
              </w:rPr>
              <w:t>1</w:t>
            </w:r>
            <w:r w:rsidRPr="000C15EF">
              <w:rPr>
                <w:rFonts w:ascii="標楷體" w:eastAsia="標楷體" w:hAnsi="標楷體" w:hint="eastAsia"/>
                <w:color w:val="000000" w:themeColor="text1"/>
                <w:sz w:val="26"/>
                <w:szCs w:val="26"/>
              </w:rPr>
              <w:t>項）</w:t>
            </w:r>
          </w:p>
          <w:p w:rsidR="003D3C4C" w:rsidRPr="000C15EF" w:rsidRDefault="003D3C4C" w:rsidP="003D3C4C">
            <w:pPr>
              <w:rPr>
                <w:rFonts w:ascii="標楷體" w:eastAsia="標楷體" w:hAnsi="標楷體"/>
                <w:color w:val="000000" w:themeColor="text1"/>
                <w:sz w:val="26"/>
                <w:szCs w:val="26"/>
              </w:rPr>
            </w:pPr>
          </w:p>
        </w:tc>
        <w:tc>
          <w:tcPr>
            <w:tcW w:w="4253"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修正「假釋案件審核參考基準」、「假釋評估量表」（57-1-1、57-1-2）</w:t>
            </w:r>
          </w:p>
        </w:tc>
        <w:tc>
          <w:tcPr>
            <w:tcW w:w="7857" w:type="dxa"/>
          </w:tcPr>
          <w:p w:rsidR="003D3C4C" w:rsidRPr="000C15EF" w:rsidRDefault="003D3C4C"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強化我國假釋審查之準確性及客觀性，本部矯正署自106年起即著手規劃本土化假釋審核評估量表，邀集相關領域之專家學者及實務工作者共同參與研商，並依109年7月15日修正施行之監獄行刑法、受刑人假釋實施辦法及本部「假釋案件審核參考基準」，訂定假釋審查量化評估項目及內容，於111年11月至112年2月進行第一階段試辦(4個機關)，112年3月起第二階段試辦(15個機關)，112年5月起擴大全國矯正機關試辦，蒐集各機關回饋意見，持續分析並調整評估項目，俾使量表更臻完善。</w:t>
            </w:r>
          </w:p>
        </w:tc>
      </w:tr>
      <w:tr w:rsidR="00D72064" w:rsidRPr="000C15EF" w:rsidTr="00612B54">
        <w:tc>
          <w:tcPr>
            <w:tcW w:w="1838" w:type="dxa"/>
            <w:vMerge w:val="restart"/>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規劃中：</w:t>
            </w:r>
          </w:p>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行政措施類</w:t>
            </w:r>
          </w:p>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kern w:val="0"/>
                <w:sz w:val="26"/>
                <w:szCs w:val="26"/>
              </w:rPr>
              <w:t>（共3項）</w:t>
            </w:r>
          </w:p>
        </w:tc>
        <w:tc>
          <w:tcPr>
            <w:tcW w:w="4253" w:type="dxa"/>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完備矯正人員勤務制度（58-3-</w:t>
            </w:r>
            <w:r w:rsidRPr="000C15EF">
              <w:rPr>
                <w:rFonts w:ascii="標楷體" w:eastAsia="標楷體" w:hAnsi="標楷體"/>
                <w:color w:val="000000" w:themeColor="text1"/>
                <w:sz w:val="26"/>
                <w:szCs w:val="26"/>
              </w:rPr>
              <w:t>2</w:t>
            </w:r>
            <w:r w:rsidRPr="000C15EF">
              <w:rPr>
                <w:rFonts w:ascii="標楷體" w:eastAsia="標楷體" w:hAnsi="標楷體" w:hint="eastAsia"/>
                <w:color w:val="000000" w:themeColor="text1"/>
                <w:sz w:val="26"/>
                <w:szCs w:val="26"/>
              </w:rPr>
              <w:t>）</w:t>
            </w:r>
          </w:p>
        </w:tc>
        <w:tc>
          <w:tcPr>
            <w:tcW w:w="7857" w:type="dxa"/>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kern w:val="0"/>
                <w:sz w:val="26"/>
                <w:szCs w:val="26"/>
              </w:rPr>
              <w:t>本部矯正署已於111年12月21日法矯署人字第11107012130號發布「法務部矯正署及所屬矯正機關人員勤務管理要點」，並自112年1月1日生效。整體勤務規範業已確立，本部矯正署後續將本於監督機關職責，給予所屬機關行政協助及指導，俾使各矯正機關之勤務制度符合公務員服務法、公務人員保障法及其授權辦法等法定框架，並秉於釋字第785號解釋精神，保障戒護人員健康權。</w:t>
            </w:r>
          </w:p>
        </w:tc>
      </w:tr>
      <w:tr w:rsidR="00D72064" w:rsidRPr="000C15EF" w:rsidTr="00612B54">
        <w:trPr>
          <w:trHeight w:val="1418"/>
        </w:trPr>
        <w:tc>
          <w:tcPr>
            <w:tcW w:w="1838" w:type="dxa"/>
            <w:vMerge/>
          </w:tcPr>
          <w:p w:rsidR="00D72064" w:rsidRPr="000C15EF" w:rsidRDefault="00D72064" w:rsidP="003D3C4C">
            <w:pPr>
              <w:rPr>
                <w:rFonts w:ascii="標楷體" w:eastAsia="標楷體" w:hAnsi="標楷體"/>
                <w:color w:val="000000" w:themeColor="text1"/>
                <w:sz w:val="26"/>
                <w:szCs w:val="26"/>
              </w:rPr>
            </w:pPr>
          </w:p>
        </w:tc>
        <w:tc>
          <w:tcPr>
            <w:tcW w:w="4253" w:type="dxa"/>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規劃刑事司法與刑事政策之大型研究方案（72-2）</w:t>
            </w:r>
          </w:p>
        </w:tc>
        <w:tc>
          <w:tcPr>
            <w:tcW w:w="7857" w:type="dxa"/>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本部為深化刑事政策與精進犯罪防治，續於111年由本部司法官學院規劃刑事司法與刑事政策之大型研究方案，包括「性侵害案件之檢察書類分析--以處分結果為中心之實證研究」、「新興金融科技遭濫用於犯罪之研究」、「犯罪被害狀況及其分析」、「110年度台灣民眾對檢察體系之認知與滿意度調查研究」、「毒品施用者多元處遇成效評估與比較研究：第四期」、「109年犯罪狀況及其分析－2010犯罪趨勢關鍵報告」、「毒品收容人職涯發展與社區轉銜措施之研</w:t>
            </w:r>
            <w:bookmarkStart w:id="0" w:name="_GoBack"/>
            <w:bookmarkEnd w:id="0"/>
            <w:r w:rsidRPr="000C15EF">
              <w:rPr>
                <w:rFonts w:ascii="標楷體" w:eastAsia="標楷體" w:hAnsi="標楷體" w:hint="eastAsia"/>
                <w:color w:val="000000" w:themeColor="text1"/>
                <w:sz w:val="26"/>
                <w:szCs w:val="26"/>
              </w:rPr>
              <w:t>究」、「台灣青少年毒品施用與心理健康之關聯性研究─以涉毒收容青少年為例：第一期」及「性侵害案件之檢察書類分析--以處分結果為中心之實證研究」等議題，並將研究成果做為政策修訂之參考。</w:t>
            </w:r>
          </w:p>
        </w:tc>
      </w:tr>
      <w:tr w:rsidR="00D72064" w:rsidRPr="000C15EF" w:rsidTr="00612B54">
        <w:trPr>
          <w:trHeight w:val="1418"/>
        </w:trPr>
        <w:tc>
          <w:tcPr>
            <w:tcW w:w="1838" w:type="dxa"/>
            <w:vMerge/>
          </w:tcPr>
          <w:p w:rsidR="00D72064" w:rsidRPr="000C15EF" w:rsidRDefault="00D72064" w:rsidP="003D3C4C">
            <w:pPr>
              <w:rPr>
                <w:rFonts w:ascii="標楷體" w:eastAsia="標楷體" w:hAnsi="標楷體"/>
                <w:color w:val="000000" w:themeColor="text1"/>
                <w:sz w:val="26"/>
                <w:szCs w:val="26"/>
              </w:rPr>
            </w:pPr>
          </w:p>
        </w:tc>
        <w:tc>
          <w:tcPr>
            <w:tcW w:w="4253" w:type="dxa"/>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建置英語刑事傳票</w:t>
            </w:r>
          </w:p>
        </w:tc>
        <w:tc>
          <w:tcPr>
            <w:tcW w:w="7857" w:type="dxa"/>
          </w:tcPr>
          <w:p w:rsidR="00D72064" w:rsidRPr="000C15EF" w:rsidRDefault="00D72064" w:rsidP="003D3C4C">
            <w:pPr>
              <w:rPr>
                <w:rFonts w:ascii="標楷體" w:eastAsia="標楷體" w:hAnsi="標楷體"/>
                <w:color w:val="000000" w:themeColor="text1"/>
                <w:sz w:val="26"/>
                <w:szCs w:val="26"/>
              </w:rPr>
            </w:pPr>
            <w:r w:rsidRPr="000C15EF">
              <w:rPr>
                <w:rFonts w:ascii="標楷體" w:eastAsia="標楷體" w:hAnsi="標楷體" w:hint="eastAsia"/>
                <w:color w:val="000000" w:themeColor="text1"/>
                <w:sz w:val="26"/>
                <w:szCs w:val="26"/>
              </w:rPr>
              <w:t>為維護外籍人士訴訟之權益，本部配合行政院雙語國家政策，於檢察機關案件管理系統新增英文刑事傳票、英文刑事證人傳票及英文案件偵結公告功能。承辦人員列印傳票/證人傳票時，如被傳喚者為外國人，系統將主動提醒承辦人員選擇英文傳票範本列印；列印案件偵結公告時，由系統判斷若被告身分為外國人（同通、撤緝，由出生地判斷），則自動將案由及偵結要旨依本部事先定義之中英對照表置換為英文，預計111年9月30日完成全部功能。</w:t>
            </w:r>
          </w:p>
        </w:tc>
      </w:tr>
    </w:tbl>
    <w:p w:rsidR="003C0257" w:rsidRPr="000C15EF" w:rsidRDefault="003C0257">
      <w:pPr>
        <w:rPr>
          <w:color w:val="000000" w:themeColor="text1"/>
        </w:rPr>
      </w:pPr>
    </w:p>
    <w:sectPr w:rsidR="003C0257" w:rsidRPr="000C15EF" w:rsidSect="00352A8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97" w:rsidRDefault="00700E97" w:rsidP="00B16EF5">
      <w:r>
        <w:separator/>
      </w:r>
    </w:p>
  </w:endnote>
  <w:endnote w:type="continuationSeparator" w:id="0">
    <w:p w:rsidR="00700E97" w:rsidRDefault="00700E97" w:rsidP="00B1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97" w:rsidRDefault="00700E97" w:rsidP="00B16EF5">
      <w:r>
        <w:separator/>
      </w:r>
    </w:p>
  </w:footnote>
  <w:footnote w:type="continuationSeparator" w:id="0">
    <w:p w:rsidR="00700E97" w:rsidRDefault="00700E97" w:rsidP="00B16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99F"/>
    <w:multiLevelType w:val="hybridMultilevel"/>
    <w:tmpl w:val="C9C89878"/>
    <w:lvl w:ilvl="0" w:tplc="418C23C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A66109F"/>
    <w:multiLevelType w:val="hybridMultilevel"/>
    <w:tmpl w:val="D214EE36"/>
    <w:lvl w:ilvl="0" w:tplc="515CA1A2">
      <w:start w:val="1"/>
      <w:numFmt w:val="taiwaneseCountingThousand"/>
      <w:lvlText w:val="(%1)"/>
      <w:lvlJc w:val="left"/>
      <w:pPr>
        <w:ind w:left="960" w:hanging="480"/>
      </w:pPr>
      <w:rPr>
        <w:b w:val="0"/>
      </w:rPr>
    </w:lvl>
    <w:lvl w:ilvl="1" w:tplc="04090019">
      <w:start w:val="1"/>
      <w:numFmt w:val="ideographTraditional"/>
      <w:lvlText w:val="%2、"/>
      <w:lvlJc w:val="left"/>
      <w:pPr>
        <w:ind w:left="-2813" w:hanging="480"/>
      </w:pPr>
    </w:lvl>
    <w:lvl w:ilvl="2" w:tplc="0409001B">
      <w:start w:val="1"/>
      <w:numFmt w:val="lowerRoman"/>
      <w:lvlText w:val="%3."/>
      <w:lvlJc w:val="right"/>
      <w:pPr>
        <w:ind w:left="-2333" w:hanging="480"/>
      </w:pPr>
    </w:lvl>
    <w:lvl w:ilvl="3" w:tplc="0409000F">
      <w:start w:val="1"/>
      <w:numFmt w:val="decimal"/>
      <w:lvlText w:val="%4."/>
      <w:lvlJc w:val="left"/>
      <w:pPr>
        <w:ind w:left="-1853" w:hanging="480"/>
      </w:pPr>
    </w:lvl>
    <w:lvl w:ilvl="4" w:tplc="04090019">
      <w:start w:val="1"/>
      <w:numFmt w:val="ideographTraditional"/>
      <w:lvlText w:val="%5、"/>
      <w:lvlJc w:val="left"/>
      <w:pPr>
        <w:ind w:left="-1373" w:hanging="480"/>
      </w:pPr>
    </w:lvl>
    <w:lvl w:ilvl="5" w:tplc="0409001B">
      <w:start w:val="1"/>
      <w:numFmt w:val="lowerRoman"/>
      <w:lvlText w:val="%6."/>
      <w:lvlJc w:val="right"/>
      <w:pPr>
        <w:ind w:left="-893" w:hanging="480"/>
      </w:pPr>
    </w:lvl>
    <w:lvl w:ilvl="6" w:tplc="0409000F">
      <w:start w:val="1"/>
      <w:numFmt w:val="decimal"/>
      <w:lvlText w:val="%7."/>
      <w:lvlJc w:val="left"/>
      <w:pPr>
        <w:ind w:left="-413" w:hanging="480"/>
      </w:pPr>
    </w:lvl>
    <w:lvl w:ilvl="7" w:tplc="04090019">
      <w:start w:val="1"/>
      <w:numFmt w:val="ideographTraditional"/>
      <w:lvlText w:val="%8、"/>
      <w:lvlJc w:val="left"/>
      <w:pPr>
        <w:ind w:left="67" w:hanging="480"/>
      </w:pPr>
    </w:lvl>
    <w:lvl w:ilvl="8" w:tplc="0409001B">
      <w:start w:val="1"/>
      <w:numFmt w:val="lowerRoman"/>
      <w:lvlText w:val="%9."/>
      <w:lvlJc w:val="right"/>
      <w:pPr>
        <w:ind w:left="547" w:hanging="480"/>
      </w:pPr>
    </w:lvl>
  </w:abstractNum>
  <w:abstractNum w:abstractNumId="2" w15:restartNumberingAfterBreak="0">
    <w:nsid w:val="12CB3A14"/>
    <w:multiLevelType w:val="multilevel"/>
    <w:tmpl w:val="A19E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4098D"/>
    <w:multiLevelType w:val="hybridMultilevel"/>
    <w:tmpl w:val="9FE0F2C6"/>
    <w:lvl w:ilvl="0" w:tplc="546891B4">
      <w:start w:val="1"/>
      <w:numFmt w:val="taiwaneseCountingThousand"/>
      <w:lvlText w:val="(%1)"/>
      <w:lvlJc w:val="left"/>
      <w:pPr>
        <w:ind w:left="960" w:hanging="480"/>
      </w:pPr>
    </w:lvl>
    <w:lvl w:ilvl="1" w:tplc="04090019">
      <w:start w:val="1"/>
      <w:numFmt w:val="ideographTraditional"/>
      <w:lvlText w:val="%2、"/>
      <w:lvlJc w:val="left"/>
      <w:pPr>
        <w:ind w:left="-2813" w:hanging="480"/>
      </w:pPr>
    </w:lvl>
    <w:lvl w:ilvl="2" w:tplc="0409001B">
      <w:start w:val="1"/>
      <w:numFmt w:val="lowerRoman"/>
      <w:lvlText w:val="%3."/>
      <w:lvlJc w:val="right"/>
      <w:pPr>
        <w:ind w:left="-2333" w:hanging="480"/>
      </w:pPr>
    </w:lvl>
    <w:lvl w:ilvl="3" w:tplc="0409000F">
      <w:start w:val="1"/>
      <w:numFmt w:val="decimal"/>
      <w:lvlText w:val="%4."/>
      <w:lvlJc w:val="left"/>
      <w:pPr>
        <w:ind w:left="-1853" w:hanging="480"/>
      </w:pPr>
    </w:lvl>
    <w:lvl w:ilvl="4" w:tplc="04090019">
      <w:start w:val="1"/>
      <w:numFmt w:val="ideographTraditional"/>
      <w:lvlText w:val="%5、"/>
      <w:lvlJc w:val="left"/>
      <w:pPr>
        <w:ind w:left="-1373" w:hanging="480"/>
      </w:pPr>
    </w:lvl>
    <w:lvl w:ilvl="5" w:tplc="0409001B">
      <w:start w:val="1"/>
      <w:numFmt w:val="lowerRoman"/>
      <w:lvlText w:val="%6."/>
      <w:lvlJc w:val="right"/>
      <w:pPr>
        <w:ind w:left="-893" w:hanging="480"/>
      </w:pPr>
    </w:lvl>
    <w:lvl w:ilvl="6" w:tplc="0409000F">
      <w:start w:val="1"/>
      <w:numFmt w:val="decimal"/>
      <w:lvlText w:val="%7."/>
      <w:lvlJc w:val="left"/>
      <w:pPr>
        <w:ind w:left="-413" w:hanging="480"/>
      </w:pPr>
    </w:lvl>
    <w:lvl w:ilvl="7" w:tplc="04090019">
      <w:start w:val="1"/>
      <w:numFmt w:val="ideographTraditional"/>
      <w:lvlText w:val="%8、"/>
      <w:lvlJc w:val="left"/>
      <w:pPr>
        <w:ind w:left="67" w:hanging="480"/>
      </w:pPr>
    </w:lvl>
    <w:lvl w:ilvl="8" w:tplc="0409001B">
      <w:start w:val="1"/>
      <w:numFmt w:val="lowerRoman"/>
      <w:lvlText w:val="%9."/>
      <w:lvlJc w:val="right"/>
      <w:pPr>
        <w:ind w:left="547" w:hanging="480"/>
      </w:pPr>
    </w:lvl>
  </w:abstractNum>
  <w:abstractNum w:abstractNumId="4" w15:restartNumberingAfterBreak="0">
    <w:nsid w:val="1A3C1361"/>
    <w:multiLevelType w:val="hybridMultilevel"/>
    <w:tmpl w:val="7DE2EB66"/>
    <w:lvl w:ilvl="0" w:tplc="44AE5E8E">
      <w:start w:val="1"/>
      <w:numFmt w:val="taiwaneseCountingThousand"/>
      <w:lvlText w:val="%1."/>
      <w:lvlJc w:val="left"/>
      <w:pPr>
        <w:ind w:left="480" w:hanging="480"/>
      </w:pPr>
      <w:rPr>
        <w:b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DE21B7E"/>
    <w:multiLevelType w:val="hybridMultilevel"/>
    <w:tmpl w:val="D3F625EC"/>
    <w:lvl w:ilvl="0" w:tplc="576090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5097E"/>
    <w:multiLevelType w:val="hybridMultilevel"/>
    <w:tmpl w:val="449433F2"/>
    <w:lvl w:ilvl="0" w:tplc="3846632E">
      <w:start w:val="1"/>
      <w:numFmt w:val="taiwaneseCountingThousand"/>
      <w:lvlText w:val="%1."/>
      <w:lvlJc w:val="left"/>
      <w:pPr>
        <w:ind w:left="1898" w:hanging="480"/>
      </w:pPr>
      <w:rPr>
        <w:b w:val="0"/>
      </w:rPr>
    </w:lvl>
    <w:lvl w:ilvl="1" w:tplc="04090019">
      <w:start w:val="1"/>
      <w:numFmt w:val="ideographTraditional"/>
      <w:lvlText w:val="%2、"/>
      <w:lvlJc w:val="left"/>
      <w:pPr>
        <w:ind w:left="910" w:hanging="480"/>
      </w:pPr>
    </w:lvl>
    <w:lvl w:ilvl="2" w:tplc="0409001B">
      <w:start w:val="1"/>
      <w:numFmt w:val="lowerRoman"/>
      <w:lvlText w:val="%3."/>
      <w:lvlJc w:val="right"/>
      <w:pPr>
        <w:ind w:left="1390" w:hanging="480"/>
      </w:pPr>
    </w:lvl>
    <w:lvl w:ilvl="3" w:tplc="0409000F">
      <w:start w:val="1"/>
      <w:numFmt w:val="decimal"/>
      <w:lvlText w:val="%4."/>
      <w:lvlJc w:val="left"/>
      <w:pPr>
        <w:ind w:left="1870" w:hanging="480"/>
      </w:pPr>
    </w:lvl>
    <w:lvl w:ilvl="4" w:tplc="04090019">
      <w:start w:val="1"/>
      <w:numFmt w:val="ideographTraditional"/>
      <w:lvlText w:val="%5、"/>
      <w:lvlJc w:val="left"/>
      <w:pPr>
        <w:ind w:left="2350" w:hanging="480"/>
      </w:pPr>
    </w:lvl>
    <w:lvl w:ilvl="5" w:tplc="0409001B">
      <w:start w:val="1"/>
      <w:numFmt w:val="lowerRoman"/>
      <w:lvlText w:val="%6."/>
      <w:lvlJc w:val="right"/>
      <w:pPr>
        <w:ind w:left="2830" w:hanging="480"/>
      </w:pPr>
    </w:lvl>
    <w:lvl w:ilvl="6" w:tplc="0409000F">
      <w:start w:val="1"/>
      <w:numFmt w:val="decimal"/>
      <w:lvlText w:val="%7."/>
      <w:lvlJc w:val="left"/>
      <w:pPr>
        <w:ind w:left="3310" w:hanging="480"/>
      </w:pPr>
    </w:lvl>
    <w:lvl w:ilvl="7" w:tplc="04090019">
      <w:start w:val="1"/>
      <w:numFmt w:val="ideographTraditional"/>
      <w:lvlText w:val="%8、"/>
      <w:lvlJc w:val="left"/>
      <w:pPr>
        <w:ind w:left="3790" w:hanging="480"/>
      </w:pPr>
    </w:lvl>
    <w:lvl w:ilvl="8" w:tplc="0409001B">
      <w:start w:val="1"/>
      <w:numFmt w:val="lowerRoman"/>
      <w:lvlText w:val="%9."/>
      <w:lvlJc w:val="right"/>
      <w:pPr>
        <w:ind w:left="4270" w:hanging="480"/>
      </w:pPr>
    </w:lvl>
  </w:abstractNum>
  <w:abstractNum w:abstractNumId="7" w15:restartNumberingAfterBreak="0">
    <w:nsid w:val="24632712"/>
    <w:multiLevelType w:val="hybridMultilevel"/>
    <w:tmpl w:val="59BC0F02"/>
    <w:lvl w:ilvl="0" w:tplc="21205160">
      <w:start w:val="1"/>
      <w:numFmt w:val="decimal"/>
      <w:lvlText w:val="%1."/>
      <w:lvlJc w:val="left"/>
      <w:pPr>
        <w:ind w:left="1440" w:hanging="720"/>
      </w:pPr>
      <w:rPr>
        <w:b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4F5065A"/>
    <w:multiLevelType w:val="hybridMultilevel"/>
    <w:tmpl w:val="F260E482"/>
    <w:lvl w:ilvl="0" w:tplc="F2740ED8">
      <w:start w:val="1"/>
      <w:numFmt w:val="taiwaneseCountingThousand"/>
      <w:lvlText w:val="%1."/>
      <w:lvlJc w:val="left"/>
      <w:pPr>
        <w:ind w:left="480" w:hanging="480"/>
      </w:pPr>
      <w:rPr>
        <w:rFonts w:ascii="標楷體" w:eastAsia="標楷體" w:hAnsi="標楷體" w:hint="eastAsia"/>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6E83A37"/>
    <w:multiLevelType w:val="hybridMultilevel"/>
    <w:tmpl w:val="E3469922"/>
    <w:lvl w:ilvl="0" w:tplc="418C23C2">
      <w:start w:val="1"/>
      <w:numFmt w:val="taiwaneseCountingThousand"/>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0" w15:restartNumberingAfterBreak="0">
    <w:nsid w:val="27977E55"/>
    <w:multiLevelType w:val="hybridMultilevel"/>
    <w:tmpl w:val="D0EEBA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A86236"/>
    <w:multiLevelType w:val="hybridMultilevel"/>
    <w:tmpl w:val="B9ACB412"/>
    <w:lvl w:ilvl="0" w:tplc="85D845A2">
      <w:start w:val="1"/>
      <w:numFmt w:val="taiwaneseCountingThousand"/>
      <w:lvlText w:val="%1."/>
      <w:lvlJc w:val="left"/>
      <w:pPr>
        <w:ind w:left="514" w:hanging="480"/>
      </w:pPr>
      <w:rPr>
        <w:color w:val="000000" w:themeColor="text1"/>
      </w:rPr>
    </w:lvl>
    <w:lvl w:ilvl="1" w:tplc="04090019">
      <w:start w:val="1"/>
      <w:numFmt w:val="ideographTraditional"/>
      <w:lvlText w:val="%2、"/>
      <w:lvlJc w:val="left"/>
      <w:pPr>
        <w:ind w:left="994" w:hanging="480"/>
      </w:pPr>
    </w:lvl>
    <w:lvl w:ilvl="2" w:tplc="0409001B">
      <w:start w:val="1"/>
      <w:numFmt w:val="lowerRoman"/>
      <w:lvlText w:val="%3."/>
      <w:lvlJc w:val="right"/>
      <w:pPr>
        <w:ind w:left="1474" w:hanging="480"/>
      </w:pPr>
    </w:lvl>
    <w:lvl w:ilvl="3" w:tplc="0409000F">
      <w:start w:val="1"/>
      <w:numFmt w:val="decimal"/>
      <w:lvlText w:val="%4."/>
      <w:lvlJc w:val="left"/>
      <w:pPr>
        <w:ind w:left="1954" w:hanging="480"/>
      </w:pPr>
    </w:lvl>
    <w:lvl w:ilvl="4" w:tplc="04090019">
      <w:start w:val="1"/>
      <w:numFmt w:val="ideographTraditional"/>
      <w:lvlText w:val="%5、"/>
      <w:lvlJc w:val="left"/>
      <w:pPr>
        <w:ind w:left="2434" w:hanging="480"/>
      </w:pPr>
    </w:lvl>
    <w:lvl w:ilvl="5" w:tplc="0409001B">
      <w:start w:val="1"/>
      <w:numFmt w:val="lowerRoman"/>
      <w:lvlText w:val="%6."/>
      <w:lvlJc w:val="right"/>
      <w:pPr>
        <w:ind w:left="2914" w:hanging="480"/>
      </w:pPr>
    </w:lvl>
    <w:lvl w:ilvl="6" w:tplc="0409000F">
      <w:start w:val="1"/>
      <w:numFmt w:val="decimal"/>
      <w:lvlText w:val="%7."/>
      <w:lvlJc w:val="left"/>
      <w:pPr>
        <w:ind w:left="3394" w:hanging="480"/>
      </w:pPr>
    </w:lvl>
    <w:lvl w:ilvl="7" w:tplc="04090019">
      <w:start w:val="1"/>
      <w:numFmt w:val="ideographTraditional"/>
      <w:lvlText w:val="%8、"/>
      <w:lvlJc w:val="left"/>
      <w:pPr>
        <w:ind w:left="3874" w:hanging="480"/>
      </w:pPr>
    </w:lvl>
    <w:lvl w:ilvl="8" w:tplc="0409001B">
      <w:start w:val="1"/>
      <w:numFmt w:val="lowerRoman"/>
      <w:lvlText w:val="%9."/>
      <w:lvlJc w:val="right"/>
      <w:pPr>
        <w:ind w:left="4354" w:hanging="480"/>
      </w:pPr>
    </w:lvl>
  </w:abstractNum>
  <w:abstractNum w:abstractNumId="12" w15:restartNumberingAfterBreak="0">
    <w:nsid w:val="332711F8"/>
    <w:multiLevelType w:val="hybridMultilevel"/>
    <w:tmpl w:val="9B385080"/>
    <w:lvl w:ilvl="0" w:tplc="9A38E59C">
      <w:start w:val="1"/>
      <w:numFmt w:val="taiwaneseCountingThousand"/>
      <w:lvlText w:val="（%1）"/>
      <w:lvlJc w:val="left"/>
      <w:pPr>
        <w:ind w:left="1473" w:hanging="480"/>
      </w:pPr>
      <w:rPr>
        <w:rFonts w:hint="default"/>
        <w:b w:val="0"/>
        <w:color w:val="auto"/>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3" w15:restartNumberingAfterBreak="0">
    <w:nsid w:val="36CE2BE7"/>
    <w:multiLevelType w:val="hybridMultilevel"/>
    <w:tmpl w:val="8398F6AE"/>
    <w:lvl w:ilvl="0" w:tplc="F7143FF4">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05361A2"/>
    <w:multiLevelType w:val="hybridMultilevel"/>
    <w:tmpl w:val="625A8B00"/>
    <w:lvl w:ilvl="0" w:tplc="E9F87C02">
      <w:start w:val="1"/>
      <w:numFmt w:val="taiwaneseCountingThousand"/>
      <w:lvlText w:val="%1."/>
      <w:lvlJc w:val="left"/>
      <w:pPr>
        <w:ind w:left="518" w:hanging="480"/>
      </w:pPr>
      <w:rPr>
        <w:rFonts w:hint="eastAsia"/>
        <w:b w:val="0"/>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5" w15:restartNumberingAfterBreak="0">
    <w:nsid w:val="424467ED"/>
    <w:multiLevelType w:val="hybridMultilevel"/>
    <w:tmpl w:val="C2EA466C"/>
    <w:lvl w:ilvl="0" w:tplc="4826564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15:restartNumberingAfterBreak="0">
    <w:nsid w:val="42BD1EB0"/>
    <w:multiLevelType w:val="hybridMultilevel"/>
    <w:tmpl w:val="F6C21EA4"/>
    <w:lvl w:ilvl="0" w:tplc="594640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EF0CD3"/>
    <w:multiLevelType w:val="hybridMultilevel"/>
    <w:tmpl w:val="9FE0F2C6"/>
    <w:lvl w:ilvl="0" w:tplc="546891B4">
      <w:start w:val="1"/>
      <w:numFmt w:val="taiwaneseCountingThousand"/>
      <w:lvlText w:val="(%1)"/>
      <w:lvlJc w:val="left"/>
      <w:pPr>
        <w:ind w:left="960" w:hanging="480"/>
      </w:pPr>
    </w:lvl>
    <w:lvl w:ilvl="1" w:tplc="04090019">
      <w:start w:val="1"/>
      <w:numFmt w:val="ideographTraditional"/>
      <w:lvlText w:val="%2、"/>
      <w:lvlJc w:val="left"/>
      <w:pPr>
        <w:ind w:left="-2813" w:hanging="480"/>
      </w:pPr>
    </w:lvl>
    <w:lvl w:ilvl="2" w:tplc="0409001B">
      <w:start w:val="1"/>
      <w:numFmt w:val="lowerRoman"/>
      <w:lvlText w:val="%3."/>
      <w:lvlJc w:val="right"/>
      <w:pPr>
        <w:ind w:left="-2333" w:hanging="480"/>
      </w:pPr>
    </w:lvl>
    <w:lvl w:ilvl="3" w:tplc="0409000F">
      <w:start w:val="1"/>
      <w:numFmt w:val="decimal"/>
      <w:lvlText w:val="%4."/>
      <w:lvlJc w:val="left"/>
      <w:pPr>
        <w:ind w:left="-1853" w:hanging="480"/>
      </w:pPr>
    </w:lvl>
    <w:lvl w:ilvl="4" w:tplc="04090019">
      <w:start w:val="1"/>
      <w:numFmt w:val="ideographTraditional"/>
      <w:lvlText w:val="%5、"/>
      <w:lvlJc w:val="left"/>
      <w:pPr>
        <w:ind w:left="-1373" w:hanging="480"/>
      </w:pPr>
    </w:lvl>
    <w:lvl w:ilvl="5" w:tplc="0409001B">
      <w:start w:val="1"/>
      <w:numFmt w:val="lowerRoman"/>
      <w:lvlText w:val="%6."/>
      <w:lvlJc w:val="right"/>
      <w:pPr>
        <w:ind w:left="-893" w:hanging="480"/>
      </w:pPr>
    </w:lvl>
    <w:lvl w:ilvl="6" w:tplc="0409000F">
      <w:start w:val="1"/>
      <w:numFmt w:val="decimal"/>
      <w:lvlText w:val="%7."/>
      <w:lvlJc w:val="left"/>
      <w:pPr>
        <w:ind w:left="-413" w:hanging="480"/>
      </w:pPr>
    </w:lvl>
    <w:lvl w:ilvl="7" w:tplc="04090019">
      <w:start w:val="1"/>
      <w:numFmt w:val="ideographTraditional"/>
      <w:lvlText w:val="%8、"/>
      <w:lvlJc w:val="left"/>
      <w:pPr>
        <w:ind w:left="67" w:hanging="480"/>
      </w:pPr>
    </w:lvl>
    <w:lvl w:ilvl="8" w:tplc="0409001B">
      <w:start w:val="1"/>
      <w:numFmt w:val="lowerRoman"/>
      <w:lvlText w:val="%9."/>
      <w:lvlJc w:val="right"/>
      <w:pPr>
        <w:ind w:left="547" w:hanging="480"/>
      </w:pPr>
    </w:lvl>
  </w:abstractNum>
  <w:abstractNum w:abstractNumId="18" w15:restartNumberingAfterBreak="0">
    <w:nsid w:val="48C327BE"/>
    <w:multiLevelType w:val="hybridMultilevel"/>
    <w:tmpl w:val="3D566BF6"/>
    <w:lvl w:ilvl="0" w:tplc="1D0E13DA">
      <w:start w:val="1"/>
      <w:numFmt w:val="taiwaneseCountingThousand"/>
      <w:lvlText w:val="%1."/>
      <w:lvlJc w:val="left"/>
      <w:pPr>
        <w:ind w:left="480" w:hanging="480"/>
      </w:pPr>
      <w:rPr>
        <w:rFonts w:ascii="標楷體" w:eastAsia="標楷體" w:hAnsi="標楷體" w:hint="eastAsia"/>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9DB1577"/>
    <w:multiLevelType w:val="hybridMultilevel"/>
    <w:tmpl w:val="4914E096"/>
    <w:lvl w:ilvl="0" w:tplc="2A6CE7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91566F"/>
    <w:multiLevelType w:val="hybridMultilevel"/>
    <w:tmpl w:val="AC0829F8"/>
    <w:lvl w:ilvl="0" w:tplc="6640457E">
      <w:start w:val="1"/>
      <w:numFmt w:val="taiwaneseCountingThousand"/>
      <w:lvlText w:val="%1."/>
      <w:lvlJc w:val="left"/>
      <w:pPr>
        <w:ind w:left="480" w:hanging="480"/>
      </w:pPr>
      <w:rPr>
        <w:rFonts w:ascii="標楷體" w:eastAsia="標楷體" w:hAnsi="標楷體"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A72A18"/>
    <w:multiLevelType w:val="hybridMultilevel"/>
    <w:tmpl w:val="4AC0087A"/>
    <w:lvl w:ilvl="0" w:tplc="418C23C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1C34237"/>
    <w:multiLevelType w:val="hybridMultilevel"/>
    <w:tmpl w:val="E33298FA"/>
    <w:lvl w:ilvl="0" w:tplc="2CCA99D8">
      <w:start w:val="1"/>
      <w:numFmt w:val="taiwaneseCountingThousand"/>
      <w:lvlText w:val="%1."/>
      <w:lvlJc w:val="left"/>
      <w:pPr>
        <w:ind w:left="1472" w:hanging="480"/>
      </w:pPr>
      <w:rPr>
        <w:b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6E23B12"/>
    <w:multiLevelType w:val="hybridMultilevel"/>
    <w:tmpl w:val="DEACFB00"/>
    <w:lvl w:ilvl="0" w:tplc="C242DB4E">
      <w:start w:val="1"/>
      <w:numFmt w:val="taiwaneseCountingThousand"/>
      <w:lvlText w:val="%1."/>
      <w:lvlJc w:val="left"/>
      <w:pPr>
        <w:ind w:left="480" w:hanging="480"/>
      </w:pPr>
      <w:rPr>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6E6F6176"/>
    <w:multiLevelType w:val="hybridMultilevel"/>
    <w:tmpl w:val="493851D2"/>
    <w:lvl w:ilvl="0" w:tplc="418C23C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F124A8E"/>
    <w:multiLevelType w:val="hybridMultilevel"/>
    <w:tmpl w:val="A3848A58"/>
    <w:lvl w:ilvl="0" w:tplc="BCCEBFBA">
      <w:start w:val="1"/>
      <w:numFmt w:val="taiwaneseCountingThousand"/>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A0728A"/>
    <w:multiLevelType w:val="hybridMultilevel"/>
    <w:tmpl w:val="7918033C"/>
    <w:lvl w:ilvl="0" w:tplc="9370D52C">
      <w:start w:val="1"/>
      <w:numFmt w:val="taiwaneseCountingThousand"/>
      <w:lvlText w:val="%1."/>
      <w:lvlJc w:val="left"/>
      <w:pPr>
        <w:ind w:left="48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F8610AC"/>
    <w:multiLevelType w:val="hybridMultilevel"/>
    <w:tmpl w:val="A950D0B2"/>
    <w:lvl w:ilvl="0" w:tplc="E66096FA">
      <w:start w:val="1"/>
      <w:numFmt w:val="taiwaneseCountingThousand"/>
      <w:lvlText w:val="%1."/>
      <w:lvlJc w:val="left"/>
      <w:pPr>
        <w:ind w:left="48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25"/>
  </w:num>
  <w:num w:numId="3">
    <w:abstractNumId w:val="2"/>
  </w:num>
  <w:num w:numId="4">
    <w:abstractNumId w:val="20"/>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8C"/>
    <w:rsid w:val="00034E35"/>
    <w:rsid w:val="00040071"/>
    <w:rsid w:val="0004264D"/>
    <w:rsid w:val="00046F31"/>
    <w:rsid w:val="00047D8F"/>
    <w:rsid w:val="00052EE2"/>
    <w:rsid w:val="00090734"/>
    <w:rsid w:val="00090CE4"/>
    <w:rsid w:val="000C0595"/>
    <w:rsid w:val="000C15EF"/>
    <w:rsid w:val="000C3AFA"/>
    <w:rsid w:val="000D3666"/>
    <w:rsid w:val="000F276D"/>
    <w:rsid w:val="00126A4D"/>
    <w:rsid w:val="001617ED"/>
    <w:rsid w:val="001A3428"/>
    <w:rsid w:val="001E6AD2"/>
    <w:rsid w:val="001F59A9"/>
    <w:rsid w:val="00207831"/>
    <w:rsid w:val="00210FC8"/>
    <w:rsid w:val="002146A3"/>
    <w:rsid w:val="002164A4"/>
    <w:rsid w:val="0027591C"/>
    <w:rsid w:val="00281A2E"/>
    <w:rsid w:val="002D02AC"/>
    <w:rsid w:val="002F729B"/>
    <w:rsid w:val="0030775A"/>
    <w:rsid w:val="00326616"/>
    <w:rsid w:val="00327A0D"/>
    <w:rsid w:val="003430E4"/>
    <w:rsid w:val="00352A8C"/>
    <w:rsid w:val="00382C4A"/>
    <w:rsid w:val="00393C68"/>
    <w:rsid w:val="003C0257"/>
    <w:rsid w:val="003C19DB"/>
    <w:rsid w:val="003C2A90"/>
    <w:rsid w:val="003C3452"/>
    <w:rsid w:val="003D3C4C"/>
    <w:rsid w:val="00404584"/>
    <w:rsid w:val="004258C0"/>
    <w:rsid w:val="0043369A"/>
    <w:rsid w:val="0045584E"/>
    <w:rsid w:val="0046594C"/>
    <w:rsid w:val="0048459C"/>
    <w:rsid w:val="004922A8"/>
    <w:rsid w:val="00495437"/>
    <w:rsid w:val="004A240D"/>
    <w:rsid w:val="004A4652"/>
    <w:rsid w:val="004A4EF5"/>
    <w:rsid w:val="004F15BD"/>
    <w:rsid w:val="004F5F50"/>
    <w:rsid w:val="004F6620"/>
    <w:rsid w:val="00547C6B"/>
    <w:rsid w:val="0057142F"/>
    <w:rsid w:val="005D4BDC"/>
    <w:rsid w:val="005E6538"/>
    <w:rsid w:val="00600000"/>
    <w:rsid w:val="00612B54"/>
    <w:rsid w:val="00673151"/>
    <w:rsid w:val="00684E91"/>
    <w:rsid w:val="006969F9"/>
    <w:rsid w:val="006B0252"/>
    <w:rsid w:val="006B0AB8"/>
    <w:rsid w:val="006D325D"/>
    <w:rsid w:val="006D48A1"/>
    <w:rsid w:val="006F34B4"/>
    <w:rsid w:val="00700E97"/>
    <w:rsid w:val="00705948"/>
    <w:rsid w:val="00784592"/>
    <w:rsid w:val="007907E1"/>
    <w:rsid w:val="007C34E5"/>
    <w:rsid w:val="007D0341"/>
    <w:rsid w:val="007D3C5F"/>
    <w:rsid w:val="007D5B71"/>
    <w:rsid w:val="007F6ED2"/>
    <w:rsid w:val="007F76CF"/>
    <w:rsid w:val="0080145D"/>
    <w:rsid w:val="00817AFE"/>
    <w:rsid w:val="00842A07"/>
    <w:rsid w:val="00852A05"/>
    <w:rsid w:val="00852D86"/>
    <w:rsid w:val="0088156D"/>
    <w:rsid w:val="00887A3A"/>
    <w:rsid w:val="008A7CAE"/>
    <w:rsid w:val="008B1D16"/>
    <w:rsid w:val="008D490C"/>
    <w:rsid w:val="008D67B5"/>
    <w:rsid w:val="008D7F22"/>
    <w:rsid w:val="008E7A70"/>
    <w:rsid w:val="008F2B53"/>
    <w:rsid w:val="00942D23"/>
    <w:rsid w:val="00951817"/>
    <w:rsid w:val="00997BEC"/>
    <w:rsid w:val="009A0110"/>
    <w:rsid w:val="009C2D5A"/>
    <w:rsid w:val="009D2549"/>
    <w:rsid w:val="00A14432"/>
    <w:rsid w:val="00A14D01"/>
    <w:rsid w:val="00A2551C"/>
    <w:rsid w:val="00A82C91"/>
    <w:rsid w:val="00A85B90"/>
    <w:rsid w:val="00AC5F1A"/>
    <w:rsid w:val="00AF3CA2"/>
    <w:rsid w:val="00B10161"/>
    <w:rsid w:val="00B16EF5"/>
    <w:rsid w:val="00B22989"/>
    <w:rsid w:val="00B24CBC"/>
    <w:rsid w:val="00B25564"/>
    <w:rsid w:val="00B310F7"/>
    <w:rsid w:val="00B44B10"/>
    <w:rsid w:val="00B57092"/>
    <w:rsid w:val="00B57E9E"/>
    <w:rsid w:val="00B629A7"/>
    <w:rsid w:val="00B9335C"/>
    <w:rsid w:val="00B97FAC"/>
    <w:rsid w:val="00BA5AB1"/>
    <w:rsid w:val="00BB0210"/>
    <w:rsid w:val="00BC0A7C"/>
    <w:rsid w:val="00BD5D4E"/>
    <w:rsid w:val="00BE692D"/>
    <w:rsid w:val="00BF1627"/>
    <w:rsid w:val="00C13320"/>
    <w:rsid w:val="00C33258"/>
    <w:rsid w:val="00C5461C"/>
    <w:rsid w:val="00C56838"/>
    <w:rsid w:val="00C8280D"/>
    <w:rsid w:val="00C86ED5"/>
    <w:rsid w:val="00CA675D"/>
    <w:rsid w:val="00CA6A8A"/>
    <w:rsid w:val="00CD75E9"/>
    <w:rsid w:val="00CF12E9"/>
    <w:rsid w:val="00D111FE"/>
    <w:rsid w:val="00D22C6C"/>
    <w:rsid w:val="00D476AB"/>
    <w:rsid w:val="00D52687"/>
    <w:rsid w:val="00D61121"/>
    <w:rsid w:val="00D6453F"/>
    <w:rsid w:val="00D72064"/>
    <w:rsid w:val="00D72A69"/>
    <w:rsid w:val="00DB1136"/>
    <w:rsid w:val="00DB4541"/>
    <w:rsid w:val="00E00A90"/>
    <w:rsid w:val="00E20E5F"/>
    <w:rsid w:val="00E37DCF"/>
    <w:rsid w:val="00EE44C5"/>
    <w:rsid w:val="00F03A39"/>
    <w:rsid w:val="00F10B7D"/>
    <w:rsid w:val="00FA18DC"/>
    <w:rsid w:val="00FA6EEE"/>
    <w:rsid w:val="00FB25EA"/>
    <w:rsid w:val="00FC397B"/>
    <w:rsid w:val="00FE3C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CE1B66-4F3C-49DA-AFD6-210C9286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uiPriority w:val="9"/>
    <w:qFormat/>
    <w:rsid w:val="00040071"/>
    <w:pPr>
      <w:keepNext/>
      <w:spacing w:before="180" w:after="180" w:line="720" w:lineRule="atLeast"/>
      <w:outlineLvl w:val="0"/>
    </w:pPr>
    <w:rPr>
      <w:rFonts w:asciiTheme="majorHAnsi" w:eastAsia="標楷體" w:hAnsiTheme="majorHAnsi" w:cstheme="majorBidi"/>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9D2549"/>
    <w:rPr>
      <w:i/>
      <w:iCs/>
    </w:rPr>
  </w:style>
  <w:style w:type="paragraph" w:styleId="a5">
    <w:name w:val="No Spacing"/>
    <w:link w:val="a6"/>
    <w:uiPriority w:val="1"/>
    <w:qFormat/>
    <w:rsid w:val="008B1D16"/>
    <w:pPr>
      <w:widowControl w:val="0"/>
    </w:pPr>
    <w:rPr>
      <w:rFonts w:eastAsia="標楷體"/>
      <w:sz w:val="28"/>
    </w:rPr>
  </w:style>
  <w:style w:type="character" w:customStyle="1" w:styleId="a6">
    <w:name w:val="無間距 字元"/>
    <w:basedOn w:val="a0"/>
    <w:link w:val="a5"/>
    <w:uiPriority w:val="1"/>
    <w:rsid w:val="008B1D16"/>
    <w:rPr>
      <w:rFonts w:eastAsia="標楷體"/>
      <w:sz w:val="28"/>
    </w:rPr>
  </w:style>
  <w:style w:type="paragraph" w:styleId="a7">
    <w:name w:val="List Paragraph"/>
    <w:basedOn w:val="a"/>
    <w:link w:val="a8"/>
    <w:uiPriority w:val="34"/>
    <w:qFormat/>
    <w:rsid w:val="00BE692D"/>
    <w:pPr>
      <w:ind w:leftChars="200" w:left="480"/>
    </w:pPr>
    <w:rPr>
      <w:rFonts w:ascii="標楷體" w:eastAsia="標楷體" w:hAnsi="標楷體"/>
      <w:sz w:val="28"/>
    </w:rPr>
  </w:style>
  <w:style w:type="character" w:customStyle="1" w:styleId="a8">
    <w:name w:val="清單段落 字元"/>
    <w:link w:val="a7"/>
    <w:uiPriority w:val="34"/>
    <w:locked/>
    <w:rsid w:val="00BE692D"/>
    <w:rPr>
      <w:rFonts w:ascii="標楷體" w:eastAsia="標楷體" w:hAnsi="標楷體"/>
      <w:sz w:val="28"/>
    </w:rPr>
  </w:style>
  <w:style w:type="paragraph" w:styleId="Web">
    <w:name w:val="Normal (Web)"/>
    <w:basedOn w:val="a"/>
    <w:uiPriority w:val="99"/>
    <w:semiHidden/>
    <w:unhideWhenUsed/>
    <w:rsid w:val="00BC0A7C"/>
    <w:pPr>
      <w:widowControl/>
      <w:spacing w:before="100" w:beforeAutospacing="1" w:after="100" w:afterAutospacing="1"/>
    </w:pPr>
    <w:rPr>
      <w:rFonts w:ascii="新細明體" w:eastAsia="新細明體" w:hAnsi="新細明體" w:cs="新細明體"/>
      <w:kern w:val="0"/>
      <w:szCs w:val="24"/>
    </w:rPr>
  </w:style>
  <w:style w:type="paragraph" w:styleId="a9">
    <w:name w:val="header"/>
    <w:basedOn w:val="a"/>
    <w:link w:val="aa"/>
    <w:uiPriority w:val="99"/>
    <w:unhideWhenUsed/>
    <w:rsid w:val="00B16EF5"/>
    <w:pPr>
      <w:tabs>
        <w:tab w:val="center" w:pos="4153"/>
        <w:tab w:val="right" w:pos="8306"/>
      </w:tabs>
      <w:snapToGrid w:val="0"/>
    </w:pPr>
    <w:rPr>
      <w:sz w:val="20"/>
      <w:szCs w:val="20"/>
    </w:rPr>
  </w:style>
  <w:style w:type="character" w:customStyle="1" w:styleId="aa">
    <w:name w:val="頁首 字元"/>
    <w:basedOn w:val="a0"/>
    <w:link w:val="a9"/>
    <w:uiPriority w:val="99"/>
    <w:rsid w:val="00B16EF5"/>
    <w:rPr>
      <w:sz w:val="20"/>
      <w:szCs w:val="20"/>
    </w:rPr>
  </w:style>
  <w:style w:type="paragraph" w:styleId="ab">
    <w:name w:val="footer"/>
    <w:basedOn w:val="a"/>
    <w:link w:val="ac"/>
    <w:uiPriority w:val="99"/>
    <w:unhideWhenUsed/>
    <w:rsid w:val="00B16EF5"/>
    <w:pPr>
      <w:tabs>
        <w:tab w:val="center" w:pos="4153"/>
        <w:tab w:val="right" w:pos="8306"/>
      </w:tabs>
      <w:snapToGrid w:val="0"/>
    </w:pPr>
    <w:rPr>
      <w:sz w:val="20"/>
      <w:szCs w:val="20"/>
    </w:rPr>
  </w:style>
  <w:style w:type="character" w:customStyle="1" w:styleId="ac">
    <w:name w:val="頁尾 字元"/>
    <w:basedOn w:val="a0"/>
    <w:link w:val="ab"/>
    <w:uiPriority w:val="99"/>
    <w:rsid w:val="00B16EF5"/>
    <w:rPr>
      <w:sz w:val="20"/>
      <w:szCs w:val="20"/>
    </w:rPr>
  </w:style>
  <w:style w:type="character" w:customStyle="1" w:styleId="10">
    <w:name w:val="標題 1 字元"/>
    <w:basedOn w:val="a0"/>
    <w:link w:val="1"/>
    <w:uiPriority w:val="9"/>
    <w:rsid w:val="00040071"/>
    <w:rPr>
      <w:rFonts w:asciiTheme="majorHAnsi" w:eastAsia="標楷體" w:hAnsiTheme="majorHAnsi" w:cstheme="majorBidi"/>
      <w:b/>
      <w:bCs/>
      <w:kern w:val="52"/>
      <w:sz w:val="40"/>
      <w:szCs w:val="52"/>
    </w:rPr>
  </w:style>
  <w:style w:type="paragraph" w:styleId="HTML">
    <w:name w:val="HTML Preformatted"/>
    <w:basedOn w:val="a"/>
    <w:link w:val="HTML0"/>
    <w:uiPriority w:val="99"/>
    <w:semiHidden/>
    <w:unhideWhenUsed/>
    <w:rsid w:val="007059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5948"/>
    <w:rPr>
      <w:rFonts w:ascii="細明體" w:eastAsia="細明體" w:hAnsi="細明體" w:cs="細明體"/>
      <w:kern w:val="0"/>
      <w:szCs w:val="24"/>
    </w:rPr>
  </w:style>
  <w:style w:type="paragraph" w:customStyle="1" w:styleId="Default">
    <w:name w:val="Default"/>
    <w:rsid w:val="00842A07"/>
    <w:pPr>
      <w:widowControl w:val="0"/>
      <w:autoSpaceDE w:val="0"/>
      <w:autoSpaceDN w:val="0"/>
      <w:adjustRightInd w:val="0"/>
    </w:pPr>
    <w:rPr>
      <w:rFonts w:ascii="微軟正黑體" w:eastAsia="微軟正黑體" w:cs="微軟正黑體"/>
      <w:color w:val="000000"/>
      <w:kern w:val="0"/>
      <w:szCs w:val="24"/>
    </w:rPr>
  </w:style>
  <w:style w:type="character" w:styleId="ad">
    <w:name w:val="Hyperlink"/>
    <w:basedOn w:val="a0"/>
    <w:uiPriority w:val="99"/>
    <w:unhideWhenUsed/>
    <w:rsid w:val="003C0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4966">
      <w:bodyDiv w:val="1"/>
      <w:marLeft w:val="0"/>
      <w:marRight w:val="0"/>
      <w:marTop w:val="0"/>
      <w:marBottom w:val="0"/>
      <w:divBdr>
        <w:top w:val="none" w:sz="0" w:space="0" w:color="auto"/>
        <w:left w:val="none" w:sz="0" w:space="0" w:color="auto"/>
        <w:bottom w:val="none" w:sz="0" w:space="0" w:color="auto"/>
        <w:right w:val="none" w:sz="0" w:space="0" w:color="auto"/>
      </w:divBdr>
    </w:div>
    <w:div w:id="113796815">
      <w:bodyDiv w:val="1"/>
      <w:marLeft w:val="0"/>
      <w:marRight w:val="0"/>
      <w:marTop w:val="0"/>
      <w:marBottom w:val="0"/>
      <w:divBdr>
        <w:top w:val="none" w:sz="0" w:space="0" w:color="auto"/>
        <w:left w:val="none" w:sz="0" w:space="0" w:color="auto"/>
        <w:bottom w:val="none" w:sz="0" w:space="0" w:color="auto"/>
        <w:right w:val="none" w:sz="0" w:space="0" w:color="auto"/>
      </w:divBdr>
    </w:div>
    <w:div w:id="135341391">
      <w:bodyDiv w:val="1"/>
      <w:marLeft w:val="0"/>
      <w:marRight w:val="0"/>
      <w:marTop w:val="0"/>
      <w:marBottom w:val="0"/>
      <w:divBdr>
        <w:top w:val="none" w:sz="0" w:space="0" w:color="auto"/>
        <w:left w:val="none" w:sz="0" w:space="0" w:color="auto"/>
        <w:bottom w:val="none" w:sz="0" w:space="0" w:color="auto"/>
        <w:right w:val="none" w:sz="0" w:space="0" w:color="auto"/>
      </w:divBdr>
    </w:div>
    <w:div w:id="202599447">
      <w:bodyDiv w:val="1"/>
      <w:marLeft w:val="0"/>
      <w:marRight w:val="0"/>
      <w:marTop w:val="0"/>
      <w:marBottom w:val="0"/>
      <w:divBdr>
        <w:top w:val="none" w:sz="0" w:space="0" w:color="auto"/>
        <w:left w:val="none" w:sz="0" w:space="0" w:color="auto"/>
        <w:bottom w:val="none" w:sz="0" w:space="0" w:color="auto"/>
        <w:right w:val="none" w:sz="0" w:space="0" w:color="auto"/>
      </w:divBdr>
    </w:div>
    <w:div w:id="298338686">
      <w:bodyDiv w:val="1"/>
      <w:marLeft w:val="0"/>
      <w:marRight w:val="0"/>
      <w:marTop w:val="0"/>
      <w:marBottom w:val="0"/>
      <w:divBdr>
        <w:top w:val="none" w:sz="0" w:space="0" w:color="auto"/>
        <w:left w:val="none" w:sz="0" w:space="0" w:color="auto"/>
        <w:bottom w:val="none" w:sz="0" w:space="0" w:color="auto"/>
        <w:right w:val="none" w:sz="0" w:space="0" w:color="auto"/>
      </w:divBdr>
    </w:div>
    <w:div w:id="561605069">
      <w:bodyDiv w:val="1"/>
      <w:marLeft w:val="0"/>
      <w:marRight w:val="0"/>
      <w:marTop w:val="0"/>
      <w:marBottom w:val="0"/>
      <w:divBdr>
        <w:top w:val="none" w:sz="0" w:space="0" w:color="auto"/>
        <w:left w:val="none" w:sz="0" w:space="0" w:color="auto"/>
        <w:bottom w:val="none" w:sz="0" w:space="0" w:color="auto"/>
        <w:right w:val="none" w:sz="0" w:space="0" w:color="auto"/>
      </w:divBdr>
    </w:div>
    <w:div w:id="596989660">
      <w:bodyDiv w:val="1"/>
      <w:marLeft w:val="0"/>
      <w:marRight w:val="0"/>
      <w:marTop w:val="0"/>
      <w:marBottom w:val="0"/>
      <w:divBdr>
        <w:top w:val="none" w:sz="0" w:space="0" w:color="auto"/>
        <w:left w:val="none" w:sz="0" w:space="0" w:color="auto"/>
        <w:bottom w:val="none" w:sz="0" w:space="0" w:color="auto"/>
        <w:right w:val="none" w:sz="0" w:space="0" w:color="auto"/>
      </w:divBdr>
    </w:div>
    <w:div w:id="635572972">
      <w:bodyDiv w:val="1"/>
      <w:marLeft w:val="0"/>
      <w:marRight w:val="0"/>
      <w:marTop w:val="0"/>
      <w:marBottom w:val="0"/>
      <w:divBdr>
        <w:top w:val="none" w:sz="0" w:space="0" w:color="auto"/>
        <w:left w:val="none" w:sz="0" w:space="0" w:color="auto"/>
        <w:bottom w:val="none" w:sz="0" w:space="0" w:color="auto"/>
        <w:right w:val="none" w:sz="0" w:space="0" w:color="auto"/>
      </w:divBdr>
    </w:div>
    <w:div w:id="670060242">
      <w:bodyDiv w:val="1"/>
      <w:marLeft w:val="0"/>
      <w:marRight w:val="0"/>
      <w:marTop w:val="0"/>
      <w:marBottom w:val="0"/>
      <w:divBdr>
        <w:top w:val="none" w:sz="0" w:space="0" w:color="auto"/>
        <w:left w:val="none" w:sz="0" w:space="0" w:color="auto"/>
        <w:bottom w:val="none" w:sz="0" w:space="0" w:color="auto"/>
        <w:right w:val="none" w:sz="0" w:space="0" w:color="auto"/>
      </w:divBdr>
    </w:div>
    <w:div w:id="678504686">
      <w:bodyDiv w:val="1"/>
      <w:marLeft w:val="0"/>
      <w:marRight w:val="0"/>
      <w:marTop w:val="0"/>
      <w:marBottom w:val="0"/>
      <w:divBdr>
        <w:top w:val="none" w:sz="0" w:space="0" w:color="auto"/>
        <w:left w:val="none" w:sz="0" w:space="0" w:color="auto"/>
        <w:bottom w:val="none" w:sz="0" w:space="0" w:color="auto"/>
        <w:right w:val="none" w:sz="0" w:space="0" w:color="auto"/>
      </w:divBdr>
    </w:div>
    <w:div w:id="686948661">
      <w:bodyDiv w:val="1"/>
      <w:marLeft w:val="0"/>
      <w:marRight w:val="0"/>
      <w:marTop w:val="0"/>
      <w:marBottom w:val="0"/>
      <w:divBdr>
        <w:top w:val="none" w:sz="0" w:space="0" w:color="auto"/>
        <w:left w:val="none" w:sz="0" w:space="0" w:color="auto"/>
        <w:bottom w:val="none" w:sz="0" w:space="0" w:color="auto"/>
        <w:right w:val="none" w:sz="0" w:space="0" w:color="auto"/>
      </w:divBdr>
    </w:div>
    <w:div w:id="795106000">
      <w:bodyDiv w:val="1"/>
      <w:marLeft w:val="0"/>
      <w:marRight w:val="0"/>
      <w:marTop w:val="0"/>
      <w:marBottom w:val="0"/>
      <w:divBdr>
        <w:top w:val="none" w:sz="0" w:space="0" w:color="auto"/>
        <w:left w:val="none" w:sz="0" w:space="0" w:color="auto"/>
        <w:bottom w:val="none" w:sz="0" w:space="0" w:color="auto"/>
        <w:right w:val="none" w:sz="0" w:space="0" w:color="auto"/>
      </w:divBdr>
      <w:divsChild>
        <w:div w:id="615255606">
          <w:marLeft w:val="0"/>
          <w:marRight w:val="0"/>
          <w:marTop w:val="120"/>
          <w:marBottom w:val="120"/>
          <w:divBdr>
            <w:top w:val="none" w:sz="0" w:space="0" w:color="auto"/>
            <w:left w:val="none" w:sz="0" w:space="0" w:color="auto"/>
            <w:bottom w:val="none" w:sz="0" w:space="0" w:color="auto"/>
            <w:right w:val="none" w:sz="0" w:space="0" w:color="auto"/>
          </w:divBdr>
        </w:div>
      </w:divsChild>
    </w:div>
    <w:div w:id="799152905">
      <w:bodyDiv w:val="1"/>
      <w:marLeft w:val="0"/>
      <w:marRight w:val="0"/>
      <w:marTop w:val="0"/>
      <w:marBottom w:val="0"/>
      <w:divBdr>
        <w:top w:val="none" w:sz="0" w:space="0" w:color="auto"/>
        <w:left w:val="none" w:sz="0" w:space="0" w:color="auto"/>
        <w:bottom w:val="none" w:sz="0" w:space="0" w:color="auto"/>
        <w:right w:val="none" w:sz="0" w:space="0" w:color="auto"/>
      </w:divBdr>
    </w:div>
    <w:div w:id="852379855">
      <w:bodyDiv w:val="1"/>
      <w:marLeft w:val="0"/>
      <w:marRight w:val="0"/>
      <w:marTop w:val="0"/>
      <w:marBottom w:val="0"/>
      <w:divBdr>
        <w:top w:val="none" w:sz="0" w:space="0" w:color="auto"/>
        <w:left w:val="none" w:sz="0" w:space="0" w:color="auto"/>
        <w:bottom w:val="none" w:sz="0" w:space="0" w:color="auto"/>
        <w:right w:val="none" w:sz="0" w:space="0" w:color="auto"/>
      </w:divBdr>
    </w:div>
    <w:div w:id="896088551">
      <w:bodyDiv w:val="1"/>
      <w:marLeft w:val="0"/>
      <w:marRight w:val="0"/>
      <w:marTop w:val="0"/>
      <w:marBottom w:val="0"/>
      <w:divBdr>
        <w:top w:val="none" w:sz="0" w:space="0" w:color="auto"/>
        <w:left w:val="none" w:sz="0" w:space="0" w:color="auto"/>
        <w:bottom w:val="none" w:sz="0" w:space="0" w:color="auto"/>
        <w:right w:val="none" w:sz="0" w:space="0" w:color="auto"/>
      </w:divBdr>
    </w:div>
    <w:div w:id="920218249">
      <w:bodyDiv w:val="1"/>
      <w:marLeft w:val="0"/>
      <w:marRight w:val="0"/>
      <w:marTop w:val="0"/>
      <w:marBottom w:val="0"/>
      <w:divBdr>
        <w:top w:val="none" w:sz="0" w:space="0" w:color="auto"/>
        <w:left w:val="none" w:sz="0" w:space="0" w:color="auto"/>
        <w:bottom w:val="none" w:sz="0" w:space="0" w:color="auto"/>
        <w:right w:val="none" w:sz="0" w:space="0" w:color="auto"/>
      </w:divBdr>
    </w:div>
    <w:div w:id="976034186">
      <w:bodyDiv w:val="1"/>
      <w:marLeft w:val="0"/>
      <w:marRight w:val="0"/>
      <w:marTop w:val="0"/>
      <w:marBottom w:val="0"/>
      <w:divBdr>
        <w:top w:val="none" w:sz="0" w:space="0" w:color="auto"/>
        <w:left w:val="none" w:sz="0" w:space="0" w:color="auto"/>
        <w:bottom w:val="none" w:sz="0" w:space="0" w:color="auto"/>
        <w:right w:val="none" w:sz="0" w:space="0" w:color="auto"/>
      </w:divBdr>
    </w:div>
    <w:div w:id="1174370888">
      <w:bodyDiv w:val="1"/>
      <w:marLeft w:val="0"/>
      <w:marRight w:val="0"/>
      <w:marTop w:val="0"/>
      <w:marBottom w:val="0"/>
      <w:divBdr>
        <w:top w:val="none" w:sz="0" w:space="0" w:color="auto"/>
        <w:left w:val="none" w:sz="0" w:space="0" w:color="auto"/>
        <w:bottom w:val="none" w:sz="0" w:space="0" w:color="auto"/>
        <w:right w:val="none" w:sz="0" w:space="0" w:color="auto"/>
      </w:divBdr>
    </w:div>
    <w:div w:id="1205823403">
      <w:bodyDiv w:val="1"/>
      <w:marLeft w:val="0"/>
      <w:marRight w:val="0"/>
      <w:marTop w:val="0"/>
      <w:marBottom w:val="0"/>
      <w:divBdr>
        <w:top w:val="none" w:sz="0" w:space="0" w:color="auto"/>
        <w:left w:val="none" w:sz="0" w:space="0" w:color="auto"/>
        <w:bottom w:val="none" w:sz="0" w:space="0" w:color="auto"/>
        <w:right w:val="none" w:sz="0" w:space="0" w:color="auto"/>
      </w:divBdr>
    </w:div>
    <w:div w:id="1286959147">
      <w:bodyDiv w:val="1"/>
      <w:marLeft w:val="0"/>
      <w:marRight w:val="0"/>
      <w:marTop w:val="0"/>
      <w:marBottom w:val="0"/>
      <w:divBdr>
        <w:top w:val="none" w:sz="0" w:space="0" w:color="auto"/>
        <w:left w:val="none" w:sz="0" w:space="0" w:color="auto"/>
        <w:bottom w:val="none" w:sz="0" w:space="0" w:color="auto"/>
        <w:right w:val="none" w:sz="0" w:space="0" w:color="auto"/>
      </w:divBdr>
    </w:div>
    <w:div w:id="1292054851">
      <w:bodyDiv w:val="1"/>
      <w:marLeft w:val="0"/>
      <w:marRight w:val="0"/>
      <w:marTop w:val="0"/>
      <w:marBottom w:val="0"/>
      <w:divBdr>
        <w:top w:val="none" w:sz="0" w:space="0" w:color="auto"/>
        <w:left w:val="none" w:sz="0" w:space="0" w:color="auto"/>
        <w:bottom w:val="none" w:sz="0" w:space="0" w:color="auto"/>
        <w:right w:val="none" w:sz="0" w:space="0" w:color="auto"/>
      </w:divBdr>
    </w:div>
    <w:div w:id="1338074078">
      <w:bodyDiv w:val="1"/>
      <w:marLeft w:val="0"/>
      <w:marRight w:val="0"/>
      <w:marTop w:val="0"/>
      <w:marBottom w:val="0"/>
      <w:divBdr>
        <w:top w:val="none" w:sz="0" w:space="0" w:color="auto"/>
        <w:left w:val="none" w:sz="0" w:space="0" w:color="auto"/>
        <w:bottom w:val="none" w:sz="0" w:space="0" w:color="auto"/>
        <w:right w:val="none" w:sz="0" w:space="0" w:color="auto"/>
      </w:divBdr>
    </w:div>
    <w:div w:id="1341198836">
      <w:bodyDiv w:val="1"/>
      <w:marLeft w:val="0"/>
      <w:marRight w:val="0"/>
      <w:marTop w:val="0"/>
      <w:marBottom w:val="0"/>
      <w:divBdr>
        <w:top w:val="none" w:sz="0" w:space="0" w:color="auto"/>
        <w:left w:val="none" w:sz="0" w:space="0" w:color="auto"/>
        <w:bottom w:val="none" w:sz="0" w:space="0" w:color="auto"/>
        <w:right w:val="none" w:sz="0" w:space="0" w:color="auto"/>
      </w:divBdr>
    </w:div>
    <w:div w:id="1347176198">
      <w:bodyDiv w:val="1"/>
      <w:marLeft w:val="0"/>
      <w:marRight w:val="0"/>
      <w:marTop w:val="0"/>
      <w:marBottom w:val="0"/>
      <w:divBdr>
        <w:top w:val="none" w:sz="0" w:space="0" w:color="auto"/>
        <w:left w:val="none" w:sz="0" w:space="0" w:color="auto"/>
        <w:bottom w:val="none" w:sz="0" w:space="0" w:color="auto"/>
        <w:right w:val="none" w:sz="0" w:space="0" w:color="auto"/>
      </w:divBdr>
    </w:div>
    <w:div w:id="1378165104">
      <w:bodyDiv w:val="1"/>
      <w:marLeft w:val="0"/>
      <w:marRight w:val="0"/>
      <w:marTop w:val="0"/>
      <w:marBottom w:val="0"/>
      <w:divBdr>
        <w:top w:val="none" w:sz="0" w:space="0" w:color="auto"/>
        <w:left w:val="none" w:sz="0" w:space="0" w:color="auto"/>
        <w:bottom w:val="none" w:sz="0" w:space="0" w:color="auto"/>
        <w:right w:val="none" w:sz="0" w:space="0" w:color="auto"/>
      </w:divBdr>
    </w:div>
    <w:div w:id="1461801870">
      <w:bodyDiv w:val="1"/>
      <w:marLeft w:val="0"/>
      <w:marRight w:val="0"/>
      <w:marTop w:val="0"/>
      <w:marBottom w:val="0"/>
      <w:divBdr>
        <w:top w:val="none" w:sz="0" w:space="0" w:color="auto"/>
        <w:left w:val="none" w:sz="0" w:space="0" w:color="auto"/>
        <w:bottom w:val="none" w:sz="0" w:space="0" w:color="auto"/>
        <w:right w:val="none" w:sz="0" w:space="0" w:color="auto"/>
      </w:divBdr>
    </w:div>
    <w:div w:id="1503353245">
      <w:bodyDiv w:val="1"/>
      <w:marLeft w:val="0"/>
      <w:marRight w:val="0"/>
      <w:marTop w:val="0"/>
      <w:marBottom w:val="0"/>
      <w:divBdr>
        <w:top w:val="none" w:sz="0" w:space="0" w:color="auto"/>
        <w:left w:val="none" w:sz="0" w:space="0" w:color="auto"/>
        <w:bottom w:val="none" w:sz="0" w:space="0" w:color="auto"/>
        <w:right w:val="none" w:sz="0" w:space="0" w:color="auto"/>
      </w:divBdr>
    </w:div>
    <w:div w:id="1575889986">
      <w:bodyDiv w:val="1"/>
      <w:marLeft w:val="0"/>
      <w:marRight w:val="0"/>
      <w:marTop w:val="0"/>
      <w:marBottom w:val="0"/>
      <w:divBdr>
        <w:top w:val="none" w:sz="0" w:space="0" w:color="auto"/>
        <w:left w:val="none" w:sz="0" w:space="0" w:color="auto"/>
        <w:bottom w:val="none" w:sz="0" w:space="0" w:color="auto"/>
        <w:right w:val="none" w:sz="0" w:space="0" w:color="auto"/>
      </w:divBdr>
    </w:div>
    <w:div w:id="1593513233">
      <w:bodyDiv w:val="1"/>
      <w:marLeft w:val="0"/>
      <w:marRight w:val="0"/>
      <w:marTop w:val="0"/>
      <w:marBottom w:val="0"/>
      <w:divBdr>
        <w:top w:val="none" w:sz="0" w:space="0" w:color="auto"/>
        <w:left w:val="none" w:sz="0" w:space="0" w:color="auto"/>
        <w:bottom w:val="none" w:sz="0" w:space="0" w:color="auto"/>
        <w:right w:val="none" w:sz="0" w:space="0" w:color="auto"/>
      </w:divBdr>
    </w:div>
    <w:div w:id="1635670821">
      <w:bodyDiv w:val="1"/>
      <w:marLeft w:val="0"/>
      <w:marRight w:val="0"/>
      <w:marTop w:val="0"/>
      <w:marBottom w:val="0"/>
      <w:divBdr>
        <w:top w:val="none" w:sz="0" w:space="0" w:color="auto"/>
        <w:left w:val="none" w:sz="0" w:space="0" w:color="auto"/>
        <w:bottom w:val="none" w:sz="0" w:space="0" w:color="auto"/>
        <w:right w:val="none" w:sz="0" w:space="0" w:color="auto"/>
      </w:divBdr>
    </w:div>
    <w:div w:id="1693919559">
      <w:bodyDiv w:val="1"/>
      <w:marLeft w:val="0"/>
      <w:marRight w:val="0"/>
      <w:marTop w:val="0"/>
      <w:marBottom w:val="0"/>
      <w:divBdr>
        <w:top w:val="none" w:sz="0" w:space="0" w:color="auto"/>
        <w:left w:val="none" w:sz="0" w:space="0" w:color="auto"/>
        <w:bottom w:val="none" w:sz="0" w:space="0" w:color="auto"/>
        <w:right w:val="none" w:sz="0" w:space="0" w:color="auto"/>
      </w:divBdr>
    </w:div>
    <w:div w:id="1782722654">
      <w:bodyDiv w:val="1"/>
      <w:marLeft w:val="0"/>
      <w:marRight w:val="0"/>
      <w:marTop w:val="0"/>
      <w:marBottom w:val="0"/>
      <w:divBdr>
        <w:top w:val="none" w:sz="0" w:space="0" w:color="auto"/>
        <w:left w:val="none" w:sz="0" w:space="0" w:color="auto"/>
        <w:bottom w:val="none" w:sz="0" w:space="0" w:color="auto"/>
        <w:right w:val="none" w:sz="0" w:space="0" w:color="auto"/>
      </w:divBdr>
    </w:div>
    <w:div w:id="1875116415">
      <w:bodyDiv w:val="1"/>
      <w:marLeft w:val="0"/>
      <w:marRight w:val="0"/>
      <w:marTop w:val="0"/>
      <w:marBottom w:val="0"/>
      <w:divBdr>
        <w:top w:val="none" w:sz="0" w:space="0" w:color="auto"/>
        <w:left w:val="none" w:sz="0" w:space="0" w:color="auto"/>
        <w:bottom w:val="none" w:sz="0" w:space="0" w:color="auto"/>
        <w:right w:val="none" w:sz="0" w:space="0" w:color="auto"/>
      </w:divBdr>
    </w:div>
    <w:div w:id="1900288409">
      <w:bodyDiv w:val="1"/>
      <w:marLeft w:val="0"/>
      <w:marRight w:val="0"/>
      <w:marTop w:val="0"/>
      <w:marBottom w:val="0"/>
      <w:divBdr>
        <w:top w:val="none" w:sz="0" w:space="0" w:color="auto"/>
        <w:left w:val="none" w:sz="0" w:space="0" w:color="auto"/>
        <w:bottom w:val="none" w:sz="0" w:space="0" w:color="auto"/>
        <w:right w:val="none" w:sz="0" w:space="0" w:color="auto"/>
      </w:divBdr>
    </w:div>
    <w:div w:id="2059546729">
      <w:bodyDiv w:val="1"/>
      <w:marLeft w:val="0"/>
      <w:marRight w:val="0"/>
      <w:marTop w:val="0"/>
      <w:marBottom w:val="0"/>
      <w:divBdr>
        <w:top w:val="none" w:sz="0" w:space="0" w:color="auto"/>
        <w:left w:val="none" w:sz="0" w:space="0" w:color="auto"/>
        <w:bottom w:val="none" w:sz="0" w:space="0" w:color="auto"/>
        <w:right w:val="none" w:sz="0" w:space="0" w:color="auto"/>
      </w:divBdr>
    </w:div>
    <w:div w:id="2077773786">
      <w:bodyDiv w:val="1"/>
      <w:marLeft w:val="0"/>
      <w:marRight w:val="0"/>
      <w:marTop w:val="0"/>
      <w:marBottom w:val="0"/>
      <w:divBdr>
        <w:top w:val="none" w:sz="0" w:space="0" w:color="auto"/>
        <w:left w:val="none" w:sz="0" w:space="0" w:color="auto"/>
        <w:bottom w:val="none" w:sz="0" w:space="0" w:color="auto"/>
        <w:right w:val="none" w:sz="0" w:space="0" w:color="auto"/>
      </w:divBdr>
    </w:div>
    <w:div w:id="2107842322">
      <w:bodyDiv w:val="1"/>
      <w:marLeft w:val="0"/>
      <w:marRight w:val="0"/>
      <w:marTop w:val="0"/>
      <w:marBottom w:val="0"/>
      <w:divBdr>
        <w:top w:val="none" w:sz="0" w:space="0" w:color="auto"/>
        <w:left w:val="none" w:sz="0" w:space="0" w:color="auto"/>
        <w:bottom w:val="none" w:sz="0" w:space="0" w:color="auto"/>
        <w:right w:val="none" w:sz="0" w:space="0" w:color="auto"/>
      </w:divBdr>
    </w:div>
    <w:div w:id="2128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2358</Words>
  <Characters>13441</Characters>
  <Application>Microsoft Office Word</Application>
  <DocSecurity>0</DocSecurity>
  <Lines>112</Lines>
  <Paragraphs>31</Paragraphs>
  <ScaleCrop>false</ScaleCrop>
  <Company>MOJ</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王仁彥</dc:creator>
  <cp:keywords/>
  <dc:description/>
  <cp:lastModifiedBy>林宛儀</cp:lastModifiedBy>
  <cp:revision>21</cp:revision>
  <cp:lastPrinted>2021-08-03T01:51:00Z</cp:lastPrinted>
  <dcterms:created xsi:type="dcterms:W3CDTF">2023-07-17T09:33:00Z</dcterms:created>
  <dcterms:modified xsi:type="dcterms:W3CDTF">2023-09-05T06:24:00Z</dcterms:modified>
</cp:coreProperties>
</file>